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rPr>
          <w:rFonts w:ascii="宋体" w:hAnsi="宋体" w:cs="宋体"/>
          <w:color w:val="auto"/>
          <w:highlight w:val="yellow"/>
        </w:rPr>
      </w:pPr>
      <w:bookmarkStart w:id="0" w:name="EB56fcdcc0191c4e69804fb181c2eaf6e6"/>
      <w:r>
        <w:rPr>
          <w:rFonts w:hint="eastAsia" w:ascii="宋体" w:hAnsi="宋体" w:cs="宋体"/>
          <w:color w:val="auto"/>
          <w:sz w:val="20"/>
          <w:highlight w:val="white"/>
        </w:rPr>
        <w:t xml:space="preserve"> </w:t>
      </w:r>
      <w:bookmarkEnd w:id="0"/>
      <w:bookmarkStart w:id="1" w:name="EB74fd7479e08d4642b03990004a827852"/>
      <w:r>
        <w:rPr>
          <w:rFonts w:hint="eastAsia" w:ascii="宋体" w:hAnsi="宋体" w:cs="宋体"/>
          <w:color w:val="auto"/>
          <w:sz w:val="20"/>
          <w:highlight w:val="white"/>
        </w:rPr>
        <w:t xml:space="preserve"> </w:t>
      </w:r>
      <w:bookmarkEnd w:id="1"/>
    </w:p>
    <w:p>
      <w:pPr>
        <w:tabs>
          <w:tab w:val="left" w:pos="1134"/>
          <w:tab w:val="left" w:pos="5481"/>
          <w:tab w:val="left" w:pos="5859"/>
        </w:tabs>
        <w:wordWrap w:val="0"/>
        <w:jc w:val="center"/>
        <w:rPr>
          <w:rFonts w:ascii="宋体" w:hAnsi="宋体" w:cs="宋体"/>
          <w:b/>
          <w:color w:val="auto"/>
          <w:sz w:val="52"/>
        </w:rPr>
      </w:pPr>
    </w:p>
    <w:p>
      <w:pPr>
        <w:pStyle w:val="17"/>
        <w:rPr>
          <w:color w:val="auto"/>
        </w:rPr>
      </w:pPr>
    </w:p>
    <w:p>
      <w:pPr>
        <w:pStyle w:val="47"/>
        <w:rPr>
          <w:rFonts w:ascii="宋体" w:hAnsi="宋体" w:cs="宋体"/>
          <w:color w:val="auto"/>
        </w:rPr>
      </w:pPr>
    </w:p>
    <w:p>
      <w:pPr>
        <w:tabs>
          <w:tab w:val="left" w:pos="1134"/>
          <w:tab w:val="left" w:pos="5481"/>
          <w:tab w:val="left" w:pos="5859"/>
        </w:tabs>
        <w:wordWrap w:val="0"/>
        <w:jc w:val="center"/>
        <w:rPr>
          <w:rFonts w:ascii="宋体" w:hAnsi="宋体" w:cs="宋体"/>
          <w:color w:val="auto"/>
          <w:sz w:val="72"/>
          <w:szCs w:val="72"/>
          <w:highlight w:val="white"/>
        </w:rPr>
      </w:pPr>
    </w:p>
    <w:p>
      <w:pPr>
        <w:tabs>
          <w:tab w:val="left" w:pos="1134"/>
          <w:tab w:val="left" w:pos="5481"/>
          <w:tab w:val="left" w:pos="5859"/>
        </w:tabs>
        <w:wordWrap w:val="0"/>
        <w:jc w:val="center"/>
        <w:rPr>
          <w:rFonts w:ascii="宋体" w:hAnsi="宋体" w:cs="宋体"/>
          <w:b/>
          <w:bCs/>
          <w:color w:val="auto"/>
          <w:sz w:val="72"/>
          <w:szCs w:val="72"/>
          <w:highlight w:val="white"/>
        </w:rPr>
      </w:pPr>
      <w:r>
        <w:rPr>
          <w:rFonts w:hint="eastAsia" w:ascii="宋体" w:hAnsi="宋体" w:cs="宋体"/>
          <w:b/>
          <w:bCs/>
          <w:color w:val="auto"/>
          <w:sz w:val="72"/>
          <w:szCs w:val="72"/>
          <w:highlight w:val="white"/>
        </w:rPr>
        <w:t>竞争性磋商文件</w:t>
      </w:r>
    </w:p>
    <w:p>
      <w:pPr>
        <w:wordWrap w:val="0"/>
        <w:jc w:val="center"/>
        <w:rPr>
          <w:rFonts w:ascii="宋体" w:hAnsi="宋体" w:cs="宋体"/>
          <w:color w:val="auto"/>
        </w:rPr>
      </w:pPr>
    </w:p>
    <w:p>
      <w:pPr>
        <w:wordWrap w:val="0"/>
        <w:jc w:val="center"/>
        <w:rPr>
          <w:rFonts w:ascii="宋体" w:hAnsi="宋体" w:cs="宋体"/>
          <w:color w:val="auto"/>
        </w:rPr>
      </w:pPr>
    </w:p>
    <w:p>
      <w:pPr>
        <w:pStyle w:val="47"/>
        <w:rPr>
          <w:rFonts w:ascii="宋体" w:hAnsi="宋体" w:cs="宋体"/>
          <w:color w:val="auto"/>
        </w:rPr>
      </w:pPr>
    </w:p>
    <w:p>
      <w:pPr>
        <w:wordWrap w:val="0"/>
        <w:jc w:val="center"/>
        <w:rPr>
          <w:rFonts w:ascii="宋体" w:hAnsi="宋体" w:cs="宋体"/>
          <w:color w:val="auto"/>
        </w:rPr>
      </w:pPr>
    </w:p>
    <w:p>
      <w:pPr>
        <w:pStyle w:val="47"/>
        <w:rPr>
          <w:rFonts w:ascii="宋体" w:hAnsi="宋体" w:cs="宋体"/>
          <w:color w:val="auto"/>
        </w:rPr>
      </w:pPr>
    </w:p>
    <w:p>
      <w:pPr>
        <w:wordWrap w:val="0"/>
        <w:jc w:val="center"/>
        <w:rPr>
          <w:rFonts w:ascii="宋体" w:hAnsi="宋体" w:cs="宋体"/>
          <w:color w:val="auto"/>
        </w:rPr>
      </w:pPr>
    </w:p>
    <w:p>
      <w:pPr>
        <w:wordWrap w:val="0"/>
        <w:jc w:val="center"/>
        <w:rPr>
          <w:rFonts w:ascii="宋体" w:hAnsi="宋体" w:cs="宋体"/>
          <w:color w:val="auto"/>
        </w:rPr>
      </w:pPr>
    </w:p>
    <w:p>
      <w:pPr>
        <w:wordWrap w:val="0"/>
        <w:jc w:val="center"/>
        <w:rPr>
          <w:rFonts w:ascii="宋体" w:hAnsi="宋体" w:cs="宋体"/>
          <w:color w:val="auto"/>
        </w:rPr>
      </w:pPr>
    </w:p>
    <w:p>
      <w:pPr>
        <w:wordWrap w:val="0"/>
        <w:jc w:val="center"/>
        <w:rPr>
          <w:rFonts w:ascii="宋体" w:hAnsi="宋体" w:cs="宋体"/>
          <w:color w:val="auto"/>
        </w:rPr>
      </w:pPr>
    </w:p>
    <w:p>
      <w:pPr>
        <w:wordWrap w:val="0"/>
        <w:jc w:val="center"/>
        <w:rPr>
          <w:rFonts w:ascii="宋体" w:hAnsi="宋体" w:cs="宋体"/>
          <w:color w:val="auto"/>
        </w:rPr>
      </w:pPr>
    </w:p>
    <w:p>
      <w:pPr>
        <w:wordWrap w:val="0"/>
        <w:jc w:val="center"/>
        <w:rPr>
          <w:rFonts w:ascii="宋体" w:hAnsi="宋体" w:cs="宋体"/>
          <w:color w:val="auto"/>
        </w:rPr>
      </w:pPr>
    </w:p>
    <w:p>
      <w:pPr>
        <w:wordWrap w:val="0"/>
        <w:jc w:val="center"/>
        <w:rPr>
          <w:rFonts w:ascii="宋体" w:hAnsi="宋体" w:cs="宋体"/>
          <w:color w:val="auto"/>
        </w:rPr>
      </w:pPr>
    </w:p>
    <w:p>
      <w:pPr>
        <w:wordWrap w:val="0"/>
        <w:jc w:val="center"/>
        <w:rPr>
          <w:rFonts w:ascii="宋体" w:hAnsi="宋体" w:cs="宋体"/>
          <w:color w:val="auto"/>
        </w:rPr>
      </w:pPr>
    </w:p>
    <w:p>
      <w:pPr>
        <w:pStyle w:val="17"/>
        <w:rPr>
          <w:color w:val="auto"/>
        </w:rPr>
      </w:pPr>
    </w:p>
    <w:p>
      <w:pPr>
        <w:tabs>
          <w:tab w:val="left" w:pos="1134"/>
          <w:tab w:val="left" w:pos="5481"/>
          <w:tab w:val="left" w:pos="5859"/>
        </w:tabs>
        <w:wordWrap w:val="0"/>
        <w:spacing w:line="360" w:lineRule="auto"/>
        <w:jc w:val="center"/>
        <w:rPr>
          <w:rFonts w:ascii="宋体" w:hAnsi="宋体" w:cs="宋体"/>
          <w:b/>
          <w:color w:val="auto"/>
          <w:sz w:val="32"/>
        </w:rPr>
      </w:pPr>
    </w:p>
    <w:p>
      <w:pPr>
        <w:pStyle w:val="20"/>
        <w:wordWrap w:val="0"/>
        <w:spacing w:line="360" w:lineRule="auto"/>
        <w:ind w:firstLine="562" w:firstLineChars="200"/>
        <w:rPr>
          <w:rFonts w:hint="eastAsia" w:ascii="宋体" w:hAnsi="宋体" w:eastAsia="宋体" w:cs="宋体"/>
          <w:b/>
          <w:color w:val="auto"/>
          <w:sz w:val="28"/>
          <w:szCs w:val="18"/>
          <w:lang w:eastAsia="zh-CN"/>
        </w:rPr>
      </w:pPr>
      <w:r>
        <w:rPr>
          <w:rFonts w:hint="eastAsia" w:ascii="宋体" w:hAnsi="宋体" w:eastAsia="宋体" w:cs="宋体"/>
          <w:b/>
          <w:color w:val="auto"/>
          <w:sz w:val="28"/>
          <w:szCs w:val="18"/>
          <w:highlight w:val="white"/>
        </w:rPr>
        <w:t>项目名称：</w:t>
      </w:r>
      <w:r>
        <w:rPr>
          <w:rFonts w:hint="eastAsia" w:ascii="宋体" w:hAnsi="宋体" w:eastAsia="宋体" w:cs="宋体"/>
          <w:b/>
          <w:color w:val="auto"/>
          <w:sz w:val="28"/>
          <w:szCs w:val="18"/>
          <w:lang w:eastAsia="zh-CN"/>
        </w:rPr>
        <w:t>最美冬游地·相约巴里坤 冬季系列活动项目（二次）</w:t>
      </w:r>
    </w:p>
    <w:p>
      <w:pPr>
        <w:pStyle w:val="20"/>
        <w:wordWrap w:val="0"/>
        <w:spacing w:line="360" w:lineRule="auto"/>
        <w:ind w:firstLine="562" w:firstLineChars="200"/>
        <w:rPr>
          <w:rFonts w:hint="eastAsia" w:ascii="宋体" w:hAnsi="宋体" w:eastAsia="宋体" w:cs="宋体"/>
          <w:b/>
          <w:color w:val="auto"/>
          <w:sz w:val="28"/>
          <w:szCs w:val="18"/>
          <w:lang w:eastAsia="zh-CN"/>
        </w:rPr>
      </w:pPr>
      <w:r>
        <w:rPr>
          <w:rFonts w:hint="eastAsia" w:ascii="宋体" w:hAnsi="宋体" w:eastAsia="宋体" w:cs="宋体"/>
          <w:b/>
          <w:color w:val="auto"/>
          <w:sz w:val="28"/>
          <w:szCs w:val="18"/>
          <w:highlight w:val="white"/>
        </w:rPr>
        <w:t>项目编号：</w:t>
      </w:r>
      <w:r>
        <w:rPr>
          <w:rFonts w:hint="eastAsia" w:ascii="宋体" w:hAnsi="宋体" w:eastAsia="宋体" w:cs="宋体"/>
          <w:b/>
          <w:color w:val="auto"/>
          <w:sz w:val="28"/>
          <w:szCs w:val="18"/>
          <w:highlight w:val="white"/>
          <w:lang w:eastAsia="zh-CN"/>
        </w:rPr>
        <w:t>TZYHM-2023-18-01</w:t>
      </w:r>
    </w:p>
    <w:p>
      <w:pPr>
        <w:pStyle w:val="20"/>
        <w:wordWrap w:val="0"/>
        <w:spacing w:line="360" w:lineRule="auto"/>
        <w:ind w:firstLine="562" w:firstLineChars="200"/>
        <w:rPr>
          <w:rFonts w:hint="eastAsia" w:ascii="宋体" w:hAnsi="宋体" w:eastAsia="宋体" w:cs="宋体"/>
          <w:b/>
          <w:color w:val="auto"/>
          <w:sz w:val="28"/>
          <w:szCs w:val="18"/>
          <w:lang w:eastAsia="zh-CN"/>
        </w:rPr>
      </w:pPr>
      <w:r>
        <w:rPr>
          <w:rFonts w:hint="eastAsia" w:ascii="宋体" w:hAnsi="宋体" w:eastAsia="宋体" w:cs="宋体"/>
          <w:b/>
          <w:color w:val="auto"/>
          <w:sz w:val="28"/>
          <w:szCs w:val="18"/>
          <w:highlight w:val="white"/>
        </w:rPr>
        <w:t>采购代理机构：</w:t>
      </w:r>
      <w:r>
        <w:rPr>
          <w:rFonts w:hint="eastAsia" w:ascii="宋体" w:hAnsi="宋体" w:eastAsia="宋体" w:cs="宋体"/>
          <w:b/>
          <w:color w:val="auto"/>
          <w:sz w:val="28"/>
          <w:szCs w:val="18"/>
          <w:highlight w:val="white"/>
          <w:lang w:eastAsia="zh-CN"/>
        </w:rPr>
        <w:t>新疆天之源项目管理集团有限公司</w:t>
      </w:r>
    </w:p>
    <w:p>
      <w:pPr>
        <w:pStyle w:val="20"/>
        <w:wordWrap w:val="0"/>
        <w:spacing w:line="360" w:lineRule="auto"/>
        <w:ind w:firstLine="562" w:firstLineChars="200"/>
        <w:rPr>
          <w:rFonts w:hint="eastAsia" w:ascii="宋体" w:hAnsi="宋体" w:eastAsia="宋体" w:cs="宋体"/>
          <w:b/>
          <w:color w:val="auto"/>
          <w:sz w:val="28"/>
          <w:szCs w:val="18"/>
          <w:u w:val="single"/>
          <w:lang w:eastAsia="zh-CN"/>
        </w:rPr>
      </w:pPr>
      <w:r>
        <w:rPr>
          <w:rFonts w:hint="eastAsia" w:ascii="宋体" w:hAnsi="宋体" w:eastAsia="宋体" w:cs="宋体"/>
          <w:b/>
          <w:color w:val="auto"/>
          <w:sz w:val="28"/>
          <w:szCs w:val="18"/>
          <w:highlight w:val="white"/>
        </w:rPr>
        <w:t>采购人：</w:t>
      </w:r>
      <w:r>
        <w:rPr>
          <w:rFonts w:hint="eastAsia" w:ascii="宋体" w:hAnsi="宋体" w:eastAsia="宋体" w:cs="宋体"/>
          <w:b/>
          <w:color w:val="auto"/>
          <w:sz w:val="28"/>
          <w:szCs w:val="18"/>
          <w:lang w:eastAsia="zh-CN"/>
        </w:rPr>
        <w:t>哈密市文化体育广播电视和旅游局</w:t>
      </w:r>
    </w:p>
    <w:p>
      <w:pPr>
        <w:pStyle w:val="20"/>
        <w:wordWrap w:val="0"/>
        <w:spacing w:line="360" w:lineRule="auto"/>
        <w:ind w:firstLine="562" w:firstLineChars="200"/>
        <w:rPr>
          <w:rFonts w:ascii="宋体" w:hAnsi="宋体" w:eastAsia="宋体" w:cs="宋体"/>
          <w:b/>
          <w:color w:val="auto"/>
          <w:sz w:val="28"/>
          <w:szCs w:val="18"/>
          <w:highlight w:val="white"/>
        </w:rPr>
      </w:pPr>
      <w:r>
        <w:rPr>
          <w:rFonts w:hint="eastAsia" w:ascii="宋体" w:hAnsi="宋体" w:eastAsia="宋体" w:cs="宋体"/>
          <w:b/>
          <w:color w:val="auto"/>
          <w:sz w:val="28"/>
          <w:szCs w:val="18"/>
          <w:highlight w:val="white"/>
        </w:rPr>
        <w:t>日期：</w:t>
      </w:r>
      <w:bookmarkStart w:id="2" w:name="EB111f2327f0a4481db50634b1e102f346"/>
      <w:r>
        <w:rPr>
          <w:rFonts w:hint="eastAsia" w:ascii="宋体" w:hAnsi="宋体" w:eastAsia="宋体" w:cs="宋体"/>
          <w:b/>
          <w:color w:val="auto"/>
          <w:sz w:val="28"/>
          <w:szCs w:val="18"/>
          <w:highlight w:val="white"/>
        </w:rPr>
        <w:t>2023年</w:t>
      </w:r>
      <w:r>
        <w:rPr>
          <w:rFonts w:hint="eastAsia" w:ascii="宋体" w:hAnsi="宋体" w:eastAsia="宋体" w:cs="宋体"/>
          <w:b/>
          <w:color w:val="auto"/>
          <w:sz w:val="28"/>
          <w:szCs w:val="18"/>
          <w:highlight w:val="white"/>
          <w:lang w:val="en-US" w:eastAsia="zh-CN"/>
        </w:rPr>
        <w:t>10</w:t>
      </w:r>
      <w:r>
        <w:rPr>
          <w:rFonts w:hint="eastAsia" w:ascii="宋体" w:hAnsi="宋体" w:eastAsia="宋体" w:cs="宋体"/>
          <w:b/>
          <w:color w:val="auto"/>
          <w:sz w:val="28"/>
          <w:szCs w:val="18"/>
          <w:highlight w:val="white"/>
        </w:rPr>
        <w:t>月</w:t>
      </w:r>
      <w:r>
        <w:rPr>
          <w:rFonts w:hint="eastAsia" w:ascii="宋体" w:hAnsi="宋体" w:eastAsia="宋体" w:cs="宋体"/>
          <w:b/>
          <w:color w:val="auto"/>
          <w:sz w:val="28"/>
          <w:szCs w:val="18"/>
          <w:highlight w:val="white"/>
          <w:lang w:val="en-US" w:eastAsia="zh-CN"/>
        </w:rPr>
        <w:t>31</w:t>
      </w:r>
      <w:r>
        <w:rPr>
          <w:rFonts w:hint="eastAsia" w:ascii="宋体" w:hAnsi="宋体" w:eastAsia="宋体" w:cs="宋体"/>
          <w:b/>
          <w:color w:val="auto"/>
          <w:sz w:val="28"/>
          <w:szCs w:val="18"/>
          <w:highlight w:val="white"/>
        </w:rPr>
        <w:t>日</w:t>
      </w:r>
      <w:bookmarkEnd w:id="2"/>
    </w:p>
    <w:p>
      <w:pPr>
        <w:pStyle w:val="20"/>
        <w:wordWrap w:val="0"/>
        <w:spacing w:line="360" w:lineRule="auto"/>
        <w:ind w:firstLine="562" w:firstLineChars="200"/>
        <w:rPr>
          <w:rFonts w:ascii="宋体" w:hAnsi="宋体" w:eastAsia="宋体" w:cs="宋体"/>
          <w:b/>
          <w:color w:val="auto"/>
          <w:sz w:val="28"/>
          <w:szCs w:val="18"/>
        </w:rPr>
      </w:pPr>
      <w:r>
        <w:rPr>
          <w:rFonts w:hint="eastAsia" w:ascii="宋体" w:hAnsi="宋体" w:eastAsia="宋体" w:cs="宋体"/>
          <w:b/>
          <w:color w:val="auto"/>
          <w:sz w:val="28"/>
          <w:szCs w:val="18"/>
          <w:highlight w:val="white"/>
        </w:rPr>
        <w:t xml:space="preserve"> </w:t>
      </w:r>
    </w:p>
    <w:p>
      <w:pPr>
        <w:tabs>
          <w:tab w:val="left" w:pos="1134"/>
          <w:tab w:val="left" w:pos="5481"/>
          <w:tab w:val="left" w:pos="5859"/>
        </w:tabs>
        <w:wordWrap w:val="0"/>
        <w:spacing w:line="360" w:lineRule="auto"/>
        <w:jc w:val="center"/>
        <w:rPr>
          <w:rFonts w:ascii="宋体" w:hAnsi="宋体" w:cs="宋体"/>
          <w:b/>
          <w:color w:val="auto"/>
          <w:sz w:val="32"/>
        </w:rPr>
      </w:pPr>
    </w:p>
    <w:p>
      <w:pPr>
        <w:wordWrap w:val="0"/>
        <w:jc w:val="center"/>
        <w:rPr>
          <w:rFonts w:ascii="宋体" w:hAnsi="宋体" w:cs="宋体"/>
          <w:b/>
          <w:bCs/>
          <w:color w:val="auto"/>
          <w:sz w:val="36"/>
          <w:szCs w:val="44"/>
          <w:highlight w:val="white"/>
        </w:rPr>
        <w:sectPr>
          <w:headerReference r:id="rId4" w:type="first"/>
          <w:headerReference r:id="rId3" w:type="even"/>
          <w:pgSz w:w="11906" w:h="16838"/>
          <w:pgMar w:top="1440" w:right="1797" w:bottom="1440" w:left="1797" w:header="851" w:footer="992" w:gutter="0"/>
          <w:pgBorders>
            <w:top w:val="none" w:sz="0" w:space="0"/>
            <w:left w:val="none" w:sz="0" w:space="0"/>
            <w:bottom w:val="none" w:sz="0" w:space="0"/>
            <w:right w:val="none" w:sz="0" w:space="0"/>
          </w:pgBorders>
          <w:pgNumType w:start="0"/>
          <w:cols w:space="720" w:num="1"/>
          <w:docGrid w:linePitch="312" w:charSpace="0"/>
        </w:sectPr>
      </w:pPr>
      <w:bookmarkStart w:id="3" w:name="EBa2fad4264ddd4c0d8504bb183948d98b"/>
    </w:p>
    <w:p>
      <w:pPr>
        <w:wordWrap w:val="0"/>
        <w:jc w:val="center"/>
        <w:rPr>
          <w:rFonts w:ascii="宋体" w:hAnsi="宋体" w:cs="宋体"/>
          <w:b/>
          <w:bCs/>
          <w:color w:val="auto"/>
          <w:sz w:val="40"/>
          <w:szCs w:val="44"/>
        </w:rPr>
      </w:pPr>
      <w:r>
        <w:rPr>
          <w:rFonts w:hint="eastAsia" w:ascii="宋体" w:hAnsi="宋体" w:cs="宋体"/>
          <w:b/>
          <w:bCs/>
          <w:color w:val="auto"/>
          <w:sz w:val="36"/>
          <w:szCs w:val="44"/>
          <w:highlight w:val="white"/>
        </w:rPr>
        <w:t xml:space="preserve"> </w:t>
      </w:r>
      <w:bookmarkEnd w:id="3"/>
      <w:r>
        <w:rPr>
          <w:rFonts w:hint="eastAsia" w:ascii="宋体" w:hAnsi="宋体" w:cs="宋体"/>
          <w:b/>
          <w:bCs/>
          <w:color w:val="auto"/>
          <w:sz w:val="40"/>
          <w:szCs w:val="44"/>
          <w:highlight w:val="white"/>
        </w:rPr>
        <w:t>目  录</w:t>
      </w:r>
    </w:p>
    <w:p>
      <w:pPr>
        <w:pStyle w:val="29"/>
        <w:tabs>
          <w:tab w:val="right" w:leader="dot" w:pos="8312"/>
          <w:tab w:val="clear" w:pos="8222"/>
        </w:tabs>
        <w:wordWrap w:val="0"/>
        <w:spacing w:line="560" w:lineRule="atLeast"/>
        <w:rPr>
          <w:rFonts w:ascii="宋体" w:hAnsi="宋体" w:cs="宋体"/>
          <w:color w:val="auto"/>
        </w:rPr>
      </w:pPr>
      <w:r>
        <w:rPr>
          <w:rFonts w:hint="eastAsia" w:ascii="宋体" w:hAnsi="宋体" w:cs="宋体"/>
          <w:color w:val="auto"/>
        </w:rPr>
        <w:fldChar w:fldCharType="begin"/>
      </w:r>
      <w:r>
        <w:rPr>
          <w:rFonts w:hint="eastAsia" w:ascii="宋体" w:hAnsi="宋体" w:cs="宋体"/>
          <w:color w:val="auto"/>
          <w:highlight w:val="white"/>
        </w:rPr>
        <w:instrText xml:space="preserve"> TOC \o "1-3" \h \z \u </w:instrText>
      </w:r>
      <w:r>
        <w:rPr>
          <w:rFonts w:hint="eastAsia" w:ascii="宋体" w:hAnsi="宋体" w:cs="宋体"/>
          <w:color w:val="auto"/>
        </w:rPr>
        <w:fldChar w:fldCharType="separate"/>
      </w:r>
      <w:r>
        <w:rPr>
          <w:color w:val="auto"/>
        </w:rPr>
        <w:fldChar w:fldCharType="begin"/>
      </w:r>
      <w:r>
        <w:rPr>
          <w:color w:val="auto"/>
        </w:rPr>
        <w:instrText xml:space="preserve"> HYPERLINK \l "_Toc32076" </w:instrText>
      </w:r>
      <w:r>
        <w:rPr>
          <w:color w:val="auto"/>
        </w:rPr>
        <w:fldChar w:fldCharType="separate"/>
      </w:r>
      <w:r>
        <w:rPr>
          <w:rFonts w:hint="eastAsia" w:ascii="宋体" w:hAnsi="宋体" w:cs="宋体"/>
          <w:color w:val="auto"/>
          <w:highlight w:val="white"/>
        </w:rPr>
        <w:t>第一章 竞争性磋商公告</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_Toc32076 </w:instrText>
      </w:r>
      <w:r>
        <w:rPr>
          <w:rFonts w:hint="eastAsia" w:ascii="宋体" w:hAnsi="宋体" w:cs="宋体"/>
          <w:color w:val="auto"/>
        </w:rPr>
        <w:fldChar w:fldCharType="separate"/>
      </w:r>
      <w:r>
        <w:rPr>
          <w:rFonts w:ascii="宋体" w:hAnsi="宋体" w:cs="宋体"/>
          <w:color w:val="auto"/>
        </w:rPr>
        <w:t>2</w:t>
      </w:r>
      <w:r>
        <w:rPr>
          <w:rFonts w:hint="eastAsia" w:ascii="宋体" w:hAnsi="宋体" w:cs="宋体"/>
          <w:color w:val="auto"/>
        </w:rPr>
        <w:fldChar w:fldCharType="end"/>
      </w:r>
      <w:r>
        <w:rPr>
          <w:rFonts w:hint="eastAsia" w:ascii="宋体" w:hAnsi="宋体" w:cs="宋体"/>
          <w:color w:val="auto"/>
        </w:rPr>
        <w:fldChar w:fldCharType="end"/>
      </w:r>
    </w:p>
    <w:p>
      <w:pPr>
        <w:pStyle w:val="29"/>
        <w:tabs>
          <w:tab w:val="right" w:leader="dot" w:pos="8312"/>
          <w:tab w:val="clear" w:pos="8222"/>
        </w:tabs>
        <w:wordWrap w:val="0"/>
        <w:spacing w:line="560" w:lineRule="atLeast"/>
        <w:rPr>
          <w:rFonts w:ascii="宋体" w:hAnsi="宋体" w:cs="宋体"/>
          <w:color w:val="auto"/>
        </w:rPr>
      </w:pPr>
      <w:r>
        <w:rPr>
          <w:color w:val="auto"/>
        </w:rPr>
        <w:fldChar w:fldCharType="begin"/>
      </w:r>
      <w:r>
        <w:rPr>
          <w:color w:val="auto"/>
        </w:rPr>
        <w:instrText xml:space="preserve"> HYPERLINK \l "_Toc8684" </w:instrText>
      </w:r>
      <w:r>
        <w:rPr>
          <w:color w:val="auto"/>
        </w:rPr>
        <w:fldChar w:fldCharType="separate"/>
      </w:r>
      <w:r>
        <w:rPr>
          <w:rFonts w:hint="eastAsia" w:ascii="宋体" w:hAnsi="宋体" w:cs="宋体"/>
          <w:color w:val="auto"/>
          <w:highlight w:val="white"/>
        </w:rPr>
        <w:t>第二章 供应商须知</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_Toc8684 </w:instrText>
      </w:r>
      <w:r>
        <w:rPr>
          <w:rFonts w:hint="eastAsia" w:ascii="宋体" w:hAnsi="宋体" w:cs="宋体"/>
          <w:color w:val="auto"/>
        </w:rPr>
        <w:fldChar w:fldCharType="separate"/>
      </w:r>
      <w:r>
        <w:rPr>
          <w:rFonts w:ascii="宋体" w:hAnsi="宋体" w:cs="宋体"/>
          <w:color w:val="auto"/>
        </w:rPr>
        <w:t>6</w:t>
      </w:r>
      <w:r>
        <w:rPr>
          <w:rFonts w:hint="eastAsia" w:ascii="宋体" w:hAnsi="宋体" w:cs="宋体"/>
          <w:color w:val="auto"/>
        </w:rPr>
        <w:fldChar w:fldCharType="end"/>
      </w:r>
      <w:r>
        <w:rPr>
          <w:rFonts w:hint="eastAsia" w:ascii="宋体" w:hAnsi="宋体" w:cs="宋体"/>
          <w:color w:val="auto"/>
        </w:rPr>
        <w:fldChar w:fldCharType="end"/>
      </w:r>
    </w:p>
    <w:p>
      <w:pPr>
        <w:pStyle w:val="29"/>
        <w:tabs>
          <w:tab w:val="right" w:leader="dot" w:pos="8312"/>
          <w:tab w:val="clear" w:pos="8222"/>
        </w:tabs>
        <w:wordWrap w:val="0"/>
        <w:spacing w:line="560" w:lineRule="atLeast"/>
        <w:rPr>
          <w:rFonts w:ascii="宋体" w:hAnsi="宋体" w:cs="宋体"/>
          <w:color w:val="auto"/>
        </w:rPr>
      </w:pPr>
      <w:r>
        <w:rPr>
          <w:color w:val="auto"/>
        </w:rPr>
        <w:fldChar w:fldCharType="begin"/>
      </w:r>
      <w:r>
        <w:rPr>
          <w:color w:val="auto"/>
        </w:rPr>
        <w:instrText xml:space="preserve"> HYPERLINK \l "_Toc11453" </w:instrText>
      </w:r>
      <w:r>
        <w:rPr>
          <w:color w:val="auto"/>
        </w:rPr>
        <w:fldChar w:fldCharType="separate"/>
      </w:r>
      <w:r>
        <w:rPr>
          <w:rFonts w:hint="eastAsia" w:ascii="宋体" w:hAnsi="宋体" w:cs="宋体"/>
          <w:color w:val="auto"/>
          <w:highlight w:val="white"/>
        </w:rPr>
        <w:t>第三章 采购需求</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_Toc11453 </w:instrText>
      </w:r>
      <w:r>
        <w:rPr>
          <w:rFonts w:hint="eastAsia" w:ascii="宋体" w:hAnsi="宋体" w:cs="宋体"/>
          <w:color w:val="auto"/>
        </w:rPr>
        <w:fldChar w:fldCharType="separate"/>
      </w:r>
      <w:r>
        <w:rPr>
          <w:rFonts w:ascii="宋体" w:hAnsi="宋体" w:cs="宋体"/>
          <w:color w:val="auto"/>
        </w:rPr>
        <w:t>3</w:t>
      </w:r>
      <w:r>
        <w:rPr>
          <w:rFonts w:hint="eastAsia" w:ascii="宋体" w:hAnsi="宋体" w:cs="宋体"/>
          <w:color w:val="auto"/>
          <w:lang w:val="en-US" w:eastAsia="zh-CN"/>
        </w:rPr>
        <w:t>0</w:t>
      </w:r>
      <w:r>
        <w:rPr>
          <w:rFonts w:hint="eastAsia" w:ascii="宋体" w:hAnsi="宋体" w:cs="宋体"/>
          <w:color w:val="auto"/>
        </w:rPr>
        <w:fldChar w:fldCharType="end"/>
      </w:r>
      <w:r>
        <w:rPr>
          <w:rFonts w:hint="eastAsia" w:ascii="宋体" w:hAnsi="宋体" w:cs="宋体"/>
          <w:color w:val="auto"/>
        </w:rPr>
        <w:fldChar w:fldCharType="end"/>
      </w:r>
    </w:p>
    <w:p>
      <w:pPr>
        <w:pStyle w:val="29"/>
        <w:tabs>
          <w:tab w:val="right" w:leader="dot" w:pos="8312"/>
          <w:tab w:val="clear" w:pos="8222"/>
        </w:tabs>
        <w:wordWrap w:val="0"/>
        <w:spacing w:line="560" w:lineRule="atLeast"/>
        <w:rPr>
          <w:rFonts w:ascii="宋体" w:hAnsi="宋体" w:cs="宋体"/>
          <w:color w:val="auto"/>
        </w:rPr>
      </w:pPr>
      <w:r>
        <w:rPr>
          <w:color w:val="auto"/>
        </w:rPr>
        <w:fldChar w:fldCharType="begin"/>
      </w:r>
      <w:r>
        <w:rPr>
          <w:color w:val="auto"/>
        </w:rPr>
        <w:instrText xml:space="preserve"> HYPERLINK \l "_Toc6049" </w:instrText>
      </w:r>
      <w:r>
        <w:rPr>
          <w:color w:val="auto"/>
        </w:rPr>
        <w:fldChar w:fldCharType="separate"/>
      </w:r>
      <w:r>
        <w:rPr>
          <w:rFonts w:hint="eastAsia" w:ascii="宋体" w:hAnsi="宋体" w:cs="宋体"/>
          <w:color w:val="auto"/>
          <w:highlight w:val="white"/>
        </w:rPr>
        <w:t>第四章 评审方法</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_Toc6049 </w:instrText>
      </w:r>
      <w:r>
        <w:rPr>
          <w:rFonts w:hint="eastAsia" w:ascii="宋体" w:hAnsi="宋体" w:cs="宋体"/>
          <w:color w:val="auto"/>
        </w:rPr>
        <w:fldChar w:fldCharType="separate"/>
      </w:r>
      <w:r>
        <w:rPr>
          <w:rFonts w:ascii="宋体" w:hAnsi="宋体" w:cs="宋体"/>
          <w:color w:val="auto"/>
        </w:rPr>
        <w:t>3</w:t>
      </w:r>
      <w:r>
        <w:rPr>
          <w:rFonts w:hint="eastAsia" w:ascii="宋体" w:hAnsi="宋体" w:cs="宋体"/>
          <w:color w:val="auto"/>
          <w:lang w:val="en-US" w:eastAsia="zh-CN"/>
        </w:rPr>
        <w:t>1</w:t>
      </w:r>
      <w:r>
        <w:rPr>
          <w:rFonts w:hint="eastAsia" w:ascii="宋体" w:hAnsi="宋体" w:cs="宋体"/>
          <w:color w:val="auto"/>
        </w:rPr>
        <w:fldChar w:fldCharType="end"/>
      </w:r>
      <w:r>
        <w:rPr>
          <w:rFonts w:hint="eastAsia" w:ascii="宋体" w:hAnsi="宋体" w:cs="宋体"/>
          <w:color w:val="auto"/>
        </w:rPr>
        <w:fldChar w:fldCharType="end"/>
      </w:r>
    </w:p>
    <w:p>
      <w:pPr>
        <w:pStyle w:val="29"/>
        <w:tabs>
          <w:tab w:val="right" w:leader="dot" w:pos="8312"/>
          <w:tab w:val="clear" w:pos="8222"/>
        </w:tabs>
        <w:wordWrap w:val="0"/>
        <w:spacing w:line="560" w:lineRule="atLeast"/>
        <w:rPr>
          <w:rFonts w:hint="eastAsia" w:ascii="宋体" w:hAnsi="宋体" w:eastAsia="宋体" w:cs="宋体"/>
          <w:color w:val="auto"/>
          <w:lang w:val="en-US" w:eastAsia="zh-CN"/>
        </w:rPr>
      </w:pPr>
      <w:r>
        <w:rPr>
          <w:color w:val="auto"/>
        </w:rPr>
        <w:fldChar w:fldCharType="begin"/>
      </w:r>
      <w:r>
        <w:rPr>
          <w:color w:val="auto"/>
        </w:rPr>
        <w:instrText xml:space="preserve"> HYPERLINK \l "_Toc8050" </w:instrText>
      </w:r>
      <w:r>
        <w:rPr>
          <w:color w:val="auto"/>
        </w:rPr>
        <w:fldChar w:fldCharType="separate"/>
      </w:r>
      <w:r>
        <w:rPr>
          <w:rFonts w:hint="eastAsia" w:ascii="宋体" w:hAnsi="宋体" w:cs="宋体"/>
          <w:color w:val="auto"/>
          <w:highlight w:val="white"/>
        </w:rPr>
        <w:t>第五章 合同格式及合同条款</w:t>
      </w:r>
      <w:r>
        <w:rPr>
          <w:rFonts w:hint="eastAsia" w:ascii="宋体" w:hAnsi="宋体" w:cs="宋体"/>
          <w:color w:val="auto"/>
        </w:rPr>
        <w:tab/>
      </w:r>
      <w:r>
        <w:rPr>
          <w:rFonts w:hint="eastAsia" w:ascii="宋体" w:hAnsi="宋体" w:cs="宋体"/>
          <w:color w:val="auto"/>
          <w:lang w:val="en-US" w:eastAsia="zh-CN"/>
        </w:rPr>
        <w:t>3</w:t>
      </w:r>
      <w:r>
        <w:rPr>
          <w:rFonts w:hint="eastAsia" w:ascii="宋体" w:hAnsi="宋体" w:cs="宋体"/>
          <w:color w:val="auto"/>
        </w:rPr>
        <w:fldChar w:fldCharType="end"/>
      </w:r>
      <w:r>
        <w:rPr>
          <w:rFonts w:hint="eastAsia" w:ascii="宋体" w:hAnsi="宋体" w:cs="宋体"/>
          <w:color w:val="auto"/>
          <w:lang w:val="en-US" w:eastAsia="zh-CN"/>
        </w:rPr>
        <w:t>6</w:t>
      </w:r>
    </w:p>
    <w:p>
      <w:pPr>
        <w:pStyle w:val="29"/>
        <w:tabs>
          <w:tab w:val="right" w:leader="dot" w:pos="8312"/>
          <w:tab w:val="clear" w:pos="8222"/>
        </w:tabs>
        <w:wordWrap w:val="0"/>
        <w:spacing w:line="560" w:lineRule="atLeast"/>
        <w:rPr>
          <w:rFonts w:hint="default" w:ascii="宋体" w:hAnsi="宋体" w:eastAsia="宋体" w:cs="宋体"/>
          <w:color w:val="auto"/>
          <w:lang w:val="en-US" w:eastAsia="zh-CN"/>
        </w:rPr>
      </w:pPr>
      <w:r>
        <w:rPr>
          <w:color w:val="auto"/>
        </w:rPr>
        <w:fldChar w:fldCharType="begin"/>
      </w:r>
      <w:r>
        <w:rPr>
          <w:color w:val="auto"/>
        </w:rPr>
        <w:instrText xml:space="preserve"> HYPERLINK \l "_Toc9228" </w:instrText>
      </w:r>
      <w:r>
        <w:rPr>
          <w:color w:val="auto"/>
        </w:rPr>
        <w:fldChar w:fldCharType="separate"/>
      </w:r>
      <w:r>
        <w:rPr>
          <w:rFonts w:hint="eastAsia" w:ascii="宋体" w:hAnsi="宋体" w:cs="宋体"/>
          <w:color w:val="auto"/>
          <w:highlight w:val="white"/>
        </w:rPr>
        <w:t>第六章 竞争性磋商响应文件格式</w:t>
      </w:r>
      <w:r>
        <w:rPr>
          <w:rFonts w:hint="eastAsia" w:ascii="宋体" w:hAnsi="宋体" w:cs="宋体"/>
          <w:color w:val="auto"/>
        </w:rPr>
        <w:tab/>
      </w:r>
      <w:r>
        <w:rPr>
          <w:rFonts w:hint="eastAsia" w:ascii="宋体" w:hAnsi="宋体" w:cs="宋体"/>
          <w:color w:val="auto"/>
        </w:rPr>
        <w:fldChar w:fldCharType="end"/>
      </w:r>
      <w:r>
        <w:rPr>
          <w:rFonts w:hint="eastAsia" w:ascii="宋体" w:hAnsi="宋体" w:cs="宋体"/>
          <w:color w:val="auto"/>
          <w:lang w:val="en-US" w:eastAsia="zh-CN"/>
        </w:rPr>
        <w:t>49</w:t>
      </w:r>
    </w:p>
    <w:p>
      <w:pPr>
        <w:wordWrap w:val="0"/>
        <w:spacing w:line="560" w:lineRule="atLeast"/>
        <w:rPr>
          <w:rFonts w:ascii="宋体" w:hAnsi="宋体" w:cs="宋体"/>
          <w:bCs/>
          <w:color w:val="auto"/>
          <w:lang w:val="zh-CN"/>
        </w:rPr>
      </w:pPr>
      <w:r>
        <w:rPr>
          <w:rFonts w:hint="eastAsia" w:ascii="宋体" w:hAnsi="宋体" w:cs="宋体"/>
          <w:bCs/>
          <w:color w:val="auto"/>
          <w:lang w:val="zh-CN"/>
        </w:rPr>
        <w:fldChar w:fldCharType="end"/>
      </w:r>
    </w:p>
    <w:p>
      <w:pPr>
        <w:widowControl/>
        <w:wordWrap w:val="0"/>
        <w:jc w:val="center"/>
        <w:rPr>
          <w:rFonts w:ascii="宋体" w:hAnsi="宋体" w:cs="宋体"/>
          <w:b/>
          <w:bCs/>
          <w:color w:val="auto"/>
          <w:sz w:val="40"/>
          <w:szCs w:val="44"/>
        </w:rPr>
      </w:pPr>
      <w:r>
        <w:rPr>
          <w:rFonts w:hint="eastAsia" w:ascii="宋体" w:hAnsi="宋体" w:cs="宋体"/>
          <w:color w:val="auto"/>
          <w:highlight w:val="white"/>
        </w:rPr>
        <w:br w:type="page"/>
      </w:r>
      <w:bookmarkStart w:id="4" w:name="_Toc534380783"/>
      <w:bookmarkStart w:id="5" w:name="_Toc456718475"/>
      <w:bookmarkStart w:id="6" w:name="_Toc32076"/>
      <w:bookmarkStart w:id="7" w:name="_Toc456718476"/>
      <w:r>
        <w:rPr>
          <w:rFonts w:hint="eastAsia" w:ascii="宋体" w:hAnsi="宋体" w:cs="宋体"/>
          <w:b/>
          <w:bCs/>
          <w:color w:val="auto"/>
          <w:sz w:val="40"/>
          <w:szCs w:val="44"/>
          <w:highlight w:val="white"/>
        </w:rPr>
        <w:t>第一章 竞争性磋商</w:t>
      </w:r>
      <w:bookmarkEnd w:id="4"/>
      <w:bookmarkEnd w:id="5"/>
      <w:r>
        <w:rPr>
          <w:rFonts w:hint="eastAsia" w:ascii="宋体" w:hAnsi="宋体" w:cs="宋体"/>
          <w:b/>
          <w:bCs/>
          <w:color w:val="auto"/>
          <w:sz w:val="40"/>
          <w:szCs w:val="44"/>
          <w:highlight w:val="white"/>
        </w:rPr>
        <w:t>公告</w:t>
      </w:r>
      <w:bookmarkEnd w:id="6"/>
    </w:p>
    <w:p>
      <w:pPr>
        <w:wordWrap w:val="0"/>
        <w:rPr>
          <w:rFonts w:ascii="宋体" w:hAnsi="宋体" w:cs="宋体"/>
          <w:color w:val="auto"/>
          <w:highlight w:val="red"/>
        </w:rPr>
      </w:pPr>
      <w:bookmarkStart w:id="8" w:name="EBf4007ef6e39645fe8182334ca22855a9"/>
    </w:p>
    <w:p>
      <w:pPr>
        <w:pStyle w:val="3"/>
        <w:keepNext w:val="0"/>
        <w:keepLines w:val="0"/>
        <w:widowControl/>
        <w:wordWrap w:val="0"/>
        <w:spacing w:before="0" w:after="0" w:line="500" w:lineRule="exact"/>
        <w:rPr>
          <w:rFonts w:hint="eastAsia" w:ascii="宋体" w:hAnsi="宋体" w:cs="宋体"/>
          <w:b/>
          <w:bCs w:val="0"/>
          <w:color w:val="auto"/>
          <w:sz w:val="36"/>
          <w:szCs w:val="36"/>
          <w:lang w:eastAsia="zh-CN"/>
        </w:rPr>
      </w:pPr>
      <w:r>
        <w:rPr>
          <w:rFonts w:hint="eastAsia" w:ascii="宋体" w:hAnsi="宋体" w:cs="宋体"/>
          <w:b/>
          <w:bCs w:val="0"/>
          <w:color w:val="auto"/>
          <w:sz w:val="36"/>
          <w:szCs w:val="36"/>
          <w:lang w:eastAsia="zh-CN"/>
        </w:rPr>
        <w:t>最美冬游地·相约巴里坤 冬季系列活动项目（二次）</w:t>
      </w:r>
    </w:p>
    <w:p>
      <w:pPr>
        <w:pStyle w:val="3"/>
        <w:keepNext w:val="0"/>
        <w:keepLines w:val="0"/>
        <w:widowControl/>
        <w:wordWrap w:val="0"/>
        <w:spacing w:before="0" w:after="0" w:line="500" w:lineRule="exact"/>
        <w:rPr>
          <w:rFonts w:ascii="宋体" w:hAnsi="宋体" w:cs="宋体"/>
          <w:b/>
          <w:bCs w:val="0"/>
          <w:color w:val="auto"/>
          <w:sz w:val="36"/>
          <w:szCs w:val="36"/>
        </w:rPr>
      </w:pPr>
      <w:r>
        <w:rPr>
          <w:rFonts w:hint="eastAsia" w:ascii="宋体" w:hAnsi="宋体" w:cs="宋体"/>
          <w:b/>
          <w:bCs w:val="0"/>
          <w:color w:val="auto"/>
          <w:sz w:val="36"/>
          <w:szCs w:val="36"/>
        </w:rPr>
        <w:t>竞争性磋商公告</w:t>
      </w:r>
    </w:p>
    <w:p>
      <w:pPr>
        <w:pStyle w:val="36"/>
        <w:wordWrap w:val="0"/>
        <w:spacing w:before="0" w:beforeAutospacing="0" w:after="0" w:afterAutospacing="0" w:line="500" w:lineRule="atLeast"/>
        <w:ind w:firstLine="480" w:firstLineChars="200"/>
        <w:rPr>
          <w:rFonts w:cs="宋体"/>
          <w:color w:val="auto"/>
          <w:szCs w:val="24"/>
        </w:rPr>
      </w:pPr>
      <w:r>
        <w:rPr>
          <w:rFonts w:hint="eastAsia" w:cs="宋体"/>
          <w:color w:val="auto"/>
          <w:szCs w:val="24"/>
        </w:rPr>
        <w:t>项目概况</w:t>
      </w:r>
    </w:p>
    <w:p>
      <w:pPr>
        <w:pStyle w:val="36"/>
        <w:wordWrap w:val="0"/>
        <w:spacing w:before="0" w:beforeAutospacing="0" w:after="0" w:afterAutospacing="0" w:line="500" w:lineRule="atLeast"/>
        <w:ind w:firstLine="480" w:firstLineChars="200"/>
        <w:rPr>
          <w:rFonts w:cs="宋体"/>
          <w:color w:val="auto"/>
          <w:szCs w:val="24"/>
        </w:rPr>
      </w:pPr>
      <w:r>
        <w:rPr>
          <w:rFonts w:hint="eastAsia" w:cs="宋体"/>
          <w:color w:val="auto"/>
          <w:szCs w:val="24"/>
          <w:lang w:eastAsia="zh-CN"/>
        </w:rPr>
        <w:t>最美冬游地·相约巴里坤 冬季系列活动项目（二次）</w:t>
      </w:r>
      <w:r>
        <w:rPr>
          <w:rFonts w:hint="eastAsia" w:cs="宋体"/>
          <w:color w:val="auto"/>
          <w:szCs w:val="24"/>
        </w:rPr>
        <w:t>的潜在供应商应在新疆政府采购网（http://www.ccgp-xinjiang.gov.cn）获取采购文件，并于2023年</w:t>
      </w:r>
      <w:r>
        <w:rPr>
          <w:rFonts w:hint="eastAsia" w:cs="宋体"/>
          <w:color w:val="auto"/>
          <w:szCs w:val="24"/>
          <w:lang w:val="en-US" w:eastAsia="zh-CN"/>
        </w:rPr>
        <w:t>11</w:t>
      </w:r>
      <w:r>
        <w:rPr>
          <w:rFonts w:hint="eastAsia" w:cs="宋体"/>
          <w:color w:val="auto"/>
          <w:szCs w:val="24"/>
        </w:rPr>
        <w:t>月</w:t>
      </w:r>
      <w:r>
        <w:rPr>
          <w:rFonts w:hint="eastAsia" w:cs="宋体"/>
          <w:color w:val="auto"/>
          <w:szCs w:val="24"/>
          <w:lang w:val="en-US" w:eastAsia="zh-CN"/>
        </w:rPr>
        <w:t>10</w:t>
      </w:r>
      <w:r>
        <w:rPr>
          <w:rFonts w:hint="eastAsia" w:cs="宋体"/>
          <w:color w:val="auto"/>
          <w:szCs w:val="24"/>
        </w:rPr>
        <w:t>日1</w:t>
      </w:r>
      <w:r>
        <w:rPr>
          <w:rFonts w:hint="eastAsia" w:cs="宋体"/>
          <w:color w:val="auto"/>
          <w:szCs w:val="24"/>
          <w:lang w:val="en-US" w:eastAsia="zh-CN"/>
        </w:rPr>
        <w:t>0</w:t>
      </w:r>
      <w:r>
        <w:rPr>
          <w:rFonts w:hint="eastAsia" w:cs="宋体"/>
          <w:color w:val="auto"/>
          <w:szCs w:val="24"/>
        </w:rPr>
        <w:t>:</w:t>
      </w:r>
      <w:r>
        <w:rPr>
          <w:rFonts w:hint="eastAsia" w:cs="宋体"/>
          <w:color w:val="auto"/>
          <w:szCs w:val="24"/>
          <w:lang w:val="en-US" w:eastAsia="zh-CN"/>
        </w:rPr>
        <w:t>00</w:t>
      </w:r>
      <w:r>
        <w:rPr>
          <w:rFonts w:hint="eastAsia" w:cs="宋体"/>
          <w:color w:val="auto"/>
          <w:szCs w:val="24"/>
        </w:rPr>
        <w:t>（北京时间）前提交响应文件。</w:t>
      </w:r>
    </w:p>
    <w:p>
      <w:pPr>
        <w:pStyle w:val="36"/>
        <w:wordWrap w:val="0"/>
        <w:spacing w:before="0" w:beforeAutospacing="0" w:after="0" w:afterAutospacing="0" w:line="500" w:lineRule="atLeast"/>
        <w:jc w:val="both"/>
        <w:rPr>
          <w:rFonts w:cs="宋体"/>
          <w:color w:val="auto"/>
          <w:szCs w:val="24"/>
        </w:rPr>
      </w:pPr>
      <w:r>
        <w:rPr>
          <w:rStyle w:val="43"/>
          <w:rFonts w:hint="eastAsia" w:cs="宋体"/>
          <w:color w:val="auto"/>
          <w:szCs w:val="24"/>
        </w:rPr>
        <w:t>一、项目基本情况</w:t>
      </w:r>
    </w:p>
    <w:p>
      <w:pPr>
        <w:pStyle w:val="36"/>
        <w:wordWrap w:val="0"/>
        <w:spacing w:before="0" w:beforeAutospacing="0" w:after="0" w:afterAutospacing="0" w:line="500" w:lineRule="atLeast"/>
        <w:ind w:firstLine="480" w:firstLineChars="200"/>
        <w:rPr>
          <w:rFonts w:hint="eastAsia" w:eastAsia="宋体" w:cs="宋体"/>
          <w:color w:val="auto"/>
          <w:szCs w:val="24"/>
          <w:lang w:eastAsia="zh-CN"/>
        </w:rPr>
      </w:pPr>
      <w:r>
        <w:rPr>
          <w:rFonts w:hint="eastAsia" w:cs="宋体"/>
          <w:color w:val="auto"/>
          <w:szCs w:val="24"/>
        </w:rPr>
        <w:t>项目编号：</w:t>
      </w:r>
      <w:r>
        <w:rPr>
          <w:rFonts w:hint="eastAsia" w:cs="宋体"/>
          <w:color w:val="auto"/>
          <w:szCs w:val="24"/>
          <w:lang w:eastAsia="zh-CN"/>
        </w:rPr>
        <w:t>TZYHM-2023-18-01</w:t>
      </w:r>
    </w:p>
    <w:p>
      <w:pPr>
        <w:pStyle w:val="36"/>
        <w:wordWrap w:val="0"/>
        <w:spacing w:before="0" w:beforeAutospacing="0" w:after="0" w:afterAutospacing="0" w:line="500" w:lineRule="atLeast"/>
        <w:ind w:firstLine="480" w:firstLineChars="200"/>
        <w:rPr>
          <w:rFonts w:hint="eastAsia" w:eastAsia="宋体" w:cs="宋体"/>
          <w:color w:val="auto"/>
          <w:szCs w:val="24"/>
          <w:lang w:eastAsia="zh-CN"/>
        </w:rPr>
      </w:pPr>
      <w:r>
        <w:rPr>
          <w:rFonts w:hint="eastAsia" w:cs="宋体"/>
          <w:color w:val="auto"/>
          <w:szCs w:val="24"/>
        </w:rPr>
        <w:t>项目名称：</w:t>
      </w:r>
      <w:r>
        <w:rPr>
          <w:rFonts w:hint="eastAsia" w:cs="宋体"/>
          <w:color w:val="auto"/>
          <w:szCs w:val="24"/>
          <w:lang w:eastAsia="zh-CN"/>
        </w:rPr>
        <w:t>最美冬游地·相约巴里坤 冬季系列活动项目（二次）</w:t>
      </w:r>
    </w:p>
    <w:p>
      <w:pPr>
        <w:pStyle w:val="36"/>
        <w:wordWrap w:val="0"/>
        <w:spacing w:before="0" w:beforeAutospacing="0" w:after="0" w:afterAutospacing="0" w:line="500" w:lineRule="atLeast"/>
        <w:ind w:firstLine="480" w:firstLineChars="200"/>
        <w:rPr>
          <w:rFonts w:cs="宋体"/>
          <w:color w:val="auto"/>
          <w:szCs w:val="24"/>
        </w:rPr>
      </w:pPr>
      <w:r>
        <w:rPr>
          <w:rFonts w:hint="eastAsia" w:cs="宋体"/>
          <w:color w:val="auto"/>
          <w:szCs w:val="24"/>
        </w:rPr>
        <w:t>采购方式：竞争性磋商 </w:t>
      </w:r>
    </w:p>
    <w:p>
      <w:pPr>
        <w:pStyle w:val="36"/>
        <w:wordWrap w:val="0"/>
        <w:spacing w:before="0" w:beforeAutospacing="0" w:after="0" w:afterAutospacing="0" w:line="500" w:lineRule="atLeast"/>
        <w:ind w:firstLine="480" w:firstLineChars="200"/>
        <w:rPr>
          <w:rFonts w:cs="宋体"/>
          <w:color w:val="auto"/>
          <w:szCs w:val="24"/>
        </w:rPr>
      </w:pPr>
      <w:r>
        <w:rPr>
          <w:rFonts w:hint="eastAsia" w:cs="宋体"/>
          <w:color w:val="auto"/>
          <w:szCs w:val="24"/>
        </w:rPr>
        <w:t>预算金额（元）：</w:t>
      </w:r>
      <w:r>
        <w:rPr>
          <w:rFonts w:hint="eastAsia" w:cs="宋体"/>
          <w:color w:val="auto"/>
          <w:szCs w:val="24"/>
          <w:lang w:val="en-US" w:eastAsia="zh-CN"/>
        </w:rPr>
        <w:t>220000</w:t>
      </w:r>
      <w:r>
        <w:rPr>
          <w:rFonts w:hint="eastAsia" w:cs="宋体"/>
          <w:color w:val="auto"/>
          <w:szCs w:val="24"/>
        </w:rPr>
        <w:t>.00</w:t>
      </w:r>
    </w:p>
    <w:p>
      <w:pPr>
        <w:pStyle w:val="36"/>
        <w:wordWrap w:val="0"/>
        <w:spacing w:before="0" w:beforeAutospacing="0" w:after="0" w:afterAutospacing="0" w:line="500" w:lineRule="atLeast"/>
        <w:ind w:firstLine="480" w:firstLineChars="200"/>
        <w:rPr>
          <w:rFonts w:cs="宋体"/>
          <w:color w:val="auto"/>
          <w:szCs w:val="24"/>
        </w:rPr>
      </w:pPr>
      <w:r>
        <w:rPr>
          <w:rFonts w:hint="eastAsia" w:cs="宋体"/>
          <w:color w:val="auto"/>
          <w:szCs w:val="24"/>
        </w:rPr>
        <w:t>最高限价（元）：</w:t>
      </w:r>
      <w:r>
        <w:rPr>
          <w:rFonts w:hint="eastAsia" w:cs="宋体"/>
          <w:color w:val="auto"/>
          <w:szCs w:val="24"/>
          <w:lang w:val="en-US" w:eastAsia="zh-CN"/>
        </w:rPr>
        <w:t>220000</w:t>
      </w:r>
      <w:r>
        <w:rPr>
          <w:rFonts w:hint="eastAsia" w:cs="宋体"/>
          <w:color w:val="auto"/>
          <w:szCs w:val="24"/>
        </w:rPr>
        <w:t>.00</w:t>
      </w:r>
    </w:p>
    <w:p>
      <w:pPr>
        <w:pStyle w:val="36"/>
        <w:wordWrap w:val="0"/>
        <w:spacing w:before="0" w:beforeAutospacing="0" w:after="0" w:afterAutospacing="0" w:line="500" w:lineRule="atLeast"/>
        <w:ind w:firstLine="480" w:firstLineChars="200"/>
        <w:rPr>
          <w:rFonts w:hint="eastAsia" w:eastAsia="宋体" w:cs="宋体"/>
          <w:color w:val="auto"/>
          <w:szCs w:val="24"/>
          <w:lang w:val="en-US" w:eastAsia="zh-CN"/>
        </w:rPr>
      </w:pPr>
      <w:r>
        <w:rPr>
          <w:rFonts w:hint="eastAsia" w:cs="宋体"/>
          <w:color w:val="auto"/>
          <w:szCs w:val="24"/>
        </w:rPr>
        <w:t>采购需求：</w:t>
      </w:r>
      <w:r>
        <w:rPr>
          <w:rFonts w:hint="eastAsia" w:cs="宋体"/>
          <w:color w:val="auto"/>
          <w:szCs w:val="24"/>
          <w:lang w:eastAsia="zh-CN"/>
        </w:rPr>
        <w:t>最美冬游地·相约巴里坤 冬季系列活动项目（二次）</w:t>
      </w:r>
      <w:r>
        <w:rPr>
          <w:rFonts w:hint="eastAsia" w:cs="宋体"/>
          <w:color w:val="auto"/>
          <w:szCs w:val="24"/>
          <w:lang w:val="en-US" w:eastAsia="zh-CN"/>
        </w:rPr>
        <w:t>(详见招标文件）</w:t>
      </w:r>
    </w:p>
    <w:p>
      <w:pPr>
        <w:pStyle w:val="36"/>
        <w:wordWrap w:val="0"/>
        <w:spacing w:before="0" w:beforeAutospacing="0" w:after="0" w:afterAutospacing="0" w:line="500" w:lineRule="atLeast"/>
        <w:ind w:firstLine="480" w:firstLineChars="200"/>
        <w:rPr>
          <w:rFonts w:cs="宋体"/>
          <w:color w:val="auto"/>
          <w:szCs w:val="24"/>
        </w:rPr>
      </w:pPr>
      <w:r>
        <w:rPr>
          <w:rFonts w:hint="eastAsia" w:cs="宋体"/>
          <w:color w:val="auto"/>
          <w:szCs w:val="24"/>
        </w:rPr>
        <w:t>标项名称：</w:t>
      </w:r>
      <w:r>
        <w:rPr>
          <w:rFonts w:hint="eastAsia" w:cs="宋体"/>
          <w:color w:val="auto"/>
          <w:szCs w:val="24"/>
          <w:lang w:eastAsia="zh-CN"/>
        </w:rPr>
        <w:t>最美冬游地·相约巴里坤 冬季系列活动项目（二次）</w:t>
      </w:r>
      <w:r>
        <w:rPr>
          <w:rFonts w:hint="eastAsia" w:cs="宋体"/>
          <w:color w:val="auto"/>
          <w:szCs w:val="24"/>
        </w:rPr>
        <w:t> </w:t>
      </w:r>
    </w:p>
    <w:p>
      <w:pPr>
        <w:pStyle w:val="36"/>
        <w:wordWrap w:val="0"/>
        <w:spacing w:before="0" w:beforeAutospacing="0" w:after="0" w:afterAutospacing="0" w:line="500" w:lineRule="atLeast"/>
        <w:ind w:firstLine="480" w:firstLineChars="200"/>
        <w:rPr>
          <w:rFonts w:cs="宋体"/>
          <w:color w:val="auto"/>
          <w:szCs w:val="24"/>
        </w:rPr>
      </w:pPr>
      <w:r>
        <w:rPr>
          <w:rFonts w:hint="eastAsia" w:cs="宋体"/>
          <w:color w:val="auto"/>
          <w:szCs w:val="24"/>
        </w:rPr>
        <w:t>数量：1</w:t>
      </w:r>
    </w:p>
    <w:p>
      <w:pPr>
        <w:pStyle w:val="36"/>
        <w:wordWrap w:val="0"/>
        <w:spacing w:before="0" w:beforeAutospacing="0" w:after="0" w:afterAutospacing="0" w:line="500" w:lineRule="atLeast"/>
        <w:ind w:firstLine="480" w:firstLineChars="200"/>
        <w:rPr>
          <w:rFonts w:cs="宋体"/>
          <w:color w:val="auto"/>
          <w:szCs w:val="24"/>
        </w:rPr>
      </w:pPr>
      <w:r>
        <w:rPr>
          <w:rFonts w:hint="eastAsia" w:cs="宋体"/>
          <w:color w:val="auto"/>
          <w:szCs w:val="24"/>
        </w:rPr>
        <w:t>预算金额（元）：</w:t>
      </w:r>
      <w:r>
        <w:rPr>
          <w:rFonts w:hint="eastAsia" w:cs="宋体"/>
          <w:color w:val="auto"/>
          <w:szCs w:val="24"/>
          <w:lang w:val="en-US" w:eastAsia="zh-CN"/>
        </w:rPr>
        <w:t>220000</w:t>
      </w:r>
      <w:r>
        <w:rPr>
          <w:rFonts w:hint="eastAsia" w:cs="宋体"/>
          <w:color w:val="auto"/>
          <w:szCs w:val="24"/>
        </w:rPr>
        <w:t>.00 </w:t>
      </w:r>
    </w:p>
    <w:p>
      <w:pPr>
        <w:pStyle w:val="36"/>
        <w:wordWrap w:val="0"/>
        <w:spacing w:before="0" w:beforeAutospacing="0" w:after="0" w:afterAutospacing="0" w:line="500" w:lineRule="atLeast"/>
        <w:ind w:firstLine="480" w:firstLineChars="200"/>
        <w:rPr>
          <w:rFonts w:cs="宋体"/>
          <w:color w:val="auto"/>
          <w:szCs w:val="24"/>
        </w:rPr>
      </w:pPr>
      <w:r>
        <w:rPr>
          <w:rFonts w:hint="eastAsia" w:cs="宋体"/>
          <w:color w:val="auto"/>
          <w:szCs w:val="24"/>
        </w:rPr>
        <w:t>单位：项 </w:t>
      </w:r>
    </w:p>
    <w:p>
      <w:pPr>
        <w:pStyle w:val="36"/>
        <w:wordWrap w:val="0"/>
        <w:spacing w:before="0" w:beforeAutospacing="0" w:after="0" w:afterAutospacing="0" w:line="500" w:lineRule="atLeast"/>
        <w:ind w:firstLine="480" w:firstLineChars="200"/>
        <w:rPr>
          <w:rFonts w:cs="宋体"/>
          <w:color w:val="auto"/>
          <w:szCs w:val="24"/>
        </w:rPr>
      </w:pPr>
      <w:r>
        <w:rPr>
          <w:rFonts w:hint="eastAsia" w:cs="宋体"/>
          <w:color w:val="auto"/>
          <w:szCs w:val="24"/>
        </w:rPr>
        <w:t>简要规格描述：详见磋商文件</w:t>
      </w:r>
    </w:p>
    <w:p>
      <w:pPr>
        <w:pStyle w:val="36"/>
        <w:wordWrap w:val="0"/>
        <w:spacing w:before="0" w:beforeAutospacing="0" w:after="0" w:afterAutospacing="0" w:line="500" w:lineRule="atLeast"/>
        <w:ind w:firstLine="480" w:firstLineChars="200"/>
        <w:rPr>
          <w:rFonts w:hint="default" w:eastAsia="宋体" w:cs="宋体"/>
          <w:color w:val="auto"/>
          <w:szCs w:val="24"/>
          <w:lang w:val="en-US" w:eastAsia="zh-CN"/>
        </w:rPr>
      </w:pPr>
      <w:r>
        <w:rPr>
          <w:rFonts w:hint="eastAsia" w:cs="宋体"/>
          <w:color w:val="auto"/>
          <w:szCs w:val="24"/>
        </w:rPr>
        <w:t>合同履约期限：</w:t>
      </w:r>
      <w:r>
        <w:rPr>
          <w:rFonts w:hint="eastAsia" w:cs="宋体"/>
          <w:color w:val="auto"/>
          <w:szCs w:val="24"/>
          <w:lang w:val="en-US" w:eastAsia="zh-CN"/>
        </w:rPr>
        <w:t>2023年12月至活动结束</w:t>
      </w:r>
    </w:p>
    <w:p>
      <w:pPr>
        <w:pStyle w:val="36"/>
        <w:wordWrap w:val="0"/>
        <w:spacing w:before="0" w:beforeAutospacing="0" w:after="0" w:afterAutospacing="0" w:line="500" w:lineRule="atLeast"/>
        <w:ind w:firstLine="480" w:firstLineChars="200"/>
        <w:rPr>
          <w:rFonts w:cs="宋体"/>
          <w:color w:val="auto"/>
          <w:szCs w:val="24"/>
        </w:rPr>
      </w:pPr>
      <w:r>
        <w:rPr>
          <w:rFonts w:hint="eastAsia" w:cs="宋体"/>
          <w:color w:val="auto"/>
          <w:szCs w:val="24"/>
        </w:rPr>
        <w:t>本项目（否）接受联合体投标。  </w:t>
      </w:r>
    </w:p>
    <w:p>
      <w:pPr>
        <w:pStyle w:val="36"/>
        <w:wordWrap w:val="0"/>
        <w:spacing w:before="0" w:beforeAutospacing="0" w:after="0" w:afterAutospacing="0" w:line="500" w:lineRule="atLeast"/>
        <w:jc w:val="both"/>
        <w:rPr>
          <w:rFonts w:cs="宋体"/>
          <w:color w:val="auto"/>
          <w:szCs w:val="24"/>
        </w:rPr>
      </w:pPr>
      <w:r>
        <w:rPr>
          <w:rStyle w:val="43"/>
          <w:rFonts w:hint="eastAsia" w:cs="宋体"/>
          <w:color w:val="auto"/>
          <w:szCs w:val="24"/>
        </w:rPr>
        <w:t>二、申请人的资格要求：</w:t>
      </w:r>
    </w:p>
    <w:p>
      <w:pPr>
        <w:pStyle w:val="36"/>
        <w:wordWrap w:val="0"/>
        <w:spacing w:before="0" w:beforeAutospacing="0" w:after="0" w:afterAutospacing="0" w:line="500" w:lineRule="atLeast"/>
        <w:ind w:firstLine="480" w:firstLineChars="200"/>
        <w:rPr>
          <w:rFonts w:cs="宋体"/>
          <w:color w:val="auto"/>
          <w:szCs w:val="24"/>
        </w:rPr>
      </w:pPr>
      <w:r>
        <w:rPr>
          <w:rFonts w:hint="eastAsia" w:cs="宋体"/>
          <w:color w:val="auto"/>
          <w:szCs w:val="24"/>
        </w:rPr>
        <w:t>1.满足《中华人民共和国政府采购法》第二十二条规定；</w:t>
      </w:r>
    </w:p>
    <w:p>
      <w:pPr>
        <w:pStyle w:val="36"/>
        <w:wordWrap w:val="0"/>
        <w:spacing w:before="0" w:beforeAutospacing="0" w:after="0" w:afterAutospacing="0" w:line="500" w:lineRule="atLeast"/>
        <w:ind w:firstLine="480" w:firstLineChars="200"/>
        <w:rPr>
          <w:rFonts w:cs="宋体"/>
          <w:color w:val="auto"/>
          <w:szCs w:val="24"/>
        </w:rPr>
      </w:pPr>
      <w:r>
        <w:rPr>
          <w:rFonts w:hint="eastAsia" w:cs="宋体"/>
          <w:color w:val="auto"/>
          <w:szCs w:val="24"/>
        </w:rPr>
        <w:t>（1）具有有效的营业执照；</w:t>
      </w:r>
    </w:p>
    <w:p>
      <w:pPr>
        <w:pStyle w:val="36"/>
        <w:wordWrap w:val="0"/>
        <w:spacing w:before="0" w:beforeAutospacing="0" w:after="0" w:afterAutospacing="0" w:line="500" w:lineRule="atLeast"/>
        <w:ind w:firstLine="480" w:firstLineChars="200"/>
        <w:rPr>
          <w:rFonts w:cs="宋体"/>
          <w:color w:val="auto"/>
          <w:szCs w:val="24"/>
        </w:rPr>
      </w:pPr>
      <w:r>
        <w:rPr>
          <w:rFonts w:hint="eastAsia" w:cs="宋体"/>
          <w:color w:val="auto"/>
          <w:szCs w:val="24"/>
        </w:rPr>
        <w:t>（2）有良好的企业信誉和健全的财务会计制度：提供（2021年或2022年）的财务审计报告或财务报表（新注册企业未满一年的可不提供）；</w:t>
      </w:r>
    </w:p>
    <w:p>
      <w:pPr>
        <w:pStyle w:val="36"/>
        <w:wordWrap w:val="0"/>
        <w:spacing w:before="0" w:beforeAutospacing="0" w:after="0" w:afterAutospacing="0" w:line="500" w:lineRule="atLeast"/>
        <w:ind w:firstLine="480" w:firstLineChars="200"/>
        <w:rPr>
          <w:rFonts w:cs="宋体"/>
          <w:color w:val="auto"/>
          <w:szCs w:val="24"/>
        </w:rPr>
      </w:pPr>
      <w:r>
        <w:rPr>
          <w:rFonts w:hint="eastAsia" w:cs="宋体"/>
          <w:color w:val="auto"/>
          <w:szCs w:val="24"/>
        </w:rPr>
        <w:t>（3）具有履行合同所必需的设备和专业技术能力（自行承诺）；</w:t>
      </w:r>
    </w:p>
    <w:p>
      <w:pPr>
        <w:pStyle w:val="36"/>
        <w:wordWrap w:val="0"/>
        <w:spacing w:before="0" w:beforeAutospacing="0" w:after="0" w:afterAutospacing="0" w:line="500" w:lineRule="atLeast"/>
        <w:ind w:firstLine="480" w:firstLineChars="200"/>
        <w:rPr>
          <w:rFonts w:cs="宋体"/>
          <w:color w:val="auto"/>
          <w:szCs w:val="24"/>
        </w:rPr>
      </w:pPr>
      <w:r>
        <w:rPr>
          <w:rFonts w:hint="eastAsia" w:cs="宋体"/>
          <w:color w:val="auto"/>
          <w:szCs w:val="24"/>
        </w:rPr>
        <w:t>（4）有依法缴纳税收和社会保障资金的良好记录（提供（2023年1月及以后）任意1个月的纳税证明及社保证明）；</w:t>
      </w:r>
    </w:p>
    <w:p>
      <w:pPr>
        <w:pStyle w:val="36"/>
        <w:wordWrap w:val="0"/>
        <w:spacing w:before="0" w:beforeAutospacing="0" w:after="0" w:afterAutospacing="0" w:line="500" w:lineRule="atLeast"/>
        <w:ind w:firstLine="480" w:firstLineChars="200"/>
        <w:rPr>
          <w:rFonts w:cs="宋体"/>
          <w:color w:val="auto"/>
          <w:szCs w:val="24"/>
        </w:rPr>
      </w:pPr>
      <w:r>
        <w:rPr>
          <w:rFonts w:hint="eastAsia" w:cs="宋体"/>
          <w:color w:val="auto"/>
          <w:szCs w:val="24"/>
        </w:rPr>
        <w:t>（5）参加政府采购活动近三年内（2020年-至今），在经营活动中没有重大违法记录（提供书面声明）；</w:t>
      </w:r>
    </w:p>
    <w:p>
      <w:pPr>
        <w:pStyle w:val="36"/>
        <w:ind w:firstLine="480" w:firstLineChars="200"/>
        <w:rPr>
          <w:rFonts w:ascii="仿宋" w:hAnsi="仿宋" w:eastAsia="仿宋"/>
          <w:color w:val="auto"/>
          <w:szCs w:val="24"/>
        </w:rPr>
      </w:pPr>
      <w:r>
        <w:rPr>
          <w:rFonts w:hint="eastAsia" w:cs="宋体"/>
          <w:color w:val="auto"/>
          <w:szCs w:val="24"/>
        </w:rPr>
        <w:t>2.落实政府采购政策需满足的资格要求：</w:t>
      </w:r>
      <w:r>
        <w:rPr>
          <w:rFonts w:hint="eastAsia" w:cs="宋体"/>
          <w:color w:val="auto"/>
          <w:szCs w:val="24"/>
          <w:lang w:eastAsia="zh-CN"/>
        </w:rPr>
        <w:t>专门面向中小企业</w:t>
      </w:r>
      <w:r>
        <w:rPr>
          <w:rFonts w:hint="eastAsia" w:cs="宋体"/>
          <w:color w:val="auto"/>
          <w:szCs w:val="24"/>
        </w:rPr>
        <w:t>。 </w:t>
      </w:r>
    </w:p>
    <w:p>
      <w:pPr>
        <w:pStyle w:val="36"/>
        <w:wordWrap w:val="0"/>
        <w:spacing w:before="0" w:beforeAutospacing="0" w:after="0" w:afterAutospacing="0" w:line="500" w:lineRule="atLeast"/>
        <w:ind w:firstLine="480" w:firstLineChars="200"/>
        <w:rPr>
          <w:rFonts w:cs="宋体"/>
          <w:color w:val="auto"/>
          <w:szCs w:val="24"/>
        </w:rPr>
      </w:pPr>
      <w:r>
        <w:rPr>
          <w:rFonts w:hint="eastAsia" w:cs="宋体"/>
          <w:color w:val="auto"/>
          <w:szCs w:val="24"/>
        </w:rPr>
        <w:t>3.本项目的特定资格要求：（1）单位负责人为同一人或者存在直接控股、管理关系的不同供应商，不得参加同一合同下的政府采购活动；（</w:t>
      </w:r>
      <w:r>
        <w:rPr>
          <w:rFonts w:hint="eastAsia" w:cs="宋体"/>
          <w:color w:val="auto"/>
          <w:szCs w:val="24"/>
          <w:lang w:val="en-US" w:eastAsia="zh-CN"/>
        </w:rPr>
        <w:t>2</w:t>
      </w:r>
      <w:r>
        <w:rPr>
          <w:rFonts w:hint="eastAsia" w:cs="宋体"/>
          <w:color w:val="auto"/>
          <w:szCs w:val="24"/>
        </w:rPr>
        <w:t>）供应商未被列入中国执行信息公开网（http://zxgk.court.gov.cn/shixin/）失信被执行人名单、信用中国网站（www.creditchina.gov.cn）</w:t>
      </w:r>
      <w:r>
        <w:rPr>
          <w:rFonts w:hint="eastAsia" w:cs="宋体"/>
          <w:color w:val="auto"/>
          <w:szCs w:val="24"/>
          <w:lang w:val="zh-CN"/>
        </w:rPr>
        <w:t>重大税收违法</w:t>
      </w:r>
      <w:r>
        <w:rPr>
          <w:rFonts w:hint="eastAsia" w:cs="宋体"/>
          <w:color w:val="auto"/>
          <w:szCs w:val="24"/>
        </w:rPr>
        <w:t>失信主体和中国政府采购网（www.ccgp.gov.cn）政府采购严重违法失信行为记录名单；（</w:t>
      </w:r>
      <w:r>
        <w:rPr>
          <w:rFonts w:hint="eastAsia" w:cs="宋体"/>
          <w:color w:val="auto"/>
          <w:szCs w:val="24"/>
          <w:lang w:val="en-US" w:eastAsia="zh-CN"/>
        </w:rPr>
        <w:t>3</w:t>
      </w:r>
      <w:r>
        <w:rPr>
          <w:rFonts w:hint="eastAsia" w:cs="宋体"/>
          <w:color w:val="auto"/>
          <w:szCs w:val="24"/>
        </w:rPr>
        <w:t>）法律、行政法规规定的其他条件。</w:t>
      </w:r>
    </w:p>
    <w:p>
      <w:pPr>
        <w:pStyle w:val="36"/>
        <w:wordWrap w:val="0"/>
        <w:spacing w:before="0" w:beforeAutospacing="0" w:after="0" w:afterAutospacing="0" w:line="500" w:lineRule="atLeast"/>
        <w:jc w:val="both"/>
        <w:rPr>
          <w:rFonts w:cs="宋体"/>
          <w:color w:val="auto"/>
          <w:szCs w:val="24"/>
        </w:rPr>
      </w:pPr>
      <w:r>
        <w:rPr>
          <w:rStyle w:val="43"/>
          <w:rFonts w:hint="eastAsia" w:cs="宋体"/>
          <w:color w:val="auto"/>
          <w:szCs w:val="24"/>
        </w:rPr>
        <w:t>三、获取采购文件</w:t>
      </w:r>
    </w:p>
    <w:p>
      <w:pPr>
        <w:pStyle w:val="36"/>
        <w:wordWrap w:val="0"/>
        <w:spacing w:before="0" w:beforeAutospacing="0" w:after="0" w:afterAutospacing="0" w:line="500" w:lineRule="atLeast"/>
        <w:ind w:firstLine="480" w:firstLineChars="200"/>
        <w:rPr>
          <w:rFonts w:cs="宋体"/>
          <w:color w:val="auto"/>
          <w:szCs w:val="24"/>
        </w:rPr>
      </w:pPr>
      <w:r>
        <w:rPr>
          <w:rFonts w:hint="eastAsia" w:cs="宋体"/>
          <w:color w:val="auto"/>
          <w:szCs w:val="24"/>
        </w:rPr>
        <w:t>时间：2023年</w:t>
      </w:r>
      <w:r>
        <w:rPr>
          <w:rFonts w:hint="eastAsia" w:cs="宋体"/>
          <w:color w:val="auto"/>
          <w:szCs w:val="24"/>
          <w:lang w:val="en-US" w:eastAsia="zh-CN"/>
        </w:rPr>
        <w:t>10</w:t>
      </w:r>
      <w:r>
        <w:rPr>
          <w:rFonts w:hint="eastAsia" w:cs="宋体"/>
          <w:color w:val="auto"/>
          <w:szCs w:val="24"/>
        </w:rPr>
        <w:t>月</w:t>
      </w:r>
      <w:r>
        <w:rPr>
          <w:rFonts w:hint="eastAsia" w:cs="宋体"/>
          <w:color w:val="auto"/>
          <w:szCs w:val="24"/>
          <w:lang w:val="en-US" w:eastAsia="zh-CN"/>
        </w:rPr>
        <w:t>31</w:t>
      </w:r>
      <w:r>
        <w:rPr>
          <w:rFonts w:hint="eastAsia" w:cs="宋体"/>
          <w:color w:val="auto"/>
          <w:szCs w:val="24"/>
        </w:rPr>
        <w:t>日至2023年</w:t>
      </w:r>
      <w:r>
        <w:rPr>
          <w:rFonts w:hint="eastAsia" w:cs="宋体"/>
          <w:color w:val="auto"/>
          <w:szCs w:val="24"/>
          <w:lang w:val="en-US" w:eastAsia="zh-CN"/>
        </w:rPr>
        <w:t>11</w:t>
      </w:r>
      <w:r>
        <w:rPr>
          <w:rFonts w:hint="eastAsia" w:cs="宋体"/>
          <w:color w:val="auto"/>
          <w:szCs w:val="24"/>
        </w:rPr>
        <w:t>月</w:t>
      </w:r>
      <w:r>
        <w:rPr>
          <w:rFonts w:hint="eastAsia" w:cs="宋体"/>
          <w:color w:val="auto"/>
          <w:szCs w:val="24"/>
          <w:lang w:val="en-US" w:eastAsia="zh-CN"/>
        </w:rPr>
        <w:t>7</w:t>
      </w:r>
      <w:r>
        <w:rPr>
          <w:rFonts w:hint="eastAsia" w:cs="宋体"/>
          <w:color w:val="auto"/>
          <w:szCs w:val="24"/>
        </w:rPr>
        <w:t>日，每天上午00:00至12:00，下午12:00至23:59（北京时间，法定节假日除外）</w:t>
      </w:r>
    </w:p>
    <w:p>
      <w:pPr>
        <w:pStyle w:val="36"/>
        <w:wordWrap w:val="0"/>
        <w:spacing w:before="0" w:beforeAutospacing="0" w:after="0" w:afterAutospacing="0" w:line="500" w:lineRule="atLeast"/>
        <w:ind w:firstLine="480" w:firstLineChars="200"/>
        <w:rPr>
          <w:rFonts w:hint="eastAsia" w:cs="宋体"/>
          <w:color w:val="auto"/>
          <w:szCs w:val="24"/>
        </w:rPr>
      </w:pPr>
      <w:r>
        <w:rPr>
          <w:rFonts w:hint="eastAsia" w:cs="宋体"/>
          <w:color w:val="auto"/>
          <w:szCs w:val="24"/>
        </w:rPr>
        <w:t>地点：新疆政府采购网（</w:t>
      </w:r>
      <w:r>
        <w:rPr>
          <w:color w:val="auto"/>
        </w:rPr>
        <w:fldChar w:fldCharType="begin"/>
      </w:r>
      <w:r>
        <w:rPr>
          <w:color w:val="auto"/>
        </w:rPr>
        <w:instrText xml:space="preserve"> HYPERLINK "http://www.ccgp-xinjiang.gov.cn" </w:instrText>
      </w:r>
      <w:r>
        <w:rPr>
          <w:color w:val="auto"/>
        </w:rPr>
        <w:fldChar w:fldCharType="separate"/>
      </w:r>
      <w:r>
        <w:rPr>
          <w:rStyle w:val="45"/>
          <w:rFonts w:hint="eastAsia" w:cs="宋体"/>
          <w:color w:val="auto"/>
          <w:szCs w:val="24"/>
        </w:rPr>
        <w:t>http://www.ccgp-xinjiang.gov.cn</w:t>
      </w:r>
      <w:r>
        <w:rPr>
          <w:rStyle w:val="45"/>
          <w:rFonts w:hint="eastAsia" w:cs="宋体"/>
          <w:color w:val="auto"/>
          <w:szCs w:val="24"/>
        </w:rPr>
        <w:fldChar w:fldCharType="end"/>
      </w:r>
      <w:r>
        <w:rPr>
          <w:rFonts w:hint="eastAsia" w:cs="宋体"/>
          <w:color w:val="auto"/>
          <w:szCs w:val="24"/>
        </w:rPr>
        <w:t>）</w:t>
      </w:r>
    </w:p>
    <w:p>
      <w:pPr>
        <w:pStyle w:val="36"/>
        <w:wordWrap w:val="0"/>
        <w:spacing w:before="0" w:beforeAutospacing="0" w:after="0" w:afterAutospacing="0" w:line="500" w:lineRule="atLeast"/>
        <w:ind w:firstLine="480" w:firstLineChars="200"/>
        <w:rPr>
          <w:rFonts w:cs="宋体"/>
          <w:color w:val="auto"/>
          <w:szCs w:val="24"/>
        </w:rPr>
      </w:pPr>
      <w:r>
        <w:rPr>
          <w:rFonts w:hint="eastAsia" w:cs="宋体"/>
          <w:color w:val="auto"/>
          <w:szCs w:val="24"/>
        </w:rPr>
        <w:t>方式：供应商登录政采云平台https://www.zcygov.cn/在线申请获取采购文件（进入“项目采购”应用，在获取采购文件菜单中选择项目，申请获取采购文件） </w:t>
      </w:r>
    </w:p>
    <w:p>
      <w:pPr>
        <w:pStyle w:val="36"/>
        <w:wordWrap w:val="0"/>
        <w:spacing w:before="0" w:beforeAutospacing="0" w:after="0" w:afterAutospacing="0" w:line="500" w:lineRule="atLeast"/>
        <w:ind w:firstLine="480" w:firstLineChars="200"/>
        <w:rPr>
          <w:rFonts w:cs="宋体"/>
          <w:color w:val="auto"/>
          <w:szCs w:val="24"/>
        </w:rPr>
      </w:pPr>
      <w:r>
        <w:rPr>
          <w:rFonts w:hint="eastAsia" w:cs="宋体"/>
          <w:color w:val="auto"/>
          <w:szCs w:val="24"/>
        </w:rPr>
        <w:t>售价（元）：0 </w:t>
      </w:r>
    </w:p>
    <w:p>
      <w:pPr>
        <w:pStyle w:val="36"/>
        <w:wordWrap w:val="0"/>
        <w:spacing w:before="0" w:beforeAutospacing="0" w:after="0" w:afterAutospacing="0" w:line="500" w:lineRule="atLeast"/>
        <w:jc w:val="both"/>
        <w:rPr>
          <w:rFonts w:cs="宋体"/>
          <w:color w:val="auto"/>
          <w:szCs w:val="24"/>
        </w:rPr>
      </w:pPr>
      <w:r>
        <w:rPr>
          <w:rStyle w:val="43"/>
          <w:rFonts w:hint="eastAsia" w:cs="宋体"/>
          <w:color w:val="auto"/>
          <w:szCs w:val="24"/>
        </w:rPr>
        <w:t>四、响应文件提交</w:t>
      </w:r>
      <w:r>
        <w:rPr>
          <w:rFonts w:hint="eastAsia" w:cs="宋体"/>
          <w:color w:val="auto"/>
          <w:szCs w:val="24"/>
        </w:rPr>
        <w:t> </w:t>
      </w:r>
    </w:p>
    <w:p>
      <w:pPr>
        <w:pStyle w:val="36"/>
        <w:wordWrap w:val="0"/>
        <w:spacing w:before="0" w:beforeAutospacing="0" w:after="0" w:afterAutospacing="0" w:line="500" w:lineRule="atLeast"/>
        <w:ind w:firstLine="480" w:firstLineChars="200"/>
        <w:rPr>
          <w:rFonts w:cs="宋体"/>
          <w:color w:val="auto"/>
          <w:szCs w:val="24"/>
        </w:rPr>
      </w:pPr>
      <w:r>
        <w:rPr>
          <w:rFonts w:hint="eastAsia" w:cs="宋体"/>
          <w:color w:val="auto"/>
          <w:szCs w:val="24"/>
        </w:rPr>
        <w:t>截止时间：2023年</w:t>
      </w:r>
      <w:r>
        <w:rPr>
          <w:rFonts w:hint="eastAsia" w:cs="宋体"/>
          <w:color w:val="auto"/>
          <w:szCs w:val="24"/>
          <w:lang w:val="en-US" w:eastAsia="zh-CN"/>
        </w:rPr>
        <w:t>11</w:t>
      </w:r>
      <w:r>
        <w:rPr>
          <w:rFonts w:hint="eastAsia" w:cs="宋体"/>
          <w:color w:val="auto"/>
          <w:szCs w:val="24"/>
        </w:rPr>
        <w:t>月</w:t>
      </w:r>
      <w:r>
        <w:rPr>
          <w:rFonts w:hint="eastAsia" w:cs="宋体"/>
          <w:color w:val="auto"/>
          <w:szCs w:val="24"/>
          <w:lang w:val="en-US" w:eastAsia="zh-CN"/>
        </w:rPr>
        <w:t>10</w:t>
      </w:r>
      <w:r>
        <w:rPr>
          <w:rFonts w:hint="eastAsia" w:cs="宋体"/>
          <w:color w:val="auto"/>
          <w:szCs w:val="24"/>
        </w:rPr>
        <w:t>日1</w:t>
      </w:r>
      <w:r>
        <w:rPr>
          <w:rFonts w:hint="eastAsia" w:cs="宋体"/>
          <w:color w:val="auto"/>
          <w:szCs w:val="24"/>
          <w:lang w:val="en-US" w:eastAsia="zh-CN"/>
        </w:rPr>
        <w:t>0</w:t>
      </w:r>
      <w:r>
        <w:rPr>
          <w:rFonts w:hint="eastAsia" w:cs="宋体"/>
          <w:color w:val="auto"/>
          <w:szCs w:val="24"/>
        </w:rPr>
        <w:t>:</w:t>
      </w:r>
      <w:r>
        <w:rPr>
          <w:rFonts w:hint="eastAsia" w:cs="宋体"/>
          <w:color w:val="auto"/>
          <w:szCs w:val="24"/>
          <w:lang w:val="en-US" w:eastAsia="zh-CN"/>
        </w:rPr>
        <w:t>0</w:t>
      </w:r>
      <w:r>
        <w:rPr>
          <w:rFonts w:hint="eastAsia" w:cs="宋体"/>
          <w:color w:val="auto"/>
          <w:szCs w:val="24"/>
        </w:rPr>
        <w:t>0（北京时间）</w:t>
      </w:r>
    </w:p>
    <w:p>
      <w:pPr>
        <w:pStyle w:val="36"/>
        <w:wordWrap w:val="0"/>
        <w:spacing w:before="0" w:beforeAutospacing="0" w:after="0" w:afterAutospacing="0" w:line="500" w:lineRule="atLeast"/>
        <w:ind w:firstLine="480" w:firstLineChars="200"/>
        <w:rPr>
          <w:rFonts w:cs="宋体"/>
          <w:color w:val="auto"/>
          <w:szCs w:val="24"/>
        </w:rPr>
      </w:pPr>
      <w:r>
        <w:rPr>
          <w:rFonts w:hint="eastAsia" w:cs="宋体"/>
          <w:color w:val="auto"/>
          <w:szCs w:val="24"/>
        </w:rPr>
        <w:t>地点：新疆政府采购网（http://www.ccgp-xinjiang.gov.cn）政采云投标客户端投标</w:t>
      </w:r>
    </w:p>
    <w:p>
      <w:pPr>
        <w:pStyle w:val="36"/>
        <w:wordWrap w:val="0"/>
        <w:spacing w:before="0" w:beforeAutospacing="0" w:after="0" w:afterAutospacing="0" w:line="500" w:lineRule="atLeast"/>
        <w:ind w:firstLine="482" w:firstLineChars="200"/>
        <w:rPr>
          <w:rFonts w:cs="宋体"/>
          <w:color w:val="auto"/>
          <w:szCs w:val="24"/>
        </w:rPr>
      </w:pPr>
      <w:r>
        <w:rPr>
          <w:rStyle w:val="43"/>
          <w:rFonts w:hint="eastAsia" w:cs="宋体"/>
          <w:color w:val="auto"/>
          <w:szCs w:val="24"/>
        </w:rPr>
        <w:t>五、响应文件开启</w:t>
      </w:r>
      <w:r>
        <w:rPr>
          <w:rFonts w:hint="eastAsia" w:cs="宋体"/>
          <w:color w:val="auto"/>
          <w:szCs w:val="24"/>
        </w:rPr>
        <w:t> </w:t>
      </w:r>
    </w:p>
    <w:p>
      <w:pPr>
        <w:pStyle w:val="36"/>
        <w:wordWrap w:val="0"/>
        <w:spacing w:before="0" w:beforeAutospacing="0" w:after="0" w:afterAutospacing="0" w:line="500" w:lineRule="atLeast"/>
        <w:ind w:firstLine="480" w:firstLineChars="200"/>
        <w:rPr>
          <w:rFonts w:cs="宋体"/>
          <w:color w:val="auto"/>
          <w:szCs w:val="24"/>
        </w:rPr>
      </w:pPr>
      <w:r>
        <w:rPr>
          <w:rFonts w:hint="eastAsia" w:cs="宋体"/>
          <w:color w:val="auto"/>
          <w:szCs w:val="24"/>
        </w:rPr>
        <w:t>开启时间：2023年</w:t>
      </w:r>
      <w:r>
        <w:rPr>
          <w:rFonts w:hint="eastAsia" w:cs="宋体"/>
          <w:color w:val="auto"/>
          <w:szCs w:val="24"/>
          <w:lang w:val="en-US" w:eastAsia="zh-CN"/>
        </w:rPr>
        <w:t>11</w:t>
      </w:r>
      <w:r>
        <w:rPr>
          <w:rFonts w:hint="eastAsia" w:cs="宋体"/>
          <w:color w:val="auto"/>
          <w:szCs w:val="24"/>
        </w:rPr>
        <w:t>月</w:t>
      </w:r>
      <w:r>
        <w:rPr>
          <w:rFonts w:hint="eastAsia" w:cs="宋体"/>
          <w:color w:val="auto"/>
          <w:szCs w:val="24"/>
          <w:lang w:val="en-US" w:eastAsia="zh-CN"/>
        </w:rPr>
        <w:t>10</w:t>
      </w:r>
      <w:r>
        <w:rPr>
          <w:rFonts w:hint="eastAsia" w:cs="宋体"/>
          <w:color w:val="auto"/>
          <w:szCs w:val="24"/>
        </w:rPr>
        <w:t>日1</w:t>
      </w:r>
      <w:r>
        <w:rPr>
          <w:rFonts w:hint="eastAsia" w:cs="宋体"/>
          <w:color w:val="auto"/>
          <w:szCs w:val="24"/>
          <w:lang w:val="en-US" w:eastAsia="zh-CN"/>
        </w:rPr>
        <w:t>0</w:t>
      </w:r>
      <w:r>
        <w:rPr>
          <w:rFonts w:hint="eastAsia" w:cs="宋体"/>
          <w:color w:val="auto"/>
          <w:szCs w:val="24"/>
        </w:rPr>
        <w:t>:</w:t>
      </w:r>
      <w:r>
        <w:rPr>
          <w:rFonts w:hint="eastAsia" w:cs="宋体"/>
          <w:color w:val="auto"/>
          <w:szCs w:val="24"/>
          <w:lang w:val="en-US" w:eastAsia="zh-CN"/>
        </w:rPr>
        <w:t>0</w:t>
      </w:r>
      <w:r>
        <w:rPr>
          <w:rFonts w:hint="eastAsia" w:cs="宋体"/>
          <w:color w:val="auto"/>
          <w:szCs w:val="24"/>
        </w:rPr>
        <w:t>0（北京时间）</w:t>
      </w:r>
    </w:p>
    <w:p>
      <w:pPr>
        <w:pStyle w:val="36"/>
        <w:wordWrap w:val="0"/>
        <w:spacing w:before="0" w:beforeAutospacing="0" w:after="0" w:afterAutospacing="0" w:line="500" w:lineRule="atLeast"/>
        <w:ind w:firstLine="480" w:firstLineChars="200"/>
        <w:rPr>
          <w:rFonts w:cs="宋体"/>
          <w:color w:val="auto"/>
          <w:szCs w:val="24"/>
        </w:rPr>
      </w:pPr>
      <w:r>
        <w:rPr>
          <w:rFonts w:hint="eastAsia" w:cs="宋体"/>
          <w:color w:val="auto"/>
          <w:szCs w:val="24"/>
        </w:rPr>
        <w:t>地点：新疆政府采购网（http://www.ccgp-xinjiang.gov.cn）政采云线上平台 </w:t>
      </w:r>
    </w:p>
    <w:p>
      <w:pPr>
        <w:pStyle w:val="36"/>
        <w:wordWrap w:val="0"/>
        <w:spacing w:before="0" w:beforeAutospacing="0" w:after="0" w:afterAutospacing="0" w:line="500" w:lineRule="atLeast"/>
        <w:jc w:val="both"/>
        <w:rPr>
          <w:rFonts w:cs="宋体"/>
          <w:color w:val="auto"/>
          <w:szCs w:val="24"/>
        </w:rPr>
      </w:pPr>
      <w:r>
        <w:rPr>
          <w:rStyle w:val="43"/>
          <w:rFonts w:hint="eastAsia" w:cs="宋体"/>
          <w:color w:val="auto"/>
          <w:szCs w:val="24"/>
        </w:rPr>
        <w:t>六、公告期限</w:t>
      </w:r>
    </w:p>
    <w:p>
      <w:pPr>
        <w:pStyle w:val="36"/>
        <w:wordWrap w:val="0"/>
        <w:spacing w:before="0" w:beforeAutospacing="0" w:after="0" w:afterAutospacing="0" w:line="500" w:lineRule="atLeast"/>
        <w:ind w:firstLine="480" w:firstLineChars="200"/>
        <w:rPr>
          <w:rFonts w:cs="宋体"/>
          <w:color w:val="auto"/>
          <w:szCs w:val="24"/>
        </w:rPr>
      </w:pPr>
      <w:r>
        <w:rPr>
          <w:rFonts w:hint="eastAsia" w:cs="宋体"/>
          <w:color w:val="auto"/>
          <w:szCs w:val="24"/>
        </w:rPr>
        <w:t>自本公告发布之日起3个工作日。</w:t>
      </w:r>
    </w:p>
    <w:p>
      <w:pPr>
        <w:pStyle w:val="36"/>
        <w:wordWrap w:val="0"/>
        <w:spacing w:before="0" w:beforeAutospacing="0" w:after="0" w:afterAutospacing="0" w:line="500" w:lineRule="atLeast"/>
        <w:jc w:val="both"/>
        <w:rPr>
          <w:rFonts w:cs="宋体"/>
          <w:color w:val="auto"/>
          <w:szCs w:val="24"/>
        </w:rPr>
      </w:pPr>
      <w:r>
        <w:rPr>
          <w:rStyle w:val="43"/>
          <w:rFonts w:hint="eastAsia" w:cs="宋体"/>
          <w:color w:val="auto"/>
          <w:szCs w:val="24"/>
        </w:rPr>
        <w:t>七、其他补充事宜</w:t>
      </w:r>
      <w:r>
        <w:rPr>
          <w:rFonts w:hint="eastAsia" w:cs="宋体"/>
          <w:color w:val="auto"/>
          <w:szCs w:val="24"/>
        </w:rPr>
        <w:t> </w:t>
      </w:r>
    </w:p>
    <w:p>
      <w:pPr>
        <w:pStyle w:val="36"/>
        <w:wordWrap w:val="0"/>
        <w:spacing w:before="0" w:beforeAutospacing="0" w:after="0" w:afterAutospacing="0" w:line="500" w:lineRule="atLeast"/>
        <w:ind w:firstLine="480" w:firstLineChars="200"/>
        <w:rPr>
          <w:rFonts w:cs="宋体"/>
          <w:color w:val="auto"/>
          <w:szCs w:val="24"/>
        </w:rPr>
      </w:pPr>
      <w:r>
        <w:rPr>
          <w:rFonts w:hint="eastAsia" w:cs="宋体"/>
          <w:color w:val="auto"/>
          <w:szCs w:val="24"/>
        </w:rPr>
        <w:t>1、本项目实行网上投标，采用电子投标文件；</w:t>
      </w:r>
    </w:p>
    <w:p>
      <w:pPr>
        <w:pStyle w:val="36"/>
        <w:wordWrap w:val="0"/>
        <w:spacing w:before="0" w:beforeAutospacing="0" w:after="0" w:afterAutospacing="0" w:line="500" w:lineRule="atLeast"/>
        <w:ind w:firstLine="480" w:firstLineChars="200"/>
        <w:rPr>
          <w:rFonts w:cs="宋体"/>
          <w:color w:val="auto"/>
          <w:szCs w:val="24"/>
        </w:rPr>
      </w:pPr>
      <w:r>
        <w:rPr>
          <w:rFonts w:hint="eastAsia" w:cs="宋体"/>
          <w:color w:val="auto"/>
          <w:szCs w:val="24"/>
        </w:rPr>
        <w:t>2、各供应商应在开标前应确保成为新疆政府采购网正式注册入库供应商，并完成CA数字证书（符合国密标准）申领。因未注册入库、未办理CA数字证书等原因造成无法投标或投标失败等后果由供应商自行承担。有意向参与新疆区域电子开评标的供应商，可访问新疆数字证书认证中心官方网站（https://www.xjca.com.cn/）或下载“新疆政务通”APP自行进行申领。如需咨询，请联系新疆CA服务热线0991-2819290；</w:t>
      </w:r>
    </w:p>
    <w:p>
      <w:pPr>
        <w:pStyle w:val="36"/>
        <w:wordWrap w:val="0"/>
        <w:spacing w:before="0" w:beforeAutospacing="0" w:after="0" w:afterAutospacing="0" w:line="500" w:lineRule="atLeast"/>
        <w:ind w:firstLine="420"/>
        <w:rPr>
          <w:rFonts w:cs="宋体"/>
          <w:color w:val="auto"/>
          <w:szCs w:val="24"/>
        </w:rPr>
      </w:pPr>
      <w:r>
        <w:rPr>
          <w:rFonts w:hint="eastAsia" w:cs="宋体"/>
          <w:color w:val="auto"/>
          <w:szCs w:val="24"/>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pPr>
        <w:pStyle w:val="36"/>
        <w:wordWrap w:val="0"/>
        <w:spacing w:before="0" w:beforeAutospacing="0" w:after="0" w:afterAutospacing="0" w:line="500" w:lineRule="atLeast"/>
        <w:ind w:firstLine="420"/>
        <w:rPr>
          <w:rFonts w:cs="宋体"/>
          <w:color w:val="auto"/>
          <w:szCs w:val="24"/>
        </w:rPr>
      </w:pPr>
      <w:r>
        <w:rPr>
          <w:rFonts w:hint="eastAsia" w:cs="宋体"/>
          <w:color w:val="auto"/>
          <w:szCs w:val="24"/>
        </w:rPr>
        <w:t>4、供应商操作指南详见新疆政府采购网（http://www.ccgp-xinjiang.gov.cn）—办事指南—操作指南。</w:t>
      </w:r>
    </w:p>
    <w:p>
      <w:pPr>
        <w:pStyle w:val="36"/>
        <w:wordWrap w:val="0"/>
        <w:spacing w:line="400" w:lineRule="atLeast"/>
        <w:rPr>
          <w:rFonts w:cs="宋体"/>
          <w:color w:val="auto"/>
          <w:szCs w:val="24"/>
        </w:rPr>
      </w:pPr>
      <w:r>
        <w:rPr>
          <w:rFonts w:hint="eastAsia" w:cs="宋体"/>
          <w:color w:val="auto"/>
          <w:szCs w:val="24"/>
        </w:rPr>
        <w:t>特别提示：</w:t>
      </w:r>
    </w:p>
    <w:p>
      <w:pPr>
        <w:pStyle w:val="36"/>
        <w:wordWrap w:val="0"/>
        <w:spacing w:line="400" w:lineRule="atLeast"/>
        <w:rPr>
          <w:rFonts w:cs="宋体"/>
          <w:color w:val="auto"/>
          <w:szCs w:val="24"/>
        </w:rPr>
      </w:pPr>
      <w:r>
        <w:rPr>
          <w:rFonts w:hint="eastAsia" w:cs="宋体"/>
          <w:color w:val="auto"/>
          <w:szCs w:val="24"/>
        </w:rPr>
        <w:t>1、采购限额标准以上，200万元以下的货物和服务采购项目、400万元以下的工程采购项目，适宜由中小企业提供的，采购人应当专门面向中小企业采购。</w:t>
      </w:r>
    </w:p>
    <w:p>
      <w:pPr>
        <w:pStyle w:val="36"/>
        <w:wordWrap w:val="0"/>
        <w:spacing w:line="400" w:lineRule="atLeast"/>
        <w:rPr>
          <w:rFonts w:cs="宋体"/>
          <w:color w:val="auto"/>
          <w:szCs w:val="24"/>
        </w:rPr>
      </w:pPr>
      <w:r>
        <w:rPr>
          <w:rFonts w:hint="eastAsia" w:cs="宋体"/>
          <w:color w:val="auto"/>
          <w:szCs w:val="24"/>
        </w:rPr>
        <w:t>2、超过200万元的货物和服务采购项目、超过400万元的工程采购项目中适宜由中小企业提供的，预留该部分采购项目预算总额的30%以上专门面向中小企业采购，其中预留给小微企业的比例不低于60%。</w:t>
      </w:r>
    </w:p>
    <w:p>
      <w:pPr>
        <w:pStyle w:val="36"/>
        <w:wordWrap w:val="0"/>
        <w:spacing w:line="400" w:lineRule="atLeast"/>
        <w:rPr>
          <w:rFonts w:cs="宋体"/>
          <w:color w:val="auto"/>
          <w:szCs w:val="24"/>
        </w:rPr>
      </w:pPr>
      <w:r>
        <w:rPr>
          <w:rFonts w:hint="eastAsia" w:cs="宋体"/>
          <w:color w:val="auto"/>
          <w:szCs w:val="24"/>
        </w:rPr>
        <w:t>3、对于未预留份额专门面向中小企业的采购项目，以及预留份额项目中的非预留部分采购包，采购人、采购代理机构应当对符合规定的小微企业报价给予10%</w:t>
      </w:r>
      <w:r>
        <w:rPr>
          <w:rFonts w:hint="eastAsia" w:ascii="Malgun Gothic" w:hAnsi="Malgun Gothic" w:eastAsia="Malgun Gothic" w:cs="宋体"/>
          <w:color w:val="auto"/>
          <w:szCs w:val="24"/>
        </w:rPr>
        <w:t>~</w:t>
      </w:r>
      <w:r>
        <w:rPr>
          <w:rFonts w:hint="eastAsia" w:cs="宋体"/>
          <w:color w:val="auto"/>
          <w:szCs w:val="24"/>
        </w:rPr>
        <w:t>20%（工程项目为3%</w:t>
      </w:r>
      <w:r>
        <w:rPr>
          <w:rFonts w:hint="eastAsia" w:ascii="Malgun Gothic" w:hAnsi="Malgun Gothic" w:eastAsia="Malgun Gothic" w:cs="宋体"/>
          <w:color w:val="auto"/>
          <w:szCs w:val="24"/>
        </w:rPr>
        <w:t>~</w:t>
      </w:r>
      <w:r>
        <w:rPr>
          <w:rFonts w:hint="eastAsia" w:cs="宋体"/>
          <w:color w:val="auto"/>
          <w:szCs w:val="24"/>
        </w:rPr>
        <w:t>5%）的扣除，用扣除后的价格参加评审。适用招标投标法的政府采购工程建设项目，采用综合评估法但未采用低价优先法计算价格分的，评标时应当在采用原报价进行评分的基础上增加其价格得分的3%</w:t>
      </w:r>
      <w:r>
        <w:rPr>
          <w:rFonts w:hint="eastAsia" w:ascii="Malgun Gothic" w:hAnsi="Malgun Gothic" w:eastAsia="Malgun Gothic" w:cs="宋体"/>
          <w:color w:val="auto"/>
          <w:szCs w:val="24"/>
        </w:rPr>
        <w:t>~</w:t>
      </w:r>
      <w:r>
        <w:rPr>
          <w:rFonts w:hint="eastAsia" w:cs="宋体"/>
          <w:color w:val="auto"/>
          <w:szCs w:val="24"/>
        </w:rPr>
        <w:t>5%作为其价格分。</w:t>
      </w:r>
    </w:p>
    <w:p>
      <w:pPr>
        <w:pStyle w:val="36"/>
        <w:wordWrap w:val="0"/>
        <w:spacing w:before="0" w:beforeAutospacing="0" w:after="0" w:afterAutospacing="0" w:line="400" w:lineRule="atLeast"/>
        <w:jc w:val="both"/>
        <w:rPr>
          <w:rFonts w:cs="宋体"/>
          <w:color w:val="auto"/>
          <w:szCs w:val="24"/>
        </w:rPr>
      </w:pPr>
      <w:r>
        <w:rPr>
          <w:rFonts w:hint="eastAsia" w:cs="宋体"/>
          <w:color w:val="auto"/>
          <w:szCs w:val="24"/>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w:t>
      </w:r>
      <w:r>
        <w:rPr>
          <w:rFonts w:hint="eastAsia" w:ascii="Malgun Gothic" w:hAnsi="Malgun Gothic" w:eastAsia="Malgun Gothic" w:cs="宋体"/>
          <w:color w:val="auto"/>
          <w:szCs w:val="24"/>
        </w:rPr>
        <w:t>~</w:t>
      </w:r>
      <w:r>
        <w:rPr>
          <w:rFonts w:hint="eastAsia" w:cs="宋体"/>
          <w:color w:val="auto"/>
          <w:szCs w:val="24"/>
        </w:rPr>
        <w:t>6%（工程项目为1%</w:t>
      </w:r>
      <w:r>
        <w:rPr>
          <w:rFonts w:hint="eastAsia" w:ascii="Malgun Gothic" w:hAnsi="Malgun Gothic" w:eastAsia="Malgun Gothic" w:cs="宋体"/>
          <w:color w:val="auto"/>
          <w:szCs w:val="24"/>
        </w:rPr>
        <w:t>~</w:t>
      </w:r>
      <w:r>
        <w:rPr>
          <w:rFonts w:hint="eastAsia" w:cs="宋体"/>
          <w:color w:val="auto"/>
          <w:szCs w:val="24"/>
        </w:rPr>
        <w:t>2%）的扣除，用扣除后的价格参加评审。适用招标投标法的政府采购工程建设项目，采用综合评估法但未采用低价优先法计算价格分的，评标时应当在采用原报价进行评分的基础上增加其价格得分的1%</w:t>
      </w:r>
      <w:r>
        <w:rPr>
          <w:rFonts w:hint="eastAsia" w:ascii="Malgun Gothic" w:hAnsi="Malgun Gothic" w:eastAsia="Malgun Gothic" w:cs="宋体"/>
          <w:color w:val="auto"/>
          <w:szCs w:val="24"/>
        </w:rPr>
        <w:t>~</w:t>
      </w:r>
      <w:r>
        <w:rPr>
          <w:rFonts w:hint="eastAsia" w:cs="宋体"/>
          <w:color w:val="auto"/>
          <w:szCs w:val="24"/>
        </w:rPr>
        <w:t>2%作为其价格分。</w:t>
      </w:r>
    </w:p>
    <w:p>
      <w:pPr>
        <w:pStyle w:val="36"/>
        <w:wordWrap w:val="0"/>
        <w:spacing w:before="0" w:beforeAutospacing="0" w:after="0" w:afterAutospacing="0" w:line="500" w:lineRule="atLeast"/>
        <w:jc w:val="both"/>
        <w:rPr>
          <w:rFonts w:cs="宋体"/>
          <w:color w:val="auto"/>
          <w:szCs w:val="24"/>
        </w:rPr>
      </w:pPr>
      <w:r>
        <w:rPr>
          <w:rStyle w:val="43"/>
          <w:rFonts w:hint="eastAsia" w:cs="宋体"/>
          <w:color w:val="auto"/>
          <w:szCs w:val="24"/>
        </w:rPr>
        <w:t>八、凡对本次招标提出询问，请按以下方式联系</w:t>
      </w:r>
    </w:p>
    <w:p>
      <w:pPr>
        <w:pStyle w:val="36"/>
        <w:wordWrap w:val="0"/>
        <w:spacing w:before="0" w:beforeAutospacing="0" w:after="0" w:afterAutospacing="0" w:line="500" w:lineRule="atLeast"/>
        <w:ind w:firstLine="480" w:firstLineChars="200"/>
        <w:rPr>
          <w:rFonts w:cs="宋体"/>
          <w:color w:val="auto"/>
          <w:szCs w:val="24"/>
        </w:rPr>
      </w:pPr>
      <w:r>
        <w:rPr>
          <w:rFonts w:hint="eastAsia" w:cs="宋体"/>
          <w:color w:val="auto"/>
          <w:szCs w:val="24"/>
        </w:rPr>
        <w:t>1.采购人信息</w:t>
      </w:r>
    </w:p>
    <w:p>
      <w:pPr>
        <w:pStyle w:val="36"/>
        <w:wordWrap w:val="0"/>
        <w:spacing w:before="0" w:beforeAutospacing="0" w:after="0" w:afterAutospacing="0" w:line="500" w:lineRule="atLeast"/>
        <w:ind w:firstLine="480" w:firstLineChars="200"/>
        <w:rPr>
          <w:rFonts w:hint="eastAsia" w:eastAsia="宋体" w:cs="宋体"/>
          <w:color w:val="auto"/>
          <w:szCs w:val="24"/>
          <w:lang w:eastAsia="zh-CN"/>
        </w:rPr>
      </w:pPr>
      <w:r>
        <w:rPr>
          <w:rFonts w:hint="eastAsia" w:cs="宋体"/>
          <w:color w:val="auto"/>
          <w:szCs w:val="24"/>
        </w:rPr>
        <w:t>名称：</w:t>
      </w:r>
      <w:r>
        <w:rPr>
          <w:rFonts w:hint="eastAsia" w:cs="宋体"/>
          <w:color w:val="auto"/>
          <w:szCs w:val="24"/>
          <w:lang w:eastAsia="zh-CN"/>
        </w:rPr>
        <w:t>哈密市文化体育广播电视和旅游局</w:t>
      </w:r>
    </w:p>
    <w:p>
      <w:pPr>
        <w:pStyle w:val="36"/>
        <w:wordWrap w:val="0"/>
        <w:spacing w:before="0" w:beforeAutospacing="0" w:after="0" w:afterAutospacing="0" w:line="500" w:lineRule="atLeast"/>
        <w:ind w:firstLine="480" w:firstLineChars="200"/>
        <w:rPr>
          <w:rFonts w:cs="宋体"/>
          <w:color w:val="auto"/>
          <w:szCs w:val="24"/>
        </w:rPr>
      </w:pPr>
      <w:r>
        <w:rPr>
          <w:rFonts w:hint="eastAsia" w:cs="宋体"/>
          <w:color w:val="auto"/>
          <w:szCs w:val="24"/>
        </w:rPr>
        <w:t>地址：哈密市 </w:t>
      </w:r>
    </w:p>
    <w:p>
      <w:pPr>
        <w:pStyle w:val="36"/>
        <w:wordWrap w:val="0"/>
        <w:spacing w:before="0" w:beforeAutospacing="0" w:after="0" w:afterAutospacing="0" w:line="500" w:lineRule="atLeast"/>
        <w:ind w:firstLine="480" w:firstLineChars="200"/>
        <w:rPr>
          <w:rFonts w:hint="eastAsia" w:eastAsia="宋体" w:cs="宋体"/>
          <w:color w:val="auto"/>
          <w:szCs w:val="24"/>
          <w:lang w:eastAsia="zh-CN"/>
        </w:rPr>
      </w:pPr>
      <w:r>
        <w:rPr>
          <w:rFonts w:hint="eastAsia" w:cs="宋体"/>
          <w:color w:val="auto"/>
          <w:szCs w:val="24"/>
        </w:rPr>
        <w:t>项目联系人：</w:t>
      </w:r>
      <w:r>
        <w:rPr>
          <w:rFonts w:hint="eastAsia" w:cs="宋体"/>
          <w:color w:val="auto"/>
          <w:szCs w:val="24"/>
          <w:lang w:eastAsia="zh-CN"/>
        </w:rPr>
        <w:t>王科长</w:t>
      </w:r>
    </w:p>
    <w:p>
      <w:pPr>
        <w:pStyle w:val="36"/>
        <w:wordWrap w:val="0"/>
        <w:spacing w:before="0" w:beforeAutospacing="0" w:after="0" w:afterAutospacing="0" w:line="500" w:lineRule="atLeast"/>
        <w:ind w:firstLine="480" w:firstLineChars="200"/>
        <w:rPr>
          <w:rFonts w:hint="eastAsia" w:eastAsia="宋体" w:cs="宋体"/>
          <w:color w:val="auto"/>
          <w:szCs w:val="24"/>
          <w:lang w:val="en-US" w:eastAsia="zh-CN"/>
        </w:rPr>
      </w:pPr>
      <w:r>
        <w:rPr>
          <w:rFonts w:hint="eastAsia" w:cs="宋体"/>
          <w:color w:val="auto"/>
          <w:szCs w:val="24"/>
        </w:rPr>
        <w:t>项目联系方式：</w:t>
      </w:r>
      <w:r>
        <w:rPr>
          <w:rFonts w:hint="eastAsia" w:cs="宋体"/>
          <w:color w:val="auto"/>
          <w:szCs w:val="24"/>
          <w:lang w:val="en-US" w:eastAsia="zh-CN"/>
        </w:rPr>
        <w:t xml:space="preserve"> 0902-2257094</w:t>
      </w:r>
    </w:p>
    <w:p>
      <w:pPr>
        <w:pStyle w:val="36"/>
        <w:wordWrap w:val="0"/>
        <w:spacing w:before="0" w:beforeAutospacing="0" w:after="0" w:afterAutospacing="0" w:line="500" w:lineRule="atLeast"/>
        <w:ind w:left="538" w:leftChars="256"/>
        <w:rPr>
          <w:rFonts w:cs="宋体"/>
          <w:color w:val="auto"/>
          <w:szCs w:val="24"/>
        </w:rPr>
      </w:pPr>
      <w:r>
        <w:rPr>
          <w:rFonts w:hint="eastAsia" w:cs="宋体"/>
          <w:color w:val="auto"/>
          <w:szCs w:val="24"/>
        </w:rPr>
        <w:t>2.采购代理机构信息</w:t>
      </w:r>
    </w:p>
    <w:p>
      <w:pPr>
        <w:pStyle w:val="36"/>
        <w:wordWrap w:val="0"/>
        <w:spacing w:before="0" w:beforeAutospacing="0" w:after="0" w:afterAutospacing="0" w:line="500" w:lineRule="atLeast"/>
        <w:ind w:firstLine="480" w:firstLineChars="200"/>
        <w:rPr>
          <w:rFonts w:cs="宋体"/>
          <w:color w:val="auto"/>
          <w:szCs w:val="24"/>
        </w:rPr>
      </w:pPr>
      <w:r>
        <w:rPr>
          <w:rFonts w:hint="eastAsia" w:cs="宋体"/>
          <w:color w:val="auto"/>
          <w:szCs w:val="24"/>
        </w:rPr>
        <w:t>名称：</w:t>
      </w:r>
      <w:r>
        <w:rPr>
          <w:rFonts w:hint="eastAsia" w:cs="宋体"/>
          <w:color w:val="auto"/>
          <w:szCs w:val="24"/>
          <w:lang w:eastAsia="zh-CN"/>
        </w:rPr>
        <w:t>新疆天之源项目管理集团有限公司</w:t>
      </w:r>
      <w:r>
        <w:rPr>
          <w:rFonts w:hint="eastAsia" w:cs="宋体"/>
          <w:color w:val="auto"/>
          <w:szCs w:val="24"/>
        </w:rPr>
        <w:t> </w:t>
      </w:r>
    </w:p>
    <w:p>
      <w:pPr>
        <w:pStyle w:val="36"/>
        <w:wordWrap w:val="0"/>
        <w:spacing w:before="0" w:beforeAutospacing="0" w:after="0" w:afterAutospacing="0" w:line="500" w:lineRule="atLeast"/>
        <w:ind w:firstLine="480" w:firstLineChars="200"/>
        <w:rPr>
          <w:rFonts w:cs="宋体"/>
          <w:color w:val="auto"/>
          <w:szCs w:val="24"/>
        </w:rPr>
      </w:pPr>
      <w:r>
        <w:rPr>
          <w:rFonts w:hint="eastAsia" w:cs="宋体"/>
          <w:color w:val="auto"/>
          <w:szCs w:val="24"/>
        </w:rPr>
        <w:t>地址：新疆哈密市向阳东路东延源泉小区旁小二楼2-2</w:t>
      </w:r>
      <w:r>
        <w:rPr>
          <w:rFonts w:hint="eastAsia" w:cs="宋体"/>
          <w:color w:val="auto"/>
          <w:szCs w:val="24"/>
          <w:lang w:val="en-US" w:eastAsia="zh-CN"/>
        </w:rPr>
        <w:t>5</w:t>
      </w:r>
      <w:r>
        <w:rPr>
          <w:rFonts w:hint="eastAsia" w:cs="宋体"/>
          <w:color w:val="auto"/>
          <w:szCs w:val="24"/>
        </w:rPr>
        <w:t> </w:t>
      </w:r>
    </w:p>
    <w:p>
      <w:pPr>
        <w:pStyle w:val="36"/>
        <w:wordWrap w:val="0"/>
        <w:spacing w:before="0" w:beforeAutospacing="0" w:after="0" w:afterAutospacing="0" w:line="500" w:lineRule="atLeast"/>
        <w:ind w:firstLine="480" w:firstLineChars="200"/>
        <w:rPr>
          <w:rFonts w:cs="宋体"/>
          <w:color w:val="auto"/>
          <w:szCs w:val="24"/>
        </w:rPr>
      </w:pPr>
      <w:r>
        <w:rPr>
          <w:rFonts w:hint="eastAsia" w:cs="宋体"/>
          <w:color w:val="auto"/>
          <w:szCs w:val="24"/>
        </w:rPr>
        <w:t>项目联系人：</w:t>
      </w:r>
      <w:r>
        <w:rPr>
          <w:rFonts w:hint="eastAsia" w:cs="宋体"/>
          <w:color w:val="auto"/>
          <w:szCs w:val="24"/>
          <w:lang w:eastAsia="zh-CN"/>
        </w:rPr>
        <w:t>蒲雪花</w:t>
      </w:r>
      <w:r>
        <w:rPr>
          <w:rFonts w:hint="eastAsia" w:cs="宋体"/>
          <w:color w:val="auto"/>
          <w:szCs w:val="24"/>
        </w:rPr>
        <w:t> </w:t>
      </w:r>
    </w:p>
    <w:p>
      <w:pPr>
        <w:pStyle w:val="132"/>
        <w:wordWrap w:val="0"/>
        <w:spacing w:line="500" w:lineRule="atLeast"/>
        <w:ind w:firstLine="480" w:firstLineChars="200"/>
        <w:rPr>
          <w:rFonts w:ascii="宋体" w:hAnsi="宋体"/>
          <w:color w:val="auto"/>
          <w:kern w:val="0"/>
          <w:sz w:val="24"/>
          <w:szCs w:val="24"/>
        </w:rPr>
      </w:pPr>
      <w:r>
        <w:rPr>
          <w:rFonts w:hint="eastAsia" w:ascii="宋体" w:hAnsi="宋体"/>
          <w:color w:val="auto"/>
          <w:sz w:val="24"/>
          <w:szCs w:val="24"/>
        </w:rPr>
        <w:t>项目联系方式：</w:t>
      </w:r>
      <w:r>
        <w:rPr>
          <w:rFonts w:hint="eastAsia" w:ascii="宋体" w:hAnsi="宋体"/>
          <w:color w:val="auto"/>
          <w:sz w:val="24"/>
          <w:szCs w:val="24"/>
          <w:lang w:val="en-US" w:eastAsia="zh-CN"/>
        </w:rPr>
        <w:t>0902-6992022</w:t>
      </w:r>
      <w:r>
        <w:rPr>
          <w:rFonts w:hint="eastAsia" w:ascii="宋体" w:hAnsi="宋体"/>
          <w:color w:val="auto"/>
          <w:sz w:val="24"/>
          <w:szCs w:val="24"/>
        </w:rPr>
        <w:t xml:space="preserve"> </w:t>
      </w:r>
    </w:p>
    <w:bookmarkEnd w:id="8"/>
    <w:p>
      <w:pPr>
        <w:wordWrap w:val="0"/>
        <w:spacing w:line="500" w:lineRule="atLeast"/>
        <w:rPr>
          <w:rFonts w:ascii="宋体" w:hAnsi="宋体" w:cs="宋体"/>
          <w:color w:val="auto"/>
          <w:sz w:val="24"/>
          <w:szCs w:val="24"/>
          <w:highlight w:val="white"/>
        </w:rPr>
      </w:pPr>
    </w:p>
    <w:p>
      <w:pPr>
        <w:widowControl/>
        <w:wordWrap w:val="0"/>
        <w:spacing w:line="500" w:lineRule="atLeast"/>
        <w:jc w:val="left"/>
        <w:rPr>
          <w:rFonts w:ascii="宋体" w:hAnsi="宋体" w:cs="宋体"/>
          <w:color w:val="auto"/>
          <w:sz w:val="24"/>
          <w:szCs w:val="24"/>
        </w:rPr>
        <w:sectPr>
          <w:footerReference r:id="rId5" w:type="default"/>
          <w:pgSz w:w="11906" w:h="16838"/>
          <w:pgMar w:top="1440" w:right="1797" w:bottom="1440" w:left="1797" w:header="851" w:footer="992" w:gutter="0"/>
          <w:pgBorders>
            <w:top w:val="none" w:sz="0" w:space="0"/>
            <w:left w:val="none" w:sz="0" w:space="0"/>
            <w:bottom w:val="none" w:sz="0" w:space="0"/>
            <w:right w:val="none" w:sz="0" w:space="0"/>
          </w:pgBorders>
          <w:pgNumType w:start="1"/>
          <w:cols w:space="720" w:num="1"/>
          <w:docGrid w:linePitch="312" w:charSpace="0"/>
        </w:sectPr>
      </w:pPr>
    </w:p>
    <w:p>
      <w:pPr>
        <w:pStyle w:val="3"/>
        <w:wordWrap w:val="0"/>
        <w:spacing w:before="0" w:after="0" w:line="240" w:lineRule="auto"/>
        <w:rPr>
          <w:rFonts w:ascii="宋体" w:hAnsi="宋体" w:cs="宋体"/>
          <w:b/>
          <w:bCs w:val="0"/>
          <w:color w:val="auto"/>
        </w:rPr>
      </w:pPr>
      <w:bookmarkStart w:id="9" w:name="_Toc8684"/>
      <w:bookmarkStart w:id="10" w:name="_Toc534380784"/>
      <w:r>
        <w:rPr>
          <w:rFonts w:hint="eastAsia" w:ascii="宋体" w:hAnsi="宋体" w:cs="宋体"/>
          <w:b/>
          <w:bCs w:val="0"/>
          <w:color w:val="auto"/>
          <w:highlight w:val="white"/>
        </w:rPr>
        <w:t>第二章 供应商须知</w:t>
      </w:r>
      <w:bookmarkEnd w:id="9"/>
      <w:bookmarkEnd w:id="10"/>
    </w:p>
    <w:p>
      <w:pPr>
        <w:pStyle w:val="117"/>
        <w:wordWrap w:val="0"/>
        <w:jc w:val="both"/>
        <w:rPr>
          <w:rFonts w:cs="宋体"/>
          <w:color w:val="auto"/>
        </w:rPr>
      </w:pPr>
      <w:bookmarkStart w:id="11" w:name="_Toc256000002"/>
      <w:bookmarkStart w:id="12" w:name="_Toc22485"/>
      <w:bookmarkStart w:id="13" w:name="EB1bff30dc55724a74961ea26ab36279f9"/>
      <w:bookmarkStart w:id="14" w:name="_Toc21720"/>
      <w:r>
        <w:rPr>
          <w:rFonts w:hint="eastAsia" w:cs="宋体"/>
          <w:color w:val="auto"/>
        </w:rPr>
        <w:t>供应商须知前附表</w:t>
      </w:r>
      <w:bookmarkEnd w:id="11"/>
      <w:bookmarkEnd w:id="12"/>
    </w:p>
    <w:tbl>
      <w:tblPr>
        <w:tblStyle w:val="40"/>
        <w:tblW w:w="8291" w:type="dxa"/>
        <w:tblInd w:w="127"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1"/>
        <w:gridCol w:w="1691"/>
        <w:gridCol w:w="546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blHeader/>
        </w:trPr>
        <w:tc>
          <w:tcPr>
            <w:tcW w:w="1131" w:type="dxa"/>
            <w:vAlign w:val="center"/>
          </w:tcPr>
          <w:p>
            <w:pPr>
              <w:pStyle w:val="112"/>
              <w:wordWrap w:val="0"/>
              <w:adjustRightInd w:val="0"/>
              <w:snapToGrid w:val="0"/>
              <w:spacing w:line="500" w:lineRule="atLeast"/>
              <w:jc w:val="center"/>
              <w:rPr>
                <w:rFonts w:ascii="宋体" w:hAnsi="宋体" w:cs="宋体"/>
                <w:b/>
                <w:color w:val="auto"/>
                <w:sz w:val="24"/>
                <w:szCs w:val="24"/>
              </w:rPr>
            </w:pPr>
            <w:r>
              <w:rPr>
                <w:rFonts w:hint="eastAsia" w:ascii="宋体" w:hAnsi="宋体" w:cs="宋体"/>
                <w:b/>
                <w:color w:val="auto"/>
                <w:sz w:val="24"/>
                <w:szCs w:val="24"/>
              </w:rPr>
              <w:t>序列号</w:t>
            </w:r>
          </w:p>
        </w:tc>
        <w:tc>
          <w:tcPr>
            <w:tcW w:w="1691" w:type="dxa"/>
            <w:vAlign w:val="center"/>
          </w:tcPr>
          <w:p>
            <w:pPr>
              <w:pStyle w:val="112"/>
              <w:wordWrap w:val="0"/>
              <w:adjustRightInd w:val="0"/>
              <w:snapToGrid w:val="0"/>
              <w:spacing w:line="500" w:lineRule="atLeast"/>
              <w:jc w:val="center"/>
              <w:rPr>
                <w:rFonts w:ascii="宋体" w:hAnsi="宋体" w:cs="宋体"/>
                <w:b/>
                <w:color w:val="auto"/>
                <w:sz w:val="24"/>
                <w:szCs w:val="24"/>
              </w:rPr>
            </w:pPr>
            <w:r>
              <w:rPr>
                <w:rFonts w:hint="eastAsia" w:ascii="宋体" w:hAnsi="宋体" w:cs="宋体"/>
                <w:b/>
                <w:color w:val="auto"/>
                <w:sz w:val="24"/>
                <w:szCs w:val="24"/>
              </w:rPr>
              <w:t>条款名称</w:t>
            </w:r>
          </w:p>
        </w:tc>
        <w:tc>
          <w:tcPr>
            <w:tcW w:w="5469" w:type="dxa"/>
            <w:vAlign w:val="center"/>
          </w:tcPr>
          <w:p>
            <w:pPr>
              <w:pStyle w:val="112"/>
              <w:wordWrap w:val="0"/>
              <w:adjustRightInd w:val="0"/>
              <w:snapToGrid w:val="0"/>
              <w:spacing w:line="500" w:lineRule="atLeast"/>
              <w:jc w:val="center"/>
              <w:rPr>
                <w:rFonts w:ascii="宋体" w:hAnsi="宋体" w:cs="宋体"/>
                <w:b/>
                <w:color w:val="auto"/>
                <w:sz w:val="24"/>
                <w:szCs w:val="24"/>
              </w:rPr>
            </w:pPr>
            <w:r>
              <w:rPr>
                <w:rFonts w:hint="eastAsia" w:ascii="宋体" w:hAnsi="宋体" w:cs="宋体"/>
                <w:b/>
                <w:color w:val="auto"/>
                <w:sz w:val="24"/>
                <w:szCs w:val="24"/>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31" w:type="dxa"/>
            <w:vAlign w:val="center"/>
          </w:tcPr>
          <w:p>
            <w:pPr>
              <w:pStyle w:val="112"/>
              <w:wordWrap w:val="0"/>
              <w:adjustRightInd w:val="0"/>
              <w:snapToGrid w:val="0"/>
              <w:spacing w:line="500" w:lineRule="atLeast"/>
              <w:jc w:val="center"/>
              <w:rPr>
                <w:rFonts w:ascii="宋体" w:hAnsi="宋体" w:cs="宋体"/>
                <w:b/>
                <w:bCs/>
                <w:color w:val="auto"/>
                <w:sz w:val="24"/>
                <w:szCs w:val="24"/>
              </w:rPr>
            </w:pPr>
            <w:r>
              <w:rPr>
                <w:rFonts w:hint="eastAsia" w:ascii="宋体" w:hAnsi="宋体" w:cs="宋体"/>
                <w:b/>
                <w:bCs/>
                <w:color w:val="auto"/>
                <w:sz w:val="24"/>
                <w:szCs w:val="24"/>
              </w:rPr>
              <w:t>1</w:t>
            </w:r>
          </w:p>
        </w:tc>
        <w:tc>
          <w:tcPr>
            <w:tcW w:w="1691" w:type="dxa"/>
            <w:vAlign w:val="center"/>
          </w:tcPr>
          <w:p>
            <w:pPr>
              <w:pStyle w:val="112"/>
              <w:wordWrap w:val="0"/>
              <w:adjustRightInd w:val="0"/>
              <w:snapToGrid w:val="0"/>
              <w:spacing w:line="500" w:lineRule="atLeast"/>
              <w:jc w:val="center"/>
              <w:rPr>
                <w:rFonts w:ascii="宋体" w:hAnsi="宋体" w:cs="宋体"/>
                <w:b/>
                <w:bCs/>
                <w:color w:val="auto"/>
                <w:sz w:val="24"/>
                <w:szCs w:val="24"/>
                <w:highlight w:val="green"/>
              </w:rPr>
            </w:pPr>
            <w:r>
              <w:rPr>
                <w:rFonts w:hint="eastAsia" w:ascii="宋体" w:hAnsi="宋体" w:cs="宋体"/>
                <w:b/>
                <w:bCs/>
                <w:color w:val="auto"/>
                <w:sz w:val="24"/>
                <w:szCs w:val="24"/>
              </w:rPr>
              <w:t>项目名称</w:t>
            </w:r>
          </w:p>
        </w:tc>
        <w:tc>
          <w:tcPr>
            <w:tcW w:w="5469" w:type="dxa"/>
            <w:vAlign w:val="center"/>
          </w:tcPr>
          <w:p>
            <w:pPr>
              <w:pStyle w:val="112"/>
              <w:wordWrap w:val="0"/>
              <w:adjustRightInd w:val="0"/>
              <w:snapToGrid w:val="0"/>
              <w:spacing w:line="500" w:lineRule="atLeast"/>
              <w:rPr>
                <w:rFonts w:hint="eastAsia" w:ascii="宋体" w:hAnsi="宋体" w:eastAsia="宋体" w:cs="宋体"/>
                <w:color w:val="auto"/>
                <w:sz w:val="24"/>
                <w:szCs w:val="24"/>
                <w:highlight w:val="green"/>
                <w:lang w:eastAsia="zh-CN"/>
              </w:rPr>
            </w:pPr>
            <w:r>
              <w:rPr>
                <w:rFonts w:hint="eastAsia" w:ascii="宋体" w:hAnsi="宋体" w:cs="宋体"/>
                <w:color w:val="auto"/>
                <w:sz w:val="24"/>
                <w:szCs w:val="24"/>
                <w:lang w:eastAsia="zh-CN"/>
              </w:rPr>
              <w:t>最美冬游地·相约巴里坤 冬季系列活动项目（二次）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31" w:type="dxa"/>
            <w:vAlign w:val="center"/>
          </w:tcPr>
          <w:p>
            <w:pPr>
              <w:pStyle w:val="112"/>
              <w:wordWrap w:val="0"/>
              <w:adjustRightInd w:val="0"/>
              <w:snapToGrid w:val="0"/>
              <w:spacing w:line="500" w:lineRule="atLeast"/>
              <w:jc w:val="center"/>
              <w:rPr>
                <w:rFonts w:ascii="宋体" w:hAnsi="宋体" w:cs="宋体"/>
                <w:b/>
                <w:bCs/>
                <w:color w:val="auto"/>
                <w:sz w:val="24"/>
                <w:szCs w:val="24"/>
              </w:rPr>
            </w:pPr>
            <w:r>
              <w:rPr>
                <w:rFonts w:hint="eastAsia" w:ascii="宋体" w:hAnsi="宋体" w:cs="宋体"/>
                <w:b/>
                <w:bCs/>
                <w:color w:val="auto"/>
                <w:sz w:val="24"/>
                <w:szCs w:val="24"/>
              </w:rPr>
              <w:t>2</w:t>
            </w:r>
          </w:p>
        </w:tc>
        <w:tc>
          <w:tcPr>
            <w:tcW w:w="1691" w:type="dxa"/>
            <w:vAlign w:val="center"/>
          </w:tcPr>
          <w:p>
            <w:pPr>
              <w:pStyle w:val="112"/>
              <w:wordWrap w:val="0"/>
              <w:adjustRightInd w:val="0"/>
              <w:snapToGrid w:val="0"/>
              <w:spacing w:line="500" w:lineRule="atLeast"/>
              <w:jc w:val="center"/>
              <w:rPr>
                <w:rFonts w:ascii="宋体" w:hAnsi="宋体" w:cs="宋体"/>
                <w:b/>
                <w:bCs/>
                <w:color w:val="auto"/>
                <w:sz w:val="24"/>
                <w:szCs w:val="24"/>
              </w:rPr>
            </w:pPr>
            <w:r>
              <w:rPr>
                <w:rFonts w:hint="eastAsia" w:ascii="宋体" w:hAnsi="宋体" w:cs="宋体"/>
                <w:b/>
                <w:bCs/>
                <w:color w:val="auto"/>
                <w:sz w:val="24"/>
                <w:szCs w:val="24"/>
              </w:rPr>
              <w:t>采购人</w:t>
            </w:r>
          </w:p>
        </w:tc>
        <w:tc>
          <w:tcPr>
            <w:tcW w:w="5469" w:type="dxa"/>
            <w:vAlign w:val="center"/>
          </w:tcPr>
          <w:p>
            <w:pPr>
              <w:pStyle w:val="112"/>
              <w:wordWrap w:val="0"/>
              <w:adjustRightInd w:val="0"/>
              <w:snapToGrid w:val="0"/>
              <w:spacing w:line="500" w:lineRule="atLeast"/>
              <w:rPr>
                <w:rFonts w:hint="eastAsia" w:ascii="宋体" w:hAnsi="宋体" w:eastAsia="宋体" w:cs="宋体"/>
                <w:color w:val="auto"/>
                <w:sz w:val="24"/>
                <w:szCs w:val="24"/>
                <w:lang w:eastAsia="zh-CN"/>
              </w:rPr>
            </w:pPr>
            <w:r>
              <w:rPr>
                <w:rFonts w:hint="eastAsia" w:ascii="宋体" w:hAnsi="宋体" w:cs="宋体"/>
                <w:color w:val="auto"/>
                <w:sz w:val="24"/>
                <w:szCs w:val="24"/>
              </w:rPr>
              <w:t>名称：</w:t>
            </w:r>
            <w:r>
              <w:rPr>
                <w:rFonts w:hint="eastAsia" w:ascii="宋体" w:hAnsi="宋体" w:cs="宋体"/>
                <w:color w:val="auto"/>
                <w:sz w:val="24"/>
                <w:szCs w:val="24"/>
                <w:lang w:eastAsia="zh-CN"/>
              </w:rPr>
              <w:t>哈密市文化体育广播电视和旅游局</w:t>
            </w:r>
          </w:p>
          <w:p>
            <w:pPr>
              <w:pStyle w:val="112"/>
              <w:wordWrap w:val="0"/>
              <w:adjustRightInd w:val="0"/>
              <w:snapToGrid w:val="0"/>
              <w:spacing w:line="500" w:lineRule="atLeast"/>
              <w:rPr>
                <w:rFonts w:ascii="宋体" w:hAnsi="宋体" w:cs="宋体"/>
                <w:color w:val="auto"/>
                <w:sz w:val="24"/>
                <w:szCs w:val="24"/>
              </w:rPr>
            </w:pPr>
            <w:r>
              <w:rPr>
                <w:rFonts w:hint="eastAsia" w:ascii="宋体" w:hAnsi="宋体" w:cs="宋体"/>
                <w:color w:val="auto"/>
                <w:sz w:val="24"/>
                <w:szCs w:val="24"/>
              </w:rPr>
              <w:t xml:space="preserve">地址：哈密市 </w:t>
            </w:r>
          </w:p>
          <w:p>
            <w:pPr>
              <w:pStyle w:val="112"/>
              <w:wordWrap w:val="0"/>
              <w:adjustRightInd w:val="0"/>
              <w:snapToGrid w:val="0"/>
              <w:spacing w:line="500" w:lineRule="atLeast"/>
              <w:rPr>
                <w:rFonts w:ascii="宋体" w:hAnsi="宋体" w:cs="宋体"/>
                <w:color w:val="auto"/>
                <w:sz w:val="24"/>
                <w:szCs w:val="24"/>
              </w:rPr>
            </w:pPr>
            <w:r>
              <w:rPr>
                <w:rFonts w:hint="eastAsia" w:ascii="宋体" w:hAnsi="宋体" w:cs="宋体"/>
                <w:color w:val="auto"/>
                <w:sz w:val="24"/>
                <w:szCs w:val="24"/>
              </w:rPr>
              <w:t>项目联系人：</w:t>
            </w:r>
            <w:r>
              <w:rPr>
                <w:rFonts w:hint="eastAsia" w:ascii="宋体" w:hAnsi="宋体" w:cs="宋体"/>
                <w:color w:val="auto"/>
                <w:sz w:val="24"/>
                <w:szCs w:val="24"/>
                <w:lang w:eastAsia="zh-CN"/>
              </w:rPr>
              <w:t>王科长</w:t>
            </w:r>
            <w:r>
              <w:rPr>
                <w:rFonts w:hint="eastAsia" w:ascii="宋体" w:hAnsi="宋体" w:cs="宋体"/>
                <w:color w:val="auto"/>
                <w:sz w:val="24"/>
                <w:szCs w:val="24"/>
              </w:rPr>
              <w:tab/>
            </w:r>
          </w:p>
          <w:p>
            <w:pPr>
              <w:pStyle w:val="112"/>
              <w:wordWrap w:val="0"/>
              <w:adjustRightInd w:val="0"/>
              <w:snapToGrid w:val="0"/>
              <w:spacing w:line="500" w:lineRule="atLeast"/>
              <w:rPr>
                <w:rFonts w:ascii="宋体" w:hAnsi="宋体" w:cs="宋体"/>
                <w:color w:val="auto"/>
                <w:sz w:val="24"/>
                <w:szCs w:val="24"/>
              </w:rPr>
            </w:pPr>
            <w:r>
              <w:rPr>
                <w:rFonts w:hint="eastAsia" w:ascii="宋体" w:hAnsi="宋体" w:cs="宋体"/>
                <w:color w:val="auto"/>
                <w:sz w:val="24"/>
                <w:szCs w:val="24"/>
              </w:rPr>
              <w:t>项目联系方式：</w:t>
            </w:r>
            <w:r>
              <w:rPr>
                <w:rFonts w:hint="eastAsia" w:ascii="宋体" w:hAnsi="宋体" w:cs="宋体"/>
                <w:color w:val="auto"/>
                <w:sz w:val="24"/>
                <w:szCs w:val="24"/>
                <w:lang w:val="en-US" w:eastAsia="zh-CN"/>
              </w:rPr>
              <w:t xml:space="preserve"> 0902-2257094</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31" w:type="dxa"/>
            <w:vAlign w:val="center"/>
          </w:tcPr>
          <w:p>
            <w:pPr>
              <w:pStyle w:val="112"/>
              <w:wordWrap w:val="0"/>
              <w:adjustRightInd w:val="0"/>
              <w:snapToGrid w:val="0"/>
              <w:spacing w:line="500" w:lineRule="atLeast"/>
              <w:jc w:val="center"/>
              <w:rPr>
                <w:rFonts w:ascii="宋体" w:hAnsi="宋体" w:cs="宋体"/>
                <w:b/>
                <w:bCs/>
                <w:color w:val="auto"/>
                <w:sz w:val="24"/>
                <w:szCs w:val="24"/>
              </w:rPr>
            </w:pPr>
            <w:r>
              <w:rPr>
                <w:rFonts w:hint="eastAsia" w:ascii="宋体" w:hAnsi="宋体" w:cs="宋体"/>
                <w:b/>
                <w:bCs/>
                <w:color w:val="auto"/>
                <w:sz w:val="24"/>
                <w:szCs w:val="24"/>
              </w:rPr>
              <w:t>3</w:t>
            </w:r>
          </w:p>
        </w:tc>
        <w:tc>
          <w:tcPr>
            <w:tcW w:w="1691" w:type="dxa"/>
            <w:vAlign w:val="center"/>
          </w:tcPr>
          <w:p>
            <w:pPr>
              <w:pStyle w:val="112"/>
              <w:wordWrap w:val="0"/>
              <w:adjustRightInd w:val="0"/>
              <w:snapToGrid w:val="0"/>
              <w:spacing w:line="500" w:lineRule="atLeast"/>
              <w:jc w:val="center"/>
              <w:rPr>
                <w:rFonts w:ascii="宋体" w:hAnsi="宋体" w:cs="宋体"/>
                <w:b/>
                <w:bCs/>
                <w:color w:val="auto"/>
                <w:sz w:val="24"/>
                <w:szCs w:val="24"/>
              </w:rPr>
            </w:pPr>
            <w:r>
              <w:rPr>
                <w:rFonts w:hint="eastAsia" w:ascii="宋体" w:hAnsi="宋体" w:cs="宋体"/>
                <w:b/>
                <w:bCs/>
                <w:color w:val="auto"/>
                <w:sz w:val="24"/>
                <w:szCs w:val="24"/>
              </w:rPr>
              <w:t>采购代理机构</w:t>
            </w:r>
          </w:p>
        </w:tc>
        <w:tc>
          <w:tcPr>
            <w:tcW w:w="5469" w:type="dxa"/>
            <w:vAlign w:val="center"/>
          </w:tcPr>
          <w:p>
            <w:pPr>
              <w:pStyle w:val="112"/>
              <w:wordWrap w:val="0"/>
              <w:adjustRightInd w:val="0"/>
              <w:snapToGrid w:val="0"/>
              <w:spacing w:line="500" w:lineRule="atLeast"/>
              <w:rPr>
                <w:rFonts w:hint="eastAsia" w:ascii="宋体" w:hAnsi="宋体" w:eastAsia="宋体" w:cs="宋体"/>
                <w:color w:val="auto"/>
                <w:sz w:val="24"/>
                <w:szCs w:val="24"/>
                <w:highlight w:val="white"/>
                <w:lang w:eastAsia="zh-CN"/>
              </w:rPr>
            </w:pPr>
            <w:r>
              <w:rPr>
                <w:rFonts w:hint="eastAsia" w:ascii="宋体" w:hAnsi="宋体" w:cs="宋体"/>
                <w:color w:val="auto"/>
                <w:sz w:val="24"/>
                <w:szCs w:val="24"/>
                <w:highlight w:val="white"/>
              </w:rPr>
              <w:t>名  称：</w:t>
            </w:r>
            <w:r>
              <w:rPr>
                <w:rFonts w:hint="eastAsia" w:ascii="宋体" w:hAnsi="宋体" w:cs="宋体"/>
                <w:color w:val="auto"/>
                <w:sz w:val="24"/>
                <w:szCs w:val="24"/>
                <w:lang w:eastAsia="zh-CN"/>
              </w:rPr>
              <w:t>新疆天之源项目管理集团有限公司</w:t>
            </w:r>
          </w:p>
          <w:p>
            <w:pPr>
              <w:pStyle w:val="112"/>
              <w:wordWrap w:val="0"/>
              <w:adjustRightInd w:val="0"/>
              <w:snapToGrid w:val="0"/>
              <w:spacing w:line="500" w:lineRule="atLeast"/>
              <w:rPr>
                <w:rFonts w:hint="eastAsia" w:ascii="宋体" w:hAnsi="宋体" w:cs="宋体"/>
                <w:color w:val="auto"/>
                <w:sz w:val="24"/>
                <w:szCs w:val="24"/>
                <w:lang w:val="en-US" w:eastAsia="zh-CN"/>
              </w:rPr>
            </w:pPr>
            <w:r>
              <w:rPr>
                <w:rFonts w:hint="eastAsia" w:ascii="宋体" w:hAnsi="宋体" w:cs="宋体"/>
                <w:color w:val="auto"/>
                <w:sz w:val="24"/>
                <w:szCs w:val="24"/>
                <w:highlight w:val="white"/>
              </w:rPr>
              <w:t>地  址：</w:t>
            </w:r>
            <w:r>
              <w:rPr>
                <w:rFonts w:hint="eastAsia" w:ascii="宋体" w:hAnsi="宋体" w:cs="宋体"/>
                <w:color w:val="auto"/>
                <w:sz w:val="24"/>
                <w:szCs w:val="24"/>
              </w:rPr>
              <w:t>新疆哈密市向阳东路东延源泉小区旁小二楼2-2</w:t>
            </w:r>
            <w:r>
              <w:rPr>
                <w:rFonts w:hint="eastAsia" w:ascii="宋体" w:hAnsi="宋体" w:cs="宋体"/>
                <w:color w:val="auto"/>
                <w:sz w:val="24"/>
                <w:szCs w:val="24"/>
                <w:lang w:val="en-US" w:eastAsia="zh-CN"/>
              </w:rPr>
              <w:t>5</w:t>
            </w:r>
          </w:p>
          <w:p>
            <w:pPr>
              <w:pStyle w:val="112"/>
              <w:wordWrap w:val="0"/>
              <w:adjustRightInd w:val="0"/>
              <w:snapToGrid w:val="0"/>
              <w:spacing w:line="500" w:lineRule="atLeast"/>
              <w:rPr>
                <w:rFonts w:ascii="宋体" w:hAnsi="宋体" w:cs="宋体"/>
                <w:color w:val="auto"/>
                <w:sz w:val="24"/>
                <w:szCs w:val="24"/>
              </w:rPr>
            </w:pPr>
            <w:r>
              <w:rPr>
                <w:rFonts w:hint="eastAsia" w:ascii="宋体" w:hAnsi="宋体" w:cs="宋体"/>
                <w:color w:val="auto"/>
                <w:sz w:val="24"/>
                <w:szCs w:val="24"/>
                <w:highlight w:val="white"/>
              </w:rPr>
              <w:t>电  话：</w:t>
            </w:r>
            <w:r>
              <w:rPr>
                <w:rFonts w:hint="eastAsia" w:ascii="宋体" w:hAnsi="宋体" w:cs="宋体"/>
                <w:color w:val="auto"/>
                <w:sz w:val="24"/>
                <w:szCs w:val="24"/>
              </w:rPr>
              <w:t>0902-</w:t>
            </w:r>
            <w:r>
              <w:rPr>
                <w:rFonts w:hint="eastAsia" w:ascii="宋体" w:hAnsi="宋体" w:cs="宋体"/>
                <w:color w:val="auto"/>
                <w:sz w:val="24"/>
                <w:szCs w:val="24"/>
                <w:lang w:val="en-US" w:eastAsia="zh-CN"/>
              </w:rPr>
              <w:t>6992022</w:t>
            </w:r>
            <w:r>
              <w:rPr>
                <w:rFonts w:hint="eastAsia" w:ascii="宋体" w:hAnsi="宋体" w:cs="宋体"/>
                <w:color w:val="auto"/>
                <w:sz w:val="24"/>
                <w:szCs w:val="24"/>
              </w:rPr>
              <w:t xml:space="preserve">     </w:t>
            </w:r>
          </w:p>
          <w:p>
            <w:pPr>
              <w:pStyle w:val="112"/>
              <w:wordWrap w:val="0"/>
              <w:adjustRightInd w:val="0"/>
              <w:snapToGrid w:val="0"/>
              <w:spacing w:line="500" w:lineRule="atLeast"/>
              <w:rPr>
                <w:rFonts w:ascii="宋体" w:hAnsi="宋体" w:cs="宋体"/>
                <w:color w:val="auto"/>
                <w:sz w:val="24"/>
                <w:szCs w:val="24"/>
              </w:rPr>
            </w:pPr>
            <w:r>
              <w:rPr>
                <w:rFonts w:hint="eastAsia" w:ascii="宋体" w:hAnsi="宋体" w:cs="宋体"/>
                <w:color w:val="auto"/>
                <w:sz w:val="24"/>
                <w:szCs w:val="24"/>
                <w:highlight w:val="white"/>
              </w:rPr>
              <w:t>联系人：</w:t>
            </w:r>
            <w:r>
              <w:rPr>
                <w:rFonts w:hint="eastAsia" w:ascii="宋体" w:hAnsi="宋体" w:cs="宋体"/>
                <w:color w:val="auto"/>
                <w:sz w:val="24"/>
                <w:szCs w:val="24"/>
                <w:lang w:eastAsia="zh-CN"/>
              </w:rPr>
              <w:t>蒲雪花</w:t>
            </w:r>
            <w:r>
              <w:rPr>
                <w:rFonts w:hint="eastAsia" w:ascii="宋体" w:hAnsi="宋体" w:cs="宋体"/>
                <w:color w:val="auto"/>
                <w:sz w:val="24"/>
                <w:szCs w:val="24"/>
                <w:highlight w:val="whit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31" w:type="dxa"/>
            <w:vAlign w:val="center"/>
          </w:tcPr>
          <w:p>
            <w:pPr>
              <w:pStyle w:val="112"/>
              <w:wordWrap w:val="0"/>
              <w:adjustRightInd w:val="0"/>
              <w:snapToGrid w:val="0"/>
              <w:spacing w:line="500" w:lineRule="atLeast"/>
              <w:jc w:val="center"/>
              <w:rPr>
                <w:rFonts w:ascii="宋体" w:hAnsi="宋体" w:cs="宋体"/>
                <w:b/>
                <w:bCs/>
                <w:color w:val="auto"/>
                <w:sz w:val="24"/>
                <w:szCs w:val="24"/>
              </w:rPr>
            </w:pPr>
            <w:r>
              <w:rPr>
                <w:rFonts w:hint="eastAsia" w:ascii="宋体" w:hAnsi="宋体" w:cs="宋体"/>
                <w:b/>
                <w:bCs/>
                <w:color w:val="auto"/>
                <w:sz w:val="24"/>
                <w:szCs w:val="24"/>
              </w:rPr>
              <w:t>4</w:t>
            </w:r>
          </w:p>
        </w:tc>
        <w:tc>
          <w:tcPr>
            <w:tcW w:w="1691" w:type="dxa"/>
            <w:vAlign w:val="center"/>
          </w:tcPr>
          <w:p>
            <w:pPr>
              <w:pStyle w:val="112"/>
              <w:wordWrap w:val="0"/>
              <w:adjustRightInd w:val="0"/>
              <w:snapToGrid w:val="0"/>
              <w:spacing w:line="500" w:lineRule="atLeast"/>
              <w:jc w:val="center"/>
              <w:rPr>
                <w:rFonts w:ascii="宋体" w:hAnsi="宋体" w:cs="宋体"/>
                <w:b/>
                <w:bCs/>
                <w:color w:val="auto"/>
                <w:sz w:val="24"/>
                <w:szCs w:val="24"/>
              </w:rPr>
            </w:pPr>
            <w:r>
              <w:rPr>
                <w:rFonts w:hint="eastAsia" w:ascii="宋体" w:hAnsi="宋体" w:cs="宋体"/>
                <w:b/>
                <w:bCs/>
                <w:color w:val="auto"/>
                <w:sz w:val="24"/>
                <w:szCs w:val="24"/>
              </w:rPr>
              <w:t>项目预算</w:t>
            </w:r>
          </w:p>
        </w:tc>
        <w:tc>
          <w:tcPr>
            <w:tcW w:w="5469" w:type="dxa"/>
            <w:vAlign w:val="center"/>
          </w:tcPr>
          <w:p>
            <w:pPr>
              <w:pStyle w:val="112"/>
              <w:wordWrap w:val="0"/>
              <w:autoSpaceDE w:val="0"/>
              <w:autoSpaceDN w:val="0"/>
              <w:adjustRightInd w:val="0"/>
              <w:snapToGrid w:val="0"/>
              <w:spacing w:line="500" w:lineRule="atLeast"/>
              <w:rPr>
                <w:rFonts w:ascii="宋体" w:hAnsi="宋体" w:cs="宋体"/>
                <w:color w:val="auto"/>
                <w:sz w:val="24"/>
                <w:szCs w:val="24"/>
                <w:highlight w:val="white"/>
                <w:lang w:val="zh-CN"/>
              </w:rPr>
            </w:pPr>
            <w:r>
              <w:rPr>
                <w:rFonts w:hint="eastAsia" w:ascii="宋体" w:hAnsi="宋体" w:cs="宋体"/>
                <w:color w:val="auto"/>
                <w:sz w:val="24"/>
                <w:szCs w:val="24"/>
                <w:highlight w:val="white"/>
                <w:lang w:val="zh-CN"/>
              </w:rPr>
              <w:t>金额（小写）：</w:t>
            </w:r>
            <w:r>
              <w:rPr>
                <w:rFonts w:hint="eastAsia" w:ascii="宋体" w:hAnsi="宋体" w:cs="宋体"/>
                <w:color w:val="auto"/>
                <w:sz w:val="24"/>
                <w:szCs w:val="24"/>
                <w:lang w:val="en-US" w:eastAsia="zh-CN"/>
              </w:rPr>
              <w:t>220000</w:t>
            </w:r>
            <w:r>
              <w:rPr>
                <w:rFonts w:ascii="宋体" w:hAnsi="宋体" w:cs="宋体"/>
                <w:color w:val="auto"/>
                <w:sz w:val="24"/>
                <w:szCs w:val="24"/>
              </w:rPr>
              <w:t>.00</w:t>
            </w:r>
            <w:r>
              <w:rPr>
                <w:rFonts w:hint="eastAsia" w:ascii="宋体" w:hAnsi="宋体" w:cs="宋体"/>
                <w:color w:val="auto"/>
                <w:sz w:val="24"/>
                <w:szCs w:val="24"/>
                <w:highlight w:val="white"/>
              </w:rPr>
              <w:t xml:space="preserve">元 </w:t>
            </w:r>
          </w:p>
          <w:p>
            <w:pPr>
              <w:pStyle w:val="112"/>
              <w:wordWrap w:val="0"/>
              <w:adjustRightInd w:val="0"/>
              <w:snapToGrid w:val="0"/>
              <w:spacing w:line="500" w:lineRule="atLeast"/>
              <w:rPr>
                <w:rFonts w:ascii="宋体" w:hAnsi="宋体" w:cs="宋体"/>
                <w:color w:val="auto"/>
                <w:sz w:val="24"/>
                <w:szCs w:val="24"/>
                <w:highlight w:val="white"/>
              </w:rPr>
            </w:pPr>
            <w:r>
              <w:rPr>
                <w:rFonts w:hint="eastAsia" w:ascii="宋体" w:hAnsi="宋体" w:cs="宋体"/>
                <w:color w:val="auto"/>
                <w:sz w:val="24"/>
                <w:szCs w:val="24"/>
                <w:highlight w:val="white"/>
                <w:lang w:val="zh-CN"/>
              </w:rPr>
              <w:t>金额（大写）：贰拾贰万元</w:t>
            </w:r>
            <w:r>
              <w:rPr>
                <w:rFonts w:hint="eastAsia" w:ascii="宋体" w:hAnsi="宋体" w:cs="宋体"/>
                <w:color w:val="auto"/>
                <w:sz w:val="24"/>
                <w:szCs w:val="24"/>
                <w:highlight w:val="white"/>
              </w:rPr>
              <w:t>整</w:t>
            </w:r>
          </w:p>
          <w:p>
            <w:pPr>
              <w:pStyle w:val="112"/>
              <w:wordWrap w:val="0"/>
              <w:adjustRightInd w:val="0"/>
              <w:snapToGrid w:val="0"/>
              <w:spacing w:line="500" w:lineRule="atLeast"/>
              <w:rPr>
                <w:rFonts w:ascii="宋体" w:hAnsi="宋体" w:cs="宋体"/>
                <w:color w:val="auto"/>
                <w:sz w:val="24"/>
                <w:szCs w:val="24"/>
                <w:highlight w:val="white"/>
              </w:rPr>
            </w:pPr>
            <w:r>
              <w:rPr>
                <w:rFonts w:hint="eastAsia" w:ascii="宋体" w:hAnsi="宋体" w:cs="宋体"/>
                <w:color w:val="auto"/>
                <w:sz w:val="24"/>
                <w:szCs w:val="24"/>
              </w:rPr>
              <w:t>投标人投标报价超过项目预算的按无效投标处理。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31" w:type="dxa"/>
            <w:vAlign w:val="center"/>
          </w:tcPr>
          <w:p>
            <w:pPr>
              <w:pStyle w:val="112"/>
              <w:wordWrap w:val="0"/>
              <w:adjustRightInd w:val="0"/>
              <w:snapToGrid w:val="0"/>
              <w:spacing w:line="500" w:lineRule="atLeast"/>
              <w:jc w:val="center"/>
              <w:rPr>
                <w:rFonts w:ascii="宋体" w:hAnsi="宋体" w:cs="宋体"/>
                <w:b/>
                <w:bCs/>
                <w:color w:val="auto"/>
                <w:sz w:val="24"/>
                <w:szCs w:val="24"/>
              </w:rPr>
            </w:pPr>
            <w:r>
              <w:rPr>
                <w:rFonts w:hint="eastAsia" w:ascii="宋体" w:hAnsi="宋体" w:cs="宋体"/>
                <w:b/>
                <w:bCs/>
                <w:color w:val="auto"/>
                <w:sz w:val="24"/>
                <w:szCs w:val="24"/>
              </w:rPr>
              <w:t>5</w:t>
            </w:r>
          </w:p>
        </w:tc>
        <w:tc>
          <w:tcPr>
            <w:tcW w:w="1691" w:type="dxa"/>
            <w:vAlign w:val="center"/>
          </w:tcPr>
          <w:p>
            <w:pPr>
              <w:pStyle w:val="112"/>
              <w:wordWrap w:val="0"/>
              <w:adjustRightInd w:val="0"/>
              <w:snapToGrid w:val="0"/>
              <w:spacing w:line="500" w:lineRule="atLeast"/>
              <w:jc w:val="center"/>
              <w:rPr>
                <w:rFonts w:ascii="宋体" w:hAnsi="宋体" w:cs="宋体"/>
                <w:b/>
                <w:bCs/>
                <w:color w:val="auto"/>
                <w:sz w:val="24"/>
                <w:szCs w:val="24"/>
              </w:rPr>
            </w:pPr>
            <w:r>
              <w:rPr>
                <w:rFonts w:hint="eastAsia" w:ascii="宋体" w:hAnsi="宋体" w:cs="宋体"/>
                <w:b/>
                <w:bCs/>
                <w:color w:val="auto"/>
                <w:sz w:val="24"/>
                <w:szCs w:val="24"/>
              </w:rPr>
              <w:t>供应商资格条件</w:t>
            </w:r>
          </w:p>
        </w:tc>
        <w:tc>
          <w:tcPr>
            <w:tcW w:w="5469" w:type="dxa"/>
            <w:vAlign w:val="center"/>
          </w:tcPr>
          <w:p>
            <w:pPr>
              <w:pStyle w:val="112"/>
              <w:wordWrap w:val="0"/>
              <w:adjustRightInd w:val="0"/>
              <w:snapToGrid w:val="0"/>
              <w:spacing w:line="500" w:lineRule="atLeast"/>
              <w:rPr>
                <w:rFonts w:ascii="宋体" w:hAnsi="宋体" w:cs="宋体"/>
                <w:color w:val="auto"/>
                <w:sz w:val="24"/>
                <w:szCs w:val="24"/>
                <w:lang w:val="zh-CN"/>
              </w:rPr>
            </w:pPr>
            <w:r>
              <w:rPr>
                <w:rFonts w:hint="eastAsia" w:ascii="宋体" w:hAnsi="宋体" w:cs="宋体"/>
                <w:color w:val="auto"/>
                <w:sz w:val="24"/>
                <w:szCs w:val="24"/>
                <w:lang w:val="zh-CN"/>
              </w:rPr>
              <w:t>1.满足《中华人民共和国政府采购法》第二十二条规定；</w:t>
            </w:r>
          </w:p>
          <w:p>
            <w:pPr>
              <w:pStyle w:val="112"/>
              <w:wordWrap w:val="0"/>
              <w:adjustRightInd w:val="0"/>
              <w:snapToGrid w:val="0"/>
              <w:spacing w:line="500" w:lineRule="atLeast"/>
              <w:rPr>
                <w:rFonts w:ascii="宋体" w:hAnsi="宋体" w:cs="宋体"/>
                <w:color w:val="auto"/>
                <w:sz w:val="24"/>
                <w:szCs w:val="24"/>
                <w:lang w:val="zh-CN"/>
              </w:rPr>
            </w:pPr>
            <w:r>
              <w:rPr>
                <w:rFonts w:hint="eastAsia" w:ascii="宋体" w:hAnsi="宋体" w:cs="宋体"/>
                <w:color w:val="auto"/>
                <w:sz w:val="24"/>
                <w:szCs w:val="24"/>
                <w:lang w:val="zh-CN"/>
              </w:rPr>
              <w:t>（1）具有有效的营业执照；</w:t>
            </w:r>
          </w:p>
          <w:p>
            <w:pPr>
              <w:pStyle w:val="112"/>
              <w:wordWrap w:val="0"/>
              <w:adjustRightInd w:val="0"/>
              <w:snapToGrid w:val="0"/>
              <w:spacing w:line="500" w:lineRule="atLeast"/>
              <w:rPr>
                <w:rFonts w:ascii="宋体" w:hAnsi="宋体" w:cs="宋体"/>
                <w:color w:val="auto"/>
                <w:sz w:val="24"/>
                <w:szCs w:val="24"/>
                <w:lang w:val="zh-CN"/>
              </w:rPr>
            </w:pPr>
            <w:r>
              <w:rPr>
                <w:rFonts w:hint="eastAsia" w:ascii="宋体" w:hAnsi="宋体" w:cs="宋体"/>
                <w:color w:val="auto"/>
                <w:sz w:val="24"/>
                <w:szCs w:val="24"/>
                <w:lang w:val="zh-CN"/>
              </w:rPr>
              <w:t>（2）有良好的企业信誉和健全的财务会计制度：提供（2021年或2022年）的财务审计报告或财务报表（新注册企业未满一年的可不提供）；</w:t>
            </w:r>
          </w:p>
          <w:p>
            <w:pPr>
              <w:pStyle w:val="112"/>
              <w:wordWrap w:val="0"/>
              <w:adjustRightInd w:val="0"/>
              <w:snapToGrid w:val="0"/>
              <w:spacing w:line="500" w:lineRule="atLeast"/>
              <w:rPr>
                <w:rFonts w:ascii="宋体" w:hAnsi="宋体" w:cs="宋体"/>
                <w:color w:val="auto"/>
                <w:sz w:val="24"/>
                <w:szCs w:val="24"/>
                <w:lang w:val="zh-CN"/>
              </w:rPr>
            </w:pPr>
            <w:r>
              <w:rPr>
                <w:rFonts w:hint="eastAsia" w:ascii="宋体" w:hAnsi="宋体" w:cs="宋体"/>
                <w:color w:val="auto"/>
                <w:sz w:val="24"/>
                <w:szCs w:val="24"/>
                <w:lang w:val="zh-CN"/>
              </w:rPr>
              <w:t>（3）具有履行合同所必需的设备和专业技术能力（自行承诺）；</w:t>
            </w:r>
          </w:p>
          <w:p>
            <w:pPr>
              <w:pStyle w:val="112"/>
              <w:wordWrap w:val="0"/>
              <w:adjustRightInd w:val="0"/>
              <w:snapToGrid w:val="0"/>
              <w:spacing w:line="500" w:lineRule="atLeast"/>
              <w:rPr>
                <w:rFonts w:ascii="宋体" w:hAnsi="宋体" w:cs="宋体"/>
                <w:color w:val="auto"/>
                <w:sz w:val="24"/>
                <w:szCs w:val="24"/>
                <w:lang w:val="zh-CN"/>
              </w:rPr>
            </w:pPr>
            <w:r>
              <w:rPr>
                <w:rFonts w:hint="eastAsia" w:ascii="宋体" w:hAnsi="宋体" w:cs="宋体"/>
                <w:color w:val="auto"/>
                <w:sz w:val="24"/>
                <w:szCs w:val="24"/>
                <w:lang w:val="zh-CN"/>
              </w:rPr>
              <w:t>（4）有依法缴纳税收和社会保障资金的良好记录（提供（2023年1月及以后）任意1个月的纳税证明及社保证明）；</w:t>
            </w:r>
          </w:p>
          <w:p>
            <w:pPr>
              <w:pStyle w:val="112"/>
              <w:wordWrap w:val="0"/>
              <w:adjustRightInd w:val="0"/>
              <w:snapToGrid w:val="0"/>
              <w:spacing w:line="500" w:lineRule="atLeast"/>
              <w:rPr>
                <w:rFonts w:ascii="宋体" w:hAnsi="宋体" w:cs="宋体"/>
                <w:color w:val="auto"/>
                <w:sz w:val="24"/>
                <w:szCs w:val="24"/>
                <w:lang w:val="zh-CN"/>
              </w:rPr>
            </w:pPr>
            <w:r>
              <w:rPr>
                <w:rFonts w:hint="eastAsia" w:ascii="宋体" w:hAnsi="宋体" w:cs="宋体"/>
                <w:color w:val="auto"/>
                <w:sz w:val="24"/>
                <w:szCs w:val="24"/>
                <w:lang w:val="zh-CN"/>
              </w:rPr>
              <w:t>（5）参加政府采购活动近三年内（2020年-至今），在经营活动中没有重大违法记录（提供书面声明）；</w:t>
            </w:r>
          </w:p>
          <w:p>
            <w:pPr>
              <w:pStyle w:val="112"/>
              <w:wordWrap w:val="0"/>
              <w:adjustRightInd w:val="0"/>
              <w:snapToGrid w:val="0"/>
              <w:spacing w:line="500" w:lineRule="atLeast"/>
              <w:rPr>
                <w:rFonts w:ascii="宋体" w:hAnsi="宋体" w:cs="宋体"/>
                <w:color w:val="auto"/>
                <w:sz w:val="24"/>
                <w:szCs w:val="24"/>
                <w:lang w:val="zh-CN"/>
              </w:rPr>
            </w:pPr>
            <w:r>
              <w:rPr>
                <w:rFonts w:hint="eastAsia" w:ascii="宋体" w:hAnsi="宋体" w:cs="宋体"/>
                <w:color w:val="auto"/>
                <w:sz w:val="24"/>
                <w:szCs w:val="24"/>
                <w:lang w:val="zh-CN"/>
              </w:rPr>
              <w:t xml:space="preserve">2.落实政府采购政策需满足的资格要求：专门面向中小企业。 </w:t>
            </w:r>
          </w:p>
          <w:p>
            <w:pPr>
              <w:pStyle w:val="112"/>
              <w:wordWrap w:val="0"/>
              <w:adjustRightInd w:val="0"/>
              <w:snapToGrid w:val="0"/>
              <w:spacing w:line="500" w:lineRule="atLeast"/>
              <w:rPr>
                <w:rFonts w:ascii="宋体" w:hAnsi="宋体" w:cs="宋体"/>
                <w:color w:val="auto"/>
                <w:sz w:val="24"/>
                <w:szCs w:val="24"/>
              </w:rPr>
            </w:pPr>
            <w:r>
              <w:rPr>
                <w:rFonts w:hint="eastAsia" w:ascii="宋体" w:hAnsi="宋体" w:cs="宋体"/>
                <w:color w:val="auto"/>
                <w:sz w:val="24"/>
                <w:szCs w:val="24"/>
                <w:lang w:val="zh-CN"/>
              </w:rPr>
              <w:t>3.本项目的特定资格要求：（</w:t>
            </w:r>
            <w:r>
              <w:rPr>
                <w:rFonts w:hint="eastAsia" w:ascii="宋体" w:hAnsi="宋体" w:cs="宋体"/>
                <w:color w:val="auto"/>
                <w:sz w:val="24"/>
                <w:szCs w:val="24"/>
                <w:lang w:val="en-US" w:eastAsia="zh-CN"/>
              </w:rPr>
              <w:t>1</w:t>
            </w:r>
            <w:r>
              <w:rPr>
                <w:rFonts w:hint="eastAsia" w:ascii="宋体" w:hAnsi="宋体" w:cs="宋体"/>
                <w:color w:val="auto"/>
                <w:sz w:val="24"/>
                <w:szCs w:val="24"/>
                <w:lang w:val="zh-CN"/>
              </w:rPr>
              <w:t>）单位负责人为同一人或者存在直接控股、管理关系的不同供应商，不得参加同一合同下的政府采购活动；（</w:t>
            </w:r>
            <w:r>
              <w:rPr>
                <w:rFonts w:hint="eastAsia" w:ascii="宋体" w:hAnsi="宋体" w:cs="宋体"/>
                <w:color w:val="auto"/>
                <w:sz w:val="24"/>
                <w:szCs w:val="24"/>
                <w:lang w:val="en-US" w:eastAsia="zh-CN"/>
              </w:rPr>
              <w:t>2</w:t>
            </w:r>
            <w:r>
              <w:rPr>
                <w:rFonts w:hint="eastAsia" w:ascii="宋体" w:hAnsi="宋体" w:cs="宋体"/>
                <w:color w:val="auto"/>
                <w:sz w:val="24"/>
                <w:szCs w:val="24"/>
                <w:lang w:val="zh-CN"/>
              </w:rPr>
              <w:t>）供应商未被列入中国执行信息公开网（http://zxgk.court.gov.cn/shixin/）失信被执行人名单、信用中国网站（www.creditchina.gov.cn）重大税收违法失信主体和中国政府采购网（www.ccgp.gov.cn）政府采购严重违法失信行为记录名单；（</w:t>
            </w:r>
            <w:r>
              <w:rPr>
                <w:rFonts w:hint="eastAsia" w:ascii="宋体" w:hAnsi="宋体" w:cs="宋体"/>
                <w:color w:val="auto"/>
                <w:sz w:val="24"/>
                <w:szCs w:val="24"/>
                <w:lang w:val="en-US" w:eastAsia="zh-CN"/>
              </w:rPr>
              <w:t>3</w:t>
            </w:r>
            <w:r>
              <w:rPr>
                <w:rFonts w:hint="eastAsia" w:ascii="宋体" w:hAnsi="宋体" w:cs="宋体"/>
                <w:color w:val="auto"/>
                <w:sz w:val="24"/>
                <w:szCs w:val="24"/>
                <w:lang w:val="zh-CN"/>
              </w:rPr>
              <w:t>）法律、行政法规规定的其他条件。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31" w:type="dxa"/>
            <w:vAlign w:val="center"/>
          </w:tcPr>
          <w:p>
            <w:pPr>
              <w:pStyle w:val="112"/>
              <w:wordWrap w:val="0"/>
              <w:adjustRightInd w:val="0"/>
              <w:snapToGrid w:val="0"/>
              <w:spacing w:line="500" w:lineRule="atLeast"/>
              <w:jc w:val="center"/>
              <w:rPr>
                <w:rFonts w:ascii="宋体" w:hAnsi="宋体" w:cs="宋体"/>
                <w:b/>
                <w:bCs/>
                <w:color w:val="auto"/>
                <w:sz w:val="24"/>
                <w:szCs w:val="24"/>
              </w:rPr>
            </w:pPr>
            <w:r>
              <w:rPr>
                <w:rFonts w:hint="eastAsia" w:ascii="宋体" w:hAnsi="宋体" w:cs="宋体"/>
                <w:b/>
                <w:bCs/>
                <w:color w:val="auto"/>
                <w:sz w:val="24"/>
                <w:szCs w:val="24"/>
              </w:rPr>
              <w:t>6</w:t>
            </w:r>
          </w:p>
        </w:tc>
        <w:tc>
          <w:tcPr>
            <w:tcW w:w="1691" w:type="dxa"/>
            <w:vAlign w:val="center"/>
          </w:tcPr>
          <w:p>
            <w:pPr>
              <w:pStyle w:val="112"/>
              <w:wordWrap w:val="0"/>
              <w:adjustRightInd w:val="0"/>
              <w:snapToGrid w:val="0"/>
              <w:spacing w:line="500" w:lineRule="atLeast"/>
              <w:jc w:val="center"/>
              <w:rPr>
                <w:rFonts w:ascii="宋体" w:hAnsi="宋体" w:cs="宋体"/>
                <w:b/>
                <w:bCs/>
                <w:color w:val="auto"/>
                <w:sz w:val="24"/>
                <w:szCs w:val="24"/>
              </w:rPr>
            </w:pPr>
            <w:r>
              <w:rPr>
                <w:rFonts w:hint="eastAsia" w:ascii="宋体" w:hAnsi="宋体" w:cs="宋体"/>
                <w:b/>
                <w:bCs/>
                <w:color w:val="auto"/>
                <w:sz w:val="24"/>
                <w:szCs w:val="24"/>
              </w:rPr>
              <w:t>联合体投标</w:t>
            </w:r>
          </w:p>
        </w:tc>
        <w:tc>
          <w:tcPr>
            <w:tcW w:w="5469" w:type="dxa"/>
            <w:vAlign w:val="center"/>
          </w:tcPr>
          <w:p>
            <w:pPr>
              <w:pStyle w:val="112"/>
              <w:wordWrap w:val="0"/>
              <w:adjustRightInd w:val="0"/>
              <w:snapToGrid w:val="0"/>
              <w:spacing w:line="500" w:lineRule="atLeast"/>
              <w:rPr>
                <w:rFonts w:ascii="宋体" w:hAnsi="宋体" w:cs="宋体"/>
                <w:color w:val="auto"/>
                <w:sz w:val="24"/>
                <w:szCs w:val="24"/>
                <w:highlight w:val="green"/>
              </w:rPr>
            </w:pPr>
            <w:r>
              <w:rPr>
                <w:rFonts w:hint="eastAsia" w:ascii="宋体" w:hAnsi="宋体" w:cs="宋体"/>
                <w:color w:val="auto"/>
                <w:sz w:val="24"/>
                <w:szCs w:val="24"/>
              </w:rPr>
              <w:sym w:font="Wingdings 2" w:char="0052"/>
            </w:r>
            <w:r>
              <w:rPr>
                <w:rFonts w:hint="eastAsia" w:ascii="宋体" w:hAnsi="宋体" w:cs="宋体"/>
                <w:color w:val="auto"/>
                <w:sz w:val="24"/>
                <w:szCs w:val="24"/>
              </w:rPr>
              <w:t xml:space="preserve"> </w:t>
            </w:r>
            <w:r>
              <w:rPr>
                <w:rFonts w:hint="eastAsia" w:ascii="宋体" w:hAnsi="宋体" w:cs="宋体"/>
                <w:color w:val="auto"/>
                <w:sz w:val="24"/>
                <w:szCs w:val="24"/>
                <w:highlight w:val="white"/>
              </w:rPr>
              <w:t xml:space="preserve">不接受 </w:t>
            </w:r>
          </w:p>
          <w:p>
            <w:pPr>
              <w:pStyle w:val="112"/>
              <w:wordWrap w:val="0"/>
              <w:adjustRightInd w:val="0"/>
              <w:snapToGrid w:val="0"/>
              <w:spacing w:line="500" w:lineRule="atLeast"/>
              <w:rPr>
                <w:rFonts w:ascii="宋体" w:hAnsi="宋体" w:cs="宋体"/>
                <w:color w:val="auto"/>
                <w:sz w:val="24"/>
                <w:szCs w:val="24"/>
                <w:highlight w:val="white"/>
              </w:rPr>
            </w:pPr>
            <w:r>
              <w:rPr>
                <w:rFonts w:hint="eastAsia" w:ascii="宋体" w:hAnsi="宋体" w:cs="宋体"/>
                <w:color w:val="auto"/>
                <w:sz w:val="24"/>
                <w:szCs w:val="24"/>
                <w:highlight w:val="white"/>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31" w:type="dxa"/>
            <w:vAlign w:val="center"/>
          </w:tcPr>
          <w:p>
            <w:pPr>
              <w:pStyle w:val="112"/>
              <w:wordWrap w:val="0"/>
              <w:adjustRightInd w:val="0"/>
              <w:snapToGrid w:val="0"/>
              <w:spacing w:line="500" w:lineRule="atLeast"/>
              <w:jc w:val="center"/>
              <w:rPr>
                <w:rFonts w:ascii="宋体" w:hAnsi="宋体" w:cs="宋体"/>
                <w:b/>
                <w:bCs/>
                <w:color w:val="auto"/>
                <w:sz w:val="24"/>
                <w:szCs w:val="24"/>
              </w:rPr>
            </w:pPr>
            <w:r>
              <w:rPr>
                <w:rFonts w:hint="eastAsia" w:ascii="宋体" w:hAnsi="宋体" w:cs="宋体"/>
                <w:b/>
                <w:bCs/>
                <w:color w:val="auto"/>
                <w:sz w:val="24"/>
                <w:szCs w:val="24"/>
              </w:rPr>
              <w:t>7</w:t>
            </w:r>
          </w:p>
        </w:tc>
        <w:tc>
          <w:tcPr>
            <w:tcW w:w="1691" w:type="dxa"/>
            <w:vAlign w:val="center"/>
          </w:tcPr>
          <w:p>
            <w:pPr>
              <w:pStyle w:val="112"/>
              <w:wordWrap w:val="0"/>
              <w:adjustRightInd w:val="0"/>
              <w:snapToGrid w:val="0"/>
              <w:spacing w:line="500" w:lineRule="atLeast"/>
              <w:jc w:val="center"/>
              <w:rPr>
                <w:rFonts w:ascii="宋体" w:hAnsi="宋体" w:cs="宋体"/>
                <w:b/>
                <w:bCs/>
                <w:color w:val="auto"/>
                <w:sz w:val="24"/>
                <w:szCs w:val="24"/>
              </w:rPr>
            </w:pPr>
            <w:r>
              <w:rPr>
                <w:rFonts w:hint="eastAsia" w:ascii="宋体" w:hAnsi="宋体" w:cs="宋体"/>
                <w:b/>
                <w:bCs/>
                <w:color w:val="auto"/>
                <w:sz w:val="24"/>
                <w:szCs w:val="24"/>
              </w:rPr>
              <w:t>备选方案</w:t>
            </w:r>
          </w:p>
        </w:tc>
        <w:tc>
          <w:tcPr>
            <w:tcW w:w="5469" w:type="dxa"/>
            <w:vAlign w:val="center"/>
          </w:tcPr>
          <w:p>
            <w:pPr>
              <w:pStyle w:val="112"/>
              <w:wordWrap w:val="0"/>
              <w:adjustRightInd w:val="0"/>
              <w:snapToGrid w:val="0"/>
              <w:spacing w:line="500" w:lineRule="atLeast"/>
              <w:rPr>
                <w:rFonts w:ascii="宋体" w:hAnsi="宋体" w:cs="宋体"/>
                <w:color w:val="auto"/>
                <w:sz w:val="24"/>
                <w:szCs w:val="24"/>
              </w:rPr>
            </w:pPr>
            <w:r>
              <w:rPr>
                <w:rFonts w:hint="eastAsia" w:ascii="宋体" w:hAnsi="宋体" w:cs="宋体"/>
                <w:color w:val="auto"/>
                <w:sz w:val="24"/>
                <w:szCs w:val="24"/>
              </w:rPr>
              <w:sym w:font="Wingdings 2" w:char="0052"/>
            </w:r>
            <w:r>
              <w:rPr>
                <w:rFonts w:hint="eastAsia" w:ascii="宋体" w:hAnsi="宋体" w:cs="宋体"/>
                <w:color w:val="auto"/>
                <w:sz w:val="24"/>
                <w:szCs w:val="24"/>
              </w:rPr>
              <w:t xml:space="preserve"> 不接受            </w:t>
            </w:r>
          </w:p>
          <w:p>
            <w:pPr>
              <w:pStyle w:val="112"/>
              <w:wordWrap w:val="0"/>
              <w:adjustRightInd w:val="0"/>
              <w:snapToGrid w:val="0"/>
              <w:spacing w:line="500" w:lineRule="atLeast"/>
              <w:rPr>
                <w:rFonts w:ascii="宋体" w:hAnsi="宋体" w:cs="宋体"/>
                <w:color w:val="auto"/>
                <w:sz w:val="24"/>
                <w:szCs w:val="24"/>
              </w:rPr>
            </w:pPr>
            <w:r>
              <w:rPr>
                <w:rFonts w:hint="eastAsia" w:ascii="宋体" w:hAnsi="宋体" w:cs="宋体"/>
                <w:color w:val="auto"/>
                <w:sz w:val="24"/>
                <w:szCs w:val="24"/>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31" w:type="dxa"/>
            <w:vAlign w:val="center"/>
          </w:tcPr>
          <w:p>
            <w:pPr>
              <w:pStyle w:val="112"/>
              <w:wordWrap w:val="0"/>
              <w:adjustRightInd w:val="0"/>
              <w:snapToGrid w:val="0"/>
              <w:spacing w:line="500" w:lineRule="atLeast"/>
              <w:jc w:val="center"/>
              <w:rPr>
                <w:rFonts w:ascii="宋体" w:hAnsi="宋体" w:cs="宋体"/>
                <w:b/>
                <w:bCs/>
                <w:color w:val="auto"/>
                <w:sz w:val="24"/>
                <w:szCs w:val="24"/>
              </w:rPr>
            </w:pPr>
            <w:r>
              <w:rPr>
                <w:rFonts w:hint="eastAsia" w:ascii="宋体" w:hAnsi="宋体" w:cs="宋体"/>
                <w:b/>
                <w:bCs/>
                <w:color w:val="auto"/>
                <w:sz w:val="24"/>
                <w:szCs w:val="24"/>
              </w:rPr>
              <w:t>8</w:t>
            </w:r>
          </w:p>
        </w:tc>
        <w:tc>
          <w:tcPr>
            <w:tcW w:w="1691" w:type="dxa"/>
            <w:vAlign w:val="center"/>
          </w:tcPr>
          <w:p>
            <w:pPr>
              <w:pStyle w:val="112"/>
              <w:wordWrap w:val="0"/>
              <w:adjustRightInd w:val="0"/>
              <w:snapToGrid w:val="0"/>
              <w:spacing w:line="500" w:lineRule="atLeast"/>
              <w:jc w:val="center"/>
              <w:rPr>
                <w:rFonts w:ascii="宋体" w:hAnsi="宋体" w:cs="宋体"/>
                <w:b/>
                <w:bCs/>
                <w:color w:val="auto"/>
                <w:sz w:val="24"/>
                <w:szCs w:val="24"/>
              </w:rPr>
            </w:pPr>
            <w:r>
              <w:rPr>
                <w:rFonts w:hint="eastAsia" w:ascii="宋体" w:hAnsi="宋体" w:cs="宋体"/>
                <w:b/>
                <w:bCs/>
                <w:color w:val="auto"/>
                <w:sz w:val="24"/>
                <w:szCs w:val="24"/>
              </w:rPr>
              <w:t>信息公告媒体</w:t>
            </w:r>
          </w:p>
        </w:tc>
        <w:tc>
          <w:tcPr>
            <w:tcW w:w="5469" w:type="dxa"/>
            <w:vAlign w:val="center"/>
          </w:tcPr>
          <w:p>
            <w:pPr>
              <w:pStyle w:val="112"/>
              <w:wordWrap w:val="0"/>
              <w:adjustRightInd w:val="0"/>
              <w:snapToGrid w:val="0"/>
              <w:spacing w:line="500" w:lineRule="atLeast"/>
              <w:rPr>
                <w:rFonts w:ascii="宋体" w:hAnsi="宋体" w:cs="宋体"/>
                <w:color w:val="auto"/>
                <w:sz w:val="24"/>
                <w:szCs w:val="24"/>
                <w:highlight w:val="white"/>
              </w:rPr>
            </w:pPr>
            <w:r>
              <w:rPr>
                <w:rFonts w:hint="eastAsia" w:ascii="宋体" w:hAnsi="宋体" w:cs="宋体"/>
                <w:color w:val="auto"/>
                <w:kern w:val="0"/>
                <w:sz w:val="24"/>
                <w:szCs w:val="24"/>
              </w:rPr>
              <w:t>新疆政府采购网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31" w:type="dxa"/>
            <w:vAlign w:val="center"/>
          </w:tcPr>
          <w:p>
            <w:pPr>
              <w:pStyle w:val="112"/>
              <w:wordWrap w:val="0"/>
              <w:adjustRightInd w:val="0"/>
              <w:snapToGrid w:val="0"/>
              <w:spacing w:line="500" w:lineRule="atLeast"/>
              <w:jc w:val="center"/>
              <w:rPr>
                <w:rFonts w:ascii="宋体" w:hAnsi="宋体" w:cs="宋体"/>
                <w:b/>
                <w:bCs/>
                <w:color w:val="auto"/>
                <w:sz w:val="24"/>
                <w:szCs w:val="24"/>
              </w:rPr>
            </w:pPr>
            <w:r>
              <w:rPr>
                <w:rFonts w:hint="eastAsia" w:ascii="宋体" w:hAnsi="宋体" w:cs="宋体"/>
                <w:b/>
                <w:bCs/>
                <w:color w:val="auto"/>
                <w:sz w:val="24"/>
                <w:szCs w:val="24"/>
              </w:rPr>
              <w:t>9</w:t>
            </w:r>
          </w:p>
        </w:tc>
        <w:tc>
          <w:tcPr>
            <w:tcW w:w="1691" w:type="dxa"/>
            <w:vAlign w:val="center"/>
          </w:tcPr>
          <w:p>
            <w:pPr>
              <w:pStyle w:val="112"/>
              <w:wordWrap w:val="0"/>
              <w:adjustRightInd w:val="0"/>
              <w:snapToGrid w:val="0"/>
              <w:spacing w:line="500" w:lineRule="atLeast"/>
              <w:jc w:val="center"/>
              <w:rPr>
                <w:rFonts w:ascii="宋体" w:hAnsi="宋体" w:cs="宋体"/>
                <w:b/>
                <w:bCs/>
                <w:color w:val="auto"/>
                <w:sz w:val="24"/>
                <w:szCs w:val="24"/>
              </w:rPr>
            </w:pPr>
            <w:r>
              <w:rPr>
                <w:rFonts w:hint="eastAsia" w:ascii="宋体" w:hAnsi="宋体" w:cs="宋体"/>
                <w:b/>
                <w:bCs/>
                <w:color w:val="auto"/>
                <w:sz w:val="24"/>
                <w:szCs w:val="24"/>
              </w:rPr>
              <w:t>响应文件递交截止时间</w:t>
            </w:r>
          </w:p>
        </w:tc>
        <w:tc>
          <w:tcPr>
            <w:tcW w:w="5469" w:type="dxa"/>
            <w:vAlign w:val="center"/>
          </w:tcPr>
          <w:p>
            <w:pPr>
              <w:pStyle w:val="112"/>
              <w:wordWrap w:val="0"/>
              <w:adjustRightInd w:val="0"/>
              <w:snapToGrid w:val="0"/>
              <w:spacing w:line="500" w:lineRule="atLeast"/>
              <w:rPr>
                <w:rFonts w:ascii="宋体" w:hAnsi="宋体" w:cs="宋体"/>
                <w:color w:val="auto"/>
                <w:sz w:val="24"/>
                <w:szCs w:val="24"/>
              </w:rPr>
            </w:pPr>
          </w:p>
          <w:p>
            <w:pPr>
              <w:pStyle w:val="112"/>
              <w:wordWrap w:val="0"/>
              <w:adjustRightInd w:val="0"/>
              <w:snapToGrid w:val="0"/>
              <w:spacing w:line="500" w:lineRule="atLeast"/>
              <w:rPr>
                <w:rFonts w:ascii="宋体" w:hAnsi="宋体" w:cs="宋体"/>
                <w:color w:val="auto"/>
                <w:sz w:val="24"/>
                <w:szCs w:val="24"/>
              </w:rPr>
            </w:pPr>
            <w:r>
              <w:rPr>
                <w:rFonts w:hint="eastAsia" w:ascii="宋体" w:hAnsi="宋体" w:cs="宋体"/>
                <w:color w:val="auto"/>
                <w:sz w:val="24"/>
                <w:szCs w:val="24"/>
              </w:rPr>
              <w:t>2023年</w:t>
            </w:r>
            <w:r>
              <w:rPr>
                <w:rFonts w:hint="eastAsia" w:ascii="宋体" w:hAnsi="宋体" w:cs="宋体"/>
                <w:color w:val="auto"/>
                <w:sz w:val="24"/>
                <w:szCs w:val="24"/>
                <w:lang w:val="en-US" w:eastAsia="zh-CN"/>
              </w:rPr>
              <w:t>11</w:t>
            </w:r>
            <w:r>
              <w:rPr>
                <w:rFonts w:hint="eastAsia" w:ascii="宋体" w:hAnsi="宋体" w:cs="宋体"/>
                <w:color w:val="auto"/>
                <w:sz w:val="24"/>
                <w:szCs w:val="24"/>
              </w:rPr>
              <w:t>月</w:t>
            </w:r>
            <w:r>
              <w:rPr>
                <w:rFonts w:hint="eastAsia" w:ascii="宋体" w:hAnsi="宋体" w:cs="宋体"/>
                <w:color w:val="auto"/>
                <w:sz w:val="24"/>
                <w:szCs w:val="24"/>
                <w:lang w:val="en-US" w:eastAsia="zh-CN"/>
              </w:rPr>
              <w:t>10</w:t>
            </w:r>
            <w:r>
              <w:rPr>
                <w:rFonts w:hint="eastAsia" w:ascii="宋体" w:hAnsi="宋体" w:cs="宋体"/>
                <w:color w:val="auto"/>
                <w:sz w:val="24"/>
                <w:szCs w:val="24"/>
              </w:rPr>
              <w:t>日10:</w:t>
            </w:r>
            <w:r>
              <w:rPr>
                <w:rFonts w:hint="eastAsia" w:ascii="宋体" w:hAnsi="宋体" w:cs="宋体"/>
                <w:color w:val="auto"/>
                <w:sz w:val="24"/>
                <w:szCs w:val="24"/>
                <w:lang w:val="en-US" w:eastAsia="zh-CN"/>
              </w:rPr>
              <w:t>0</w:t>
            </w:r>
            <w:r>
              <w:rPr>
                <w:rFonts w:hint="eastAsia" w:ascii="宋体" w:hAnsi="宋体" w:cs="宋体"/>
                <w:color w:val="auto"/>
                <w:sz w:val="24"/>
                <w:szCs w:val="24"/>
              </w:rPr>
              <w:t>0（北京时间）</w:t>
            </w:r>
          </w:p>
          <w:p>
            <w:pPr>
              <w:pStyle w:val="112"/>
              <w:wordWrap w:val="0"/>
              <w:adjustRightInd w:val="0"/>
              <w:snapToGrid w:val="0"/>
              <w:spacing w:line="500" w:lineRule="atLeast"/>
              <w:rPr>
                <w:rFonts w:ascii="宋体" w:hAnsi="宋体" w:cs="宋体"/>
                <w:color w:val="auto"/>
                <w:sz w:val="24"/>
                <w:szCs w:val="24"/>
                <w:highlight w:val="white"/>
              </w:rPr>
            </w:pPr>
            <w:bookmarkStart w:id="151" w:name="_GoBack"/>
            <w:bookmarkEnd w:id="151"/>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31" w:type="dxa"/>
            <w:vAlign w:val="center"/>
          </w:tcPr>
          <w:p>
            <w:pPr>
              <w:pStyle w:val="112"/>
              <w:wordWrap w:val="0"/>
              <w:adjustRightInd w:val="0"/>
              <w:snapToGrid w:val="0"/>
              <w:spacing w:line="500" w:lineRule="atLeast"/>
              <w:jc w:val="center"/>
              <w:rPr>
                <w:rFonts w:ascii="宋体" w:hAnsi="宋体" w:cs="宋体"/>
                <w:b/>
                <w:bCs/>
                <w:color w:val="auto"/>
                <w:sz w:val="24"/>
                <w:szCs w:val="24"/>
              </w:rPr>
            </w:pPr>
            <w:r>
              <w:rPr>
                <w:rFonts w:hint="eastAsia" w:ascii="宋体" w:hAnsi="宋体" w:cs="宋体"/>
                <w:b/>
                <w:bCs/>
                <w:color w:val="auto"/>
                <w:sz w:val="24"/>
                <w:szCs w:val="24"/>
              </w:rPr>
              <w:t>10</w:t>
            </w:r>
          </w:p>
        </w:tc>
        <w:tc>
          <w:tcPr>
            <w:tcW w:w="1691" w:type="dxa"/>
            <w:vAlign w:val="center"/>
          </w:tcPr>
          <w:p>
            <w:pPr>
              <w:pStyle w:val="112"/>
              <w:wordWrap w:val="0"/>
              <w:adjustRightInd w:val="0"/>
              <w:snapToGrid w:val="0"/>
              <w:spacing w:line="500" w:lineRule="atLeast"/>
              <w:jc w:val="center"/>
              <w:rPr>
                <w:rFonts w:ascii="宋体" w:hAnsi="宋体" w:cs="宋体"/>
                <w:b/>
                <w:bCs/>
                <w:color w:val="auto"/>
                <w:sz w:val="24"/>
                <w:szCs w:val="24"/>
              </w:rPr>
            </w:pPr>
            <w:r>
              <w:rPr>
                <w:rFonts w:hint="eastAsia" w:ascii="宋体" w:hAnsi="宋体" w:cs="宋体"/>
                <w:b/>
                <w:bCs/>
                <w:color w:val="auto"/>
                <w:sz w:val="24"/>
                <w:szCs w:val="24"/>
              </w:rPr>
              <w:t>磋商时间、地点</w:t>
            </w:r>
          </w:p>
        </w:tc>
        <w:tc>
          <w:tcPr>
            <w:tcW w:w="5469" w:type="dxa"/>
            <w:vAlign w:val="center"/>
          </w:tcPr>
          <w:p>
            <w:pPr>
              <w:pStyle w:val="112"/>
              <w:widowControl/>
              <w:wordWrap w:val="0"/>
              <w:adjustRightInd w:val="0"/>
              <w:snapToGrid w:val="0"/>
              <w:spacing w:line="500" w:lineRule="atLeast"/>
              <w:rPr>
                <w:rFonts w:ascii="宋体" w:hAnsi="宋体" w:cs="宋体"/>
                <w:b/>
                <w:color w:val="auto"/>
                <w:kern w:val="0"/>
                <w:sz w:val="24"/>
                <w:szCs w:val="24"/>
              </w:rPr>
            </w:pPr>
            <w:r>
              <w:rPr>
                <w:rFonts w:hint="eastAsia" w:ascii="宋体" w:hAnsi="宋体" w:cs="宋体"/>
                <w:color w:val="auto"/>
                <w:sz w:val="24"/>
                <w:szCs w:val="24"/>
              </w:rPr>
              <w:sym w:font="Wingdings 2" w:char="0052"/>
            </w:r>
            <w:r>
              <w:rPr>
                <w:rFonts w:hint="eastAsia" w:ascii="宋体" w:hAnsi="宋体" w:cs="宋体"/>
                <w:color w:val="auto"/>
                <w:sz w:val="24"/>
                <w:szCs w:val="24"/>
              </w:rPr>
              <w:t xml:space="preserve"> 采用</w:t>
            </w:r>
            <w:r>
              <w:rPr>
                <w:rFonts w:hint="eastAsia" w:ascii="宋体" w:hAnsi="宋体" w:cs="宋体"/>
                <w:color w:val="auto"/>
                <w:kern w:val="0"/>
                <w:sz w:val="24"/>
                <w:szCs w:val="24"/>
              </w:rPr>
              <w:t>不见面开标：</w:t>
            </w:r>
          </w:p>
          <w:p>
            <w:pPr>
              <w:pStyle w:val="112"/>
              <w:wordWrap w:val="0"/>
              <w:adjustRightInd w:val="0"/>
              <w:snapToGrid w:val="0"/>
              <w:spacing w:line="500" w:lineRule="atLeast"/>
              <w:ind w:left="2" w:hanging="2" w:hangingChars="1"/>
              <w:rPr>
                <w:rFonts w:ascii="宋体" w:hAnsi="宋体" w:cs="宋体"/>
                <w:color w:val="auto"/>
                <w:sz w:val="24"/>
                <w:szCs w:val="24"/>
              </w:rPr>
            </w:pPr>
            <w:r>
              <w:rPr>
                <w:rFonts w:hint="eastAsia" w:ascii="宋体" w:hAnsi="宋体" w:cs="宋体"/>
                <w:color w:val="auto"/>
                <w:kern w:val="0"/>
                <w:sz w:val="24"/>
                <w:szCs w:val="24"/>
              </w:rPr>
              <w:t>开标时间：</w:t>
            </w:r>
            <w:r>
              <w:rPr>
                <w:rFonts w:hint="eastAsia" w:ascii="宋体" w:hAnsi="宋体" w:cs="宋体"/>
                <w:color w:val="auto"/>
                <w:sz w:val="24"/>
                <w:szCs w:val="24"/>
              </w:rPr>
              <w:t>2023年</w:t>
            </w:r>
            <w:r>
              <w:rPr>
                <w:rFonts w:hint="eastAsia" w:ascii="宋体" w:hAnsi="宋体" w:cs="宋体"/>
                <w:color w:val="auto"/>
                <w:sz w:val="24"/>
                <w:szCs w:val="24"/>
                <w:lang w:val="en-US" w:eastAsia="zh-CN"/>
              </w:rPr>
              <w:t>11</w:t>
            </w:r>
            <w:r>
              <w:rPr>
                <w:rFonts w:hint="eastAsia" w:ascii="宋体" w:hAnsi="宋体" w:cs="宋体"/>
                <w:color w:val="auto"/>
                <w:sz w:val="24"/>
                <w:szCs w:val="24"/>
              </w:rPr>
              <w:t>月</w:t>
            </w:r>
            <w:r>
              <w:rPr>
                <w:rFonts w:hint="eastAsia" w:ascii="宋体" w:hAnsi="宋体" w:cs="宋体"/>
                <w:color w:val="auto"/>
                <w:sz w:val="24"/>
                <w:szCs w:val="24"/>
                <w:lang w:val="en-US" w:eastAsia="zh-CN"/>
              </w:rPr>
              <w:t>10</w:t>
            </w:r>
            <w:r>
              <w:rPr>
                <w:rFonts w:hint="eastAsia" w:ascii="宋体" w:hAnsi="宋体" w:cs="宋体"/>
                <w:color w:val="auto"/>
                <w:sz w:val="24"/>
                <w:szCs w:val="24"/>
              </w:rPr>
              <w:t>日1</w:t>
            </w:r>
            <w:r>
              <w:rPr>
                <w:rFonts w:hint="eastAsia" w:ascii="宋体" w:hAnsi="宋体" w:cs="宋体"/>
                <w:color w:val="auto"/>
                <w:sz w:val="24"/>
                <w:szCs w:val="24"/>
                <w:lang w:val="en-US" w:eastAsia="zh-CN"/>
              </w:rPr>
              <w:t>0</w:t>
            </w:r>
            <w:r>
              <w:rPr>
                <w:rFonts w:hint="eastAsia" w:ascii="宋体" w:hAnsi="宋体" w:cs="宋体"/>
                <w:color w:val="auto"/>
                <w:sz w:val="24"/>
                <w:szCs w:val="24"/>
              </w:rPr>
              <w:t>:</w:t>
            </w:r>
            <w:r>
              <w:rPr>
                <w:rFonts w:hint="eastAsia" w:ascii="宋体" w:hAnsi="宋体" w:cs="宋体"/>
                <w:color w:val="auto"/>
                <w:sz w:val="24"/>
                <w:szCs w:val="24"/>
                <w:lang w:val="en-US" w:eastAsia="zh-CN"/>
              </w:rPr>
              <w:t>0</w:t>
            </w:r>
            <w:r>
              <w:rPr>
                <w:rFonts w:hint="eastAsia" w:ascii="宋体" w:hAnsi="宋体" w:cs="宋体"/>
                <w:color w:val="auto"/>
                <w:sz w:val="24"/>
                <w:szCs w:val="24"/>
              </w:rPr>
              <w:t>0（北京时间）</w:t>
            </w:r>
          </w:p>
          <w:p>
            <w:pPr>
              <w:pStyle w:val="112"/>
              <w:wordWrap w:val="0"/>
              <w:adjustRightInd w:val="0"/>
              <w:snapToGrid w:val="0"/>
              <w:spacing w:line="500" w:lineRule="atLeast"/>
              <w:rPr>
                <w:rFonts w:ascii="宋体" w:hAnsi="宋体" w:cs="宋体"/>
                <w:color w:val="auto"/>
                <w:kern w:val="0"/>
                <w:sz w:val="24"/>
                <w:szCs w:val="24"/>
              </w:rPr>
            </w:pPr>
            <w:r>
              <w:rPr>
                <w:rFonts w:hint="eastAsia" w:ascii="宋体" w:hAnsi="宋体" w:cs="宋体"/>
                <w:color w:val="auto"/>
                <w:kern w:val="0"/>
                <w:sz w:val="24"/>
                <w:szCs w:val="24"/>
              </w:rPr>
              <w:t>开标地点：远程不见面开标大厅</w:t>
            </w:r>
          </w:p>
          <w:p>
            <w:pPr>
              <w:pStyle w:val="112"/>
              <w:wordWrap w:val="0"/>
              <w:adjustRightInd w:val="0"/>
              <w:snapToGrid w:val="0"/>
              <w:spacing w:line="500" w:lineRule="atLeast"/>
              <w:jc w:val="left"/>
              <w:rPr>
                <w:rFonts w:ascii="宋体" w:hAnsi="宋体" w:cs="宋体"/>
                <w:color w:val="auto"/>
                <w:sz w:val="24"/>
                <w:szCs w:val="24"/>
              </w:rPr>
            </w:pPr>
            <w:r>
              <w:rPr>
                <w:rFonts w:hint="eastAsia" w:ascii="宋体" w:hAnsi="宋体" w:cs="宋体"/>
                <w:color w:val="auto"/>
                <w:sz w:val="24"/>
                <w:szCs w:val="24"/>
              </w:rPr>
              <w:t>不见面开标默认解密时长：30分钟</w:t>
            </w:r>
          </w:p>
          <w:p>
            <w:pPr>
              <w:pStyle w:val="112"/>
              <w:widowControl/>
              <w:wordWrap w:val="0"/>
              <w:adjustRightInd w:val="0"/>
              <w:snapToGrid w:val="0"/>
              <w:spacing w:line="500" w:lineRule="atLeast"/>
              <w:rPr>
                <w:rFonts w:ascii="宋体" w:hAnsi="宋体" w:cs="宋体"/>
                <w:b/>
                <w:color w:val="auto"/>
                <w:kern w:val="0"/>
                <w:sz w:val="24"/>
                <w:szCs w:val="24"/>
              </w:rPr>
            </w:pPr>
            <w:r>
              <w:rPr>
                <w:rFonts w:hint="eastAsia" w:ascii="宋体" w:hAnsi="宋体" w:cs="宋体"/>
                <w:color w:val="auto"/>
                <w:sz w:val="24"/>
                <w:szCs w:val="24"/>
              </w:rPr>
              <w:t>关于能否延长解密时间的约定：开标现场若发现默认解密时长不足，由采购人决定是否延长解密时长。</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31" w:type="dxa"/>
            <w:vAlign w:val="center"/>
          </w:tcPr>
          <w:p>
            <w:pPr>
              <w:pStyle w:val="112"/>
              <w:wordWrap w:val="0"/>
              <w:adjustRightInd w:val="0"/>
              <w:snapToGrid w:val="0"/>
              <w:spacing w:line="500" w:lineRule="atLeast"/>
              <w:jc w:val="center"/>
              <w:rPr>
                <w:rFonts w:ascii="宋体" w:hAnsi="宋体" w:cs="宋体"/>
                <w:b/>
                <w:bCs/>
                <w:color w:val="auto"/>
                <w:sz w:val="24"/>
                <w:szCs w:val="24"/>
              </w:rPr>
            </w:pPr>
            <w:r>
              <w:rPr>
                <w:rFonts w:hint="eastAsia" w:ascii="宋体" w:hAnsi="宋体" w:cs="宋体"/>
                <w:b/>
                <w:bCs/>
                <w:color w:val="auto"/>
                <w:sz w:val="24"/>
                <w:szCs w:val="24"/>
              </w:rPr>
              <w:t>11</w:t>
            </w:r>
          </w:p>
        </w:tc>
        <w:tc>
          <w:tcPr>
            <w:tcW w:w="1691" w:type="dxa"/>
            <w:vAlign w:val="center"/>
          </w:tcPr>
          <w:p>
            <w:pPr>
              <w:pStyle w:val="112"/>
              <w:wordWrap w:val="0"/>
              <w:adjustRightInd w:val="0"/>
              <w:snapToGrid w:val="0"/>
              <w:spacing w:line="500" w:lineRule="atLeast"/>
              <w:jc w:val="center"/>
              <w:rPr>
                <w:rFonts w:ascii="宋体" w:hAnsi="宋体" w:cs="宋体"/>
                <w:b/>
                <w:bCs/>
                <w:color w:val="auto"/>
                <w:sz w:val="24"/>
                <w:szCs w:val="24"/>
              </w:rPr>
            </w:pPr>
            <w:r>
              <w:rPr>
                <w:rFonts w:hint="eastAsia" w:ascii="宋体" w:hAnsi="宋体" w:cs="宋体"/>
                <w:b/>
                <w:bCs/>
                <w:color w:val="auto"/>
                <w:sz w:val="24"/>
                <w:szCs w:val="24"/>
              </w:rPr>
              <w:t>磋商小组的组建及评审专家的确定方式</w:t>
            </w:r>
          </w:p>
        </w:tc>
        <w:tc>
          <w:tcPr>
            <w:tcW w:w="5469" w:type="dxa"/>
            <w:vAlign w:val="center"/>
          </w:tcPr>
          <w:p>
            <w:pPr>
              <w:pStyle w:val="112"/>
              <w:wordWrap w:val="0"/>
              <w:adjustRightInd w:val="0"/>
              <w:snapToGrid w:val="0"/>
              <w:spacing w:line="500" w:lineRule="atLeast"/>
              <w:rPr>
                <w:rFonts w:ascii="宋体" w:hAnsi="宋体" w:cs="宋体"/>
                <w:color w:val="auto"/>
                <w:sz w:val="24"/>
                <w:szCs w:val="24"/>
                <w:highlight w:val="white"/>
              </w:rPr>
            </w:pPr>
            <w:r>
              <w:rPr>
                <w:rFonts w:hint="eastAsia" w:ascii="宋体" w:hAnsi="宋体" w:cs="宋体"/>
                <w:color w:val="auto"/>
                <w:sz w:val="24"/>
                <w:szCs w:val="24"/>
                <w:highlight w:val="white"/>
              </w:rPr>
              <w:t>采购单位依法组建磋商小组共3人组成，其中采购人代表1人和专家评委2人。</w:t>
            </w:r>
          </w:p>
          <w:p>
            <w:pPr>
              <w:pStyle w:val="112"/>
              <w:wordWrap w:val="0"/>
              <w:adjustRightInd w:val="0"/>
              <w:snapToGrid w:val="0"/>
              <w:spacing w:line="500" w:lineRule="atLeast"/>
              <w:rPr>
                <w:rFonts w:ascii="宋体" w:hAnsi="宋体" w:cs="宋体"/>
                <w:color w:val="auto"/>
                <w:sz w:val="24"/>
                <w:szCs w:val="24"/>
              </w:rPr>
            </w:pPr>
            <w:r>
              <w:rPr>
                <w:rFonts w:hint="eastAsia" w:ascii="宋体" w:hAnsi="宋体" w:cs="宋体"/>
                <w:color w:val="auto"/>
                <w:sz w:val="24"/>
                <w:szCs w:val="24"/>
                <w:highlight w:val="white"/>
              </w:rPr>
              <w:t>小组专家评委确定方式：</w:t>
            </w:r>
          </w:p>
          <w:p>
            <w:pPr>
              <w:pStyle w:val="112"/>
              <w:wordWrap w:val="0"/>
              <w:adjustRightInd w:val="0"/>
              <w:snapToGrid w:val="0"/>
              <w:spacing w:line="500" w:lineRule="atLeast"/>
              <w:rPr>
                <w:rFonts w:ascii="宋体" w:hAnsi="宋体" w:cs="宋体"/>
                <w:color w:val="auto"/>
                <w:sz w:val="24"/>
                <w:szCs w:val="24"/>
                <w:highlight w:val="green"/>
              </w:rPr>
            </w:pPr>
            <w:r>
              <w:rPr>
                <w:rFonts w:hint="eastAsia" w:ascii="宋体" w:hAnsi="宋体" w:cs="宋体"/>
                <w:color w:val="auto"/>
                <w:sz w:val="24"/>
                <w:szCs w:val="24"/>
                <w:highlight w:val="white"/>
              </w:rPr>
              <w:sym w:font="Wingdings 2" w:char="0052"/>
            </w:r>
            <w:r>
              <w:rPr>
                <w:rFonts w:hint="eastAsia" w:ascii="宋体" w:hAnsi="宋体" w:cs="宋体"/>
                <w:color w:val="auto"/>
                <w:sz w:val="24"/>
                <w:szCs w:val="24"/>
                <w:highlight w:val="white"/>
              </w:rPr>
              <w:t xml:space="preserve"> 计算机随机抽取语音通知方式 </w:t>
            </w:r>
          </w:p>
          <w:p>
            <w:pPr>
              <w:pStyle w:val="112"/>
              <w:wordWrap w:val="0"/>
              <w:adjustRightInd w:val="0"/>
              <w:snapToGrid w:val="0"/>
              <w:spacing w:line="500" w:lineRule="atLeast"/>
              <w:rPr>
                <w:rFonts w:ascii="宋体" w:hAnsi="宋体" w:cs="宋体"/>
                <w:color w:val="auto"/>
                <w:sz w:val="24"/>
                <w:szCs w:val="24"/>
              </w:rPr>
            </w:pPr>
            <w:r>
              <w:rPr>
                <w:rFonts w:hint="eastAsia" w:ascii="宋体" w:hAnsi="宋体" w:cs="宋体"/>
                <w:color w:val="auto"/>
                <w:sz w:val="24"/>
                <w:szCs w:val="24"/>
                <w:highlight w:val="white"/>
              </w:rPr>
              <w:t>□其他方式：</w:t>
            </w:r>
            <w:r>
              <w:rPr>
                <w:rFonts w:hint="eastAsia" w:ascii="宋体" w:hAnsi="宋体" w:cs="宋体"/>
                <w:color w:val="auto"/>
                <w:sz w:val="24"/>
                <w:szCs w:val="24"/>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31" w:type="dxa"/>
            <w:vMerge w:val="restart"/>
            <w:vAlign w:val="center"/>
          </w:tcPr>
          <w:p>
            <w:pPr>
              <w:pStyle w:val="112"/>
              <w:wordWrap w:val="0"/>
              <w:adjustRightInd w:val="0"/>
              <w:snapToGrid w:val="0"/>
              <w:spacing w:line="500" w:lineRule="atLeast"/>
              <w:jc w:val="center"/>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12</w:t>
            </w:r>
          </w:p>
        </w:tc>
        <w:tc>
          <w:tcPr>
            <w:tcW w:w="1691" w:type="dxa"/>
            <w:vMerge w:val="restart"/>
            <w:vAlign w:val="center"/>
          </w:tcPr>
          <w:p>
            <w:pPr>
              <w:pStyle w:val="112"/>
              <w:wordWrap w:val="0"/>
              <w:adjustRightInd w:val="0"/>
              <w:snapToGrid w:val="0"/>
              <w:spacing w:line="500" w:lineRule="atLeast"/>
              <w:jc w:val="both"/>
              <w:rPr>
                <w:rFonts w:hint="eastAsia" w:ascii="宋体" w:hAnsi="宋体" w:eastAsia="宋体" w:cs="宋体"/>
                <w:b/>
                <w:bCs/>
                <w:color w:val="auto"/>
                <w:sz w:val="24"/>
                <w:szCs w:val="24"/>
                <w:lang w:eastAsia="zh-CN"/>
              </w:rPr>
            </w:pPr>
            <w:r>
              <w:rPr>
                <w:rFonts w:hint="eastAsia" w:ascii="宋体" w:hAnsi="宋体" w:cs="宋体"/>
                <w:b/>
                <w:bCs/>
                <w:color w:val="auto"/>
                <w:sz w:val="24"/>
                <w:szCs w:val="24"/>
                <w:lang w:eastAsia="zh-CN"/>
              </w:rPr>
              <w:t>磋商保证金</w:t>
            </w:r>
          </w:p>
        </w:tc>
        <w:tc>
          <w:tcPr>
            <w:tcW w:w="5469" w:type="dxa"/>
            <w:vAlign w:val="center"/>
          </w:tcPr>
          <w:p>
            <w:pPr>
              <w:pStyle w:val="112"/>
              <w:wordWrap w:val="0"/>
              <w:adjustRightInd w:val="0"/>
              <w:snapToGrid w:val="0"/>
              <w:spacing w:line="500" w:lineRule="atLeast"/>
              <w:rPr>
                <w:rFonts w:ascii="宋体" w:hAnsi="宋体" w:cs="宋体"/>
                <w:color w:val="auto"/>
                <w:sz w:val="24"/>
                <w:szCs w:val="24"/>
                <w:highlight w:val="white"/>
              </w:rPr>
            </w:pPr>
            <w:r>
              <w:rPr>
                <w:rFonts w:hint="eastAsia" w:ascii="宋体" w:hAnsi="宋体" w:cs="宋体"/>
                <w:color w:val="auto"/>
                <w:sz w:val="24"/>
                <w:szCs w:val="24"/>
                <w:highlight w:val="white"/>
              </w:rPr>
              <w:t>金额（小写）：</w:t>
            </w:r>
            <w:r>
              <w:rPr>
                <w:rFonts w:hint="eastAsia" w:ascii="宋体" w:hAnsi="宋体" w:cs="宋体"/>
                <w:color w:val="auto"/>
                <w:sz w:val="24"/>
                <w:szCs w:val="24"/>
                <w:lang w:val="en-US" w:eastAsia="zh-CN"/>
              </w:rPr>
              <w:t>4000</w:t>
            </w:r>
            <w:r>
              <w:rPr>
                <w:rFonts w:hint="eastAsia" w:ascii="宋体" w:hAnsi="宋体" w:cs="宋体"/>
                <w:color w:val="auto"/>
                <w:sz w:val="24"/>
                <w:szCs w:val="24"/>
              </w:rPr>
              <w:t xml:space="preserve">.00元           </w:t>
            </w:r>
          </w:p>
          <w:p>
            <w:pPr>
              <w:pStyle w:val="112"/>
              <w:wordWrap w:val="0"/>
              <w:adjustRightInd w:val="0"/>
              <w:snapToGrid w:val="0"/>
              <w:spacing w:line="500" w:lineRule="atLeast"/>
              <w:ind w:firstLine="2"/>
              <w:rPr>
                <w:rFonts w:ascii="宋体" w:hAnsi="宋体" w:cs="宋体"/>
                <w:bCs/>
                <w:color w:val="auto"/>
                <w:sz w:val="24"/>
                <w:szCs w:val="24"/>
              </w:rPr>
            </w:pPr>
            <w:r>
              <w:rPr>
                <w:rFonts w:hint="eastAsia" w:ascii="宋体" w:hAnsi="宋体" w:cs="宋体"/>
                <w:color w:val="auto"/>
                <w:sz w:val="24"/>
                <w:szCs w:val="24"/>
                <w:highlight w:val="white"/>
              </w:rPr>
              <w:t>金额（大写）：</w:t>
            </w:r>
            <w:r>
              <w:rPr>
                <w:rFonts w:hint="eastAsia" w:ascii="宋体" w:hAnsi="宋体" w:cs="宋体"/>
                <w:color w:val="auto"/>
                <w:sz w:val="24"/>
                <w:szCs w:val="24"/>
                <w:lang w:eastAsia="zh-CN"/>
              </w:rPr>
              <w:t>肆仟</w:t>
            </w:r>
            <w:r>
              <w:rPr>
                <w:rFonts w:hint="eastAsia" w:ascii="宋体" w:hAnsi="宋体" w:cs="宋体"/>
                <w:color w:val="auto"/>
                <w:sz w:val="24"/>
                <w:szCs w:val="24"/>
              </w:rPr>
              <w:t xml:space="preserve">元整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31" w:type="dxa"/>
            <w:vMerge w:val="continue"/>
            <w:vAlign w:val="center"/>
          </w:tcPr>
          <w:p>
            <w:pPr>
              <w:pStyle w:val="112"/>
              <w:wordWrap w:val="0"/>
              <w:adjustRightInd w:val="0"/>
              <w:snapToGrid w:val="0"/>
              <w:spacing w:line="500" w:lineRule="atLeast"/>
              <w:jc w:val="center"/>
              <w:rPr>
                <w:rFonts w:ascii="宋体" w:hAnsi="宋体" w:cs="宋体"/>
                <w:b/>
                <w:bCs/>
                <w:color w:val="auto"/>
                <w:sz w:val="24"/>
                <w:szCs w:val="24"/>
              </w:rPr>
            </w:pPr>
          </w:p>
        </w:tc>
        <w:tc>
          <w:tcPr>
            <w:tcW w:w="1691" w:type="dxa"/>
            <w:vMerge w:val="continue"/>
            <w:vAlign w:val="center"/>
          </w:tcPr>
          <w:p>
            <w:pPr>
              <w:pStyle w:val="112"/>
              <w:wordWrap w:val="0"/>
              <w:adjustRightInd w:val="0"/>
              <w:snapToGrid w:val="0"/>
              <w:spacing w:line="500" w:lineRule="atLeast"/>
              <w:ind w:firstLine="612" w:firstLineChars="254"/>
              <w:jc w:val="center"/>
              <w:rPr>
                <w:rFonts w:ascii="宋体" w:hAnsi="宋体" w:cs="宋体"/>
                <w:b/>
                <w:bCs/>
                <w:color w:val="auto"/>
                <w:sz w:val="24"/>
                <w:szCs w:val="24"/>
              </w:rPr>
            </w:pPr>
          </w:p>
        </w:tc>
        <w:tc>
          <w:tcPr>
            <w:tcW w:w="5469" w:type="dxa"/>
            <w:vAlign w:val="center"/>
          </w:tcPr>
          <w:p>
            <w:pPr>
              <w:pStyle w:val="110"/>
              <w:wordWrap w:val="0"/>
              <w:adjustRightInd w:val="0"/>
              <w:snapToGrid w:val="0"/>
              <w:spacing w:line="500" w:lineRule="atLeast"/>
              <w:rPr>
                <w:rFonts w:hint="eastAsia" w:ascii="宋体" w:hAnsi="宋体" w:cs="宋体"/>
                <w:color w:val="auto"/>
                <w:sz w:val="24"/>
                <w:szCs w:val="24"/>
                <w:highlight w:val="white"/>
              </w:rPr>
            </w:pPr>
            <w:r>
              <w:rPr>
                <w:rFonts w:hint="eastAsia" w:ascii="宋体" w:hAnsi="宋体" w:cs="宋体"/>
                <w:color w:val="auto"/>
                <w:sz w:val="24"/>
                <w:szCs w:val="24"/>
                <w:highlight w:val="white"/>
              </w:rPr>
              <w:t>投标保证金形式：投标人需提供有效的保证金缴纳凭证。保证金缴纳方式可根据自身情况以银行转账、电汇等非现金形式提交。银行保函或者保险公司、担保公司保函应当从其基本账户开具。</w:t>
            </w:r>
          </w:p>
          <w:p>
            <w:pPr>
              <w:pStyle w:val="110"/>
              <w:wordWrap w:val="0"/>
              <w:adjustRightInd w:val="0"/>
              <w:snapToGrid w:val="0"/>
              <w:spacing w:line="500" w:lineRule="atLeast"/>
              <w:rPr>
                <w:rFonts w:hint="eastAsia" w:ascii="宋体" w:hAnsi="宋体" w:cs="宋体"/>
                <w:color w:val="auto"/>
                <w:sz w:val="24"/>
                <w:szCs w:val="24"/>
                <w:highlight w:val="white"/>
              </w:rPr>
            </w:pPr>
            <w:r>
              <w:rPr>
                <w:rFonts w:hint="eastAsia" w:ascii="宋体" w:hAnsi="宋体" w:cs="宋体"/>
                <w:color w:val="auto"/>
                <w:sz w:val="24"/>
                <w:szCs w:val="24"/>
                <w:highlight w:val="white"/>
              </w:rPr>
              <w:t>开户单位名称：新疆天之源项目管理集团有限公司哈密分公司</w:t>
            </w:r>
          </w:p>
          <w:p>
            <w:pPr>
              <w:pStyle w:val="110"/>
              <w:wordWrap w:val="0"/>
              <w:adjustRightInd w:val="0"/>
              <w:snapToGrid w:val="0"/>
              <w:spacing w:line="500" w:lineRule="atLeast"/>
              <w:rPr>
                <w:rFonts w:hint="eastAsia" w:ascii="宋体" w:hAnsi="宋体" w:cs="宋体"/>
                <w:color w:val="auto"/>
                <w:sz w:val="24"/>
                <w:szCs w:val="24"/>
                <w:highlight w:val="white"/>
              </w:rPr>
            </w:pPr>
            <w:r>
              <w:rPr>
                <w:rFonts w:hint="eastAsia" w:ascii="宋体" w:hAnsi="宋体" w:cs="宋体"/>
                <w:color w:val="auto"/>
                <w:sz w:val="24"/>
                <w:szCs w:val="24"/>
                <w:highlight w:val="white"/>
              </w:rPr>
              <w:t>开户银行：哈密红星国民村镇银行有限责任公司</w:t>
            </w:r>
          </w:p>
          <w:p>
            <w:pPr>
              <w:pStyle w:val="110"/>
              <w:wordWrap w:val="0"/>
              <w:adjustRightInd w:val="0"/>
              <w:snapToGrid w:val="0"/>
              <w:spacing w:line="500" w:lineRule="atLeast"/>
              <w:rPr>
                <w:rFonts w:hint="eastAsia" w:ascii="宋体" w:hAnsi="宋体" w:cs="宋体"/>
                <w:color w:val="auto"/>
                <w:sz w:val="24"/>
                <w:szCs w:val="24"/>
                <w:highlight w:val="white"/>
              </w:rPr>
            </w:pPr>
            <w:r>
              <w:rPr>
                <w:rFonts w:hint="eastAsia" w:ascii="宋体" w:hAnsi="宋体" w:cs="宋体"/>
                <w:color w:val="auto"/>
                <w:sz w:val="24"/>
                <w:szCs w:val="24"/>
                <w:highlight w:val="white"/>
              </w:rPr>
              <w:t xml:space="preserve">账户账号：66060101302015542 </w:t>
            </w:r>
          </w:p>
          <w:p>
            <w:pPr>
              <w:pStyle w:val="110"/>
              <w:wordWrap w:val="0"/>
              <w:adjustRightInd w:val="0"/>
              <w:snapToGrid w:val="0"/>
              <w:spacing w:line="500" w:lineRule="atLeast"/>
              <w:rPr>
                <w:rFonts w:hint="eastAsia" w:ascii="宋体" w:hAnsi="宋体" w:cs="宋体"/>
                <w:color w:val="auto"/>
                <w:sz w:val="24"/>
                <w:szCs w:val="24"/>
                <w:highlight w:val="white"/>
              </w:rPr>
            </w:pPr>
            <w:r>
              <w:rPr>
                <w:rFonts w:hint="eastAsia" w:ascii="宋体" w:hAnsi="宋体" w:cs="宋体"/>
                <w:color w:val="auto"/>
                <w:sz w:val="24"/>
                <w:szCs w:val="24"/>
                <w:highlight w:val="white"/>
              </w:rPr>
              <w:t>投标人若不按照上述要求缴纳投标保证金的,投标文件将按无效标处理。</w:t>
            </w:r>
          </w:p>
          <w:p>
            <w:pPr>
              <w:pStyle w:val="110"/>
              <w:wordWrap w:val="0"/>
              <w:adjustRightInd w:val="0"/>
              <w:snapToGrid w:val="0"/>
              <w:spacing w:line="500" w:lineRule="atLeast"/>
              <w:rPr>
                <w:rFonts w:hint="eastAsia" w:ascii="宋体" w:hAnsi="宋体" w:cs="宋体"/>
                <w:color w:val="auto"/>
                <w:sz w:val="24"/>
                <w:szCs w:val="24"/>
                <w:highlight w:val="white"/>
              </w:rPr>
            </w:pPr>
            <w:r>
              <w:rPr>
                <w:rFonts w:hint="eastAsia" w:ascii="宋体" w:hAnsi="宋体" w:cs="宋体"/>
                <w:color w:val="auto"/>
                <w:sz w:val="24"/>
                <w:szCs w:val="24"/>
                <w:highlight w:val="white"/>
              </w:rPr>
              <w:t>投标保证金于开标前从投标人基本账户以银行电汇或网银形式汇至指定账户，投标人递交投标保证金应充分考虑资金在途时间。在汇款凭证上备注栏须注明所投项目名称 ，若字数超标，可自行简写项目名称。投标人若不按照上述要求缴纳投标保证金的,投标文件将按无效标处理。</w:t>
            </w:r>
          </w:p>
          <w:p>
            <w:pPr>
              <w:pStyle w:val="110"/>
              <w:wordWrap w:val="0"/>
              <w:adjustRightInd w:val="0"/>
              <w:snapToGrid w:val="0"/>
              <w:spacing w:line="500" w:lineRule="atLeast"/>
              <w:rPr>
                <w:rFonts w:ascii="宋体" w:hAnsi="宋体" w:cs="宋体"/>
                <w:color w:val="auto"/>
                <w:sz w:val="24"/>
                <w:szCs w:val="24"/>
                <w:highlight w:val="white"/>
              </w:rPr>
            </w:pPr>
            <w:r>
              <w:rPr>
                <w:rFonts w:hint="eastAsia" w:ascii="宋体" w:hAnsi="宋体" w:cs="宋体"/>
                <w:color w:val="auto"/>
                <w:sz w:val="24"/>
                <w:szCs w:val="24"/>
                <w:highlight w:val="white"/>
              </w:rPr>
              <w:t>汇款后请把汇款凭证或网页截图随身复印件放在投标文件中，无需到代理公司换取收据。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atLeast"/>
        </w:trPr>
        <w:tc>
          <w:tcPr>
            <w:tcW w:w="1131" w:type="dxa"/>
            <w:vAlign w:val="center"/>
          </w:tcPr>
          <w:p>
            <w:pPr>
              <w:pStyle w:val="112"/>
              <w:wordWrap w:val="0"/>
              <w:adjustRightInd w:val="0"/>
              <w:snapToGrid w:val="0"/>
              <w:spacing w:line="500" w:lineRule="atLeast"/>
              <w:jc w:val="center"/>
              <w:rPr>
                <w:rFonts w:ascii="宋体" w:hAnsi="宋体" w:cs="宋体"/>
                <w:b/>
                <w:bCs/>
                <w:color w:val="auto"/>
                <w:sz w:val="24"/>
                <w:szCs w:val="24"/>
              </w:rPr>
            </w:pPr>
            <w:r>
              <w:rPr>
                <w:rFonts w:hint="eastAsia" w:ascii="宋体" w:hAnsi="宋体" w:cs="宋体"/>
                <w:b/>
                <w:bCs/>
                <w:color w:val="auto"/>
                <w:sz w:val="24"/>
                <w:szCs w:val="24"/>
              </w:rPr>
              <w:t>13</w:t>
            </w:r>
          </w:p>
        </w:tc>
        <w:tc>
          <w:tcPr>
            <w:tcW w:w="1691" w:type="dxa"/>
            <w:vAlign w:val="center"/>
          </w:tcPr>
          <w:p>
            <w:pPr>
              <w:pStyle w:val="112"/>
              <w:wordWrap w:val="0"/>
              <w:adjustRightInd w:val="0"/>
              <w:snapToGrid w:val="0"/>
              <w:spacing w:line="500" w:lineRule="atLeast"/>
              <w:jc w:val="center"/>
              <w:rPr>
                <w:rFonts w:ascii="宋体" w:hAnsi="宋体" w:cs="宋体"/>
                <w:b/>
                <w:bCs/>
                <w:color w:val="auto"/>
                <w:sz w:val="24"/>
                <w:szCs w:val="24"/>
              </w:rPr>
            </w:pPr>
            <w:r>
              <w:rPr>
                <w:rFonts w:hint="eastAsia" w:ascii="宋体" w:hAnsi="宋体" w:cs="宋体"/>
                <w:b/>
                <w:bCs/>
                <w:color w:val="auto"/>
                <w:sz w:val="24"/>
                <w:szCs w:val="24"/>
              </w:rPr>
              <w:t>评审办法</w:t>
            </w:r>
          </w:p>
        </w:tc>
        <w:tc>
          <w:tcPr>
            <w:tcW w:w="5469" w:type="dxa"/>
            <w:vAlign w:val="center"/>
          </w:tcPr>
          <w:p>
            <w:pPr>
              <w:pStyle w:val="112"/>
              <w:wordWrap w:val="0"/>
              <w:adjustRightInd w:val="0"/>
              <w:snapToGrid w:val="0"/>
              <w:spacing w:line="500" w:lineRule="atLeast"/>
              <w:ind w:left="518" w:hanging="518" w:hangingChars="216"/>
              <w:rPr>
                <w:rFonts w:ascii="宋体" w:hAnsi="宋体" w:cs="宋体"/>
                <w:color w:val="auto"/>
                <w:sz w:val="24"/>
                <w:szCs w:val="24"/>
              </w:rPr>
            </w:pPr>
            <w:r>
              <w:rPr>
                <w:rFonts w:hint="eastAsia" w:ascii="宋体" w:hAnsi="宋体" w:cs="宋体"/>
                <w:color w:val="auto"/>
                <w:sz w:val="24"/>
                <w:szCs w:val="24"/>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1131" w:type="dxa"/>
            <w:vAlign w:val="center"/>
          </w:tcPr>
          <w:p>
            <w:pPr>
              <w:pStyle w:val="112"/>
              <w:wordWrap w:val="0"/>
              <w:adjustRightInd w:val="0"/>
              <w:snapToGrid w:val="0"/>
              <w:spacing w:line="500" w:lineRule="atLeast"/>
              <w:jc w:val="center"/>
              <w:rPr>
                <w:rFonts w:ascii="宋体" w:hAnsi="宋体" w:cs="宋体"/>
                <w:b/>
                <w:bCs/>
                <w:color w:val="auto"/>
                <w:sz w:val="24"/>
                <w:szCs w:val="24"/>
              </w:rPr>
            </w:pPr>
            <w:r>
              <w:rPr>
                <w:rFonts w:hint="eastAsia" w:ascii="宋体" w:hAnsi="宋体" w:cs="宋体"/>
                <w:b/>
                <w:bCs/>
                <w:color w:val="auto"/>
                <w:sz w:val="24"/>
                <w:szCs w:val="24"/>
              </w:rPr>
              <w:t>14</w:t>
            </w:r>
          </w:p>
        </w:tc>
        <w:tc>
          <w:tcPr>
            <w:tcW w:w="1691" w:type="dxa"/>
            <w:vAlign w:val="center"/>
          </w:tcPr>
          <w:p>
            <w:pPr>
              <w:pStyle w:val="112"/>
              <w:wordWrap w:val="0"/>
              <w:adjustRightInd w:val="0"/>
              <w:snapToGrid w:val="0"/>
              <w:spacing w:line="500" w:lineRule="atLeast"/>
              <w:jc w:val="center"/>
              <w:rPr>
                <w:rFonts w:ascii="宋体" w:hAnsi="宋体" w:cs="宋体"/>
                <w:b/>
                <w:bCs/>
                <w:color w:val="auto"/>
                <w:sz w:val="24"/>
                <w:szCs w:val="24"/>
              </w:rPr>
            </w:pPr>
            <w:r>
              <w:rPr>
                <w:rFonts w:hint="eastAsia" w:ascii="宋体" w:hAnsi="宋体" w:cs="宋体"/>
                <w:b/>
                <w:bCs/>
                <w:color w:val="auto"/>
                <w:sz w:val="24"/>
                <w:szCs w:val="24"/>
              </w:rPr>
              <w:t>磋商有效期</w:t>
            </w:r>
          </w:p>
        </w:tc>
        <w:tc>
          <w:tcPr>
            <w:tcW w:w="5469" w:type="dxa"/>
            <w:vAlign w:val="center"/>
          </w:tcPr>
          <w:p>
            <w:pPr>
              <w:pStyle w:val="112"/>
              <w:wordWrap w:val="0"/>
              <w:adjustRightInd w:val="0"/>
              <w:snapToGrid w:val="0"/>
              <w:spacing w:line="500" w:lineRule="atLeast"/>
              <w:rPr>
                <w:rFonts w:ascii="宋体" w:hAnsi="宋体" w:cs="宋体"/>
                <w:bCs/>
                <w:color w:val="auto"/>
                <w:sz w:val="24"/>
                <w:szCs w:val="24"/>
              </w:rPr>
            </w:pPr>
            <w:r>
              <w:rPr>
                <w:rFonts w:hint="eastAsia" w:ascii="宋体" w:hAnsi="宋体" w:cs="宋体"/>
                <w:color w:val="auto"/>
                <w:sz w:val="24"/>
                <w:szCs w:val="24"/>
                <w:highlight w:val="white"/>
              </w:rPr>
              <w:t>90日（日历日）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31" w:type="dxa"/>
            <w:vAlign w:val="center"/>
          </w:tcPr>
          <w:p>
            <w:pPr>
              <w:pStyle w:val="112"/>
              <w:wordWrap w:val="0"/>
              <w:adjustRightInd w:val="0"/>
              <w:snapToGrid w:val="0"/>
              <w:spacing w:line="500" w:lineRule="atLeast"/>
              <w:jc w:val="center"/>
              <w:rPr>
                <w:rFonts w:ascii="宋体" w:hAnsi="宋体" w:cs="宋体"/>
                <w:b/>
                <w:bCs/>
                <w:color w:val="auto"/>
                <w:sz w:val="24"/>
                <w:szCs w:val="24"/>
              </w:rPr>
            </w:pPr>
            <w:r>
              <w:rPr>
                <w:rFonts w:hint="eastAsia" w:ascii="宋体" w:hAnsi="宋体" w:cs="宋体"/>
                <w:b/>
                <w:bCs/>
                <w:color w:val="auto"/>
                <w:sz w:val="24"/>
                <w:szCs w:val="24"/>
              </w:rPr>
              <w:t>15</w:t>
            </w:r>
          </w:p>
        </w:tc>
        <w:tc>
          <w:tcPr>
            <w:tcW w:w="1691" w:type="dxa"/>
            <w:vAlign w:val="center"/>
          </w:tcPr>
          <w:p>
            <w:pPr>
              <w:pStyle w:val="112"/>
              <w:wordWrap w:val="0"/>
              <w:adjustRightInd w:val="0"/>
              <w:snapToGrid w:val="0"/>
              <w:spacing w:line="500" w:lineRule="atLeast"/>
              <w:jc w:val="center"/>
              <w:rPr>
                <w:rFonts w:ascii="宋体" w:hAnsi="宋体" w:cs="宋体"/>
                <w:b/>
                <w:bCs/>
                <w:color w:val="auto"/>
                <w:sz w:val="24"/>
                <w:szCs w:val="24"/>
              </w:rPr>
            </w:pPr>
            <w:r>
              <w:rPr>
                <w:rFonts w:hint="eastAsia" w:ascii="宋体" w:hAnsi="宋体" w:cs="宋体"/>
                <w:b/>
                <w:bCs/>
                <w:color w:val="auto"/>
                <w:sz w:val="24"/>
                <w:szCs w:val="24"/>
              </w:rPr>
              <w:t>投标文件份数</w:t>
            </w:r>
          </w:p>
        </w:tc>
        <w:tc>
          <w:tcPr>
            <w:tcW w:w="5469" w:type="dxa"/>
            <w:vAlign w:val="center"/>
          </w:tcPr>
          <w:p>
            <w:pPr>
              <w:pStyle w:val="120"/>
              <w:wordWrap w:val="0"/>
              <w:autoSpaceDE w:val="0"/>
              <w:adjustRightInd w:val="0"/>
              <w:snapToGrid w:val="0"/>
              <w:spacing w:line="500" w:lineRule="atLeast"/>
              <w:rPr>
                <w:rFonts w:ascii="宋体" w:hAnsi="宋体" w:cs="宋体"/>
                <w:color w:val="auto"/>
                <w:sz w:val="24"/>
                <w:szCs w:val="24"/>
              </w:rPr>
            </w:pPr>
            <w:r>
              <w:rPr>
                <w:rFonts w:hint="eastAsia" w:ascii="宋体" w:hAnsi="宋体" w:cs="宋体"/>
                <w:color w:val="auto"/>
                <w:sz w:val="24"/>
                <w:szCs w:val="24"/>
              </w:rPr>
              <w:t>投标文件包括：</w:t>
            </w:r>
          </w:p>
          <w:p>
            <w:pPr>
              <w:pStyle w:val="120"/>
              <w:wordWrap w:val="0"/>
              <w:autoSpaceDE w:val="0"/>
              <w:adjustRightInd w:val="0"/>
              <w:snapToGrid w:val="0"/>
              <w:spacing w:line="500" w:lineRule="atLeast"/>
              <w:rPr>
                <w:rFonts w:ascii="宋体" w:hAnsi="宋体" w:cs="宋体"/>
                <w:color w:val="auto"/>
                <w:sz w:val="24"/>
                <w:szCs w:val="24"/>
              </w:rPr>
            </w:pPr>
            <w:r>
              <w:rPr>
                <w:rFonts w:hint="eastAsia" w:ascii="宋体" w:hAnsi="宋体" w:cs="宋体"/>
                <w:color w:val="auto"/>
                <w:sz w:val="24"/>
                <w:szCs w:val="24"/>
              </w:rPr>
              <w:t>1、本项目采用不见面开标、投标人需要递交电子投标文件，在投标截止时间前通过新疆政府采购网平台上传到指定位置。</w:t>
            </w:r>
          </w:p>
          <w:p>
            <w:pPr>
              <w:pStyle w:val="120"/>
              <w:wordWrap w:val="0"/>
              <w:autoSpaceDE w:val="0"/>
              <w:adjustRightInd w:val="0"/>
              <w:snapToGrid w:val="0"/>
              <w:spacing w:line="500" w:lineRule="atLeast"/>
              <w:rPr>
                <w:rFonts w:ascii="宋体" w:hAnsi="宋体" w:cs="宋体"/>
                <w:color w:val="auto"/>
                <w:sz w:val="24"/>
                <w:szCs w:val="24"/>
              </w:rPr>
            </w:pPr>
            <w:r>
              <w:rPr>
                <w:rFonts w:hint="eastAsia" w:ascii="宋体" w:hAnsi="宋体" w:cs="宋体"/>
                <w:color w:val="auto"/>
                <w:sz w:val="24"/>
                <w:szCs w:val="24"/>
              </w:rPr>
              <w:t>2、中标单位在开标后2日内将纸质版投标文件（2份）及不加密电子版投标书2份（2个U盘）交于招标代理公司，纸质版投标文件内容须与电子版投标文件一致。</w:t>
            </w:r>
          </w:p>
          <w:p>
            <w:pPr>
              <w:pStyle w:val="112"/>
              <w:wordWrap w:val="0"/>
              <w:adjustRightInd w:val="0"/>
              <w:snapToGrid w:val="0"/>
              <w:spacing w:line="500" w:lineRule="atLeast"/>
              <w:ind w:left="2" w:hanging="2" w:hangingChars="1"/>
              <w:rPr>
                <w:rFonts w:ascii="宋体" w:hAnsi="宋体" w:cs="宋体"/>
                <w:color w:val="auto"/>
                <w:sz w:val="24"/>
                <w:szCs w:val="24"/>
              </w:rPr>
            </w:pPr>
            <w:r>
              <w:rPr>
                <w:rFonts w:hint="eastAsia" w:ascii="宋体" w:hAnsi="宋体" w:cs="宋体"/>
                <w:color w:val="auto"/>
                <w:sz w:val="24"/>
                <w:szCs w:val="24"/>
              </w:rPr>
              <w:t>3、本项目采用远程不见面交易的模式。开标当日，投标人无需到达开标现场，仅需在任意地点通过新疆政府采购网（http://www.ccgp-xinjiang.gov.cn）完成远程解密、提疑澄清、开标评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pPr>
              <w:pStyle w:val="112"/>
              <w:wordWrap w:val="0"/>
              <w:adjustRightInd w:val="0"/>
              <w:snapToGrid w:val="0"/>
              <w:spacing w:line="500" w:lineRule="atLeast"/>
              <w:ind w:left="2" w:hanging="2" w:hangingChars="1"/>
              <w:rPr>
                <w:rFonts w:ascii="宋体" w:hAnsi="宋体" w:cs="宋体"/>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31" w:type="dxa"/>
            <w:vAlign w:val="center"/>
          </w:tcPr>
          <w:p>
            <w:pPr>
              <w:pStyle w:val="112"/>
              <w:wordWrap w:val="0"/>
              <w:adjustRightInd w:val="0"/>
              <w:snapToGrid w:val="0"/>
              <w:spacing w:line="500" w:lineRule="atLeast"/>
              <w:jc w:val="center"/>
              <w:rPr>
                <w:rFonts w:ascii="宋体" w:hAnsi="宋体" w:cs="宋体"/>
                <w:b/>
                <w:bCs/>
                <w:color w:val="auto"/>
                <w:sz w:val="24"/>
                <w:szCs w:val="24"/>
              </w:rPr>
            </w:pPr>
            <w:r>
              <w:rPr>
                <w:rFonts w:hint="eastAsia" w:ascii="宋体" w:hAnsi="宋体" w:cs="宋体"/>
                <w:b/>
                <w:bCs/>
                <w:color w:val="auto"/>
                <w:sz w:val="24"/>
                <w:szCs w:val="24"/>
              </w:rPr>
              <w:t>16</w:t>
            </w:r>
          </w:p>
        </w:tc>
        <w:tc>
          <w:tcPr>
            <w:tcW w:w="1691" w:type="dxa"/>
            <w:vAlign w:val="center"/>
          </w:tcPr>
          <w:p>
            <w:pPr>
              <w:pStyle w:val="112"/>
              <w:wordWrap w:val="0"/>
              <w:adjustRightInd w:val="0"/>
              <w:snapToGrid w:val="0"/>
              <w:spacing w:line="500" w:lineRule="atLeast"/>
              <w:jc w:val="center"/>
              <w:rPr>
                <w:rFonts w:ascii="宋体" w:hAnsi="宋体" w:cs="宋体"/>
                <w:b/>
                <w:bCs/>
                <w:color w:val="auto"/>
                <w:sz w:val="24"/>
                <w:szCs w:val="24"/>
              </w:rPr>
            </w:pPr>
            <w:r>
              <w:rPr>
                <w:rFonts w:hint="eastAsia" w:ascii="宋体" w:hAnsi="宋体" w:cs="宋体"/>
                <w:b/>
                <w:bCs/>
                <w:color w:val="auto"/>
                <w:sz w:val="24"/>
                <w:szCs w:val="24"/>
              </w:rPr>
              <w:t>是否允许投报进口产品</w:t>
            </w:r>
          </w:p>
        </w:tc>
        <w:tc>
          <w:tcPr>
            <w:tcW w:w="5469" w:type="dxa"/>
            <w:vAlign w:val="center"/>
          </w:tcPr>
          <w:p>
            <w:pPr>
              <w:pStyle w:val="112"/>
              <w:wordWrap w:val="0"/>
              <w:autoSpaceDE w:val="0"/>
              <w:autoSpaceDN w:val="0"/>
              <w:adjustRightInd w:val="0"/>
              <w:snapToGrid w:val="0"/>
              <w:spacing w:line="500" w:lineRule="atLeast"/>
              <w:rPr>
                <w:rFonts w:ascii="宋体" w:hAnsi="宋体" w:cs="宋体"/>
                <w:color w:val="auto"/>
                <w:kern w:val="0"/>
                <w:sz w:val="24"/>
                <w:szCs w:val="24"/>
              </w:rPr>
            </w:pPr>
            <w:r>
              <w:rPr>
                <w:rFonts w:hint="eastAsia" w:ascii="宋体" w:hAnsi="宋体" w:cs="宋体"/>
                <w:color w:val="auto"/>
                <w:sz w:val="24"/>
                <w:szCs w:val="24"/>
              </w:rPr>
              <w:t>□</w:t>
            </w:r>
            <w:r>
              <w:rPr>
                <w:rFonts w:hint="eastAsia" w:ascii="宋体" w:hAnsi="宋体" w:cs="宋体"/>
                <w:color w:val="auto"/>
                <w:kern w:val="0"/>
                <w:sz w:val="24"/>
                <w:szCs w:val="24"/>
              </w:rPr>
              <w:t xml:space="preserve">是               </w:t>
            </w:r>
          </w:p>
          <w:p>
            <w:pPr>
              <w:pStyle w:val="112"/>
              <w:wordWrap w:val="0"/>
              <w:autoSpaceDE w:val="0"/>
              <w:autoSpaceDN w:val="0"/>
              <w:adjustRightInd w:val="0"/>
              <w:snapToGrid w:val="0"/>
              <w:spacing w:line="500" w:lineRule="atLeast"/>
              <w:rPr>
                <w:rFonts w:ascii="宋体" w:hAnsi="宋体" w:cs="宋体"/>
                <w:color w:val="auto"/>
                <w:kern w:val="0"/>
                <w:sz w:val="24"/>
                <w:szCs w:val="24"/>
              </w:rPr>
            </w:pPr>
            <w:r>
              <w:rPr>
                <w:rFonts w:hint="eastAsia" w:ascii="宋体" w:hAnsi="宋体" w:cs="宋体"/>
                <w:color w:val="auto"/>
                <w:kern w:val="0"/>
                <w:sz w:val="24"/>
                <w:szCs w:val="24"/>
              </w:rPr>
              <w:sym w:font="Wingdings 2" w:char="0052"/>
            </w:r>
            <w:r>
              <w:rPr>
                <w:rFonts w:hint="eastAsia" w:ascii="宋体" w:hAnsi="宋体" w:cs="宋体"/>
                <w:color w:val="auto"/>
                <w:sz w:val="24"/>
                <w:szCs w:val="24"/>
              </w:rPr>
              <w:t xml:space="preserve"> </w:t>
            </w:r>
            <w:r>
              <w:rPr>
                <w:rFonts w:hint="eastAsia" w:ascii="宋体" w:hAnsi="宋体" w:cs="宋体"/>
                <w:color w:val="auto"/>
                <w:kern w:val="0"/>
                <w:sz w:val="24"/>
                <w:szCs w:val="24"/>
              </w:rPr>
              <w:t>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31" w:type="dxa"/>
            <w:vAlign w:val="center"/>
          </w:tcPr>
          <w:p>
            <w:pPr>
              <w:pStyle w:val="112"/>
              <w:wordWrap w:val="0"/>
              <w:adjustRightInd w:val="0"/>
              <w:snapToGrid w:val="0"/>
              <w:spacing w:line="500" w:lineRule="atLeast"/>
              <w:jc w:val="center"/>
              <w:rPr>
                <w:rFonts w:ascii="宋体" w:hAnsi="宋体" w:cs="宋体"/>
                <w:b/>
                <w:bCs/>
                <w:color w:val="auto"/>
                <w:sz w:val="24"/>
                <w:szCs w:val="24"/>
              </w:rPr>
            </w:pPr>
            <w:r>
              <w:rPr>
                <w:rFonts w:hint="eastAsia" w:ascii="宋体" w:hAnsi="宋体" w:cs="宋体"/>
                <w:b/>
                <w:bCs/>
                <w:color w:val="auto"/>
                <w:sz w:val="24"/>
                <w:szCs w:val="24"/>
              </w:rPr>
              <w:t>17</w:t>
            </w:r>
          </w:p>
        </w:tc>
        <w:tc>
          <w:tcPr>
            <w:tcW w:w="1691" w:type="dxa"/>
            <w:vAlign w:val="center"/>
          </w:tcPr>
          <w:p>
            <w:pPr>
              <w:pStyle w:val="112"/>
              <w:wordWrap w:val="0"/>
              <w:adjustRightInd w:val="0"/>
              <w:snapToGrid w:val="0"/>
              <w:spacing w:line="500" w:lineRule="atLeast"/>
              <w:jc w:val="center"/>
              <w:rPr>
                <w:rFonts w:ascii="宋体" w:hAnsi="宋体" w:cs="宋体"/>
                <w:b/>
                <w:bCs/>
                <w:color w:val="auto"/>
                <w:sz w:val="24"/>
                <w:szCs w:val="24"/>
              </w:rPr>
            </w:pPr>
            <w:r>
              <w:rPr>
                <w:rFonts w:hint="eastAsia" w:ascii="宋体" w:hAnsi="宋体" w:cs="宋体"/>
                <w:b/>
                <w:bCs/>
                <w:color w:val="auto"/>
                <w:sz w:val="24"/>
                <w:szCs w:val="24"/>
              </w:rPr>
              <w:t>踏勘现场</w:t>
            </w:r>
          </w:p>
        </w:tc>
        <w:tc>
          <w:tcPr>
            <w:tcW w:w="5469" w:type="dxa"/>
            <w:vAlign w:val="center"/>
          </w:tcPr>
          <w:p>
            <w:pPr>
              <w:pStyle w:val="112"/>
              <w:wordWrap w:val="0"/>
              <w:autoSpaceDE w:val="0"/>
              <w:autoSpaceDN w:val="0"/>
              <w:adjustRightInd w:val="0"/>
              <w:snapToGrid w:val="0"/>
              <w:spacing w:line="500" w:lineRule="atLeast"/>
              <w:rPr>
                <w:rFonts w:ascii="宋体" w:hAnsi="宋体" w:cs="宋体"/>
                <w:color w:val="auto"/>
                <w:kern w:val="0"/>
                <w:sz w:val="24"/>
                <w:szCs w:val="24"/>
              </w:rPr>
            </w:pPr>
            <w:r>
              <w:rPr>
                <w:rFonts w:hint="eastAsia" w:ascii="宋体" w:hAnsi="宋体" w:cs="宋体"/>
                <w:color w:val="auto"/>
                <w:sz w:val="24"/>
                <w:szCs w:val="24"/>
              </w:rPr>
              <w:sym w:font="Wingdings 2" w:char="0052"/>
            </w:r>
            <w:r>
              <w:rPr>
                <w:rFonts w:hint="eastAsia" w:ascii="宋体" w:hAnsi="宋体" w:cs="宋体"/>
                <w:color w:val="auto"/>
                <w:sz w:val="24"/>
                <w:szCs w:val="24"/>
              </w:rPr>
              <w:t xml:space="preserve"> </w:t>
            </w:r>
            <w:r>
              <w:rPr>
                <w:rFonts w:hint="eastAsia" w:ascii="宋体" w:hAnsi="宋体" w:cs="宋体"/>
                <w:color w:val="auto"/>
                <w:kern w:val="0"/>
                <w:sz w:val="24"/>
                <w:szCs w:val="24"/>
              </w:rPr>
              <w:t>自行踏勘</w:t>
            </w:r>
          </w:p>
          <w:p>
            <w:pPr>
              <w:pStyle w:val="112"/>
              <w:wordWrap w:val="0"/>
              <w:autoSpaceDE w:val="0"/>
              <w:autoSpaceDN w:val="0"/>
              <w:adjustRightInd w:val="0"/>
              <w:snapToGrid w:val="0"/>
              <w:spacing w:line="500" w:lineRule="atLeast"/>
              <w:rPr>
                <w:rFonts w:ascii="宋体" w:hAnsi="宋体" w:cs="宋体"/>
                <w:color w:val="auto"/>
                <w:sz w:val="24"/>
                <w:szCs w:val="24"/>
                <w:highlight w:val="white"/>
              </w:rPr>
            </w:pPr>
            <w:r>
              <w:rPr>
                <w:rFonts w:hint="eastAsia" w:ascii="宋体" w:hAnsi="宋体" w:cs="宋体"/>
                <w:color w:val="auto"/>
                <w:kern w:val="0"/>
                <w:sz w:val="24"/>
                <w:szCs w:val="24"/>
              </w:rPr>
              <w:t>□统一组织</w:t>
            </w:r>
            <w:r>
              <w:rPr>
                <w:rFonts w:hint="eastAsia" w:ascii="宋体" w:hAnsi="宋体" w:cs="宋体"/>
                <w:color w:val="auto"/>
                <w:sz w:val="24"/>
                <w:szCs w:val="24"/>
              </w:rPr>
              <w:t xml:space="preserve">              </w:t>
            </w:r>
            <w:r>
              <w:rPr>
                <w:rFonts w:hint="eastAsia" w:ascii="宋体" w:hAnsi="宋体" w:cs="宋体"/>
                <w:color w:val="auto"/>
                <w:kern w:val="0"/>
                <w:sz w:val="24"/>
                <w:szCs w:val="24"/>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31" w:type="dxa"/>
            <w:vAlign w:val="center"/>
          </w:tcPr>
          <w:p>
            <w:pPr>
              <w:pStyle w:val="112"/>
              <w:wordWrap w:val="0"/>
              <w:adjustRightInd w:val="0"/>
              <w:snapToGrid w:val="0"/>
              <w:spacing w:line="500" w:lineRule="atLeast"/>
              <w:jc w:val="center"/>
              <w:rPr>
                <w:rFonts w:ascii="宋体" w:hAnsi="宋体" w:cs="宋体"/>
                <w:b/>
                <w:bCs/>
                <w:color w:val="auto"/>
                <w:sz w:val="24"/>
                <w:szCs w:val="24"/>
              </w:rPr>
            </w:pPr>
            <w:r>
              <w:rPr>
                <w:rFonts w:hint="eastAsia" w:ascii="宋体" w:hAnsi="宋体" w:cs="宋体"/>
                <w:b/>
                <w:bCs/>
                <w:color w:val="auto"/>
                <w:sz w:val="24"/>
                <w:szCs w:val="24"/>
              </w:rPr>
              <w:t>18</w:t>
            </w:r>
          </w:p>
        </w:tc>
        <w:tc>
          <w:tcPr>
            <w:tcW w:w="1691" w:type="dxa"/>
            <w:vAlign w:val="center"/>
          </w:tcPr>
          <w:p>
            <w:pPr>
              <w:pStyle w:val="112"/>
              <w:wordWrap w:val="0"/>
              <w:adjustRightInd w:val="0"/>
              <w:snapToGrid w:val="0"/>
              <w:spacing w:line="500" w:lineRule="atLeast"/>
              <w:jc w:val="center"/>
              <w:rPr>
                <w:rFonts w:ascii="宋体" w:hAnsi="宋体" w:cs="宋体"/>
                <w:b/>
                <w:bCs/>
                <w:color w:val="auto"/>
                <w:sz w:val="24"/>
                <w:szCs w:val="24"/>
              </w:rPr>
            </w:pPr>
            <w:r>
              <w:rPr>
                <w:rFonts w:hint="eastAsia" w:ascii="宋体" w:hAnsi="宋体" w:cs="宋体"/>
                <w:b/>
                <w:bCs/>
                <w:color w:val="auto"/>
                <w:kern w:val="0"/>
                <w:sz w:val="24"/>
                <w:szCs w:val="24"/>
              </w:rPr>
              <w:t>节能、环保要求</w:t>
            </w:r>
          </w:p>
        </w:tc>
        <w:tc>
          <w:tcPr>
            <w:tcW w:w="5469" w:type="dxa"/>
            <w:vAlign w:val="center"/>
          </w:tcPr>
          <w:p>
            <w:pPr>
              <w:pStyle w:val="112"/>
              <w:wordWrap w:val="0"/>
              <w:adjustRightInd w:val="0"/>
              <w:snapToGrid w:val="0"/>
              <w:spacing w:line="500" w:lineRule="atLeast"/>
              <w:rPr>
                <w:rFonts w:ascii="宋体" w:hAnsi="宋体" w:cs="宋体"/>
                <w:color w:val="auto"/>
                <w:kern w:val="0"/>
                <w:sz w:val="24"/>
                <w:szCs w:val="24"/>
              </w:rPr>
            </w:pPr>
            <w:r>
              <w:rPr>
                <w:rFonts w:hint="eastAsia" w:ascii="宋体" w:hAnsi="宋体" w:cs="宋体"/>
                <w:color w:val="auto"/>
                <w:kern w:val="0"/>
                <w:sz w:val="24"/>
                <w:szCs w:val="24"/>
              </w:rPr>
              <w:t>按国家有关节能环保政策执行：</w:t>
            </w:r>
          </w:p>
          <w:p>
            <w:pPr>
              <w:pStyle w:val="112"/>
              <w:wordWrap w:val="0"/>
              <w:adjustRightInd w:val="0"/>
              <w:snapToGrid w:val="0"/>
              <w:spacing w:line="500" w:lineRule="atLeast"/>
              <w:rPr>
                <w:rFonts w:ascii="宋体" w:hAnsi="宋体" w:cs="宋体"/>
                <w:color w:val="auto"/>
                <w:sz w:val="24"/>
                <w:szCs w:val="24"/>
              </w:rPr>
            </w:pPr>
            <w:r>
              <w:rPr>
                <w:rFonts w:hint="eastAsia" w:ascii="宋体" w:hAnsi="宋体" w:cs="宋体"/>
                <w:color w:val="auto"/>
                <w:sz w:val="24"/>
                <w:szCs w:val="24"/>
              </w:rPr>
              <w:t>根据《国务院办公厅关于建立政府强制采购节能产品制度的通知》（国办发[2007]51号）和财政部、发展改革委发布的《节能产品政府采购实施意见》（财库[2004]185号），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pPr>
              <w:pStyle w:val="112"/>
              <w:wordWrap w:val="0"/>
              <w:adjustRightInd w:val="0"/>
              <w:snapToGrid w:val="0"/>
              <w:spacing w:line="500" w:lineRule="atLeast"/>
              <w:rPr>
                <w:rFonts w:ascii="宋体" w:hAnsi="宋体" w:cs="宋体"/>
                <w:color w:val="auto"/>
                <w:sz w:val="24"/>
                <w:szCs w:val="24"/>
              </w:rPr>
            </w:pPr>
            <w:r>
              <w:rPr>
                <w:rFonts w:hint="eastAsia" w:ascii="宋体" w:hAnsi="宋体" w:cs="宋体"/>
                <w:color w:val="auto"/>
                <w:sz w:val="24"/>
                <w:szCs w:val="24"/>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pPr>
              <w:pStyle w:val="112"/>
              <w:wordWrap w:val="0"/>
              <w:adjustRightInd w:val="0"/>
              <w:snapToGrid w:val="0"/>
              <w:spacing w:line="500" w:lineRule="atLeast"/>
              <w:rPr>
                <w:rFonts w:ascii="宋体" w:hAnsi="宋体" w:cs="宋体"/>
                <w:color w:val="auto"/>
                <w:sz w:val="24"/>
                <w:szCs w:val="24"/>
              </w:rPr>
            </w:pPr>
            <w:r>
              <w:rPr>
                <w:rFonts w:hint="eastAsia" w:ascii="宋体" w:hAnsi="宋体" w:cs="宋体"/>
                <w:color w:val="auto"/>
                <w:sz w:val="24"/>
                <w:szCs w:val="24"/>
              </w:rPr>
              <w:t>价格项加分：</w:t>
            </w:r>
          </w:p>
          <w:p>
            <w:pPr>
              <w:pStyle w:val="112"/>
              <w:wordWrap w:val="0"/>
              <w:adjustRightInd w:val="0"/>
              <w:snapToGrid w:val="0"/>
              <w:spacing w:line="500" w:lineRule="atLeast"/>
              <w:rPr>
                <w:rFonts w:ascii="宋体" w:hAnsi="宋体" w:cs="宋体"/>
                <w:color w:val="auto"/>
                <w:sz w:val="24"/>
                <w:szCs w:val="24"/>
              </w:rPr>
            </w:pPr>
            <w:r>
              <w:rPr>
                <w:rFonts w:hint="eastAsia" w:ascii="宋体" w:hAnsi="宋体" w:cs="宋体"/>
                <w:color w:val="auto"/>
                <w:sz w:val="24"/>
                <w:szCs w:val="24"/>
              </w:rPr>
              <w:t>1、（节能清单部分产品的价格/投标报价）×3%×价格项满分值</w:t>
            </w:r>
          </w:p>
          <w:p>
            <w:pPr>
              <w:pStyle w:val="112"/>
              <w:wordWrap w:val="0"/>
              <w:adjustRightInd w:val="0"/>
              <w:snapToGrid w:val="0"/>
              <w:spacing w:line="500" w:lineRule="atLeast"/>
              <w:rPr>
                <w:rFonts w:ascii="宋体" w:hAnsi="宋体" w:cs="宋体"/>
                <w:color w:val="auto"/>
                <w:sz w:val="24"/>
                <w:szCs w:val="24"/>
              </w:rPr>
            </w:pPr>
            <w:r>
              <w:rPr>
                <w:rFonts w:hint="eastAsia" w:ascii="宋体" w:hAnsi="宋体" w:cs="宋体"/>
                <w:color w:val="auto"/>
                <w:sz w:val="24"/>
                <w:szCs w:val="24"/>
              </w:rPr>
              <w:t>2、（环境清单部分产品的价格/投标报价）×3%×价格项满分值</w:t>
            </w:r>
          </w:p>
          <w:p>
            <w:pPr>
              <w:pStyle w:val="112"/>
              <w:wordWrap w:val="0"/>
              <w:adjustRightInd w:val="0"/>
              <w:snapToGrid w:val="0"/>
              <w:spacing w:line="500" w:lineRule="atLeast"/>
              <w:rPr>
                <w:rFonts w:ascii="宋体" w:hAnsi="宋体" w:cs="宋体"/>
                <w:color w:val="auto"/>
                <w:sz w:val="24"/>
                <w:szCs w:val="24"/>
              </w:rPr>
            </w:pPr>
            <w:r>
              <w:rPr>
                <w:rFonts w:hint="eastAsia" w:ascii="宋体" w:hAnsi="宋体" w:cs="宋体"/>
                <w:color w:val="auto"/>
                <w:sz w:val="24"/>
                <w:szCs w:val="24"/>
              </w:rPr>
              <w:t>技术项加分：</w:t>
            </w:r>
          </w:p>
          <w:p>
            <w:pPr>
              <w:pStyle w:val="112"/>
              <w:wordWrap w:val="0"/>
              <w:adjustRightInd w:val="0"/>
              <w:snapToGrid w:val="0"/>
              <w:spacing w:line="500" w:lineRule="atLeast"/>
              <w:rPr>
                <w:rFonts w:ascii="宋体" w:hAnsi="宋体" w:cs="宋体"/>
                <w:color w:val="auto"/>
                <w:sz w:val="24"/>
                <w:szCs w:val="24"/>
              </w:rPr>
            </w:pPr>
            <w:r>
              <w:rPr>
                <w:rFonts w:hint="eastAsia" w:ascii="宋体" w:hAnsi="宋体" w:cs="宋体"/>
                <w:color w:val="auto"/>
                <w:sz w:val="24"/>
                <w:szCs w:val="24"/>
              </w:rPr>
              <w:t>1、（节能清单部分产品的价格/投标报价）×3%×技术项满分值</w:t>
            </w:r>
          </w:p>
          <w:p>
            <w:pPr>
              <w:pStyle w:val="112"/>
              <w:wordWrap w:val="0"/>
              <w:adjustRightInd w:val="0"/>
              <w:snapToGrid w:val="0"/>
              <w:spacing w:line="500" w:lineRule="atLeast"/>
              <w:rPr>
                <w:rFonts w:ascii="宋体" w:hAnsi="宋体" w:cs="宋体"/>
                <w:color w:val="auto"/>
                <w:sz w:val="24"/>
                <w:szCs w:val="24"/>
              </w:rPr>
            </w:pPr>
            <w:r>
              <w:rPr>
                <w:rFonts w:hint="eastAsia" w:ascii="宋体" w:hAnsi="宋体" w:cs="宋体"/>
                <w:color w:val="auto"/>
                <w:sz w:val="24"/>
                <w:szCs w:val="24"/>
              </w:rPr>
              <w:t>2、（环境清单部分产品的价格/投标报价）×3%×技术项满分值</w:t>
            </w:r>
          </w:p>
          <w:p>
            <w:pPr>
              <w:pStyle w:val="112"/>
              <w:wordWrap w:val="0"/>
              <w:adjustRightInd w:val="0"/>
              <w:snapToGrid w:val="0"/>
              <w:spacing w:line="500" w:lineRule="atLeast"/>
              <w:rPr>
                <w:rFonts w:ascii="宋体" w:hAnsi="宋体" w:cs="宋体"/>
                <w:color w:val="auto"/>
                <w:sz w:val="24"/>
                <w:szCs w:val="24"/>
              </w:rPr>
            </w:pPr>
            <w:r>
              <w:rPr>
                <w:rFonts w:hint="eastAsia" w:ascii="宋体" w:hAnsi="宋体" w:cs="宋体"/>
                <w:color w:val="auto"/>
                <w:sz w:val="24"/>
                <w:szCs w:val="24"/>
              </w:rPr>
              <w:t>注：1、投标人须提供最新一期《节能产品政府采购清单》关于投标产品当前页的打印件；</w:t>
            </w:r>
          </w:p>
          <w:p>
            <w:pPr>
              <w:pStyle w:val="112"/>
              <w:wordWrap w:val="0"/>
              <w:adjustRightInd w:val="0"/>
              <w:snapToGrid w:val="0"/>
              <w:spacing w:line="500" w:lineRule="atLeast"/>
              <w:rPr>
                <w:rFonts w:ascii="宋体" w:hAnsi="宋体" w:cs="宋体"/>
                <w:color w:val="auto"/>
                <w:sz w:val="24"/>
                <w:szCs w:val="24"/>
                <w:highlight w:val="white"/>
              </w:rPr>
            </w:pPr>
            <w:r>
              <w:rPr>
                <w:rFonts w:hint="eastAsia" w:ascii="宋体" w:hAnsi="宋体" w:cs="宋体"/>
                <w:color w:val="auto"/>
                <w:sz w:val="24"/>
                <w:szCs w:val="24"/>
              </w:rPr>
              <w:t xml:space="preserve">2、投标人提供最新一期《环境标志产品政府采购清单》关于投标产品当前页的打印件。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31" w:type="dxa"/>
            <w:vAlign w:val="center"/>
          </w:tcPr>
          <w:p>
            <w:pPr>
              <w:pStyle w:val="112"/>
              <w:wordWrap w:val="0"/>
              <w:adjustRightInd w:val="0"/>
              <w:snapToGrid w:val="0"/>
              <w:spacing w:line="500" w:lineRule="atLeast"/>
              <w:jc w:val="center"/>
              <w:rPr>
                <w:rFonts w:ascii="宋体" w:hAnsi="宋体" w:cs="宋体"/>
                <w:b/>
                <w:bCs/>
                <w:color w:val="auto"/>
                <w:sz w:val="24"/>
                <w:szCs w:val="24"/>
              </w:rPr>
            </w:pPr>
            <w:r>
              <w:rPr>
                <w:rFonts w:hint="eastAsia" w:ascii="宋体" w:hAnsi="宋体" w:cs="宋体"/>
                <w:b/>
                <w:bCs/>
                <w:color w:val="auto"/>
                <w:sz w:val="24"/>
                <w:szCs w:val="24"/>
              </w:rPr>
              <w:t>19</w:t>
            </w:r>
          </w:p>
        </w:tc>
        <w:tc>
          <w:tcPr>
            <w:tcW w:w="1691" w:type="dxa"/>
            <w:vAlign w:val="center"/>
          </w:tcPr>
          <w:p>
            <w:pPr>
              <w:pStyle w:val="112"/>
              <w:wordWrap w:val="0"/>
              <w:adjustRightInd w:val="0"/>
              <w:snapToGrid w:val="0"/>
              <w:spacing w:line="500" w:lineRule="atLeast"/>
              <w:jc w:val="center"/>
              <w:rPr>
                <w:rFonts w:ascii="宋体" w:hAnsi="宋体" w:cs="宋体"/>
                <w:b/>
                <w:bCs/>
                <w:color w:val="auto"/>
                <w:sz w:val="24"/>
                <w:szCs w:val="24"/>
              </w:rPr>
            </w:pPr>
            <w:r>
              <w:rPr>
                <w:rFonts w:hint="eastAsia" w:ascii="宋体" w:hAnsi="宋体" w:cs="宋体"/>
                <w:b/>
                <w:bCs/>
                <w:color w:val="auto"/>
                <w:sz w:val="24"/>
                <w:szCs w:val="24"/>
              </w:rPr>
              <w:t>代理服务费</w:t>
            </w:r>
          </w:p>
        </w:tc>
        <w:tc>
          <w:tcPr>
            <w:tcW w:w="5469" w:type="dxa"/>
            <w:vAlign w:val="center"/>
          </w:tcPr>
          <w:p>
            <w:pPr>
              <w:pStyle w:val="112"/>
              <w:wordWrap w:val="0"/>
              <w:adjustRightInd w:val="0"/>
              <w:snapToGrid w:val="0"/>
              <w:spacing w:line="500" w:lineRule="atLeast"/>
              <w:ind w:left="2" w:hanging="2" w:hangingChars="1"/>
              <w:rPr>
                <w:rFonts w:ascii="宋体" w:hAnsi="宋体" w:cs="宋体"/>
                <w:bCs/>
                <w:color w:val="auto"/>
                <w:sz w:val="24"/>
                <w:szCs w:val="24"/>
              </w:rPr>
            </w:pPr>
            <w:r>
              <w:rPr>
                <w:rFonts w:hint="eastAsia" w:ascii="宋体" w:hAnsi="宋体" w:cs="宋体"/>
                <w:bCs/>
                <w:color w:val="auto"/>
                <w:sz w:val="24"/>
                <w:szCs w:val="24"/>
              </w:rPr>
              <w:t xml:space="preserve">□ 不交纳 </w:t>
            </w:r>
          </w:p>
          <w:p>
            <w:pPr>
              <w:pStyle w:val="112"/>
              <w:wordWrap w:val="0"/>
              <w:adjustRightInd w:val="0"/>
              <w:snapToGrid w:val="0"/>
              <w:spacing w:line="500" w:lineRule="atLeast"/>
              <w:ind w:left="2" w:hanging="2" w:hangingChars="1"/>
              <w:rPr>
                <w:rFonts w:ascii="宋体" w:hAnsi="宋体" w:cs="宋体"/>
                <w:bCs/>
                <w:color w:val="auto"/>
                <w:sz w:val="24"/>
                <w:szCs w:val="24"/>
              </w:rPr>
            </w:pPr>
            <w:r>
              <w:rPr>
                <w:rFonts w:hint="eastAsia" w:ascii="宋体" w:hAnsi="宋体" w:cs="宋体"/>
                <w:bCs/>
                <w:color w:val="auto"/>
                <w:sz w:val="24"/>
                <w:szCs w:val="24"/>
              </w:rPr>
              <w:sym w:font="Wingdings 2" w:char="0052"/>
            </w:r>
            <w:r>
              <w:rPr>
                <w:rFonts w:hint="eastAsia" w:ascii="宋体" w:hAnsi="宋体" w:cs="宋体"/>
                <w:bCs/>
                <w:color w:val="auto"/>
                <w:sz w:val="24"/>
                <w:szCs w:val="24"/>
              </w:rPr>
              <w:t xml:space="preserve"> 交纳</w:t>
            </w:r>
          </w:p>
          <w:p>
            <w:pPr>
              <w:pStyle w:val="112"/>
              <w:wordWrap w:val="0"/>
              <w:adjustRightInd w:val="0"/>
              <w:snapToGrid w:val="0"/>
              <w:spacing w:line="500" w:lineRule="atLeast"/>
              <w:ind w:left="2" w:hanging="2" w:hangingChars="1"/>
              <w:rPr>
                <w:rFonts w:ascii="宋体" w:hAnsi="宋体" w:cs="宋体"/>
                <w:bCs/>
                <w:color w:val="auto"/>
                <w:sz w:val="24"/>
                <w:szCs w:val="24"/>
              </w:rPr>
            </w:pPr>
            <w:r>
              <w:rPr>
                <w:rFonts w:hint="eastAsia" w:ascii="宋体" w:hAnsi="宋体" w:cs="宋体"/>
                <w:bCs/>
                <w:color w:val="auto"/>
                <w:sz w:val="24"/>
                <w:szCs w:val="24"/>
              </w:rPr>
              <w:t>交纳时间：中标单位支付，于领取中标通知书前交纳</w:t>
            </w:r>
          </w:p>
          <w:p>
            <w:pPr>
              <w:pStyle w:val="112"/>
              <w:wordWrap w:val="0"/>
              <w:adjustRightInd w:val="0"/>
              <w:snapToGrid w:val="0"/>
              <w:spacing w:line="500" w:lineRule="atLeast"/>
              <w:ind w:left="2" w:hanging="2" w:hangingChars="1"/>
              <w:rPr>
                <w:rFonts w:ascii="宋体" w:hAnsi="宋体" w:cs="宋体"/>
                <w:color w:val="auto"/>
                <w:sz w:val="24"/>
                <w:szCs w:val="24"/>
              </w:rPr>
            </w:pPr>
            <w:r>
              <w:rPr>
                <w:rFonts w:hint="eastAsia" w:ascii="宋体" w:hAnsi="宋体" w:cs="宋体"/>
                <w:bCs/>
                <w:color w:val="auto"/>
                <w:sz w:val="24"/>
                <w:szCs w:val="24"/>
              </w:rPr>
              <w:t>交纳金额：参照计价格[2002]1980号文附件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31" w:type="dxa"/>
            <w:vAlign w:val="center"/>
          </w:tcPr>
          <w:p>
            <w:pPr>
              <w:pStyle w:val="112"/>
              <w:wordWrap w:val="0"/>
              <w:adjustRightInd w:val="0"/>
              <w:snapToGrid w:val="0"/>
              <w:spacing w:line="500" w:lineRule="atLeast"/>
              <w:jc w:val="center"/>
              <w:rPr>
                <w:rFonts w:ascii="宋体" w:hAnsi="宋体" w:cs="宋体"/>
                <w:b/>
                <w:bCs/>
                <w:color w:val="auto"/>
                <w:sz w:val="24"/>
                <w:szCs w:val="24"/>
              </w:rPr>
            </w:pPr>
            <w:r>
              <w:rPr>
                <w:rFonts w:hint="eastAsia" w:ascii="宋体" w:hAnsi="宋体" w:cs="宋体"/>
                <w:b/>
                <w:bCs/>
                <w:color w:val="auto"/>
                <w:sz w:val="24"/>
                <w:szCs w:val="24"/>
              </w:rPr>
              <w:t>20</w:t>
            </w:r>
          </w:p>
        </w:tc>
        <w:tc>
          <w:tcPr>
            <w:tcW w:w="1691" w:type="dxa"/>
            <w:vAlign w:val="center"/>
          </w:tcPr>
          <w:p>
            <w:pPr>
              <w:pStyle w:val="112"/>
              <w:wordWrap w:val="0"/>
              <w:adjustRightInd w:val="0"/>
              <w:snapToGrid w:val="0"/>
              <w:spacing w:line="500" w:lineRule="atLeast"/>
              <w:jc w:val="center"/>
              <w:rPr>
                <w:rFonts w:ascii="宋体" w:hAnsi="宋体" w:cs="宋体"/>
                <w:b/>
                <w:bCs/>
                <w:color w:val="auto"/>
                <w:sz w:val="24"/>
                <w:szCs w:val="24"/>
              </w:rPr>
            </w:pPr>
            <w:r>
              <w:rPr>
                <w:rFonts w:hint="eastAsia" w:ascii="宋体" w:hAnsi="宋体" w:cs="宋体"/>
                <w:b/>
                <w:bCs/>
                <w:color w:val="auto"/>
                <w:sz w:val="24"/>
                <w:szCs w:val="24"/>
              </w:rPr>
              <w:t>场地服务费</w:t>
            </w:r>
          </w:p>
        </w:tc>
        <w:tc>
          <w:tcPr>
            <w:tcW w:w="5469" w:type="dxa"/>
            <w:vAlign w:val="center"/>
          </w:tcPr>
          <w:p>
            <w:pPr>
              <w:pStyle w:val="112"/>
              <w:wordWrap w:val="0"/>
              <w:adjustRightInd w:val="0"/>
              <w:snapToGrid w:val="0"/>
              <w:spacing w:line="500" w:lineRule="atLeast"/>
              <w:rPr>
                <w:rFonts w:ascii="宋体" w:hAnsi="宋体" w:cs="宋体"/>
                <w:color w:val="auto"/>
                <w:kern w:val="0"/>
                <w:sz w:val="24"/>
                <w:szCs w:val="24"/>
              </w:rPr>
            </w:pPr>
            <w:r>
              <w:rPr>
                <w:rFonts w:hint="eastAsia" w:ascii="宋体" w:hAnsi="宋体" w:cs="宋体"/>
                <w:color w:val="auto"/>
                <w:kern w:val="0"/>
                <w:sz w:val="24"/>
                <w:szCs w:val="24"/>
              </w:rPr>
              <w:sym w:font="Wingdings 2" w:char="0052"/>
            </w:r>
            <w:r>
              <w:rPr>
                <w:rFonts w:hint="eastAsia" w:ascii="宋体" w:hAnsi="宋体" w:cs="宋体"/>
                <w:color w:val="auto"/>
                <w:kern w:val="0"/>
                <w:sz w:val="24"/>
                <w:szCs w:val="24"/>
              </w:rPr>
              <w:t xml:space="preserve"> 不交纳</w:t>
            </w:r>
          </w:p>
          <w:p>
            <w:pPr>
              <w:pStyle w:val="112"/>
              <w:wordWrap w:val="0"/>
              <w:adjustRightInd w:val="0"/>
              <w:snapToGrid w:val="0"/>
              <w:spacing w:line="500" w:lineRule="atLeast"/>
              <w:rPr>
                <w:rFonts w:ascii="宋体" w:hAnsi="宋体" w:cs="宋体"/>
                <w:color w:val="auto"/>
                <w:kern w:val="0"/>
                <w:sz w:val="24"/>
                <w:szCs w:val="24"/>
              </w:rPr>
            </w:pPr>
            <w:r>
              <w:rPr>
                <w:rFonts w:hint="eastAsia" w:ascii="宋体" w:hAnsi="宋体" w:cs="宋体"/>
                <w:color w:val="auto"/>
                <w:kern w:val="0"/>
                <w:sz w:val="24"/>
                <w:szCs w:val="24"/>
              </w:rPr>
              <w:t>□ 交纳</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31" w:type="dxa"/>
            <w:vAlign w:val="center"/>
          </w:tcPr>
          <w:p>
            <w:pPr>
              <w:pStyle w:val="112"/>
              <w:wordWrap w:val="0"/>
              <w:adjustRightInd w:val="0"/>
              <w:snapToGrid w:val="0"/>
              <w:spacing w:line="500" w:lineRule="atLeast"/>
              <w:jc w:val="center"/>
              <w:rPr>
                <w:rFonts w:ascii="宋体" w:hAnsi="宋体" w:cs="宋体"/>
                <w:b/>
                <w:bCs/>
                <w:color w:val="auto"/>
                <w:sz w:val="24"/>
                <w:szCs w:val="24"/>
              </w:rPr>
            </w:pPr>
            <w:r>
              <w:rPr>
                <w:rFonts w:hint="eastAsia" w:ascii="宋体" w:hAnsi="宋体" w:cs="宋体"/>
                <w:b/>
                <w:bCs/>
                <w:color w:val="auto"/>
                <w:sz w:val="24"/>
                <w:szCs w:val="24"/>
              </w:rPr>
              <w:t>21</w:t>
            </w:r>
          </w:p>
        </w:tc>
        <w:tc>
          <w:tcPr>
            <w:tcW w:w="1691" w:type="dxa"/>
            <w:vAlign w:val="center"/>
          </w:tcPr>
          <w:p>
            <w:pPr>
              <w:pStyle w:val="112"/>
              <w:wordWrap w:val="0"/>
              <w:adjustRightInd w:val="0"/>
              <w:snapToGrid w:val="0"/>
              <w:spacing w:line="500" w:lineRule="atLeast"/>
              <w:jc w:val="center"/>
              <w:rPr>
                <w:rFonts w:ascii="宋体" w:hAnsi="宋体" w:cs="宋体"/>
                <w:b/>
                <w:bCs/>
                <w:color w:val="auto"/>
                <w:sz w:val="24"/>
                <w:szCs w:val="24"/>
              </w:rPr>
            </w:pPr>
            <w:r>
              <w:rPr>
                <w:rFonts w:hint="eastAsia" w:ascii="宋体" w:hAnsi="宋体" w:cs="宋体"/>
                <w:b/>
                <w:bCs/>
                <w:color w:val="auto"/>
                <w:sz w:val="24"/>
                <w:szCs w:val="24"/>
              </w:rPr>
              <w:t>合同公证费</w:t>
            </w:r>
          </w:p>
        </w:tc>
        <w:tc>
          <w:tcPr>
            <w:tcW w:w="5469" w:type="dxa"/>
            <w:vAlign w:val="center"/>
          </w:tcPr>
          <w:p>
            <w:pPr>
              <w:pStyle w:val="112"/>
              <w:wordWrap w:val="0"/>
              <w:adjustRightInd w:val="0"/>
              <w:snapToGrid w:val="0"/>
              <w:spacing w:line="500" w:lineRule="atLeast"/>
              <w:rPr>
                <w:rFonts w:ascii="宋体" w:hAnsi="宋体" w:cs="宋体"/>
                <w:color w:val="auto"/>
                <w:kern w:val="0"/>
                <w:sz w:val="24"/>
                <w:szCs w:val="24"/>
              </w:rPr>
            </w:pPr>
            <w:r>
              <w:rPr>
                <w:rFonts w:hint="eastAsia" w:ascii="宋体" w:hAnsi="宋体" w:cs="宋体"/>
                <w:color w:val="auto"/>
                <w:kern w:val="0"/>
                <w:sz w:val="24"/>
                <w:szCs w:val="24"/>
              </w:rPr>
              <w:sym w:font="Wingdings 2" w:char="0052"/>
            </w:r>
            <w:r>
              <w:rPr>
                <w:rFonts w:hint="eastAsia" w:ascii="宋体" w:hAnsi="宋体" w:cs="宋体"/>
                <w:color w:val="auto"/>
                <w:kern w:val="0"/>
                <w:sz w:val="24"/>
                <w:szCs w:val="24"/>
              </w:rPr>
              <w:t xml:space="preserve">不交纳 </w:t>
            </w:r>
          </w:p>
          <w:p>
            <w:pPr>
              <w:pStyle w:val="112"/>
              <w:numPr>
                <w:ilvl w:val="0"/>
                <w:numId w:val="1"/>
              </w:numPr>
              <w:wordWrap w:val="0"/>
              <w:adjustRightInd w:val="0"/>
              <w:snapToGrid w:val="0"/>
              <w:spacing w:line="500" w:lineRule="atLeast"/>
              <w:rPr>
                <w:rFonts w:ascii="宋体" w:hAnsi="宋体" w:cs="宋体"/>
                <w:color w:val="auto"/>
                <w:kern w:val="0"/>
                <w:sz w:val="24"/>
                <w:szCs w:val="24"/>
              </w:rPr>
            </w:pPr>
            <w:r>
              <w:rPr>
                <w:rFonts w:hint="eastAsia" w:ascii="宋体" w:hAnsi="宋体" w:cs="宋体"/>
                <w:color w:val="auto"/>
                <w:kern w:val="0"/>
                <w:sz w:val="24"/>
                <w:szCs w:val="24"/>
              </w:rPr>
              <w:t>交纳</w:t>
            </w:r>
          </w:p>
          <w:p>
            <w:pPr>
              <w:pStyle w:val="112"/>
              <w:wordWrap w:val="0"/>
              <w:adjustRightInd w:val="0"/>
              <w:snapToGrid w:val="0"/>
              <w:spacing w:line="500" w:lineRule="atLeast"/>
              <w:rPr>
                <w:rFonts w:ascii="宋体" w:hAnsi="宋体" w:cs="宋体"/>
                <w:color w:val="auto"/>
                <w:kern w:val="0"/>
                <w:sz w:val="24"/>
                <w:szCs w:val="24"/>
              </w:rPr>
            </w:pPr>
            <w:r>
              <w:rPr>
                <w:rFonts w:hint="eastAsia" w:ascii="宋体" w:hAnsi="宋体" w:cs="宋体"/>
                <w:color w:val="auto"/>
                <w:kern w:val="0"/>
                <w:sz w:val="24"/>
                <w:szCs w:val="24"/>
              </w:rPr>
              <w:t>金额：根据开评标时间确定</w:t>
            </w:r>
          </w:p>
          <w:p>
            <w:pPr>
              <w:pStyle w:val="112"/>
              <w:wordWrap w:val="0"/>
              <w:adjustRightInd w:val="0"/>
              <w:snapToGrid w:val="0"/>
              <w:spacing w:line="500" w:lineRule="atLeast"/>
              <w:rPr>
                <w:rFonts w:ascii="宋体" w:hAnsi="宋体" w:cs="宋体"/>
                <w:color w:val="auto"/>
                <w:kern w:val="0"/>
                <w:sz w:val="24"/>
                <w:szCs w:val="24"/>
              </w:rPr>
            </w:pPr>
            <w:r>
              <w:rPr>
                <w:rFonts w:hint="eastAsia" w:ascii="宋体" w:hAnsi="宋体" w:cs="宋体"/>
                <w:color w:val="auto"/>
                <w:kern w:val="0"/>
                <w:sz w:val="24"/>
                <w:szCs w:val="24"/>
              </w:rPr>
              <w:t>中标人于获取中标通知书前向公证处交纳</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31" w:type="dxa"/>
            <w:vAlign w:val="center"/>
          </w:tcPr>
          <w:p>
            <w:pPr>
              <w:pStyle w:val="112"/>
              <w:tabs>
                <w:tab w:val="left" w:pos="265"/>
              </w:tabs>
              <w:wordWrap w:val="0"/>
              <w:adjustRightInd w:val="0"/>
              <w:snapToGrid w:val="0"/>
              <w:spacing w:line="500" w:lineRule="atLeast"/>
              <w:jc w:val="center"/>
              <w:rPr>
                <w:rFonts w:ascii="宋体" w:hAnsi="宋体" w:cs="宋体"/>
                <w:b/>
                <w:bCs/>
                <w:color w:val="auto"/>
                <w:sz w:val="24"/>
                <w:szCs w:val="24"/>
              </w:rPr>
            </w:pPr>
            <w:r>
              <w:rPr>
                <w:rFonts w:hint="eastAsia" w:ascii="宋体" w:hAnsi="宋体" w:cs="宋体"/>
                <w:b/>
                <w:bCs/>
                <w:color w:val="auto"/>
                <w:sz w:val="24"/>
                <w:szCs w:val="24"/>
              </w:rPr>
              <w:t>22</w:t>
            </w:r>
          </w:p>
        </w:tc>
        <w:tc>
          <w:tcPr>
            <w:tcW w:w="1691" w:type="dxa"/>
            <w:vAlign w:val="center"/>
          </w:tcPr>
          <w:p>
            <w:pPr>
              <w:pStyle w:val="112"/>
              <w:wordWrap w:val="0"/>
              <w:adjustRightInd w:val="0"/>
              <w:snapToGrid w:val="0"/>
              <w:spacing w:line="500" w:lineRule="atLeast"/>
              <w:jc w:val="center"/>
              <w:rPr>
                <w:rFonts w:ascii="宋体" w:hAnsi="宋体" w:cs="宋体"/>
                <w:b/>
                <w:bCs/>
                <w:color w:val="auto"/>
                <w:kern w:val="0"/>
                <w:sz w:val="24"/>
                <w:szCs w:val="24"/>
              </w:rPr>
            </w:pPr>
            <w:r>
              <w:rPr>
                <w:rFonts w:hint="eastAsia" w:ascii="宋体" w:hAnsi="宋体" w:cs="宋体"/>
                <w:b/>
                <w:bCs/>
                <w:color w:val="auto"/>
                <w:kern w:val="0"/>
                <w:sz w:val="24"/>
                <w:szCs w:val="24"/>
              </w:rPr>
              <w:t>中小微型企业</w:t>
            </w:r>
          </w:p>
          <w:p>
            <w:pPr>
              <w:pStyle w:val="112"/>
              <w:wordWrap w:val="0"/>
              <w:adjustRightInd w:val="0"/>
              <w:snapToGrid w:val="0"/>
              <w:spacing w:line="500" w:lineRule="atLeast"/>
              <w:jc w:val="center"/>
              <w:rPr>
                <w:rFonts w:ascii="宋体" w:hAnsi="宋体" w:cs="宋体"/>
                <w:b/>
                <w:bCs/>
                <w:color w:val="auto"/>
                <w:sz w:val="24"/>
                <w:szCs w:val="24"/>
              </w:rPr>
            </w:pPr>
            <w:r>
              <w:rPr>
                <w:rFonts w:hint="eastAsia" w:ascii="宋体" w:hAnsi="宋体" w:cs="宋体"/>
                <w:b/>
                <w:bCs/>
                <w:color w:val="auto"/>
                <w:kern w:val="0"/>
                <w:sz w:val="24"/>
                <w:szCs w:val="24"/>
              </w:rPr>
              <w:t>有关政策</w:t>
            </w:r>
          </w:p>
        </w:tc>
        <w:tc>
          <w:tcPr>
            <w:tcW w:w="5469" w:type="dxa"/>
            <w:vAlign w:val="center"/>
          </w:tcPr>
          <w:p>
            <w:pPr>
              <w:pStyle w:val="112"/>
              <w:wordWrap w:val="0"/>
              <w:adjustRightInd w:val="0"/>
              <w:snapToGrid w:val="0"/>
              <w:spacing w:line="500" w:lineRule="atLeast"/>
              <w:rPr>
                <w:rFonts w:ascii="宋体" w:hAnsi="宋体" w:cs="宋体"/>
                <w:color w:val="auto"/>
                <w:kern w:val="0"/>
                <w:sz w:val="24"/>
                <w:szCs w:val="24"/>
              </w:rPr>
            </w:pPr>
            <w:r>
              <w:rPr>
                <w:rFonts w:hint="eastAsia" w:ascii="宋体" w:hAnsi="宋体" w:cs="宋体"/>
                <w:color w:val="auto"/>
                <w:kern w:val="0"/>
                <w:sz w:val="24"/>
                <w:szCs w:val="24"/>
              </w:rPr>
              <w:t>(1)根据工信部等部委发布的《关于印发中小企业划型标准规定的通知》（工信部联企业[2011]300号）规定执行；</w:t>
            </w:r>
          </w:p>
          <w:p>
            <w:pPr>
              <w:pStyle w:val="112"/>
              <w:wordWrap w:val="0"/>
              <w:adjustRightInd w:val="0"/>
              <w:snapToGrid w:val="0"/>
              <w:spacing w:line="500" w:lineRule="atLeast"/>
              <w:rPr>
                <w:rFonts w:ascii="宋体" w:hAnsi="宋体" w:cs="宋体"/>
                <w:color w:val="auto"/>
                <w:kern w:val="0"/>
                <w:sz w:val="24"/>
                <w:szCs w:val="24"/>
              </w:rPr>
            </w:pPr>
            <w:r>
              <w:rPr>
                <w:rFonts w:hint="eastAsia" w:ascii="宋体" w:hAnsi="宋体" w:cs="宋体"/>
                <w:color w:val="auto"/>
                <w:kern w:val="0"/>
                <w:sz w:val="24"/>
                <w:szCs w:val="24"/>
              </w:rPr>
              <w:t>(2)价格扣除幅度：小微企业价格给予10%的扣除（其他情形均按最低价格幅度扣除）。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31" w:type="dxa"/>
            <w:vMerge w:val="restart"/>
            <w:vAlign w:val="center"/>
          </w:tcPr>
          <w:p>
            <w:pPr>
              <w:pStyle w:val="112"/>
              <w:tabs>
                <w:tab w:val="left" w:pos="265"/>
              </w:tabs>
              <w:wordWrap w:val="0"/>
              <w:adjustRightInd w:val="0"/>
              <w:snapToGrid w:val="0"/>
              <w:spacing w:line="500" w:lineRule="atLeast"/>
              <w:jc w:val="center"/>
              <w:rPr>
                <w:rFonts w:ascii="宋体" w:hAnsi="宋体" w:cs="宋体"/>
                <w:b/>
                <w:bCs/>
                <w:color w:val="auto"/>
                <w:sz w:val="24"/>
                <w:szCs w:val="24"/>
              </w:rPr>
            </w:pPr>
            <w:r>
              <w:rPr>
                <w:rFonts w:hint="eastAsia" w:ascii="宋体" w:hAnsi="宋体" w:cs="宋体"/>
                <w:b/>
                <w:bCs/>
                <w:color w:val="auto"/>
                <w:sz w:val="24"/>
                <w:szCs w:val="24"/>
              </w:rPr>
              <w:t>23</w:t>
            </w:r>
          </w:p>
        </w:tc>
        <w:tc>
          <w:tcPr>
            <w:tcW w:w="1691" w:type="dxa"/>
            <w:vMerge w:val="restart"/>
            <w:vAlign w:val="center"/>
          </w:tcPr>
          <w:p>
            <w:pPr>
              <w:pStyle w:val="112"/>
              <w:wordWrap w:val="0"/>
              <w:adjustRightInd w:val="0"/>
              <w:snapToGrid w:val="0"/>
              <w:spacing w:line="500" w:lineRule="atLeast"/>
              <w:jc w:val="center"/>
              <w:rPr>
                <w:rFonts w:ascii="宋体" w:hAnsi="宋体" w:cs="宋体"/>
                <w:b/>
                <w:bCs/>
                <w:color w:val="auto"/>
                <w:sz w:val="24"/>
                <w:szCs w:val="24"/>
              </w:rPr>
            </w:pPr>
            <w:r>
              <w:rPr>
                <w:rFonts w:hint="eastAsia" w:ascii="宋体" w:hAnsi="宋体" w:cs="宋体"/>
                <w:b/>
                <w:bCs/>
                <w:color w:val="auto"/>
                <w:kern w:val="0"/>
                <w:sz w:val="24"/>
                <w:szCs w:val="24"/>
              </w:rPr>
              <w:t>履约保证金</w:t>
            </w:r>
          </w:p>
        </w:tc>
        <w:tc>
          <w:tcPr>
            <w:tcW w:w="5469" w:type="dxa"/>
            <w:vAlign w:val="center"/>
          </w:tcPr>
          <w:p>
            <w:pPr>
              <w:pStyle w:val="112"/>
              <w:wordWrap w:val="0"/>
              <w:adjustRightInd w:val="0"/>
              <w:snapToGrid w:val="0"/>
              <w:spacing w:line="500" w:lineRule="atLeast"/>
              <w:rPr>
                <w:rFonts w:ascii="宋体" w:hAnsi="宋体" w:cs="宋体"/>
                <w:color w:val="auto"/>
                <w:sz w:val="24"/>
                <w:szCs w:val="24"/>
              </w:rPr>
            </w:pPr>
            <w:r>
              <w:rPr>
                <w:rFonts w:hint="eastAsia" w:ascii="宋体" w:hAnsi="宋体" w:cs="宋体"/>
                <w:bCs/>
                <w:color w:val="auto"/>
                <w:kern w:val="0"/>
                <w:sz w:val="24"/>
                <w:szCs w:val="24"/>
              </w:rPr>
              <w:t>履约保证金的交纳必须以公对公账户进行电汇或转账，否则不予认可。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31" w:type="dxa"/>
            <w:vMerge w:val="continue"/>
            <w:vAlign w:val="center"/>
          </w:tcPr>
          <w:p>
            <w:pPr>
              <w:pStyle w:val="112"/>
              <w:wordWrap w:val="0"/>
              <w:adjustRightInd w:val="0"/>
              <w:snapToGrid w:val="0"/>
              <w:spacing w:line="500" w:lineRule="atLeast"/>
              <w:jc w:val="center"/>
              <w:rPr>
                <w:rFonts w:ascii="宋体" w:hAnsi="宋体" w:cs="宋体"/>
                <w:b/>
                <w:bCs/>
                <w:color w:val="auto"/>
                <w:sz w:val="24"/>
                <w:szCs w:val="24"/>
              </w:rPr>
            </w:pPr>
          </w:p>
        </w:tc>
        <w:tc>
          <w:tcPr>
            <w:tcW w:w="1691" w:type="dxa"/>
            <w:vMerge w:val="continue"/>
            <w:vAlign w:val="center"/>
          </w:tcPr>
          <w:p>
            <w:pPr>
              <w:pStyle w:val="112"/>
              <w:wordWrap w:val="0"/>
              <w:adjustRightInd w:val="0"/>
              <w:snapToGrid w:val="0"/>
              <w:spacing w:line="500" w:lineRule="atLeast"/>
              <w:jc w:val="center"/>
              <w:rPr>
                <w:rFonts w:ascii="宋体" w:hAnsi="宋体" w:cs="宋体"/>
                <w:b/>
                <w:bCs/>
                <w:color w:val="auto"/>
                <w:sz w:val="24"/>
                <w:szCs w:val="24"/>
              </w:rPr>
            </w:pPr>
          </w:p>
        </w:tc>
        <w:tc>
          <w:tcPr>
            <w:tcW w:w="5469" w:type="dxa"/>
            <w:vAlign w:val="center"/>
          </w:tcPr>
          <w:p>
            <w:pPr>
              <w:pStyle w:val="112"/>
              <w:wordWrap w:val="0"/>
              <w:adjustRightInd w:val="0"/>
              <w:snapToGrid w:val="0"/>
              <w:spacing w:line="500" w:lineRule="atLeast"/>
              <w:rPr>
                <w:rFonts w:ascii="宋体" w:hAnsi="宋体" w:cs="宋体"/>
                <w:color w:val="auto"/>
                <w:sz w:val="24"/>
                <w:szCs w:val="24"/>
              </w:rPr>
            </w:pPr>
            <w:r>
              <w:rPr>
                <w:rFonts w:hint="eastAsia" w:ascii="宋体" w:hAnsi="宋体" w:cs="宋体"/>
                <w:color w:val="auto"/>
                <w:sz w:val="24"/>
                <w:szCs w:val="24"/>
              </w:rPr>
              <w:t>交纳时间：/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31" w:type="dxa"/>
            <w:vMerge w:val="continue"/>
            <w:vAlign w:val="center"/>
          </w:tcPr>
          <w:p>
            <w:pPr>
              <w:pStyle w:val="112"/>
              <w:wordWrap w:val="0"/>
              <w:adjustRightInd w:val="0"/>
              <w:snapToGrid w:val="0"/>
              <w:spacing w:line="500" w:lineRule="atLeast"/>
              <w:jc w:val="center"/>
              <w:rPr>
                <w:rFonts w:ascii="宋体" w:hAnsi="宋体" w:cs="宋体"/>
                <w:b/>
                <w:bCs/>
                <w:color w:val="auto"/>
                <w:sz w:val="24"/>
                <w:szCs w:val="24"/>
              </w:rPr>
            </w:pPr>
          </w:p>
        </w:tc>
        <w:tc>
          <w:tcPr>
            <w:tcW w:w="1691" w:type="dxa"/>
            <w:vMerge w:val="continue"/>
            <w:vAlign w:val="center"/>
          </w:tcPr>
          <w:p>
            <w:pPr>
              <w:pStyle w:val="112"/>
              <w:wordWrap w:val="0"/>
              <w:adjustRightInd w:val="0"/>
              <w:snapToGrid w:val="0"/>
              <w:spacing w:line="500" w:lineRule="atLeast"/>
              <w:jc w:val="center"/>
              <w:rPr>
                <w:rFonts w:ascii="宋体" w:hAnsi="宋体" w:cs="宋体"/>
                <w:b/>
                <w:bCs/>
                <w:color w:val="auto"/>
                <w:sz w:val="24"/>
                <w:szCs w:val="24"/>
              </w:rPr>
            </w:pPr>
          </w:p>
        </w:tc>
        <w:tc>
          <w:tcPr>
            <w:tcW w:w="5469" w:type="dxa"/>
            <w:vAlign w:val="center"/>
          </w:tcPr>
          <w:p>
            <w:pPr>
              <w:pStyle w:val="112"/>
              <w:wordWrap w:val="0"/>
              <w:adjustRightInd w:val="0"/>
              <w:snapToGrid w:val="0"/>
              <w:spacing w:line="500" w:lineRule="atLeast"/>
              <w:rPr>
                <w:rFonts w:ascii="宋体" w:hAnsi="宋体" w:cs="宋体"/>
                <w:color w:val="auto"/>
                <w:sz w:val="24"/>
                <w:szCs w:val="24"/>
              </w:rPr>
            </w:pPr>
            <w:r>
              <w:rPr>
                <w:rFonts w:hint="eastAsia" w:ascii="宋体" w:hAnsi="宋体" w:cs="宋体"/>
                <w:color w:val="auto"/>
                <w:sz w:val="24"/>
                <w:szCs w:val="24"/>
              </w:rPr>
              <w:t>交纳金额：/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31" w:type="dxa"/>
            <w:vMerge w:val="continue"/>
            <w:vAlign w:val="center"/>
          </w:tcPr>
          <w:p>
            <w:pPr>
              <w:pStyle w:val="112"/>
              <w:wordWrap w:val="0"/>
              <w:adjustRightInd w:val="0"/>
              <w:snapToGrid w:val="0"/>
              <w:spacing w:line="500" w:lineRule="atLeast"/>
              <w:jc w:val="center"/>
              <w:rPr>
                <w:rFonts w:ascii="宋体" w:hAnsi="宋体" w:cs="宋体"/>
                <w:b/>
                <w:bCs/>
                <w:color w:val="auto"/>
                <w:sz w:val="24"/>
                <w:szCs w:val="24"/>
              </w:rPr>
            </w:pPr>
          </w:p>
        </w:tc>
        <w:tc>
          <w:tcPr>
            <w:tcW w:w="1691" w:type="dxa"/>
            <w:vMerge w:val="continue"/>
            <w:vAlign w:val="center"/>
          </w:tcPr>
          <w:p>
            <w:pPr>
              <w:pStyle w:val="112"/>
              <w:wordWrap w:val="0"/>
              <w:adjustRightInd w:val="0"/>
              <w:snapToGrid w:val="0"/>
              <w:spacing w:line="500" w:lineRule="atLeast"/>
              <w:jc w:val="center"/>
              <w:rPr>
                <w:rFonts w:ascii="宋体" w:hAnsi="宋体" w:cs="宋体"/>
                <w:b/>
                <w:bCs/>
                <w:color w:val="auto"/>
                <w:sz w:val="24"/>
                <w:szCs w:val="24"/>
              </w:rPr>
            </w:pPr>
          </w:p>
        </w:tc>
        <w:tc>
          <w:tcPr>
            <w:tcW w:w="5469" w:type="dxa"/>
            <w:vAlign w:val="center"/>
          </w:tcPr>
          <w:p>
            <w:pPr>
              <w:pStyle w:val="159"/>
              <w:wordWrap w:val="0"/>
              <w:adjustRightInd w:val="0"/>
              <w:snapToGrid w:val="0"/>
              <w:spacing w:after="0" w:line="500" w:lineRule="atLeast"/>
              <w:rPr>
                <w:rFonts w:ascii="宋体" w:hAnsi="宋体" w:cs="宋体"/>
                <w:color w:val="auto"/>
                <w:sz w:val="24"/>
                <w:szCs w:val="24"/>
              </w:rPr>
            </w:pPr>
            <w:r>
              <w:rPr>
                <w:rFonts w:hint="eastAsia" w:ascii="宋体" w:hAnsi="宋体" w:cs="宋体"/>
                <w:color w:val="auto"/>
                <w:sz w:val="24"/>
                <w:szCs w:val="24"/>
              </w:rPr>
              <w:t>收款单位：采购人提供</w:t>
            </w:r>
          </w:p>
          <w:p>
            <w:pPr>
              <w:pStyle w:val="159"/>
              <w:wordWrap w:val="0"/>
              <w:adjustRightInd w:val="0"/>
              <w:snapToGrid w:val="0"/>
              <w:spacing w:after="0" w:line="500" w:lineRule="atLeast"/>
              <w:rPr>
                <w:rFonts w:ascii="宋体" w:hAnsi="宋体" w:cs="宋体"/>
                <w:color w:val="auto"/>
                <w:sz w:val="24"/>
                <w:szCs w:val="24"/>
              </w:rPr>
            </w:pPr>
            <w:r>
              <w:rPr>
                <w:rFonts w:hint="eastAsia" w:ascii="宋体" w:hAnsi="宋体" w:cs="宋体"/>
                <w:color w:val="auto"/>
                <w:sz w:val="24"/>
                <w:szCs w:val="24"/>
              </w:rPr>
              <w:t>开户银行：采购人提供</w:t>
            </w:r>
          </w:p>
          <w:p>
            <w:pPr>
              <w:pStyle w:val="159"/>
              <w:wordWrap w:val="0"/>
              <w:adjustRightInd w:val="0"/>
              <w:snapToGrid w:val="0"/>
              <w:spacing w:after="0" w:line="500" w:lineRule="atLeast"/>
              <w:rPr>
                <w:rFonts w:ascii="宋体" w:hAnsi="宋体" w:cs="宋体"/>
                <w:color w:val="auto"/>
                <w:sz w:val="24"/>
                <w:szCs w:val="24"/>
              </w:rPr>
            </w:pPr>
            <w:r>
              <w:rPr>
                <w:rFonts w:hint="eastAsia" w:ascii="宋体" w:hAnsi="宋体" w:cs="宋体"/>
                <w:color w:val="auto"/>
                <w:sz w:val="24"/>
                <w:szCs w:val="24"/>
              </w:rPr>
              <w:t>银行账号：采购人提供</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31" w:type="dxa"/>
            <w:vMerge w:val="continue"/>
            <w:vAlign w:val="center"/>
          </w:tcPr>
          <w:p>
            <w:pPr>
              <w:pStyle w:val="112"/>
              <w:wordWrap w:val="0"/>
              <w:adjustRightInd w:val="0"/>
              <w:snapToGrid w:val="0"/>
              <w:spacing w:line="500" w:lineRule="atLeast"/>
              <w:jc w:val="center"/>
              <w:rPr>
                <w:rFonts w:ascii="宋体" w:hAnsi="宋体" w:cs="宋体"/>
                <w:b/>
                <w:bCs/>
                <w:color w:val="auto"/>
                <w:sz w:val="24"/>
                <w:szCs w:val="24"/>
              </w:rPr>
            </w:pPr>
          </w:p>
        </w:tc>
        <w:tc>
          <w:tcPr>
            <w:tcW w:w="1691" w:type="dxa"/>
            <w:vMerge w:val="continue"/>
            <w:vAlign w:val="center"/>
          </w:tcPr>
          <w:p>
            <w:pPr>
              <w:pStyle w:val="112"/>
              <w:wordWrap w:val="0"/>
              <w:adjustRightInd w:val="0"/>
              <w:snapToGrid w:val="0"/>
              <w:spacing w:line="500" w:lineRule="atLeast"/>
              <w:jc w:val="center"/>
              <w:rPr>
                <w:rFonts w:ascii="宋体" w:hAnsi="宋体" w:cs="宋体"/>
                <w:b/>
                <w:bCs/>
                <w:color w:val="auto"/>
                <w:sz w:val="24"/>
                <w:szCs w:val="24"/>
              </w:rPr>
            </w:pPr>
          </w:p>
        </w:tc>
        <w:tc>
          <w:tcPr>
            <w:tcW w:w="5469" w:type="dxa"/>
            <w:vAlign w:val="center"/>
          </w:tcPr>
          <w:p>
            <w:pPr>
              <w:pStyle w:val="112"/>
              <w:wordWrap w:val="0"/>
              <w:adjustRightInd w:val="0"/>
              <w:snapToGrid w:val="0"/>
              <w:spacing w:line="500" w:lineRule="atLeast"/>
              <w:rPr>
                <w:rFonts w:ascii="宋体" w:hAnsi="宋体" w:cs="宋体"/>
                <w:color w:val="auto"/>
                <w:sz w:val="24"/>
                <w:szCs w:val="24"/>
              </w:rPr>
            </w:pPr>
            <w:r>
              <w:rPr>
                <w:rFonts w:hint="eastAsia" w:ascii="宋体" w:hAnsi="宋体" w:cs="宋体"/>
                <w:color w:val="auto"/>
                <w:sz w:val="24"/>
                <w:szCs w:val="24"/>
              </w:rPr>
              <w:t>项目完成验收合格无质量问题后退还。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131" w:type="dxa"/>
            <w:vAlign w:val="center"/>
          </w:tcPr>
          <w:p>
            <w:pPr>
              <w:pStyle w:val="112"/>
              <w:wordWrap w:val="0"/>
              <w:adjustRightInd w:val="0"/>
              <w:snapToGrid w:val="0"/>
              <w:spacing w:line="500" w:lineRule="atLeast"/>
              <w:jc w:val="center"/>
              <w:rPr>
                <w:rFonts w:ascii="宋体" w:hAnsi="宋体" w:cs="宋体"/>
                <w:b/>
                <w:bCs/>
                <w:color w:val="auto"/>
                <w:sz w:val="24"/>
                <w:szCs w:val="24"/>
              </w:rPr>
            </w:pPr>
            <w:r>
              <w:rPr>
                <w:rFonts w:hint="eastAsia" w:ascii="宋体" w:hAnsi="宋体" w:cs="宋体"/>
                <w:b/>
                <w:bCs/>
                <w:color w:val="auto"/>
                <w:sz w:val="24"/>
                <w:szCs w:val="24"/>
              </w:rPr>
              <w:t>24</w:t>
            </w:r>
          </w:p>
        </w:tc>
        <w:tc>
          <w:tcPr>
            <w:tcW w:w="1691" w:type="dxa"/>
            <w:vAlign w:val="center"/>
          </w:tcPr>
          <w:p>
            <w:pPr>
              <w:pStyle w:val="112"/>
              <w:wordWrap w:val="0"/>
              <w:adjustRightInd w:val="0"/>
              <w:snapToGrid w:val="0"/>
              <w:spacing w:line="500" w:lineRule="atLeast"/>
              <w:jc w:val="center"/>
              <w:rPr>
                <w:rFonts w:ascii="宋体" w:hAnsi="宋体" w:cs="宋体"/>
                <w:b/>
                <w:bCs/>
                <w:color w:val="auto"/>
                <w:sz w:val="24"/>
                <w:szCs w:val="24"/>
              </w:rPr>
            </w:pPr>
            <w:r>
              <w:rPr>
                <w:rFonts w:hint="eastAsia" w:ascii="宋体" w:hAnsi="宋体" w:cs="宋体"/>
                <w:b/>
                <w:bCs/>
                <w:color w:val="auto"/>
                <w:kern w:val="0"/>
                <w:sz w:val="24"/>
                <w:szCs w:val="24"/>
              </w:rPr>
              <w:t>质保期</w:t>
            </w:r>
          </w:p>
        </w:tc>
        <w:tc>
          <w:tcPr>
            <w:tcW w:w="5469" w:type="dxa"/>
            <w:vAlign w:val="center"/>
          </w:tcPr>
          <w:p>
            <w:pPr>
              <w:pStyle w:val="112"/>
              <w:wordWrap w:val="0"/>
              <w:adjustRightInd w:val="0"/>
              <w:snapToGrid w:val="0"/>
              <w:spacing w:line="500" w:lineRule="atLeast"/>
              <w:rPr>
                <w:rFonts w:ascii="宋体" w:hAnsi="宋体" w:cs="宋体"/>
                <w:color w:val="auto"/>
                <w:sz w:val="24"/>
                <w:szCs w:val="24"/>
              </w:rPr>
            </w:pPr>
            <w:r>
              <w:rPr>
                <w:rFonts w:hint="eastAsia" w:ascii="宋体" w:hAnsi="宋体" w:cs="宋体"/>
                <w:color w:val="auto"/>
                <w:sz w:val="24"/>
                <w:szCs w:val="24"/>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31" w:type="dxa"/>
            <w:vAlign w:val="center"/>
          </w:tcPr>
          <w:p>
            <w:pPr>
              <w:pStyle w:val="112"/>
              <w:wordWrap w:val="0"/>
              <w:adjustRightInd w:val="0"/>
              <w:snapToGrid w:val="0"/>
              <w:spacing w:line="500" w:lineRule="atLeast"/>
              <w:jc w:val="center"/>
              <w:rPr>
                <w:rFonts w:ascii="宋体" w:hAnsi="宋体" w:cs="宋体"/>
                <w:b/>
                <w:bCs/>
                <w:color w:val="auto"/>
                <w:sz w:val="24"/>
                <w:szCs w:val="24"/>
              </w:rPr>
            </w:pPr>
            <w:r>
              <w:rPr>
                <w:rFonts w:hint="eastAsia" w:ascii="宋体" w:hAnsi="宋体" w:cs="宋体"/>
                <w:b/>
                <w:bCs/>
                <w:color w:val="auto"/>
                <w:sz w:val="24"/>
                <w:szCs w:val="24"/>
              </w:rPr>
              <w:t>25</w:t>
            </w:r>
          </w:p>
        </w:tc>
        <w:tc>
          <w:tcPr>
            <w:tcW w:w="1691" w:type="dxa"/>
            <w:vAlign w:val="center"/>
          </w:tcPr>
          <w:p>
            <w:pPr>
              <w:pStyle w:val="112"/>
              <w:wordWrap w:val="0"/>
              <w:adjustRightInd w:val="0"/>
              <w:snapToGrid w:val="0"/>
              <w:spacing w:line="500" w:lineRule="atLeast"/>
              <w:jc w:val="center"/>
              <w:rPr>
                <w:rFonts w:ascii="宋体" w:hAnsi="宋体" w:cs="宋体"/>
                <w:color w:val="auto"/>
                <w:kern w:val="0"/>
                <w:sz w:val="24"/>
                <w:szCs w:val="24"/>
              </w:rPr>
            </w:pPr>
            <w:r>
              <w:rPr>
                <w:rFonts w:hint="eastAsia" w:ascii="宋体" w:hAnsi="宋体" w:eastAsia="宋体" w:cs="宋体"/>
                <w:b/>
                <w:bCs/>
                <w:color w:val="auto"/>
                <w:kern w:val="0"/>
                <w:sz w:val="24"/>
                <w:szCs w:val="24"/>
              </w:rPr>
              <w:t>服务期限</w:t>
            </w:r>
          </w:p>
        </w:tc>
        <w:tc>
          <w:tcPr>
            <w:tcW w:w="5469" w:type="dxa"/>
            <w:vAlign w:val="center"/>
          </w:tcPr>
          <w:p>
            <w:pPr>
              <w:pStyle w:val="112"/>
              <w:wordWrap w:val="0"/>
              <w:adjustRightInd w:val="0"/>
              <w:snapToGrid w:val="0"/>
              <w:spacing w:line="500" w:lineRule="atLeas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2023年12月至活动结束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31" w:type="dxa"/>
            <w:vAlign w:val="center"/>
          </w:tcPr>
          <w:p>
            <w:pPr>
              <w:pStyle w:val="112"/>
              <w:wordWrap w:val="0"/>
              <w:adjustRightInd w:val="0"/>
              <w:snapToGrid w:val="0"/>
              <w:spacing w:line="500" w:lineRule="atLeast"/>
              <w:jc w:val="center"/>
              <w:rPr>
                <w:rFonts w:ascii="宋体" w:hAnsi="宋体" w:cs="宋体"/>
                <w:b/>
                <w:bCs/>
                <w:color w:val="auto"/>
                <w:sz w:val="24"/>
                <w:szCs w:val="24"/>
              </w:rPr>
            </w:pPr>
            <w:r>
              <w:rPr>
                <w:rFonts w:hint="eastAsia" w:ascii="宋体" w:hAnsi="宋体" w:cs="宋体"/>
                <w:b/>
                <w:bCs/>
                <w:color w:val="auto"/>
                <w:sz w:val="24"/>
                <w:szCs w:val="24"/>
              </w:rPr>
              <w:t>26</w:t>
            </w:r>
          </w:p>
        </w:tc>
        <w:tc>
          <w:tcPr>
            <w:tcW w:w="1691" w:type="dxa"/>
            <w:vAlign w:val="center"/>
          </w:tcPr>
          <w:p>
            <w:pPr>
              <w:pStyle w:val="118"/>
              <w:wordWrap w:val="0"/>
              <w:adjustRightInd w:val="0"/>
              <w:snapToGrid w:val="0"/>
              <w:spacing w:line="500" w:lineRule="atLeast"/>
              <w:jc w:val="center"/>
              <w:rPr>
                <w:rFonts w:ascii="宋体" w:hAnsi="宋体"/>
                <w:b/>
                <w:bCs/>
                <w:color w:val="auto"/>
                <w:kern w:val="0"/>
                <w:sz w:val="24"/>
                <w:szCs w:val="24"/>
              </w:rPr>
            </w:pPr>
            <w:r>
              <w:rPr>
                <w:rFonts w:hint="eastAsia" w:ascii="宋体" w:hAnsi="宋体"/>
                <w:b/>
                <w:bCs/>
                <w:color w:val="auto"/>
                <w:kern w:val="0"/>
                <w:sz w:val="24"/>
                <w:szCs w:val="24"/>
              </w:rPr>
              <w:t>质量要求</w:t>
            </w:r>
          </w:p>
        </w:tc>
        <w:tc>
          <w:tcPr>
            <w:tcW w:w="5469" w:type="dxa"/>
            <w:vAlign w:val="center"/>
          </w:tcPr>
          <w:p>
            <w:pPr>
              <w:pStyle w:val="145"/>
              <w:wordWrap w:val="0"/>
              <w:autoSpaceDE w:val="0"/>
              <w:adjustRightInd w:val="0"/>
              <w:snapToGrid w:val="0"/>
              <w:spacing w:line="500" w:lineRule="atLeast"/>
              <w:rPr>
                <w:rFonts w:ascii="宋体" w:hAnsi="宋体"/>
                <w:color w:val="auto"/>
                <w:sz w:val="24"/>
                <w:szCs w:val="24"/>
              </w:rPr>
            </w:pPr>
            <w:r>
              <w:rPr>
                <w:rFonts w:hint="eastAsia" w:ascii="宋体" w:hAnsi="宋体"/>
                <w:color w:val="auto"/>
                <w:kern w:val="0"/>
                <w:sz w:val="24"/>
                <w:szCs w:val="24"/>
              </w:rPr>
              <w:t>符合国家相关规定，能够满足项目需求，且通过相关部门评审验收。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31" w:type="dxa"/>
            <w:vAlign w:val="center"/>
          </w:tcPr>
          <w:p>
            <w:pPr>
              <w:pStyle w:val="118"/>
              <w:wordWrap w:val="0"/>
              <w:adjustRightInd w:val="0"/>
              <w:snapToGrid w:val="0"/>
              <w:spacing w:line="500" w:lineRule="atLeast"/>
              <w:jc w:val="center"/>
              <w:rPr>
                <w:rFonts w:ascii="宋体" w:hAnsi="宋体"/>
                <w:b/>
                <w:bCs/>
                <w:color w:val="auto"/>
                <w:sz w:val="24"/>
                <w:szCs w:val="24"/>
              </w:rPr>
            </w:pPr>
            <w:r>
              <w:rPr>
                <w:rFonts w:hint="eastAsia" w:ascii="宋体" w:hAnsi="宋体"/>
                <w:b/>
                <w:bCs/>
                <w:color w:val="auto"/>
                <w:sz w:val="24"/>
                <w:szCs w:val="24"/>
              </w:rPr>
              <w:t>27</w:t>
            </w:r>
          </w:p>
        </w:tc>
        <w:tc>
          <w:tcPr>
            <w:tcW w:w="1691" w:type="dxa"/>
            <w:vAlign w:val="center"/>
          </w:tcPr>
          <w:p>
            <w:pPr>
              <w:pStyle w:val="112"/>
              <w:wordWrap w:val="0"/>
              <w:adjustRightInd w:val="0"/>
              <w:snapToGrid w:val="0"/>
              <w:spacing w:line="500" w:lineRule="atLeast"/>
              <w:jc w:val="center"/>
              <w:rPr>
                <w:rFonts w:ascii="宋体" w:hAnsi="宋体" w:cs="宋体"/>
                <w:b/>
                <w:bCs/>
                <w:color w:val="auto"/>
                <w:sz w:val="24"/>
                <w:szCs w:val="24"/>
              </w:rPr>
            </w:pPr>
            <w:r>
              <w:rPr>
                <w:rFonts w:hint="eastAsia" w:ascii="宋体" w:hAnsi="宋体" w:cs="宋体"/>
                <w:b/>
                <w:bCs/>
                <w:color w:val="auto"/>
                <w:sz w:val="24"/>
                <w:szCs w:val="24"/>
              </w:rPr>
              <w:t>付款方式</w:t>
            </w:r>
          </w:p>
        </w:tc>
        <w:tc>
          <w:tcPr>
            <w:tcW w:w="5469" w:type="dxa"/>
            <w:vAlign w:val="center"/>
          </w:tcPr>
          <w:p>
            <w:pPr>
              <w:pStyle w:val="112"/>
              <w:wordWrap w:val="0"/>
              <w:adjustRightInd w:val="0"/>
              <w:snapToGrid w:val="0"/>
              <w:spacing w:line="500" w:lineRule="atLeast"/>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双方自行约定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31" w:type="dxa"/>
            <w:vAlign w:val="center"/>
          </w:tcPr>
          <w:p>
            <w:pPr>
              <w:pStyle w:val="112"/>
              <w:wordWrap w:val="0"/>
              <w:adjustRightInd w:val="0"/>
              <w:snapToGrid w:val="0"/>
              <w:spacing w:line="500" w:lineRule="atLeast"/>
              <w:jc w:val="center"/>
              <w:rPr>
                <w:rFonts w:ascii="宋体" w:hAnsi="宋体" w:cs="宋体"/>
                <w:b/>
                <w:bCs/>
                <w:color w:val="auto"/>
                <w:sz w:val="24"/>
                <w:szCs w:val="24"/>
              </w:rPr>
            </w:pPr>
            <w:r>
              <w:rPr>
                <w:rFonts w:hint="eastAsia" w:ascii="宋体" w:hAnsi="宋体" w:cs="宋体"/>
                <w:b/>
                <w:bCs/>
                <w:color w:val="auto"/>
                <w:sz w:val="24"/>
                <w:szCs w:val="24"/>
              </w:rPr>
              <w:t>28</w:t>
            </w:r>
          </w:p>
        </w:tc>
        <w:tc>
          <w:tcPr>
            <w:tcW w:w="1691" w:type="dxa"/>
            <w:vAlign w:val="center"/>
          </w:tcPr>
          <w:p>
            <w:pPr>
              <w:pStyle w:val="112"/>
              <w:wordWrap w:val="0"/>
              <w:adjustRightInd w:val="0"/>
              <w:snapToGrid w:val="0"/>
              <w:spacing w:line="500" w:lineRule="atLeast"/>
              <w:jc w:val="center"/>
              <w:rPr>
                <w:rFonts w:ascii="宋体" w:hAnsi="宋体" w:cs="宋体"/>
                <w:b/>
                <w:bCs/>
                <w:color w:val="auto"/>
                <w:sz w:val="24"/>
                <w:szCs w:val="24"/>
              </w:rPr>
            </w:pPr>
            <w:r>
              <w:rPr>
                <w:rFonts w:hint="eastAsia" w:ascii="宋体" w:hAnsi="宋体" w:cs="宋体"/>
                <w:b/>
                <w:bCs/>
                <w:color w:val="auto"/>
                <w:sz w:val="24"/>
                <w:szCs w:val="24"/>
              </w:rPr>
              <w:t>采购人认为应该补充的其他内容</w:t>
            </w:r>
          </w:p>
        </w:tc>
        <w:tc>
          <w:tcPr>
            <w:tcW w:w="5469" w:type="dxa"/>
            <w:vAlign w:val="center"/>
          </w:tcPr>
          <w:p>
            <w:pPr>
              <w:pStyle w:val="112"/>
              <w:wordWrap w:val="0"/>
              <w:adjustRightInd w:val="0"/>
              <w:snapToGrid w:val="0"/>
              <w:spacing w:line="500" w:lineRule="atLeast"/>
              <w:rPr>
                <w:rFonts w:ascii="宋体" w:hAnsi="宋体" w:cs="宋体"/>
                <w:color w:val="auto"/>
                <w:sz w:val="24"/>
                <w:szCs w:val="24"/>
              </w:rPr>
            </w:pPr>
            <w:r>
              <w:rPr>
                <w:rFonts w:hint="eastAsia" w:ascii="宋体" w:hAnsi="宋体" w:cs="宋体"/>
                <w:color w:val="auto"/>
                <w:sz w:val="24"/>
                <w:szCs w:val="24"/>
              </w:rPr>
              <w:t>1、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pPr>
              <w:pStyle w:val="112"/>
              <w:wordWrap w:val="0"/>
              <w:adjustRightInd w:val="0"/>
              <w:snapToGrid w:val="0"/>
              <w:spacing w:line="500" w:lineRule="atLeast"/>
              <w:rPr>
                <w:rFonts w:ascii="宋体" w:hAnsi="宋体" w:cs="宋体"/>
                <w:color w:val="auto"/>
                <w:sz w:val="24"/>
                <w:szCs w:val="24"/>
              </w:rPr>
            </w:pPr>
            <w:r>
              <w:rPr>
                <w:rFonts w:hint="eastAsia" w:ascii="宋体" w:hAnsi="宋体" w:cs="宋体"/>
                <w:color w:val="auto"/>
                <w:sz w:val="24"/>
                <w:szCs w:val="24"/>
              </w:rPr>
              <w:t>2、退投标保证金：</w:t>
            </w:r>
          </w:p>
          <w:p>
            <w:pPr>
              <w:pStyle w:val="112"/>
              <w:wordWrap w:val="0"/>
              <w:adjustRightInd w:val="0"/>
              <w:snapToGrid w:val="0"/>
              <w:spacing w:line="500" w:lineRule="atLeast"/>
              <w:rPr>
                <w:rFonts w:ascii="宋体" w:hAnsi="宋体" w:cs="宋体"/>
                <w:color w:val="auto"/>
                <w:sz w:val="24"/>
                <w:szCs w:val="24"/>
              </w:rPr>
            </w:pPr>
            <w:r>
              <w:rPr>
                <w:rFonts w:hint="eastAsia" w:ascii="宋体" w:hAnsi="宋体" w:cs="宋体"/>
                <w:color w:val="auto"/>
                <w:sz w:val="24"/>
                <w:szCs w:val="24"/>
              </w:rPr>
              <w:t>注：退还投标保证金时，由投标单位携带代理机构开具的收据开标后递交至本代理公司。注：代理机构开具的原收据。</w:t>
            </w:r>
          </w:p>
          <w:p>
            <w:pPr>
              <w:pStyle w:val="112"/>
              <w:wordWrap w:val="0"/>
              <w:adjustRightInd w:val="0"/>
              <w:snapToGrid w:val="0"/>
              <w:spacing w:line="500" w:lineRule="atLeast"/>
              <w:rPr>
                <w:rFonts w:ascii="宋体" w:hAnsi="宋体" w:cs="宋体"/>
                <w:color w:val="auto"/>
                <w:sz w:val="24"/>
                <w:szCs w:val="24"/>
              </w:rPr>
            </w:pPr>
            <w:r>
              <w:rPr>
                <w:rFonts w:hint="eastAsia" w:ascii="宋体" w:hAnsi="宋体" w:cs="宋体"/>
                <w:color w:val="auto"/>
                <w:sz w:val="24"/>
                <w:szCs w:val="24"/>
              </w:rPr>
              <w:t>3、采购项目需要落实的政府采购政策：（1）财政部、国家发展改革委《关于印发《节能产品政府采购实施意见》的通知（财库〔2004〕185号文）》。（2）《财政部、环保总局关于环境标志产品政府采购实施的意见》（财库［2006］90号）。（3）财政部、工业和信息化部《关于印发《政府采购促进中小企业展暂行办法》的通知（财库〔2011〕181号文）》。（4）财政部、司法部《关于政府采购支持监狱企业发展有关问题的通知（财库〔2014〕68号文）》。（5）财政部、民政部、中国残疾人联合会《关于促进残疾人就业政府采购政策的通知》（财库[2017]141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31" w:type="dxa"/>
            <w:vAlign w:val="center"/>
          </w:tcPr>
          <w:p>
            <w:pPr>
              <w:pStyle w:val="135"/>
              <w:wordWrap w:val="0"/>
              <w:adjustRightInd w:val="0"/>
              <w:snapToGrid w:val="0"/>
              <w:spacing w:line="500" w:lineRule="atLeast"/>
              <w:ind w:left="482" w:hanging="482" w:hangingChars="200"/>
              <w:contextualSpacing/>
              <w:jc w:val="center"/>
              <w:rPr>
                <w:rFonts w:ascii="宋体" w:hAnsi="宋体" w:cs="宋体"/>
                <w:b/>
                <w:bCs/>
                <w:color w:val="auto"/>
                <w:sz w:val="24"/>
                <w:szCs w:val="24"/>
              </w:rPr>
            </w:pPr>
            <w:r>
              <w:rPr>
                <w:rFonts w:hint="eastAsia" w:ascii="宋体" w:hAnsi="宋体" w:cs="宋体"/>
                <w:b/>
                <w:bCs/>
                <w:color w:val="auto"/>
                <w:sz w:val="24"/>
                <w:szCs w:val="24"/>
              </w:rPr>
              <w:t>注意</w:t>
            </w:r>
          </w:p>
          <w:p>
            <w:pPr>
              <w:pStyle w:val="135"/>
              <w:wordWrap w:val="0"/>
              <w:adjustRightInd w:val="0"/>
              <w:snapToGrid w:val="0"/>
              <w:spacing w:line="500" w:lineRule="atLeast"/>
              <w:ind w:left="482" w:hanging="482" w:hangingChars="200"/>
              <w:contextualSpacing/>
              <w:jc w:val="center"/>
              <w:rPr>
                <w:rFonts w:ascii="宋体" w:hAnsi="宋体" w:cs="宋体"/>
                <w:color w:val="auto"/>
                <w:sz w:val="24"/>
                <w:szCs w:val="24"/>
              </w:rPr>
            </w:pPr>
            <w:r>
              <w:rPr>
                <w:rFonts w:hint="eastAsia" w:ascii="宋体" w:hAnsi="宋体" w:cs="宋体"/>
                <w:b/>
                <w:bCs/>
                <w:color w:val="auto"/>
                <w:sz w:val="24"/>
                <w:szCs w:val="24"/>
              </w:rPr>
              <w:t>事项</w:t>
            </w:r>
          </w:p>
        </w:tc>
        <w:tc>
          <w:tcPr>
            <w:tcW w:w="7160" w:type="dxa"/>
            <w:gridSpan w:val="2"/>
            <w:vAlign w:val="center"/>
          </w:tcPr>
          <w:p>
            <w:pPr>
              <w:pStyle w:val="135"/>
              <w:wordWrap w:val="0"/>
              <w:adjustRightInd w:val="0"/>
              <w:snapToGrid w:val="0"/>
              <w:spacing w:line="500" w:lineRule="atLeast"/>
              <w:ind w:firstLine="0" w:firstLineChars="0"/>
              <w:contextualSpacing/>
              <w:jc w:val="left"/>
              <w:rPr>
                <w:rFonts w:ascii="宋体" w:hAnsi="宋体" w:cs="宋体"/>
                <w:color w:val="auto"/>
                <w:sz w:val="24"/>
                <w:szCs w:val="24"/>
              </w:rPr>
            </w:pPr>
            <w:r>
              <w:rPr>
                <w:rFonts w:hint="eastAsia" w:ascii="宋体" w:hAnsi="宋体" w:cs="宋体"/>
                <w:color w:val="auto"/>
                <w:sz w:val="24"/>
                <w:szCs w:val="24"/>
              </w:rPr>
              <w:t>根据《财政部关于在政府采购活动中查询及使用信用记录有关问题的通知》财库〔2016〕125号的规定，各供应商应在本项目采购公告发布之日起到响应文件递交截止时间期间，通过“信用中国”网站（</w:t>
            </w:r>
            <w:r>
              <w:rPr>
                <w:color w:val="auto"/>
              </w:rPr>
              <w:fldChar w:fldCharType="begin"/>
            </w:r>
            <w:r>
              <w:rPr>
                <w:color w:val="auto"/>
              </w:rPr>
              <w:instrText xml:space="preserve"> HYPERLINK "qq://txfile/" </w:instrText>
            </w:r>
            <w:r>
              <w:rPr>
                <w:color w:val="auto"/>
              </w:rPr>
              <w:fldChar w:fldCharType="separate"/>
            </w:r>
            <w:r>
              <w:rPr>
                <w:rFonts w:hint="eastAsia" w:ascii="宋体" w:hAnsi="宋体" w:cs="宋体"/>
                <w:color w:val="auto"/>
                <w:sz w:val="24"/>
                <w:szCs w:val="24"/>
              </w:rPr>
              <w:t>www.creditchina.gov.cn</w:t>
            </w:r>
            <w:r>
              <w:rPr>
                <w:rFonts w:hint="eastAsia" w:ascii="宋体" w:hAnsi="宋体" w:cs="宋体"/>
                <w:color w:val="auto"/>
                <w:sz w:val="24"/>
                <w:szCs w:val="24"/>
              </w:rPr>
              <w:fldChar w:fldCharType="end"/>
            </w:r>
            <w:r>
              <w:rPr>
                <w:rFonts w:hint="eastAsia" w:ascii="宋体" w:hAnsi="宋体" w:cs="宋体"/>
                <w:color w:val="auto"/>
                <w:sz w:val="24"/>
                <w:szCs w:val="24"/>
              </w:rPr>
              <w:t>）、中国政府采购网（</w:t>
            </w:r>
            <w:r>
              <w:rPr>
                <w:color w:val="auto"/>
              </w:rPr>
              <w:fldChar w:fldCharType="begin"/>
            </w:r>
            <w:r>
              <w:rPr>
                <w:color w:val="auto"/>
              </w:rPr>
              <w:instrText xml:space="preserve"> HYPERLINK "qq://txfile/" </w:instrText>
            </w:r>
            <w:r>
              <w:rPr>
                <w:color w:val="auto"/>
              </w:rPr>
              <w:fldChar w:fldCharType="separate"/>
            </w:r>
            <w:r>
              <w:rPr>
                <w:rFonts w:hint="eastAsia" w:ascii="宋体" w:hAnsi="宋体" w:cs="宋体"/>
                <w:color w:val="auto"/>
                <w:sz w:val="24"/>
                <w:szCs w:val="24"/>
              </w:rPr>
              <w:t>www.ccgp.gov.cn</w:t>
            </w:r>
            <w:r>
              <w:rPr>
                <w:rFonts w:hint="eastAsia" w:ascii="宋体" w:hAnsi="宋体" w:cs="宋体"/>
                <w:color w:val="auto"/>
                <w:sz w:val="24"/>
                <w:szCs w:val="24"/>
              </w:rPr>
              <w:fldChar w:fldCharType="end"/>
            </w:r>
            <w:r>
              <w:rPr>
                <w:rFonts w:hint="eastAsia" w:ascii="宋体" w:hAnsi="宋体" w:cs="宋体"/>
                <w:color w:val="auto"/>
                <w:sz w:val="24"/>
                <w:szCs w:val="24"/>
              </w:rPr>
              <w:t>）等渠道查询主体信用记录，确认主体是否满足资格条件。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31" w:type="dxa"/>
            <w:vAlign w:val="center"/>
          </w:tcPr>
          <w:p>
            <w:pPr>
              <w:pStyle w:val="112"/>
              <w:wordWrap w:val="0"/>
              <w:adjustRightInd w:val="0"/>
              <w:snapToGrid w:val="0"/>
              <w:spacing w:line="500" w:lineRule="atLeast"/>
              <w:jc w:val="center"/>
              <w:rPr>
                <w:rFonts w:ascii="宋体" w:hAnsi="宋体" w:cs="宋体"/>
                <w:color w:val="auto"/>
                <w:sz w:val="24"/>
                <w:szCs w:val="24"/>
              </w:rPr>
            </w:pPr>
            <w:r>
              <w:rPr>
                <w:rFonts w:hint="eastAsia" w:ascii="宋体" w:hAnsi="宋体" w:cs="宋体"/>
                <w:b/>
                <w:bCs/>
                <w:color w:val="auto"/>
                <w:sz w:val="24"/>
                <w:szCs w:val="24"/>
              </w:rPr>
              <w:t>备注</w:t>
            </w:r>
          </w:p>
        </w:tc>
        <w:tc>
          <w:tcPr>
            <w:tcW w:w="7160" w:type="dxa"/>
            <w:gridSpan w:val="2"/>
            <w:vAlign w:val="center"/>
          </w:tcPr>
          <w:p>
            <w:pPr>
              <w:pStyle w:val="125"/>
              <w:widowControl w:val="0"/>
              <w:wordWrap w:val="0"/>
              <w:spacing w:before="0" w:beforeAutospacing="0" w:after="0" w:afterAutospacing="0" w:line="500" w:lineRule="atLeast"/>
              <w:rPr>
                <w:color w:val="auto"/>
                <w:kern w:val="2"/>
              </w:rPr>
            </w:pPr>
            <w:r>
              <w:rPr>
                <w:rFonts w:hint="eastAsia"/>
                <w:color w:val="auto"/>
                <w:kern w:val="2"/>
              </w:rPr>
              <w:t>1、本项目实行网上投标，采用电子投标文件；</w:t>
            </w:r>
          </w:p>
          <w:p>
            <w:pPr>
              <w:pStyle w:val="125"/>
              <w:widowControl w:val="0"/>
              <w:wordWrap w:val="0"/>
              <w:spacing w:before="0" w:beforeAutospacing="0" w:after="0" w:afterAutospacing="0" w:line="500" w:lineRule="atLeast"/>
              <w:rPr>
                <w:color w:val="auto"/>
                <w:kern w:val="2"/>
              </w:rPr>
            </w:pPr>
            <w:r>
              <w:rPr>
                <w:rFonts w:hint="eastAsia"/>
                <w:color w:val="auto"/>
                <w:kern w:val="2"/>
              </w:rPr>
              <w:t>2、各供应商应在开标前应确保成为新疆政府采购网正式注册入库供应商，并完成CA数字证书（符合国密标准）申领。因未注册入库、未办理CA数字证书等原因造成无法投标或投标失败等后果由供应商自行承担。有意向参与新疆区域电子开评标的供应商，可访问新疆数字证书认证中心官方网站（https://www.xjca.com.cn/）或下载“新疆政务通”APP自行进行申领。如需咨询，请联系新疆CA服务热线0991-2819290；</w:t>
            </w:r>
          </w:p>
          <w:p>
            <w:pPr>
              <w:pStyle w:val="125"/>
              <w:widowControl w:val="0"/>
              <w:wordWrap w:val="0"/>
              <w:spacing w:before="0" w:beforeAutospacing="0" w:after="0" w:afterAutospacing="0" w:line="500" w:lineRule="atLeast"/>
              <w:rPr>
                <w:color w:val="auto"/>
                <w:kern w:val="2"/>
              </w:rPr>
            </w:pPr>
            <w:r>
              <w:rPr>
                <w:rFonts w:hint="eastAsia"/>
                <w:color w:val="auto"/>
                <w:kern w:val="2"/>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pPr>
              <w:pStyle w:val="112"/>
              <w:wordWrap w:val="0"/>
              <w:adjustRightInd w:val="0"/>
              <w:snapToGrid w:val="0"/>
              <w:spacing w:line="500" w:lineRule="atLeast"/>
              <w:jc w:val="left"/>
              <w:rPr>
                <w:rFonts w:ascii="宋体" w:hAnsi="宋体" w:cs="宋体"/>
                <w:color w:val="auto"/>
                <w:sz w:val="24"/>
                <w:szCs w:val="24"/>
              </w:rPr>
            </w:pPr>
            <w:r>
              <w:rPr>
                <w:rFonts w:hint="eastAsia" w:ascii="宋体" w:hAnsi="宋体" w:cs="宋体"/>
                <w:color w:val="auto"/>
                <w:sz w:val="24"/>
                <w:szCs w:val="24"/>
              </w:rPr>
              <w:t>4、供应商操作指南详见新疆政府采购网（http://www.ccgp-xinjiang.gov.cn）—办事指南—操作指南。</w:t>
            </w:r>
          </w:p>
        </w:tc>
      </w:tr>
    </w:tbl>
    <w:p>
      <w:pPr>
        <w:pStyle w:val="125"/>
        <w:widowControl w:val="0"/>
        <w:wordWrap w:val="0"/>
        <w:spacing w:before="0" w:beforeAutospacing="0" w:after="0" w:afterAutospacing="0" w:line="500" w:lineRule="atLeast"/>
        <w:jc w:val="both"/>
        <w:rPr>
          <w:b/>
          <w:bCs/>
          <w:color w:val="auto"/>
          <w:kern w:val="2"/>
        </w:rPr>
      </w:pPr>
      <w:r>
        <w:rPr>
          <w:rFonts w:hint="eastAsia"/>
          <w:b/>
          <w:bCs/>
          <w:color w:val="auto"/>
          <w:kern w:val="2"/>
        </w:rPr>
        <w:t>注：</w:t>
      </w:r>
    </w:p>
    <w:p>
      <w:pPr>
        <w:pStyle w:val="125"/>
        <w:widowControl w:val="0"/>
        <w:wordWrap w:val="0"/>
        <w:spacing w:before="0" w:beforeAutospacing="0" w:after="0" w:afterAutospacing="0" w:line="500" w:lineRule="atLeast"/>
        <w:jc w:val="both"/>
        <w:rPr>
          <w:color w:val="auto"/>
          <w:kern w:val="2"/>
        </w:rPr>
      </w:pPr>
      <w:r>
        <w:rPr>
          <w:rFonts w:hint="eastAsia"/>
          <w:color w:val="auto"/>
          <w:kern w:val="2"/>
        </w:rPr>
        <w:t>1、本表内容与招标文件其它内容不一致的，应当以本表内容为准。</w:t>
      </w:r>
    </w:p>
    <w:p>
      <w:pPr>
        <w:pStyle w:val="125"/>
        <w:widowControl w:val="0"/>
        <w:wordWrap w:val="0"/>
        <w:spacing w:before="0" w:beforeAutospacing="0" w:after="0" w:afterAutospacing="0" w:line="500" w:lineRule="atLeast"/>
        <w:jc w:val="both"/>
        <w:rPr>
          <w:color w:val="auto"/>
          <w:kern w:val="2"/>
        </w:rPr>
      </w:pPr>
      <w:r>
        <w:rPr>
          <w:rFonts w:hint="eastAsia"/>
          <w:color w:val="auto"/>
          <w:kern w:val="2"/>
        </w:rPr>
        <w:t>2、本表中“</w:t>
      </w:r>
      <w:r>
        <w:rPr>
          <w:rFonts w:hint="eastAsia"/>
          <w:color w:val="auto"/>
          <w:kern w:val="2"/>
        </w:rPr>
        <w:fldChar w:fldCharType="begin"/>
      </w:r>
      <w:r>
        <w:rPr>
          <w:rFonts w:hint="eastAsia"/>
          <w:color w:val="auto"/>
          <w:kern w:val="2"/>
        </w:rPr>
        <w:instrText xml:space="preserve"> eq \o\ac(</w:instrText>
      </w:r>
      <w:r>
        <w:rPr>
          <w:rFonts w:hint="eastAsia"/>
          <w:color w:val="auto"/>
          <w:kern w:val="2"/>
          <w:position w:val="-4"/>
          <w:sz w:val="36"/>
        </w:rPr>
        <w:instrText xml:space="preserve">□,</w:instrText>
      </w:r>
      <w:r>
        <w:rPr>
          <w:rFonts w:hint="eastAsia"/>
          <w:color w:val="auto"/>
          <w:kern w:val="2"/>
          <w:sz w:val="25"/>
        </w:rPr>
        <w:instrText xml:space="preserve">√</w:instrText>
      </w:r>
      <w:r>
        <w:rPr>
          <w:rFonts w:hint="eastAsia"/>
          <w:color w:val="auto"/>
          <w:kern w:val="2"/>
        </w:rPr>
        <w:instrText xml:space="preserve">)</w:instrText>
      </w:r>
      <w:r>
        <w:rPr>
          <w:rFonts w:hint="eastAsia"/>
          <w:color w:val="auto"/>
          <w:kern w:val="2"/>
        </w:rPr>
        <w:fldChar w:fldCharType="end"/>
      </w:r>
      <w:r>
        <w:rPr>
          <w:rFonts w:hint="eastAsia"/>
          <w:color w:val="auto"/>
          <w:kern w:val="2"/>
        </w:rPr>
        <w:t>或</w:t>
      </w:r>
      <w:r>
        <w:rPr>
          <w:rFonts w:hint="eastAsia"/>
          <w:color w:val="auto"/>
        </w:rPr>
        <w:sym w:font="Wingdings 2" w:char="0052"/>
      </w:r>
      <w:r>
        <w:rPr>
          <w:rFonts w:hint="eastAsia"/>
          <w:color w:val="auto"/>
          <w:kern w:val="2"/>
        </w:rPr>
        <w:t>”标示选择使用该项</w:t>
      </w:r>
      <w:bookmarkStart w:id="15" w:name="_Toc20759"/>
      <w:bookmarkStart w:id="16" w:name="_Toc1621"/>
    </w:p>
    <w:p>
      <w:pPr>
        <w:pStyle w:val="125"/>
        <w:widowControl w:val="0"/>
        <w:wordWrap w:val="0"/>
        <w:spacing w:before="0" w:beforeAutospacing="0" w:after="0" w:afterAutospacing="0" w:line="500" w:lineRule="atLeast"/>
        <w:jc w:val="both"/>
        <w:rPr>
          <w:b/>
          <w:color w:val="auto"/>
          <w:sz w:val="32"/>
          <w:szCs w:val="28"/>
        </w:rPr>
      </w:pPr>
    </w:p>
    <w:p>
      <w:pPr>
        <w:pStyle w:val="125"/>
        <w:widowControl w:val="0"/>
        <w:wordWrap w:val="0"/>
        <w:spacing w:before="0" w:beforeAutospacing="0" w:after="0" w:afterAutospacing="0" w:line="500" w:lineRule="atLeast"/>
        <w:jc w:val="both"/>
        <w:rPr>
          <w:b/>
          <w:color w:val="auto"/>
          <w:sz w:val="32"/>
          <w:szCs w:val="28"/>
        </w:rPr>
      </w:pPr>
    </w:p>
    <w:p>
      <w:pPr>
        <w:pStyle w:val="125"/>
        <w:widowControl w:val="0"/>
        <w:wordWrap w:val="0"/>
        <w:spacing w:before="0" w:beforeAutospacing="0" w:after="0" w:afterAutospacing="0" w:line="500" w:lineRule="atLeast"/>
        <w:jc w:val="both"/>
        <w:rPr>
          <w:b/>
          <w:color w:val="auto"/>
          <w:sz w:val="32"/>
          <w:szCs w:val="28"/>
        </w:rPr>
      </w:pPr>
    </w:p>
    <w:p>
      <w:pPr>
        <w:pStyle w:val="125"/>
        <w:widowControl w:val="0"/>
        <w:wordWrap w:val="0"/>
        <w:spacing w:before="0" w:beforeAutospacing="0" w:after="0" w:afterAutospacing="0" w:line="500" w:lineRule="atLeast"/>
        <w:jc w:val="both"/>
        <w:rPr>
          <w:b/>
          <w:color w:val="auto"/>
          <w:sz w:val="32"/>
          <w:szCs w:val="28"/>
        </w:rPr>
      </w:pPr>
    </w:p>
    <w:p>
      <w:pPr>
        <w:pStyle w:val="125"/>
        <w:widowControl w:val="0"/>
        <w:wordWrap w:val="0"/>
        <w:spacing w:before="0" w:beforeAutospacing="0" w:after="0" w:afterAutospacing="0" w:line="500" w:lineRule="atLeast"/>
        <w:jc w:val="both"/>
        <w:rPr>
          <w:b/>
          <w:color w:val="auto"/>
          <w:sz w:val="32"/>
          <w:szCs w:val="28"/>
        </w:rPr>
      </w:pPr>
    </w:p>
    <w:p>
      <w:pPr>
        <w:pStyle w:val="125"/>
        <w:widowControl w:val="0"/>
        <w:wordWrap w:val="0"/>
        <w:spacing w:before="0" w:beforeAutospacing="0" w:after="0" w:afterAutospacing="0" w:line="500" w:lineRule="atLeast"/>
        <w:jc w:val="both"/>
        <w:rPr>
          <w:b/>
          <w:color w:val="auto"/>
          <w:sz w:val="32"/>
          <w:szCs w:val="28"/>
        </w:rPr>
      </w:pPr>
    </w:p>
    <w:p>
      <w:pPr>
        <w:pStyle w:val="125"/>
        <w:widowControl w:val="0"/>
        <w:wordWrap w:val="0"/>
        <w:spacing w:before="0" w:beforeAutospacing="0" w:after="0" w:afterAutospacing="0" w:line="500" w:lineRule="atLeast"/>
        <w:jc w:val="both"/>
        <w:rPr>
          <w:b/>
          <w:color w:val="auto"/>
          <w:sz w:val="32"/>
          <w:szCs w:val="28"/>
        </w:rPr>
      </w:pPr>
    </w:p>
    <w:p>
      <w:pPr>
        <w:pStyle w:val="125"/>
        <w:widowControl w:val="0"/>
        <w:wordWrap w:val="0"/>
        <w:spacing w:before="0" w:beforeAutospacing="0" w:after="0" w:afterAutospacing="0" w:line="500" w:lineRule="atLeast"/>
        <w:jc w:val="both"/>
        <w:rPr>
          <w:b/>
          <w:color w:val="auto"/>
          <w:sz w:val="32"/>
          <w:szCs w:val="28"/>
        </w:rPr>
      </w:pPr>
    </w:p>
    <w:p>
      <w:pPr>
        <w:pStyle w:val="125"/>
        <w:widowControl w:val="0"/>
        <w:wordWrap w:val="0"/>
        <w:spacing w:before="0" w:beforeAutospacing="0" w:after="0" w:afterAutospacing="0" w:line="500" w:lineRule="atLeast"/>
        <w:jc w:val="both"/>
        <w:rPr>
          <w:b/>
          <w:color w:val="auto"/>
          <w:sz w:val="32"/>
          <w:szCs w:val="28"/>
        </w:rPr>
      </w:pPr>
    </w:p>
    <w:p>
      <w:pPr>
        <w:pStyle w:val="125"/>
        <w:widowControl w:val="0"/>
        <w:spacing w:before="0" w:beforeAutospacing="0" w:after="0" w:afterAutospacing="0" w:line="500" w:lineRule="atLeast"/>
        <w:jc w:val="center"/>
        <w:rPr>
          <w:b/>
          <w:color w:val="auto"/>
          <w:sz w:val="32"/>
          <w:szCs w:val="28"/>
        </w:rPr>
      </w:pPr>
      <w:r>
        <w:rPr>
          <w:rFonts w:hint="eastAsia"/>
          <w:b/>
          <w:color w:val="auto"/>
          <w:sz w:val="32"/>
          <w:szCs w:val="28"/>
        </w:rPr>
        <w:t>一、 说明</w:t>
      </w:r>
      <w:bookmarkEnd w:id="15"/>
      <w:bookmarkEnd w:id="16"/>
    </w:p>
    <w:p>
      <w:pPr>
        <w:pStyle w:val="110"/>
        <w:wordWrap w:val="0"/>
        <w:spacing w:line="500" w:lineRule="atLeast"/>
        <w:ind w:firstLine="484" w:firstLineChars="201"/>
        <w:contextualSpacing/>
        <w:jc w:val="left"/>
        <w:rPr>
          <w:rFonts w:ascii="宋体" w:hAnsi="宋体" w:cs="宋体"/>
          <w:b/>
          <w:color w:val="auto"/>
          <w:sz w:val="24"/>
          <w:szCs w:val="24"/>
        </w:rPr>
      </w:pPr>
      <w:r>
        <w:rPr>
          <w:rFonts w:hint="eastAsia" w:ascii="宋体" w:hAnsi="宋体" w:cs="宋体"/>
          <w:b/>
          <w:color w:val="auto"/>
          <w:sz w:val="24"/>
          <w:szCs w:val="24"/>
        </w:rPr>
        <w:t>1.1适用范围</w:t>
      </w:r>
    </w:p>
    <w:p>
      <w:pPr>
        <w:pStyle w:val="110"/>
        <w:wordWrap w:val="0"/>
        <w:spacing w:line="500" w:lineRule="atLeast"/>
        <w:ind w:firstLine="484" w:firstLineChars="202"/>
        <w:jc w:val="left"/>
        <w:rPr>
          <w:rFonts w:ascii="宋体" w:hAnsi="宋体" w:cs="宋体"/>
          <w:color w:val="auto"/>
          <w:sz w:val="24"/>
          <w:szCs w:val="24"/>
        </w:rPr>
      </w:pPr>
      <w:r>
        <w:rPr>
          <w:rFonts w:hint="eastAsia" w:ascii="宋体" w:hAnsi="宋体" w:cs="宋体"/>
          <w:color w:val="auto"/>
          <w:sz w:val="24"/>
          <w:szCs w:val="24"/>
        </w:rPr>
        <w:t>1.1.1本磋商文件仅适用于本磋商公告中所述项目货物及服务的采购。</w:t>
      </w:r>
    </w:p>
    <w:p>
      <w:pPr>
        <w:pStyle w:val="110"/>
        <w:wordWrap w:val="0"/>
        <w:spacing w:line="500" w:lineRule="atLeast"/>
        <w:ind w:firstLine="484" w:firstLineChars="201"/>
        <w:contextualSpacing/>
        <w:jc w:val="left"/>
        <w:rPr>
          <w:rFonts w:ascii="宋体" w:hAnsi="宋体" w:cs="宋体"/>
          <w:b/>
          <w:color w:val="auto"/>
          <w:sz w:val="24"/>
          <w:szCs w:val="24"/>
        </w:rPr>
      </w:pPr>
      <w:r>
        <w:rPr>
          <w:rFonts w:hint="eastAsia" w:ascii="宋体" w:hAnsi="宋体" w:cs="宋体"/>
          <w:b/>
          <w:color w:val="auto"/>
          <w:sz w:val="24"/>
          <w:szCs w:val="24"/>
        </w:rPr>
        <w:t>1.2定义</w:t>
      </w:r>
    </w:p>
    <w:p>
      <w:pPr>
        <w:pStyle w:val="110"/>
        <w:wordWrap w:val="0"/>
        <w:spacing w:line="500" w:lineRule="atLeast"/>
        <w:ind w:firstLine="484" w:firstLineChars="202"/>
        <w:jc w:val="left"/>
        <w:rPr>
          <w:rFonts w:ascii="宋体" w:hAnsi="宋体" w:cs="宋体"/>
          <w:color w:val="auto"/>
          <w:sz w:val="24"/>
          <w:szCs w:val="24"/>
        </w:rPr>
      </w:pPr>
      <w:r>
        <w:rPr>
          <w:rFonts w:hint="eastAsia" w:ascii="宋体" w:hAnsi="宋体" w:cs="宋体"/>
          <w:color w:val="auto"/>
          <w:sz w:val="24"/>
          <w:szCs w:val="24"/>
        </w:rPr>
        <w:t>1.2.1“采购人”是指：详见供应商须知前附表。</w:t>
      </w:r>
    </w:p>
    <w:p>
      <w:pPr>
        <w:pStyle w:val="110"/>
        <w:wordWrap w:val="0"/>
        <w:spacing w:line="500" w:lineRule="atLeast"/>
        <w:ind w:firstLine="484" w:firstLineChars="202"/>
        <w:jc w:val="left"/>
        <w:rPr>
          <w:rFonts w:ascii="宋体" w:hAnsi="宋体" w:cs="宋体"/>
          <w:color w:val="auto"/>
          <w:sz w:val="24"/>
          <w:szCs w:val="24"/>
        </w:rPr>
      </w:pPr>
      <w:r>
        <w:rPr>
          <w:rFonts w:hint="eastAsia" w:ascii="宋体" w:hAnsi="宋体" w:cs="宋体"/>
          <w:color w:val="auto"/>
          <w:sz w:val="24"/>
          <w:szCs w:val="24"/>
        </w:rPr>
        <w:t>1.2.2“采购代理机构”是指：详见供应商须知前附表。</w:t>
      </w:r>
    </w:p>
    <w:p>
      <w:pPr>
        <w:pStyle w:val="110"/>
        <w:wordWrap w:val="0"/>
        <w:spacing w:line="500" w:lineRule="atLeast"/>
        <w:ind w:firstLine="484" w:firstLineChars="202"/>
        <w:jc w:val="left"/>
        <w:rPr>
          <w:rFonts w:ascii="宋体" w:hAnsi="宋体" w:cs="宋体"/>
          <w:color w:val="auto"/>
          <w:sz w:val="24"/>
          <w:szCs w:val="24"/>
        </w:rPr>
      </w:pPr>
      <w:r>
        <w:rPr>
          <w:rFonts w:hint="eastAsia" w:ascii="宋体" w:hAnsi="宋体" w:cs="宋体"/>
          <w:color w:val="auto"/>
          <w:sz w:val="24"/>
          <w:szCs w:val="24"/>
        </w:rPr>
        <w:t>1.2.3“供应商”是指：响应磋商文件要求并且符合磋商文件规定资格条件和参加竞争性磋商的法人、其他组织或者自然人。</w:t>
      </w:r>
    </w:p>
    <w:p>
      <w:pPr>
        <w:pStyle w:val="110"/>
        <w:wordWrap w:val="0"/>
        <w:spacing w:line="500" w:lineRule="atLeast"/>
        <w:ind w:firstLine="484" w:firstLineChars="202"/>
        <w:jc w:val="left"/>
        <w:rPr>
          <w:rFonts w:ascii="宋体" w:hAnsi="宋体" w:cs="宋体"/>
          <w:color w:val="auto"/>
          <w:sz w:val="24"/>
          <w:szCs w:val="24"/>
        </w:rPr>
      </w:pPr>
      <w:r>
        <w:rPr>
          <w:rFonts w:hint="eastAsia" w:ascii="宋体" w:hAnsi="宋体" w:cs="宋体"/>
          <w:color w:val="auto"/>
          <w:sz w:val="24"/>
          <w:szCs w:val="24"/>
        </w:rPr>
        <w:t>1.2.4“电子响应文件”是指：编制加密的响应文件。</w:t>
      </w:r>
    </w:p>
    <w:p>
      <w:pPr>
        <w:pStyle w:val="110"/>
        <w:wordWrap w:val="0"/>
        <w:spacing w:line="500" w:lineRule="atLeast"/>
        <w:ind w:firstLine="484" w:firstLineChars="202"/>
        <w:jc w:val="left"/>
        <w:rPr>
          <w:rFonts w:ascii="宋体" w:hAnsi="宋体" w:cs="宋体"/>
          <w:color w:val="auto"/>
          <w:sz w:val="24"/>
          <w:szCs w:val="24"/>
        </w:rPr>
      </w:pPr>
      <w:r>
        <w:rPr>
          <w:rFonts w:hint="eastAsia" w:ascii="宋体" w:hAnsi="宋体" w:cs="宋体"/>
          <w:color w:val="auto"/>
          <w:sz w:val="24"/>
          <w:szCs w:val="24"/>
        </w:rPr>
        <w:t>1.2.5“成交供应商”是指: 是指经磋商小组评审，授予合同的供应商。</w:t>
      </w:r>
    </w:p>
    <w:p>
      <w:pPr>
        <w:pStyle w:val="110"/>
        <w:wordWrap w:val="0"/>
        <w:spacing w:line="500" w:lineRule="atLeast"/>
        <w:ind w:firstLine="484" w:firstLineChars="202"/>
        <w:jc w:val="left"/>
        <w:rPr>
          <w:rFonts w:ascii="宋体" w:hAnsi="宋体" w:cs="宋体"/>
          <w:color w:val="auto"/>
          <w:sz w:val="24"/>
          <w:szCs w:val="24"/>
        </w:rPr>
      </w:pPr>
      <w:r>
        <w:rPr>
          <w:rFonts w:hint="eastAsia" w:ascii="宋体" w:hAnsi="宋体" w:cs="宋体"/>
          <w:color w:val="auto"/>
          <w:sz w:val="24"/>
          <w:szCs w:val="24"/>
        </w:rPr>
        <w:t>1.2.6采购人和采购代理机构统称为招标采购单位。</w:t>
      </w:r>
    </w:p>
    <w:p>
      <w:pPr>
        <w:pStyle w:val="110"/>
        <w:wordWrap w:val="0"/>
        <w:spacing w:line="500" w:lineRule="atLeast"/>
        <w:ind w:firstLine="484" w:firstLineChars="201"/>
        <w:contextualSpacing/>
        <w:jc w:val="left"/>
        <w:rPr>
          <w:rFonts w:ascii="宋体" w:hAnsi="宋体" w:cs="宋体"/>
          <w:b/>
          <w:color w:val="auto"/>
          <w:sz w:val="24"/>
          <w:szCs w:val="24"/>
        </w:rPr>
      </w:pPr>
      <w:r>
        <w:rPr>
          <w:rFonts w:hint="eastAsia" w:ascii="宋体" w:hAnsi="宋体" w:cs="宋体"/>
          <w:b/>
          <w:color w:val="auto"/>
          <w:sz w:val="24"/>
          <w:szCs w:val="24"/>
        </w:rPr>
        <w:t>1.3 货物和服务</w:t>
      </w:r>
    </w:p>
    <w:p>
      <w:pPr>
        <w:pStyle w:val="110"/>
        <w:wordWrap w:val="0"/>
        <w:spacing w:line="500" w:lineRule="atLeast"/>
        <w:ind w:firstLine="484" w:firstLineChars="202"/>
        <w:jc w:val="left"/>
        <w:rPr>
          <w:rFonts w:ascii="宋体" w:hAnsi="宋体" w:cs="宋体"/>
          <w:color w:val="auto"/>
          <w:sz w:val="24"/>
          <w:szCs w:val="24"/>
        </w:rPr>
      </w:pPr>
      <w:r>
        <w:rPr>
          <w:rFonts w:hint="eastAsia" w:ascii="宋体" w:hAnsi="宋体" w:cs="宋体"/>
          <w:color w:val="auto"/>
          <w:sz w:val="24"/>
          <w:szCs w:val="24"/>
        </w:rPr>
        <w:t>1.3.1“货物”是指：供应商制造或组织符合磋商文件要求的货物，包括原材料、燃料、设备、产品等。磋商文件中没有提及招标货物来源地的，根据《政府采购法》的相关规定均应是本国货物，另有规定的除外。</w:t>
      </w:r>
      <w:r>
        <w:rPr>
          <w:rFonts w:hint="eastAsia" w:ascii="宋体" w:hAnsi="宋体" w:cs="宋体"/>
          <w:snapToGrid w:val="0"/>
          <w:color w:val="auto"/>
          <w:kern w:val="0"/>
          <w:sz w:val="24"/>
          <w:szCs w:val="24"/>
        </w:rPr>
        <w:t>提供的货物必须是其合法生产的符合国家有关标准要求的货物，并能够按照合同规定的品牌、产地、质量、价格和有效期等履约。</w:t>
      </w:r>
    </w:p>
    <w:p>
      <w:pPr>
        <w:pStyle w:val="110"/>
        <w:wordWrap w:val="0"/>
        <w:spacing w:line="500" w:lineRule="atLeast"/>
        <w:ind w:firstLine="484" w:firstLineChars="202"/>
        <w:jc w:val="left"/>
        <w:rPr>
          <w:rFonts w:ascii="宋体" w:hAnsi="宋体" w:cs="宋体"/>
          <w:color w:val="auto"/>
          <w:sz w:val="24"/>
          <w:szCs w:val="24"/>
        </w:rPr>
      </w:pPr>
      <w:r>
        <w:rPr>
          <w:rFonts w:hint="eastAsia" w:ascii="宋体" w:hAnsi="宋体" w:cs="宋体"/>
          <w:color w:val="auto"/>
          <w:sz w:val="24"/>
          <w:szCs w:val="24"/>
        </w:rPr>
        <w:t>1.3.2“服务”是指：除货物和工程以外的其他政府采购对象。包括：政府自身需要的服务和政府向社会公众提供的公共服务。</w:t>
      </w:r>
    </w:p>
    <w:p>
      <w:pPr>
        <w:pStyle w:val="110"/>
        <w:wordWrap w:val="0"/>
        <w:spacing w:line="500" w:lineRule="atLeast"/>
        <w:ind w:firstLine="484" w:firstLineChars="201"/>
        <w:contextualSpacing/>
        <w:jc w:val="left"/>
        <w:rPr>
          <w:rFonts w:ascii="宋体" w:hAnsi="宋体" w:cs="宋体"/>
          <w:b/>
          <w:color w:val="auto"/>
          <w:sz w:val="24"/>
          <w:szCs w:val="24"/>
        </w:rPr>
      </w:pPr>
      <w:r>
        <w:rPr>
          <w:rFonts w:hint="eastAsia" w:ascii="宋体" w:hAnsi="宋体" w:cs="宋体"/>
          <w:b/>
          <w:color w:val="auto"/>
          <w:sz w:val="24"/>
          <w:szCs w:val="24"/>
        </w:rPr>
        <w:t>1.4 磋商费用</w:t>
      </w:r>
    </w:p>
    <w:p>
      <w:pPr>
        <w:pStyle w:val="110"/>
        <w:wordWrap w:val="0"/>
        <w:spacing w:line="500" w:lineRule="atLeast"/>
        <w:ind w:firstLine="484" w:firstLineChars="202"/>
        <w:jc w:val="left"/>
        <w:rPr>
          <w:rFonts w:ascii="宋体" w:hAnsi="宋体" w:cs="宋体"/>
          <w:color w:val="auto"/>
          <w:sz w:val="24"/>
          <w:szCs w:val="24"/>
        </w:rPr>
      </w:pPr>
      <w:r>
        <w:rPr>
          <w:rFonts w:hint="eastAsia" w:ascii="宋体" w:hAnsi="宋体" w:cs="宋体"/>
          <w:color w:val="auto"/>
          <w:sz w:val="24"/>
          <w:szCs w:val="24"/>
        </w:rPr>
        <w:t>1.4.1供应商应承担所有与准备和参加竞争性磋商有关的费用。不论磋商的结果如何，采购单位均无义务和责任承担这些费用。</w:t>
      </w:r>
    </w:p>
    <w:p>
      <w:pPr>
        <w:pStyle w:val="110"/>
        <w:keepNext/>
        <w:keepLines/>
        <w:wordWrap w:val="0"/>
        <w:adjustRightInd w:val="0"/>
        <w:snapToGrid w:val="0"/>
        <w:spacing w:line="500" w:lineRule="atLeast"/>
        <w:contextualSpacing/>
        <w:jc w:val="center"/>
        <w:outlineLvl w:val="1"/>
        <w:rPr>
          <w:rFonts w:ascii="宋体" w:hAnsi="宋体" w:cs="宋体"/>
          <w:b/>
          <w:color w:val="auto"/>
          <w:sz w:val="24"/>
          <w:szCs w:val="24"/>
        </w:rPr>
      </w:pPr>
      <w:bookmarkStart w:id="17" w:name="_Toc293736011"/>
      <w:bookmarkStart w:id="18" w:name="_Toc256000003"/>
      <w:bookmarkStart w:id="19" w:name="_Toc293736054"/>
      <w:bookmarkStart w:id="20" w:name="_Toc18317"/>
      <w:bookmarkStart w:id="21" w:name="_Toc293738992"/>
      <w:bookmarkStart w:id="22" w:name="_Toc3092"/>
      <w:bookmarkStart w:id="23" w:name="_Toc446599311"/>
      <w:r>
        <w:rPr>
          <w:rFonts w:hint="eastAsia" w:ascii="宋体" w:hAnsi="宋体" w:cs="宋体"/>
          <w:b/>
          <w:color w:val="auto"/>
          <w:sz w:val="24"/>
          <w:szCs w:val="24"/>
        </w:rPr>
        <w:t>二、磋商文件</w:t>
      </w:r>
      <w:bookmarkEnd w:id="17"/>
      <w:bookmarkEnd w:id="18"/>
      <w:bookmarkEnd w:id="19"/>
      <w:bookmarkEnd w:id="20"/>
      <w:bookmarkEnd w:id="21"/>
      <w:bookmarkEnd w:id="22"/>
      <w:bookmarkEnd w:id="23"/>
    </w:p>
    <w:p>
      <w:pPr>
        <w:pStyle w:val="110"/>
        <w:wordWrap w:val="0"/>
        <w:spacing w:line="500" w:lineRule="atLeast"/>
        <w:ind w:firstLine="484" w:firstLineChars="201"/>
        <w:contextualSpacing/>
        <w:jc w:val="left"/>
        <w:rPr>
          <w:rFonts w:ascii="宋体" w:hAnsi="宋体" w:cs="宋体"/>
          <w:b/>
          <w:color w:val="auto"/>
          <w:sz w:val="24"/>
          <w:szCs w:val="24"/>
        </w:rPr>
      </w:pPr>
      <w:r>
        <w:rPr>
          <w:rFonts w:hint="eastAsia" w:ascii="宋体" w:hAnsi="宋体" w:cs="宋体"/>
          <w:b/>
          <w:color w:val="auto"/>
          <w:sz w:val="24"/>
          <w:szCs w:val="24"/>
        </w:rPr>
        <w:t>2.1 磋商文件的构成</w:t>
      </w:r>
    </w:p>
    <w:p>
      <w:pPr>
        <w:pStyle w:val="110"/>
        <w:wordWrap w:val="0"/>
        <w:spacing w:line="500" w:lineRule="atLeast"/>
        <w:ind w:firstLine="484" w:firstLineChars="202"/>
        <w:jc w:val="left"/>
        <w:rPr>
          <w:rFonts w:ascii="宋体" w:hAnsi="宋体" w:cs="宋体"/>
          <w:color w:val="auto"/>
          <w:sz w:val="24"/>
          <w:szCs w:val="24"/>
        </w:rPr>
      </w:pPr>
      <w:r>
        <w:rPr>
          <w:rFonts w:hint="eastAsia" w:ascii="宋体" w:hAnsi="宋体" w:cs="宋体"/>
          <w:color w:val="auto"/>
          <w:sz w:val="24"/>
          <w:szCs w:val="24"/>
        </w:rPr>
        <w:t>2.1.1磋商文件由下列文件以及在采购过程中发出的修正和补充文件组成：</w:t>
      </w:r>
    </w:p>
    <w:p>
      <w:pPr>
        <w:pStyle w:val="110"/>
        <w:wordWrap w:val="0"/>
        <w:spacing w:line="500" w:lineRule="atLeast"/>
        <w:ind w:firstLine="484" w:firstLineChars="202"/>
        <w:jc w:val="left"/>
        <w:rPr>
          <w:rFonts w:ascii="宋体" w:hAnsi="宋体" w:cs="宋体"/>
          <w:color w:val="auto"/>
          <w:sz w:val="24"/>
          <w:szCs w:val="24"/>
        </w:rPr>
      </w:pPr>
      <w:r>
        <w:rPr>
          <w:rFonts w:hint="eastAsia" w:ascii="宋体" w:hAnsi="宋体" w:cs="宋体"/>
          <w:color w:val="auto"/>
          <w:sz w:val="24"/>
          <w:szCs w:val="24"/>
        </w:rPr>
        <w:t>(1)磋商公告；</w:t>
      </w:r>
    </w:p>
    <w:p>
      <w:pPr>
        <w:pStyle w:val="110"/>
        <w:wordWrap w:val="0"/>
        <w:spacing w:line="500" w:lineRule="atLeast"/>
        <w:ind w:firstLine="484" w:firstLineChars="202"/>
        <w:jc w:val="left"/>
        <w:rPr>
          <w:rFonts w:ascii="宋体" w:hAnsi="宋体" w:cs="宋体"/>
          <w:color w:val="auto"/>
          <w:sz w:val="24"/>
          <w:szCs w:val="24"/>
        </w:rPr>
      </w:pPr>
      <w:r>
        <w:rPr>
          <w:rFonts w:hint="eastAsia" w:ascii="宋体" w:hAnsi="宋体" w:cs="宋体"/>
          <w:color w:val="auto"/>
          <w:sz w:val="24"/>
          <w:szCs w:val="24"/>
        </w:rPr>
        <w:t>(2)供应商须知；</w:t>
      </w:r>
    </w:p>
    <w:p>
      <w:pPr>
        <w:pStyle w:val="110"/>
        <w:tabs>
          <w:tab w:val="left" w:pos="5840"/>
        </w:tabs>
        <w:wordWrap w:val="0"/>
        <w:spacing w:line="500" w:lineRule="atLeast"/>
        <w:ind w:firstLine="484" w:firstLineChars="202"/>
        <w:jc w:val="left"/>
        <w:rPr>
          <w:rFonts w:ascii="宋体" w:hAnsi="宋体" w:cs="宋体"/>
          <w:color w:val="auto"/>
          <w:sz w:val="24"/>
          <w:szCs w:val="24"/>
        </w:rPr>
      </w:pPr>
      <w:r>
        <w:rPr>
          <w:rFonts w:hint="eastAsia" w:ascii="宋体" w:hAnsi="宋体" w:cs="宋体"/>
          <w:color w:val="auto"/>
          <w:sz w:val="24"/>
          <w:szCs w:val="24"/>
        </w:rPr>
        <w:t>(3)采购项目服务要求；</w:t>
      </w:r>
      <w:r>
        <w:rPr>
          <w:rFonts w:hint="eastAsia" w:ascii="宋体" w:hAnsi="宋体" w:cs="宋体"/>
          <w:color w:val="auto"/>
          <w:sz w:val="24"/>
          <w:szCs w:val="24"/>
        </w:rPr>
        <w:tab/>
      </w:r>
    </w:p>
    <w:p>
      <w:pPr>
        <w:pStyle w:val="110"/>
        <w:wordWrap w:val="0"/>
        <w:spacing w:line="500" w:lineRule="atLeast"/>
        <w:ind w:firstLine="484" w:firstLineChars="202"/>
        <w:jc w:val="left"/>
        <w:rPr>
          <w:rFonts w:ascii="宋体" w:hAnsi="宋体" w:cs="宋体"/>
          <w:color w:val="auto"/>
          <w:sz w:val="24"/>
          <w:szCs w:val="24"/>
        </w:rPr>
      </w:pPr>
      <w:r>
        <w:rPr>
          <w:rFonts w:hint="eastAsia" w:ascii="宋体" w:hAnsi="宋体" w:cs="宋体"/>
          <w:color w:val="auto"/>
          <w:sz w:val="24"/>
          <w:szCs w:val="24"/>
        </w:rPr>
        <w:t>(4)评审方法、步骤、标准；</w:t>
      </w:r>
    </w:p>
    <w:p>
      <w:pPr>
        <w:pStyle w:val="110"/>
        <w:wordWrap w:val="0"/>
        <w:spacing w:line="500" w:lineRule="atLeast"/>
        <w:ind w:firstLine="484" w:firstLineChars="202"/>
        <w:jc w:val="left"/>
        <w:rPr>
          <w:rFonts w:ascii="宋体" w:hAnsi="宋体" w:cs="宋体"/>
          <w:color w:val="auto"/>
          <w:sz w:val="24"/>
          <w:szCs w:val="24"/>
        </w:rPr>
      </w:pPr>
      <w:r>
        <w:rPr>
          <w:rFonts w:hint="eastAsia" w:ascii="宋体" w:hAnsi="宋体" w:cs="宋体"/>
          <w:color w:val="auto"/>
          <w:sz w:val="24"/>
          <w:szCs w:val="24"/>
        </w:rPr>
        <w:t>(5)合同格式及合同条款；</w:t>
      </w:r>
    </w:p>
    <w:p>
      <w:pPr>
        <w:pStyle w:val="110"/>
        <w:wordWrap w:val="0"/>
        <w:spacing w:line="500" w:lineRule="atLeast"/>
        <w:ind w:firstLine="484" w:firstLineChars="202"/>
        <w:jc w:val="left"/>
        <w:rPr>
          <w:rFonts w:ascii="宋体" w:hAnsi="宋体" w:cs="宋体"/>
          <w:color w:val="auto"/>
          <w:sz w:val="24"/>
          <w:szCs w:val="24"/>
        </w:rPr>
      </w:pPr>
      <w:r>
        <w:rPr>
          <w:rFonts w:hint="eastAsia" w:ascii="宋体" w:hAnsi="宋体" w:cs="宋体"/>
          <w:color w:val="auto"/>
          <w:sz w:val="24"/>
          <w:szCs w:val="24"/>
        </w:rPr>
        <w:t>(6)响应文件格式；</w:t>
      </w:r>
    </w:p>
    <w:p>
      <w:pPr>
        <w:pStyle w:val="110"/>
        <w:wordWrap w:val="0"/>
        <w:spacing w:line="500" w:lineRule="atLeast"/>
        <w:ind w:firstLine="484" w:firstLineChars="202"/>
        <w:jc w:val="left"/>
        <w:rPr>
          <w:rFonts w:ascii="宋体" w:hAnsi="宋体" w:cs="宋体"/>
          <w:color w:val="auto"/>
          <w:sz w:val="24"/>
          <w:szCs w:val="24"/>
        </w:rPr>
      </w:pPr>
      <w:r>
        <w:rPr>
          <w:rFonts w:hint="eastAsia" w:ascii="宋体" w:hAnsi="宋体" w:cs="宋体"/>
          <w:color w:val="auto"/>
          <w:sz w:val="24"/>
          <w:szCs w:val="24"/>
        </w:rPr>
        <w:t>(7)在磋商过程中由采购单位发出的澄清和补充文件等。</w:t>
      </w:r>
    </w:p>
    <w:p>
      <w:pPr>
        <w:pStyle w:val="110"/>
        <w:wordWrap w:val="0"/>
        <w:spacing w:line="500" w:lineRule="atLeast"/>
        <w:ind w:firstLine="484" w:firstLineChars="202"/>
        <w:jc w:val="left"/>
        <w:rPr>
          <w:rFonts w:ascii="宋体" w:hAnsi="宋体" w:cs="宋体"/>
          <w:color w:val="auto"/>
          <w:sz w:val="24"/>
          <w:szCs w:val="24"/>
        </w:rPr>
      </w:pPr>
      <w:r>
        <w:rPr>
          <w:rFonts w:hint="eastAsia" w:ascii="宋体" w:hAnsi="宋体" w:cs="宋体"/>
          <w:color w:val="auto"/>
          <w:sz w:val="24"/>
          <w:szCs w:val="24"/>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pStyle w:val="110"/>
        <w:wordWrap w:val="0"/>
        <w:spacing w:line="500" w:lineRule="atLeast"/>
        <w:ind w:firstLine="484" w:firstLineChars="201"/>
        <w:contextualSpacing/>
        <w:jc w:val="left"/>
        <w:rPr>
          <w:rFonts w:ascii="宋体" w:hAnsi="宋体" w:cs="宋体"/>
          <w:b/>
          <w:color w:val="auto"/>
          <w:sz w:val="24"/>
          <w:szCs w:val="24"/>
        </w:rPr>
      </w:pPr>
      <w:r>
        <w:rPr>
          <w:rFonts w:hint="eastAsia" w:ascii="宋体" w:hAnsi="宋体" w:cs="宋体"/>
          <w:b/>
          <w:color w:val="auto"/>
          <w:sz w:val="24"/>
          <w:szCs w:val="24"/>
        </w:rPr>
        <w:t>2.2. 磋商文件的澄清</w:t>
      </w:r>
    </w:p>
    <w:p>
      <w:pPr>
        <w:pStyle w:val="110"/>
        <w:wordWrap w:val="0"/>
        <w:spacing w:line="500" w:lineRule="atLeast"/>
        <w:ind w:firstLine="484" w:firstLineChars="202"/>
        <w:jc w:val="left"/>
        <w:rPr>
          <w:rFonts w:ascii="宋体" w:hAnsi="宋体" w:cs="宋体"/>
          <w:color w:val="auto"/>
          <w:sz w:val="24"/>
          <w:szCs w:val="24"/>
        </w:rPr>
      </w:pPr>
      <w:r>
        <w:rPr>
          <w:rFonts w:hint="eastAsia" w:ascii="宋体" w:hAnsi="宋体" w:cs="宋体"/>
          <w:color w:val="auto"/>
          <w:sz w:val="24"/>
          <w:szCs w:val="24"/>
        </w:rPr>
        <w:t>2.2.1供应商应仔细阅读和检查磋商文件的全部内容。供应商若对磋商文件有任何疑问，均应在响应文件递交截止时间5日前，按磋商公告中的联系地址以书面形式送达采购代理机构，采购代理机构将以书面形式予以答复。答复中包括原提出的问题，但不包括问题的来源。</w:t>
      </w:r>
    </w:p>
    <w:p>
      <w:pPr>
        <w:pStyle w:val="110"/>
        <w:wordWrap w:val="0"/>
        <w:spacing w:line="500" w:lineRule="atLeast"/>
        <w:ind w:firstLine="460" w:firstLineChars="202"/>
        <w:jc w:val="left"/>
        <w:rPr>
          <w:rFonts w:ascii="宋体" w:hAnsi="宋体" w:cs="宋体"/>
          <w:color w:val="auto"/>
          <w:sz w:val="24"/>
          <w:szCs w:val="24"/>
        </w:rPr>
      </w:pPr>
      <w:r>
        <w:rPr>
          <w:rFonts w:hint="eastAsia" w:ascii="宋体" w:hAnsi="宋体" w:cs="宋体"/>
          <w:color w:val="auto"/>
          <w:spacing w:val="-6"/>
          <w:sz w:val="24"/>
          <w:szCs w:val="24"/>
        </w:rPr>
        <w:t>2.2.2</w:t>
      </w:r>
      <w:r>
        <w:rPr>
          <w:rFonts w:hint="eastAsia" w:ascii="宋体" w:hAnsi="宋体" w:cs="宋体"/>
          <w:color w:val="auto"/>
          <w:sz w:val="24"/>
          <w:szCs w:val="24"/>
        </w:rPr>
        <w:t>供应商在本项目采购公告期限届满之日起5个工作日内未对磋商文件提出异议的，采购单位将视其为同意。在规定的时间后就磋商文件内容提出的质疑将不予受理。</w:t>
      </w:r>
    </w:p>
    <w:p>
      <w:pPr>
        <w:pStyle w:val="110"/>
        <w:wordWrap w:val="0"/>
        <w:spacing w:line="500" w:lineRule="atLeast"/>
        <w:ind w:firstLine="484" w:firstLineChars="201"/>
        <w:contextualSpacing/>
        <w:jc w:val="left"/>
        <w:rPr>
          <w:rFonts w:ascii="宋体" w:hAnsi="宋体" w:cs="宋体"/>
          <w:b/>
          <w:color w:val="auto"/>
          <w:sz w:val="24"/>
          <w:szCs w:val="24"/>
        </w:rPr>
      </w:pPr>
      <w:r>
        <w:rPr>
          <w:rFonts w:hint="eastAsia" w:ascii="宋体" w:hAnsi="宋体" w:cs="宋体"/>
          <w:b/>
          <w:color w:val="auto"/>
          <w:sz w:val="24"/>
          <w:szCs w:val="24"/>
        </w:rPr>
        <w:t>2.3. 磋商文件的修改</w:t>
      </w:r>
    </w:p>
    <w:p>
      <w:pPr>
        <w:pStyle w:val="110"/>
        <w:wordWrap w:val="0"/>
        <w:spacing w:line="500" w:lineRule="atLeast"/>
        <w:ind w:firstLine="460" w:firstLineChars="202"/>
        <w:jc w:val="left"/>
        <w:rPr>
          <w:rFonts w:ascii="宋体" w:hAnsi="宋体" w:cs="宋体"/>
          <w:color w:val="auto"/>
          <w:spacing w:val="-6"/>
          <w:sz w:val="24"/>
          <w:szCs w:val="24"/>
        </w:rPr>
      </w:pPr>
      <w:r>
        <w:rPr>
          <w:rFonts w:hint="eastAsia" w:ascii="宋体" w:hAnsi="宋体" w:cs="宋体"/>
          <w:color w:val="auto"/>
          <w:spacing w:val="-6"/>
          <w:sz w:val="24"/>
          <w:szCs w:val="24"/>
        </w:rPr>
        <w:t>2.3.1采购代理机构可以对已发出的磋商文件进行必要的澄清或者修改。</w:t>
      </w:r>
      <w:r>
        <w:rPr>
          <w:rFonts w:hint="eastAsia" w:ascii="宋体" w:hAnsi="宋体" w:cs="宋体"/>
          <w:color w:val="auto"/>
          <w:sz w:val="24"/>
          <w:szCs w:val="24"/>
        </w:rPr>
        <w:t xml:space="preserve">澄清或者修改的内容可能影响响应文件编制的，采购单位将在响应文件递交截止时间五日前，以书面通知已领取磋商文件的潜在供应商。 </w:t>
      </w:r>
    </w:p>
    <w:p>
      <w:pPr>
        <w:pStyle w:val="110"/>
        <w:wordWrap w:val="0"/>
        <w:spacing w:line="500" w:lineRule="atLeast"/>
        <w:ind w:firstLine="460" w:firstLineChars="202"/>
        <w:jc w:val="left"/>
        <w:rPr>
          <w:rFonts w:ascii="宋体" w:hAnsi="宋体" w:cs="宋体"/>
          <w:color w:val="auto"/>
          <w:sz w:val="24"/>
          <w:szCs w:val="24"/>
        </w:rPr>
      </w:pPr>
      <w:r>
        <w:rPr>
          <w:rFonts w:hint="eastAsia" w:ascii="宋体" w:hAnsi="宋体" w:cs="宋体"/>
          <w:color w:val="auto"/>
          <w:spacing w:val="-6"/>
          <w:sz w:val="24"/>
          <w:szCs w:val="24"/>
        </w:rPr>
        <w:t>2.3.2澄清或者修改的内容是磋商文件的组成部分</w:t>
      </w:r>
      <w:r>
        <w:rPr>
          <w:rFonts w:hint="eastAsia" w:ascii="宋体" w:hAnsi="宋体" w:cs="宋体"/>
          <w:color w:val="auto"/>
          <w:sz w:val="24"/>
          <w:szCs w:val="24"/>
        </w:rPr>
        <w:t>，对供应商具有约束力。</w:t>
      </w:r>
    </w:p>
    <w:p>
      <w:pPr>
        <w:pStyle w:val="110"/>
        <w:wordWrap w:val="0"/>
        <w:spacing w:line="500" w:lineRule="atLeast"/>
        <w:ind w:firstLine="484" w:firstLineChars="202"/>
        <w:jc w:val="left"/>
        <w:rPr>
          <w:rFonts w:ascii="宋体" w:hAnsi="宋体" w:cs="宋体"/>
          <w:color w:val="auto"/>
          <w:sz w:val="24"/>
          <w:szCs w:val="24"/>
        </w:rPr>
      </w:pPr>
      <w:r>
        <w:rPr>
          <w:rFonts w:hint="eastAsia" w:ascii="宋体" w:hAnsi="宋体" w:cs="宋体"/>
          <w:color w:val="auto"/>
          <w:sz w:val="24"/>
          <w:szCs w:val="24"/>
        </w:rPr>
        <w:t>2.3.3为使供应商有充足的时间对磋商文件的修改部分进行研究，</w:t>
      </w:r>
      <w:r>
        <w:rPr>
          <w:rFonts w:hint="eastAsia" w:ascii="宋体" w:hAnsi="宋体" w:cs="宋体"/>
          <w:color w:val="auto"/>
          <w:spacing w:val="-6"/>
          <w:sz w:val="24"/>
          <w:szCs w:val="24"/>
        </w:rPr>
        <w:t>采购代理机构</w:t>
      </w:r>
      <w:r>
        <w:rPr>
          <w:rFonts w:hint="eastAsia" w:ascii="宋体" w:hAnsi="宋体" w:cs="宋体"/>
          <w:color w:val="auto"/>
          <w:sz w:val="24"/>
          <w:szCs w:val="24"/>
        </w:rPr>
        <w:t>可适当推迟响应文件递交截止时间，并以书面通知所有登记备案并领取了磋商文件的潜在供应商。</w:t>
      </w:r>
    </w:p>
    <w:p>
      <w:pPr>
        <w:pStyle w:val="110"/>
        <w:wordWrap w:val="0"/>
        <w:spacing w:line="500" w:lineRule="atLeast"/>
        <w:ind w:firstLine="460" w:firstLineChars="202"/>
        <w:jc w:val="left"/>
        <w:rPr>
          <w:rFonts w:ascii="宋体" w:hAnsi="宋体" w:cs="宋体"/>
          <w:color w:val="auto"/>
          <w:spacing w:val="-6"/>
          <w:sz w:val="24"/>
          <w:szCs w:val="24"/>
        </w:rPr>
      </w:pPr>
      <w:r>
        <w:rPr>
          <w:rFonts w:hint="eastAsia" w:ascii="宋体" w:hAnsi="宋体" w:cs="宋体"/>
          <w:color w:val="auto"/>
          <w:spacing w:val="-6"/>
          <w:sz w:val="24"/>
          <w:szCs w:val="24"/>
        </w:rPr>
        <w:t>2.3.4因供应商原因未及时获知澄清、修改或补充内容而导致的任何后果将由供应商自行承担。</w:t>
      </w:r>
    </w:p>
    <w:p>
      <w:pPr>
        <w:pStyle w:val="117"/>
        <w:wordWrap w:val="0"/>
        <w:spacing w:before="0" w:after="0" w:line="500" w:lineRule="atLeast"/>
        <w:ind w:left="0" w:leftChars="0"/>
        <w:rPr>
          <w:rFonts w:cs="宋体"/>
          <w:color w:val="auto"/>
          <w:sz w:val="24"/>
          <w:szCs w:val="24"/>
        </w:rPr>
      </w:pPr>
      <w:bookmarkStart w:id="24" w:name="_Toc256000005"/>
      <w:bookmarkStart w:id="25" w:name="_Toc256000004"/>
      <w:bookmarkStart w:id="26" w:name="_Toc293736056"/>
      <w:bookmarkStart w:id="27" w:name="_Toc446599313"/>
      <w:bookmarkStart w:id="28" w:name="_Toc293738994"/>
      <w:bookmarkStart w:id="29" w:name="_Toc293736013"/>
      <w:r>
        <w:rPr>
          <w:rFonts w:hint="eastAsia" w:cs="宋体"/>
          <w:color w:val="auto"/>
          <w:sz w:val="24"/>
          <w:szCs w:val="24"/>
        </w:rPr>
        <w:t>三、响应文件的编制和数量</w:t>
      </w:r>
      <w:bookmarkEnd w:id="24"/>
      <w:bookmarkEnd w:id="25"/>
    </w:p>
    <w:p>
      <w:pPr>
        <w:pStyle w:val="88"/>
        <w:wordWrap w:val="0"/>
        <w:spacing w:line="500" w:lineRule="atLeast"/>
        <w:ind w:firstLine="484" w:firstLineChars="201"/>
        <w:contextualSpacing/>
        <w:jc w:val="left"/>
        <w:rPr>
          <w:rFonts w:hAnsi="宋体" w:cs="宋体"/>
          <w:b/>
          <w:color w:val="auto"/>
          <w:sz w:val="24"/>
          <w:szCs w:val="24"/>
        </w:rPr>
      </w:pPr>
      <w:r>
        <w:rPr>
          <w:rFonts w:hint="eastAsia" w:hAnsi="宋体" w:cs="宋体"/>
          <w:b/>
          <w:color w:val="auto"/>
          <w:sz w:val="24"/>
          <w:szCs w:val="24"/>
        </w:rPr>
        <w:t>3.1．响应文件的语言</w:t>
      </w:r>
    </w:p>
    <w:p>
      <w:pPr>
        <w:pStyle w:val="135"/>
        <w:wordWrap w:val="0"/>
        <w:spacing w:line="500" w:lineRule="atLeast"/>
        <w:ind w:firstLine="460" w:firstLineChars="202"/>
        <w:jc w:val="left"/>
        <w:rPr>
          <w:rFonts w:ascii="宋体" w:hAnsi="宋体" w:cs="宋体"/>
          <w:color w:val="auto"/>
          <w:spacing w:val="-6"/>
          <w:sz w:val="24"/>
          <w:szCs w:val="24"/>
        </w:rPr>
      </w:pPr>
      <w:r>
        <w:rPr>
          <w:rFonts w:hint="eastAsia" w:ascii="宋体" w:hAnsi="宋体" w:cs="宋体"/>
          <w:color w:val="auto"/>
          <w:spacing w:val="-6"/>
          <w:sz w:val="24"/>
          <w:szCs w:val="24"/>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pPr>
        <w:pStyle w:val="88"/>
        <w:wordWrap w:val="0"/>
        <w:spacing w:line="500" w:lineRule="atLeast"/>
        <w:ind w:firstLine="484" w:firstLineChars="201"/>
        <w:contextualSpacing/>
        <w:jc w:val="left"/>
        <w:rPr>
          <w:rFonts w:hAnsi="宋体" w:cs="宋体"/>
          <w:b/>
          <w:color w:val="auto"/>
          <w:sz w:val="24"/>
          <w:szCs w:val="24"/>
        </w:rPr>
      </w:pPr>
      <w:r>
        <w:rPr>
          <w:rFonts w:hint="eastAsia" w:hAnsi="宋体" w:cs="宋体"/>
          <w:b/>
          <w:color w:val="auto"/>
          <w:sz w:val="24"/>
          <w:szCs w:val="24"/>
        </w:rPr>
        <w:t>3.2响应文件的构成</w:t>
      </w:r>
    </w:p>
    <w:p>
      <w:pPr>
        <w:pStyle w:val="135"/>
        <w:wordWrap w:val="0"/>
        <w:spacing w:line="500" w:lineRule="atLeast"/>
        <w:ind w:firstLine="484" w:firstLineChars="202"/>
        <w:jc w:val="left"/>
        <w:rPr>
          <w:rFonts w:ascii="宋体" w:hAnsi="宋体" w:cs="宋体"/>
          <w:color w:val="auto"/>
          <w:sz w:val="24"/>
          <w:szCs w:val="24"/>
        </w:rPr>
      </w:pPr>
      <w:r>
        <w:rPr>
          <w:rFonts w:hint="eastAsia" w:ascii="宋体" w:hAnsi="宋体" w:cs="宋体"/>
          <w:color w:val="auto"/>
          <w:sz w:val="24"/>
          <w:szCs w:val="24"/>
        </w:rPr>
        <w:t>3.2.1供应商编制的响应文件应包括但不少于下列内容：</w:t>
      </w:r>
    </w:p>
    <w:p>
      <w:pPr>
        <w:pStyle w:val="135"/>
        <w:wordWrap w:val="0"/>
        <w:spacing w:line="500" w:lineRule="atLeast"/>
        <w:ind w:firstLine="484" w:firstLineChars="202"/>
        <w:jc w:val="left"/>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pacing w:val="-6"/>
          <w:sz w:val="24"/>
          <w:szCs w:val="24"/>
        </w:rPr>
        <w:t>商务</w:t>
      </w:r>
      <w:r>
        <w:rPr>
          <w:rFonts w:hint="eastAsia" w:ascii="宋体" w:hAnsi="宋体" w:cs="宋体"/>
          <w:color w:val="auto"/>
          <w:sz w:val="24"/>
          <w:szCs w:val="24"/>
        </w:rPr>
        <w:t>文件内容（详见第六章商务文件组成）</w:t>
      </w:r>
    </w:p>
    <w:p>
      <w:pPr>
        <w:pStyle w:val="135"/>
        <w:wordWrap w:val="0"/>
        <w:spacing w:line="500" w:lineRule="atLeast"/>
        <w:ind w:firstLine="484" w:firstLineChars="202"/>
        <w:jc w:val="left"/>
        <w:rPr>
          <w:rFonts w:ascii="宋体" w:hAnsi="宋体" w:cs="宋体"/>
          <w:color w:val="auto"/>
          <w:sz w:val="24"/>
          <w:szCs w:val="24"/>
        </w:rPr>
      </w:pPr>
      <w:r>
        <w:rPr>
          <w:rFonts w:hint="eastAsia" w:ascii="宋体" w:hAnsi="宋体" w:cs="宋体"/>
          <w:color w:val="auto"/>
          <w:sz w:val="24"/>
          <w:szCs w:val="24"/>
        </w:rPr>
        <w:t>（2)技术文件内容（详见第六章技术文件组成）</w:t>
      </w:r>
    </w:p>
    <w:p>
      <w:pPr>
        <w:pStyle w:val="88"/>
        <w:wordWrap w:val="0"/>
        <w:spacing w:line="500" w:lineRule="atLeast"/>
        <w:ind w:firstLine="484" w:firstLineChars="201"/>
        <w:contextualSpacing/>
        <w:jc w:val="left"/>
        <w:rPr>
          <w:rFonts w:hAnsi="宋体" w:cs="宋体"/>
          <w:b/>
          <w:color w:val="auto"/>
          <w:sz w:val="24"/>
          <w:szCs w:val="24"/>
        </w:rPr>
      </w:pPr>
      <w:r>
        <w:rPr>
          <w:rFonts w:hint="eastAsia" w:hAnsi="宋体" w:cs="宋体"/>
          <w:b/>
          <w:color w:val="auto"/>
          <w:sz w:val="24"/>
          <w:szCs w:val="24"/>
        </w:rPr>
        <w:t>3.3响应文件编制</w:t>
      </w:r>
    </w:p>
    <w:p>
      <w:pPr>
        <w:pStyle w:val="135"/>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3.3.1</w:t>
      </w:r>
      <w:r>
        <w:rPr>
          <w:rFonts w:hint="eastAsia" w:ascii="宋体" w:hAnsi="宋体" w:cs="宋体"/>
          <w:color w:val="auto"/>
          <w:spacing w:val="-6"/>
          <w:sz w:val="24"/>
          <w:szCs w:val="24"/>
        </w:rPr>
        <w:t>电子</w:t>
      </w:r>
      <w:r>
        <w:rPr>
          <w:rFonts w:hint="eastAsia" w:ascii="宋体" w:hAnsi="宋体" w:cs="宋体"/>
          <w:color w:val="auto"/>
          <w:kern w:val="0"/>
          <w:sz w:val="24"/>
          <w:szCs w:val="24"/>
        </w:rPr>
        <w:t>响应文件制作时，应按照磋商文件中明确的响应文件目录和投标</w:t>
      </w:r>
      <w:r>
        <w:rPr>
          <w:rFonts w:hint="eastAsia" w:ascii="宋体" w:hAnsi="宋体" w:cs="宋体"/>
          <w:color w:val="auto"/>
          <w:sz w:val="24"/>
          <w:szCs w:val="24"/>
        </w:rPr>
        <w:t>技术规格、参数及相关要求</w:t>
      </w:r>
      <w:r>
        <w:rPr>
          <w:rFonts w:hint="eastAsia" w:ascii="宋体" w:hAnsi="宋体" w:cs="宋体"/>
          <w:color w:val="auto"/>
          <w:kern w:val="0"/>
          <w:sz w:val="24"/>
          <w:szCs w:val="24"/>
        </w:rPr>
        <w:t>格式进行编制，保证目录清晰、内容完整。</w:t>
      </w:r>
    </w:p>
    <w:p>
      <w:pPr>
        <w:pStyle w:val="135"/>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3.3.2供应商应按照供应商须知前附表要求的份数编制响应文件。</w:t>
      </w:r>
    </w:p>
    <w:p>
      <w:pPr>
        <w:pStyle w:val="135"/>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3.3.3以网上</w:t>
      </w:r>
      <w:r>
        <w:rPr>
          <w:rFonts w:hint="eastAsia" w:ascii="宋体" w:hAnsi="宋体" w:cs="宋体"/>
          <w:color w:val="auto"/>
          <w:spacing w:val="-6"/>
          <w:sz w:val="24"/>
          <w:szCs w:val="24"/>
        </w:rPr>
        <w:t>提交</w:t>
      </w:r>
      <w:r>
        <w:rPr>
          <w:rFonts w:hint="eastAsia" w:ascii="宋体" w:hAnsi="宋体" w:cs="宋体"/>
          <w:color w:val="auto"/>
          <w:kern w:val="0"/>
          <w:sz w:val="24"/>
          <w:szCs w:val="24"/>
        </w:rPr>
        <w:t xml:space="preserve">的（加密）电子响应文件为准。 </w:t>
      </w:r>
    </w:p>
    <w:p>
      <w:pPr>
        <w:pStyle w:val="135"/>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 xml:space="preserve">3.3.4供应商因自身原因导致电子响应文件无法上传至新疆政府采购网的，该响应文件视为无效文件。 </w:t>
      </w:r>
    </w:p>
    <w:p>
      <w:pPr>
        <w:pStyle w:val="135"/>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 xml:space="preserve">3.3.5电子响应文件具有法律效力,与其他形式的响应文件在内容和格式上等同，若响应文件与磋商文件要求不一致，其内容影响成交结果时，责任由供应商自行承担。 </w:t>
      </w:r>
    </w:p>
    <w:p>
      <w:pPr>
        <w:pStyle w:val="135"/>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3.3.6为了保证</w:t>
      </w:r>
      <w:r>
        <w:rPr>
          <w:rFonts w:hint="eastAsia" w:ascii="宋体" w:hAnsi="宋体" w:cs="宋体"/>
          <w:color w:val="auto"/>
          <w:spacing w:val="-6"/>
          <w:sz w:val="24"/>
          <w:szCs w:val="24"/>
        </w:rPr>
        <w:t>电子</w:t>
      </w:r>
      <w:r>
        <w:rPr>
          <w:rFonts w:hint="eastAsia" w:ascii="宋体" w:hAnsi="宋体" w:cs="宋体"/>
          <w:color w:val="auto"/>
          <w:kern w:val="0"/>
          <w:sz w:val="24"/>
          <w:szCs w:val="24"/>
        </w:rPr>
        <w:t>标书的合法性、安全性和完整性，电子响应文件转换完成后，应在规定区域加盖单位和法定代表人CA印章。电子响应文件若无 CA电子签章，则视为无效文件。</w:t>
      </w:r>
    </w:p>
    <w:p>
      <w:pPr>
        <w:pStyle w:val="135"/>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3.3.7供应商应完整地</w:t>
      </w:r>
      <w:r>
        <w:rPr>
          <w:rFonts w:hint="eastAsia" w:ascii="宋体" w:hAnsi="宋体" w:cs="宋体"/>
          <w:color w:val="auto"/>
          <w:spacing w:val="-6"/>
          <w:sz w:val="24"/>
          <w:szCs w:val="24"/>
        </w:rPr>
        <w:t>填写</w:t>
      </w:r>
      <w:r>
        <w:rPr>
          <w:rFonts w:hint="eastAsia" w:ascii="宋体" w:hAnsi="宋体" w:cs="宋体"/>
          <w:color w:val="auto"/>
          <w:kern w:val="0"/>
          <w:sz w:val="24"/>
          <w:szCs w:val="24"/>
        </w:rPr>
        <w:t>磋商文件中提供的《竞争性磋商函》、《竞争性磋商报价一览表》、《竞争性磋商报价明细表》等磋商文件中规定的所有内容。</w:t>
      </w:r>
    </w:p>
    <w:p>
      <w:pPr>
        <w:pStyle w:val="135"/>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 xml:space="preserve">3.3.8供应商必须保证响应文件所提供的全部资料真实可靠，并接受采购单位对其中任何资料进一步核实的要求。 </w:t>
      </w:r>
    </w:p>
    <w:p>
      <w:pPr>
        <w:pStyle w:val="88"/>
        <w:wordWrap w:val="0"/>
        <w:spacing w:line="500" w:lineRule="atLeast"/>
        <w:ind w:firstLine="484" w:firstLineChars="201"/>
        <w:contextualSpacing/>
        <w:jc w:val="left"/>
        <w:rPr>
          <w:rFonts w:hAnsi="宋体" w:cs="宋体"/>
          <w:b/>
          <w:color w:val="auto"/>
          <w:sz w:val="24"/>
          <w:szCs w:val="24"/>
        </w:rPr>
      </w:pPr>
      <w:r>
        <w:rPr>
          <w:rFonts w:hint="eastAsia" w:hAnsi="宋体" w:cs="宋体"/>
          <w:b/>
          <w:color w:val="auto"/>
          <w:sz w:val="24"/>
          <w:szCs w:val="24"/>
        </w:rPr>
        <w:t>3.4. 磋商报价要求</w:t>
      </w:r>
    </w:p>
    <w:p>
      <w:pPr>
        <w:pStyle w:val="135"/>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3.4.1供应商所提供的货物和服务均以人民币报价。</w:t>
      </w:r>
    </w:p>
    <w:p>
      <w:pPr>
        <w:pStyle w:val="135"/>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3.4.2供应商应按照“第三章 采购需求”规定的货物、服务内容、责任范围以及合同条款进行报价。并按《竞争性磋商报价一览表》和《竞争性磋商报价明细表》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pPr>
        <w:pStyle w:val="135"/>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3.4.3《竞争性磋商报价明细表》填写时应响应下列要求：</w:t>
      </w:r>
    </w:p>
    <w:p>
      <w:pPr>
        <w:pStyle w:val="135"/>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（1）对于报价免费的项目应标明“免费”；</w:t>
      </w:r>
    </w:p>
    <w:p>
      <w:pPr>
        <w:pStyle w:val="135"/>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（2）所有根据合同或其它原因应由供应商支付的税款和其它应交纳的费用都要包括在供应商提交的磋商总价中；</w:t>
      </w:r>
    </w:p>
    <w:p>
      <w:pPr>
        <w:pStyle w:val="135"/>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（3）应包含货物运至最终目的地的运输、保险和伴随货物服务的有关费用。</w:t>
      </w:r>
    </w:p>
    <w:p>
      <w:pPr>
        <w:pStyle w:val="135"/>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3.4.5每一种规格的货物、服务只允许有一个报价，否则将被视为无效投标。</w:t>
      </w:r>
    </w:p>
    <w:p>
      <w:pPr>
        <w:pStyle w:val="135"/>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3.4.6供应商所报的总价在合同执行过程中是固定不变的，不得以任何理由予以变更。</w:t>
      </w:r>
    </w:p>
    <w:p>
      <w:pPr>
        <w:pStyle w:val="135"/>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3.4.7供应商的最后磋商报价超过项目采购预算的为无效报价。</w:t>
      </w:r>
    </w:p>
    <w:p>
      <w:pPr>
        <w:pStyle w:val="135"/>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3.5备选方案（不允许）</w:t>
      </w:r>
    </w:p>
    <w:p>
      <w:pPr>
        <w:pStyle w:val="135"/>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3.5.1供应商应按照供应商须知前附表要求编制磋商备选方案，否则将被视为无效响应文件。</w:t>
      </w:r>
    </w:p>
    <w:p>
      <w:pPr>
        <w:pStyle w:val="135"/>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3.6联合体投标（不接受联合体）</w:t>
      </w:r>
    </w:p>
    <w:p>
      <w:pPr>
        <w:pStyle w:val="135"/>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3.6.1两个以上供应商可以组成一个联合体，以一个供应商的身份共同参与磋商。</w:t>
      </w:r>
    </w:p>
    <w:p>
      <w:pPr>
        <w:pStyle w:val="135"/>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3.6.2采取联合体形式磋商的，联合体各方均应当符合政府采购法第二十二条规定的条件。采购人根据采购项目的特殊要求规定供应商特定条件的，联合体各方中至少有一方符合磋商文件规定的特定条件。</w:t>
      </w:r>
    </w:p>
    <w:p>
      <w:pPr>
        <w:pStyle w:val="135"/>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3.6.3联合体各方之间必须签订联合磋商协议，明确约定联合体主体及各方承担的工作和相应的责任，其响应文件中必须提供联合磋商协议。</w:t>
      </w:r>
    </w:p>
    <w:p>
      <w:pPr>
        <w:pStyle w:val="135"/>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3.6.4以联合体形式参加政府采购活动的，联合体各方不得再单独参加或者与其他供应商另外组成联合体参加同一合同项下的政府采购活动。</w:t>
      </w:r>
    </w:p>
    <w:p>
      <w:pPr>
        <w:pStyle w:val="135"/>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3.6.5采取联合体形式投标的，其响应文件必须由联合体所有成员或其各自正式书面授权的代表签署（盖章），以便对所有成员作为整体及作为个体均具有法律约束力。</w:t>
      </w:r>
    </w:p>
    <w:p>
      <w:pPr>
        <w:pStyle w:val="135"/>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3.6.6联合体成交的，联合体各方应当共同与采购人签订采购合同。</w:t>
      </w:r>
    </w:p>
    <w:p>
      <w:pPr>
        <w:pStyle w:val="135"/>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3.6.7联合体中有同类资质的供应商按照联合体分工承担相同工作的，应当按照资质等级较低的供应商确定资质等级。</w:t>
      </w:r>
    </w:p>
    <w:p>
      <w:pPr>
        <w:pStyle w:val="135"/>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3.7. 供应商资格证明文件</w:t>
      </w:r>
    </w:p>
    <w:p>
      <w:pPr>
        <w:pStyle w:val="135"/>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3.7.1供应商应提交证明其有资格参加磋商和成交后有能力履行合同的文件，并作为其响应文件的一部分。</w:t>
      </w:r>
    </w:p>
    <w:p>
      <w:pPr>
        <w:pStyle w:val="135"/>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3.7.2资格证明文件必须真实可靠、不得伪造。</w:t>
      </w:r>
    </w:p>
    <w:p>
      <w:pPr>
        <w:pStyle w:val="135"/>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3.7.3供应商相关资格证明文件：</w:t>
      </w:r>
    </w:p>
    <w:p>
      <w:pPr>
        <w:pStyle w:val="135"/>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（1）法人或者其他组织的营业执照等证明文件，自然人的身份证明；</w:t>
      </w:r>
    </w:p>
    <w:p>
      <w:pPr>
        <w:pStyle w:val="135"/>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（2）财务状况报告，依法缴纳税收和社会保障资金的相关材料；</w:t>
      </w:r>
    </w:p>
    <w:p>
      <w:pPr>
        <w:pStyle w:val="135"/>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（3）具备履行合同所必需的设备和专业技术能力的证明材料；</w:t>
      </w:r>
    </w:p>
    <w:p>
      <w:pPr>
        <w:pStyle w:val="135"/>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（4）参加政府采购活动前3年内在经营活动中没有重大违法记录的书面声明；</w:t>
      </w:r>
    </w:p>
    <w:p>
      <w:pPr>
        <w:pStyle w:val="135"/>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（5）具备法律、行政法规规定的其他条件的证明材料；</w:t>
      </w:r>
    </w:p>
    <w:p>
      <w:pPr>
        <w:pStyle w:val="135"/>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（6）采购项目有特殊要求的，供应商还应当提供其符合特殊要求的证明材料或者情况说明；</w:t>
      </w:r>
    </w:p>
    <w:p>
      <w:pPr>
        <w:pStyle w:val="135"/>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（7）信用信息查询记录；（供应商非必须提供，以资格审查人员在线实时查询为准）</w:t>
      </w:r>
    </w:p>
    <w:p>
      <w:pPr>
        <w:pStyle w:val="135"/>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（8）磋商文件要求或供应商认为需提供的其它相关资格证明材料。</w:t>
      </w:r>
    </w:p>
    <w:p>
      <w:pPr>
        <w:pStyle w:val="135"/>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3.7.4 证明投标货物、服务的合格性和符合磋商文件规定的文件。</w:t>
      </w:r>
    </w:p>
    <w:p>
      <w:pPr>
        <w:pStyle w:val="135"/>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采取资格预审方式项目的投标人在递交投标文件时，其资格条件与资格预审时发生变化的，提交变化后的资料。</w:t>
      </w:r>
    </w:p>
    <w:p>
      <w:pPr>
        <w:pStyle w:val="88"/>
        <w:wordWrap w:val="0"/>
        <w:spacing w:line="500" w:lineRule="atLeast"/>
        <w:ind w:firstLine="484" w:firstLineChars="201"/>
        <w:contextualSpacing/>
        <w:jc w:val="left"/>
        <w:rPr>
          <w:rFonts w:hAnsi="宋体" w:cs="宋体"/>
          <w:b/>
          <w:color w:val="auto"/>
          <w:sz w:val="24"/>
          <w:szCs w:val="24"/>
        </w:rPr>
      </w:pPr>
      <w:r>
        <w:rPr>
          <w:rFonts w:hint="eastAsia" w:hAnsi="宋体" w:cs="宋体"/>
          <w:b/>
          <w:color w:val="auto"/>
          <w:sz w:val="24"/>
          <w:szCs w:val="24"/>
        </w:rPr>
        <w:t>3.8. 磋商保证金</w:t>
      </w:r>
    </w:p>
    <w:p>
      <w:pPr>
        <w:pStyle w:val="135"/>
        <w:wordWrap w:val="0"/>
        <w:spacing w:line="500" w:lineRule="atLeast"/>
        <w:ind w:firstLine="484" w:firstLineChars="202"/>
        <w:jc w:val="left"/>
        <w:rPr>
          <w:rFonts w:ascii="宋体" w:hAnsi="宋体" w:cs="宋体"/>
          <w:color w:val="auto"/>
          <w:sz w:val="24"/>
          <w:szCs w:val="24"/>
        </w:rPr>
      </w:pPr>
      <w:r>
        <w:rPr>
          <w:rFonts w:hint="eastAsia" w:ascii="宋体" w:hAnsi="宋体" w:cs="宋体"/>
          <w:color w:val="auto"/>
          <w:sz w:val="24"/>
          <w:szCs w:val="24"/>
        </w:rPr>
        <w:t>3.8.1</w:t>
      </w:r>
      <w:r>
        <w:rPr>
          <w:rFonts w:hint="eastAsia" w:ascii="宋体" w:hAnsi="宋体" w:cs="宋体"/>
          <w:color w:val="auto"/>
          <w:kern w:val="0"/>
          <w:sz w:val="24"/>
          <w:szCs w:val="24"/>
        </w:rPr>
        <w:t>供应商</w:t>
      </w:r>
      <w:r>
        <w:rPr>
          <w:rFonts w:hint="eastAsia" w:ascii="宋体" w:hAnsi="宋体" w:cs="宋体"/>
          <w:color w:val="auto"/>
          <w:sz w:val="24"/>
          <w:szCs w:val="24"/>
        </w:rPr>
        <w:t>应在响应文件截止时间之前，通过企业基本账户，将所规定数额的保证金以转账或电汇方式缴纳至该项目所</w:t>
      </w:r>
      <w:r>
        <w:rPr>
          <w:rFonts w:hint="eastAsia" w:ascii="宋体" w:hAnsi="宋体" w:cs="宋体"/>
          <w:color w:val="auto"/>
          <w:kern w:val="0"/>
          <w:sz w:val="24"/>
          <w:szCs w:val="24"/>
        </w:rPr>
        <w:t>对应的保证金收取账号内（不接受现金缴纳）。保证金缴纳时间以该项目所对应的保证金收取账号中显示的到账时间为准。</w:t>
      </w:r>
    </w:p>
    <w:p>
      <w:pPr>
        <w:pStyle w:val="135"/>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3.8.2对于未能按要求提交保证金的将视为未响应磋商文件的要求，其响应文件无效。</w:t>
      </w:r>
    </w:p>
    <w:p>
      <w:pPr>
        <w:pStyle w:val="135"/>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3.8.3未成交的供应商，其保证金在成交公告发布后 5个工作日内，按照磋商保证金的来款渠道原路退还至供应商缴纳保证金的企业银行账户内；如有质疑或投诉，政府采购代理机构将在质疑和投诉处理完毕后5个工作日内，按照保证金的来款渠道原路退还至供应商缴纳保证金的企业银行账户内。</w:t>
      </w:r>
    </w:p>
    <w:p>
      <w:pPr>
        <w:pStyle w:val="135"/>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3.8.4成交供应商的磋商保证金,在供应商与采购人签订合同，并将合同原件报采购代理机构后5个工作日内，按照保证金的来款渠道原路退还至供应商缴纳保证金的企业银行账户内。</w:t>
      </w:r>
    </w:p>
    <w:p>
      <w:pPr>
        <w:pStyle w:val="135"/>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3.8.5有下列情形之一的，保证金将被没收：</w:t>
      </w:r>
    </w:p>
    <w:p>
      <w:pPr>
        <w:pStyle w:val="135"/>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（1）供应商在响应文件中提供虚假资料的；</w:t>
      </w:r>
    </w:p>
    <w:p>
      <w:pPr>
        <w:pStyle w:val="135"/>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（2）除因不可抗力或磋商文件认可的情形以外，成交供应商不与采购人签订合同的；</w:t>
      </w:r>
    </w:p>
    <w:p>
      <w:pPr>
        <w:pStyle w:val="135"/>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（3）供应商与采购人、其他供应商或者采购代理机构恶意串通的；</w:t>
      </w:r>
    </w:p>
    <w:p>
      <w:pPr>
        <w:pStyle w:val="135"/>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（4）磋商文件规定的其他情形。</w:t>
      </w:r>
    </w:p>
    <w:p>
      <w:pPr>
        <w:pStyle w:val="135"/>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3.8.6如开标时投标人对本单位投标保证金缴纳情况有疑义，投标人应在开标结束前向招标人提交书面申请核实保证金缴纳情况。由银行或保险公司核实后出具书面材料予以答复。</w:t>
      </w:r>
    </w:p>
    <w:p>
      <w:pPr>
        <w:pStyle w:val="135"/>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3.8.7开标结束后，转账、电汇、网银形式缴纳的保证金由采购代理或采购人统一办理中标人和未中标人的保证金退还事宜。如本项目招标中遇质疑，投诉，复议等特殊情况，保证金退还时间按相关规定执行。</w:t>
      </w:r>
    </w:p>
    <w:p>
      <w:pPr>
        <w:pStyle w:val="135"/>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3.9. 磋商的有效期</w:t>
      </w:r>
    </w:p>
    <w:p>
      <w:pPr>
        <w:pStyle w:val="135"/>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3.9.1磋商有效期详见供应商须知前附表。供应商响应文件中有效期不足的将被视为无效文件。</w:t>
      </w:r>
    </w:p>
    <w:p>
      <w:pPr>
        <w:pStyle w:val="135"/>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3.9.2 有效期内供应商未经采购结果确认谈判达成一致不得改变其磋商最后报价及承诺的全部义务。</w:t>
      </w:r>
    </w:p>
    <w:p>
      <w:pPr>
        <w:pStyle w:val="110"/>
        <w:keepNext/>
        <w:keepLines/>
        <w:wordWrap w:val="0"/>
        <w:adjustRightInd w:val="0"/>
        <w:snapToGrid w:val="0"/>
        <w:spacing w:line="500" w:lineRule="atLeast"/>
        <w:contextualSpacing/>
        <w:jc w:val="center"/>
        <w:outlineLvl w:val="1"/>
        <w:rPr>
          <w:rFonts w:ascii="宋体" w:hAnsi="宋体" w:cs="宋体"/>
          <w:b/>
          <w:color w:val="auto"/>
          <w:sz w:val="24"/>
          <w:szCs w:val="24"/>
        </w:rPr>
      </w:pPr>
      <w:bookmarkStart w:id="30" w:name="_Toc256000006"/>
      <w:r>
        <w:rPr>
          <w:rFonts w:hint="eastAsia" w:ascii="宋体" w:hAnsi="宋体" w:cs="宋体"/>
          <w:b/>
          <w:color w:val="auto"/>
          <w:sz w:val="24"/>
          <w:szCs w:val="24"/>
        </w:rPr>
        <w:t>四、响应文件的递交</w:t>
      </w:r>
      <w:bookmarkEnd w:id="26"/>
      <w:bookmarkEnd w:id="27"/>
      <w:bookmarkEnd w:id="28"/>
      <w:bookmarkEnd w:id="29"/>
      <w:bookmarkEnd w:id="30"/>
    </w:p>
    <w:p>
      <w:pPr>
        <w:pStyle w:val="110"/>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4.1 响应文件的密封和标记</w:t>
      </w:r>
    </w:p>
    <w:p>
      <w:pPr>
        <w:pStyle w:val="110"/>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4.1.1响应文件的密封和标记。电子响应文件的内容通过数字证书进行加密并签章。未按要求加密和数字证书认证的响应文件，电子评标系统将无法接受,采购代理机构不予受理。</w:t>
      </w:r>
    </w:p>
    <w:p>
      <w:pPr>
        <w:pStyle w:val="110"/>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4.1.2是否采用不见面开标方式详见投标人须知前附表，若本项目采用不见面开标，开标后2日内将纸质版投标文件（2份）及不加密电子版投标书2份（2个U盘）交于招标代理公司，纸质版投标文件内容须与电子版投标文件一致。</w:t>
      </w:r>
    </w:p>
    <w:p>
      <w:pPr>
        <w:pStyle w:val="110"/>
        <w:wordWrap w:val="0"/>
        <w:spacing w:line="500" w:lineRule="atLeast"/>
        <w:ind w:firstLine="484" w:firstLineChars="201"/>
        <w:contextualSpacing/>
        <w:jc w:val="left"/>
        <w:rPr>
          <w:rFonts w:ascii="宋体" w:hAnsi="宋体" w:cs="宋体"/>
          <w:b/>
          <w:color w:val="auto"/>
          <w:sz w:val="24"/>
          <w:szCs w:val="24"/>
        </w:rPr>
      </w:pPr>
      <w:r>
        <w:rPr>
          <w:rFonts w:hint="eastAsia" w:ascii="宋体" w:hAnsi="宋体" w:cs="宋体"/>
          <w:b/>
          <w:color w:val="auto"/>
          <w:sz w:val="24"/>
          <w:szCs w:val="24"/>
        </w:rPr>
        <w:t>4.2响应文件的递交</w:t>
      </w:r>
    </w:p>
    <w:p>
      <w:pPr>
        <w:pStyle w:val="110"/>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4.2.1供应商应在磋商文件规定的响应文件递交截止时间前将电子响应文件上传到</w:t>
      </w:r>
      <w:r>
        <w:rPr>
          <w:rFonts w:hint="eastAsia" w:ascii="宋体" w:hAnsi="宋体" w:cs="宋体"/>
          <w:color w:val="auto"/>
          <w:sz w:val="24"/>
          <w:szCs w:val="24"/>
        </w:rPr>
        <w:t>新疆政府采购网（http://www.ccgp-xinjiang.gov.cn）</w:t>
      </w:r>
      <w:r>
        <w:rPr>
          <w:rFonts w:hint="eastAsia" w:ascii="宋体" w:hAnsi="宋体" w:cs="宋体"/>
          <w:color w:val="auto"/>
          <w:kern w:val="0"/>
          <w:sz w:val="24"/>
          <w:szCs w:val="24"/>
        </w:rPr>
        <w:t>的指定栏目。未在响应文件递交截止时间前完成上传的电子响应文件视为逾期送达。逾期上传或未按规定方式上传的电子响应文件，采购代理机构不予受理。</w:t>
      </w:r>
    </w:p>
    <w:p>
      <w:pPr>
        <w:pStyle w:val="110"/>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4.2.2是否采用不见面开标详见供应商须知前附表，若项目采用不见面开标。只需将电子投标文件在投标截止时间前通过</w:t>
      </w:r>
      <w:r>
        <w:rPr>
          <w:rFonts w:hint="eastAsia" w:ascii="宋体" w:hAnsi="宋体" w:cs="宋体"/>
          <w:color w:val="auto"/>
          <w:sz w:val="24"/>
          <w:szCs w:val="24"/>
        </w:rPr>
        <w:t>新疆政府采购网（http://www.ccgp-xinjiang.gov.cn）</w:t>
      </w:r>
      <w:r>
        <w:rPr>
          <w:rFonts w:hint="eastAsia" w:ascii="宋体" w:hAnsi="宋体" w:cs="宋体"/>
          <w:color w:val="auto"/>
          <w:kern w:val="0"/>
          <w:sz w:val="24"/>
          <w:szCs w:val="24"/>
        </w:rPr>
        <w:t>加密上传完成。逾期上传的或者未上传到平台的投标文件，采购人不予受理。</w:t>
      </w:r>
    </w:p>
    <w:p>
      <w:pPr>
        <w:pStyle w:val="110"/>
        <w:wordWrap w:val="0"/>
        <w:spacing w:line="500" w:lineRule="atLeast"/>
        <w:ind w:firstLine="484" w:firstLineChars="201"/>
        <w:contextualSpacing/>
        <w:jc w:val="left"/>
        <w:rPr>
          <w:rFonts w:ascii="宋体" w:hAnsi="宋体" w:cs="宋体"/>
          <w:b/>
          <w:color w:val="auto"/>
          <w:sz w:val="24"/>
          <w:szCs w:val="24"/>
        </w:rPr>
      </w:pPr>
      <w:r>
        <w:rPr>
          <w:rFonts w:hint="eastAsia" w:ascii="宋体" w:hAnsi="宋体" w:cs="宋体"/>
          <w:b/>
          <w:color w:val="auto"/>
          <w:sz w:val="24"/>
          <w:szCs w:val="24"/>
        </w:rPr>
        <w:t>4.3迟交的响应文件</w:t>
      </w:r>
    </w:p>
    <w:p>
      <w:pPr>
        <w:pStyle w:val="110"/>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4.3</w:t>
      </w:r>
      <w:r>
        <w:rPr>
          <w:rFonts w:hint="eastAsia" w:ascii="宋体" w:hAnsi="宋体" w:cs="宋体"/>
          <w:color w:val="auto"/>
          <w:sz w:val="24"/>
          <w:szCs w:val="24"/>
        </w:rPr>
        <w:t>.1采购代理机构</w:t>
      </w:r>
      <w:r>
        <w:rPr>
          <w:rFonts w:hint="eastAsia" w:ascii="宋体" w:hAnsi="宋体" w:cs="宋体"/>
          <w:color w:val="auto"/>
          <w:kern w:val="0"/>
          <w:sz w:val="24"/>
          <w:szCs w:val="24"/>
        </w:rPr>
        <w:t>将拒绝并原封退回在规定的响应文件递交截止期后送达的任何响应文件。由于对网上招标操作不熟悉或自身电脑、网络的原因导致不能在响应文件递交截止时间之前上传响应文件，</w:t>
      </w:r>
      <w:r>
        <w:rPr>
          <w:rFonts w:hint="eastAsia" w:ascii="宋体" w:hAnsi="宋体" w:cs="宋体"/>
          <w:color w:val="auto"/>
          <w:sz w:val="24"/>
          <w:szCs w:val="24"/>
        </w:rPr>
        <w:t>采购代理机构</w:t>
      </w:r>
      <w:r>
        <w:rPr>
          <w:rFonts w:hint="eastAsia" w:ascii="宋体" w:hAnsi="宋体" w:cs="宋体"/>
          <w:color w:val="auto"/>
          <w:kern w:val="0"/>
          <w:sz w:val="24"/>
          <w:szCs w:val="24"/>
        </w:rPr>
        <w:t>不负任何责任。建议于开标前1个工作日完成响应文件的制作与上传。</w:t>
      </w:r>
    </w:p>
    <w:p>
      <w:pPr>
        <w:pStyle w:val="110"/>
        <w:wordWrap w:val="0"/>
        <w:spacing w:line="500" w:lineRule="atLeast"/>
        <w:ind w:firstLine="484" w:firstLineChars="201"/>
        <w:contextualSpacing/>
        <w:jc w:val="left"/>
        <w:rPr>
          <w:rFonts w:ascii="宋体" w:hAnsi="宋体" w:cs="宋体"/>
          <w:color w:val="auto"/>
          <w:kern w:val="0"/>
          <w:sz w:val="24"/>
          <w:szCs w:val="24"/>
        </w:rPr>
      </w:pPr>
      <w:r>
        <w:rPr>
          <w:rFonts w:hint="eastAsia" w:ascii="宋体" w:hAnsi="宋体" w:cs="宋体"/>
          <w:b/>
          <w:color w:val="auto"/>
          <w:sz w:val="24"/>
          <w:szCs w:val="24"/>
        </w:rPr>
        <w:t>4.4响应文件的修改和撤回</w:t>
      </w:r>
    </w:p>
    <w:p>
      <w:pPr>
        <w:pStyle w:val="110"/>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110"/>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4.4.2供应商所提交的响应文件在评审结束后，无论中标与否都不退还。</w:t>
      </w:r>
    </w:p>
    <w:p>
      <w:pPr>
        <w:pStyle w:val="110"/>
        <w:keepNext/>
        <w:keepLines/>
        <w:wordWrap w:val="0"/>
        <w:adjustRightInd w:val="0"/>
        <w:snapToGrid w:val="0"/>
        <w:spacing w:line="500" w:lineRule="atLeast"/>
        <w:contextualSpacing/>
        <w:jc w:val="center"/>
        <w:outlineLvl w:val="1"/>
        <w:rPr>
          <w:rFonts w:ascii="宋体" w:hAnsi="宋体" w:cs="宋体"/>
          <w:b/>
          <w:color w:val="auto"/>
          <w:sz w:val="24"/>
          <w:szCs w:val="24"/>
        </w:rPr>
      </w:pPr>
      <w:bookmarkStart w:id="31" w:name="_Toc293736057"/>
      <w:bookmarkStart w:id="32" w:name="_Toc293736014"/>
      <w:bookmarkStart w:id="33" w:name="_Toc446599314"/>
      <w:bookmarkStart w:id="34" w:name="_Toc293738995"/>
      <w:bookmarkStart w:id="35" w:name="_Toc256000007"/>
      <w:bookmarkStart w:id="36" w:name="_Toc9220"/>
      <w:bookmarkStart w:id="37" w:name="_Toc4087"/>
      <w:r>
        <w:rPr>
          <w:rFonts w:hint="eastAsia" w:ascii="宋体" w:hAnsi="宋体" w:cs="宋体"/>
          <w:b/>
          <w:color w:val="auto"/>
          <w:sz w:val="24"/>
          <w:szCs w:val="24"/>
        </w:rPr>
        <w:t>五、</w:t>
      </w:r>
      <w:bookmarkEnd w:id="31"/>
      <w:bookmarkEnd w:id="32"/>
      <w:bookmarkEnd w:id="33"/>
      <w:bookmarkEnd w:id="34"/>
      <w:r>
        <w:rPr>
          <w:rFonts w:hint="eastAsia" w:ascii="宋体" w:hAnsi="宋体" w:cs="宋体"/>
          <w:b/>
          <w:color w:val="auto"/>
          <w:sz w:val="24"/>
          <w:szCs w:val="24"/>
        </w:rPr>
        <w:t>竞争性磋商程序</w:t>
      </w:r>
      <w:bookmarkEnd w:id="35"/>
      <w:bookmarkEnd w:id="36"/>
      <w:bookmarkEnd w:id="37"/>
    </w:p>
    <w:p>
      <w:pPr>
        <w:pStyle w:val="110"/>
        <w:widowControl/>
        <w:wordWrap w:val="0"/>
        <w:spacing w:line="500" w:lineRule="atLeast"/>
        <w:ind w:firstLine="482" w:firstLineChars="200"/>
        <w:textAlignment w:val="baseline"/>
        <w:rPr>
          <w:rFonts w:ascii="宋体" w:hAnsi="宋体" w:cs="宋体"/>
          <w:b/>
          <w:color w:val="auto"/>
          <w:sz w:val="24"/>
          <w:szCs w:val="24"/>
        </w:rPr>
      </w:pPr>
      <w:r>
        <w:rPr>
          <w:rFonts w:hint="eastAsia" w:ascii="宋体" w:hAnsi="宋体" w:cs="宋体"/>
          <w:b/>
          <w:color w:val="auto"/>
          <w:sz w:val="24"/>
          <w:szCs w:val="24"/>
        </w:rPr>
        <w:t>5</w:t>
      </w:r>
      <w:r>
        <w:rPr>
          <w:rFonts w:hint="eastAsia" w:ascii="宋体" w:hAnsi="宋体" w:cs="宋体"/>
          <w:b/>
          <w:color w:val="auto"/>
          <w:kern w:val="0"/>
          <w:sz w:val="24"/>
          <w:szCs w:val="24"/>
        </w:rPr>
        <w:t>.</w:t>
      </w:r>
      <w:r>
        <w:rPr>
          <w:rFonts w:hint="eastAsia" w:ascii="宋体" w:hAnsi="宋体" w:cs="宋体"/>
          <w:b/>
          <w:color w:val="auto"/>
          <w:sz w:val="24"/>
          <w:szCs w:val="24"/>
        </w:rPr>
        <w:t>1磋商小组的组成</w:t>
      </w:r>
    </w:p>
    <w:p>
      <w:pPr>
        <w:pStyle w:val="110"/>
        <w:wordWrap w:val="0"/>
        <w:spacing w:line="500" w:lineRule="atLeast"/>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5.1.1评审由采购单位依法组建的磋商小组负责。磋商小组由采购人代表和有关技术、经济等方面的专家组成。全面负责对响应文件的审查、评审、磋商、打分等全部评审工作。磋商小组人数以及技术、经济方面的专家组成见</w:t>
      </w:r>
      <w:r>
        <w:rPr>
          <w:color w:val="auto"/>
        </w:rPr>
        <w:fldChar w:fldCharType="begin"/>
      </w:r>
      <w:r>
        <w:rPr>
          <w:color w:val="auto"/>
        </w:rPr>
        <w:instrText xml:space="preserve"> HYPERLINK "file:///C:\\Users\\zww\\Documents\\WeChat%20Files\\wxid_6509915098812\\WordForm\\e944b4b1-01b6-4e42-b170-f783fcf7903a.doc" \l "_评标委员会" </w:instrText>
      </w:r>
      <w:r>
        <w:rPr>
          <w:color w:val="auto"/>
        </w:rPr>
        <w:fldChar w:fldCharType="separate"/>
      </w:r>
      <w:r>
        <w:rPr>
          <w:rFonts w:hint="eastAsia" w:ascii="宋体" w:hAnsi="宋体" w:cs="宋体"/>
          <w:color w:val="auto"/>
          <w:kern w:val="0"/>
          <w:sz w:val="24"/>
          <w:szCs w:val="24"/>
        </w:rPr>
        <w:t>供应商须知前附表</w:t>
      </w:r>
      <w:r>
        <w:rPr>
          <w:rFonts w:hint="eastAsia" w:ascii="宋体" w:hAnsi="宋体" w:cs="宋体"/>
          <w:color w:val="auto"/>
          <w:kern w:val="0"/>
          <w:sz w:val="24"/>
          <w:szCs w:val="24"/>
        </w:rPr>
        <w:fldChar w:fldCharType="end"/>
      </w:r>
      <w:r>
        <w:rPr>
          <w:rFonts w:hint="eastAsia" w:ascii="宋体" w:hAnsi="宋体" w:cs="宋体"/>
          <w:color w:val="auto"/>
          <w:kern w:val="0"/>
          <w:sz w:val="24"/>
          <w:szCs w:val="24"/>
        </w:rPr>
        <w:t>。</w:t>
      </w:r>
    </w:p>
    <w:p>
      <w:pPr>
        <w:pStyle w:val="110"/>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5.2磋商方法</w:t>
      </w:r>
    </w:p>
    <w:p>
      <w:pPr>
        <w:pStyle w:val="110"/>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5.2.1磋商小组将按照磋商文件确定的评审方法进行评审。磋商小组对响应文件的评审分为响应文件初审、澄清有关问题、比较与评价响应文件、推荐中标候选人名单。</w:t>
      </w:r>
    </w:p>
    <w:p>
      <w:pPr>
        <w:pStyle w:val="110"/>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5.2.2项目评审方法详见磋商文件“第四章 评审方法。</w:t>
      </w:r>
    </w:p>
    <w:p>
      <w:pPr>
        <w:pStyle w:val="110"/>
        <w:wordWrap w:val="0"/>
        <w:spacing w:line="500" w:lineRule="atLeast"/>
        <w:ind w:firstLine="480" w:firstLineChars="200"/>
        <w:jc w:val="left"/>
        <w:rPr>
          <w:rFonts w:ascii="宋体" w:hAnsi="宋体" w:cs="宋体"/>
          <w:color w:val="auto"/>
          <w:sz w:val="24"/>
          <w:szCs w:val="24"/>
        </w:rPr>
      </w:pPr>
      <w:r>
        <w:rPr>
          <w:rFonts w:hint="eastAsia" w:ascii="宋体" w:hAnsi="宋体" w:cs="宋体"/>
          <w:color w:val="auto"/>
          <w:sz w:val="24"/>
          <w:szCs w:val="24"/>
        </w:rPr>
        <w:t>注：《财政部关于印发&lt;政府采购竞争性磋商采购方式管理暂行办法&gt;的通知》（财库〔2014〕214号）有关问题补充通知如下：采用竞争性磋商采购方式采购的政府购买服务项目（含政府和社会资本合作项目），在采购过程中符合要求的供应商（社会资本）只有2家的，竞争性磋商采购活动可以继续进行。</w:t>
      </w:r>
    </w:p>
    <w:p>
      <w:pPr>
        <w:pStyle w:val="110"/>
        <w:wordWrap w:val="0"/>
        <w:spacing w:line="500" w:lineRule="atLeast"/>
        <w:rPr>
          <w:rFonts w:ascii="宋体" w:hAnsi="宋体" w:cs="宋体"/>
          <w:b/>
          <w:color w:val="auto"/>
          <w:sz w:val="24"/>
          <w:szCs w:val="24"/>
          <w:highlight w:val="white"/>
        </w:rPr>
      </w:pPr>
      <w:r>
        <w:rPr>
          <w:rFonts w:hint="eastAsia" w:ascii="宋体" w:hAnsi="宋体" w:cs="宋体"/>
          <w:b/>
          <w:color w:val="auto"/>
          <w:sz w:val="24"/>
          <w:szCs w:val="24"/>
          <w:highlight w:val="white"/>
        </w:rPr>
        <w:t>A．采用见面开标方式</w:t>
      </w:r>
    </w:p>
    <w:p>
      <w:pPr>
        <w:pStyle w:val="110"/>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5.3响应文件的初审</w:t>
      </w:r>
    </w:p>
    <w:p>
      <w:pPr>
        <w:pStyle w:val="110"/>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初审分为资格性检查和符合性检查。</w:t>
      </w:r>
    </w:p>
    <w:p>
      <w:pPr>
        <w:pStyle w:val="110"/>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5.3.1资格性检查</w:t>
      </w:r>
    </w:p>
    <w:p>
      <w:pPr>
        <w:pStyle w:val="110"/>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（1）磋商小组根据评审办法前附表规定的评审因素和评审标准，对供应商的响应文件进行资格评审。资格性检查不合格的供应商的响应文件作无效文件处理。</w:t>
      </w:r>
    </w:p>
    <w:p>
      <w:pPr>
        <w:pStyle w:val="110"/>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（2）磋商小组在进行资格检查时，不得改变磋商文件中已载明的资格条件、标准和办法。资格性检查不合格的供应商的响应文件作无效文件处理。</w:t>
      </w:r>
    </w:p>
    <w:p>
      <w:pPr>
        <w:pStyle w:val="110"/>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（3）供应商在递交响应文件的同时，应逐项对照上述资格性检查要求提交相应的原件和资格证明文件供磋商小组核查，否则评委将不予采信。</w:t>
      </w:r>
    </w:p>
    <w:p>
      <w:pPr>
        <w:pStyle w:val="110"/>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（4）磋商小组在评审中必要时可按供应商提供的联系方式就有关问题进行查询核实，或要求供应商做出书面澄清，查询及澄清结果将作为审查的依据。</w:t>
      </w:r>
    </w:p>
    <w:p>
      <w:pPr>
        <w:pStyle w:val="110"/>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（5）通过全部资格性检查条件合格的供应商才能通过资格检查，其响应文件方可进入下一个检查阶段。</w:t>
      </w:r>
    </w:p>
    <w:p>
      <w:pPr>
        <w:pStyle w:val="110"/>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5.3.2符合性检查</w:t>
      </w:r>
    </w:p>
    <w:p>
      <w:pPr>
        <w:pStyle w:val="110"/>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磋商小组根据评审办法前附表规定的评审因素和评审标准，对供应商的响应文件进行符合性检查。符合性检查不合格的供应商的响应文件作无效文件处理。</w:t>
      </w:r>
    </w:p>
    <w:p>
      <w:pPr>
        <w:pStyle w:val="110"/>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 xml:space="preserve">5.4违法违规行为 </w:t>
      </w:r>
    </w:p>
    <w:p>
      <w:pPr>
        <w:pStyle w:val="110"/>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5.4.1在评审过程中，磋商小组发现供应商有下列情形之一的，作无效文件处理：</w:t>
      </w:r>
    </w:p>
    <w:p>
      <w:pPr>
        <w:pStyle w:val="110"/>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（1）属于同一集团、协会、商会等组织成员的供应商按照该组织要求协同投标；</w:t>
      </w:r>
    </w:p>
    <w:p>
      <w:pPr>
        <w:pStyle w:val="110"/>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（2）不同供应商的响应文件由同一单位或者个人编制；</w:t>
      </w:r>
    </w:p>
    <w:p>
      <w:pPr>
        <w:pStyle w:val="110"/>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（3）不同供应商委托同一单位或者个人办理投标事宜；</w:t>
      </w:r>
    </w:p>
    <w:p>
      <w:pPr>
        <w:pStyle w:val="110"/>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（4）不同供应商的响应文件载明的项目管理成员为同一人；</w:t>
      </w:r>
    </w:p>
    <w:p>
      <w:pPr>
        <w:pStyle w:val="110"/>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（5）不同供应商的响应文件异常一致或者投标报价呈规律性差异；</w:t>
      </w:r>
    </w:p>
    <w:p>
      <w:pPr>
        <w:pStyle w:val="110"/>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（6）不同供应商的响应文件相互混装；</w:t>
      </w:r>
    </w:p>
    <w:p>
      <w:pPr>
        <w:pStyle w:val="110"/>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（7）不同供应商的投标保证金从同一单位或者个人的账户转出；</w:t>
      </w:r>
    </w:p>
    <w:p>
      <w:pPr>
        <w:pStyle w:val="110"/>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（8）使用伪造、变造的行政许可证件；</w:t>
      </w:r>
    </w:p>
    <w:p>
      <w:pPr>
        <w:pStyle w:val="110"/>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（9）提供虚假的财务状况或者业绩；</w:t>
      </w:r>
    </w:p>
    <w:p>
      <w:pPr>
        <w:pStyle w:val="110"/>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（10）提供虚假的项目负责人或者主要技术人员简历、劳动关系证明；</w:t>
      </w:r>
    </w:p>
    <w:p>
      <w:pPr>
        <w:pStyle w:val="110"/>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（11）提供虚假的信用状况；</w:t>
      </w:r>
    </w:p>
    <w:p>
      <w:pPr>
        <w:pStyle w:val="110"/>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（12）其他弄虚作假的行为。</w:t>
      </w:r>
    </w:p>
    <w:p>
      <w:pPr>
        <w:pStyle w:val="110"/>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5.5 磋商小组审查响应文件是否完整、有无计算上的错误等。</w:t>
      </w:r>
    </w:p>
    <w:p>
      <w:pPr>
        <w:pStyle w:val="110"/>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5.5.1 响应文件的修正及澄清</w:t>
      </w:r>
    </w:p>
    <w:p>
      <w:pPr>
        <w:pStyle w:val="110"/>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（1）磋商小组对确定为实质上响应磋商文件要求的响应文件进行校核，看其是否有计算或表达上的错误，算术错误将按以下方法更正：</w:t>
      </w:r>
    </w:p>
    <w:p>
      <w:pPr>
        <w:pStyle w:val="110"/>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2）响应文件中开标一览表（报价表）内容与响应文件中相应内容不一致的，以开标一览表（报价表）为准；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pPr>
        <w:pStyle w:val="110"/>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110"/>
        <w:wordWrap w:val="0"/>
        <w:spacing w:line="500" w:lineRule="atLeas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5.5.3实质上没有响应磋商文件要求的响应文件将被视为无效文件。供应商不得通过修正或撤销不合要求的偏离从而使其成为实质上响应的文件。</w:t>
      </w:r>
    </w:p>
    <w:p>
      <w:pPr>
        <w:pStyle w:val="110"/>
        <w:wordWrap w:val="0"/>
        <w:spacing w:line="500" w:lineRule="atLeast"/>
        <w:ind w:firstLine="482" w:firstLineChars="201"/>
        <w:contextualSpacing/>
        <w:jc w:val="left"/>
        <w:rPr>
          <w:rFonts w:ascii="宋体" w:hAnsi="宋体" w:cs="宋体"/>
          <w:color w:val="auto"/>
          <w:kern w:val="0"/>
          <w:sz w:val="24"/>
          <w:szCs w:val="24"/>
        </w:rPr>
      </w:pPr>
      <w:r>
        <w:rPr>
          <w:rFonts w:hint="eastAsia" w:ascii="宋体" w:hAnsi="宋体" w:cs="宋体"/>
          <w:color w:val="auto"/>
          <w:kern w:val="0"/>
          <w:sz w:val="24"/>
          <w:szCs w:val="24"/>
        </w:rPr>
        <w:t>5.5.4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pStyle w:val="110"/>
        <w:wordWrap w:val="0"/>
        <w:spacing w:line="500" w:lineRule="atLeast"/>
        <w:ind w:firstLine="484" w:firstLineChars="202"/>
        <w:jc w:val="left"/>
        <w:rPr>
          <w:rFonts w:ascii="宋体" w:hAnsi="宋体" w:cs="宋体"/>
          <w:color w:val="auto"/>
          <w:sz w:val="24"/>
          <w:szCs w:val="24"/>
        </w:rPr>
      </w:pPr>
      <w:r>
        <w:rPr>
          <w:rFonts w:hint="eastAsia" w:ascii="宋体" w:hAnsi="宋体" w:cs="宋体"/>
          <w:color w:val="auto"/>
          <w:kern w:val="0"/>
          <w:sz w:val="24"/>
          <w:szCs w:val="24"/>
        </w:rPr>
        <w:t>5.5.5供应商的澄清文件是其响应文件</w:t>
      </w:r>
      <w:r>
        <w:rPr>
          <w:rFonts w:hint="eastAsia" w:ascii="宋体" w:hAnsi="宋体" w:cs="宋体"/>
          <w:color w:val="auto"/>
          <w:sz w:val="24"/>
          <w:szCs w:val="24"/>
        </w:rPr>
        <w:t>的组成部分。</w:t>
      </w:r>
    </w:p>
    <w:p>
      <w:pPr>
        <w:pStyle w:val="110"/>
        <w:wordWrap w:val="0"/>
        <w:spacing w:line="500" w:lineRule="atLeast"/>
        <w:ind w:firstLine="484" w:firstLineChars="202"/>
        <w:jc w:val="left"/>
        <w:rPr>
          <w:rFonts w:ascii="宋体" w:hAnsi="宋体" w:cs="宋体"/>
          <w:color w:val="auto"/>
          <w:sz w:val="24"/>
          <w:szCs w:val="24"/>
          <w:highlight w:val="white"/>
        </w:rPr>
      </w:pPr>
      <w:r>
        <w:rPr>
          <w:rFonts w:hint="eastAsia" w:ascii="宋体" w:hAnsi="宋体" w:cs="宋体"/>
          <w:color w:val="auto"/>
          <w:sz w:val="24"/>
          <w:szCs w:val="24"/>
          <w:highlight w:val="white"/>
        </w:rPr>
        <w:t>5.6磋商</w:t>
      </w:r>
    </w:p>
    <w:p>
      <w:pPr>
        <w:pStyle w:val="110"/>
        <w:wordWrap w:val="0"/>
        <w:spacing w:line="500" w:lineRule="atLeast"/>
        <w:ind w:firstLine="484" w:firstLineChars="202"/>
        <w:jc w:val="left"/>
        <w:rPr>
          <w:rFonts w:ascii="宋体" w:hAnsi="宋体" w:cs="宋体"/>
          <w:color w:val="auto"/>
          <w:sz w:val="24"/>
          <w:szCs w:val="24"/>
          <w:highlight w:val="white"/>
        </w:rPr>
      </w:pPr>
      <w:r>
        <w:rPr>
          <w:rFonts w:hint="eastAsia" w:ascii="宋体" w:hAnsi="宋体" w:cs="宋体"/>
          <w:color w:val="auto"/>
          <w:sz w:val="24"/>
          <w:szCs w:val="24"/>
          <w:highlight w:val="white"/>
        </w:rPr>
        <w:t>5.6.1磋商小组所有成员应当集中与单一供应商分别进行磋商，并给予所有参加磋商的供应商平等的磋商机会。</w:t>
      </w:r>
    </w:p>
    <w:p>
      <w:pPr>
        <w:pStyle w:val="110"/>
        <w:wordWrap w:val="0"/>
        <w:spacing w:line="500" w:lineRule="atLeast"/>
        <w:ind w:firstLine="484" w:firstLineChars="202"/>
        <w:jc w:val="left"/>
        <w:rPr>
          <w:rFonts w:ascii="宋体" w:hAnsi="宋体" w:cs="宋体"/>
          <w:color w:val="auto"/>
          <w:sz w:val="24"/>
          <w:szCs w:val="24"/>
          <w:highlight w:val="white"/>
        </w:rPr>
      </w:pPr>
      <w:r>
        <w:rPr>
          <w:rFonts w:hint="eastAsia" w:ascii="宋体" w:hAnsi="宋体" w:cs="宋体"/>
          <w:color w:val="auto"/>
          <w:sz w:val="24"/>
          <w:szCs w:val="24"/>
          <w:highlight w:val="white"/>
        </w:rPr>
        <w:t>5.6.2在磋商过程中，磋商小组可以根据磋商文件和磋商情况实质性变动采购需求中的技术、服务要求以及合同草案条款，但不得变动磋商文件中的其他内容。实质性变动的内容，须经采购人代表确认。</w:t>
      </w:r>
      <w:r>
        <w:rPr>
          <w:rFonts w:hint="eastAsia" w:ascii="宋体" w:hAnsi="宋体" w:cs="宋体"/>
          <w:color w:val="auto"/>
          <w:sz w:val="24"/>
          <w:szCs w:val="24"/>
          <w:highlight w:val="white"/>
        </w:rPr>
        <w:br w:type="textWrapping"/>
      </w:r>
      <w:r>
        <w:rPr>
          <w:rFonts w:hint="eastAsia" w:ascii="宋体" w:hAnsi="宋体" w:cs="宋体"/>
          <w:color w:val="auto"/>
          <w:sz w:val="24"/>
          <w:szCs w:val="24"/>
          <w:highlight w:val="white"/>
        </w:rPr>
        <w:t>　　5.6.3对磋商文件作出的实质性变动是磋商文件的有效组成部分，磋商小组应当及时以书面形式同时通知所有参加磋商的供应商。</w:t>
      </w:r>
      <w:r>
        <w:rPr>
          <w:rFonts w:hint="eastAsia" w:ascii="宋体" w:hAnsi="宋体" w:cs="宋体"/>
          <w:color w:val="auto"/>
          <w:sz w:val="24"/>
          <w:szCs w:val="24"/>
          <w:highlight w:val="white"/>
        </w:rPr>
        <w:br w:type="textWrapping"/>
      </w:r>
      <w:r>
        <w:rPr>
          <w:rFonts w:hint="eastAsia" w:ascii="宋体" w:hAnsi="宋体" w:cs="宋体"/>
          <w:color w:val="auto"/>
          <w:sz w:val="24"/>
          <w:szCs w:val="24"/>
          <w:highlight w:val="white"/>
        </w:rPr>
        <w:t>　　5.6.4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r>
        <w:rPr>
          <w:rFonts w:hint="eastAsia" w:ascii="宋体" w:hAnsi="宋体" w:cs="宋体"/>
          <w:color w:val="auto"/>
          <w:sz w:val="24"/>
          <w:szCs w:val="24"/>
          <w:highlight w:val="white"/>
        </w:rPr>
        <w:br w:type="textWrapping"/>
      </w:r>
      <w:r>
        <w:rPr>
          <w:rFonts w:hint="eastAsia" w:ascii="宋体" w:hAnsi="宋体" w:cs="宋体"/>
          <w:color w:val="auto"/>
          <w:sz w:val="24"/>
          <w:szCs w:val="24"/>
          <w:highlight w:val="white"/>
        </w:rPr>
        <w:t>　  5.6.5磋商文件能够详细列明采购标的的技术、服务要求的，磋商结束后，磋商小组应当要求所有实质性响应的供应商在规定时间内提交最后报价，提交最后报价的供应商不得少于2家。</w:t>
      </w:r>
    </w:p>
    <w:p>
      <w:pPr>
        <w:pStyle w:val="110"/>
        <w:wordWrap w:val="0"/>
        <w:spacing w:line="500" w:lineRule="atLeast"/>
        <w:ind w:firstLine="480" w:firstLineChars="200"/>
        <w:jc w:val="left"/>
        <w:rPr>
          <w:rFonts w:ascii="宋体" w:hAnsi="宋体" w:cs="宋体"/>
          <w:color w:val="auto"/>
          <w:sz w:val="24"/>
          <w:szCs w:val="24"/>
          <w:highlight w:val="white"/>
        </w:rPr>
      </w:pPr>
      <w:r>
        <w:rPr>
          <w:rFonts w:hint="eastAsia" w:ascii="宋体" w:hAnsi="宋体" w:cs="宋体"/>
          <w:color w:val="auto"/>
          <w:sz w:val="24"/>
          <w:szCs w:val="24"/>
          <w:highlight w:val="white"/>
        </w:rPr>
        <w:t>5.5.6磋商文件不能详细列明采购标的的技术、服务要求，需经磋商由供应商提供最终设计方案或解决方案的，磋商结束后，磋商小组应当按照少数服从多数的原则投票推荐2家以上供应商的设计方案或者解决方案，并要求其在规定时间内提交最后报价。</w:t>
      </w:r>
    </w:p>
    <w:p>
      <w:pPr>
        <w:pStyle w:val="110"/>
        <w:wordWrap w:val="0"/>
        <w:spacing w:line="500" w:lineRule="atLeast"/>
        <w:ind w:firstLine="484" w:firstLineChars="202"/>
        <w:jc w:val="left"/>
        <w:rPr>
          <w:rFonts w:ascii="宋体" w:hAnsi="宋体" w:cs="宋体"/>
          <w:color w:val="auto"/>
          <w:sz w:val="24"/>
          <w:szCs w:val="24"/>
          <w:highlight w:val="white"/>
        </w:rPr>
      </w:pPr>
      <w:r>
        <w:rPr>
          <w:rFonts w:hint="eastAsia" w:ascii="宋体" w:hAnsi="宋体" w:cs="宋体"/>
          <w:color w:val="auto"/>
          <w:sz w:val="24"/>
          <w:szCs w:val="24"/>
          <w:highlight w:val="white"/>
        </w:rPr>
        <w:t>5.6.7已提交响应文件的供应商，在提交最后报价之前，可以根据磋商情况退出磋商。其磋商保证金将予以退还。</w:t>
      </w:r>
    </w:p>
    <w:p>
      <w:pPr>
        <w:pStyle w:val="110"/>
        <w:widowControl/>
        <w:wordWrap w:val="0"/>
        <w:spacing w:line="500" w:lineRule="atLeast"/>
        <w:ind w:firstLine="480" w:firstLineChars="200"/>
        <w:textAlignment w:val="baseline"/>
        <w:rPr>
          <w:rFonts w:ascii="宋体" w:hAnsi="宋体" w:cs="宋体"/>
          <w:color w:val="auto"/>
          <w:sz w:val="24"/>
          <w:szCs w:val="24"/>
        </w:rPr>
      </w:pPr>
      <w:r>
        <w:rPr>
          <w:rFonts w:hint="eastAsia" w:ascii="宋体" w:hAnsi="宋体" w:cs="宋体"/>
          <w:color w:val="auto"/>
          <w:sz w:val="24"/>
          <w:szCs w:val="24"/>
          <w:highlight w:val="white"/>
        </w:rPr>
        <w:t>5.6.8</w:t>
      </w:r>
      <w:r>
        <w:rPr>
          <w:rFonts w:hint="eastAsia" w:ascii="宋体" w:hAnsi="宋体" w:cs="宋体"/>
          <w:color w:val="auto"/>
          <w:sz w:val="24"/>
          <w:szCs w:val="24"/>
        </w:rPr>
        <w:t>最后报价是供应商响应文件的有效组成部分，提交最后报价的供应商可以为2家。</w:t>
      </w:r>
    </w:p>
    <w:p>
      <w:pPr>
        <w:pStyle w:val="110"/>
        <w:wordWrap w:val="0"/>
        <w:spacing w:line="500" w:lineRule="atLeast"/>
        <w:ind w:firstLine="480" w:firstLineChars="200"/>
        <w:jc w:val="left"/>
        <w:rPr>
          <w:rFonts w:ascii="宋体" w:hAnsi="宋体" w:cs="宋体"/>
          <w:color w:val="auto"/>
          <w:sz w:val="24"/>
          <w:szCs w:val="24"/>
          <w:highlight w:val="white"/>
        </w:rPr>
      </w:pPr>
      <w:r>
        <w:rPr>
          <w:rFonts w:hint="eastAsia" w:ascii="宋体" w:hAnsi="宋体" w:cs="宋体"/>
          <w:color w:val="auto"/>
          <w:sz w:val="24"/>
          <w:szCs w:val="24"/>
          <w:highlight w:val="white"/>
        </w:rPr>
        <w:t>5.6.9经磋商确定最终采购需求和提交最后报价的供应商后，由磋商小组采用综合评分法对提交最后报价的供应商的响应文件和最后报价进行综合评分。</w:t>
      </w:r>
    </w:p>
    <w:p>
      <w:pPr>
        <w:pStyle w:val="110"/>
        <w:wordWrap w:val="0"/>
        <w:spacing w:line="500" w:lineRule="atLeast"/>
        <w:rPr>
          <w:rFonts w:ascii="宋体" w:hAnsi="宋体" w:cs="宋体"/>
          <w:color w:val="auto"/>
          <w:sz w:val="24"/>
          <w:szCs w:val="24"/>
        </w:rPr>
      </w:pPr>
      <w:r>
        <w:rPr>
          <w:rFonts w:hint="eastAsia" w:ascii="宋体" w:hAnsi="宋体" w:cs="宋体"/>
          <w:b/>
          <w:color w:val="auto"/>
          <w:sz w:val="24"/>
          <w:szCs w:val="24"/>
        </w:rPr>
        <w:t>B．采用不见面开标方式</w:t>
      </w:r>
      <w:r>
        <w:rPr>
          <w:rFonts w:hint="eastAsia" w:ascii="宋体" w:hAnsi="宋体" w:cs="宋体"/>
          <w:color w:val="auto"/>
          <w:sz w:val="24"/>
          <w:szCs w:val="24"/>
        </w:rPr>
        <w:t>（是否采用详见供应商须知前附表）</w:t>
      </w:r>
    </w:p>
    <w:p>
      <w:pPr>
        <w:pStyle w:val="110"/>
        <w:wordWrap w:val="0"/>
        <w:spacing w:line="500" w:lineRule="atLeast"/>
        <w:ind w:firstLine="480" w:firstLineChars="200"/>
        <w:jc w:val="left"/>
        <w:rPr>
          <w:rFonts w:ascii="宋体" w:hAnsi="宋体" w:cs="宋体"/>
          <w:color w:val="auto"/>
          <w:sz w:val="24"/>
          <w:szCs w:val="24"/>
          <w:highlight w:val="white"/>
        </w:rPr>
      </w:pPr>
      <w:r>
        <w:rPr>
          <w:rFonts w:hint="eastAsia" w:ascii="宋体" w:hAnsi="宋体" w:cs="宋体"/>
          <w:color w:val="auto"/>
          <w:sz w:val="24"/>
          <w:szCs w:val="24"/>
          <w:highlight w:val="white"/>
        </w:rPr>
        <w:t>采购人在本章规定的投标截止时间（开标时间）和投标人须知前附表规定的地点开标。投标人的法定代表人或其委托代理人无需到达开标现场，仅需在任意地点通过</w:t>
      </w:r>
      <w:r>
        <w:rPr>
          <w:rFonts w:hint="eastAsia" w:ascii="宋体" w:hAnsi="宋体" w:cs="宋体"/>
          <w:color w:val="auto"/>
          <w:sz w:val="24"/>
          <w:szCs w:val="24"/>
        </w:rPr>
        <w:t>新疆政府采购网进入</w:t>
      </w:r>
      <w:r>
        <w:rPr>
          <w:rFonts w:hint="eastAsia" w:ascii="宋体" w:hAnsi="宋体" w:cs="宋体"/>
          <w:color w:val="auto"/>
          <w:sz w:val="24"/>
          <w:szCs w:val="24"/>
          <w:highlight w:val="white"/>
        </w:rPr>
        <w:t>不见面开标系统，使用CA密钥完成远程解密、提疑澄清、开标评标、结果公布等交互环节。</w:t>
      </w:r>
    </w:p>
    <w:p>
      <w:pPr>
        <w:pStyle w:val="110"/>
        <w:wordWrap w:val="0"/>
        <w:spacing w:line="500" w:lineRule="atLeast"/>
        <w:ind w:firstLine="480" w:firstLineChars="200"/>
        <w:rPr>
          <w:rFonts w:ascii="宋体" w:hAnsi="宋体" w:cs="宋体"/>
          <w:color w:val="auto"/>
          <w:sz w:val="24"/>
          <w:szCs w:val="24"/>
        </w:rPr>
      </w:pPr>
      <w:r>
        <w:rPr>
          <w:rFonts w:hint="eastAsia" w:ascii="宋体" w:hAnsi="宋体" w:cs="宋体"/>
          <w:color w:val="auto"/>
          <w:sz w:val="24"/>
          <w:szCs w:val="24"/>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pPr>
        <w:pStyle w:val="110"/>
        <w:wordWrap w:val="0"/>
        <w:spacing w:line="500" w:lineRule="atLeast"/>
        <w:ind w:firstLine="480" w:firstLineChars="200"/>
        <w:jc w:val="left"/>
        <w:rPr>
          <w:rFonts w:ascii="宋体" w:hAnsi="宋体" w:cs="宋体"/>
          <w:color w:val="auto"/>
          <w:sz w:val="24"/>
          <w:szCs w:val="24"/>
          <w:highlight w:val="white"/>
        </w:rPr>
      </w:pPr>
      <w:r>
        <w:rPr>
          <w:rFonts w:hint="eastAsia" w:ascii="宋体" w:hAnsi="宋体" w:cs="宋体"/>
          <w:color w:val="auto"/>
          <w:sz w:val="24"/>
          <w:szCs w:val="24"/>
          <w:highlight w:val="white"/>
        </w:rPr>
        <w:t>5.6.10采购结果确认</w:t>
      </w:r>
    </w:p>
    <w:p>
      <w:pPr>
        <w:pStyle w:val="110"/>
        <w:wordWrap w:val="0"/>
        <w:spacing w:line="500" w:lineRule="atLeast"/>
        <w:ind w:firstLine="480" w:firstLineChars="200"/>
        <w:jc w:val="left"/>
        <w:rPr>
          <w:rFonts w:ascii="宋体" w:hAnsi="宋体" w:cs="宋体"/>
          <w:color w:val="auto"/>
          <w:sz w:val="24"/>
          <w:szCs w:val="24"/>
          <w:highlight w:val="white"/>
        </w:rPr>
      </w:pPr>
      <w:r>
        <w:rPr>
          <w:rFonts w:hint="eastAsia" w:ascii="宋体" w:hAnsi="宋体" w:cs="宋体"/>
          <w:color w:val="auto"/>
          <w:sz w:val="24"/>
          <w:szCs w:val="24"/>
          <w:highlight w:val="white"/>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110"/>
        <w:wordWrap w:val="0"/>
        <w:adjustRightInd w:val="0"/>
        <w:snapToGrid w:val="0"/>
        <w:spacing w:line="500" w:lineRule="atLeast"/>
        <w:ind w:firstLine="480" w:firstLineChars="200"/>
        <w:rPr>
          <w:rFonts w:ascii="宋体" w:hAnsi="宋体" w:cs="宋体"/>
          <w:color w:val="auto"/>
          <w:sz w:val="24"/>
          <w:szCs w:val="24"/>
          <w:highlight w:val="white"/>
        </w:rPr>
      </w:pPr>
      <w:r>
        <w:rPr>
          <w:rFonts w:hint="eastAsia" w:ascii="宋体" w:hAnsi="宋体" w:cs="宋体"/>
          <w:color w:val="auto"/>
          <w:sz w:val="24"/>
          <w:szCs w:val="24"/>
          <w:highlight w:val="white"/>
        </w:rPr>
        <w:t>5.7.公示或公告</w:t>
      </w:r>
    </w:p>
    <w:p>
      <w:pPr>
        <w:pStyle w:val="110"/>
        <w:tabs>
          <w:tab w:val="left" w:pos="1875"/>
        </w:tabs>
        <w:wordWrap w:val="0"/>
        <w:adjustRightInd w:val="0"/>
        <w:snapToGrid w:val="0"/>
        <w:spacing w:line="500" w:lineRule="atLeast"/>
        <w:ind w:firstLine="480" w:firstLineChars="200"/>
        <w:jc w:val="left"/>
        <w:rPr>
          <w:rFonts w:ascii="宋体" w:hAnsi="宋体" w:cs="宋体"/>
          <w:color w:val="auto"/>
          <w:sz w:val="24"/>
          <w:szCs w:val="24"/>
          <w:highlight w:val="white"/>
        </w:rPr>
      </w:pPr>
      <w:r>
        <w:rPr>
          <w:rFonts w:hint="eastAsia" w:ascii="宋体" w:hAnsi="宋体" w:cs="宋体"/>
          <w:color w:val="auto"/>
          <w:sz w:val="24"/>
          <w:szCs w:val="24"/>
          <w:highlight w:val="white"/>
        </w:rPr>
        <w:t>成交供应商确定后，采购代理机构将在政府采购监管部门指定的媒体上发布成交公告，同时向成交供应商发出《成交通知书》。《成交通知书》是合同的组成部分,对成交供应商和采购人具有同等法律效力。</w:t>
      </w:r>
    </w:p>
    <w:p>
      <w:pPr>
        <w:pStyle w:val="110"/>
        <w:keepNext/>
        <w:keepLines/>
        <w:wordWrap w:val="0"/>
        <w:adjustRightInd w:val="0"/>
        <w:snapToGrid w:val="0"/>
        <w:spacing w:line="500" w:lineRule="atLeast"/>
        <w:contextualSpacing/>
        <w:jc w:val="center"/>
        <w:outlineLvl w:val="1"/>
        <w:rPr>
          <w:rFonts w:ascii="宋体" w:hAnsi="宋体" w:cs="宋体"/>
          <w:b/>
          <w:color w:val="auto"/>
          <w:sz w:val="24"/>
          <w:szCs w:val="24"/>
          <w:highlight w:val="green"/>
        </w:rPr>
      </w:pPr>
      <w:bookmarkStart w:id="38" w:name="_Toc256000008"/>
      <w:bookmarkStart w:id="39" w:name="_Toc293736058"/>
      <w:bookmarkStart w:id="40" w:name="_Toc21441"/>
      <w:bookmarkStart w:id="41" w:name="_Toc10373"/>
      <w:bookmarkStart w:id="42" w:name="_Toc293736015"/>
      <w:bookmarkStart w:id="43" w:name="_Toc293738996"/>
      <w:bookmarkStart w:id="44" w:name="_Toc446599315"/>
      <w:r>
        <w:rPr>
          <w:rFonts w:hint="eastAsia" w:ascii="宋体" w:hAnsi="宋体" w:cs="宋体"/>
          <w:b/>
          <w:color w:val="auto"/>
          <w:sz w:val="24"/>
          <w:szCs w:val="24"/>
        </w:rPr>
        <w:t>六、 授予合同</w:t>
      </w:r>
      <w:bookmarkEnd w:id="38"/>
      <w:bookmarkEnd w:id="39"/>
      <w:bookmarkEnd w:id="40"/>
      <w:bookmarkEnd w:id="41"/>
      <w:bookmarkEnd w:id="42"/>
      <w:bookmarkEnd w:id="43"/>
      <w:bookmarkEnd w:id="44"/>
    </w:p>
    <w:p>
      <w:pPr>
        <w:pStyle w:val="110"/>
        <w:wordWrap w:val="0"/>
        <w:adjustRightInd w:val="0"/>
        <w:snapToGrid w:val="0"/>
        <w:spacing w:line="500" w:lineRule="atLeast"/>
        <w:rPr>
          <w:rFonts w:ascii="宋体" w:hAnsi="宋体" w:cs="宋体"/>
          <w:color w:val="auto"/>
          <w:sz w:val="24"/>
          <w:szCs w:val="24"/>
          <w:highlight w:val="white"/>
        </w:rPr>
      </w:pPr>
      <w:r>
        <w:rPr>
          <w:rFonts w:hint="eastAsia" w:ascii="宋体" w:hAnsi="宋体" w:cs="宋体"/>
          <w:color w:val="auto"/>
          <w:sz w:val="24"/>
          <w:szCs w:val="24"/>
          <w:highlight w:val="white"/>
        </w:rPr>
        <w:t>6.1 签订合同</w:t>
      </w:r>
    </w:p>
    <w:p>
      <w:pPr>
        <w:pStyle w:val="110"/>
        <w:tabs>
          <w:tab w:val="left" w:pos="1875"/>
        </w:tabs>
        <w:wordWrap w:val="0"/>
        <w:adjustRightInd w:val="0"/>
        <w:snapToGrid w:val="0"/>
        <w:spacing w:line="500" w:lineRule="atLeast"/>
        <w:ind w:firstLine="480" w:firstLineChars="200"/>
        <w:jc w:val="left"/>
        <w:rPr>
          <w:rFonts w:ascii="宋体" w:hAnsi="宋体" w:cs="宋体"/>
          <w:color w:val="auto"/>
          <w:sz w:val="24"/>
          <w:szCs w:val="24"/>
          <w:highlight w:val="white"/>
        </w:rPr>
      </w:pPr>
      <w:r>
        <w:rPr>
          <w:rFonts w:hint="eastAsia" w:ascii="宋体" w:hAnsi="宋体" w:cs="宋体"/>
          <w:color w:val="auto"/>
          <w:sz w:val="24"/>
          <w:szCs w:val="24"/>
          <w:highlight w:val="white"/>
        </w:rPr>
        <w:t>6.1.1采购人应在成交通知书发出后30日内，根据成交结果和磋商文件、响应文件及有关补遗文件等与成交供应商签订采购合同。</w:t>
      </w:r>
    </w:p>
    <w:p>
      <w:pPr>
        <w:pStyle w:val="110"/>
        <w:tabs>
          <w:tab w:val="left" w:pos="1875"/>
        </w:tabs>
        <w:wordWrap w:val="0"/>
        <w:adjustRightInd w:val="0"/>
        <w:snapToGrid w:val="0"/>
        <w:spacing w:line="500" w:lineRule="atLeast"/>
        <w:ind w:firstLine="480" w:firstLineChars="200"/>
        <w:jc w:val="left"/>
        <w:rPr>
          <w:rFonts w:ascii="宋体" w:hAnsi="宋体" w:cs="宋体"/>
          <w:color w:val="auto"/>
          <w:sz w:val="24"/>
          <w:szCs w:val="24"/>
          <w:highlight w:val="white"/>
        </w:rPr>
      </w:pPr>
      <w:r>
        <w:rPr>
          <w:rFonts w:hint="eastAsia" w:ascii="宋体" w:hAnsi="宋体" w:cs="宋体"/>
          <w:color w:val="auto"/>
          <w:sz w:val="24"/>
          <w:szCs w:val="24"/>
          <w:highlight w:val="white"/>
        </w:rPr>
        <w:t>6.1.2采购人应按磋商文件要求和中标人的响应文件承诺订立书面合同，不得超出磋商文件和中标人响应文件的范围，也不得再另行订立背离合同实质性内容的其他协议。</w:t>
      </w:r>
    </w:p>
    <w:p>
      <w:pPr>
        <w:pStyle w:val="110"/>
        <w:tabs>
          <w:tab w:val="left" w:pos="1875"/>
        </w:tabs>
        <w:wordWrap w:val="0"/>
        <w:adjustRightInd w:val="0"/>
        <w:snapToGrid w:val="0"/>
        <w:spacing w:line="500" w:lineRule="atLeast"/>
        <w:ind w:firstLine="480" w:firstLineChars="200"/>
        <w:jc w:val="left"/>
        <w:rPr>
          <w:rFonts w:ascii="宋体" w:hAnsi="宋体" w:cs="宋体"/>
          <w:color w:val="auto"/>
          <w:sz w:val="24"/>
          <w:szCs w:val="24"/>
          <w:highlight w:val="white"/>
        </w:rPr>
      </w:pPr>
      <w:r>
        <w:rPr>
          <w:rFonts w:hint="eastAsia" w:ascii="宋体" w:hAnsi="宋体" w:cs="宋体"/>
          <w:color w:val="auto"/>
          <w:sz w:val="24"/>
          <w:szCs w:val="24"/>
          <w:highlight w:val="white"/>
        </w:rPr>
        <w:t>6.1.3采购人应在《中标通知书》发出之日起30天内与中标人签订政府采购合同。签订政府采购合同后7个工作日内，采购人应将政府采购合同副本报政府采购监管部门和政府采购代理机构备案。</w:t>
      </w:r>
    </w:p>
    <w:p>
      <w:pPr>
        <w:pStyle w:val="110"/>
        <w:keepNext/>
        <w:keepLines/>
        <w:wordWrap w:val="0"/>
        <w:adjustRightInd w:val="0"/>
        <w:snapToGrid w:val="0"/>
        <w:spacing w:line="500" w:lineRule="atLeast"/>
        <w:contextualSpacing/>
        <w:jc w:val="center"/>
        <w:outlineLvl w:val="1"/>
        <w:rPr>
          <w:rFonts w:ascii="宋体" w:hAnsi="宋体" w:cs="宋体"/>
          <w:b/>
          <w:color w:val="auto"/>
          <w:sz w:val="24"/>
          <w:szCs w:val="24"/>
        </w:rPr>
      </w:pPr>
      <w:bookmarkStart w:id="45" w:name="_Toc293736016"/>
      <w:bookmarkStart w:id="46" w:name="_Toc293736059"/>
      <w:bookmarkStart w:id="47" w:name="_Toc446599316"/>
      <w:bookmarkStart w:id="48" w:name="_Toc293738997"/>
      <w:bookmarkStart w:id="49" w:name="_Toc3715"/>
      <w:bookmarkStart w:id="50" w:name="_Toc256000009"/>
      <w:bookmarkStart w:id="51" w:name="_Toc14775"/>
      <w:r>
        <w:rPr>
          <w:rFonts w:hint="eastAsia" w:ascii="宋体" w:hAnsi="宋体" w:cs="宋体"/>
          <w:b/>
          <w:color w:val="auto"/>
          <w:sz w:val="24"/>
          <w:szCs w:val="24"/>
        </w:rPr>
        <w:t>七、质疑</w:t>
      </w:r>
      <w:bookmarkEnd w:id="45"/>
      <w:bookmarkEnd w:id="46"/>
      <w:bookmarkEnd w:id="47"/>
      <w:bookmarkEnd w:id="48"/>
      <w:r>
        <w:rPr>
          <w:rFonts w:hint="eastAsia" w:ascii="宋体" w:hAnsi="宋体" w:cs="宋体"/>
          <w:b/>
          <w:color w:val="auto"/>
          <w:sz w:val="24"/>
          <w:szCs w:val="24"/>
        </w:rPr>
        <w:t>和投诉</w:t>
      </w:r>
      <w:bookmarkEnd w:id="49"/>
      <w:bookmarkEnd w:id="50"/>
      <w:bookmarkEnd w:id="51"/>
    </w:p>
    <w:p>
      <w:pPr>
        <w:pStyle w:val="110"/>
        <w:tabs>
          <w:tab w:val="left" w:pos="1875"/>
        </w:tabs>
        <w:wordWrap w:val="0"/>
        <w:adjustRightInd w:val="0"/>
        <w:snapToGrid w:val="0"/>
        <w:spacing w:line="500" w:lineRule="atLeast"/>
        <w:ind w:firstLine="480" w:firstLineChars="200"/>
        <w:jc w:val="left"/>
        <w:rPr>
          <w:rFonts w:ascii="宋体" w:hAnsi="宋体" w:cs="宋体"/>
          <w:color w:val="auto"/>
          <w:sz w:val="24"/>
          <w:szCs w:val="24"/>
          <w:highlight w:val="white"/>
        </w:rPr>
      </w:pPr>
      <w:bookmarkStart w:id="52" w:name="_Toc446599317"/>
      <w:bookmarkStart w:id="53" w:name="_Toc293736060"/>
      <w:bookmarkStart w:id="54" w:name="_Toc293736017"/>
      <w:bookmarkStart w:id="55" w:name="_Toc293738998"/>
      <w:bookmarkStart w:id="56" w:name="_Toc294515577"/>
      <w:r>
        <w:rPr>
          <w:rFonts w:hint="eastAsia" w:ascii="宋体" w:hAnsi="宋体" w:cs="宋体"/>
          <w:color w:val="auto"/>
          <w:sz w:val="24"/>
          <w:szCs w:val="24"/>
          <w:highlight w:val="white"/>
        </w:rPr>
        <w:t>7.1质疑</w:t>
      </w:r>
    </w:p>
    <w:p>
      <w:pPr>
        <w:pStyle w:val="110"/>
        <w:tabs>
          <w:tab w:val="left" w:pos="1875"/>
        </w:tabs>
        <w:wordWrap w:val="0"/>
        <w:adjustRightInd w:val="0"/>
        <w:snapToGrid w:val="0"/>
        <w:spacing w:line="500" w:lineRule="atLeast"/>
        <w:ind w:firstLine="480" w:firstLineChars="200"/>
        <w:jc w:val="left"/>
        <w:rPr>
          <w:rFonts w:ascii="宋体" w:hAnsi="宋体" w:cs="宋体"/>
          <w:color w:val="auto"/>
          <w:sz w:val="24"/>
          <w:szCs w:val="24"/>
          <w:highlight w:val="white"/>
        </w:rPr>
      </w:pPr>
      <w:r>
        <w:rPr>
          <w:rFonts w:hint="eastAsia" w:ascii="宋体" w:hAnsi="宋体" w:cs="宋体"/>
          <w:color w:val="auto"/>
          <w:sz w:val="24"/>
          <w:szCs w:val="24"/>
          <w:highlight w:val="white"/>
        </w:rPr>
        <w:t>7.1.1供应商提出质疑应当符合以下条件：</w:t>
      </w:r>
    </w:p>
    <w:p>
      <w:pPr>
        <w:pStyle w:val="110"/>
        <w:tabs>
          <w:tab w:val="left" w:pos="1875"/>
        </w:tabs>
        <w:wordWrap w:val="0"/>
        <w:adjustRightInd w:val="0"/>
        <w:snapToGrid w:val="0"/>
        <w:spacing w:line="500" w:lineRule="atLeast"/>
        <w:ind w:firstLine="480" w:firstLineChars="200"/>
        <w:jc w:val="left"/>
        <w:rPr>
          <w:rFonts w:ascii="宋体" w:hAnsi="宋体" w:cs="宋体"/>
          <w:color w:val="auto"/>
          <w:sz w:val="24"/>
          <w:szCs w:val="24"/>
          <w:highlight w:val="white"/>
        </w:rPr>
      </w:pPr>
      <w:r>
        <w:rPr>
          <w:rFonts w:hint="eastAsia" w:ascii="宋体" w:hAnsi="宋体" w:cs="宋体"/>
          <w:color w:val="auto"/>
          <w:sz w:val="24"/>
          <w:szCs w:val="24"/>
          <w:highlight w:val="white"/>
        </w:rPr>
        <w:t>如果供应商对此次采购活动有疑问，可依据《政府采购法》等相关规定，在规定的时间内以书面形式向采购人或代理机构提出质疑。质疑书应当包括下列主要内容：</w:t>
      </w:r>
    </w:p>
    <w:p>
      <w:pPr>
        <w:pStyle w:val="110"/>
        <w:tabs>
          <w:tab w:val="left" w:pos="1875"/>
        </w:tabs>
        <w:wordWrap w:val="0"/>
        <w:adjustRightInd w:val="0"/>
        <w:snapToGrid w:val="0"/>
        <w:spacing w:line="500" w:lineRule="atLeast"/>
        <w:ind w:firstLine="480" w:firstLineChars="200"/>
        <w:jc w:val="left"/>
        <w:rPr>
          <w:rFonts w:ascii="宋体" w:hAnsi="宋体" w:cs="宋体"/>
          <w:color w:val="auto"/>
          <w:sz w:val="24"/>
          <w:szCs w:val="24"/>
          <w:highlight w:val="white"/>
        </w:rPr>
      </w:pPr>
      <w:r>
        <w:rPr>
          <w:rFonts w:hint="eastAsia" w:ascii="宋体" w:hAnsi="宋体" w:cs="宋体"/>
          <w:color w:val="auto"/>
          <w:sz w:val="24"/>
          <w:szCs w:val="24"/>
          <w:highlight w:val="white"/>
        </w:rPr>
        <w:t>（1）质疑人的名称、地址、电话等；</w:t>
      </w:r>
    </w:p>
    <w:p>
      <w:pPr>
        <w:pStyle w:val="110"/>
        <w:tabs>
          <w:tab w:val="left" w:pos="1875"/>
        </w:tabs>
        <w:wordWrap w:val="0"/>
        <w:adjustRightInd w:val="0"/>
        <w:snapToGrid w:val="0"/>
        <w:spacing w:line="500" w:lineRule="atLeast"/>
        <w:ind w:firstLine="480" w:firstLineChars="200"/>
        <w:jc w:val="left"/>
        <w:rPr>
          <w:rFonts w:ascii="宋体" w:hAnsi="宋体" w:cs="宋体"/>
          <w:color w:val="auto"/>
          <w:sz w:val="24"/>
          <w:szCs w:val="24"/>
          <w:highlight w:val="white"/>
        </w:rPr>
      </w:pPr>
      <w:r>
        <w:rPr>
          <w:rFonts w:hint="eastAsia" w:ascii="宋体" w:hAnsi="宋体" w:cs="宋体"/>
          <w:color w:val="auto"/>
          <w:sz w:val="24"/>
          <w:szCs w:val="24"/>
          <w:highlight w:val="white"/>
        </w:rPr>
        <w:t>（2）质疑人法人签章和单位公章；</w:t>
      </w:r>
    </w:p>
    <w:p>
      <w:pPr>
        <w:pStyle w:val="110"/>
        <w:tabs>
          <w:tab w:val="left" w:pos="1875"/>
        </w:tabs>
        <w:wordWrap w:val="0"/>
        <w:adjustRightInd w:val="0"/>
        <w:snapToGrid w:val="0"/>
        <w:spacing w:line="500" w:lineRule="atLeast"/>
        <w:ind w:firstLine="480" w:firstLineChars="200"/>
        <w:jc w:val="left"/>
        <w:rPr>
          <w:rFonts w:ascii="宋体" w:hAnsi="宋体" w:cs="宋体"/>
          <w:color w:val="auto"/>
          <w:sz w:val="24"/>
          <w:szCs w:val="24"/>
          <w:highlight w:val="white"/>
        </w:rPr>
      </w:pPr>
      <w:r>
        <w:rPr>
          <w:rFonts w:hint="eastAsia" w:ascii="宋体" w:hAnsi="宋体" w:cs="宋体"/>
          <w:color w:val="auto"/>
          <w:sz w:val="24"/>
          <w:szCs w:val="24"/>
          <w:highlight w:val="white"/>
        </w:rPr>
        <w:t>（3）具体的质疑事项及事实依据；</w:t>
      </w:r>
    </w:p>
    <w:p>
      <w:pPr>
        <w:pStyle w:val="110"/>
        <w:tabs>
          <w:tab w:val="left" w:pos="1875"/>
        </w:tabs>
        <w:wordWrap w:val="0"/>
        <w:adjustRightInd w:val="0"/>
        <w:snapToGrid w:val="0"/>
        <w:spacing w:line="500" w:lineRule="atLeast"/>
        <w:ind w:firstLine="480" w:firstLineChars="200"/>
        <w:jc w:val="left"/>
        <w:rPr>
          <w:rFonts w:ascii="宋体" w:hAnsi="宋体" w:cs="宋体"/>
          <w:color w:val="auto"/>
          <w:sz w:val="24"/>
          <w:szCs w:val="24"/>
          <w:highlight w:val="white"/>
        </w:rPr>
      </w:pPr>
      <w:r>
        <w:rPr>
          <w:rFonts w:hint="eastAsia" w:ascii="宋体" w:hAnsi="宋体" w:cs="宋体"/>
          <w:color w:val="auto"/>
          <w:sz w:val="24"/>
          <w:szCs w:val="24"/>
          <w:highlight w:val="white"/>
        </w:rPr>
        <w:t>（4）明确的请求和必要（合法来源）的证明材料；</w:t>
      </w:r>
    </w:p>
    <w:p>
      <w:pPr>
        <w:pStyle w:val="110"/>
        <w:tabs>
          <w:tab w:val="left" w:pos="1875"/>
        </w:tabs>
        <w:wordWrap w:val="0"/>
        <w:adjustRightInd w:val="0"/>
        <w:snapToGrid w:val="0"/>
        <w:spacing w:line="500" w:lineRule="atLeast"/>
        <w:ind w:firstLine="480" w:firstLineChars="200"/>
        <w:jc w:val="left"/>
        <w:rPr>
          <w:rFonts w:ascii="宋体" w:hAnsi="宋体" w:cs="宋体"/>
          <w:color w:val="auto"/>
          <w:sz w:val="24"/>
          <w:szCs w:val="24"/>
          <w:highlight w:val="white"/>
        </w:rPr>
      </w:pPr>
      <w:r>
        <w:rPr>
          <w:rFonts w:hint="eastAsia" w:ascii="宋体" w:hAnsi="宋体" w:cs="宋体"/>
          <w:color w:val="auto"/>
          <w:sz w:val="24"/>
          <w:szCs w:val="24"/>
          <w:highlight w:val="white"/>
        </w:rPr>
        <w:t>（5）以联合体形式参与资格预审的，则必须联合体各方共同签署、盖章；</w:t>
      </w:r>
    </w:p>
    <w:p>
      <w:pPr>
        <w:pStyle w:val="110"/>
        <w:tabs>
          <w:tab w:val="left" w:pos="1875"/>
        </w:tabs>
        <w:wordWrap w:val="0"/>
        <w:adjustRightInd w:val="0"/>
        <w:snapToGrid w:val="0"/>
        <w:spacing w:line="500" w:lineRule="atLeast"/>
        <w:ind w:firstLine="480" w:firstLineChars="200"/>
        <w:jc w:val="left"/>
        <w:rPr>
          <w:rFonts w:ascii="宋体" w:hAnsi="宋体" w:cs="宋体"/>
          <w:color w:val="auto"/>
          <w:sz w:val="24"/>
          <w:szCs w:val="24"/>
          <w:highlight w:val="white"/>
        </w:rPr>
      </w:pPr>
      <w:r>
        <w:rPr>
          <w:rFonts w:hint="eastAsia" w:ascii="宋体" w:hAnsi="宋体" w:cs="宋体"/>
          <w:color w:val="auto"/>
          <w:sz w:val="24"/>
          <w:szCs w:val="24"/>
          <w:highlight w:val="white"/>
        </w:rPr>
        <w:t>（6）提起质疑的日期。</w:t>
      </w:r>
    </w:p>
    <w:p>
      <w:pPr>
        <w:pStyle w:val="110"/>
        <w:tabs>
          <w:tab w:val="left" w:pos="1875"/>
        </w:tabs>
        <w:wordWrap w:val="0"/>
        <w:adjustRightInd w:val="0"/>
        <w:snapToGrid w:val="0"/>
        <w:spacing w:line="500" w:lineRule="atLeast"/>
        <w:ind w:firstLine="480" w:firstLineChars="200"/>
        <w:jc w:val="left"/>
        <w:rPr>
          <w:rFonts w:ascii="宋体" w:hAnsi="宋体" w:cs="宋体"/>
          <w:color w:val="auto"/>
          <w:sz w:val="24"/>
          <w:szCs w:val="24"/>
          <w:highlight w:val="white"/>
        </w:rPr>
      </w:pPr>
      <w:r>
        <w:rPr>
          <w:rFonts w:hint="eastAsia" w:ascii="宋体" w:hAnsi="宋体" w:cs="宋体"/>
          <w:color w:val="auto"/>
          <w:sz w:val="24"/>
          <w:szCs w:val="24"/>
          <w:highlight w:val="white"/>
        </w:rPr>
        <w:t>特注：未按上述程序规定的必备内容进行质疑的，采购人或代理机构将不予以受理。</w:t>
      </w:r>
    </w:p>
    <w:p>
      <w:pPr>
        <w:pStyle w:val="110"/>
        <w:tabs>
          <w:tab w:val="left" w:pos="1875"/>
        </w:tabs>
        <w:wordWrap w:val="0"/>
        <w:adjustRightInd w:val="0"/>
        <w:snapToGrid w:val="0"/>
        <w:spacing w:line="500" w:lineRule="atLeast"/>
        <w:ind w:firstLine="480" w:firstLineChars="200"/>
        <w:jc w:val="left"/>
        <w:rPr>
          <w:rFonts w:ascii="宋体" w:hAnsi="宋体" w:cs="宋体"/>
          <w:color w:val="auto"/>
          <w:sz w:val="24"/>
          <w:szCs w:val="24"/>
          <w:highlight w:val="white"/>
        </w:rPr>
      </w:pPr>
      <w:r>
        <w:rPr>
          <w:rFonts w:hint="eastAsia" w:ascii="宋体" w:hAnsi="宋体" w:cs="宋体"/>
          <w:color w:val="auto"/>
          <w:sz w:val="24"/>
          <w:szCs w:val="24"/>
          <w:highlight w:val="white"/>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pPr>
        <w:pStyle w:val="110"/>
        <w:tabs>
          <w:tab w:val="left" w:pos="1875"/>
        </w:tabs>
        <w:wordWrap w:val="0"/>
        <w:adjustRightInd w:val="0"/>
        <w:snapToGrid w:val="0"/>
        <w:spacing w:line="500" w:lineRule="atLeast"/>
        <w:ind w:firstLine="480" w:firstLineChars="200"/>
        <w:jc w:val="left"/>
        <w:rPr>
          <w:rFonts w:ascii="宋体" w:hAnsi="宋体" w:cs="宋体"/>
          <w:color w:val="auto"/>
          <w:sz w:val="24"/>
          <w:szCs w:val="24"/>
          <w:highlight w:val="white"/>
        </w:rPr>
      </w:pPr>
      <w:r>
        <w:rPr>
          <w:rFonts w:hint="eastAsia" w:ascii="宋体" w:hAnsi="宋体" w:cs="宋体"/>
          <w:color w:val="auto"/>
          <w:sz w:val="24"/>
          <w:szCs w:val="24"/>
          <w:highlight w:val="white"/>
        </w:rPr>
        <w:t>7.1.3质疑人可以委托代理人办理质疑事项，代理人办理质疑事项时，除提交质疑书外，还应当提交质疑人的授权委托书及代理人的有效身份证明，授权委托书应当载明委托代理的具体权限和事项。</w:t>
      </w:r>
    </w:p>
    <w:p>
      <w:pPr>
        <w:pStyle w:val="110"/>
        <w:tabs>
          <w:tab w:val="left" w:pos="1875"/>
        </w:tabs>
        <w:wordWrap w:val="0"/>
        <w:adjustRightInd w:val="0"/>
        <w:snapToGrid w:val="0"/>
        <w:spacing w:line="500" w:lineRule="atLeast"/>
        <w:ind w:firstLine="480" w:firstLineChars="200"/>
        <w:jc w:val="left"/>
        <w:rPr>
          <w:rFonts w:ascii="宋体" w:hAnsi="宋体" w:cs="宋体"/>
          <w:color w:val="auto"/>
          <w:sz w:val="24"/>
          <w:szCs w:val="24"/>
          <w:highlight w:val="white"/>
        </w:rPr>
      </w:pPr>
      <w:r>
        <w:rPr>
          <w:rFonts w:hint="eastAsia" w:ascii="宋体" w:hAnsi="宋体" w:cs="宋体"/>
          <w:color w:val="auto"/>
          <w:sz w:val="24"/>
          <w:szCs w:val="24"/>
          <w:highlight w:val="white"/>
        </w:rPr>
        <w:t>7.1.4被质疑人应当在受理质疑后7个工作日内作出答复，并以书面形式通知质疑人和其他有关供应商，答复内容仅限于供应商所质疑的内容，不得涉及国家秘密和商业秘密。</w:t>
      </w:r>
    </w:p>
    <w:p>
      <w:pPr>
        <w:pStyle w:val="110"/>
        <w:tabs>
          <w:tab w:val="left" w:pos="1875"/>
        </w:tabs>
        <w:wordWrap w:val="0"/>
        <w:adjustRightInd w:val="0"/>
        <w:snapToGrid w:val="0"/>
        <w:spacing w:line="500" w:lineRule="atLeast"/>
        <w:ind w:firstLine="480" w:firstLineChars="200"/>
        <w:jc w:val="left"/>
        <w:rPr>
          <w:rFonts w:ascii="宋体" w:hAnsi="宋体" w:cs="宋体"/>
          <w:color w:val="auto"/>
          <w:sz w:val="24"/>
          <w:szCs w:val="24"/>
          <w:highlight w:val="white"/>
        </w:rPr>
      </w:pPr>
      <w:bookmarkStart w:id="57" w:name="_Toc456336161"/>
      <w:bookmarkStart w:id="58" w:name="_Toc9365"/>
      <w:bookmarkStart w:id="59" w:name="_Toc483174929"/>
      <w:bookmarkStart w:id="60" w:name="_Toc450546725"/>
      <w:r>
        <w:rPr>
          <w:rFonts w:hint="eastAsia" w:ascii="宋体" w:hAnsi="宋体" w:cs="宋体"/>
          <w:color w:val="auto"/>
          <w:sz w:val="24"/>
          <w:szCs w:val="24"/>
          <w:highlight w:val="white"/>
        </w:rPr>
        <w:t>7.2投诉</w:t>
      </w:r>
      <w:bookmarkEnd w:id="57"/>
      <w:bookmarkEnd w:id="58"/>
      <w:bookmarkEnd w:id="59"/>
      <w:bookmarkEnd w:id="60"/>
    </w:p>
    <w:p>
      <w:pPr>
        <w:pStyle w:val="110"/>
        <w:tabs>
          <w:tab w:val="left" w:pos="1875"/>
        </w:tabs>
        <w:wordWrap w:val="0"/>
        <w:adjustRightInd w:val="0"/>
        <w:snapToGrid w:val="0"/>
        <w:spacing w:line="500" w:lineRule="atLeast"/>
        <w:ind w:firstLine="480" w:firstLineChars="200"/>
        <w:jc w:val="left"/>
        <w:rPr>
          <w:rFonts w:ascii="宋体" w:hAnsi="宋体" w:cs="宋体"/>
          <w:color w:val="auto"/>
          <w:sz w:val="24"/>
          <w:szCs w:val="24"/>
          <w:highlight w:val="white"/>
        </w:rPr>
      </w:pPr>
      <w:r>
        <w:rPr>
          <w:rFonts w:hint="eastAsia" w:ascii="宋体" w:hAnsi="宋体" w:cs="宋体"/>
          <w:color w:val="auto"/>
          <w:sz w:val="24"/>
          <w:szCs w:val="24"/>
          <w:highlight w:val="white"/>
        </w:rPr>
        <w:t>7.2.1质疑人如对被质疑人的质疑回复不满意或在规定时间内未做出回复的，可在答复期满后15个工作日内向本项目管辖内的政府采购监督部门提起投诉。供应商投诉应当有明确的请求和必要的证明材料。</w:t>
      </w:r>
    </w:p>
    <w:p>
      <w:pPr>
        <w:pStyle w:val="110"/>
        <w:tabs>
          <w:tab w:val="left" w:pos="1875"/>
        </w:tabs>
        <w:wordWrap w:val="0"/>
        <w:adjustRightInd w:val="0"/>
        <w:snapToGrid w:val="0"/>
        <w:spacing w:line="500" w:lineRule="atLeast"/>
        <w:ind w:firstLine="480" w:firstLineChars="200"/>
        <w:jc w:val="left"/>
        <w:rPr>
          <w:rFonts w:ascii="宋体" w:hAnsi="宋体" w:cs="宋体"/>
          <w:color w:val="auto"/>
          <w:sz w:val="24"/>
          <w:szCs w:val="24"/>
          <w:highlight w:val="white"/>
        </w:rPr>
      </w:pPr>
      <w:r>
        <w:rPr>
          <w:rFonts w:hint="eastAsia" w:ascii="宋体" w:hAnsi="宋体" w:cs="宋体"/>
          <w:color w:val="auto"/>
          <w:sz w:val="24"/>
          <w:szCs w:val="24"/>
          <w:highlight w:val="white"/>
        </w:rPr>
        <w:t>7.2.2投诉人提起投诉应符合以下条件：</w:t>
      </w:r>
    </w:p>
    <w:p>
      <w:pPr>
        <w:pStyle w:val="110"/>
        <w:tabs>
          <w:tab w:val="left" w:pos="1875"/>
        </w:tabs>
        <w:wordWrap w:val="0"/>
        <w:adjustRightInd w:val="0"/>
        <w:snapToGrid w:val="0"/>
        <w:spacing w:line="500" w:lineRule="atLeast"/>
        <w:ind w:firstLine="480" w:firstLineChars="200"/>
        <w:jc w:val="left"/>
        <w:rPr>
          <w:rFonts w:ascii="宋体" w:hAnsi="宋体" w:cs="宋体"/>
          <w:color w:val="auto"/>
          <w:sz w:val="24"/>
          <w:szCs w:val="24"/>
          <w:highlight w:val="white"/>
        </w:rPr>
      </w:pPr>
      <w:r>
        <w:rPr>
          <w:rFonts w:hint="eastAsia" w:ascii="宋体" w:hAnsi="宋体" w:cs="宋体"/>
          <w:color w:val="auto"/>
          <w:sz w:val="24"/>
          <w:szCs w:val="24"/>
          <w:highlight w:val="white"/>
        </w:rPr>
        <w:t>(1)投诉人应是参与项目的供应商；</w:t>
      </w:r>
    </w:p>
    <w:p>
      <w:pPr>
        <w:pStyle w:val="110"/>
        <w:tabs>
          <w:tab w:val="left" w:pos="1875"/>
        </w:tabs>
        <w:wordWrap w:val="0"/>
        <w:adjustRightInd w:val="0"/>
        <w:snapToGrid w:val="0"/>
        <w:spacing w:line="500" w:lineRule="atLeast"/>
        <w:ind w:firstLine="480" w:firstLineChars="200"/>
        <w:jc w:val="left"/>
        <w:rPr>
          <w:rFonts w:ascii="宋体" w:hAnsi="宋体" w:cs="宋体"/>
          <w:color w:val="auto"/>
          <w:sz w:val="24"/>
          <w:szCs w:val="24"/>
          <w:highlight w:val="white"/>
        </w:rPr>
      </w:pPr>
      <w:r>
        <w:rPr>
          <w:rFonts w:hint="eastAsia" w:ascii="宋体" w:hAnsi="宋体" w:cs="宋体"/>
          <w:color w:val="auto"/>
          <w:sz w:val="24"/>
          <w:szCs w:val="24"/>
          <w:highlight w:val="white"/>
        </w:rPr>
        <w:t>(2)投诉前已依法进行质疑；</w:t>
      </w:r>
    </w:p>
    <w:p>
      <w:pPr>
        <w:pStyle w:val="110"/>
        <w:tabs>
          <w:tab w:val="left" w:pos="1875"/>
        </w:tabs>
        <w:wordWrap w:val="0"/>
        <w:adjustRightInd w:val="0"/>
        <w:snapToGrid w:val="0"/>
        <w:spacing w:line="500" w:lineRule="atLeast"/>
        <w:ind w:firstLine="480" w:firstLineChars="200"/>
        <w:jc w:val="left"/>
        <w:rPr>
          <w:rFonts w:ascii="宋体" w:hAnsi="宋体" w:cs="宋体"/>
          <w:color w:val="auto"/>
          <w:sz w:val="24"/>
          <w:szCs w:val="24"/>
          <w:highlight w:val="white"/>
        </w:rPr>
      </w:pPr>
      <w:r>
        <w:rPr>
          <w:rFonts w:hint="eastAsia" w:ascii="宋体" w:hAnsi="宋体" w:cs="宋体"/>
          <w:color w:val="auto"/>
          <w:sz w:val="24"/>
          <w:szCs w:val="24"/>
          <w:highlight w:val="white"/>
        </w:rPr>
        <w:t>(3)投诉书内容符合中华人民共和国财政部94号令《政府采购质疑和投诉办法》的规定；</w:t>
      </w:r>
    </w:p>
    <w:p>
      <w:pPr>
        <w:pStyle w:val="110"/>
        <w:tabs>
          <w:tab w:val="left" w:pos="1875"/>
        </w:tabs>
        <w:wordWrap w:val="0"/>
        <w:adjustRightInd w:val="0"/>
        <w:snapToGrid w:val="0"/>
        <w:spacing w:line="500" w:lineRule="atLeast"/>
        <w:ind w:firstLine="480" w:firstLineChars="200"/>
        <w:jc w:val="left"/>
        <w:rPr>
          <w:rFonts w:ascii="宋体" w:hAnsi="宋体" w:cs="宋体"/>
          <w:color w:val="auto"/>
          <w:sz w:val="24"/>
          <w:szCs w:val="24"/>
          <w:highlight w:val="white"/>
        </w:rPr>
      </w:pPr>
      <w:r>
        <w:rPr>
          <w:rFonts w:hint="eastAsia" w:ascii="宋体" w:hAnsi="宋体" w:cs="宋体"/>
          <w:color w:val="auto"/>
          <w:sz w:val="24"/>
          <w:szCs w:val="24"/>
          <w:highlight w:val="white"/>
        </w:rPr>
        <w:t>(4)在投诉有效期内；</w:t>
      </w:r>
    </w:p>
    <w:p>
      <w:pPr>
        <w:pStyle w:val="110"/>
        <w:tabs>
          <w:tab w:val="left" w:pos="1875"/>
        </w:tabs>
        <w:wordWrap w:val="0"/>
        <w:adjustRightInd w:val="0"/>
        <w:snapToGrid w:val="0"/>
        <w:spacing w:line="500" w:lineRule="atLeast"/>
        <w:ind w:firstLine="480" w:firstLineChars="200"/>
        <w:jc w:val="left"/>
        <w:rPr>
          <w:rFonts w:ascii="宋体" w:hAnsi="宋体" w:cs="宋体"/>
          <w:color w:val="auto"/>
          <w:sz w:val="24"/>
          <w:szCs w:val="24"/>
          <w:highlight w:val="white"/>
        </w:rPr>
      </w:pPr>
      <w:r>
        <w:rPr>
          <w:rFonts w:hint="eastAsia" w:ascii="宋体" w:hAnsi="宋体" w:cs="宋体"/>
          <w:color w:val="auto"/>
          <w:sz w:val="24"/>
          <w:szCs w:val="24"/>
          <w:highlight w:val="white"/>
        </w:rPr>
        <w:t>(5)同一投诉事项未经处理的；</w:t>
      </w:r>
    </w:p>
    <w:p>
      <w:pPr>
        <w:pStyle w:val="110"/>
        <w:tabs>
          <w:tab w:val="left" w:pos="1875"/>
        </w:tabs>
        <w:wordWrap w:val="0"/>
        <w:adjustRightInd w:val="0"/>
        <w:snapToGrid w:val="0"/>
        <w:spacing w:line="500" w:lineRule="atLeast"/>
        <w:ind w:firstLine="480" w:firstLineChars="200"/>
        <w:jc w:val="left"/>
        <w:rPr>
          <w:rFonts w:ascii="宋体" w:hAnsi="宋体" w:cs="宋体"/>
          <w:color w:val="auto"/>
          <w:sz w:val="24"/>
          <w:szCs w:val="24"/>
          <w:highlight w:val="white"/>
        </w:rPr>
      </w:pPr>
      <w:r>
        <w:rPr>
          <w:rFonts w:hint="eastAsia" w:ascii="宋体" w:hAnsi="宋体" w:cs="宋体"/>
          <w:color w:val="auto"/>
          <w:sz w:val="24"/>
          <w:szCs w:val="24"/>
          <w:highlight w:val="white"/>
          <w:lang w:val="en-GB"/>
        </w:rPr>
        <w:t>(6)</w:t>
      </w:r>
      <w:r>
        <w:rPr>
          <w:rFonts w:hint="eastAsia" w:ascii="宋体" w:hAnsi="宋体" w:cs="宋体"/>
          <w:color w:val="auto"/>
          <w:sz w:val="24"/>
          <w:szCs w:val="24"/>
          <w:highlight w:val="white"/>
        </w:rPr>
        <w:t>相关法律、法规和省级以上人民政府财政部门规定的其他条件。</w:t>
      </w:r>
    </w:p>
    <w:p>
      <w:pPr>
        <w:pStyle w:val="110"/>
        <w:tabs>
          <w:tab w:val="left" w:pos="1875"/>
        </w:tabs>
        <w:wordWrap w:val="0"/>
        <w:adjustRightInd w:val="0"/>
        <w:snapToGrid w:val="0"/>
        <w:spacing w:line="500" w:lineRule="atLeast"/>
        <w:ind w:firstLine="480" w:firstLineChars="200"/>
        <w:jc w:val="left"/>
        <w:rPr>
          <w:rFonts w:ascii="宋体" w:hAnsi="宋体" w:cs="宋体"/>
          <w:color w:val="auto"/>
          <w:sz w:val="24"/>
          <w:szCs w:val="24"/>
          <w:highlight w:val="white"/>
        </w:rPr>
      </w:pPr>
      <w:r>
        <w:rPr>
          <w:rFonts w:hint="eastAsia" w:ascii="宋体" w:hAnsi="宋体" w:cs="宋体"/>
          <w:color w:val="auto"/>
          <w:sz w:val="24"/>
          <w:szCs w:val="24"/>
          <w:highlight w:val="white"/>
        </w:rPr>
        <w:t>7.2.3供应商投诉时，应当当面提交投诉书，投诉书应当包括下列主要内容：</w:t>
      </w:r>
    </w:p>
    <w:p>
      <w:pPr>
        <w:pStyle w:val="110"/>
        <w:tabs>
          <w:tab w:val="left" w:pos="1875"/>
        </w:tabs>
        <w:wordWrap w:val="0"/>
        <w:adjustRightInd w:val="0"/>
        <w:snapToGrid w:val="0"/>
        <w:spacing w:line="500" w:lineRule="atLeast"/>
        <w:ind w:firstLine="480" w:firstLineChars="200"/>
        <w:jc w:val="left"/>
        <w:rPr>
          <w:rFonts w:ascii="宋体" w:hAnsi="宋体" w:cs="宋体"/>
          <w:color w:val="auto"/>
          <w:sz w:val="24"/>
          <w:szCs w:val="24"/>
          <w:highlight w:val="white"/>
        </w:rPr>
      </w:pPr>
      <w:r>
        <w:rPr>
          <w:rFonts w:hint="eastAsia" w:ascii="宋体" w:hAnsi="宋体" w:cs="宋体"/>
          <w:color w:val="auto"/>
          <w:sz w:val="24"/>
          <w:szCs w:val="24"/>
          <w:highlight w:val="white"/>
        </w:rPr>
        <w:t>(1)投诉人的姓名或者名称、住所、联系方式及相关证明；</w:t>
      </w:r>
    </w:p>
    <w:p>
      <w:pPr>
        <w:pStyle w:val="110"/>
        <w:tabs>
          <w:tab w:val="left" w:pos="1875"/>
        </w:tabs>
        <w:wordWrap w:val="0"/>
        <w:adjustRightInd w:val="0"/>
        <w:snapToGrid w:val="0"/>
        <w:spacing w:line="500" w:lineRule="atLeast"/>
        <w:ind w:firstLine="480" w:firstLineChars="200"/>
        <w:jc w:val="left"/>
        <w:rPr>
          <w:rFonts w:ascii="宋体" w:hAnsi="宋体" w:cs="宋体"/>
          <w:color w:val="auto"/>
          <w:sz w:val="24"/>
          <w:szCs w:val="24"/>
          <w:highlight w:val="white"/>
        </w:rPr>
      </w:pPr>
      <w:r>
        <w:rPr>
          <w:rFonts w:hint="eastAsia" w:ascii="宋体" w:hAnsi="宋体" w:cs="宋体"/>
          <w:color w:val="auto"/>
          <w:sz w:val="24"/>
          <w:szCs w:val="24"/>
          <w:highlight w:val="white"/>
        </w:rPr>
        <w:t>(2)被投诉人的名称、住所、联系方式；</w:t>
      </w:r>
    </w:p>
    <w:p>
      <w:pPr>
        <w:pStyle w:val="110"/>
        <w:tabs>
          <w:tab w:val="left" w:pos="1875"/>
        </w:tabs>
        <w:wordWrap w:val="0"/>
        <w:adjustRightInd w:val="0"/>
        <w:snapToGrid w:val="0"/>
        <w:spacing w:line="500" w:lineRule="atLeast"/>
        <w:ind w:firstLine="480" w:firstLineChars="200"/>
        <w:jc w:val="left"/>
        <w:rPr>
          <w:rFonts w:ascii="宋体" w:hAnsi="宋体" w:cs="宋体"/>
          <w:color w:val="auto"/>
          <w:sz w:val="24"/>
          <w:szCs w:val="24"/>
          <w:highlight w:val="white"/>
        </w:rPr>
      </w:pPr>
      <w:r>
        <w:rPr>
          <w:rFonts w:hint="eastAsia" w:ascii="宋体" w:hAnsi="宋体" w:cs="宋体"/>
          <w:color w:val="auto"/>
          <w:sz w:val="24"/>
          <w:szCs w:val="24"/>
          <w:highlight w:val="white"/>
        </w:rPr>
        <w:t>(3)具体的投诉事项、事实根据和法律依据；</w:t>
      </w:r>
    </w:p>
    <w:p>
      <w:pPr>
        <w:pStyle w:val="110"/>
        <w:tabs>
          <w:tab w:val="left" w:pos="1875"/>
        </w:tabs>
        <w:wordWrap w:val="0"/>
        <w:adjustRightInd w:val="0"/>
        <w:snapToGrid w:val="0"/>
        <w:spacing w:line="500" w:lineRule="atLeast"/>
        <w:ind w:firstLine="480" w:firstLineChars="200"/>
        <w:jc w:val="left"/>
        <w:rPr>
          <w:rFonts w:ascii="宋体" w:hAnsi="宋体" w:cs="宋体"/>
          <w:color w:val="auto"/>
          <w:sz w:val="24"/>
          <w:szCs w:val="24"/>
          <w:highlight w:val="white"/>
        </w:rPr>
      </w:pPr>
      <w:r>
        <w:rPr>
          <w:rFonts w:hint="eastAsia" w:ascii="宋体" w:hAnsi="宋体" w:cs="宋体"/>
          <w:color w:val="auto"/>
          <w:sz w:val="24"/>
          <w:szCs w:val="24"/>
          <w:highlight w:val="white"/>
        </w:rPr>
        <w:t>(4)质疑和质疑答复情况及相关证明材料；</w:t>
      </w:r>
    </w:p>
    <w:p>
      <w:pPr>
        <w:pStyle w:val="110"/>
        <w:tabs>
          <w:tab w:val="left" w:pos="1875"/>
        </w:tabs>
        <w:wordWrap w:val="0"/>
        <w:adjustRightInd w:val="0"/>
        <w:snapToGrid w:val="0"/>
        <w:spacing w:line="500" w:lineRule="atLeast"/>
        <w:ind w:firstLine="480" w:firstLineChars="200"/>
        <w:jc w:val="left"/>
        <w:rPr>
          <w:rFonts w:ascii="宋体" w:hAnsi="宋体" w:cs="宋体"/>
          <w:color w:val="auto"/>
          <w:sz w:val="24"/>
          <w:szCs w:val="24"/>
          <w:highlight w:val="white"/>
        </w:rPr>
      </w:pPr>
      <w:r>
        <w:rPr>
          <w:rFonts w:hint="eastAsia" w:ascii="宋体" w:hAnsi="宋体" w:cs="宋体"/>
          <w:color w:val="auto"/>
          <w:sz w:val="24"/>
          <w:szCs w:val="24"/>
          <w:highlight w:val="white"/>
        </w:rPr>
        <w:t>(5)提起投诉的日期。</w:t>
      </w:r>
    </w:p>
    <w:p>
      <w:pPr>
        <w:pStyle w:val="110"/>
        <w:tabs>
          <w:tab w:val="left" w:pos="1875"/>
        </w:tabs>
        <w:wordWrap w:val="0"/>
        <w:adjustRightInd w:val="0"/>
        <w:snapToGrid w:val="0"/>
        <w:spacing w:line="500" w:lineRule="atLeast"/>
        <w:ind w:firstLine="480" w:firstLineChars="200"/>
        <w:jc w:val="left"/>
        <w:rPr>
          <w:rFonts w:ascii="宋体" w:hAnsi="宋体" w:cs="宋体"/>
          <w:color w:val="auto"/>
          <w:sz w:val="24"/>
          <w:szCs w:val="24"/>
          <w:highlight w:val="white"/>
        </w:rPr>
      </w:pPr>
      <w:r>
        <w:rPr>
          <w:rFonts w:hint="eastAsia" w:ascii="宋体" w:hAnsi="宋体" w:cs="宋体"/>
          <w:color w:val="auto"/>
          <w:sz w:val="24"/>
          <w:szCs w:val="24"/>
          <w:highlight w:val="white"/>
        </w:rPr>
        <w:t>投诉人为自然人的，应当由本人签字。投诉人为法人的，应当由其法定代表人签字并加盖单位公章。投诉人为其他组织的，应当由其主要负责人签字盖章并加盖单位公章。</w:t>
      </w:r>
    </w:p>
    <w:p>
      <w:pPr>
        <w:pStyle w:val="110"/>
        <w:tabs>
          <w:tab w:val="left" w:pos="1875"/>
        </w:tabs>
        <w:wordWrap w:val="0"/>
        <w:adjustRightInd w:val="0"/>
        <w:snapToGrid w:val="0"/>
        <w:spacing w:line="500" w:lineRule="atLeast"/>
        <w:ind w:firstLine="480" w:firstLineChars="200"/>
        <w:jc w:val="left"/>
        <w:rPr>
          <w:rFonts w:ascii="宋体" w:hAnsi="宋体" w:cs="宋体"/>
          <w:color w:val="auto"/>
          <w:sz w:val="24"/>
          <w:szCs w:val="24"/>
          <w:highlight w:val="white"/>
        </w:rPr>
      </w:pPr>
      <w:r>
        <w:rPr>
          <w:rFonts w:hint="eastAsia" w:ascii="宋体" w:hAnsi="宋体" w:cs="宋体"/>
          <w:color w:val="auto"/>
          <w:sz w:val="24"/>
          <w:szCs w:val="24"/>
          <w:highlight w:val="white"/>
        </w:rPr>
        <w:t>7.2.4投诉人可以授权代理人办理投诉事务。代理人办理投诉事务时，除提交投诉书外，还应当向监督部门提交投诉人的授权委托书，授权委托书应当载明委托代理的具体权限和事项。</w:t>
      </w:r>
    </w:p>
    <w:p>
      <w:pPr>
        <w:pStyle w:val="110"/>
        <w:tabs>
          <w:tab w:val="left" w:pos="1875"/>
        </w:tabs>
        <w:wordWrap w:val="0"/>
        <w:adjustRightInd w:val="0"/>
        <w:snapToGrid w:val="0"/>
        <w:spacing w:line="500" w:lineRule="atLeast"/>
        <w:ind w:firstLine="480" w:firstLineChars="200"/>
        <w:jc w:val="left"/>
        <w:rPr>
          <w:rFonts w:ascii="宋体" w:hAnsi="宋体" w:cs="宋体"/>
          <w:color w:val="auto"/>
          <w:sz w:val="24"/>
          <w:szCs w:val="24"/>
          <w:highlight w:val="white"/>
        </w:rPr>
      </w:pPr>
      <w:r>
        <w:rPr>
          <w:rFonts w:hint="eastAsia" w:ascii="宋体" w:hAnsi="宋体" w:cs="宋体"/>
          <w:color w:val="auto"/>
          <w:sz w:val="24"/>
          <w:szCs w:val="24"/>
          <w:highlight w:val="white"/>
        </w:rPr>
        <w:t>7.2.5投诉人不符合上述规定提起的投诉，政府采购监督部门不予受理。</w:t>
      </w:r>
    </w:p>
    <w:p>
      <w:pPr>
        <w:pStyle w:val="110"/>
        <w:keepNext/>
        <w:keepLines/>
        <w:wordWrap w:val="0"/>
        <w:adjustRightInd w:val="0"/>
        <w:snapToGrid w:val="0"/>
        <w:spacing w:line="500" w:lineRule="atLeast"/>
        <w:contextualSpacing/>
        <w:jc w:val="center"/>
        <w:outlineLvl w:val="1"/>
        <w:rPr>
          <w:rFonts w:ascii="宋体" w:hAnsi="宋体" w:cs="宋体"/>
          <w:b/>
          <w:color w:val="auto"/>
          <w:kern w:val="0"/>
          <w:sz w:val="24"/>
          <w:szCs w:val="24"/>
        </w:rPr>
      </w:pPr>
      <w:bookmarkStart w:id="61" w:name="_Toc3182"/>
      <w:bookmarkStart w:id="62" w:name="_Toc8018"/>
      <w:bookmarkStart w:id="63" w:name="_Toc256000010"/>
      <w:r>
        <w:rPr>
          <w:rFonts w:hint="eastAsia" w:ascii="宋体" w:hAnsi="宋体" w:cs="宋体"/>
          <w:b/>
          <w:color w:val="auto"/>
          <w:sz w:val="24"/>
          <w:szCs w:val="24"/>
        </w:rPr>
        <w:t>八、项目验收</w:t>
      </w:r>
      <w:bookmarkEnd w:id="52"/>
      <w:bookmarkEnd w:id="53"/>
      <w:bookmarkEnd w:id="54"/>
      <w:bookmarkEnd w:id="55"/>
      <w:bookmarkEnd w:id="56"/>
      <w:bookmarkEnd w:id="61"/>
      <w:bookmarkEnd w:id="62"/>
      <w:bookmarkEnd w:id="63"/>
    </w:p>
    <w:p>
      <w:pPr>
        <w:pStyle w:val="110"/>
        <w:tabs>
          <w:tab w:val="left" w:pos="1875"/>
        </w:tabs>
        <w:wordWrap w:val="0"/>
        <w:adjustRightInd w:val="0"/>
        <w:snapToGrid w:val="0"/>
        <w:spacing w:line="500" w:lineRule="atLeast"/>
        <w:ind w:firstLine="480" w:firstLineChars="200"/>
        <w:jc w:val="left"/>
        <w:rPr>
          <w:rFonts w:ascii="宋体" w:hAnsi="宋体" w:cs="宋体"/>
          <w:color w:val="auto"/>
          <w:sz w:val="24"/>
          <w:szCs w:val="24"/>
          <w:highlight w:val="white"/>
        </w:rPr>
      </w:pPr>
      <w:r>
        <w:rPr>
          <w:rFonts w:hint="eastAsia" w:ascii="宋体" w:hAnsi="宋体" w:cs="宋体"/>
          <w:color w:val="auto"/>
          <w:sz w:val="24"/>
          <w:szCs w:val="24"/>
          <w:highlight w:val="white"/>
        </w:rPr>
        <w:t>8.1采购单位按照政府采购合同规定的技术、服务、安全标准对供应商履约情况进行验收，并出具验收书。验收书包括每一项技术、服务、安全标准的履约情况。</w:t>
      </w:r>
    </w:p>
    <w:p>
      <w:pPr>
        <w:pStyle w:val="110"/>
        <w:tabs>
          <w:tab w:val="left" w:pos="1875"/>
        </w:tabs>
        <w:wordWrap w:val="0"/>
        <w:adjustRightInd w:val="0"/>
        <w:snapToGrid w:val="0"/>
        <w:spacing w:line="500" w:lineRule="atLeast"/>
        <w:ind w:firstLine="480" w:firstLineChars="200"/>
        <w:jc w:val="left"/>
        <w:rPr>
          <w:rFonts w:ascii="宋体" w:hAnsi="宋体" w:cs="宋体"/>
          <w:color w:val="auto"/>
          <w:sz w:val="24"/>
          <w:szCs w:val="24"/>
          <w:highlight w:val="white"/>
        </w:rPr>
      </w:pPr>
      <w:r>
        <w:rPr>
          <w:rFonts w:hint="eastAsia" w:ascii="宋体" w:hAnsi="宋体" w:cs="宋体"/>
          <w:color w:val="auto"/>
          <w:sz w:val="24"/>
          <w:szCs w:val="24"/>
          <w:highlight w:val="white"/>
        </w:rPr>
        <w:t>8.2验收标准:磋商文件、响应文件、政府采购合同规定的标准。</w:t>
      </w:r>
    </w:p>
    <w:p>
      <w:pPr>
        <w:pStyle w:val="110"/>
        <w:keepNext/>
        <w:keepLines/>
        <w:wordWrap w:val="0"/>
        <w:adjustRightInd w:val="0"/>
        <w:snapToGrid w:val="0"/>
        <w:spacing w:line="500" w:lineRule="atLeast"/>
        <w:contextualSpacing/>
        <w:jc w:val="center"/>
        <w:outlineLvl w:val="1"/>
        <w:rPr>
          <w:rFonts w:ascii="宋体" w:hAnsi="宋体" w:cs="宋体"/>
          <w:b/>
          <w:color w:val="auto"/>
          <w:sz w:val="24"/>
          <w:szCs w:val="24"/>
        </w:rPr>
      </w:pPr>
      <w:bookmarkStart w:id="64" w:name="_Toc293738999"/>
      <w:bookmarkStart w:id="65" w:name="_Toc256000011"/>
      <w:bookmarkStart w:id="66" w:name="_Toc293736061"/>
      <w:bookmarkStart w:id="67" w:name="_Toc293736018"/>
      <w:bookmarkStart w:id="68" w:name="_Toc446599318"/>
      <w:bookmarkStart w:id="69" w:name="_Toc6671"/>
      <w:bookmarkStart w:id="70" w:name="_Toc28499"/>
      <w:r>
        <w:rPr>
          <w:rFonts w:hint="eastAsia" w:ascii="宋体" w:hAnsi="宋体" w:cs="宋体"/>
          <w:b/>
          <w:color w:val="auto"/>
          <w:sz w:val="24"/>
          <w:szCs w:val="24"/>
        </w:rPr>
        <w:t>九、适用法律</w:t>
      </w:r>
      <w:bookmarkEnd w:id="64"/>
      <w:bookmarkEnd w:id="65"/>
      <w:bookmarkEnd w:id="66"/>
      <w:bookmarkEnd w:id="67"/>
      <w:bookmarkEnd w:id="68"/>
      <w:bookmarkEnd w:id="69"/>
      <w:bookmarkEnd w:id="70"/>
    </w:p>
    <w:p>
      <w:pPr>
        <w:pStyle w:val="110"/>
        <w:tabs>
          <w:tab w:val="left" w:pos="1875"/>
        </w:tabs>
        <w:wordWrap w:val="0"/>
        <w:adjustRightInd w:val="0"/>
        <w:snapToGrid w:val="0"/>
        <w:spacing w:line="500" w:lineRule="atLeast"/>
        <w:ind w:firstLine="480" w:firstLineChars="200"/>
        <w:jc w:val="left"/>
        <w:rPr>
          <w:rFonts w:ascii="宋体" w:hAnsi="宋体" w:cs="宋体"/>
          <w:color w:val="auto"/>
          <w:sz w:val="24"/>
          <w:szCs w:val="24"/>
        </w:rPr>
      </w:pPr>
      <w:r>
        <w:rPr>
          <w:rFonts w:hint="eastAsia" w:ascii="宋体" w:hAnsi="宋体" w:cs="宋体"/>
          <w:color w:val="auto"/>
          <w:sz w:val="24"/>
          <w:szCs w:val="24"/>
          <w:highlight w:val="white"/>
        </w:rPr>
        <w:t>9.1招标采购单位和供应商的一切招标投标活动均适用于《政府采购法》、《政府采购实施条例》、《政府采购竞争性磋商采购方式管理办法》等相关规定。</w:t>
      </w:r>
    </w:p>
    <w:p>
      <w:pPr>
        <w:pStyle w:val="110"/>
        <w:keepNext/>
        <w:keepLines/>
        <w:wordWrap w:val="0"/>
        <w:adjustRightInd w:val="0"/>
        <w:snapToGrid w:val="0"/>
        <w:spacing w:line="500" w:lineRule="atLeast"/>
        <w:contextualSpacing/>
        <w:jc w:val="center"/>
        <w:outlineLvl w:val="1"/>
        <w:rPr>
          <w:rFonts w:ascii="宋体" w:hAnsi="宋体" w:cs="宋体"/>
          <w:b/>
          <w:color w:val="auto"/>
          <w:sz w:val="24"/>
          <w:szCs w:val="24"/>
        </w:rPr>
      </w:pPr>
      <w:bookmarkStart w:id="71" w:name="_Toc21968"/>
      <w:bookmarkStart w:id="72" w:name="_Toc446599319"/>
      <w:bookmarkStart w:id="73" w:name="_Toc256000012"/>
      <w:bookmarkStart w:id="74" w:name="_Toc26356"/>
      <w:bookmarkStart w:id="75" w:name="_Toc278891599"/>
      <w:bookmarkStart w:id="76" w:name="_Toc437611460"/>
      <w:bookmarkStart w:id="77" w:name="_Toc272247702"/>
      <w:r>
        <w:rPr>
          <w:rFonts w:hint="eastAsia" w:ascii="宋体" w:hAnsi="宋体" w:cs="宋体"/>
          <w:b/>
          <w:color w:val="auto"/>
          <w:sz w:val="24"/>
          <w:szCs w:val="24"/>
        </w:rPr>
        <w:t>十、磋商文件的解释权</w:t>
      </w:r>
      <w:bookmarkEnd w:id="71"/>
      <w:bookmarkEnd w:id="72"/>
      <w:bookmarkEnd w:id="73"/>
      <w:bookmarkEnd w:id="74"/>
      <w:bookmarkEnd w:id="75"/>
      <w:bookmarkEnd w:id="76"/>
      <w:bookmarkEnd w:id="77"/>
    </w:p>
    <w:p>
      <w:pPr>
        <w:pStyle w:val="110"/>
        <w:wordWrap w:val="0"/>
        <w:spacing w:line="500" w:lineRule="atLeast"/>
        <w:ind w:firstLine="484" w:firstLineChars="202"/>
        <w:jc w:val="left"/>
        <w:rPr>
          <w:rFonts w:ascii="宋体" w:hAnsi="宋体" w:cs="宋体"/>
          <w:color w:val="auto"/>
          <w:sz w:val="24"/>
          <w:szCs w:val="24"/>
        </w:rPr>
      </w:pPr>
      <w:r>
        <w:rPr>
          <w:rFonts w:hint="eastAsia" w:ascii="宋体" w:hAnsi="宋体" w:cs="宋体"/>
          <w:color w:val="auto"/>
          <w:sz w:val="24"/>
          <w:szCs w:val="24"/>
        </w:rPr>
        <w:t>10.1本项目磋商文件的最终解释权为采购代理机构所有。</w:t>
      </w:r>
    </w:p>
    <w:p>
      <w:pPr>
        <w:pStyle w:val="110"/>
        <w:keepNext/>
        <w:keepLines/>
        <w:wordWrap w:val="0"/>
        <w:adjustRightInd w:val="0"/>
        <w:snapToGrid w:val="0"/>
        <w:spacing w:line="500" w:lineRule="atLeast"/>
        <w:contextualSpacing/>
        <w:jc w:val="center"/>
        <w:outlineLvl w:val="1"/>
        <w:rPr>
          <w:rFonts w:ascii="宋体" w:hAnsi="宋体" w:cs="宋体"/>
          <w:b/>
          <w:color w:val="auto"/>
          <w:sz w:val="24"/>
          <w:szCs w:val="24"/>
        </w:rPr>
      </w:pPr>
      <w:bookmarkStart w:id="78" w:name="_Toc15447"/>
      <w:bookmarkStart w:id="79" w:name="_Toc21207"/>
      <w:bookmarkStart w:id="80" w:name="_Toc437611461"/>
      <w:bookmarkStart w:id="81" w:name="_Toc446599320"/>
      <w:bookmarkStart w:id="82" w:name="_Toc256000013"/>
      <w:r>
        <w:rPr>
          <w:rFonts w:hint="eastAsia" w:ascii="宋体" w:hAnsi="宋体" w:cs="宋体"/>
          <w:b/>
          <w:color w:val="auto"/>
          <w:sz w:val="24"/>
          <w:szCs w:val="24"/>
        </w:rPr>
        <w:t>十一、其他注意事项</w:t>
      </w:r>
      <w:bookmarkEnd w:id="78"/>
      <w:bookmarkEnd w:id="79"/>
      <w:bookmarkEnd w:id="80"/>
      <w:bookmarkEnd w:id="81"/>
      <w:bookmarkEnd w:id="82"/>
    </w:p>
    <w:p>
      <w:pPr>
        <w:pStyle w:val="110"/>
        <w:tabs>
          <w:tab w:val="left" w:pos="1875"/>
        </w:tabs>
        <w:wordWrap w:val="0"/>
        <w:adjustRightInd w:val="0"/>
        <w:snapToGrid w:val="0"/>
        <w:spacing w:line="500" w:lineRule="atLeast"/>
        <w:ind w:firstLine="480" w:firstLineChars="200"/>
        <w:jc w:val="left"/>
        <w:rPr>
          <w:rFonts w:ascii="宋体" w:hAnsi="宋体" w:cs="宋体"/>
          <w:color w:val="auto"/>
          <w:sz w:val="24"/>
          <w:szCs w:val="24"/>
          <w:highlight w:val="white"/>
        </w:rPr>
      </w:pPr>
      <w:r>
        <w:rPr>
          <w:rFonts w:hint="eastAsia" w:ascii="宋体" w:hAnsi="宋体" w:cs="宋体"/>
          <w:color w:val="auto"/>
          <w:sz w:val="24"/>
          <w:szCs w:val="24"/>
          <w:highlight w:val="white"/>
        </w:rPr>
        <w:t>11.1单位负责人为同一人或者存在直接控股、管理关系的不同供应商，不得参加同一合同项下的政府采购活动。</w:t>
      </w:r>
    </w:p>
    <w:p>
      <w:pPr>
        <w:pStyle w:val="110"/>
        <w:tabs>
          <w:tab w:val="left" w:pos="1875"/>
        </w:tabs>
        <w:wordWrap w:val="0"/>
        <w:adjustRightInd w:val="0"/>
        <w:snapToGrid w:val="0"/>
        <w:spacing w:line="500" w:lineRule="atLeast"/>
        <w:ind w:firstLine="480" w:firstLineChars="200"/>
        <w:jc w:val="left"/>
        <w:rPr>
          <w:rFonts w:ascii="宋体" w:hAnsi="宋体" w:cs="宋体"/>
          <w:color w:val="auto"/>
          <w:sz w:val="24"/>
          <w:szCs w:val="24"/>
          <w:highlight w:val="white"/>
        </w:rPr>
      </w:pPr>
      <w:r>
        <w:rPr>
          <w:rFonts w:hint="eastAsia" w:ascii="宋体" w:hAnsi="宋体" w:cs="宋体"/>
          <w:color w:val="auto"/>
          <w:sz w:val="24"/>
          <w:szCs w:val="24"/>
          <w:highlight w:val="white"/>
        </w:rPr>
        <w:t>11.2供应商为采购项目提供整体设计、规范编制或者项目管理、监理、检测等服务的供应商，不得再参加该采购项目的其他采购活动。</w:t>
      </w:r>
    </w:p>
    <w:p>
      <w:pPr>
        <w:pStyle w:val="110"/>
        <w:tabs>
          <w:tab w:val="left" w:pos="1875"/>
        </w:tabs>
        <w:wordWrap w:val="0"/>
        <w:adjustRightInd w:val="0"/>
        <w:snapToGrid w:val="0"/>
        <w:spacing w:line="500" w:lineRule="atLeast"/>
        <w:ind w:firstLine="480" w:firstLineChars="200"/>
        <w:jc w:val="left"/>
        <w:rPr>
          <w:rFonts w:ascii="宋体" w:hAnsi="宋体" w:cs="宋体"/>
          <w:color w:val="auto"/>
          <w:sz w:val="24"/>
          <w:szCs w:val="24"/>
          <w:highlight w:val="white"/>
        </w:rPr>
      </w:pPr>
      <w:r>
        <w:rPr>
          <w:rFonts w:hint="eastAsia" w:ascii="宋体" w:hAnsi="宋体" w:cs="宋体"/>
          <w:color w:val="auto"/>
          <w:sz w:val="24"/>
          <w:szCs w:val="24"/>
          <w:highlight w:val="white"/>
        </w:rPr>
        <w:t>11.3政府采购法第二十二条第一款第五项所称重大违法记录，是指供应商因违法经营受到刑事处罚或者责令停产停业、吊销许可证或者执照、较大数额罚款等行政处罚。</w:t>
      </w:r>
    </w:p>
    <w:p>
      <w:pPr>
        <w:pStyle w:val="110"/>
        <w:tabs>
          <w:tab w:val="left" w:pos="1875"/>
        </w:tabs>
        <w:wordWrap w:val="0"/>
        <w:adjustRightInd w:val="0"/>
        <w:snapToGrid w:val="0"/>
        <w:spacing w:line="500" w:lineRule="atLeast"/>
        <w:ind w:firstLine="480" w:firstLineChars="200"/>
        <w:jc w:val="left"/>
        <w:rPr>
          <w:rFonts w:ascii="宋体" w:hAnsi="宋体" w:cs="宋体"/>
          <w:color w:val="auto"/>
          <w:sz w:val="24"/>
          <w:szCs w:val="24"/>
          <w:highlight w:val="white"/>
        </w:rPr>
      </w:pPr>
      <w:r>
        <w:rPr>
          <w:rFonts w:hint="eastAsia" w:ascii="宋体" w:hAnsi="宋体" w:cs="宋体"/>
          <w:color w:val="auto"/>
          <w:sz w:val="24"/>
          <w:szCs w:val="24"/>
          <w:highlight w:val="white"/>
        </w:rPr>
        <w:t>11.4按照财政部《关于规范政府采购行政处罚有关问题的通知》的规定，各级人民政府财政部门依法对参加政府采购活动的供应商作出的禁止参加政府采购活动等行政处罚决定在全国范围内生效。</w:t>
      </w:r>
    </w:p>
    <w:p>
      <w:pPr>
        <w:pStyle w:val="110"/>
        <w:tabs>
          <w:tab w:val="left" w:pos="1875"/>
        </w:tabs>
        <w:wordWrap w:val="0"/>
        <w:adjustRightInd w:val="0"/>
        <w:snapToGrid w:val="0"/>
        <w:spacing w:line="500" w:lineRule="atLeast"/>
        <w:ind w:firstLine="480" w:firstLineChars="200"/>
        <w:jc w:val="left"/>
        <w:rPr>
          <w:rFonts w:ascii="宋体" w:hAnsi="宋体" w:cs="宋体"/>
          <w:color w:val="auto"/>
          <w:sz w:val="24"/>
          <w:szCs w:val="24"/>
          <w:highlight w:val="white"/>
        </w:rPr>
      </w:pPr>
      <w:r>
        <w:rPr>
          <w:rFonts w:hint="eastAsia" w:ascii="宋体" w:hAnsi="宋体" w:cs="宋体"/>
          <w:color w:val="auto"/>
          <w:sz w:val="24"/>
          <w:szCs w:val="24"/>
          <w:highlight w:val="white"/>
        </w:rPr>
        <w:t>11.5供应商在参加政府采购活动前3年内因违法经营被禁止在一定期限内参加政府采购活动，期限届满的，可以参加政府采购活动。</w:t>
      </w:r>
    </w:p>
    <w:bookmarkEnd w:id="13"/>
    <w:p>
      <w:pPr>
        <w:wordWrap w:val="0"/>
        <w:spacing w:line="500" w:lineRule="atLeast"/>
        <w:rPr>
          <w:rFonts w:ascii="宋体" w:hAnsi="宋体" w:cs="宋体"/>
          <w:color w:val="auto"/>
          <w:sz w:val="24"/>
          <w:szCs w:val="24"/>
          <w:highlight w:val="white"/>
        </w:rPr>
      </w:pPr>
    </w:p>
    <w:bookmarkEnd w:id="7"/>
    <w:bookmarkEnd w:id="14"/>
    <w:p>
      <w:pPr>
        <w:wordWrap w:val="0"/>
        <w:spacing w:line="500" w:lineRule="atLeast"/>
        <w:rPr>
          <w:rFonts w:ascii="宋体" w:hAnsi="宋体" w:cs="宋体"/>
          <w:color w:val="auto"/>
          <w:sz w:val="24"/>
          <w:szCs w:val="24"/>
        </w:rPr>
        <w:sectPr>
          <w:pgSz w:w="11906" w:h="16838"/>
          <w:pgMar w:top="1440" w:right="1797" w:bottom="1440" w:left="1797" w:header="851" w:footer="992" w:gutter="0"/>
          <w:pgBorders>
            <w:top w:val="none" w:sz="0" w:space="0"/>
            <w:left w:val="none" w:sz="0" w:space="0"/>
            <w:bottom w:val="none" w:sz="0" w:space="0"/>
            <w:right w:val="none" w:sz="0" w:space="0"/>
          </w:pgBorders>
          <w:cols w:space="720" w:num="1"/>
          <w:docGrid w:linePitch="312" w:charSpace="0"/>
        </w:sectPr>
      </w:pPr>
    </w:p>
    <w:p>
      <w:pPr>
        <w:pStyle w:val="3"/>
        <w:wordWrap w:val="0"/>
        <w:spacing w:before="0" w:after="0" w:line="240" w:lineRule="auto"/>
        <w:rPr>
          <w:rFonts w:ascii="宋体" w:hAnsi="宋体" w:cs="宋体"/>
          <w:b/>
          <w:bCs w:val="0"/>
          <w:color w:val="auto"/>
        </w:rPr>
      </w:pPr>
      <w:bookmarkStart w:id="83" w:name="_Toc293739000"/>
      <w:bookmarkStart w:id="84" w:name="_Toc293736062"/>
      <w:bookmarkStart w:id="85" w:name="_Toc293736019"/>
      <w:bookmarkStart w:id="86" w:name="_Toc534380785"/>
      <w:bookmarkStart w:id="87" w:name="_Toc446599321"/>
      <w:bookmarkStart w:id="88" w:name="_Toc11453"/>
      <w:bookmarkStart w:id="89" w:name="_Toc293739001"/>
      <w:bookmarkStart w:id="90" w:name="_Toc446599322"/>
      <w:bookmarkStart w:id="91" w:name="_Toc293736063"/>
      <w:bookmarkStart w:id="92" w:name="_Toc293736020"/>
      <w:r>
        <w:rPr>
          <w:rFonts w:hint="eastAsia" w:ascii="宋体" w:hAnsi="宋体" w:cs="宋体"/>
          <w:b/>
          <w:bCs w:val="0"/>
          <w:color w:val="auto"/>
          <w:highlight w:val="white"/>
        </w:rPr>
        <w:t>第三章 采购</w:t>
      </w:r>
      <w:bookmarkEnd w:id="83"/>
      <w:bookmarkEnd w:id="84"/>
      <w:bookmarkEnd w:id="85"/>
      <w:bookmarkStart w:id="93" w:name="_Toc294515580"/>
      <w:r>
        <w:rPr>
          <w:rFonts w:hint="eastAsia" w:ascii="宋体" w:hAnsi="宋体" w:cs="宋体"/>
          <w:b/>
          <w:bCs w:val="0"/>
          <w:color w:val="auto"/>
          <w:highlight w:val="white"/>
        </w:rPr>
        <w:t>需求</w:t>
      </w:r>
      <w:bookmarkEnd w:id="86"/>
      <w:bookmarkEnd w:id="87"/>
      <w:bookmarkEnd w:id="88"/>
    </w:p>
    <w:bookmarkEnd w:id="93"/>
    <w:p>
      <w:pPr>
        <w:pStyle w:val="108"/>
        <w:wordWrap w:val="0"/>
        <w:snapToGrid w:val="0"/>
        <w:spacing w:line="440" w:lineRule="atLeast"/>
        <w:ind w:firstLine="480" w:firstLineChars="200"/>
        <w:outlineLvl w:val="0"/>
        <w:rPr>
          <w:rFonts w:ascii="宋体" w:hAnsi="宋体" w:cs="宋体"/>
          <w:color w:val="auto"/>
          <w:sz w:val="24"/>
          <w:szCs w:val="24"/>
          <w:highlight w:val="white"/>
        </w:rPr>
      </w:pPr>
    </w:p>
    <w:p>
      <w:pPr>
        <w:pStyle w:val="108"/>
        <w:wordWrap w:val="0"/>
        <w:snapToGrid w:val="0"/>
        <w:spacing w:line="440" w:lineRule="atLeast"/>
        <w:ind w:firstLine="480" w:firstLineChars="200"/>
        <w:outlineLvl w:val="0"/>
        <w:rPr>
          <w:rFonts w:hint="eastAsia" w:ascii="宋体" w:hAnsi="宋体" w:cs="Times New Roman"/>
          <w:color w:val="auto"/>
          <w:sz w:val="24"/>
          <w:szCs w:val="24"/>
          <w:lang w:eastAsia="zh-CN"/>
        </w:rPr>
      </w:pPr>
      <w:r>
        <w:rPr>
          <w:rFonts w:hint="eastAsia" w:ascii="宋体" w:hAnsi="宋体" w:cs="Times New Roman"/>
          <w:color w:val="auto"/>
          <w:sz w:val="24"/>
          <w:szCs w:val="24"/>
        </w:rPr>
        <w:t>一、项目名称</w:t>
      </w:r>
      <w:r>
        <w:rPr>
          <w:rFonts w:hint="eastAsia" w:ascii="宋体" w:hAnsi="宋体" w:cs="Times New Roman"/>
          <w:color w:val="auto"/>
          <w:sz w:val="24"/>
          <w:szCs w:val="24"/>
          <w:lang w:eastAsia="zh-CN"/>
        </w:rPr>
        <w:t>：最美冬游地·相约巴里坤 冬季系列活动项目（二次）</w:t>
      </w:r>
    </w:p>
    <w:p>
      <w:pPr>
        <w:pStyle w:val="108"/>
        <w:numPr>
          <w:ilvl w:val="0"/>
          <w:numId w:val="2"/>
        </w:numPr>
        <w:wordWrap w:val="0"/>
        <w:snapToGrid w:val="0"/>
        <w:spacing w:line="440" w:lineRule="atLeast"/>
        <w:ind w:firstLine="480" w:firstLineChars="200"/>
        <w:outlineLvl w:val="0"/>
        <w:rPr>
          <w:rFonts w:hint="eastAsia" w:ascii="宋体" w:hAnsi="宋体" w:cs="Times New Roman"/>
          <w:color w:val="auto"/>
          <w:sz w:val="24"/>
          <w:szCs w:val="24"/>
          <w:lang w:eastAsia="zh-CN"/>
        </w:rPr>
      </w:pPr>
      <w:r>
        <w:rPr>
          <w:rFonts w:hint="eastAsia" w:ascii="宋体" w:hAnsi="宋体" w:cs="Times New Roman"/>
          <w:color w:val="auto"/>
          <w:sz w:val="24"/>
          <w:szCs w:val="24"/>
          <w:lang w:eastAsia="zh-CN"/>
        </w:rPr>
        <w:t>服务地点：巴里坤县</w:t>
      </w:r>
    </w:p>
    <w:p>
      <w:pPr>
        <w:pStyle w:val="108"/>
        <w:numPr>
          <w:ilvl w:val="0"/>
          <w:numId w:val="2"/>
        </w:numPr>
        <w:wordWrap w:val="0"/>
        <w:snapToGrid w:val="0"/>
        <w:spacing w:line="440" w:lineRule="atLeast"/>
        <w:ind w:firstLine="480" w:firstLineChars="200"/>
        <w:outlineLvl w:val="0"/>
        <w:rPr>
          <w:rFonts w:hint="eastAsia" w:ascii="宋体" w:hAnsi="宋体" w:cs="Times New Roman"/>
          <w:color w:val="auto"/>
          <w:sz w:val="24"/>
          <w:szCs w:val="24"/>
          <w:lang w:eastAsia="zh-CN"/>
        </w:rPr>
      </w:pPr>
      <w:r>
        <w:rPr>
          <w:rFonts w:hint="eastAsia" w:ascii="宋体" w:hAnsi="宋体" w:cs="Times New Roman"/>
          <w:color w:val="auto"/>
          <w:sz w:val="24"/>
          <w:szCs w:val="24"/>
          <w:lang w:eastAsia="zh-CN"/>
        </w:rPr>
        <w:t>服务期限：</w:t>
      </w:r>
      <w:r>
        <w:rPr>
          <w:rFonts w:hint="eastAsia" w:ascii="宋体" w:hAnsi="宋体" w:cs="Times New Roman"/>
          <w:color w:val="auto"/>
          <w:sz w:val="24"/>
          <w:szCs w:val="24"/>
          <w:lang w:val="en-US" w:eastAsia="zh-CN"/>
        </w:rPr>
        <w:t>2023年12月至活动结束</w:t>
      </w:r>
    </w:p>
    <w:p>
      <w:pPr>
        <w:pStyle w:val="108"/>
        <w:numPr>
          <w:ilvl w:val="0"/>
          <w:numId w:val="0"/>
        </w:numPr>
        <w:wordWrap w:val="0"/>
        <w:snapToGrid w:val="0"/>
        <w:spacing w:line="440" w:lineRule="atLeast"/>
        <w:outlineLvl w:val="0"/>
        <w:rPr>
          <w:rFonts w:hint="default" w:ascii="宋体" w:hAnsi="宋体" w:cs="Times New Roman"/>
          <w:color w:val="auto"/>
          <w:sz w:val="24"/>
          <w:szCs w:val="24"/>
          <w:lang w:val="en-US" w:eastAsia="zh-CN"/>
        </w:rPr>
      </w:pPr>
      <w:r>
        <w:rPr>
          <w:rFonts w:hint="eastAsia" w:ascii="宋体" w:hAnsi="宋体" w:cs="Times New Roman"/>
          <w:color w:val="auto"/>
          <w:sz w:val="24"/>
          <w:szCs w:val="24"/>
          <w:lang w:val="en-US" w:eastAsia="zh-CN"/>
        </w:rPr>
        <w:t xml:space="preserve">    四、服务内容</w:t>
      </w:r>
    </w:p>
    <w:p>
      <w:pPr>
        <w:pStyle w:val="108"/>
        <w:wordWrap w:val="0"/>
        <w:snapToGrid w:val="0"/>
        <w:spacing w:line="440" w:lineRule="atLeast"/>
        <w:ind w:firstLine="480" w:firstLineChars="200"/>
        <w:outlineLvl w:val="0"/>
        <w:rPr>
          <w:rFonts w:hint="eastAsia" w:ascii="宋体" w:hAnsi="宋体" w:eastAsia="宋体" w:cs="Times New Roman"/>
          <w:color w:val="auto"/>
          <w:sz w:val="24"/>
          <w:szCs w:val="24"/>
          <w:lang w:val="en-US" w:eastAsia="zh-CN"/>
        </w:rPr>
      </w:pPr>
      <w:r>
        <w:rPr>
          <w:rFonts w:hint="eastAsia" w:ascii="宋体" w:hAnsi="宋体" w:cs="Times New Roman"/>
          <w:color w:val="auto"/>
          <w:sz w:val="24"/>
          <w:szCs w:val="24"/>
        </w:rPr>
        <w:t>为了推动促进哈密市冬季冰雪旅游发展，提升哈密冰雪旅游知名度，展示冰雪哈密的自然生态环境和人文气息之美，推动哈密冬季旅游整体水平提升。计划在“中国甜蜜之都·冬季冰雪盛会”哈密市第十九届冰雪旅游节系列活动期间实施美冬游地·相约巴里坤 冬季系列活动项目，在巴里坤冰雪风情园开展文艺节目演出、社火表演、巴里坤传统美食展示、花样滑雪、冰雪体验等活动</w:t>
      </w:r>
      <w:r>
        <w:rPr>
          <w:rFonts w:hint="eastAsia" w:ascii="宋体" w:hAnsi="宋体" w:cs="Times New Roman"/>
          <w:color w:val="auto"/>
          <w:sz w:val="24"/>
          <w:szCs w:val="24"/>
          <w:lang w:eastAsia="zh-CN"/>
        </w:rPr>
        <w:t>。</w:t>
      </w:r>
    </w:p>
    <w:p>
      <w:pPr>
        <w:pStyle w:val="108"/>
        <w:wordWrap w:val="0"/>
        <w:snapToGrid w:val="0"/>
        <w:spacing w:line="440" w:lineRule="atLeast"/>
        <w:ind w:firstLine="480" w:firstLineChars="200"/>
        <w:outlineLvl w:val="0"/>
        <w:rPr>
          <w:rFonts w:hint="eastAsia" w:ascii="宋体" w:hAnsi="宋体" w:cs="Times New Roman"/>
          <w:color w:val="auto"/>
          <w:sz w:val="24"/>
          <w:szCs w:val="24"/>
        </w:rPr>
      </w:pPr>
    </w:p>
    <w:tbl>
      <w:tblPr>
        <w:tblStyle w:val="40"/>
        <w:tblW w:w="901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9"/>
        <w:gridCol w:w="3326"/>
        <w:gridCol w:w="1069"/>
        <w:gridCol w:w="1172"/>
        <w:gridCol w:w="1127"/>
        <w:gridCol w:w="15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3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    目</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单位</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合计</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舞台搭建费含用灯光音响</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元</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5"/>
                <w:szCs w:val="15"/>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3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网红宣传含市、县区域</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eastAsia="zh-CN"/>
              </w:rPr>
              <w:t>元</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5"/>
                <w:szCs w:val="15"/>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3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宣传标牌标语制作张贴</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eastAsia="zh-CN"/>
              </w:rPr>
              <w:t>元</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5"/>
                <w:szCs w:val="15"/>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3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彩门搭建</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eastAsia="zh-CN"/>
              </w:rPr>
              <w:t>元</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5"/>
                <w:szCs w:val="15"/>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3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社火歌舞演艺</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eastAsia="zh-CN"/>
              </w:rPr>
              <w:t>元</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5"/>
                <w:szCs w:val="15"/>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3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   计</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eastAsia="zh-CN"/>
              </w:rPr>
              <w:t>元</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5"/>
                <w:szCs w:val="15"/>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55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总计</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5"/>
                <w:szCs w:val="15"/>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5"/>
                <w:szCs w:val="15"/>
                <w:u w:val="none"/>
              </w:rPr>
            </w:pPr>
          </w:p>
        </w:tc>
      </w:tr>
    </w:tbl>
    <w:p>
      <w:pPr>
        <w:pStyle w:val="108"/>
        <w:wordWrap w:val="0"/>
        <w:snapToGrid w:val="0"/>
        <w:spacing w:line="440" w:lineRule="atLeast"/>
        <w:ind w:firstLine="480" w:firstLineChars="200"/>
        <w:outlineLvl w:val="0"/>
        <w:rPr>
          <w:rFonts w:hint="eastAsia" w:ascii="宋体" w:hAnsi="宋体" w:cs="Times New Roman"/>
          <w:color w:val="auto"/>
          <w:sz w:val="24"/>
          <w:szCs w:val="24"/>
        </w:rPr>
      </w:pPr>
    </w:p>
    <w:p>
      <w:pPr>
        <w:pStyle w:val="179"/>
        <w:ind w:firstLine="560"/>
        <w:rPr>
          <w:rFonts w:ascii="宋体" w:hAnsi="宋体" w:cs="宋体"/>
          <w:color w:val="auto"/>
          <w:kern w:val="0"/>
          <w:sz w:val="28"/>
          <w:szCs w:val="28"/>
          <w:lang w:val="en-US"/>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wordWrap w:val="0"/>
        <w:spacing w:before="0" w:after="0" w:line="240" w:lineRule="auto"/>
        <w:rPr>
          <w:rFonts w:ascii="宋体" w:hAnsi="宋体" w:cs="宋体"/>
          <w:b/>
          <w:bCs w:val="0"/>
          <w:color w:val="auto"/>
          <w:highlight w:val="white"/>
        </w:rPr>
      </w:pPr>
      <w:bookmarkStart w:id="94" w:name="_Toc5888556"/>
      <w:bookmarkEnd w:id="94"/>
      <w:bookmarkStart w:id="95" w:name="_Toc36031365"/>
      <w:bookmarkEnd w:id="95"/>
      <w:bookmarkStart w:id="96" w:name="_Toc36032162"/>
      <w:bookmarkEnd w:id="96"/>
      <w:bookmarkStart w:id="97" w:name="_Toc6399391"/>
      <w:bookmarkEnd w:id="97"/>
      <w:bookmarkStart w:id="98" w:name="_Toc36032040"/>
      <w:bookmarkEnd w:id="98"/>
      <w:bookmarkStart w:id="99" w:name="_Toc534380786"/>
      <w:bookmarkStart w:id="100" w:name="_Toc6049"/>
      <w:r>
        <w:rPr>
          <w:rFonts w:hint="eastAsia" w:ascii="宋体" w:hAnsi="宋体" w:cs="宋体"/>
          <w:b/>
          <w:bCs w:val="0"/>
          <w:color w:val="auto"/>
          <w:highlight w:val="white"/>
        </w:rPr>
        <w:t>第四章 评审方法</w:t>
      </w:r>
      <w:bookmarkEnd w:id="89"/>
      <w:bookmarkEnd w:id="90"/>
      <w:bookmarkEnd w:id="91"/>
      <w:bookmarkEnd w:id="92"/>
      <w:bookmarkEnd w:id="99"/>
      <w:bookmarkEnd w:id="100"/>
    </w:p>
    <w:p>
      <w:pPr>
        <w:tabs>
          <w:tab w:val="left" w:pos="420"/>
          <w:tab w:val="left" w:pos="7560"/>
          <w:tab w:val="left" w:pos="7740"/>
          <w:tab w:val="left" w:pos="7920"/>
        </w:tabs>
        <w:wordWrap w:val="0"/>
        <w:adjustRightInd w:val="0"/>
        <w:snapToGrid w:val="0"/>
        <w:spacing w:line="500" w:lineRule="atLeast"/>
        <w:rPr>
          <w:rFonts w:ascii="宋体" w:hAnsi="宋体" w:cs="宋体"/>
          <w:b/>
          <w:color w:val="auto"/>
          <w:sz w:val="24"/>
          <w:szCs w:val="24"/>
        </w:rPr>
      </w:pPr>
      <w:r>
        <w:rPr>
          <w:rFonts w:hint="eastAsia" w:ascii="宋体" w:hAnsi="宋体" w:cs="宋体"/>
          <w:b/>
          <w:color w:val="auto"/>
          <w:sz w:val="24"/>
          <w:szCs w:val="24"/>
          <w:highlight w:val="white"/>
        </w:rPr>
        <w:t>一、综合评分</w:t>
      </w:r>
    </w:p>
    <w:p>
      <w:pPr>
        <w:wordWrap w:val="0"/>
        <w:adjustRightInd w:val="0"/>
        <w:snapToGrid w:val="0"/>
        <w:spacing w:line="500" w:lineRule="atLeast"/>
        <w:ind w:firstLine="480" w:firstLineChars="200"/>
        <w:rPr>
          <w:rFonts w:ascii="宋体" w:hAnsi="宋体" w:cs="宋体"/>
          <w:color w:val="auto"/>
          <w:sz w:val="24"/>
          <w:szCs w:val="24"/>
        </w:rPr>
      </w:pPr>
      <w:r>
        <w:rPr>
          <w:rFonts w:hint="eastAsia" w:ascii="宋体" w:hAnsi="宋体" w:cs="宋体"/>
          <w:color w:val="auto"/>
          <w:sz w:val="24"/>
          <w:szCs w:val="24"/>
          <w:highlight w:val="white"/>
        </w:rPr>
        <w:t>1.经磋商确定最终采购需求和提交最后报价的投标人后，由磋商小组采用综合评分法对提交最后报价的投标人的响应文件和最后报价进行综合评分。</w:t>
      </w:r>
    </w:p>
    <w:p>
      <w:pPr>
        <w:wordWrap w:val="0"/>
        <w:adjustRightInd w:val="0"/>
        <w:snapToGrid w:val="0"/>
        <w:spacing w:line="500" w:lineRule="atLeast"/>
        <w:ind w:firstLine="480" w:firstLineChars="200"/>
        <w:rPr>
          <w:rFonts w:ascii="宋体" w:hAnsi="宋体" w:cs="宋体"/>
          <w:color w:val="auto"/>
          <w:sz w:val="24"/>
          <w:szCs w:val="24"/>
        </w:rPr>
      </w:pPr>
      <w:r>
        <w:rPr>
          <w:rFonts w:hint="eastAsia" w:ascii="宋体" w:hAnsi="宋体" w:cs="宋体"/>
          <w:color w:val="auto"/>
          <w:sz w:val="24"/>
          <w:szCs w:val="24"/>
          <w:highlight w:val="white"/>
        </w:rPr>
        <w:t>综合评分法，是指响应文件满足磋商文件全部实质性要求且按评审因素的量化指标评审得分最高的投标人为成交候选投标人的评审方法。</w:t>
      </w:r>
    </w:p>
    <w:p>
      <w:pPr>
        <w:wordWrap w:val="0"/>
        <w:adjustRightInd w:val="0"/>
        <w:snapToGrid w:val="0"/>
        <w:spacing w:line="500" w:lineRule="atLeast"/>
        <w:ind w:firstLine="480" w:firstLineChars="200"/>
        <w:rPr>
          <w:rFonts w:ascii="宋体" w:hAnsi="宋体" w:cs="宋体"/>
          <w:color w:val="auto"/>
          <w:sz w:val="24"/>
          <w:szCs w:val="24"/>
        </w:rPr>
      </w:pPr>
      <w:r>
        <w:rPr>
          <w:rFonts w:hint="eastAsia" w:ascii="宋体" w:hAnsi="宋体" w:cs="宋体"/>
          <w:color w:val="auto"/>
          <w:sz w:val="24"/>
          <w:szCs w:val="24"/>
          <w:highlight w:val="white"/>
        </w:rPr>
        <w:t>2.评审时，磋商小组各成员应当独立对每个有效响应的文件进行评价、打分，然后汇总每个投标人每项评分因素的得分。</w:t>
      </w:r>
    </w:p>
    <w:p>
      <w:pPr>
        <w:wordWrap w:val="0"/>
        <w:adjustRightInd w:val="0"/>
        <w:snapToGrid w:val="0"/>
        <w:spacing w:line="500" w:lineRule="atLeast"/>
        <w:rPr>
          <w:rFonts w:ascii="宋体" w:hAnsi="宋体" w:cs="宋体"/>
          <w:color w:val="auto"/>
          <w:sz w:val="24"/>
          <w:szCs w:val="24"/>
        </w:rPr>
      </w:pPr>
      <w:r>
        <w:rPr>
          <w:rFonts w:hint="eastAsia" w:ascii="宋体" w:hAnsi="宋体" w:cs="宋体"/>
          <w:b/>
          <w:bCs/>
          <w:color w:val="auto"/>
          <w:sz w:val="24"/>
          <w:szCs w:val="24"/>
          <w:highlight w:val="white"/>
        </w:rPr>
        <w:t>二.综合评分细则表</w:t>
      </w:r>
    </w:p>
    <w:tbl>
      <w:tblPr>
        <w:tblStyle w:val="40"/>
        <w:tblpPr w:leftFromText="180" w:rightFromText="180" w:vertAnchor="text" w:horzAnchor="page" w:tblpX="1793" w:tblpY="482"/>
        <w:tblOverlap w:val="never"/>
        <w:tblW w:w="8528" w:type="dxa"/>
        <w:tblInd w:w="0" w:type="dxa"/>
        <w:tblLayout w:type="fixed"/>
        <w:tblCellMar>
          <w:top w:w="0" w:type="dxa"/>
          <w:left w:w="108" w:type="dxa"/>
          <w:bottom w:w="0" w:type="dxa"/>
          <w:right w:w="108" w:type="dxa"/>
        </w:tblCellMar>
      </w:tblPr>
      <w:tblGrid>
        <w:gridCol w:w="554"/>
        <w:gridCol w:w="1155"/>
        <w:gridCol w:w="1418"/>
        <w:gridCol w:w="4043"/>
        <w:gridCol w:w="629"/>
        <w:gridCol w:w="729"/>
      </w:tblGrid>
      <w:tr>
        <w:tblPrEx>
          <w:tblCellMar>
            <w:top w:w="0" w:type="dxa"/>
            <w:left w:w="108" w:type="dxa"/>
            <w:bottom w:w="0" w:type="dxa"/>
            <w:right w:w="108" w:type="dxa"/>
          </w:tblCellMar>
        </w:tblPrEx>
        <w:trPr>
          <w:trHeight w:val="850" w:hRule="atLeast"/>
        </w:trPr>
        <w:tc>
          <w:tcPr>
            <w:tcW w:w="17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val="0"/>
              <w:adjustRightInd w:val="0"/>
              <w:snapToGrid w:val="0"/>
              <w:spacing w:line="500" w:lineRule="atLeast"/>
              <w:jc w:val="center"/>
              <w:rPr>
                <w:rFonts w:ascii="宋体" w:hAnsi="宋体" w:cs="宋体"/>
                <w:b/>
                <w:bCs/>
                <w:color w:val="auto"/>
                <w:kern w:val="0"/>
                <w:sz w:val="24"/>
                <w:szCs w:val="24"/>
              </w:rPr>
            </w:pPr>
            <w:r>
              <w:rPr>
                <w:rFonts w:hint="eastAsia" w:ascii="宋体" w:hAnsi="宋体" w:cs="宋体"/>
                <w:b/>
                <w:bCs/>
                <w:color w:val="auto"/>
                <w:kern w:val="0"/>
                <w:sz w:val="24"/>
                <w:szCs w:val="24"/>
              </w:rPr>
              <w:t>评分因素</w:t>
            </w:r>
          </w:p>
        </w:tc>
        <w:tc>
          <w:tcPr>
            <w:tcW w:w="14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val="0"/>
              <w:adjustRightInd w:val="0"/>
              <w:snapToGrid w:val="0"/>
              <w:spacing w:line="500" w:lineRule="atLeast"/>
              <w:jc w:val="center"/>
              <w:rPr>
                <w:rFonts w:ascii="宋体" w:hAnsi="宋体" w:cs="宋体"/>
                <w:b/>
                <w:bCs/>
                <w:color w:val="auto"/>
                <w:kern w:val="0"/>
                <w:sz w:val="24"/>
                <w:szCs w:val="24"/>
              </w:rPr>
            </w:pPr>
            <w:r>
              <w:rPr>
                <w:rFonts w:hint="eastAsia" w:ascii="宋体" w:hAnsi="宋体" w:cs="宋体"/>
                <w:b/>
                <w:bCs/>
                <w:color w:val="auto"/>
                <w:kern w:val="0"/>
                <w:sz w:val="24"/>
                <w:szCs w:val="24"/>
              </w:rPr>
              <w:t>评分点</w:t>
            </w:r>
          </w:p>
        </w:tc>
        <w:tc>
          <w:tcPr>
            <w:tcW w:w="4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val="0"/>
              <w:adjustRightInd w:val="0"/>
              <w:snapToGrid w:val="0"/>
              <w:spacing w:line="500" w:lineRule="atLeast"/>
              <w:jc w:val="center"/>
              <w:rPr>
                <w:rFonts w:ascii="宋体" w:hAnsi="宋体" w:cs="宋体"/>
                <w:b/>
                <w:bCs/>
                <w:color w:val="auto"/>
                <w:kern w:val="0"/>
                <w:sz w:val="24"/>
                <w:szCs w:val="24"/>
              </w:rPr>
            </w:pPr>
            <w:r>
              <w:rPr>
                <w:rFonts w:hint="eastAsia" w:ascii="宋体" w:hAnsi="宋体" w:cs="宋体"/>
                <w:b/>
                <w:bCs/>
                <w:color w:val="auto"/>
                <w:kern w:val="0"/>
                <w:sz w:val="24"/>
                <w:szCs w:val="24"/>
              </w:rPr>
              <w:t>评分标准</w:t>
            </w:r>
          </w:p>
        </w:tc>
        <w:tc>
          <w:tcPr>
            <w:tcW w:w="1358" w:type="dxa"/>
            <w:gridSpan w:val="2"/>
            <w:tcBorders>
              <w:top w:val="single" w:color="000000" w:sz="4" w:space="0"/>
              <w:left w:val="nil"/>
              <w:bottom w:val="single" w:color="000000" w:sz="4" w:space="0"/>
              <w:right w:val="single" w:color="000000" w:sz="4" w:space="0"/>
            </w:tcBorders>
            <w:shd w:val="clear" w:color="auto" w:fill="auto"/>
            <w:vAlign w:val="center"/>
          </w:tcPr>
          <w:p>
            <w:pPr>
              <w:widowControl/>
              <w:wordWrap w:val="0"/>
              <w:adjustRightInd w:val="0"/>
              <w:snapToGrid w:val="0"/>
              <w:spacing w:line="500" w:lineRule="atLeast"/>
              <w:jc w:val="center"/>
              <w:rPr>
                <w:rFonts w:ascii="宋体" w:hAnsi="宋体" w:cs="宋体"/>
                <w:b/>
                <w:bCs/>
                <w:color w:val="auto"/>
                <w:kern w:val="0"/>
                <w:sz w:val="24"/>
                <w:szCs w:val="24"/>
              </w:rPr>
            </w:pPr>
            <w:r>
              <w:rPr>
                <w:rFonts w:hint="eastAsia" w:ascii="宋体" w:hAnsi="宋体" w:cs="宋体"/>
                <w:b/>
                <w:bCs/>
                <w:color w:val="auto"/>
                <w:kern w:val="0"/>
                <w:sz w:val="24"/>
                <w:szCs w:val="24"/>
              </w:rPr>
              <w:t>评审意见</w:t>
            </w:r>
          </w:p>
        </w:tc>
      </w:tr>
      <w:tr>
        <w:tblPrEx>
          <w:tblCellMar>
            <w:top w:w="0" w:type="dxa"/>
            <w:left w:w="108" w:type="dxa"/>
            <w:bottom w:w="0" w:type="dxa"/>
            <w:right w:w="108" w:type="dxa"/>
          </w:tblCellMar>
        </w:tblPrEx>
        <w:trPr>
          <w:trHeight w:val="850" w:hRule="atLeast"/>
        </w:trPr>
        <w:tc>
          <w:tcPr>
            <w:tcW w:w="170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wordWrap w:val="0"/>
              <w:adjustRightInd w:val="0"/>
              <w:snapToGrid w:val="0"/>
              <w:spacing w:line="500" w:lineRule="atLeast"/>
              <w:jc w:val="left"/>
              <w:rPr>
                <w:rFonts w:ascii="宋体" w:hAnsi="宋体" w:cs="宋体"/>
                <w:b/>
                <w:bCs/>
                <w:color w:val="auto"/>
                <w:kern w:val="0"/>
                <w:sz w:val="24"/>
                <w:szCs w:val="24"/>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val="0"/>
              <w:adjustRightInd w:val="0"/>
              <w:snapToGrid w:val="0"/>
              <w:spacing w:line="500" w:lineRule="atLeast"/>
              <w:jc w:val="left"/>
              <w:rPr>
                <w:rFonts w:ascii="宋体" w:hAnsi="宋体" w:cs="宋体"/>
                <w:b/>
                <w:bCs/>
                <w:color w:val="auto"/>
                <w:kern w:val="0"/>
                <w:sz w:val="24"/>
                <w:szCs w:val="24"/>
              </w:rPr>
            </w:pPr>
          </w:p>
        </w:tc>
        <w:tc>
          <w:tcPr>
            <w:tcW w:w="4043"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val="0"/>
              <w:adjustRightInd w:val="0"/>
              <w:snapToGrid w:val="0"/>
              <w:spacing w:line="500" w:lineRule="atLeast"/>
              <w:jc w:val="left"/>
              <w:rPr>
                <w:rFonts w:ascii="宋体" w:hAnsi="宋体" w:cs="宋体"/>
                <w:b/>
                <w:bCs/>
                <w:color w:val="auto"/>
                <w:kern w:val="0"/>
                <w:sz w:val="24"/>
                <w:szCs w:val="24"/>
              </w:rPr>
            </w:pPr>
          </w:p>
        </w:tc>
        <w:tc>
          <w:tcPr>
            <w:tcW w:w="629" w:type="dxa"/>
            <w:tcBorders>
              <w:top w:val="nil"/>
              <w:left w:val="nil"/>
              <w:bottom w:val="single" w:color="000000" w:sz="4" w:space="0"/>
              <w:right w:val="single" w:color="000000" w:sz="4" w:space="0"/>
            </w:tcBorders>
            <w:shd w:val="clear" w:color="auto" w:fill="auto"/>
            <w:vAlign w:val="center"/>
          </w:tcPr>
          <w:p>
            <w:pPr>
              <w:widowControl/>
              <w:wordWrap w:val="0"/>
              <w:adjustRightInd w:val="0"/>
              <w:snapToGrid w:val="0"/>
              <w:spacing w:line="500" w:lineRule="atLeast"/>
              <w:jc w:val="center"/>
              <w:rPr>
                <w:rFonts w:ascii="宋体" w:hAnsi="宋体" w:cs="宋体"/>
                <w:b/>
                <w:bCs/>
                <w:color w:val="auto"/>
                <w:kern w:val="0"/>
                <w:sz w:val="24"/>
                <w:szCs w:val="24"/>
              </w:rPr>
            </w:pPr>
            <w:r>
              <w:rPr>
                <w:rFonts w:hint="eastAsia" w:ascii="宋体" w:hAnsi="宋体" w:cs="宋体"/>
                <w:b/>
                <w:bCs/>
                <w:color w:val="auto"/>
                <w:kern w:val="0"/>
                <w:sz w:val="24"/>
                <w:szCs w:val="24"/>
              </w:rPr>
              <w:t>是</w:t>
            </w:r>
          </w:p>
        </w:tc>
        <w:tc>
          <w:tcPr>
            <w:tcW w:w="729" w:type="dxa"/>
            <w:tcBorders>
              <w:top w:val="nil"/>
              <w:left w:val="nil"/>
              <w:bottom w:val="single" w:color="000000" w:sz="4" w:space="0"/>
              <w:right w:val="single" w:color="000000" w:sz="4" w:space="0"/>
            </w:tcBorders>
            <w:shd w:val="clear" w:color="auto" w:fill="auto"/>
            <w:vAlign w:val="center"/>
          </w:tcPr>
          <w:p>
            <w:pPr>
              <w:widowControl/>
              <w:wordWrap w:val="0"/>
              <w:adjustRightInd w:val="0"/>
              <w:snapToGrid w:val="0"/>
              <w:spacing w:line="500" w:lineRule="atLeast"/>
              <w:jc w:val="center"/>
              <w:rPr>
                <w:rFonts w:ascii="宋体" w:hAnsi="宋体" w:cs="宋体"/>
                <w:b/>
                <w:bCs/>
                <w:color w:val="auto"/>
                <w:kern w:val="0"/>
                <w:sz w:val="24"/>
                <w:szCs w:val="24"/>
              </w:rPr>
            </w:pPr>
            <w:r>
              <w:rPr>
                <w:rFonts w:hint="eastAsia" w:ascii="宋体" w:hAnsi="宋体" w:cs="宋体"/>
                <w:b/>
                <w:bCs/>
                <w:color w:val="auto"/>
                <w:kern w:val="0"/>
                <w:sz w:val="24"/>
                <w:szCs w:val="24"/>
              </w:rPr>
              <w:t>否</w:t>
            </w:r>
          </w:p>
        </w:tc>
      </w:tr>
      <w:tr>
        <w:tblPrEx>
          <w:tblCellMar>
            <w:top w:w="0" w:type="dxa"/>
            <w:left w:w="108" w:type="dxa"/>
            <w:bottom w:w="0" w:type="dxa"/>
            <w:right w:w="108" w:type="dxa"/>
          </w:tblCellMar>
        </w:tblPrEx>
        <w:trPr>
          <w:trHeight w:val="850" w:hRule="atLeast"/>
        </w:trPr>
        <w:tc>
          <w:tcPr>
            <w:tcW w:w="554" w:type="dxa"/>
            <w:vMerge w:val="restart"/>
            <w:tcBorders>
              <w:top w:val="nil"/>
              <w:left w:val="single" w:color="000000" w:sz="4" w:space="0"/>
              <w:right w:val="single" w:color="000000" w:sz="4" w:space="0"/>
            </w:tcBorders>
            <w:shd w:val="clear" w:color="auto" w:fill="auto"/>
            <w:vAlign w:val="center"/>
          </w:tcPr>
          <w:p>
            <w:pPr>
              <w:widowControl/>
              <w:wordWrap w:val="0"/>
              <w:adjustRightInd w:val="0"/>
              <w:snapToGrid w:val="0"/>
              <w:spacing w:line="500" w:lineRule="atLeast"/>
              <w:jc w:val="center"/>
              <w:rPr>
                <w:rFonts w:ascii="宋体" w:hAnsi="宋体" w:cs="宋体"/>
                <w:color w:val="auto"/>
                <w:kern w:val="0"/>
                <w:sz w:val="24"/>
                <w:szCs w:val="24"/>
              </w:rPr>
            </w:pPr>
            <w:r>
              <w:rPr>
                <w:rFonts w:hint="eastAsia" w:ascii="宋体" w:hAnsi="宋体" w:cs="宋体"/>
                <w:color w:val="auto"/>
                <w:kern w:val="0"/>
                <w:sz w:val="24"/>
                <w:szCs w:val="24"/>
              </w:rPr>
              <w:t>初步评审</w:t>
            </w:r>
          </w:p>
        </w:tc>
        <w:tc>
          <w:tcPr>
            <w:tcW w:w="1155" w:type="dxa"/>
            <w:vMerge w:val="restart"/>
            <w:tcBorders>
              <w:top w:val="nil"/>
              <w:left w:val="single" w:color="000000" w:sz="4" w:space="0"/>
              <w:right w:val="single" w:color="000000" w:sz="4" w:space="0"/>
            </w:tcBorders>
            <w:shd w:val="clear" w:color="auto" w:fill="auto"/>
            <w:vAlign w:val="center"/>
          </w:tcPr>
          <w:p>
            <w:pPr>
              <w:widowControl/>
              <w:wordWrap w:val="0"/>
              <w:adjustRightInd w:val="0"/>
              <w:snapToGrid w:val="0"/>
              <w:spacing w:line="500" w:lineRule="atLeast"/>
              <w:jc w:val="center"/>
              <w:rPr>
                <w:rFonts w:ascii="宋体" w:hAnsi="宋体" w:cs="宋体"/>
                <w:color w:val="auto"/>
                <w:kern w:val="0"/>
                <w:sz w:val="24"/>
                <w:szCs w:val="24"/>
              </w:rPr>
            </w:pPr>
            <w:r>
              <w:rPr>
                <w:rFonts w:hint="eastAsia" w:ascii="宋体" w:hAnsi="宋体" w:cs="宋体"/>
                <w:color w:val="auto"/>
                <w:kern w:val="0"/>
                <w:sz w:val="24"/>
                <w:szCs w:val="24"/>
              </w:rPr>
              <w:t>资格检查</w:t>
            </w:r>
          </w:p>
        </w:tc>
        <w:tc>
          <w:tcPr>
            <w:tcW w:w="1418" w:type="dxa"/>
            <w:tcBorders>
              <w:top w:val="nil"/>
              <w:left w:val="nil"/>
              <w:bottom w:val="single" w:color="000000" w:sz="4" w:space="0"/>
              <w:right w:val="single" w:color="000000" w:sz="4" w:space="0"/>
            </w:tcBorders>
            <w:shd w:val="clear" w:color="auto" w:fill="auto"/>
            <w:vAlign w:val="center"/>
          </w:tcPr>
          <w:p>
            <w:pPr>
              <w:pStyle w:val="131"/>
              <w:wordWrap w:val="0"/>
              <w:spacing w:line="360" w:lineRule="auto"/>
              <w:rPr>
                <w:rFonts w:hint="eastAsia" w:ascii="宋体" w:hAnsi="宋体" w:eastAsia="宋体" w:cs="宋体"/>
                <w:bCs/>
                <w:color w:val="auto"/>
                <w:lang w:val="en-US" w:eastAsia="zh-CN"/>
              </w:rPr>
            </w:pPr>
            <w:r>
              <w:rPr>
                <w:rFonts w:hint="eastAsia" w:ascii="宋体" w:hAnsi="宋体" w:eastAsia="宋体" w:cs="宋体"/>
                <w:bCs/>
                <w:color w:val="auto"/>
              </w:rPr>
              <w:t>供应商应为中小企业</w:t>
            </w:r>
          </w:p>
        </w:tc>
        <w:tc>
          <w:tcPr>
            <w:tcW w:w="4043" w:type="dxa"/>
            <w:tcBorders>
              <w:top w:val="nil"/>
              <w:left w:val="nil"/>
              <w:bottom w:val="single" w:color="000000" w:sz="4" w:space="0"/>
              <w:right w:val="single" w:color="000000" w:sz="4" w:space="0"/>
            </w:tcBorders>
            <w:shd w:val="clear" w:color="auto" w:fill="auto"/>
            <w:vAlign w:val="center"/>
          </w:tcPr>
          <w:p>
            <w:pPr>
              <w:pStyle w:val="131"/>
              <w:wordWrap w:val="0"/>
              <w:spacing w:line="360" w:lineRule="auto"/>
              <w:rPr>
                <w:rFonts w:hint="eastAsia" w:ascii="宋体" w:hAnsi="宋体" w:eastAsia="宋体" w:cs="宋体"/>
                <w:bCs/>
                <w:color w:val="auto"/>
                <w:lang w:val="en-US" w:eastAsia="zh-CN"/>
              </w:rPr>
            </w:pPr>
            <w:r>
              <w:rPr>
                <w:rFonts w:hint="eastAsia" w:ascii="宋体" w:hAnsi="宋体" w:eastAsia="宋体" w:cs="宋体"/>
                <w:bCs/>
                <w:color w:val="auto"/>
              </w:rPr>
              <w:t>请根据要求单独上传《中小企业声明函》。格式以采购文件要求为准</w:t>
            </w:r>
          </w:p>
        </w:tc>
        <w:tc>
          <w:tcPr>
            <w:tcW w:w="629" w:type="dxa"/>
            <w:tcBorders>
              <w:top w:val="nil"/>
              <w:left w:val="nil"/>
              <w:bottom w:val="single" w:color="000000" w:sz="4" w:space="0"/>
              <w:right w:val="single" w:color="000000" w:sz="4" w:space="0"/>
            </w:tcBorders>
            <w:shd w:val="clear" w:color="auto" w:fill="auto"/>
            <w:vAlign w:val="center"/>
          </w:tcPr>
          <w:p>
            <w:pPr>
              <w:widowControl/>
              <w:wordWrap w:val="0"/>
              <w:adjustRightInd w:val="0"/>
              <w:snapToGrid w:val="0"/>
              <w:spacing w:line="500" w:lineRule="atLeast"/>
              <w:rPr>
                <w:rFonts w:hint="eastAsia" w:ascii="宋体" w:hAnsi="宋体" w:cs="宋体"/>
                <w:color w:val="auto"/>
                <w:kern w:val="0"/>
                <w:sz w:val="24"/>
                <w:szCs w:val="24"/>
              </w:rPr>
            </w:pPr>
          </w:p>
        </w:tc>
        <w:tc>
          <w:tcPr>
            <w:tcW w:w="729" w:type="dxa"/>
            <w:tcBorders>
              <w:top w:val="nil"/>
              <w:left w:val="nil"/>
              <w:bottom w:val="single" w:color="000000" w:sz="4" w:space="0"/>
              <w:right w:val="single" w:color="000000" w:sz="4" w:space="0"/>
            </w:tcBorders>
            <w:shd w:val="clear" w:color="auto" w:fill="auto"/>
            <w:vAlign w:val="center"/>
          </w:tcPr>
          <w:p>
            <w:pPr>
              <w:widowControl/>
              <w:wordWrap w:val="0"/>
              <w:adjustRightInd w:val="0"/>
              <w:snapToGrid w:val="0"/>
              <w:spacing w:line="500" w:lineRule="atLeast"/>
              <w:rPr>
                <w:rFonts w:hint="eastAsia" w:ascii="宋体" w:hAnsi="宋体" w:cs="宋体"/>
                <w:color w:val="auto"/>
                <w:kern w:val="0"/>
                <w:sz w:val="24"/>
                <w:szCs w:val="24"/>
              </w:rPr>
            </w:pPr>
          </w:p>
        </w:tc>
      </w:tr>
      <w:tr>
        <w:tblPrEx>
          <w:tblCellMar>
            <w:top w:w="0" w:type="dxa"/>
            <w:left w:w="108" w:type="dxa"/>
            <w:bottom w:w="0" w:type="dxa"/>
            <w:right w:w="108" w:type="dxa"/>
          </w:tblCellMar>
        </w:tblPrEx>
        <w:trPr>
          <w:trHeight w:val="850" w:hRule="atLeast"/>
        </w:trPr>
        <w:tc>
          <w:tcPr>
            <w:tcW w:w="554" w:type="dxa"/>
            <w:vMerge w:val="continue"/>
            <w:tcBorders>
              <w:left w:val="single" w:color="000000" w:sz="4" w:space="0"/>
              <w:right w:val="single" w:color="000000" w:sz="4" w:space="0"/>
            </w:tcBorders>
            <w:shd w:val="clear" w:color="auto" w:fill="auto"/>
            <w:vAlign w:val="center"/>
          </w:tcPr>
          <w:p>
            <w:pPr>
              <w:widowControl/>
              <w:wordWrap w:val="0"/>
              <w:adjustRightInd w:val="0"/>
              <w:snapToGrid w:val="0"/>
              <w:spacing w:line="500" w:lineRule="atLeast"/>
              <w:jc w:val="center"/>
              <w:rPr>
                <w:rFonts w:ascii="宋体" w:hAnsi="宋体" w:cs="宋体"/>
                <w:color w:val="auto"/>
                <w:kern w:val="0"/>
                <w:sz w:val="24"/>
                <w:szCs w:val="24"/>
              </w:rPr>
            </w:pPr>
          </w:p>
        </w:tc>
        <w:tc>
          <w:tcPr>
            <w:tcW w:w="1155" w:type="dxa"/>
            <w:vMerge w:val="continue"/>
            <w:tcBorders>
              <w:left w:val="single" w:color="000000" w:sz="4" w:space="0"/>
              <w:right w:val="single" w:color="000000" w:sz="4" w:space="0"/>
            </w:tcBorders>
            <w:shd w:val="clear" w:color="auto" w:fill="auto"/>
            <w:vAlign w:val="center"/>
          </w:tcPr>
          <w:p>
            <w:pPr>
              <w:widowControl/>
              <w:wordWrap w:val="0"/>
              <w:adjustRightInd w:val="0"/>
              <w:snapToGrid w:val="0"/>
              <w:spacing w:line="500" w:lineRule="atLeast"/>
              <w:jc w:val="center"/>
              <w:rPr>
                <w:rFonts w:ascii="宋体" w:hAnsi="宋体" w:cs="宋体"/>
                <w:color w:val="auto"/>
                <w:kern w:val="0"/>
                <w:sz w:val="24"/>
                <w:szCs w:val="24"/>
              </w:rPr>
            </w:pPr>
          </w:p>
        </w:tc>
        <w:tc>
          <w:tcPr>
            <w:tcW w:w="1418" w:type="dxa"/>
            <w:tcBorders>
              <w:top w:val="nil"/>
              <w:left w:val="nil"/>
              <w:bottom w:val="single" w:color="000000" w:sz="4" w:space="0"/>
              <w:right w:val="single" w:color="000000" w:sz="4" w:space="0"/>
            </w:tcBorders>
            <w:shd w:val="clear" w:color="auto" w:fill="auto"/>
            <w:vAlign w:val="center"/>
          </w:tcPr>
          <w:p>
            <w:pPr>
              <w:pStyle w:val="131"/>
              <w:wordWrap w:val="0"/>
              <w:spacing w:line="360" w:lineRule="auto"/>
              <w:rPr>
                <w:rFonts w:ascii="宋体" w:hAnsi="宋体" w:eastAsia="宋体" w:cs="宋体"/>
                <w:color w:val="auto"/>
                <w:kern w:val="0"/>
              </w:rPr>
            </w:pPr>
            <w:r>
              <w:rPr>
                <w:rFonts w:hint="eastAsia" w:ascii="宋体" w:hAnsi="宋体" w:eastAsia="宋体" w:cs="宋体"/>
                <w:bCs/>
                <w:color w:val="auto"/>
              </w:rPr>
              <w:t>营业执照</w:t>
            </w:r>
          </w:p>
        </w:tc>
        <w:tc>
          <w:tcPr>
            <w:tcW w:w="4043" w:type="dxa"/>
            <w:tcBorders>
              <w:top w:val="nil"/>
              <w:left w:val="nil"/>
              <w:bottom w:val="single" w:color="000000" w:sz="4" w:space="0"/>
              <w:right w:val="single" w:color="000000" w:sz="4" w:space="0"/>
            </w:tcBorders>
            <w:shd w:val="clear" w:color="auto" w:fill="auto"/>
            <w:vAlign w:val="center"/>
          </w:tcPr>
          <w:p>
            <w:pPr>
              <w:pStyle w:val="131"/>
              <w:wordWrap w:val="0"/>
              <w:spacing w:line="360" w:lineRule="auto"/>
              <w:rPr>
                <w:rFonts w:ascii="宋体" w:hAnsi="宋体" w:eastAsia="宋体" w:cs="宋体"/>
                <w:color w:val="auto"/>
                <w:kern w:val="0"/>
              </w:rPr>
            </w:pPr>
            <w:r>
              <w:rPr>
                <w:rFonts w:hint="eastAsia" w:ascii="宋体" w:hAnsi="宋体" w:eastAsia="宋体" w:cs="宋体"/>
                <w:bCs/>
                <w:color w:val="auto"/>
              </w:rPr>
              <w:t>是否具备有效的营业执照</w:t>
            </w:r>
          </w:p>
        </w:tc>
        <w:tc>
          <w:tcPr>
            <w:tcW w:w="629" w:type="dxa"/>
            <w:tcBorders>
              <w:top w:val="nil"/>
              <w:left w:val="nil"/>
              <w:bottom w:val="single" w:color="000000" w:sz="4" w:space="0"/>
              <w:right w:val="single" w:color="000000" w:sz="4" w:space="0"/>
            </w:tcBorders>
            <w:shd w:val="clear" w:color="auto" w:fill="auto"/>
            <w:vAlign w:val="center"/>
          </w:tcPr>
          <w:p>
            <w:pPr>
              <w:widowControl/>
              <w:wordWrap w:val="0"/>
              <w:adjustRightInd w:val="0"/>
              <w:snapToGrid w:val="0"/>
              <w:spacing w:line="500" w:lineRule="atLeast"/>
              <w:rPr>
                <w:rFonts w:ascii="宋体" w:hAnsi="宋体" w:cs="宋体"/>
                <w:color w:val="auto"/>
                <w:kern w:val="0"/>
                <w:sz w:val="24"/>
                <w:szCs w:val="24"/>
              </w:rPr>
            </w:pPr>
            <w:r>
              <w:rPr>
                <w:rFonts w:hint="eastAsia" w:ascii="宋体" w:hAnsi="宋体" w:cs="宋体"/>
                <w:color w:val="auto"/>
                <w:kern w:val="0"/>
                <w:sz w:val="24"/>
                <w:szCs w:val="24"/>
              </w:rPr>
              <w:t>　</w:t>
            </w:r>
          </w:p>
        </w:tc>
        <w:tc>
          <w:tcPr>
            <w:tcW w:w="729" w:type="dxa"/>
            <w:tcBorders>
              <w:top w:val="nil"/>
              <w:left w:val="nil"/>
              <w:bottom w:val="single" w:color="000000" w:sz="4" w:space="0"/>
              <w:right w:val="single" w:color="000000" w:sz="4" w:space="0"/>
            </w:tcBorders>
            <w:shd w:val="clear" w:color="auto" w:fill="auto"/>
            <w:vAlign w:val="center"/>
          </w:tcPr>
          <w:p>
            <w:pPr>
              <w:widowControl/>
              <w:wordWrap w:val="0"/>
              <w:adjustRightInd w:val="0"/>
              <w:snapToGrid w:val="0"/>
              <w:spacing w:line="500" w:lineRule="atLeast"/>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850" w:hRule="atLeast"/>
        </w:trPr>
        <w:tc>
          <w:tcPr>
            <w:tcW w:w="554" w:type="dxa"/>
            <w:vMerge w:val="continue"/>
            <w:tcBorders>
              <w:left w:val="single" w:color="000000" w:sz="4" w:space="0"/>
              <w:right w:val="single" w:color="000000" w:sz="4" w:space="0"/>
            </w:tcBorders>
            <w:vAlign w:val="center"/>
          </w:tcPr>
          <w:p>
            <w:pPr>
              <w:widowControl/>
              <w:wordWrap w:val="0"/>
              <w:adjustRightInd w:val="0"/>
              <w:snapToGrid w:val="0"/>
              <w:spacing w:line="500" w:lineRule="atLeast"/>
              <w:jc w:val="left"/>
              <w:rPr>
                <w:rFonts w:ascii="宋体" w:hAnsi="宋体" w:cs="宋体"/>
                <w:color w:val="auto"/>
                <w:kern w:val="0"/>
                <w:sz w:val="24"/>
                <w:szCs w:val="24"/>
              </w:rPr>
            </w:pPr>
          </w:p>
        </w:tc>
        <w:tc>
          <w:tcPr>
            <w:tcW w:w="1155" w:type="dxa"/>
            <w:vMerge w:val="continue"/>
            <w:tcBorders>
              <w:left w:val="single" w:color="000000" w:sz="4" w:space="0"/>
              <w:right w:val="single" w:color="000000" w:sz="4" w:space="0"/>
            </w:tcBorders>
            <w:vAlign w:val="center"/>
          </w:tcPr>
          <w:p>
            <w:pPr>
              <w:widowControl/>
              <w:wordWrap w:val="0"/>
              <w:adjustRightInd w:val="0"/>
              <w:snapToGrid w:val="0"/>
              <w:spacing w:line="500" w:lineRule="atLeast"/>
              <w:jc w:val="left"/>
              <w:rPr>
                <w:rFonts w:ascii="宋体" w:hAnsi="宋体" w:cs="宋体"/>
                <w:color w:val="auto"/>
                <w:kern w:val="0"/>
                <w:sz w:val="24"/>
                <w:szCs w:val="24"/>
              </w:rPr>
            </w:pPr>
          </w:p>
        </w:tc>
        <w:tc>
          <w:tcPr>
            <w:tcW w:w="1418" w:type="dxa"/>
            <w:tcBorders>
              <w:top w:val="nil"/>
              <w:left w:val="nil"/>
              <w:bottom w:val="single" w:color="000000" w:sz="4" w:space="0"/>
              <w:right w:val="single" w:color="000000" w:sz="4" w:space="0"/>
            </w:tcBorders>
            <w:shd w:val="clear" w:color="auto" w:fill="auto"/>
            <w:vAlign w:val="center"/>
          </w:tcPr>
          <w:p>
            <w:pPr>
              <w:pStyle w:val="131"/>
              <w:wordWrap w:val="0"/>
              <w:spacing w:line="360" w:lineRule="auto"/>
              <w:rPr>
                <w:rFonts w:ascii="宋体" w:hAnsi="宋体" w:eastAsia="宋体" w:cs="宋体"/>
                <w:color w:val="auto"/>
                <w:kern w:val="0"/>
              </w:rPr>
            </w:pPr>
            <w:r>
              <w:rPr>
                <w:rFonts w:hint="eastAsia" w:ascii="宋体" w:hAnsi="宋体" w:eastAsia="宋体" w:cs="宋体"/>
                <w:bCs/>
                <w:color w:val="auto"/>
              </w:rPr>
              <w:t>特定资质</w:t>
            </w:r>
          </w:p>
        </w:tc>
        <w:tc>
          <w:tcPr>
            <w:tcW w:w="4043" w:type="dxa"/>
            <w:tcBorders>
              <w:top w:val="nil"/>
              <w:left w:val="nil"/>
              <w:bottom w:val="single" w:color="000000" w:sz="4" w:space="0"/>
              <w:right w:val="single" w:color="000000" w:sz="4" w:space="0"/>
            </w:tcBorders>
            <w:shd w:val="clear" w:color="auto" w:fill="auto"/>
            <w:vAlign w:val="center"/>
          </w:tcPr>
          <w:p>
            <w:pPr>
              <w:pStyle w:val="131"/>
              <w:wordWrap w:val="0"/>
              <w:spacing w:line="360" w:lineRule="auto"/>
              <w:rPr>
                <w:rFonts w:ascii="宋体" w:hAnsi="宋体" w:eastAsia="宋体" w:cs="宋体"/>
                <w:bCs/>
                <w:color w:val="auto"/>
              </w:rPr>
            </w:pPr>
            <w:r>
              <w:rPr>
                <w:rFonts w:hint="eastAsia" w:ascii="宋体" w:hAnsi="宋体" w:eastAsia="宋体" w:cs="宋体"/>
                <w:bCs/>
                <w:color w:val="auto"/>
              </w:rPr>
              <w:t>（</w:t>
            </w:r>
            <w:r>
              <w:rPr>
                <w:rFonts w:hint="eastAsia" w:ascii="宋体" w:hAnsi="宋体" w:eastAsia="宋体" w:cs="宋体"/>
                <w:bCs/>
                <w:color w:val="auto"/>
                <w:lang w:val="en-US" w:eastAsia="zh-CN"/>
              </w:rPr>
              <w:t>1</w:t>
            </w:r>
            <w:r>
              <w:rPr>
                <w:rFonts w:hint="eastAsia" w:ascii="宋体" w:hAnsi="宋体" w:eastAsia="宋体" w:cs="宋体"/>
                <w:bCs/>
                <w:color w:val="auto"/>
              </w:rPr>
              <w:t>）单位负责人为同一人或者存在直接控股、管理关系的不同供应商，不得参加同一合同下的政府采购活动；（供应商需自行承诺）</w:t>
            </w:r>
          </w:p>
          <w:p>
            <w:pPr>
              <w:pStyle w:val="131"/>
              <w:wordWrap w:val="0"/>
              <w:spacing w:line="360" w:lineRule="auto"/>
              <w:rPr>
                <w:rFonts w:ascii="宋体" w:hAnsi="宋体" w:eastAsia="宋体" w:cs="宋体"/>
                <w:bCs/>
                <w:color w:val="auto"/>
              </w:rPr>
            </w:pPr>
            <w:r>
              <w:rPr>
                <w:rFonts w:hint="eastAsia" w:ascii="宋体" w:hAnsi="宋体" w:eastAsia="宋体" w:cs="宋体"/>
                <w:bCs/>
                <w:color w:val="auto"/>
              </w:rPr>
              <w:t>（</w:t>
            </w:r>
            <w:r>
              <w:rPr>
                <w:rFonts w:hint="eastAsia" w:ascii="宋体" w:hAnsi="宋体" w:eastAsia="宋体" w:cs="宋体"/>
                <w:bCs/>
                <w:color w:val="auto"/>
                <w:lang w:val="en-US" w:eastAsia="zh-CN"/>
              </w:rPr>
              <w:t>2</w:t>
            </w:r>
            <w:r>
              <w:rPr>
                <w:rFonts w:hint="eastAsia" w:ascii="宋体" w:hAnsi="宋体" w:eastAsia="宋体" w:cs="宋体"/>
                <w:bCs/>
                <w:color w:val="auto"/>
              </w:rPr>
              <w:t>）供应商未被列入中国执行信息公开网（http://zxgk.court.gov.cn/shixin/）失信被执行人名单、信用中国网站（www.creditchina.gov.cn）重大税收违法失信主体和中国政府采购网（www.ccgp.gov.cn）政府采购严重违法失信行为记录名单；（供应商无需提供截图，以资格审查人员在线实时查询为准。）</w:t>
            </w:r>
          </w:p>
          <w:p>
            <w:pPr>
              <w:pStyle w:val="131"/>
              <w:wordWrap w:val="0"/>
              <w:spacing w:line="360" w:lineRule="auto"/>
              <w:rPr>
                <w:rFonts w:ascii="宋体" w:hAnsi="宋体" w:eastAsia="宋体" w:cs="宋体"/>
                <w:color w:val="auto"/>
                <w:kern w:val="0"/>
              </w:rPr>
            </w:pPr>
            <w:r>
              <w:rPr>
                <w:rFonts w:hint="eastAsia" w:ascii="宋体" w:hAnsi="宋体" w:eastAsia="宋体" w:cs="宋体"/>
                <w:bCs/>
                <w:color w:val="auto"/>
              </w:rPr>
              <w:t>（</w:t>
            </w:r>
            <w:r>
              <w:rPr>
                <w:rFonts w:hint="eastAsia" w:ascii="宋体" w:hAnsi="宋体" w:eastAsia="宋体" w:cs="宋体"/>
                <w:bCs/>
                <w:color w:val="auto"/>
                <w:lang w:val="en-US" w:eastAsia="zh-CN"/>
              </w:rPr>
              <w:t>3</w:t>
            </w:r>
            <w:r>
              <w:rPr>
                <w:rFonts w:hint="eastAsia" w:ascii="宋体" w:hAnsi="宋体" w:eastAsia="宋体" w:cs="宋体"/>
                <w:bCs/>
                <w:color w:val="auto"/>
              </w:rPr>
              <w:t>）法律、行政法规规定的其他条件。</w:t>
            </w:r>
          </w:p>
        </w:tc>
        <w:tc>
          <w:tcPr>
            <w:tcW w:w="629" w:type="dxa"/>
            <w:tcBorders>
              <w:top w:val="nil"/>
              <w:left w:val="nil"/>
              <w:bottom w:val="single" w:color="000000" w:sz="4" w:space="0"/>
              <w:right w:val="single" w:color="000000" w:sz="4" w:space="0"/>
            </w:tcBorders>
            <w:shd w:val="clear" w:color="auto" w:fill="auto"/>
            <w:vAlign w:val="center"/>
          </w:tcPr>
          <w:p>
            <w:pPr>
              <w:widowControl/>
              <w:wordWrap w:val="0"/>
              <w:adjustRightInd w:val="0"/>
              <w:snapToGrid w:val="0"/>
              <w:spacing w:line="500" w:lineRule="atLeast"/>
              <w:rPr>
                <w:rFonts w:ascii="宋体" w:hAnsi="宋体" w:cs="宋体"/>
                <w:color w:val="auto"/>
                <w:kern w:val="0"/>
                <w:sz w:val="24"/>
                <w:szCs w:val="24"/>
              </w:rPr>
            </w:pPr>
          </w:p>
        </w:tc>
        <w:tc>
          <w:tcPr>
            <w:tcW w:w="729" w:type="dxa"/>
            <w:tcBorders>
              <w:top w:val="nil"/>
              <w:left w:val="nil"/>
              <w:bottom w:val="single" w:color="000000" w:sz="4" w:space="0"/>
              <w:right w:val="single" w:color="000000" w:sz="4" w:space="0"/>
            </w:tcBorders>
            <w:shd w:val="clear" w:color="auto" w:fill="auto"/>
            <w:vAlign w:val="center"/>
          </w:tcPr>
          <w:p>
            <w:pPr>
              <w:widowControl/>
              <w:wordWrap w:val="0"/>
              <w:adjustRightInd w:val="0"/>
              <w:snapToGrid w:val="0"/>
              <w:spacing w:line="500" w:lineRule="atLeast"/>
              <w:rPr>
                <w:rFonts w:ascii="宋体" w:hAnsi="宋体" w:cs="宋体"/>
                <w:color w:val="auto"/>
                <w:kern w:val="0"/>
                <w:sz w:val="24"/>
                <w:szCs w:val="24"/>
              </w:rPr>
            </w:pPr>
          </w:p>
        </w:tc>
      </w:tr>
      <w:tr>
        <w:tblPrEx>
          <w:tblCellMar>
            <w:top w:w="0" w:type="dxa"/>
            <w:left w:w="108" w:type="dxa"/>
            <w:bottom w:w="0" w:type="dxa"/>
            <w:right w:w="108" w:type="dxa"/>
          </w:tblCellMar>
        </w:tblPrEx>
        <w:trPr>
          <w:trHeight w:val="850" w:hRule="atLeast"/>
        </w:trPr>
        <w:tc>
          <w:tcPr>
            <w:tcW w:w="554" w:type="dxa"/>
            <w:vMerge w:val="continue"/>
            <w:tcBorders>
              <w:left w:val="single" w:color="000000" w:sz="4" w:space="0"/>
              <w:right w:val="single" w:color="000000" w:sz="4" w:space="0"/>
            </w:tcBorders>
            <w:vAlign w:val="center"/>
          </w:tcPr>
          <w:p>
            <w:pPr>
              <w:widowControl/>
              <w:wordWrap w:val="0"/>
              <w:adjustRightInd w:val="0"/>
              <w:snapToGrid w:val="0"/>
              <w:spacing w:line="500" w:lineRule="atLeast"/>
              <w:jc w:val="left"/>
              <w:rPr>
                <w:rFonts w:ascii="宋体" w:hAnsi="宋体" w:cs="宋体"/>
                <w:color w:val="auto"/>
                <w:kern w:val="0"/>
                <w:sz w:val="24"/>
                <w:szCs w:val="24"/>
              </w:rPr>
            </w:pPr>
          </w:p>
        </w:tc>
        <w:tc>
          <w:tcPr>
            <w:tcW w:w="1155" w:type="dxa"/>
            <w:vMerge w:val="continue"/>
            <w:tcBorders>
              <w:left w:val="single" w:color="000000" w:sz="4" w:space="0"/>
              <w:right w:val="single" w:color="000000" w:sz="4" w:space="0"/>
            </w:tcBorders>
            <w:vAlign w:val="center"/>
          </w:tcPr>
          <w:p>
            <w:pPr>
              <w:widowControl/>
              <w:wordWrap w:val="0"/>
              <w:adjustRightInd w:val="0"/>
              <w:snapToGrid w:val="0"/>
              <w:spacing w:line="500" w:lineRule="atLeast"/>
              <w:jc w:val="left"/>
              <w:rPr>
                <w:rFonts w:ascii="宋体" w:hAnsi="宋体" w:cs="宋体"/>
                <w:color w:val="auto"/>
                <w:kern w:val="0"/>
                <w:sz w:val="24"/>
                <w:szCs w:val="24"/>
              </w:rPr>
            </w:pPr>
          </w:p>
        </w:tc>
        <w:tc>
          <w:tcPr>
            <w:tcW w:w="1418" w:type="dxa"/>
            <w:tcBorders>
              <w:top w:val="nil"/>
              <w:left w:val="nil"/>
              <w:bottom w:val="single" w:color="000000" w:sz="4" w:space="0"/>
              <w:right w:val="single" w:color="000000" w:sz="4" w:space="0"/>
            </w:tcBorders>
            <w:shd w:val="clear" w:color="auto" w:fill="auto"/>
            <w:vAlign w:val="center"/>
          </w:tcPr>
          <w:p>
            <w:pPr>
              <w:pStyle w:val="131"/>
              <w:wordWrap w:val="0"/>
              <w:spacing w:line="360" w:lineRule="auto"/>
              <w:rPr>
                <w:rFonts w:ascii="宋体" w:hAnsi="宋体" w:eastAsia="宋体" w:cs="宋体"/>
                <w:color w:val="auto"/>
                <w:kern w:val="0"/>
              </w:rPr>
            </w:pPr>
            <w:r>
              <w:rPr>
                <w:rFonts w:hint="eastAsia" w:ascii="宋体" w:hAnsi="宋体" w:eastAsia="宋体" w:cs="宋体"/>
                <w:bCs/>
                <w:color w:val="auto"/>
              </w:rPr>
              <w:t>法定代表人身份证明及身份证或法定代表人授权书和委托代理人身份证</w:t>
            </w:r>
          </w:p>
        </w:tc>
        <w:tc>
          <w:tcPr>
            <w:tcW w:w="4043" w:type="dxa"/>
            <w:tcBorders>
              <w:top w:val="nil"/>
              <w:left w:val="nil"/>
              <w:bottom w:val="single" w:color="000000" w:sz="4" w:space="0"/>
              <w:right w:val="single" w:color="000000" w:sz="4" w:space="0"/>
            </w:tcBorders>
            <w:shd w:val="clear" w:color="auto" w:fill="auto"/>
            <w:vAlign w:val="center"/>
          </w:tcPr>
          <w:p>
            <w:pPr>
              <w:pStyle w:val="131"/>
              <w:wordWrap w:val="0"/>
              <w:spacing w:line="360" w:lineRule="auto"/>
              <w:rPr>
                <w:rFonts w:ascii="宋体" w:hAnsi="宋体" w:eastAsia="宋体" w:cs="宋体"/>
                <w:color w:val="auto"/>
                <w:kern w:val="0"/>
              </w:rPr>
            </w:pPr>
            <w:r>
              <w:rPr>
                <w:rFonts w:hint="eastAsia" w:ascii="宋体" w:hAnsi="宋体" w:eastAsia="宋体" w:cs="宋体"/>
                <w:bCs/>
                <w:color w:val="auto"/>
              </w:rPr>
              <w:t>是否具备法定代表人身份证明及身份证或法定代表人授权书和委托代理人身份证</w:t>
            </w:r>
          </w:p>
        </w:tc>
        <w:tc>
          <w:tcPr>
            <w:tcW w:w="629" w:type="dxa"/>
            <w:tcBorders>
              <w:top w:val="nil"/>
              <w:left w:val="nil"/>
              <w:bottom w:val="single" w:color="000000" w:sz="4" w:space="0"/>
              <w:right w:val="single" w:color="000000" w:sz="4" w:space="0"/>
            </w:tcBorders>
            <w:shd w:val="clear" w:color="auto" w:fill="auto"/>
            <w:vAlign w:val="center"/>
          </w:tcPr>
          <w:p>
            <w:pPr>
              <w:widowControl/>
              <w:wordWrap w:val="0"/>
              <w:adjustRightInd w:val="0"/>
              <w:snapToGrid w:val="0"/>
              <w:spacing w:line="500" w:lineRule="atLeast"/>
              <w:rPr>
                <w:rFonts w:ascii="宋体" w:hAnsi="宋体" w:cs="宋体"/>
                <w:color w:val="auto"/>
                <w:kern w:val="0"/>
                <w:sz w:val="24"/>
                <w:szCs w:val="24"/>
              </w:rPr>
            </w:pPr>
          </w:p>
        </w:tc>
        <w:tc>
          <w:tcPr>
            <w:tcW w:w="729" w:type="dxa"/>
            <w:tcBorders>
              <w:top w:val="nil"/>
              <w:left w:val="nil"/>
              <w:bottom w:val="single" w:color="000000" w:sz="4" w:space="0"/>
              <w:right w:val="single" w:color="000000" w:sz="4" w:space="0"/>
            </w:tcBorders>
            <w:shd w:val="clear" w:color="auto" w:fill="auto"/>
            <w:vAlign w:val="center"/>
          </w:tcPr>
          <w:p>
            <w:pPr>
              <w:widowControl/>
              <w:wordWrap w:val="0"/>
              <w:adjustRightInd w:val="0"/>
              <w:snapToGrid w:val="0"/>
              <w:spacing w:line="500" w:lineRule="atLeast"/>
              <w:rPr>
                <w:rFonts w:ascii="宋体" w:hAnsi="宋体" w:cs="宋体"/>
                <w:color w:val="auto"/>
                <w:kern w:val="0"/>
                <w:sz w:val="24"/>
                <w:szCs w:val="24"/>
              </w:rPr>
            </w:pPr>
          </w:p>
        </w:tc>
      </w:tr>
      <w:tr>
        <w:tblPrEx>
          <w:tblCellMar>
            <w:top w:w="0" w:type="dxa"/>
            <w:left w:w="108" w:type="dxa"/>
            <w:bottom w:w="0" w:type="dxa"/>
            <w:right w:w="108" w:type="dxa"/>
          </w:tblCellMar>
        </w:tblPrEx>
        <w:trPr>
          <w:trHeight w:val="850" w:hRule="atLeast"/>
        </w:trPr>
        <w:tc>
          <w:tcPr>
            <w:tcW w:w="554" w:type="dxa"/>
            <w:vMerge w:val="continue"/>
            <w:tcBorders>
              <w:left w:val="single" w:color="000000" w:sz="4" w:space="0"/>
              <w:right w:val="single" w:color="000000" w:sz="4" w:space="0"/>
            </w:tcBorders>
            <w:vAlign w:val="center"/>
          </w:tcPr>
          <w:p>
            <w:pPr>
              <w:widowControl/>
              <w:wordWrap w:val="0"/>
              <w:adjustRightInd w:val="0"/>
              <w:snapToGrid w:val="0"/>
              <w:spacing w:line="500" w:lineRule="atLeast"/>
              <w:jc w:val="left"/>
              <w:rPr>
                <w:rFonts w:ascii="宋体" w:hAnsi="宋体" w:cs="宋体"/>
                <w:color w:val="auto"/>
                <w:kern w:val="0"/>
                <w:sz w:val="24"/>
                <w:szCs w:val="24"/>
              </w:rPr>
            </w:pPr>
          </w:p>
        </w:tc>
        <w:tc>
          <w:tcPr>
            <w:tcW w:w="1155" w:type="dxa"/>
            <w:vMerge w:val="continue"/>
            <w:tcBorders>
              <w:left w:val="single" w:color="000000" w:sz="4" w:space="0"/>
              <w:right w:val="single" w:color="000000" w:sz="4" w:space="0"/>
            </w:tcBorders>
            <w:vAlign w:val="center"/>
          </w:tcPr>
          <w:p>
            <w:pPr>
              <w:widowControl/>
              <w:wordWrap w:val="0"/>
              <w:adjustRightInd w:val="0"/>
              <w:snapToGrid w:val="0"/>
              <w:spacing w:line="500" w:lineRule="atLeast"/>
              <w:jc w:val="left"/>
              <w:rPr>
                <w:rFonts w:ascii="宋体" w:hAnsi="宋体" w:cs="宋体"/>
                <w:color w:val="auto"/>
                <w:kern w:val="0"/>
                <w:sz w:val="24"/>
                <w:szCs w:val="24"/>
              </w:rPr>
            </w:pPr>
          </w:p>
        </w:tc>
        <w:tc>
          <w:tcPr>
            <w:tcW w:w="1418" w:type="dxa"/>
            <w:tcBorders>
              <w:top w:val="nil"/>
              <w:left w:val="nil"/>
              <w:bottom w:val="single" w:color="000000" w:sz="4" w:space="0"/>
              <w:right w:val="single" w:color="000000" w:sz="4" w:space="0"/>
            </w:tcBorders>
            <w:shd w:val="clear" w:color="auto" w:fill="auto"/>
            <w:vAlign w:val="center"/>
          </w:tcPr>
          <w:p>
            <w:pPr>
              <w:pStyle w:val="131"/>
              <w:wordWrap w:val="0"/>
              <w:spacing w:line="360" w:lineRule="auto"/>
              <w:rPr>
                <w:rFonts w:ascii="宋体" w:hAnsi="宋体" w:eastAsia="宋体" w:cs="宋体"/>
                <w:color w:val="auto"/>
                <w:kern w:val="0"/>
              </w:rPr>
            </w:pPr>
            <w:r>
              <w:rPr>
                <w:rFonts w:hint="eastAsia" w:ascii="宋体" w:hAnsi="宋体" w:eastAsia="宋体" w:cs="宋体"/>
                <w:bCs/>
                <w:color w:val="auto"/>
              </w:rPr>
              <w:t>磋商保证金</w:t>
            </w:r>
          </w:p>
        </w:tc>
        <w:tc>
          <w:tcPr>
            <w:tcW w:w="4043" w:type="dxa"/>
            <w:tcBorders>
              <w:top w:val="nil"/>
              <w:left w:val="nil"/>
              <w:bottom w:val="single" w:color="000000" w:sz="4" w:space="0"/>
              <w:right w:val="single" w:color="000000" w:sz="4" w:space="0"/>
            </w:tcBorders>
            <w:shd w:val="clear" w:color="auto" w:fill="auto"/>
            <w:vAlign w:val="center"/>
          </w:tcPr>
          <w:p>
            <w:pPr>
              <w:pStyle w:val="131"/>
              <w:wordWrap w:val="0"/>
              <w:spacing w:line="360" w:lineRule="auto"/>
              <w:rPr>
                <w:rFonts w:ascii="宋体" w:hAnsi="宋体" w:eastAsia="宋体" w:cs="宋体"/>
                <w:color w:val="auto"/>
                <w:kern w:val="0"/>
              </w:rPr>
            </w:pPr>
            <w:r>
              <w:rPr>
                <w:rFonts w:hint="eastAsia" w:ascii="宋体" w:hAnsi="宋体" w:eastAsia="宋体" w:cs="宋体"/>
                <w:bCs/>
                <w:color w:val="auto"/>
              </w:rPr>
              <w:t>是否按照招标文件要求缴纳磋商保证金</w:t>
            </w:r>
          </w:p>
        </w:tc>
        <w:tc>
          <w:tcPr>
            <w:tcW w:w="629" w:type="dxa"/>
            <w:tcBorders>
              <w:top w:val="nil"/>
              <w:left w:val="nil"/>
              <w:bottom w:val="single" w:color="000000" w:sz="4" w:space="0"/>
              <w:right w:val="single" w:color="000000" w:sz="4" w:space="0"/>
            </w:tcBorders>
            <w:shd w:val="clear" w:color="auto" w:fill="auto"/>
            <w:vAlign w:val="center"/>
          </w:tcPr>
          <w:p>
            <w:pPr>
              <w:widowControl/>
              <w:wordWrap w:val="0"/>
              <w:adjustRightInd w:val="0"/>
              <w:snapToGrid w:val="0"/>
              <w:spacing w:line="500" w:lineRule="atLeast"/>
              <w:rPr>
                <w:rFonts w:ascii="宋体" w:hAnsi="宋体" w:cs="宋体"/>
                <w:color w:val="auto"/>
                <w:kern w:val="0"/>
                <w:sz w:val="24"/>
                <w:szCs w:val="24"/>
              </w:rPr>
            </w:pPr>
          </w:p>
        </w:tc>
        <w:tc>
          <w:tcPr>
            <w:tcW w:w="729" w:type="dxa"/>
            <w:tcBorders>
              <w:top w:val="nil"/>
              <w:left w:val="nil"/>
              <w:bottom w:val="single" w:color="000000" w:sz="4" w:space="0"/>
              <w:right w:val="single" w:color="000000" w:sz="4" w:space="0"/>
            </w:tcBorders>
            <w:shd w:val="clear" w:color="auto" w:fill="auto"/>
            <w:vAlign w:val="center"/>
          </w:tcPr>
          <w:p>
            <w:pPr>
              <w:widowControl/>
              <w:wordWrap w:val="0"/>
              <w:adjustRightInd w:val="0"/>
              <w:snapToGrid w:val="0"/>
              <w:spacing w:line="500" w:lineRule="atLeast"/>
              <w:rPr>
                <w:rFonts w:ascii="宋体" w:hAnsi="宋体" w:cs="宋体"/>
                <w:color w:val="auto"/>
                <w:kern w:val="0"/>
                <w:sz w:val="24"/>
                <w:szCs w:val="24"/>
              </w:rPr>
            </w:pPr>
          </w:p>
        </w:tc>
      </w:tr>
      <w:tr>
        <w:tblPrEx>
          <w:tblCellMar>
            <w:top w:w="0" w:type="dxa"/>
            <w:left w:w="108" w:type="dxa"/>
            <w:bottom w:w="0" w:type="dxa"/>
            <w:right w:w="108" w:type="dxa"/>
          </w:tblCellMar>
        </w:tblPrEx>
        <w:trPr>
          <w:trHeight w:val="850" w:hRule="atLeast"/>
        </w:trPr>
        <w:tc>
          <w:tcPr>
            <w:tcW w:w="554" w:type="dxa"/>
            <w:vMerge w:val="continue"/>
            <w:tcBorders>
              <w:left w:val="single" w:color="000000" w:sz="4" w:space="0"/>
              <w:right w:val="single" w:color="000000" w:sz="4" w:space="0"/>
            </w:tcBorders>
            <w:vAlign w:val="center"/>
          </w:tcPr>
          <w:p>
            <w:pPr>
              <w:widowControl/>
              <w:wordWrap w:val="0"/>
              <w:adjustRightInd w:val="0"/>
              <w:snapToGrid w:val="0"/>
              <w:spacing w:line="500" w:lineRule="atLeast"/>
              <w:jc w:val="left"/>
              <w:rPr>
                <w:rFonts w:ascii="宋体" w:hAnsi="宋体" w:cs="宋体"/>
                <w:color w:val="auto"/>
                <w:kern w:val="0"/>
                <w:sz w:val="24"/>
                <w:szCs w:val="24"/>
              </w:rPr>
            </w:pPr>
          </w:p>
        </w:tc>
        <w:tc>
          <w:tcPr>
            <w:tcW w:w="1155" w:type="dxa"/>
            <w:vMerge w:val="continue"/>
            <w:tcBorders>
              <w:left w:val="single" w:color="000000" w:sz="4" w:space="0"/>
              <w:bottom w:val="single" w:color="000000" w:sz="4" w:space="0"/>
              <w:right w:val="single" w:color="000000" w:sz="4" w:space="0"/>
            </w:tcBorders>
            <w:vAlign w:val="center"/>
          </w:tcPr>
          <w:p>
            <w:pPr>
              <w:widowControl/>
              <w:wordWrap w:val="0"/>
              <w:adjustRightInd w:val="0"/>
              <w:snapToGrid w:val="0"/>
              <w:spacing w:line="500" w:lineRule="atLeast"/>
              <w:jc w:val="left"/>
              <w:rPr>
                <w:rFonts w:ascii="宋体" w:hAnsi="宋体" w:cs="宋体"/>
                <w:color w:val="auto"/>
                <w:kern w:val="0"/>
                <w:sz w:val="24"/>
                <w:szCs w:val="24"/>
              </w:rPr>
            </w:pPr>
          </w:p>
        </w:tc>
        <w:tc>
          <w:tcPr>
            <w:tcW w:w="1418" w:type="dxa"/>
            <w:tcBorders>
              <w:top w:val="nil"/>
              <w:left w:val="nil"/>
              <w:bottom w:val="single" w:color="000000" w:sz="4" w:space="0"/>
              <w:right w:val="single" w:color="000000" w:sz="4" w:space="0"/>
            </w:tcBorders>
            <w:shd w:val="clear" w:color="auto" w:fill="auto"/>
            <w:vAlign w:val="center"/>
          </w:tcPr>
          <w:p>
            <w:pPr>
              <w:pStyle w:val="126"/>
              <w:wordWrap w:val="0"/>
              <w:spacing w:line="360" w:lineRule="auto"/>
              <w:jc w:val="both"/>
              <w:rPr>
                <w:rFonts w:ascii="宋体" w:hAnsi="宋体" w:eastAsia="宋体" w:cs="宋体"/>
                <w:color w:val="auto"/>
                <w:sz w:val="24"/>
              </w:rPr>
            </w:pPr>
            <w:r>
              <w:rPr>
                <w:rFonts w:hint="eastAsia" w:ascii="宋体" w:hAnsi="宋体" w:eastAsia="宋体" w:cs="宋体"/>
                <w:b w:val="0"/>
                <w:color w:val="auto"/>
                <w:sz w:val="24"/>
              </w:rPr>
              <w:t>其他要求</w:t>
            </w:r>
          </w:p>
        </w:tc>
        <w:tc>
          <w:tcPr>
            <w:tcW w:w="4043" w:type="dxa"/>
            <w:tcBorders>
              <w:top w:val="nil"/>
              <w:left w:val="nil"/>
              <w:bottom w:val="single" w:color="000000" w:sz="4" w:space="0"/>
              <w:right w:val="single" w:color="000000" w:sz="4" w:space="0"/>
            </w:tcBorders>
            <w:shd w:val="clear" w:color="auto" w:fill="auto"/>
            <w:vAlign w:val="center"/>
          </w:tcPr>
          <w:p>
            <w:pPr>
              <w:pStyle w:val="126"/>
              <w:wordWrap w:val="0"/>
              <w:spacing w:line="360" w:lineRule="auto"/>
              <w:rPr>
                <w:rFonts w:ascii="宋体" w:hAnsi="宋体" w:eastAsia="宋体" w:cs="宋体"/>
                <w:color w:val="auto"/>
                <w:sz w:val="24"/>
              </w:rPr>
            </w:pPr>
            <w:r>
              <w:rPr>
                <w:rFonts w:hint="eastAsia" w:ascii="宋体" w:hAnsi="宋体" w:eastAsia="宋体" w:cs="宋体"/>
                <w:b w:val="0"/>
                <w:color w:val="auto"/>
                <w:sz w:val="24"/>
              </w:rPr>
              <w:t>符合磋商文件中规定的其他实质性要求</w:t>
            </w:r>
          </w:p>
        </w:tc>
        <w:tc>
          <w:tcPr>
            <w:tcW w:w="629" w:type="dxa"/>
            <w:tcBorders>
              <w:top w:val="nil"/>
              <w:left w:val="nil"/>
              <w:bottom w:val="single" w:color="000000" w:sz="4" w:space="0"/>
              <w:right w:val="single" w:color="000000" w:sz="4" w:space="0"/>
            </w:tcBorders>
            <w:shd w:val="clear" w:color="auto" w:fill="auto"/>
            <w:vAlign w:val="center"/>
          </w:tcPr>
          <w:p>
            <w:pPr>
              <w:widowControl/>
              <w:wordWrap w:val="0"/>
              <w:adjustRightInd w:val="0"/>
              <w:snapToGrid w:val="0"/>
              <w:spacing w:line="500" w:lineRule="atLeast"/>
              <w:rPr>
                <w:rFonts w:ascii="宋体" w:hAnsi="宋体" w:cs="宋体"/>
                <w:color w:val="auto"/>
                <w:kern w:val="0"/>
                <w:sz w:val="24"/>
                <w:szCs w:val="24"/>
              </w:rPr>
            </w:pPr>
          </w:p>
        </w:tc>
        <w:tc>
          <w:tcPr>
            <w:tcW w:w="729" w:type="dxa"/>
            <w:tcBorders>
              <w:top w:val="nil"/>
              <w:left w:val="nil"/>
              <w:bottom w:val="single" w:color="000000" w:sz="4" w:space="0"/>
              <w:right w:val="single" w:color="000000" w:sz="4" w:space="0"/>
            </w:tcBorders>
            <w:shd w:val="clear" w:color="auto" w:fill="auto"/>
            <w:vAlign w:val="center"/>
          </w:tcPr>
          <w:p>
            <w:pPr>
              <w:widowControl/>
              <w:wordWrap w:val="0"/>
              <w:adjustRightInd w:val="0"/>
              <w:snapToGrid w:val="0"/>
              <w:spacing w:line="500" w:lineRule="atLeast"/>
              <w:rPr>
                <w:rFonts w:ascii="宋体" w:hAnsi="宋体" w:cs="宋体"/>
                <w:color w:val="auto"/>
                <w:kern w:val="0"/>
                <w:sz w:val="24"/>
                <w:szCs w:val="24"/>
              </w:rPr>
            </w:pPr>
          </w:p>
        </w:tc>
      </w:tr>
      <w:tr>
        <w:tblPrEx>
          <w:tblCellMar>
            <w:top w:w="0" w:type="dxa"/>
            <w:left w:w="108" w:type="dxa"/>
            <w:bottom w:w="0" w:type="dxa"/>
            <w:right w:w="108" w:type="dxa"/>
          </w:tblCellMar>
        </w:tblPrEx>
        <w:trPr>
          <w:trHeight w:val="850" w:hRule="atLeast"/>
        </w:trPr>
        <w:tc>
          <w:tcPr>
            <w:tcW w:w="554" w:type="dxa"/>
            <w:vMerge w:val="continue"/>
            <w:tcBorders>
              <w:left w:val="single" w:color="000000" w:sz="4" w:space="0"/>
              <w:right w:val="single" w:color="000000" w:sz="4" w:space="0"/>
            </w:tcBorders>
            <w:vAlign w:val="center"/>
          </w:tcPr>
          <w:p>
            <w:pPr>
              <w:widowControl/>
              <w:wordWrap w:val="0"/>
              <w:adjustRightInd w:val="0"/>
              <w:snapToGrid w:val="0"/>
              <w:spacing w:line="500" w:lineRule="atLeast"/>
              <w:jc w:val="left"/>
              <w:rPr>
                <w:rFonts w:ascii="宋体" w:hAnsi="宋体" w:cs="宋体"/>
                <w:color w:val="auto"/>
                <w:kern w:val="0"/>
                <w:sz w:val="24"/>
                <w:szCs w:val="24"/>
              </w:rPr>
            </w:pPr>
          </w:p>
        </w:tc>
        <w:tc>
          <w:tcPr>
            <w:tcW w:w="115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wordWrap w:val="0"/>
              <w:adjustRightInd w:val="0"/>
              <w:snapToGrid w:val="0"/>
              <w:spacing w:line="500" w:lineRule="atLeast"/>
              <w:jc w:val="center"/>
              <w:rPr>
                <w:rFonts w:ascii="宋体" w:hAnsi="宋体" w:cs="宋体"/>
                <w:color w:val="auto"/>
                <w:kern w:val="0"/>
                <w:sz w:val="24"/>
                <w:szCs w:val="24"/>
              </w:rPr>
            </w:pPr>
            <w:r>
              <w:rPr>
                <w:rFonts w:hint="eastAsia" w:ascii="宋体" w:hAnsi="宋体" w:cs="宋体"/>
                <w:color w:val="auto"/>
                <w:kern w:val="0"/>
                <w:sz w:val="24"/>
                <w:szCs w:val="24"/>
              </w:rPr>
              <w:t>符合性检查</w:t>
            </w:r>
          </w:p>
        </w:tc>
        <w:tc>
          <w:tcPr>
            <w:tcW w:w="1418" w:type="dxa"/>
            <w:tcBorders>
              <w:top w:val="nil"/>
              <w:left w:val="nil"/>
              <w:bottom w:val="single" w:color="000000" w:sz="4" w:space="0"/>
              <w:right w:val="single" w:color="000000" w:sz="4" w:space="0"/>
            </w:tcBorders>
            <w:shd w:val="clear" w:color="auto" w:fill="auto"/>
            <w:vAlign w:val="center"/>
          </w:tcPr>
          <w:p>
            <w:pPr>
              <w:widowControl/>
              <w:wordWrap w:val="0"/>
              <w:adjustRightInd w:val="0"/>
              <w:snapToGrid w:val="0"/>
              <w:spacing w:line="500" w:lineRule="atLeast"/>
              <w:rPr>
                <w:rFonts w:ascii="宋体" w:hAnsi="宋体" w:cs="宋体"/>
                <w:color w:val="auto"/>
                <w:kern w:val="0"/>
                <w:sz w:val="24"/>
                <w:szCs w:val="24"/>
              </w:rPr>
            </w:pPr>
            <w:r>
              <w:rPr>
                <w:rFonts w:hint="eastAsia" w:ascii="宋体" w:hAnsi="宋体" w:cs="宋体"/>
                <w:color w:val="auto"/>
                <w:kern w:val="0"/>
                <w:sz w:val="24"/>
                <w:szCs w:val="24"/>
              </w:rPr>
              <w:t>投标人名称</w:t>
            </w:r>
          </w:p>
        </w:tc>
        <w:tc>
          <w:tcPr>
            <w:tcW w:w="4043" w:type="dxa"/>
            <w:tcBorders>
              <w:top w:val="nil"/>
              <w:left w:val="nil"/>
              <w:bottom w:val="single" w:color="000000" w:sz="4" w:space="0"/>
              <w:right w:val="single" w:color="000000" w:sz="4" w:space="0"/>
            </w:tcBorders>
            <w:shd w:val="clear" w:color="auto" w:fill="auto"/>
            <w:vAlign w:val="center"/>
          </w:tcPr>
          <w:p>
            <w:pPr>
              <w:widowControl/>
              <w:wordWrap w:val="0"/>
              <w:adjustRightInd w:val="0"/>
              <w:snapToGrid w:val="0"/>
              <w:spacing w:line="500" w:lineRule="atLeas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是否与营业执照</w:t>
            </w:r>
            <w:r>
              <w:rPr>
                <w:rFonts w:hint="eastAsia" w:ascii="宋体" w:hAnsi="宋体" w:cs="宋体"/>
                <w:color w:val="auto"/>
                <w:kern w:val="0"/>
                <w:sz w:val="24"/>
                <w:szCs w:val="24"/>
                <w:lang w:eastAsia="zh-CN"/>
              </w:rPr>
              <w:t>一致</w:t>
            </w:r>
          </w:p>
        </w:tc>
        <w:tc>
          <w:tcPr>
            <w:tcW w:w="629" w:type="dxa"/>
            <w:tcBorders>
              <w:top w:val="nil"/>
              <w:left w:val="nil"/>
              <w:bottom w:val="single" w:color="000000" w:sz="4" w:space="0"/>
              <w:right w:val="single" w:color="000000" w:sz="4" w:space="0"/>
            </w:tcBorders>
            <w:shd w:val="clear" w:color="auto" w:fill="auto"/>
            <w:vAlign w:val="center"/>
          </w:tcPr>
          <w:p>
            <w:pPr>
              <w:widowControl/>
              <w:wordWrap w:val="0"/>
              <w:adjustRightInd w:val="0"/>
              <w:snapToGrid w:val="0"/>
              <w:spacing w:line="500" w:lineRule="atLeast"/>
              <w:rPr>
                <w:rFonts w:ascii="宋体" w:hAnsi="宋体" w:cs="宋体"/>
                <w:color w:val="auto"/>
                <w:kern w:val="0"/>
                <w:sz w:val="24"/>
                <w:szCs w:val="24"/>
              </w:rPr>
            </w:pPr>
            <w:r>
              <w:rPr>
                <w:rFonts w:hint="eastAsia" w:ascii="宋体" w:hAnsi="宋体" w:cs="宋体"/>
                <w:color w:val="auto"/>
                <w:kern w:val="0"/>
                <w:sz w:val="24"/>
                <w:szCs w:val="24"/>
              </w:rPr>
              <w:t>　</w:t>
            </w:r>
          </w:p>
        </w:tc>
        <w:tc>
          <w:tcPr>
            <w:tcW w:w="729" w:type="dxa"/>
            <w:tcBorders>
              <w:top w:val="nil"/>
              <w:left w:val="nil"/>
              <w:bottom w:val="single" w:color="000000" w:sz="4" w:space="0"/>
              <w:right w:val="single" w:color="000000" w:sz="4" w:space="0"/>
            </w:tcBorders>
            <w:shd w:val="clear" w:color="auto" w:fill="auto"/>
            <w:vAlign w:val="center"/>
          </w:tcPr>
          <w:p>
            <w:pPr>
              <w:widowControl/>
              <w:wordWrap w:val="0"/>
              <w:adjustRightInd w:val="0"/>
              <w:snapToGrid w:val="0"/>
              <w:spacing w:line="500" w:lineRule="atLeast"/>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850" w:hRule="atLeast"/>
        </w:trPr>
        <w:tc>
          <w:tcPr>
            <w:tcW w:w="554" w:type="dxa"/>
            <w:vMerge w:val="continue"/>
            <w:tcBorders>
              <w:left w:val="single" w:color="000000" w:sz="4" w:space="0"/>
              <w:right w:val="single" w:color="000000" w:sz="4" w:space="0"/>
            </w:tcBorders>
            <w:vAlign w:val="center"/>
          </w:tcPr>
          <w:p>
            <w:pPr>
              <w:widowControl/>
              <w:wordWrap w:val="0"/>
              <w:adjustRightInd w:val="0"/>
              <w:snapToGrid w:val="0"/>
              <w:spacing w:line="500" w:lineRule="atLeast"/>
              <w:jc w:val="left"/>
              <w:rPr>
                <w:rFonts w:ascii="宋体" w:hAnsi="宋体" w:cs="宋体"/>
                <w:color w:val="auto"/>
                <w:kern w:val="0"/>
                <w:sz w:val="24"/>
                <w:szCs w:val="24"/>
              </w:rPr>
            </w:pPr>
          </w:p>
        </w:tc>
        <w:tc>
          <w:tcPr>
            <w:tcW w:w="1155" w:type="dxa"/>
            <w:vMerge w:val="continue"/>
            <w:tcBorders>
              <w:top w:val="nil"/>
              <w:left w:val="single" w:color="000000" w:sz="4" w:space="0"/>
              <w:bottom w:val="single" w:color="000000" w:sz="4" w:space="0"/>
              <w:right w:val="single" w:color="000000" w:sz="4" w:space="0"/>
            </w:tcBorders>
            <w:vAlign w:val="center"/>
          </w:tcPr>
          <w:p>
            <w:pPr>
              <w:widowControl/>
              <w:wordWrap w:val="0"/>
              <w:adjustRightInd w:val="0"/>
              <w:snapToGrid w:val="0"/>
              <w:spacing w:line="500" w:lineRule="atLeast"/>
              <w:jc w:val="left"/>
              <w:rPr>
                <w:rFonts w:ascii="宋体" w:hAnsi="宋体" w:cs="宋体"/>
                <w:color w:val="auto"/>
                <w:kern w:val="0"/>
                <w:sz w:val="24"/>
                <w:szCs w:val="24"/>
              </w:rPr>
            </w:pPr>
          </w:p>
        </w:tc>
        <w:tc>
          <w:tcPr>
            <w:tcW w:w="1418" w:type="dxa"/>
            <w:tcBorders>
              <w:top w:val="nil"/>
              <w:left w:val="nil"/>
              <w:bottom w:val="single" w:color="000000" w:sz="4" w:space="0"/>
              <w:right w:val="single" w:color="000000" w:sz="4" w:space="0"/>
            </w:tcBorders>
            <w:shd w:val="clear" w:color="auto" w:fill="auto"/>
            <w:vAlign w:val="center"/>
          </w:tcPr>
          <w:p>
            <w:pPr>
              <w:widowControl/>
              <w:wordWrap w:val="0"/>
              <w:adjustRightInd w:val="0"/>
              <w:snapToGrid w:val="0"/>
              <w:spacing w:line="500" w:lineRule="atLeast"/>
              <w:rPr>
                <w:rFonts w:ascii="宋体" w:hAnsi="宋体" w:cs="宋体"/>
                <w:color w:val="auto"/>
                <w:kern w:val="0"/>
                <w:sz w:val="24"/>
                <w:szCs w:val="24"/>
              </w:rPr>
            </w:pPr>
            <w:r>
              <w:rPr>
                <w:rFonts w:hint="eastAsia" w:ascii="宋体" w:hAnsi="宋体" w:cs="宋体"/>
                <w:color w:val="auto"/>
                <w:kern w:val="0"/>
                <w:sz w:val="24"/>
                <w:szCs w:val="24"/>
              </w:rPr>
              <w:t>响应文件签章</w:t>
            </w:r>
          </w:p>
        </w:tc>
        <w:tc>
          <w:tcPr>
            <w:tcW w:w="4043" w:type="dxa"/>
            <w:tcBorders>
              <w:top w:val="nil"/>
              <w:left w:val="nil"/>
              <w:bottom w:val="single" w:color="000000" w:sz="4" w:space="0"/>
              <w:right w:val="single" w:color="000000" w:sz="4" w:space="0"/>
            </w:tcBorders>
            <w:shd w:val="clear" w:color="auto" w:fill="auto"/>
            <w:vAlign w:val="center"/>
          </w:tcPr>
          <w:p>
            <w:pPr>
              <w:widowControl/>
              <w:wordWrap w:val="0"/>
              <w:adjustRightInd w:val="0"/>
              <w:snapToGrid w:val="0"/>
              <w:spacing w:line="500" w:lineRule="atLeast"/>
              <w:rPr>
                <w:rFonts w:ascii="宋体" w:hAnsi="宋体" w:cs="宋体"/>
                <w:color w:val="auto"/>
                <w:kern w:val="0"/>
                <w:sz w:val="24"/>
                <w:szCs w:val="24"/>
              </w:rPr>
            </w:pPr>
            <w:r>
              <w:rPr>
                <w:rFonts w:hint="eastAsia" w:ascii="宋体" w:hAnsi="宋体" w:cs="宋体"/>
                <w:color w:val="auto"/>
                <w:kern w:val="0"/>
                <w:sz w:val="24"/>
                <w:szCs w:val="24"/>
              </w:rPr>
              <w:t>响应文件的签章符合招标文件规定</w:t>
            </w:r>
          </w:p>
        </w:tc>
        <w:tc>
          <w:tcPr>
            <w:tcW w:w="629" w:type="dxa"/>
            <w:tcBorders>
              <w:top w:val="nil"/>
              <w:left w:val="nil"/>
              <w:bottom w:val="single" w:color="000000" w:sz="4" w:space="0"/>
              <w:right w:val="single" w:color="000000" w:sz="4" w:space="0"/>
            </w:tcBorders>
            <w:shd w:val="clear" w:color="auto" w:fill="auto"/>
            <w:vAlign w:val="center"/>
          </w:tcPr>
          <w:p>
            <w:pPr>
              <w:widowControl/>
              <w:wordWrap w:val="0"/>
              <w:adjustRightInd w:val="0"/>
              <w:snapToGrid w:val="0"/>
              <w:spacing w:line="500" w:lineRule="atLeast"/>
              <w:rPr>
                <w:rFonts w:ascii="宋体" w:hAnsi="宋体" w:cs="宋体"/>
                <w:color w:val="auto"/>
                <w:kern w:val="0"/>
                <w:sz w:val="24"/>
                <w:szCs w:val="24"/>
              </w:rPr>
            </w:pPr>
            <w:r>
              <w:rPr>
                <w:rFonts w:hint="eastAsia" w:ascii="宋体" w:hAnsi="宋体" w:cs="宋体"/>
                <w:color w:val="auto"/>
                <w:kern w:val="0"/>
                <w:sz w:val="24"/>
                <w:szCs w:val="24"/>
              </w:rPr>
              <w:t>　</w:t>
            </w:r>
          </w:p>
        </w:tc>
        <w:tc>
          <w:tcPr>
            <w:tcW w:w="729" w:type="dxa"/>
            <w:tcBorders>
              <w:top w:val="nil"/>
              <w:left w:val="nil"/>
              <w:bottom w:val="single" w:color="000000" w:sz="4" w:space="0"/>
              <w:right w:val="single" w:color="000000" w:sz="4" w:space="0"/>
            </w:tcBorders>
            <w:shd w:val="clear" w:color="auto" w:fill="auto"/>
            <w:vAlign w:val="center"/>
          </w:tcPr>
          <w:p>
            <w:pPr>
              <w:widowControl/>
              <w:wordWrap w:val="0"/>
              <w:adjustRightInd w:val="0"/>
              <w:snapToGrid w:val="0"/>
              <w:spacing w:line="500" w:lineRule="atLeast"/>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850" w:hRule="atLeast"/>
        </w:trPr>
        <w:tc>
          <w:tcPr>
            <w:tcW w:w="554" w:type="dxa"/>
            <w:vMerge w:val="continue"/>
            <w:tcBorders>
              <w:left w:val="single" w:color="000000" w:sz="4" w:space="0"/>
              <w:right w:val="single" w:color="000000" w:sz="4" w:space="0"/>
            </w:tcBorders>
            <w:vAlign w:val="center"/>
          </w:tcPr>
          <w:p>
            <w:pPr>
              <w:widowControl/>
              <w:wordWrap w:val="0"/>
              <w:adjustRightInd w:val="0"/>
              <w:snapToGrid w:val="0"/>
              <w:spacing w:line="500" w:lineRule="atLeast"/>
              <w:jc w:val="left"/>
              <w:rPr>
                <w:rFonts w:ascii="宋体" w:hAnsi="宋体" w:cs="宋体"/>
                <w:color w:val="auto"/>
                <w:kern w:val="0"/>
                <w:sz w:val="24"/>
                <w:szCs w:val="24"/>
              </w:rPr>
            </w:pPr>
          </w:p>
        </w:tc>
        <w:tc>
          <w:tcPr>
            <w:tcW w:w="1155" w:type="dxa"/>
            <w:vMerge w:val="continue"/>
            <w:tcBorders>
              <w:top w:val="nil"/>
              <w:left w:val="single" w:color="000000" w:sz="4" w:space="0"/>
              <w:bottom w:val="single" w:color="000000" w:sz="4" w:space="0"/>
              <w:right w:val="single" w:color="000000" w:sz="4" w:space="0"/>
            </w:tcBorders>
            <w:vAlign w:val="center"/>
          </w:tcPr>
          <w:p>
            <w:pPr>
              <w:widowControl/>
              <w:wordWrap w:val="0"/>
              <w:adjustRightInd w:val="0"/>
              <w:snapToGrid w:val="0"/>
              <w:spacing w:line="500" w:lineRule="atLeast"/>
              <w:jc w:val="left"/>
              <w:rPr>
                <w:rFonts w:ascii="宋体" w:hAnsi="宋体" w:cs="宋体"/>
                <w:color w:val="auto"/>
                <w:kern w:val="0"/>
                <w:sz w:val="24"/>
                <w:szCs w:val="24"/>
              </w:rPr>
            </w:pPr>
          </w:p>
        </w:tc>
        <w:tc>
          <w:tcPr>
            <w:tcW w:w="1418" w:type="dxa"/>
            <w:tcBorders>
              <w:top w:val="nil"/>
              <w:left w:val="nil"/>
              <w:bottom w:val="single" w:color="000000" w:sz="4" w:space="0"/>
              <w:right w:val="single" w:color="000000" w:sz="4" w:space="0"/>
            </w:tcBorders>
            <w:shd w:val="clear" w:color="auto" w:fill="auto"/>
            <w:vAlign w:val="center"/>
          </w:tcPr>
          <w:p>
            <w:pPr>
              <w:widowControl/>
              <w:wordWrap w:val="0"/>
              <w:adjustRightInd w:val="0"/>
              <w:snapToGrid w:val="0"/>
              <w:spacing w:line="500" w:lineRule="atLeast"/>
              <w:rPr>
                <w:rFonts w:ascii="宋体" w:hAnsi="宋体" w:cs="宋体"/>
                <w:color w:val="auto"/>
                <w:kern w:val="0"/>
                <w:sz w:val="24"/>
                <w:szCs w:val="24"/>
              </w:rPr>
            </w:pPr>
            <w:r>
              <w:rPr>
                <w:rFonts w:hint="eastAsia" w:ascii="宋体" w:hAnsi="宋体" w:cs="宋体"/>
                <w:color w:val="auto"/>
                <w:kern w:val="0"/>
                <w:sz w:val="24"/>
                <w:szCs w:val="24"/>
              </w:rPr>
              <w:t>有效的投标报价</w:t>
            </w:r>
          </w:p>
        </w:tc>
        <w:tc>
          <w:tcPr>
            <w:tcW w:w="4043" w:type="dxa"/>
            <w:tcBorders>
              <w:top w:val="nil"/>
              <w:left w:val="nil"/>
              <w:bottom w:val="single" w:color="000000" w:sz="4" w:space="0"/>
              <w:right w:val="single" w:color="000000" w:sz="4" w:space="0"/>
            </w:tcBorders>
            <w:shd w:val="clear" w:color="auto" w:fill="auto"/>
            <w:vAlign w:val="center"/>
          </w:tcPr>
          <w:p>
            <w:pPr>
              <w:widowControl/>
              <w:wordWrap w:val="0"/>
              <w:adjustRightInd w:val="0"/>
              <w:snapToGrid w:val="0"/>
              <w:spacing w:line="500" w:lineRule="atLeast"/>
              <w:rPr>
                <w:rFonts w:ascii="宋体" w:hAnsi="宋体" w:cs="宋体"/>
                <w:color w:val="auto"/>
                <w:kern w:val="0"/>
                <w:sz w:val="24"/>
                <w:szCs w:val="24"/>
              </w:rPr>
            </w:pPr>
            <w:r>
              <w:rPr>
                <w:rFonts w:hint="eastAsia" w:ascii="宋体" w:hAnsi="宋体" w:cs="宋体"/>
                <w:color w:val="auto"/>
                <w:kern w:val="0"/>
                <w:sz w:val="24"/>
                <w:szCs w:val="24"/>
              </w:rPr>
              <w:t>投标报价未高于最高投标限价</w:t>
            </w:r>
          </w:p>
        </w:tc>
        <w:tc>
          <w:tcPr>
            <w:tcW w:w="629" w:type="dxa"/>
            <w:tcBorders>
              <w:top w:val="nil"/>
              <w:left w:val="nil"/>
              <w:bottom w:val="single" w:color="000000" w:sz="4" w:space="0"/>
              <w:right w:val="single" w:color="000000" w:sz="4" w:space="0"/>
            </w:tcBorders>
            <w:shd w:val="clear" w:color="auto" w:fill="auto"/>
            <w:vAlign w:val="center"/>
          </w:tcPr>
          <w:p>
            <w:pPr>
              <w:widowControl/>
              <w:wordWrap w:val="0"/>
              <w:adjustRightInd w:val="0"/>
              <w:snapToGrid w:val="0"/>
              <w:spacing w:line="500" w:lineRule="atLeast"/>
              <w:rPr>
                <w:rFonts w:ascii="宋体" w:hAnsi="宋体" w:cs="宋体"/>
                <w:color w:val="auto"/>
                <w:kern w:val="0"/>
                <w:sz w:val="24"/>
                <w:szCs w:val="24"/>
              </w:rPr>
            </w:pPr>
            <w:r>
              <w:rPr>
                <w:rFonts w:hint="eastAsia" w:ascii="宋体" w:hAnsi="宋体" w:cs="宋体"/>
                <w:color w:val="auto"/>
                <w:kern w:val="0"/>
                <w:sz w:val="24"/>
                <w:szCs w:val="24"/>
              </w:rPr>
              <w:t>　</w:t>
            </w:r>
          </w:p>
        </w:tc>
        <w:tc>
          <w:tcPr>
            <w:tcW w:w="729" w:type="dxa"/>
            <w:tcBorders>
              <w:top w:val="nil"/>
              <w:left w:val="nil"/>
              <w:bottom w:val="single" w:color="000000" w:sz="4" w:space="0"/>
              <w:right w:val="single" w:color="000000" w:sz="4" w:space="0"/>
            </w:tcBorders>
            <w:shd w:val="clear" w:color="auto" w:fill="auto"/>
            <w:vAlign w:val="center"/>
          </w:tcPr>
          <w:p>
            <w:pPr>
              <w:widowControl/>
              <w:wordWrap w:val="0"/>
              <w:adjustRightInd w:val="0"/>
              <w:snapToGrid w:val="0"/>
              <w:spacing w:line="500" w:lineRule="atLeast"/>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850" w:hRule="atLeast"/>
        </w:trPr>
        <w:tc>
          <w:tcPr>
            <w:tcW w:w="554" w:type="dxa"/>
            <w:vMerge w:val="continue"/>
            <w:tcBorders>
              <w:left w:val="single" w:color="000000" w:sz="4" w:space="0"/>
              <w:right w:val="single" w:color="000000" w:sz="4" w:space="0"/>
            </w:tcBorders>
            <w:vAlign w:val="center"/>
          </w:tcPr>
          <w:p>
            <w:pPr>
              <w:widowControl/>
              <w:wordWrap w:val="0"/>
              <w:adjustRightInd w:val="0"/>
              <w:snapToGrid w:val="0"/>
              <w:spacing w:line="500" w:lineRule="atLeast"/>
              <w:jc w:val="left"/>
              <w:rPr>
                <w:rFonts w:ascii="宋体" w:hAnsi="宋体" w:cs="宋体"/>
                <w:color w:val="auto"/>
                <w:kern w:val="0"/>
                <w:sz w:val="24"/>
                <w:szCs w:val="24"/>
              </w:rPr>
            </w:pPr>
          </w:p>
        </w:tc>
        <w:tc>
          <w:tcPr>
            <w:tcW w:w="1155" w:type="dxa"/>
            <w:vMerge w:val="continue"/>
            <w:tcBorders>
              <w:top w:val="nil"/>
              <w:left w:val="single" w:color="000000" w:sz="4" w:space="0"/>
              <w:bottom w:val="single" w:color="000000" w:sz="4" w:space="0"/>
              <w:right w:val="single" w:color="000000" w:sz="4" w:space="0"/>
            </w:tcBorders>
            <w:vAlign w:val="center"/>
          </w:tcPr>
          <w:p>
            <w:pPr>
              <w:widowControl/>
              <w:wordWrap w:val="0"/>
              <w:adjustRightInd w:val="0"/>
              <w:snapToGrid w:val="0"/>
              <w:spacing w:line="500" w:lineRule="atLeast"/>
              <w:jc w:val="left"/>
              <w:rPr>
                <w:rFonts w:ascii="宋体" w:hAnsi="宋体" w:cs="宋体"/>
                <w:color w:val="auto"/>
                <w:kern w:val="0"/>
                <w:sz w:val="24"/>
                <w:szCs w:val="24"/>
              </w:rPr>
            </w:pPr>
          </w:p>
        </w:tc>
        <w:tc>
          <w:tcPr>
            <w:tcW w:w="1418" w:type="dxa"/>
            <w:tcBorders>
              <w:top w:val="nil"/>
              <w:left w:val="nil"/>
              <w:bottom w:val="single" w:color="000000" w:sz="4" w:space="0"/>
              <w:right w:val="single" w:color="000000" w:sz="4" w:space="0"/>
            </w:tcBorders>
            <w:shd w:val="clear" w:color="auto" w:fill="auto"/>
            <w:vAlign w:val="center"/>
          </w:tcPr>
          <w:p>
            <w:pPr>
              <w:widowControl/>
              <w:wordWrap w:val="0"/>
              <w:adjustRightInd w:val="0"/>
              <w:snapToGrid w:val="0"/>
              <w:spacing w:line="500" w:lineRule="atLeast"/>
              <w:rPr>
                <w:rFonts w:ascii="宋体" w:hAnsi="宋体" w:cs="宋体"/>
                <w:color w:val="auto"/>
                <w:kern w:val="0"/>
                <w:sz w:val="24"/>
                <w:szCs w:val="24"/>
              </w:rPr>
            </w:pPr>
            <w:r>
              <w:rPr>
                <w:rFonts w:hint="eastAsia" w:ascii="宋体" w:hAnsi="宋体" w:cs="宋体"/>
                <w:color w:val="auto"/>
                <w:kern w:val="0"/>
                <w:sz w:val="24"/>
                <w:szCs w:val="24"/>
              </w:rPr>
              <w:t>投标有效期</w:t>
            </w:r>
          </w:p>
        </w:tc>
        <w:tc>
          <w:tcPr>
            <w:tcW w:w="4043" w:type="dxa"/>
            <w:tcBorders>
              <w:top w:val="nil"/>
              <w:left w:val="nil"/>
              <w:bottom w:val="single" w:color="000000" w:sz="4" w:space="0"/>
              <w:right w:val="single" w:color="000000" w:sz="4" w:space="0"/>
            </w:tcBorders>
            <w:shd w:val="clear" w:color="auto" w:fill="auto"/>
            <w:vAlign w:val="center"/>
          </w:tcPr>
          <w:p>
            <w:pPr>
              <w:widowControl/>
              <w:wordWrap w:val="0"/>
              <w:adjustRightInd w:val="0"/>
              <w:snapToGrid w:val="0"/>
              <w:spacing w:line="500" w:lineRule="atLeast"/>
              <w:rPr>
                <w:rFonts w:ascii="宋体" w:hAnsi="宋体" w:cs="宋体"/>
                <w:color w:val="auto"/>
                <w:kern w:val="0"/>
                <w:sz w:val="24"/>
                <w:szCs w:val="24"/>
              </w:rPr>
            </w:pPr>
            <w:r>
              <w:rPr>
                <w:rFonts w:hint="eastAsia" w:ascii="宋体" w:hAnsi="宋体" w:cs="宋体"/>
                <w:color w:val="auto"/>
                <w:kern w:val="0"/>
                <w:sz w:val="24"/>
                <w:szCs w:val="24"/>
              </w:rPr>
              <w:t>符合招标文件规定</w:t>
            </w:r>
          </w:p>
        </w:tc>
        <w:tc>
          <w:tcPr>
            <w:tcW w:w="629" w:type="dxa"/>
            <w:tcBorders>
              <w:top w:val="nil"/>
              <w:left w:val="nil"/>
              <w:bottom w:val="single" w:color="000000" w:sz="4" w:space="0"/>
              <w:right w:val="single" w:color="000000" w:sz="4" w:space="0"/>
            </w:tcBorders>
            <w:shd w:val="clear" w:color="auto" w:fill="auto"/>
            <w:vAlign w:val="center"/>
          </w:tcPr>
          <w:p>
            <w:pPr>
              <w:widowControl/>
              <w:wordWrap w:val="0"/>
              <w:adjustRightInd w:val="0"/>
              <w:snapToGrid w:val="0"/>
              <w:spacing w:line="500" w:lineRule="atLeast"/>
              <w:rPr>
                <w:rFonts w:ascii="宋体" w:hAnsi="宋体" w:cs="宋体"/>
                <w:color w:val="auto"/>
                <w:kern w:val="0"/>
                <w:sz w:val="24"/>
                <w:szCs w:val="24"/>
              </w:rPr>
            </w:pPr>
            <w:r>
              <w:rPr>
                <w:rFonts w:hint="eastAsia" w:ascii="宋体" w:hAnsi="宋体" w:cs="宋体"/>
                <w:color w:val="auto"/>
                <w:kern w:val="0"/>
                <w:sz w:val="24"/>
                <w:szCs w:val="24"/>
              </w:rPr>
              <w:t>　</w:t>
            </w:r>
          </w:p>
        </w:tc>
        <w:tc>
          <w:tcPr>
            <w:tcW w:w="729" w:type="dxa"/>
            <w:tcBorders>
              <w:top w:val="nil"/>
              <w:left w:val="nil"/>
              <w:bottom w:val="single" w:color="000000" w:sz="4" w:space="0"/>
              <w:right w:val="single" w:color="000000" w:sz="4" w:space="0"/>
            </w:tcBorders>
            <w:shd w:val="clear" w:color="auto" w:fill="auto"/>
            <w:vAlign w:val="center"/>
          </w:tcPr>
          <w:p>
            <w:pPr>
              <w:widowControl/>
              <w:wordWrap w:val="0"/>
              <w:adjustRightInd w:val="0"/>
              <w:snapToGrid w:val="0"/>
              <w:spacing w:line="500" w:lineRule="atLeast"/>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1281" w:hRule="atLeast"/>
        </w:trPr>
        <w:tc>
          <w:tcPr>
            <w:tcW w:w="554" w:type="dxa"/>
            <w:vMerge w:val="continue"/>
            <w:tcBorders>
              <w:left w:val="single" w:color="000000" w:sz="4" w:space="0"/>
              <w:right w:val="single" w:color="000000" w:sz="4" w:space="0"/>
            </w:tcBorders>
            <w:vAlign w:val="center"/>
          </w:tcPr>
          <w:p>
            <w:pPr>
              <w:widowControl/>
              <w:wordWrap w:val="0"/>
              <w:adjustRightInd w:val="0"/>
              <w:snapToGrid w:val="0"/>
              <w:spacing w:line="500" w:lineRule="atLeast"/>
              <w:jc w:val="left"/>
              <w:rPr>
                <w:rFonts w:ascii="宋体" w:hAnsi="宋体" w:cs="宋体"/>
                <w:color w:val="auto"/>
                <w:kern w:val="0"/>
                <w:sz w:val="24"/>
                <w:szCs w:val="24"/>
              </w:rPr>
            </w:pPr>
          </w:p>
        </w:tc>
        <w:tc>
          <w:tcPr>
            <w:tcW w:w="1155" w:type="dxa"/>
            <w:vMerge w:val="continue"/>
            <w:tcBorders>
              <w:top w:val="nil"/>
              <w:left w:val="single" w:color="000000" w:sz="4" w:space="0"/>
              <w:bottom w:val="single" w:color="000000" w:sz="4" w:space="0"/>
              <w:right w:val="single" w:color="000000" w:sz="4" w:space="0"/>
            </w:tcBorders>
            <w:vAlign w:val="center"/>
          </w:tcPr>
          <w:p>
            <w:pPr>
              <w:widowControl/>
              <w:wordWrap w:val="0"/>
              <w:adjustRightInd w:val="0"/>
              <w:snapToGrid w:val="0"/>
              <w:spacing w:line="500" w:lineRule="atLeast"/>
              <w:jc w:val="left"/>
              <w:rPr>
                <w:rFonts w:ascii="宋体" w:hAnsi="宋体" w:cs="宋体"/>
                <w:color w:val="auto"/>
                <w:kern w:val="0"/>
                <w:sz w:val="24"/>
                <w:szCs w:val="24"/>
              </w:rPr>
            </w:pPr>
          </w:p>
        </w:tc>
        <w:tc>
          <w:tcPr>
            <w:tcW w:w="1418" w:type="dxa"/>
            <w:tcBorders>
              <w:top w:val="nil"/>
              <w:left w:val="nil"/>
              <w:bottom w:val="single" w:color="000000" w:sz="4" w:space="0"/>
              <w:right w:val="single" w:color="000000" w:sz="4" w:space="0"/>
            </w:tcBorders>
            <w:shd w:val="clear" w:color="auto" w:fill="auto"/>
            <w:vAlign w:val="center"/>
          </w:tcPr>
          <w:p>
            <w:pPr>
              <w:widowControl/>
              <w:wordWrap w:val="0"/>
              <w:adjustRightInd w:val="0"/>
              <w:snapToGrid w:val="0"/>
              <w:spacing w:line="500" w:lineRule="atLeast"/>
              <w:rPr>
                <w:rFonts w:ascii="宋体" w:hAnsi="宋体" w:cs="宋体"/>
                <w:color w:val="auto"/>
                <w:kern w:val="0"/>
                <w:sz w:val="24"/>
                <w:szCs w:val="24"/>
              </w:rPr>
            </w:pPr>
            <w:r>
              <w:rPr>
                <w:rFonts w:hint="eastAsia" w:ascii="宋体" w:hAnsi="宋体" w:cs="宋体"/>
                <w:color w:val="auto"/>
                <w:kern w:val="0"/>
                <w:sz w:val="24"/>
                <w:szCs w:val="24"/>
              </w:rPr>
              <w:t>服务期限</w:t>
            </w:r>
          </w:p>
        </w:tc>
        <w:tc>
          <w:tcPr>
            <w:tcW w:w="4043" w:type="dxa"/>
            <w:tcBorders>
              <w:top w:val="nil"/>
              <w:left w:val="nil"/>
              <w:bottom w:val="single" w:color="000000" w:sz="4" w:space="0"/>
              <w:right w:val="single" w:color="000000" w:sz="4" w:space="0"/>
            </w:tcBorders>
            <w:shd w:val="clear" w:color="auto" w:fill="auto"/>
            <w:vAlign w:val="center"/>
          </w:tcPr>
          <w:p>
            <w:pPr>
              <w:widowControl/>
              <w:wordWrap w:val="0"/>
              <w:adjustRightInd w:val="0"/>
              <w:snapToGrid w:val="0"/>
              <w:spacing w:line="500" w:lineRule="atLeast"/>
              <w:rPr>
                <w:rFonts w:ascii="宋体" w:hAnsi="宋体" w:cs="宋体"/>
                <w:color w:val="auto"/>
                <w:kern w:val="0"/>
                <w:sz w:val="24"/>
                <w:szCs w:val="24"/>
              </w:rPr>
            </w:pPr>
            <w:r>
              <w:rPr>
                <w:rFonts w:hint="eastAsia" w:ascii="宋体" w:hAnsi="宋体" w:cs="宋体"/>
                <w:color w:val="auto"/>
                <w:kern w:val="0"/>
                <w:sz w:val="24"/>
                <w:szCs w:val="24"/>
              </w:rPr>
              <w:t>投标文件载明的服务期限是否符合招标文件要求</w:t>
            </w:r>
          </w:p>
        </w:tc>
        <w:tc>
          <w:tcPr>
            <w:tcW w:w="629" w:type="dxa"/>
            <w:tcBorders>
              <w:top w:val="nil"/>
              <w:left w:val="nil"/>
              <w:bottom w:val="single" w:color="000000" w:sz="4" w:space="0"/>
              <w:right w:val="single" w:color="000000" w:sz="4" w:space="0"/>
            </w:tcBorders>
            <w:shd w:val="clear" w:color="auto" w:fill="auto"/>
            <w:vAlign w:val="center"/>
          </w:tcPr>
          <w:p>
            <w:pPr>
              <w:widowControl/>
              <w:wordWrap w:val="0"/>
              <w:adjustRightInd w:val="0"/>
              <w:snapToGrid w:val="0"/>
              <w:spacing w:line="500" w:lineRule="atLeast"/>
              <w:rPr>
                <w:rFonts w:ascii="宋体" w:hAnsi="宋体" w:cs="宋体"/>
                <w:color w:val="auto"/>
                <w:kern w:val="0"/>
                <w:sz w:val="24"/>
                <w:szCs w:val="24"/>
              </w:rPr>
            </w:pPr>
          </w:p>
        </w:tc>
        <w:tc>
          <w:tcPr>
            <w:tcW w:w="729" w:type="dxa"/>
            <w:tcBorders>
              <w:top w:val="nil"/>
              <w:left w:val="nil"/>
              <w:bottom w:val="single" w:color="000000" w:sz="4" w:space="0"/>
              <w:right w:val="single" w:color="000000" w:sz="4" w:space="0"/>
            </w:tcBorders>
            <w:shd w:val="clear" w:color="auto" w:fill="auto"/>
            <w:vAlign w:val="center"/>
          </w:tcPr>
          <w:p>
            <w:pPr>
              <w:widowControl/>
              <w:wordWrap w:val="0"/>
              <w:adjustRightInd w:val="0"/>
              <w:snapToGrid w:val="0"/>
              <w:spacing w:line="500" w:lineRule="atLeast"/>
              <w:rPr>
                <w:rFonts w:ascii="宋体" w:hAnsi="宋体" w:cs="宋体"/>
                <w:color w:val="auto"/>
                <w:kern w:val="0"/>
                <w:sz w:val="24"/>
                <w:szCs w:val="24"/>
              </w:rPr>
            </w:pPr>
          </w:p>
        </w:tc>
      </w:tr>
      <w:tr>
        <w:tblPrEx>
          <w:tblCellMar>
            <w:top w:w="0" w:type="dxa"/>
            <w:left w:w="108" w:type="dxa"/>
            <w:bottom w:w="0" w:type="dxa"/>
            <w:right w:w="108" w:type="dxa"/>
          </w:tblCellMar>
        </w:tblPrEx>
        <w:trPr>
          <w:trHeight w:val="850" w:hRule="atLeast"/>
        </w:trPr>
        <w:tc>
          <w:tcPr>
            <w:tcW w:w="554" w:type="dxa"/>
            <w:vMerge w:val="continue"/>
            <w:tcBorders>
              <w:left w:val="single" w:color="000000" w:sz="4" w:space="0"/>
              <w:right w:val="single" w:color="000000" w:sz="4" w:space="0"/>
            </w:tcBorders>
            <w:vAlign w:val="center"/>
          </w:tcPr>
          <w:p>
            <w:pPr>
              <w:widowControl/>
              <w:wordWrap w:val="0"/>
              <w:adjustRightInd w:val="0"/>
              <w:snapToGrid w:val="0"/>
              <w:spacing w:line="500" w:lineRule="atLeast"/>
              <w:jc w:val="left"/>
              <w:rPr>
                <w:rFonts w:ascii="宋体" w:hAnsi="宋体" w:cs="宋体"/>
                <w:color w:val="auto"/>
                <w:kern w:val="0"/>
                <w:sz w:val="24"/>
                <w:szCs w:val="24"/>
              </w:rPr>
            </w:pPr>
          </w:p>
        </w:tc>
        <w:tc>
          <w:tcPr>
            <w:tcW w:w="1155" w:type="dxa"/>
            <w:vMerge w:val="continue"/>
            <w:tcBorders>
              <w:top w:val="nil"/>
              <w:left w:val="single" w:color="000000" w:sz="4" w:space="0"/>
              <w:bottom w:val="single" w:color="000000" w:sz="4" w:space="0"/>
              <w:right w:val="single" w:color="000000" w:sz="4" w:space="0"/>
            </w:tcBorders>
            <w:vAlign w:val="center"/>
          </w:tcPr>
          <w:p>
            <w:pPr>
              <w:widowControl/>
              <w:wordWrap w:val="0"/>
              <w:adjustRightInd w:val="0"/>
              <w:snapToGrid w:val="0"/>
              <w:spacing w:line="500" w:lineRule="atLeast"/>
              <w:jc w:val="left"/>
              <w:rPr>
                <w:rFonts w:ascii="宋体" w:hAnsi="宋体" w:cs="宋体"/>
                <w:color w:val="auto"/>
                <w:kern w:val="0"/>
                <w:sz w:val="24"/>
                <w:szCs w:val="24"/>
              </w:rPr>
            </w:pPr>
          </w:p>
        </w:tc>
        <w:tc>
          <w:tcPr>
            <w:tcW w:w="1418" w:type="dxa"/>
            <w:tcBorders>
              <w:top w:val="nil"/>
              <w:left w:val="nil"/>
              <w:bottom w:val="single" w:color="000000" w:sz="4" w:space="0"/>
              <w:right w:val="single" w:color="000000" w:sz="4" w:space="0"/>
            </w:tcBorders>
            <w:shd w:val="clear" w:color="auto" w:fill="auto"/>
            <w:vAlign w:val="center"/>
          </w:tcPr>
          <w:p>
            <w:pPr>
              <w:widowControl/>
              <w:wordWrap w:val="0"/>
              <w:adjustRightInd w:val="0"/>
              <w:snapToGrid w:val="0"/>
              <w:spacing w:line="500" w:lineRule="atLeast"/>
              <w:rPr>
                <w:rFonts w:ascii="宋体" w:hAnsi="宋体" w:cs="宋体"/>
                <w:color w:val="auto"/>
                <w:kern w:val="0"/>
                <w:sz w:val="24"/>
                <w:szCs w:val="24"/>
              </w:rPr>
            </w:pPr>
            <w:r>
              <w:rPr>
                <w:rFonts w:hint="eastAsia" w:ascii="宋体" w:hAnsi="宋体" w:cs="宋体"/>
                <w:color w:val="auto"/>
                <w:kern w:val="0"/>
                <w:sz w:val="24"/>
                <w:szCs w:val="24"/>
              </w:rPr>
              <w:t>其他</w:t>
            </w:r>
          </w:p>
        </w:tc>
        <w:tc>
          <w:tcPr>
            <w:tcW w:w="4043" w:type="dxa"/>
            <w:tcBorders>
              <w:top w:val="nil"/>
              <w:left w:val="nil"/>
              <w:bottom w:val="single" w:color="000000" w:sz="4" w:space="0"/>
              <w:right w:val="single" w:color="000000" w:sz="4" w:space="0"/>
            </w:tcBorders>
            <w:shd w:val="clear" w:color="auto" w:fill="auto"/>
            <w:vAlign w:val="center"/>
          </w:tcPr>
          <w:p>
            <w:pPr>
              <w:widowControl/>
              <w:wordWrap w:val="0"/>
              <w:adjustRightInd w:val="0"/>
              <w:snapToGrid w:val="0"/>
              <w:spacing w:line="500" w:lineRule="atLeast"/>
              <w:rPr>
                <w:rFonts w:ascii="宋体" w:hAnsi="宋体" w:cs="宋体"/>
                <w:color w:val="auto"/>
                <w:kern w:val="0"/>
                <w:sz w:val="24"/>
                <w:szCs w:val="24"/>
              </w:rPr>
            </w:pPr>
            <w:r>
              <w:rPr>
                <w:rFonts w:hint="eastAsia" w:ascii="宋体" w:hAnsi="宋体" w:cs="宋体"/>
                <w:color w:val="auto"/>
                <w:kern w:val="0"/>
                <w:sz w:val="24"/>
                <w:szCs w:val="24"/>
              </w:rPr>
              <w:t>投标文件未附有采购人不能接受的附加条件及法律、法规和招标文件规定的其他无效情形</w:t>
            </w:r>
          </w:p>
        </w:tc>
        <w:tc>
          <w:tcPr>
            <w:tcW w:w="629" w:type="dxa"/>
            <w:tcBorders>
              <w:top w:val="nil"/>
              <w:left w:val="nil"/>
              <w:bottom w:val="single" w:color="000000" w:sz="4" w:space="0"/>
              <w:right w:val="single" w:color="000000" w:sz="4" w:space="0"/>
            </w:tcBorders>
            <w:shd w:val="clear" w:color="auto" w:fill="auto"/>
            <w:vAlign w:val="center"/>
          </w:tcPr>
          <w:p>
            <w:pPr>
              <w:widowControl/>
              <w:wordWrap w:val="0"/>
              <w:adjustRightInd w:val="0"/>
              <w:snapToGrid w:val="0"/>
              <w:spacing w:line="500" w:lineRule="atLeast"/>
              <w:rPr>
                <w:rFonts w:ascii="宋体" w:hAnsi="宋体" w:cs="宋体"/>
                <w:color w:val="auto"/>
                <w:kern w:val="0"/>
                <w:sz w:val="24"/>
                <w:szCs w:val="24"/>
              </w:rPr>
            </w:pPr>
          </w:p>
        </w:tc>
        <w:tc>
          <w:tcPr>
            <w:tcW w:w="729" w:type="dxa"/>
            <w:tcBorders>
              <w:top w:val="nil"/>
              <w:left w:val="nil"/>
              <w:bottom w:val="single" w:color="000000" w:sz="4" w:space="0"/>
              <w:right w:val="single" w:color="000000" w:sz="4" w:space="0"/>
            </w:tcBorders>
            <w:shd w:val="clear" w:color="auto" w:fill="auto"/>
            <w:vAlign w:val="center"/>
          </w:tcPr>
          <w:p>
            <w:pPr>
              <w:widowControl/>
              <w:wordWrap w:val="0"/>
              <w:adjustRightInd w:val="0"/>
              <w:snapToGrid w:val="0"/>
              <w:spacing w:line="500" w:lineRule="atLeast"/>
              <w:rPr>
                <w:rFonts w:ascii="宋体" w:hAnsi="宋体" w:cs="宋体"/>
                <w:color w:val="auto"/>
                <w:kern w:val="0"/>
                <w:sz w:val="24"/>
                <w:szCs w:val="24"/>
              </w:rPr>
            </w:pPr>
          </w:p>
        </w:tc>
      </w:tr>
      <w:tr>
        <w:tblPrEx>
          <w:tblCellMar>
            <w:top w:w="0" w:type="dxa"/>
            <w:left w:w="108" w:type="dxa"/>
            <w:bottom w:w="0" w:type="dxa"/>
            <w:right w:w="108" w:type="dxa"/>
          </w:tblCellMar>
        </w:tblPrEx>
        <w:trPr>
          <w:trHeight w:val="1317" w:hRule="atLeast"/>
        </w:trPr>
        <w:tc>
          <w:tcPr>
            <w:tcW w:w="554" w:type="dxa"/>
            <w:vMerge w:val="continue"/>
            <w:tcBorders>
              <w:left w:val="single" w:color="000000" w:sz="4" w:space="0"/>
              <w:bottom w:val="single" w:color="000000" w:sz="4" w:space="0"/>
              <w:right w:val="single" w:color="000000" w:sz="4" w:space="0"/>
            </w:tcBorders>
            <w:vAlign w:val="center"/>
          </w:tcPr>
          <w:p>
            <w:pPr>
              <w:widowControl/>
              <w:wordWrap w:val="0"/>
              <w:adjustRightInd w:val="0"/>
              <w:snapToGrid w:val="0"/>
              <w:spacing w:line="500" w:lineRule="atLeast"/>
              <w:jc w:val="left"/>
              <w:rPr>
                <w:rFonts w:ascii="宋体" w:hAnsi="宋体" w:cs="宋体"/>
                <w:color w:val="auto"/>
                <w:kern w:val="0"/>
                <w:sz w:val="24"/>
                <w:szCs w:val="24"/>
              </w:rPr>
            </w:pPr>
          </w:p>
        </w:tc>
        <w:tc>
          <w:tcPr>
            <w:tcW w:w="1155" w:type="dxa"/>
            <w:vMerge w:val="continue"/>
            <w:tcBorders>
              <w:top w:val="nil"/>
              <w:left w:val="single" w:color="000000" w:sz="4" w:space="0"/>
              <w:bottom w:val="single" w:color="000000" w:sz="4" w:space="0"/>
              <w:right w:val="single" w:color="000000" w:sz="4" w:space="0"/>
            </w:tcBorders>
            <w:vAlign w:val="center"/>
          </w:tcPr>
          <w:p>
            <w:pPr>
              <w:widowControl/>
              <w:wordWrap w:val="0"/>
              <w:adjustRightInd w:val="0"/>
              <w:snapToGrid w:val="0"/>
              <w:spacing w:line="500" w:lineRule="atLeast"/>
              <w:jc w:val="left"/>
              <w:rPr>
                <w:rFonts w:ascii="宋体" w:hAnsi="宋体" w:cs="宋体"/>
                <w:color w:val="auto"/>
                <w:kern w:val="0"/>
                <w:sz w:val="24"/>
                <w:szCs w:val="24"/>
              </w:rPr>
            </w:pPr>
          </w:p>
        </w:tc>
        <w:tc>
          <w:tcPr>
            <w:tcW w:w="1418" w:type="dxa"/>
            <w:tcBorders>
              <w:top w:val="nil"/>
              <w:left w:val="nil"/>
              <w:bottom w:val="nil"/>
              <w:right w:val="single" w:color="000000" w:sz="8" w:space="0"/>
            </w:tcBorders>
            <w:shd w:val="clear" w:color="auto" w:fill="auto"/>
            <w:vAlign w:val="center"/>
          </w:tcPr>
          <w:p>
            <w:pPr>
              <w:widowControl/>
              <w:wordWrap w:val="0"/>
              <w:adjustRightInd w:val="0"/>
              <w:snapToGrid w:val="0"/>
              <w:spacing w:line="500" w:lineRule="atLeast"/>
              <w:rPr>
                <w:rFonts w:ascii="宋体" w:hAnsi="宋体" w:cs="宋体"/>
                <w:color w:val="auto"/>
                <w:kern w:val="0"/>
                <w:sz w:val="24"/>
                <w:szCs w:val="24"/>
              </w:rPr>
            </w:pPr>
            <w:r>
              <w:rPr>
                <w:rFonts w:hint="eastAsia" w:ascii="宋体" w:hAnsi="宋体" w:cs="宋体"/>
                <w:color w:val="auto"/>
                <w:kern w:val="0"/>
                <w:sz w:val="24"/>
                <w:szCs w:val="24"/>
              </w:rPr>
              <w:t>其他实质性要求</w:t>
            </w:r>
          </w:p>
        </w:tc>
        <w:tc>
          <w:tcPr>
            <w:tcW w:w="4043" w:type="dxa"/>
            <w:tcBorders>
              <w:top w:val="nil"/>
              <w:left w:val="nil"/>
              <w:bottom w:val="nil"/>
              <w:right w:val="single" w:color="000000" w:sz="8" w:space="0"/>
            </w:tcBorders>
            <w:shd w:val="clear" w:color="auto" w:fill="auto"/>
            <w:vAlign w:val="center"/>
          </w:tcPr>
          <w:p>
            <w:pPr>
              <w:widowControl/>
              <w:wordWrap w:val="0"/>
              <w:adjustRightInd w:val="0"/>
              <w:snapToGrid w:val="0"/>
              <w:spacing w:line="500" w:lineRule="atLeast"/>
              <w:rPr>
                <w:rFonts w:ascii="宋体" w:hAnsi="宋体" w:cs="宋体"/>
                <w:color w:val="auto"/>
                <w:kern w:val="0"/>
                <w:sz w:val="24"/>
                <w:szCs w:val="24"/>
              </w:rPr>
            </w:pPr>
            <w:r>
              <w:rPr>
                <w:rFonts w:hint="eastAsia" w:ascii="宋体" w:hAnsi="宋体" w:cs="宋体"/>
                <w:color w:val="auto"/>
                <w:kern w:val="0"/>
                <w:sz w:val="24"/>
                <w:szCs w:val="24"/>
              </w:rPr>
              <w:t>符合招标文件中规定的其他实质性要求</w:t>
            </w:r>
          </w:p>
        </w:tc>
        <w:tc>
          <w:tcPr>
            <w:tcW w:w="629" w:type="dxa"/>
            <w:tcBorders>
              <w:top w:val="nil"/>
              <w:left w:val="nil"/>
              <w:bottom w:val="nil"/>
              <w:right w:val="single" w:color="000000" w:sz="8" w:space="0"/>
            </w:tcBorders>
            <w:shd w:val="clear" w:color="auto" w:fill="auto"/>
            <w:vAlign w:val="center"/>
          </w:tcPr>
          <w:p>
            <w:pPr>
              <w:widowControl/>
              <w:wordWrap w:val="0"/>
              <w:adjustRightInd w:val="0"/>
              <w:snapToGrid w:val="0"/>
              <w:spacing w:line="500" w:lineRule="atLeast"/>
              <w:rPr>
                <w:rFonts w:ascii="宋体" w:hAnsi="宋体" w:cs="宋体"/>
                <w:color w:val="auto"/>
                <w:kern w:val="0"/>
                <w:sz w:val="24"/>
                <w:szCs w:val="24"/>
              </w:rPr>
            </w:pPr>
            <w:r>
              <w:rPr>
                <w:rFonts w:hint="eastAsia" w:ascii="宋体" w:hAnsi="宋体" w:cs="宋体"/>
                <w:color w:val="auto"/>
                <w:kern w:val="0"/>
                <w:sz w:val="24"/>
                <w:szCs w:val="24"/>
              </w:rPr>
              <w:t>　</w:t>
            </w:r>
          </w:p>
        </w:tc>
        <w:tc>
          <w:tcPr>
            <w:tcW w:w="729" w:type="dxa"/>
            <w:tcBorders>
              <w:top w:val="nil"/>
              <w:left w:val="single" w:color="000000" w:sz="4" w:space="0"/>
              <w:bottom w:val="single" w:color="000000" w:sz="4" w:space="0"/>
              <w:right w:val="single" w:color="000000" w:sz="4" w:space="0"/>
            </w:tcBorders>
            <w:shd w:val="clear" w:color="auto" w:fill="auto"/>
            <w:vAlign w:val="center"/>
          </w:tcPr>
          <w:p>
            <w:pPr>
              <w:widowControl/>
              <w:wordWrap w:val="0"/>
              <w:adjustRightInd w:val="0"/>
              <w:snapToGrid w:val="0"/>
              <w:spacing w:line="500" w:lineRule="atLeast"/>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850" w:hRule="atLeast"/>
        </w:trPr>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val="0"/>
              <w:adjustRightInd w:val="0"/>
              <w:snapToGrid w:val="0"/>
              <w:spacing w:line="500" w:lineRule="atLeast"/>
              <w:jc w:val="center"/>
              <w:rPr>
                <w:rFonts w:ascii="宋体" w:hAnsi="宋体" w:cs="宋体"/>
                <w:b/>
                <w:bCs/>
                <w:color w:val="auto"/>
                <w:kern w:val="0"/>
                <w:sz w:val="24"/>
                <w:szCs w:val="24"/>
              </w:rPr>
            </w:pPr>
            <w:r>
              <w:rPr>
                <w:rFonts w:hint="eastAsia" w:ascii="宋体" w:hAnsi="宋体" w:cs="宋体"/>
                <w:b/>
                <w:bCs/>
                <w:color w:val="auto"/>
                <w:kern w:val="0"/>
                <w:sz w:val="24"/>
                <w:szCs w:val="24"/>
              </w:rPr>
              <w:t>评分因素</w:t>
            </w:r>
          </w:p>
        </w:tc>
        <w:tc>
          <w:tcPr>
            <w:tcW w:w="1418" w:type="dxa"/>
            <w:tcBorders>
              <w:top w:val="single" w:color="000000" w:sz="4" w:space="0"/>
              <w:left w:val="nil"/>
              <w:bottom w:val="single" w:color="000000" w:sz="4" w:space="0"/>
              <w:right w:val="single" w:color="000000" w:sz="4" w:space="0"/>
            </w:tcBorders>
            <w:shd w:val="clear" w:color="auto" w:fill="auto"/>
            <w:vAlign w:val="center"/>
          </w:tcPr>
          <w:p>
            <w:pPr>
              <w:widowControl/>
              <w:wordWrap w:val="0"/>
              <w:adjustRightInd w:val="0"/>
              <w:snapToGrid w:val="0"/>
              <w:spacing w:line="500" w:lineRule="atLeast"/>
              <w:jc w:val="center"/>
              <w:rPr>
                <w:rFonts w:ascii="宋体" w:hAnsi="宋体" w:cs="宋体"/>
                <w:b/>
                <w:bCs/>
                <w:color w:val="auto"/>
                <w:kern w:val="0"/>
                <w:sz w:val="24"/>
                <w:szCs w:val="24"/>
              </w:rPr>
            </w:pPr>
            <w:r>
              <w:rPr>
                <w:rFonts w:hint="eastAsia" w:ascii="宋体" w:hAnsi="宋体" w:cs="宋体"/>
                <w:b/>
                <w:bCs/>
                <w:color w:val="auto"/>
                <w:kern w:val="0"/>
                <w:sz w:val="24"/>
                <w:szCs w:val="24"/>
              </w:rPr>
              <w:t>评分点</w:t>
            </w:r>
          </w:p>
        </w:tc>
        <w:tc>
          <w:tcPr>
            <w:tcW w:w="4043" w:type="dxa"/>
            <w:tcBorders>
              <w:top w:val="single" w:color="000000" w:sz="4" w:space="0"/>
              <w:left w:val="nil"/>
              <w:bottom w:val="single" w:color="000000" w:sz="4" w:space="0"/>
              <w:right w:val="single" w:color="000000" w:sz="4" w:space="0"/>
            </w:tcBorders>
            <w:shd w:val="clear" w:color="auto" w:fill="auto"/>
            <w:vAlign w:val="center"/>
          </w:tcPr>
          <w:p>
            <w:pPr>
              <w:widowControl/>
              <w:wordWrap w:val="0"/>
              <w:adjustRightInd w:val="0"/>
              <w:snapToGrid w:val="0"/>
              <w:spacing w:line="500" w:lineRule="atLeast"/>
              <w:jc w:val="center"/>
              <w:rPr>
                <w:rFonts w:ascii="宋体" w:hAnsi="宋体" w:cs="宋体"/>
                <w:b/>
                <w:bCs/>
                <w:color w:val="auto"/>
                <w:kern w:val="0"/>
                <w:sz w:val="24"/>
                <w:szCs w:val="24"/>
              </w:rPr>
            </w:pPr>
            <w:r>
              <w:rPr>
                <w:rFonts w:hint="eastAsia" w:ascii="宋体" w:hAnsi="宋体" w:cs="宋体"/>
                <w:b/>
                <w:bCs/>
                <w:color w:val="auto"/>
                <w:kern w:val="0"/>
                <w:sz w:val="24"/>
                <w:szCs w:val="24"/>
              </w:rPr>
              <w:t>评分标准</w:t>
            </w:r>
          </w:p>
        </w:tc>
        <w:tc>
          <w:tcPr>
            <w:tcW w:w="1358" w:type="dxa"/>
            <w:gridSpan w:val="2"/>
            <w:tcBorders>
              <w:top w:val="single" w:color="000000" w:sz="4" w:space="0"/>
              <w:left w:val="nil"/>
              <w:bottom w:val="single" w:color="000000" w:sz="4" w:space="0"/>
              <w:right w:val="single" w:color="000000" w:sz="4" w:space="0"/>
            </w:tcBorders>
            <w:shd w:val="clear" w:color="auto" w:fill="auto"/>
            <w:vAlign w:val="center"/>
          </w:tcPr>
          <w:p>
            <w:pPr>
              <w:widowControl/>
              <w:wordWrap w:val="0"/>
              <w:adjustRightInd w:val="0"/>
              <w:snapToGrid w:val="0"/>
              <w:spacing w:line="500" w:lineRule="atLeast"/>
              <w:jc w:val="center"/>
              <w:rPr>
                <w:rFonts w:ascii="宋体" w:hAnsi="宋体" w:cs="宋体"/>
                <w:b/>
                <w:bCs/>
                <w:color w:val="auto"/>
                <w:kern w:val="0"/>
                <w:sz w:val="24"/>
                <w:szCs w:val="24"/>
              </w:rPr>
            </w:pPr>
            <w:r>
              <w:rPr>
                <w:rFonts w:hint="eastAsia" w:ascii="宋体" w:hAnsi="宋体" w:cs="宋体"/>
                <w:b/>
                <w:bCs/>
                <w:color w:val="auto"/>
                <w:kern w:val="0"/>
                <w:sz w:val="24"/>
                <w:szCs w:val="24"/>
              </w:rPr>
              <w:t>分值</w:t>
            </w:r>
          </w:p>
        </w:tc>
      </w:tr>
      <w:tr>
        <w:tblPrEx>
          <w:tblCellMar>
            <w:top w:w="0" w:type="dxa"/>
            <w:left w:w="108" w:type="dxa"/>
            <w:bottom w:w="0" w:type="dxa"/>
            <w:right w:w="108" w:type="dxa"/>
          </w:tblCellMar>
        </w:tblPrEx>
        <w:trPr>
          <w:trHeight w:val="85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val="0"/>
              <w:adjustRightInd w:val="0"/>
              <w:snapToGrid w:val="0"/>
              <w:spacing w:line="500" w:lineRule="atLeast"/>
              <w:jc w:val="center"/>
              <w:rPr>
                <w:rFonts w:ascii="宋体" w:hAnsi="宋体" w:cs="宋体"/>
                <w:color w:val="auto"/>
                <w:kern w:val="0"/>
                <w:sz w:val="24"/>
                <w:szCs w:val="24"/>
              </w:rPr>
            </w:pPr>
            <w:r>
              <w:rPr>
                <w:rFonts w:hint="eastAsia" w:ascii="宋体" w:hAnsi="宋体" w:cs="宋体"/>
                <w:color w:val="auto"/>
                <w:kern w:val="0"/>
                <w:sz w:val="24"/>
                <w:szCs w:val="24"/>
              </w:rPr>
              <w:t>详细评审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val="0"/>
              <w:adjustRightInd w:val="0"/>
              <w:snapToGrid w:val="0"/>
              <w:spacing w:line="500" w:lineRule="atLeast"/>
              <w:jc w:val="center"/>
              <w:rPr>
                <w:rFonts w:ascii="宋体" w:hAnsi="宋体" w:cs="宋体"/>
                <w:color w:val="auto"/>
                <w:kern w:val="0"/>
                <w:sz w:val="24"/>
                <w:szCs w:val="24"/>
              </w:rPr>
            </w:pPr>
            <w:r>
              <w:rPr>
                <w:rFonts w:hint="eastAsia" w:ascii="宋体" w:hAnsi="宋体" w:cs="宋体"/>
                <w:color w:val="auto"/>
                <w:kern w:val="0"/>
                <w:sz w:val="24"/>
                <w:szCs w:val="24"/>
              </w:rPr>
              <w:t>价格评审</w:t>
            </w:r>
          </w:p>
          <w:p>
            <w:pPr>
              <w:widowControl/>
              <w:wordWrap w:val="0"/>
              <w:adjustRightInd w:val="0"/>
              <w:snapToGrid w:val="0"/>
              <w:spacing w:line="500" w:lineRule="atLeast"/>
              <w:jc w:val="center"/>
              <w:rPr>
                <w:rFonts w:ascii="宋体" w:hAnsi="宋体" w:cs="宋体"/>
                <w:color w:val="auto"/>
                <w:kern w:val="0"/>
                <w:sz w:val="24"/>
                <w:szCs w:val="24"/>
              </w:rPr>
            </w:pP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20</w:t>
            </w:r>
            <w:r>
              <w:rPr>
                <w:rFonts w:hint="eastAsia" w:ascii="宋体" w:hAnsi="宋体" w:cs="宋体"/>
                <w:color w:val="auto"/>
                <w:kern w:val="0"/>
                <w:sz w:val="24"/>
                <w:szCs w:val="24"/>
              </w:rPr>
              <w:t>分）</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val="0"/>
              <w:adjustRightInd w:val="0"/>
              <w:snapToGrid w:val="0"/>
              <w:spacing w:line="500" w:lineRule="atLeast"/>
              <w:jc w:val="center"/>
              <w:rPr>
                <w:rFonts w:ascii="宋体" w:hAnsi="宋体" w:cs="宋体"/>
                <w:color w:val="auto"/>
                <w:kern w:val="0"/>
                <w:sz w:val="24"/>
                <w:szCs w:val="24"/>
              </w:rPr>
            </w:pPr>
            <w:r>
              <w:rPr>
                <w:rFonts w:hint="eastAsia" w:ascii="宋体" w:hAnsi="宋体" w:cs="宋体"/>
                <w:color w:val="auto"/>
                <w:kern w:val="0"/>
                <w:sz w:val="24"/>
                <w:szCs w:val="24"/>
              </w:rPr>
              <w:t>投标报价</w:t>
            </w:r>
          </w:p>
          <w:p>
            <w:pPr>
              <w:widowControl/>
              <w:wordWrap w:val="0"/>
              <w:adjustRightInd w:val="0"/>
              <w:snapToGrid w:val="0"/>
              <w:spacing w:line="500" w:lineRule="atLeast"/>
              <w:jc w:val="center"/>
              <w:rPr>
                <w:rFonts w:ascii="宋体" w:hAnsi="宋体" w:cs="宋体"/>
                <w:color w:val="auto"/>
                <w:kern w:val="0"/>
                <w:sz w:val="24"/>
                <w:szCs w:val="24"/>
              </w:rPr>
            </w:pP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20</w:t>
            </w:r>
            <w:r>
              <w:rPr>
                <w:rFonts w:hint="eastAsia" w:ascii="宋体" w:hAnsi="宋体" w:cs="宋体"/>
                <w:color w:val="auto"/>
                <w:kern w:val="0"/>
                <w:sz w:val="24"/>
                <w:szCs w:val="24"/>
              </w:rPr>
              <w:t>分）</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val="0"/>
              <w:adjustRightInd w:val="0"/>
              <w:snapToGrid w:val="0"/>
              <w:spacing w:line="500" w:lineRule="atLeast"/>
              <w:rPr>
                <w:rFonts w:ascii="宋体" w:hAnsi="宋体" w:cs="宋体"/>
                <w:color w:val="auto"/>
                <w:kern w:val="0"/>
                <w:sz w:val="24"/>
                <w:szCs w:val="24"/>
              </w:rPr>
            </w:pPr>
            <w:r>
              <w:rPr>
                <w:rFonts w:hint="eastAsia" w:ascii="宋体" w:hAnsi="宋体" w:cs="宋体"/>
                <w:color w:val="auto"/>
                <w:kern w:val="0"/>
                <w:sz w:val="24"/>
                <w:szCs w:val="24"/>
              </w:rPr>
              <w:t>评标基准价=有效投标报价的最低值，有效投标报价等于基准值的得满分，投标报价得分=（评标基准价/投标报价）×</w:t>
            </w:r>
            <w:r>
              <w:rPr>
                <w:rFonts w:hint="eastAsia" w:ascii="宋体" w:hAnsi="宋体" w:cs="宋体"/>
                <w:color w:val="auto"/>
                <w:kern w:val="0"/>
                <w:sz w:val="24"/>
                <w:szCs w:val="24"/>
                <w:lang w:val="en-US" w:eastAsia="zh-CN"/>
              </w:rPr>
              <w:t>20</w:t>
            </w:r>
            <w:r>
              <w:rPr>
                <w:rFonts w:hint="eastAsia" w:ascii="宋体" w:hAnsi="宋体" w:cs="宋体"/>
                <w:color w:val="auto"/>
                <w:kern w:val="0"/>
                <w:sz w:val="24"/>
                <w:szCs w:val="24"/>
              </w:rPr>
              <w:t>。有效投标报价为通过初步审查的供应商报价</w:t>
            </w:r>
          </w:p>
        </w:tc>
        <w:tc>
          <w:tcPr>
            <w:tcW w:w="1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val="0"/>
              <w:adjustRightInd w:val="0"/>
              <w:snapToGrid w:val="0"/>
              <w:spacing w:line="500" w:lineRule="atLeast"/>
              <w:rPr>
                <w:rFonts w:ascii="宋体" w:hAnsi="宋体" w:cs="宋体"/>
                <w:color w:val="auto"/>
                <w:kern w:val="0"/>
                <w:sz w:val="24"/>
                <w:szCs w:val="24"/>
              </w:rPr>
            </w:pP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0.00</w:t>
            </w:r>
          </w:p>
        </w:tc>
      </w:tr>
      <w:tr>
        <w:tblPrEx>
          <w:tblCellMar>
            <w:top w:w="0" w:type="dxa"/>
            <w:left w:w="108" w:type="dxa"/>
            <w:bottom w:w="0" w:type="dxa"/>
            <w:right w:w="108" w:type="dxa"/>
          </w:tblCellMar>
        </w:tblPrEx>
        <w:trPr>
          <w:trHeight w:val="1740" w:hRule="atLeast"/>
        </w:trPr>
        <w:tc>
          <w:tcPr>
            <w:tcW w:w="554"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val="0"/>
              <w:adjustRightInd w:val="0"/>
              <w:snapToGrid w:val="0"/>
              <w:spacing w:line="500" w:lineRule="atLeast"/>
              <w:jc w:val="left"/>
              <w:rPr>
                <w:rFonts w:ascii="宋体" w:hAnsi="宋体" w:cs="宋体"/>
                <w:color w:val="auto"/>
                <w:kern w:val="0"/>
                <w:sz w:val="24"/>
                <w:szCs w:val="24"/>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val="0"/>
              <w:adjustRightInd w:val="0"/>
              <w:snapToGrid w:val="0"/>
              <w:spacing w:line="500" w:lineRule="atLeast"/>
              <w:jc w:val="center"/>
              <w:rPr>
                <w:rFonts w:ascii="宋体" w:hAnsi="宋体" w:cs="宋体"/>
                <w:color w:val="auto"/>
                <w:kern w:val="0"/>
                <w:sz w:val="24"/>
                <w:szCs w:val="24"/>
              </w:rPr>
            </w:pPr>
            <w:r>
              <w:rPr>
                <w:rFonts w:hint="eastAsia" w:ascii="宋体" w:hAnsi="宋体" w:cs="宋体"/>
                <w:color w:val="auto"/>
                <w:kern w:val="0"/>
                <w:sz w:val="24"/>
                <w:szCs w:val="24"/>
              </w:rPr>
              <w:t>商务标评审</w:t>
            </w:r>
          </w:p>
          <w:p>
            <w:pPr>
              <w:widowControl/>
              <w:wordWrap w:val="0"/>
              <w:adjustRightInd w:val="0"/>
              <w:snapToGrid w:val="0"/>
              <w:spacing w:line="500" w:lineRule="atLeast"/>
              <w:jc w:val="center"/>
              <w:rPr>
                <w:rFonts w:ascii="宋体" w:hAnsi="宋体" w:cs="宋体"/>
                <w:color w:val="auto"/>
                <w:kern w:val="0"/>
                <w:sz w:val="24"/>
                <w:szCs w:val="24"/>
              </w:rPr>
            </w:pPr>
            <w:r>
              <w:rPr>
                <w:rFonts w:hint="eastAsia" w:ascii="宋体" w:hAnsi="宋体" w:cs="宋体"/>
                <w:color w:val="auto"/>
                <w:kern w:val="0"/>
                <w:sz w:val="24"/>
                <w:szCs w:val="24"/>
              </w:rPr>
              <w:t>（20分）</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val="0"/>
              <w:adjustRightInd w:val="0"/>
              <w:snapToGrid w:val="0"/>
              <w:spacing w:line="500" w:lineRule="atLeast"/>
              <w:rPr>
                <w:rFonts w:ascii="宋体" w:hAnsi="宋体" w:cs="宋体"/>
                <w:color w:val="auto"/>
                <w:kern w:val="0"/>
                <w:sz w:val="24"/>
                <w:szCs w:val="24"/>
                <w:lang w:val="zh-CN"/>
              </w:rPr>
            </w:pPr>
            <w:r>
              <w:rPr>
                <w:rFonts w:hint="eastAsia" w:ascii="宋体" w:hAnsi="宋体" w:cs="宋体"/>
                <w:color w:val="auto"/>
                <w:kern w:val="0"/>
                <w:sz w:val="24"/>
                <w:szCs w:val="24"/>
                <w:lang w:val="zh-CN"/>
              </w:rPr>
              <w:t>企业类似业绩</w:t>
            </w:r>
          </w:p>
          <w:p>
            <w:pPr>
              <w:widowControl/>
              <w:wordWrap w:val="0"/>
              <w:adjustRightInd w:val="0"/>
              <w:snapToGrid w:val="0"/>
              <w:spacing w:line="500" w:lineRule="atLeast"/>
              <w:rPr>
                <w:rFonts w:ascii="宋体" w:hAnsi="宋体" w:cs="宋体"/>
                <w:color w:val="auto"/>
                <w:kern w:val="0"/>
                <w:sz w:val="24"/>
                <w:szCs w:val="24"/>
                <w:lang w:val="zh-CN"/>
              </w:rPr>
            </w:pP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分）</w:t>
            </w:r>
          </w:p>
        </w:tc>
        <w:tc>
          <w:tcPr>
            <w:tcW w:w="4043" w:type="dxa"/>
            <w:tcBorders>
              <w:top w:val="single" w:color="000000" w:sz="4" w:space="0"/>
              <w:left w:val="single" w:color="000000" w:sz="4" w:space="0"/>
              <w:bottom w:val="single" w:color="000000" w:sz="4" w:space="0"/>
              <w:right w:val="single" w:color="000000" w:sz="4" w:space="0"/>
            </w:tcBorders>
            <w:shd w:val="clear" w:color="auto" w:fill="auto"/>
          </w:tcPr>
          <w:p>
            <w:pPr>
              <w:widowControl/>
              <w:adjustRightInd w:val="0"/>
              <w:snapToGrid w:val="0"/>
              <w:spacing w:line="500" w:lineRule="atLeast"/>
              <w:jc w:val="left"/>
              <w:rPr>
                <w:rFonts w:ascii="宋体" w:hAnsi="宋体" w:cs="宋体"/>
                <w:color w:val="auto"/>
                <w:kern w:val="0"/>
                <w:sz w:val="24"/>
                <w:szCs w:val="24"/>
                <w:lang w:val="zh-CN"/>
              </w:rPr>
            </w:pPr>
            <w:r>
              <w:rPr>
                <w:rFonts w:hint="eastAsia" w:ascii="宋体" w:hAnsi="宋体" w:cs="宋体"/>
                <w:color w:val="auto"/>
                <w:kern w:val="0"/>
                <w:sz w:val="24"/>
                <w:szCs w:val="24"/>
              </w:rPr>
              <w:t>近三年（2020年</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月1日至今）类似业绩的，一项得</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分，满分</w:t>
            </w:r>
            <w:r>
              <w:rPr>
                <w:rFonts w:hint="eastAsia" w:ascii="宋体" w:hAnsi="宋体" w:cs="宋体"/>
                <w:color w:val="auto"/>
                <w:kern w:val="0"/>
                <w:sz w:val="24"/>
                <w:szCs w:val="24"/>
                <w:lang w:val="en-US" w:eastAsia="zh-CN"/>
              </w:rPr>
              <w:t>12</w:t>
            </w:r>
            <w:r>
              <w:rPr>
                <w:rFonts w:hint="eastAsia" w:ascii="宋体" w:hAnsi="宋体" w:cs="宋体"/>
                <w:color w:val="auto"/>
                <w:kern w:val="0"/>
                <w:sz w:val="24"/>
                <w:szCs w:val="24"/>
              </w:rPr>
              <w:t>分。（提供中标通知书或合同复印件）</w:t>
            </w:r>
          </w:p>
        </w:tc>
        <w:tc>
          <w:tcPr>
            <w:tcW w:w="13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val="0"/>
              <w:adjustRightInd w:val="0"/>
              <w:snapToGrid w:val="0"/>
              <w:spacing w:line="500" w:lineRule="atLeast"/>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20.00</w:t>
            </w:r>
          </w:p>
        </w:tc>
      </w:tr>
      <w:tr>
        <w:tblPrEx>
          <w:tblCellMar>
            <w:top w:w="0" w:type="dxa"/>
            <w:left w:w="108" w:type="dxa"/>
            <w:bottom w:w="0" w:type="dxa"/>
            <w:right w:w="108" w:type="dxa"/>
          </w:tblCellMar>
        </w:tblPrEx>
        <w:trPr>
          <w:trHeight w:val="701" w:hRule="atLeast"/>
        </w:trPr>
        <w:tc>
          <w:tcPr>
            <w:tcW w:w="554"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val="0"/>
              <w:adjustRightInd w:val="0"/>
              <w:snapToGrid w:val="0"/>
              <w:spacing w:line="500" w:lineRule="atLeast"/>
              <w:jc w:val="left"/>
              <w:rPr>
                <w:rFonts w:ascii="宋体" w:hAnsi="宋体" w:cs="宋体"/>
                <w:color w:val="auto"/>
                <w:kern w:val="0"/>
                <w:sz w:val="24"/>
                <w:szCs w:val="24"/>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val="0"/>
              <w:adjustRightInd w:val="0"/>
              <w:snapToGrid w:val="0"/>
              <w:spacing w:line="500" w:lineRule="atLeast"/>
              <w:jc w:val="center"/>
              <w:rPr>
                <w:rFonts w:ascii="宋体" w:hAnsi="宋体" w:cs="宋体"/>
                <w:color w:val="auto"/>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widowControl/>
              <w:wordWrap w:val="0"/>
              <w:adjustRightInd w:val="0"/>
              <w:snapToGrid w:val="0"/>
              <w:spacing w:line="500" w:lineRule="atLeast"/>
              <w:rPr>
                <w:rFonts w:ascii="宋体" w:hAnsi="宋体" w:cs="宋体"/>
                <w:color w:val="auto"/>
                <w:kern w:val="0"/>
                <w:sz w:val="24"/>
                <w:szCs w:val="24"/>
                <w:lang w:val="zh-CN"/>
              </w:rPr>
            </w:pPr>
            <w:r>
              <w:rPr>
                <w:rFonts w:hint="eastAsia" w:ascii="宋体" w:hAnsi="宋体" w:cs="宋体"/>
                <w:color w:val="auto"/>
                <w:kern w:val="0"/>
                <w:sz w:val="24"/>
                <w:szCs w:val="24"/>
                <w:lang w:val="zh-CN"/>
              </w:rPr>
              <w:t>项目人员配备（</w:t>
            </w:r>
            <w:r>
              <w:rPr>
                <w:rFonts w:hint="eastAsia" w:ascii="宋体" w:hAnsi="宋体" w:cs="宋体"/>
                <w:color w:val="auto"/>
                <w:kern w:val="0"/>
                <w:sz w:val="24"/>
                <w:szCs w:val="24"/>
                <w:lang w:val="en-US" w:eastAsia="zh-CN"/>
              </w:rPr>
              <w:t>8</w:t>
            </w:r>
            <w:r>
              <w:rPr>
                <w:rFonts w:hint="eastAsia" w:ascii="宋体" w:hAnsi="宋体" w:cs="宋体"/>
                <w:color w:val="auto"/>
                <w:kern w:val="0"/>
                <w:sz w:val="24"/>
                <w:szCs w:val="24"/>
                <w:lang w:val="zh-CN"/>
              </w:rPr>
              <w:t>分）</w:t>
            </w:r>
          </w:p>
        </w:tc>
        <w:tc>
          <w:tcPr>
            <w:tcW w:w="4043" w:type="dxa"/>
            <w:tcBorders>
              <w:top w:val="single" w:color="000000" w:sz="4" w:space="0"/>
              <w:left w:val="single" w:color="000000" w:sz="4" w:space="0"/>
              <w:bottom w:val="single" w:color="000000" w:sz="4" w:space="0"/>
              <w:right w:val="single" w:color="000000" w:sz="4" w:space="0"/>
            </w:tcBorders>
            <w:shd w:val="clear" w:color="auto" w:fill="auto"/>
          </w:tcPr>
          <w:p>
            <w:pPr>
              <w:widowControl/>
              <w:wordWrap w:val="0"/>
              <w:adjustRightInd w:val="0"/>
              <w:snapToGrid w:val="0"/>
              <w:spacing w:line="500" w:lineRule="atLeast"/>
              <w:rPr>
                <w:rFonts w:ascii="宋体" w:hAnsi="宋体" w:cs="宋体"/>
                <w:color w:val="auto"/>
                <w:kern w:val="0"/>
                <w:sz w:val="24"/>
                <w:szCs w:val="24"/>
                <w:lang w:val="zh-CN"/>
              </w:rPr>
            </w:pPr>
            <w:r>
              <w:rPr>
                <w:rFonts w:hint="eastAsia" w:ascii="宋体" w:hAnsi="宋体" w:cs="宋体"/>
                <w:color w:val="auto"/>
                <w:kern w:val="0"/>
                <w:sz w:val="24"/>
                <w:szCs w:val="24"/>
                <w:lang w:val="zh-CN"/>
              </w:rPr>
              <w:t>人员配备全面合理</w:t>
            </w:r>
            <w:r>
              <w:rPr>
                <w:rFonts w:hint="eastAsia" w:ascii="宋体" w:hAnsi="宋体" w:cs="宋体"/>
                <w:color w:val="auto"/>
                <w:kern w:val="0"/>
                <w:sz w:val="24"/>
                <w:szCs w:val="24"/>
                <w:lang w:val="en-US" w:eastAsia="zh-CN"/>
              </w:rPr>
              <w:t>8</w:t>
            </w:r>
            <w:r>
              <w:rPr>
                <w:rFonts w:hint="eastAsia" w:ascii="宋体" w:hAnsi="宋体" w:cs="宋体"/>
                <w:color w:val="auto"/>
                <w:kern w:val="0"/>
                <w:sz w:val="24"/>
                <w:szCs w:val="24"/>
                <w:lang w:val="zh-CN"/>
              </w:rPr>
              <w:t>分；合理</w:t>
            </w:r>
            <w:r>
              <w:rPr>
                <w:rFonts w:hint="eastAsia" w:ascii="宋体" w:hAnsi="宋体" w:cs="宋体"/>
                <w:color w:val="auto"/>
                <w:kern w:val="0"/>
                <w:sz w:val="24"/>
                <w:szCs w:val="24"/>
                <w:lang w:val="en-US" w:eastAsia="zh-CN"/>
              </w:rPr>
              <w:t>4分；</w:t>
            </w:r>
            <w:r>
              <w:rPr>
                <w:rFonts w:hint="eastAsia" w:ascii="宋体" w:hAnsi="宋体" w:cs="宋体"/>
                <w:color w:val="auto"/>
                <w:kern w:val="0"/>
                <w:sz w:val="24"/>
                <w:szCs w:val="24"/>
                <w:lang w:val="zh-CN"/>
              </w:rPr>
              <w:t>人员配备明显不合理，得2分。</w:t>
            </w:r>
          </w:p>
        </w:tc>
        <w:tc>
          <w:tcPr>
            <w:tcW w:w="13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val="0"/>
              <w:adjustRightInd w:val="0"/>
              <w:snapToGrid w:val="0"/>
              <w:spacing w:line="500" w:lineRule="atLeast"/>
              <w:rPr>
                <w:rFonts w:ascii="宋体" w:hAnsi="宋体" w:cs="宋体"/>
                <w:color w:val="auto"/>
                <w:kern w:val="0"/>
                <w:sz w:val="24"/>
                <w:szCs w:val="24"/>
              </w:rPr>
            </w:pPr>
          </w:p>
        </w:tc>
      </w:tr>
      <w:tr>
        <w:tblPrEx>
          <w:tblCellMar>
            <w:top w:w="0" w:type="dxa"/>
            <w:left w:w="108" w:type="dxa"/>
            <w:bottom w:w="0" w:type="dxa"/>
            <w:right w:w="108" w:type="dxa"/>
          </w:tblCellMar>
        </w:tblPrEx>
        <w:trPr>
          <w:trHeight w:val="850" w:hRule="atLeast"/>
        </w:trPr>
        <w:tc>
          <w:tcPr>
            <w:tcW w:w="554"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val="0"/>
              <w:adjustRightInd w:val="0"/>
              <w:snapToGrid w:val="0"/>
              <w:spacing w:line="500" w:lineRule="atLeast"/>
              <w:jc w:val="left"/>
              <w:rPr>
                <w:rFonts w:ascii="宋体" w:hAnsi="宋体" w:cs="宋体"/>
                <w:color w:val="auto"/>
                <w:kern w:val="0"/>
                <w:sz w:val="24"/>
                <w:szCs w:val="24"/>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val="0"/>
              <w:adjustRightInd w:val="0"/>
              <w:snapToGrid w:val="0"/>
              <w:spacing w:line="500" w:lineRule="atLeast"/>
              <w:jc w:val="center"/>
              <w:rPr>
                <w:rFonts w:ascii="宋体" w:hAnsi="宋体" w:cs="宋体"/>
                <w:color w:val="auto"/>
                <w:kern w:val="0"/>
                <w:sz w:val="24"/>
                <w:szCs w:val="24"/>
              </w:rPr>
            </w:pPr>
            <w:r>
              <w:rPr>
                <w:rFonts w:hint="eastAsia" w:ascii="宋体" w:hAnsi="宋体" w:cs="宋体"/>
                <w:color w:val="auto"/>
                <w:kern w:val="0"/>
                <w:sz w:val="24"/>
                <w:szCs w:val="24"/>
              </w:rPr>
              <w:t>技术标评审</w:t>
            </w:r>
          </w:p>
          <w:p>
            <w:pPr>
              <w:widowControl/>
              <w:wordWrap w:val="0"/>
              <w:adjustRightInd w:val="0"/>
              <w:snapToGrid w:val="0"/>
              <w:spacing w:line="500" w:lineRule="atLeast"/>
              <w:jc w:val="center"/>
              <w:rPr>
                <w:rFonts w:ascii="宋体" w:hAnsi="宋体" w:cs="宋体"/>
                <w:color w:val="auto"/>
                <w:kern w:val="0"/>
                <w:sz w:val="24"/>
                <w:szCs w:val="24"/>
              </w:rPr>
            </w:pP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rPr>
              <w:t>0分）</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rPr>
                <w:rFonts w:hint="default"/>
                <w:color w:val="auto"/>
                <w:lang w:val="en-US" w:eastAsia="zh-CN"/>
              </w:rPr>
            </w:pPr>
            <w:r>
              <w:rPr>
                <w:rFonts w:hint="eastAsia" w:ascii="宋体" w:hAnsi="宋体" w:eastAsia="宋体" w:cs="宋体"/>
                <w:color w:val="auto"/>
                <w:kern w:val="0"/>
                <w:sz w:val="24"/>
                <w:szCs w:val="24"/>
                <w:lang w:val="en-US" w:eastAsia="zh-CN"/>
              </w:rPr>
              <w:t>项目整体认知程度   （10分）</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val="0"/>
              <w:adjustRightInd w:val="0"/>
              <w:snapToGrid w:val="0"/>
              <w:spacing w:line="500" w:lineRule="atLeast"/>
              <w:jc w:val="left"/>
              <w:rPr>
                <w:rFonts w:hint="default" w:ascii="宋体" w:hAnsi="宋体" w:eastAsia="宋体" w:cs="宋体"/>
                <w:color w:val="auto"/>
                <w:kern w:val="0"/>
                <w:sz w:val="24"/>
                <w:szCs w:val="24"/>
                <w:lang w:val="en-US" w:eastAsia="zh-CN"/>
              </w:rPr>
            </w:pPr>
            <w:r>
              <w:rPr>
                <w:rFonts w:hint="default" w:ascii="宋体" w:hAnsi="宋体" w:eastAsia="宋体" w:cs="宋体"/>
                <w:color w:val="auto"/>
                <w:kern w:val="0"/>
                <w:sz w:val="24"/>
                <w:szCs w:val="24"/>
                <w:lang w:val="en-US" w:eastAsia="zh-CN"/>
              </w:rPr>
              <w:t>根据各供应商对本项目整体认知情况进行评审，根据项目目的及政策理解程度、项目推进重难点分析评分：</w:t>
            </w:r>
          </w:p>
          <w:p>
            <w:pPr>
              <w:widowControl/>
              <w:wordWrap w:val="0"/>
              <w:adjustRightInd w:val="0"/>
              <w:snapToGrid w:val="0"/>
              <w:spacing w:line="500" w:lineRule="atLeast"/>
              <w:jc w:val="left"/>
              <w:rPr>
                <w:rFonts w:hint="default" w:ascii="宋体" w:hAnsi="宋体" w:eastAsia="宋体" w:cs="宋体"/>
                <w:color w:val="auto"/>
                <w:kern w:val="0"/>
                <w:sz w:val="24"/>
                <w:szCs w:val="24"/>
                <w:lang w:val="en-US" w:eastAsia="zh-CN"/>
              </w:rPr>
            </w:pPr>
            <w:r>
              <w:rPr>
                <w:rFonts w:hint="default" w:ascii="宋体" w:hAnsi="宋体" w:eastAsia="宋体" w:cs="宋体"/>
                <w:color w:val="auto"/>
                <w:kern w:val="0"/>
                <w:sz w:val="24"/>
                <w:szCs w:val="24"/>
                <w:lang w:val="en-US" w:eastAsia="zh-CN"/>
              </w:rPr>
              <w:t>描述准确、清晰、针对性、理解性强的得</w:t>
            </w:r>
            <w:r>
              <w:rPr>
                <w:rFonts w:hint="eastAsia" w:ascii="宋体" w:hAnsi="宋体" w:cs="宋体"/>
                <w:color w:val="auto"/>
                <w:kern w:val="0"/>
                <w:sz w:val="24"/>
                <w:szCs w:val="24"/>
                <w:lang w:val="en-US" w:eastAsia="zh-CN"/>
              </w:rPr>
              <w:t>10</w:t>
            </w:r>
            <w:r>
              <w:rPr>
                <w:rFonts w:hint="default" w:ascii="宋体" w:hAnsi="宋体" w:eastAsia="宋体" w:cs="宋体"/>
                <w:color w:val="auto"/>
                <w:kern w:val="0"/>
                <w:sz w:val="24"/>
                <w:szCs w:val="24"/>
                <w:lang w:val="en-US" w:eastAsia="zh-CN"/>
              </w:rPr>
              <w:t>分；描述基本准确</w:t>
            </w:r>
            <w:r>
              <w:rPr>
                <w:rFonts w:hint="eastAsia" w:ascii="宋体" w:hAnsi="宋体" w:cs="宋体"/>
                <w:color w:val="auto"/>
                <w:kern w:val="0"/>
                <w:sz w:val="24"/>
                <w:szCs w:val="24"/>
                <w:lang w:val="en-US" w:eastAsia="zh-CN"/>
              </w:rPr>
              <w:t>5</w:t>
            </w:r>
            <w:r>
              <w:rPr>
                <w:rFonts w:hint="default" w:ascii="宋体" w:hAnsi="宋体" w:eastAsia="宋体" w:cs="宋体"/>
                <w:color w:val="auto"/>
                <w:kern w:val="0"/>
                <w:sz w:val="24"/>
                <w:szCs w:val="24"/>
                <w:lang w:val="en-US" w:eastAsia="zh-CN"/>
              </w:rPr>
              <w:t>分；描述不准确1分；未提供</w:t>
            </w:r>
            <w:r>
              <w:rPr>
                <w:rFonts w:hint="eastAsia" w:ascii="宋体" w:hAnsi="宋体" w:cs="宋体"/>
                <w:color w:val="auto"/>
                <w:kern w:val="0"/>
                <w:sz w:val="24"/>
                <w:szCs w:val="24"/>
                <w:lang w:val="en-US" w:eastAsia="zh-CN"/>
              </w:rPr>
              <w:t>不得分</w:t>
            </w:r>
            <w:r>
              <w:rPr>
                <w:rFonts w:hint="default" w:ascii="宋体" w:hAnsi="宋体" w:eastAsia="宋体" w:cs="宋体"/>
                <w:color w:val="auto"/>
                <w:kern w:val="0"/>
                <w:sz w:val="24"/>
                <w:szCs w:val="24"/>
                <w:lang w:val="en-US" w:eastAsia="zh-CN"/>
              </w:rPr>
              <w:t>。</w:t>
            </w:r>
          </w:p>
        </w:tc>
        <w:tc>
          <w:tcPr>
            <w:tcW w:w="1358"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widowControl/>
              <w:wordWrap w:val="0"/>
              <w:adjustRightInd w:val="0"/>
              <w:snapToGrid w:val="0"/>
              <w:spacing w:line="500" w:lineRule="atLeast"/>
              <w:rPr>
                <w:rFonts w:ascii="宋体" w:hAnsi="宋体" w:cs="宋体"/>
                <w:color w:val="auto"/>
                <w:kern w:val="0"/>
                <w:sz w:val="24"/>
                <w:szCs w:val="24"/>
              </w:rPr>
            </w:pP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rPr>
              <w:t>0.00</w:t>
            </w:r>
          </w:p>
        </w:tc>
      </w:tr>
      <w:tr>
        <w:tblPrEx>
          <w:tblCellMar>
            <w:top w:w="0" w:type="dxa"/>
            <w:left w:w="108" w:type="dxa"/>
            <w:bottom w:w="0" w:type="dxa"/>
            <w:right w:w="108" w:type="dxa"/>
          </w:tblCellMar>
        </w:tblPrEx>
        <w:trPr>
          <w:trHeight w:val="686" w:hRule="atLeast"/>
        </w:trPr>
        <w:tc>
          <w:tcPr>
            <w:tcW w:w="554"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val="0"/>
              <w:adjustRightInd w:val="0"/>
              <w:snapToGrid w:val="0"/>
              <w:spacing w:line="500" w:lineRule="atLeast"/>
              <w:jc w:val="left"/>
              <w:rPr>
                <w:rFonts w:ascii="宋体" w:hAnsi="宋体" w:cs="宋体"/>
                <w:color w:val="auto"/>
                <w:kern w:val="0"/>
                <w:sz w:val="24"/>
                <w:szCs w:val="24"/>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val="0"/>
              <w:adjustRightInd w:val="0"/>
              <w:snapToGrid w:val="0"/>
              <w:spacing w:line="500" w:lineRule="atLeast"/>
              <w:jc w:val="left"/>
              <w:rPr>
                <w:rFonts w:ascii="宋体" w:hAnsi="宋体" w:cs="宋体"/>
                <w:color w:val="auto"/>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val="0"/>
              <w:adjustRightInd w:val="0"/>
              <w:snapToGrid w:val="0"/>
              <w:spacing w:line="500" w:lineRule="atLeast"/>
              <w:jc w:val="left"/>
              <w:rPr>
                <w:rFonts w:hint="eastAsia" w:ascii="宋体" w:hAnsi="宋体" w:cs="宋体"/>
                <w:color w:val="auto"/>
                <w:kern w:val="0"/>
                <w:sz w:val="24"/>
                <w:szCs w:val="24"/>
              </w:rPr>
            </w:pPr>
            <w:r>
              <w:rPr>
                <w:rFonts w:hint="eastAsia" w:ascii="宋体" w:hAnsi="宋体" w:cs="宋体"/>
                <w:color w:val="auto"/>
                <w:kern w:val="0"/>
                <w:sz w:val="24"/>
                <w:szCs w:val="24"/>
              </w:rPr>
              <w:t>活动策划及实施方案</w:t>
            </w:r>
          </w:p>
          <w:p>
            <w:pPr>
              <w:widowControl/>
              <w:wordWrap w:val="0"/>
              <w:adjustRightInd w:val="0"/>
              <w:snapToGrid w:val="0"/>
              <w:spacing w:line="500" w:lineRule="atLeast"/>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30分</w:t>
            </w:r>
            <w:r>
              <w:rPr>
                <w:rFonts w:hint="eastAsia" w:ascii="宋体" w:hAnsi="宋体" w:cs="宋体"/>
                <w:color w:val="auto"/>
                <w:kern w:val="0"/>
                <w:sz w:val="24"/>
                <w:szCs w:val="24"/>
                <w:lang w:eastAsia="zh-CN"/>
              </w:rPr>
              <w:t>）</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val="0"/>
              <w:adjustRightInd w:val="0"/>
              <w:snapToGrid w:val="0"/>
              <w:spacing w:line="500" w:lineRule="atLeast"/>
              <w:jc w:val="left"/>
              <w:rPr>
                <w:rFonts w:hint="eastAsia" w:ascii="宋体" w:hAnsi="宋体" w:eastAsia="宋体" w:cs="宋体"/>
                <w:color w:val="auto"/>
                <w:kern w:val="0"/>
                <w:sz w:val="24"/>
                <w:szCs w:val="24"/>
                <w:lang w:val="zh-TW" w:eastAsia="zh-CN"/>
              </w:rPr>
            </w:pPr>
            <w:r>
              <w:rPr>
                <w:rFonts w:hint="eastAsia" w:ascii="宋体" w:hAnsi="宋体" w:eastAsia="宋体" w:cs="宋体"/>
                <w:color w:val="auto"/>
                <w:kern w:val="0"/>
                <w:sz w:val="24"/>
                <w:szCs w:val="24"/>
                <w:lang w:val="zh-TW" w:eastAsia="zh-CN"/>
              </w:rPr>
              <w:t>供应商须提供活动方案并组织实施，活动方案包括①活动内容及方式②活动流程 ③ 工作进度计划安排④ 人员组织结构及职责分工等</w:t>
            </w:r>
          </w:p>
          <w:p>
            <w:pPr>
              <w:widowControl/>
              <w:wordWrap w:val="0"/>
              <w:adjustRightInd w:val="0"/>
              <w:snapToGrid w:val="0"/>
              <w:spacing w:line="500" w:lineRule="atLeast"/>
              <w:jc w:val="left"/>
              <w:rPr>
                <w:color w:val="auto"/>
              </w:rPr>
            </w:pPr>
            <w:r>
              <w:rPr>
                <w:rFonts w:hint="eastAsia" w:ascii="宋体" w:hAnsi="宋体" w:eastAsia="宋体" w:cs="宋体"/>
                <w:color w:val="auto"/>
                <w:kern w:val="0"/>
                <w:sz w:val="24"/>
                <w:szCs w:val="24"/>
                <w:lang w:val="zh-TW" w:eastAsia="zh-CN"/>
              </w:rPr>
              <w:t>全部提供得30分，每缺一项扣5分（每有一项表述混乱或不完善扣3分）</w:t>
            </w:r>
            <w:r>
              <w:rPr>
                <w:rFonts w:hint="default" w:ascii="宋体" w:hAnsi="宋体" w:eastAsia="宋体" w:cs="宋体"/>
                <w:color w:val="auto"/>
                <w:kern w:val="0"/>
                <w:sz w:val="24"/>
                <w:szCs w:val="24"/>
                <w:lang w:val="en-US" w:eastAsia="zh-CN"/>
              </w:rPr>
              <w:t>未提供</w:t>
            </w:r>
            <w:r>
              <w:rPr>
                <w:rFonts w:hint="eastAsia" w:ascii="宋体" w:hAnsi="宋体" w:eastAsia="宋体" w:cs="宋体"/>
                <w:color w:val="auto"/>
                <w:kern w:val="0"/>
                <w:sz w:val="24"/>
                <w:szCs w:val="24"/>
                <w:lang w:val="en-US" w:eastAsia="zh-CN"/>
              </w:rPr>
              <w:t>不得分</w:t>
            </w:r>
            <w:r>
              <w:rPr>
                <w:rFonts w:hint="default" w:ascii="宋体" w:hAnsi="宋体" w:eastAsia="宋体" w:cs="宋体"/>
                <w:color w:val="auto"/>
                <w:kern w:val="0"/>
                <w:sz w:val="24"/>
                <w:szCs w:val="24"/>
                <w:lang w:val="en-US" w:eastAsia="zh-CN"/>
              </w:rPr>
              <w:t>。</w:t>
            </w:r>
          </w:p>
        </w:tc>
        <w:tc>
          <w:tcPr>
            <w:tcW w:w="1358" w:type="dxa"/>
            <w:gridSpan w:val="2"/>
            <w:vMerge w:val="continue"/>
            <w:tcBorders>
              <w:top w:val="nil"/>
              <w:left w:val="single" w:color="000000" w:sz="4" w:space="0"/>
              <w:bottom w:val="nil"/>
              <w:right w:val="single" w:color="000000" w:sz="4" w:space="0"/>
            </w:tcBorders>
            <w:vAlign w:val="center"/>
          </w:tcPr>
          <w:p>
            <w:pPr>
              <w:widowControl/>
              <w:wordWrap w:val="0"/>
              <w:adjustRightInd w:val="0"/>
              <w:snapToGrid w:val="0"/>
              <w:spacing w:line="500" w:lineRule="atLeast"/>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850" w:hRule="atLeast"/>
        </w:trPr>
        <w:tc>
          <w:tcPr>
            <w:tcW w:w="554"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val="0"/>
              <w:adjustRightInd w:val="0"/>
              <w:snapToGrid w:val="0"/>
              <w:spacing w:line="500" w:lineRule="atLeast"/>
              <w:jc w:val="left"/>
              <w:rPr>
                <w:rFonts w:ascii="宋体" w:hAnsi="宋体" w:cs="宋体"/>
                <w:color w:val="auto"/>
                <w:kern w:val="0"/>
                <w:sz w:val="24"/>
                <w:szCs w:val="24"/>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val="0"/>
              <w:adjustRightInd w:val="0"/>
              <w:snapToGrid w:val="0"/>
              <w:spacing w:line="500" w:lineRule="atLeast"/>
              <w:jc w:val="left"/>
              <w:rPr>
                <w:rFonts w:ascii="宋体" w:hAnsi="宋体" w:cs="宋体"/>
                <w:color w:val="auto"/>
                <w:kern w:val="0"/>
                <w:sz w:val="24"/>
                <w:szCs w:val="24"/>
              </w:rPr>
            </w:pPr>
          </w:p>
        </w:tc>
        <w:tc>
          <w:tcPr>
            <w:tcW w:w="14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val="0"/>
              <w:adjustRightInd w:val="0"/>
              <w:snapToGrid w:val="0"/>
              <w:spacing w:line="500" w:lineRule="atLeast"/>
              <w:jc w:val="left"/>
              <w:rPr>
                <w:rFonts w:hint="eastAsia" w:ascii="宋体" w:hAnsi="宋体" w:cs="宋体"/>
                <w:color w:val="auto"/>
                <w:kern w:val="0"/>
                <w:sz w:val="24"/>
                <w:szCs w:val="24"/>
              </w:rPr>
            </w:pPr>
            <w:r>
              <w:rPr>
                <w:rFonts w:hint="eastAsia" w:ascii="宋体" w:hAnsi="宋体" w:cs="宋体"/>
                <w:color w:val="auto"/>
                <w:kern w:val="0"/>
                <w:sz w:val="24"/>
                <w:szCs w:val="24"/>
              </w:rPr>
              <w:t>服务保障及承诺</w:t>
            </w:r>
          </w:p>
          <w:p>
            <w:pPr>
              <w:widowControl/>
              <w:wordWrap w:val="0"/>
              <w:adjustRightInd w:val="0"/>
              <w:snapToGrid w:val="0"/>
              <w:spacing w:line="500" w:lineRule="atLeast"/>
              <w:jc w:val="left"/>
              <w:rPr>
                <w:rFonts w:ascii="宋体" w:hAnsi="宋体" w:cs="宋体"/>
                <w:color w:val="auto"/>
                <w:kern w:val="0"/>
                <w:sz w:val="24"/>
                <w:szCs w:val="24"/>
              </w:rPr>
            </w:pP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20</w:t>
            </w:r>
            <w:r>
              <w:rPr>
                <w:rFonts w:hint="eastAsia" w:ascii="宋体" w:hAnsi="宋体" w:cs="宋体"/>
                <w:color w:val="auto"/>
                <w:kern w:val="0"/>
                <w:sz w:val="24"/>
                <w:szCs w:val="24"/>
              </w:rPr>
              <w:t>分）</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val="0"/>
              <w:adjustRightInd w:val="0"/>
              <w:snapToGrid w:val="0"/>
              <w:spacing w:line="500" w:lineRule="atLeast"/>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为保障本次活动正常有序开展，如遇突发状况能及时应对得当，供应商需提供针对本项目的①质量管理制度及保障措施 ②针对项目运行过程中可能出现的突发情况的应急措施预案；</w:t>
            </w:r>
          </w:p>
          <w:p>
            <w:pPr>
              <w:widowControl/>
              <w:wordWrap w:val="0"/>
              <w:adjustRightInd w:val="0"/>
              <w:snapToGrid w:val="0"/>
              <w:spacing w:line="500" w:lineRule="atLeast"/>
              <w:jc w:val="left"/>
              <w:rPr>
                <w:rFonts w:ascii="宋体" w:hAnsi="宋体" w:cs="宋体"/>
                <w:color w:val="auto"/>
                <w:kern w:val="0"/>
                <w:sz w:val="24"/>
                <w:szCs w:val="24"/>
              </w:rPr>
            </w:pPr>
            <w:r>
              <w:rPr>
                <w:rFonts w:hint="eastAsia" w:ascii="宋体" w:hAnsi="宋体" w:cs="宋体"/>
                <w:color w:val="auto"/>
                <w:kern w:val="0"/>
                <w:sz w:val="24"/>
                <w:szCs w:val="24"/>
                <w:lang w:val="en-US" w:eastAsia="zh-CN"/>
              </w:rPr>
              <w:t>全</w:t>
            </w:r>
            <w:r>
              <w:rPr>
                <w:rFonts w:hint="eastAsia" w:ascii="宋体" w:hAnsi="宋体" w:eastAsia="宋体" w:cs="宋体"/>
                <w:color w:val="auto"/>
                <w:kern w:val="0"/>
                <w:sz w:val="24"/>
                <w:szCs w:val="24"/>
                <w:lang w:val="en-US" w:eastAsia="zh-CN"/>
              </w:rPr>
              <w:t>部提供</w:t>
            </w:r>
            <w:r>
              <w:rPr>
                <w:rFonts w:hint="eastAsia" w:ascii="宋体" w:hAnsi="宋体" w:cs="宋体"/>
                <w:color w:val="auto"/>
                <w:kern w:val="0"/>
                <w:sz w:val="24"/>
                <w:szCs w:val="24"/>
                <w:lang w:val="en-US" w:eastAsia="zh-CN"/>
              </w:rPr>
              <w:t>得10分，每缺一项扣5分（每有一项表述混乱或不完善扣3分）</w:t>
            </w:r>
            <w:r>
              <w:rPr>
                <w:rFonts w:hint="default" w:ascii="宋体" w:hAnsi="宋体" w:eastAsia="宋体" w:cs="宋体"/>
                <w:color w:val="auto"/>
                <w:kern w:val="0"/>
                <w:sz w:val="24"/>
                <w:szCs w:val="24"/>
                <w:lang w:val="en-US" w:eastAsia="zh-CN"/>
              </w:rPr>
              <w:t>未提供</w:t>
            </w:r>
            <w:r>
              <w:rPr>
                <w:rFonts w:hint="eastAsia" w:ascii="宋体" w:hAnsi="宋体" w:cs="宋体"/>
                <w:color w:val="auto"/>
                <w:kern w:val="0"/>
                <w:sz w:val="24"/>
                <w:szCs w:val="24"/>
                <w:lang w:val="en-US" w:eastAsia="zh-CN"/>
              </w:rPr>
              <w:t>不得分</w:t>
            </w:r>
            <w:r>
              <w:rPr>
                <w:rFonts w:hint="default" w:ascii="宋体" w:hAnsi="宋体" w:eastAsia="宋体" w:cs="宋体"/>
                <w:color w:val="auto"/>
                <w:kern w:val="0"/>
                <w:sz w:val="24"/>
                <w:szCs w:val="24"/>
                <w:lang w:val="en-US" w:eastAsia="zh-CN"/>
              </w:rPr>
              <w:t>。</w:t>
            </w:r>
          </w:p>
        </w:tc>
        <w:tc>
          <w:tcPr>
            <w:tcW w:w="1358" w:type="dxa"/>
            <w:gridSpan w:val="2"/>
            <w:tcBorders>
              <w:top w:val="nil"/>
              <w:left w:val="single" w:color="000000" w:sz="4" w:space="0"/>
              <w:bottom w:val="nil"/>
              <w:right w:val="single" w:color="000000" w:sz="4" w:space="0"/>
            </w:tcBorders>
            <w:vAlign w:val="center"/>
          </w:tcPr>
          <w:p>
            <w:pPr>
              <w:widowControl/>
              <w:wordWrap w:val="0"/>
              <w:adjustRightInd w:val="0"/>
              <w:snapToGrid w:val="0"/>
              <w:spacing w:line="500" w:lineRule="atLeast"/>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1617" w:hRule="atLeast"/>
        </w:trPr>
        <w:tc>
          <w:tcPr>
            <w:tcW w:w="554"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val="0"/>
              <w:adjustRightInd w:val="0"/>
              <w:snapToGrid w:val="0"/>
              <w:spacing w:line="500" w:lineRule="atLeast"/>
              <w:jc w:val="left"/>
              <w:rPr>
                <w:rFonts w:ascii="宋体" w:hAnsi="宋体" w:cs="宋体"/>
                <w:color w:val="auto"/>
                <w:kern w:val="0"/>
                <w:sz w:val="24"/>
                <w:szCs w:val="24"/>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val="0"/>
              <w:adjustRightInd w:val="0"/>
              <w:snapToGrid w:val="0"/>
              <w:spacing w:line="500" w:lineRule="atLeast"/>
              <w:jc w:val="left"/>
              <w:rPr>
                <w:rFonts w:hint="eastAsia" w:ascii="宋体" w:hAnsi="宋体" w:eastAsia="宋体" w:cs="宋体"/>
                <w:color w:val="auto"/>
                <w:kern w:val="0"/>
                <w:sz w:val="24"/>
                <w:szCs w:val="24"/>
                <w:lang w:val="en-US" w:eastAsia="zh-CN"/>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val="0"/>
              <w:adjustRightInd w:val="0"/>
              <w:snapToGrid w:val="0"/>
              <w:spacing w:line="500" w:lineRule="atLeast"/>
              <w:jc w:val="left"/>
              <w:rPr>
                <w:rFonts w:hint="eastAsia" w:ascii="宋体" w:hAnsi="宋体" w:eastAsia="宋体" w:cs="宋体"/>
                <w:color w:val="auto"/>
                <w:kern w:val="0"/>
                <w:sz w:val="24"/>
                <w:szCs w:val="24"/>
                <w:lang w:val="en-US" w:eastAsia="zh-CN"/>
              </w:rPr>
            </w:pP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val="0"/>
              <w:adjustRightInd w:val="0"/>
              <w:snapToGrid w:val="0"/>
              <w:spacing w:line="500" w:lineRule="atLeast"/>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对项目开展有利的资源，服务等保障措施和服务承诺。每提供1条有价值保障措施和服务承诺加2分，满分10分，未提供不得分。</w:t>
            </w:r>
          </w:p>
        </w:tc>
        <w:tc>
          <w:tcPr>
            <w:tcW w:w="1358" w:type="dxa"/>
            <w:gridSpan w:val="2"/>
            <w:tcBorders>
              <w:top w:val="nil"/>
              <w:left w:val="single" w:color="000000" w:sz="4" w:space="0"/>
              <w:bottom w:val="single" w:color="000000" w:sz="4" w:space="0"/>
              <w:right w:val="single" w:color="000000" w:sz="4" w:space="0"/>
            </w:tcBorders>
            <w:vAlign w:val="center"/>
          </w:tcPr>
          <w:p>
            <w:pPr>
              <w:widowControl/>
              <w:wordWrap w:val="0"/>
              <w:adjustRightInd w:val="0"/>
              <w:snapToGrid w:val="0"/>
              <w:spacing w:line="500" w:lineRule="atLeast"/>
              <w:jc w:val="left"/>
              <w:rPr>
                <w:rFonts w:hint="eastAsia" w:ascii="宋体" w:hAnsi="宋体" w:eastAsia="宋体" w:cs="宋体"/>
                <w:color w:val="auto"/>
                <w:kern w:val="0"/>
                <w:sz w:val="24"/>
                <w:szCs w:val="24"/>
                <w:lang w:val="en-US" w:eastAsia="zh-CN"/>
              </w:rPr>
            </w:pPr>
          </w:p>
        </w:tc>
      </w:tr>
      <w:tr>
        <w:tblPrEx>
          <w:tblCellMar>
            <w:top w:w="0" w:type="dxa"/>
            <w:left w:w="108" w:type="dxa"/>
            <w:bottom w:w="0" w:type="dxa"/>
            <w:right w:w="108" w:type="dxa"/>
          </w:tblCellMar>
        </w:tblPrEx>
        <w:trPr>
          <w:trHeight w:val="85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val="0"/>
              <w:adjustRightInd w:val="0"/>
              <w:snapToGrid w:val="0"/>
              <w:spacing w:line="500" w:lineRule="atLeast"/>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155" w:type="dxa"/>
            <w:tcBorders>
              <w:top w:val="single" w:color="000000" w:sz="4" w:space="0"/>
              <w:left w:val="nil"/>
              <w:bottom w:val="single" w:color="000000" w:sz="4" w:space="0"/>
              <w:right w:val="single" w:color="000000" w:sz="4" w:space="0"/>
            </w:tcBorders>
            <w:shd w:val="clear" w:color="auto" w:fill="auto"/>
            <w:vAlign w:val="center"/>
          </w:tcPr>
          <w:p>
            <w:pPr>
              <w:widowControl/>
              <w:wordWrap w:val="0"/>
              <w:adjustRightInd w:val="0"/>
              <w:snapToGrid w:val="0"/>
              <w:spacing w:line="500" w:lineRule="atLeast"/>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合计</w:t>
            </w:r>
          </w:p>
        </w:tc>
        <w:tc>
          <w:tcPr>
            <w:tcW w:w="1418" w:type="dxa"/>
            <w:tcBorders>
              <w:top w:val="single" w:color="000000" w:sz="4" w:space="0"/>
              <w:left w:val="nil"/>
              <w:bottom w:val="single" w:color="000000" w:sz="4" w:space="0"/>
              <w:right w:val="single" w:color="000000" w:sz="4" w:space="0"/>
            </w:tcBorders>
            <w:shd w:val="clear" w:color="auto" w:fill="auto"/>
            <w:vAlign w:val="center"/>
          </w:tcPr>
          <w:p>
            <w:pPr>
              <w:widowControl/>
              <w:wordWrap w:val="0"/>
              <w:adjustRightInd w:val="0"/>
              <w:snapToGrid w:val="0"/>
              <w:spacing w:line="500" w:lineRule="atLeast"/>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w:t>
            </w:r>
          </w:p>
        </w:tc>
        <w:tc>
          <w:tcPr>
            <w:tcW w:w="4043" w:type="dxa"/>
            <w:tcBorders>
              <w:top w:val="single" w:color="000000" w:sz="4" w:space="0"/>
              <w:left w:val="nil"/>
              <w:bottom w:val="single" w:color="000000" w:sz="4" w:space="0"/>
              <w:right w:val="single" w:color="000000" w:sz="4" w:space="0"/>
            </w:tcBorders>
            <w:shd w:val="clear" w:color="auto" w:fill="auto"/>
            <w:vAlign w:val="center"/>
          </w:tcPr>
          <w:p>
            <w:pPr>
              <w:widowControl/>
              <w:wordWrap w:val="0"/>
              <w:adjustRightInd w:val="0"/>
              <w:snapToGrid w:val="0"/>
              <w:spacing w:line="500" w:lineRule="atLeast"/>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w:t>
            </w:r>
          </w:p>
        </w:tc>
        <w:tc>
          <w:tcPr>
            <w:tcW w:w="1358" w:type="dxa"/>
            <w:gridSpan w:val="2"/>
            <w:tcBorders>
              <w:top w:val="single" w:color="000000" w:sz="4" w:space="0"/>
              <w:left w:val="nil"/>
              <w:bottom w:val="single" w:color="000000" w:sz="4" w:space="0"/>
              <w:right w:val="single" w:color="000000" w:sz="4" w:space="0"/>
            </w:tcBorders>
            <w:shd w:val="clear" w:color="auto" w:fill="auto"/>
            <w:vAlign w:val="center"/>
          </w:tcPr>
          <w:p>
            <w:pPr>
              <w:widowControl/>
              <w:wordWrap w:val="0"/>
              <w:adjustRightInd w:val="0"/>
              <w:snapToGrid w:val="0"/>
              <w:spacing w:line="500" w:lineRule="atLeast"/>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100.00</w:t>
            </w:r>
          </w:p>
        </w:tc>
      </w:tr>
      <w:tr>
        <w:tblPrEx>
          <w:tblCellMar>
            <w:top w:w="0" w:type="dxa"/>
            <w:left w:w="108" w:type="dxa"/>
            <w:bottom w:w="0" w:type="dxa"/>
            <w:right w:w="108" w:type="dxa"/>
          </w:tblCellMar>
        </w:tblPrEx>
        <w:trPr>
          <w:trHeight w:val="836" w:hRule="atLeast"/>
        </w:trPr>
        <w:tc>
          <w:tcPr>
            <w:tcW w:w="554"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val="0"/>
              <w:adjustRightInd w:val="0"/>
              <w:snapToGrid w:val="0"/>
              <w:spacing w:line="500" w:lineRule="atLeast"/>
              <w:jc w:val="left"/>
              <w:rPr>
                <w:rFonts w:ascii="宋体" w:hAnsi="宋体" w:cs="宋体"/>
                <w:color w:val="auto"/>
                <w:kern w:val="0"/>
                <w:sz w:val="24"/>
                <w:szCs w:val="24"/>
              </w:rPr>
            </w:pPr>
          </w:p>
        </w:tc>
        <w:tc>
          <w:tcPr>
            <w:tcW w:w="7974" w:type="dxa"/>
            <w:gridSpan w:val="5"/>
            <w:tcBorders>
              <w:top w:val="single" w:color="000000" w:sz="4" w:space="0"/>
              <w:left w:val="nil"/>
              <w:bottom w:val="nil"/>
              <w:right w:val="single" w:color="000000" w:sz="4" w:space="0"/>
            </w:tcBorders>
            <w:shd w:val="clear" w:color="auto" w:fill="auto"/>
            <w:vAlign w:val="center"/>
          </w:tcPr>
          <w:p>
            <w:pPr>
              <w:widowControl/>
              <w:wordWrap w:val="0"/>
              <w:adjustRightInd w:val="0"/>
              <w:snapToGrid w:val="0"/>
              <w:spacing w:line="500" w:lineRule="atLeast"/>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注： 1、计算过程中，算术平均值保留2位小数（百分比亦取2位小数），第三位小数四舍五入。</w:t>
            </w:r>
          </w:p>
        </w:tc>
      </w:tr>
      <w:tr>
        <w:tblPrEx>
          <w:tblCellMar>
            <w:top w:w="0" w:type="dxa"/>
            <w:left w:w="108" w:type="dxa"/>
            <w:bottom w:w="0" w:type="dxa"/>
            <w:right w:w="108" w:type="dxa"/>
          </w:tblCellMar>
        </w:tblPrEx>
        <w:trPr>
          <w:trHeight w:val="647" w:hRule="atLeast"/>
        </w:trPr>
        <w:tc>
          <w:tcPr>
            <w:tcW w:w="554"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val="0"/>
              <w:adjustRightInd w:val="0"/>
              <w:snapToGrid w:val="0"/>
              <w:spacing w:line="500" w:lineRule="atLeast"/>
              <w:jc w:val="left"/>
              <w:rPr>
                <w:rFonts w:ascii="宋体" w:hAnsi="宋体" w:cs="宋体"/>
                <w:color w:val="auto"/>
                <w:kern w:val="0"/>
                <w:sz w:val="24"/>
                <w:szCs w:val="24"/>
              </w:rPr>
            </w:pPr>
          </w:p>
        </w:tc>
        <w:tc>
          <w:tcPr>
            <w:tcW w:w="7974" w:type="dxa"/>
            <w:gridSpan w:val="5"/>
            <w:tcBorders>
              <w:top w:val="nil"/>
              <w:left w:val="nil"/>
              <w:bottom w:val="single" w:color="000000" w:sz="4" w:space="0"/>
              <w:right w:val="single" w:color="000000" w:sz="4" w:space="0"/>
            </w:tcBorders>
            <w:shd w:val="clear" w:color="auto" w:fill="auto"/>
            <w:vAlign w:val="center"/>
          </w:tcPr>
          <w:p>
            <w:pPr>
              <w:widowControl/>
              <w:wordWrap w:val="0"/>
              <w:adjustRightInd w:val="0"/>
              <w:snapToGrid w:val="0"/>
              <w:spacing w:line="500" w:lineRule="atLeast"/>
              <w:rPr>
                <w:rFonts w:ascii="宋体" w:hAnsi="宋体" w:cs="宋体"/>
                <w:color w:val="auto"/>
                <w:kern w:val="0"/>
                <w:sz w:val="24"/>
                <w:szCs w:val="24"/>
              </w:rPr>
            </w:pPr>
            <w:r>
              <w:rPr>
                <w:rFonts w:hint="eastAsia" w:ascii="宋体" w:hAnsi="宋体" w:cs="宋体"/>
                <w:color w:val="auto"/>
                <w:kern w:val="0"/>
                <w:sz w:val="24"/>
                <w:szCs w:val="24"/>
              </w:rPr>
              <w:t>2、投标人的最终得分为：所有评委对其评分的算术平均值。</w:t>
            </w:r>
          </w:p>
        </w:tc>
      </w:tr>
    </w:tbl>
    <w:p>
      <w:pPr>
        <w:wordWrap w:val="0"/>
        <w:spacing w:line="500" w:lineRule="atLeast"/>
        <w:rPr>
          <w:rFonts w:ascii="宋体" w:hAnsi="宋体" w:cs="宋体"/>
          <w:color w:val="auto"/>
          <w:sz w:val="24"/>
          <w:szCs w:val="24"/>
        </w:rPr>
      </w:pPr>
    </w:p>
    <w:p>
      <w:pPr>
        <w:widowControl/>
        <w:wordWrap w:val="0"/>
        <w:adjustRightInd w:val="0"/>
        <w:snapToGrid w:val="0"/>
        <w:spacing w:line="500" w:lineRule="atLeast"/>
        <w:rPr>
          <w:rFonts w:ascii="宋体" w:hAnsi="宋体" w:cs="宋体"/>
          <w:b/>
          <w:bCs/>
          <w:color w:val="auto"/>
          <w:sz w:val="24"/>
          <w:szCs w:val="24"/>
        </w:rPr>
      </w:pPr>
      <w:bookmarkStart w:id="101" w:name="EB229c4d45af864dea8dc66eeade4a4ff5"/>
      <w:bookmarkStart w:id="102" w:name="_Toc293736067"/>
      <w:bookmarkStart w:id="103" w:name="_Toc293736024"/>
      <w:bookmarkStart w:id="104" w:name="_Toc293739005"/>
      <w:bookmarkStart w:id="105" w:name="_Toc446599330"/>
      <w:r>
        <w:rPr>
          <w:rFonts w:hint="eastAsia" w:ascii="宋体" w:hAnsi="宋体" w:cs="宋体"/>
          <w:b/>
          <w:bCs/>
          <w:color w:val="auto"/>
          <w:sz w:val="24"/>
          <w:szCs w:val="24"/>
          <w:highlight w:val="white"/>
        </w:rPr>
        <w:t>三.推荐成交投标人</w:t>
      </w:r>
    </w:p>
    <w:p>
      <w:pPr>
        <w:widowControl/>
        <w:wordWrap w:val="0"/>
        <w:adjustRightInd w:val="0"/>
        <w:snapToGrid w:val="0"/>
        <w:spacing w:line="500" w:lineRule="atLeast"/>
        <w:ind w:firstLine="480" w:firstLineChars="200"/>
        <w:rPr>
          <w:rFonts w:ascii="宋体" w:hAnsi="宋体" w:cs="宋体"/>
          <w:bCs/>
          <w:color w:val="auto"/>
          <w:sz w:val="24"/>
          <w:szCs w:val="24"/>
        </w:rPr>
      </w:pPr>
      <w:r>
        <w:rPr>
          <w:rFonts w:hint="eastAsia" w:ascii="宋体" w:hAnsi="宋体" w:cs="宋体"/>
          <w:bCs/>
          <w:color w:val="auto"/>
          <w:sz w:val="24"/>
          <w:szCs w:val="24"/>
          <w:highlight w:val="white"/>
        </w:rPr>
        <w:t>1.磋商小组应当根据综合评分情况，按照评审得分由高到低顺序推荐3名以上成交候选投标人，并编写评审报告。符合《政府采购竞争性磋商采购方式管理暂行办法》（财库[2014]214号）中第二十一条第三款情形的，可以推荐2家成交候选投标人。符合《</w:t>
      </w:r>
      <w:r>
        <w:rPr>
          <w:rFonts w:hint="eastAsia" w:ascii="宋体" w:hAnsi="宋体" w:cs="宋体"/>
          <w:bCs/>
          <w:color w:val="auto"/>
          <w:sz w:val="24"/>
          <w:szCs w:val="24"/>
        </w:rPr>
        <w:t>财政部关于政府采购竞争性磋商采购方式管理暂行办法有关问题的补充通知</w:t>
      </w:r>
      <w:r>
        <w:rPr>
          <w:rFonts w:hint="eastAsia" w:ascii="宋体" w:hAnsi="宋体" w:cs="宋体"/>
          <w:bCs/>
          <w:color w:val="auto"/>
          <w:sz w:val="24"/>
          <w:szCs w:val="24"/>
          <w:highlight w:val="white"/>
        </w:rPr>
        <w:t>》（财库[2015]124号）的，</w:t>
      </w:r>
      <w:r>
        <w:rPr>
          <w:rFonts w:hint="eastAsia" w:ascii="宋体" w:hAnsi="宋体" w:cs="宋体"/>
          <w:bCs/>
          <w:color w:val="auto"/>
          <w:sz w:val="24"/>
          <w:szCs w:val="24"/>
        </w:rPr>
        <w:t>采用竞争性磋商采购方式采购的政府购买服务项目（含政府和社会资本合作项目），在采购过程中符合要求的供应商（社会资本）只有2家的，竞争性磋商采购活动可以继续进行。</w:t>
      </w:r>
      <w:r>
        <w:rPr>
          <w:rFonts w:hint="eastAsia" w:ascii="宋体" w:hAnsi="宋体" w:cs="宋体"/>
          <w:bCs/>
          <w:color w:val="auto"/>
          <w:sz w:val="24"/>
          <w:szCs w:val="24"/>
          <w:highlight w:val="white"/>
        </w:rPr>
        <w:t>评审得分相同的，按照最后报价由低到高的顺序推荐。评审得分且最后报价相同的，按照技术指标优劣顺序推荐。</w:t>
      </w:r>
    </w:p>
    <w:p>
      <w:pPr>
        <w:widowControl/>
        <w:wordWrap w:val="0"/>
        <w:adjustRightInd w:val="0"/>
        <w:snapToGrid w:val="0"/>
        <w:spacing w:line="500" w:lineRule="atLeast"/>
        <w:ind w:firstLine="480" w:firstLineChars="200"/>
        <w:rPr>
          <w:rFonts w:ascii="宋体" w:hAnsi="宋体" w:cs="宋体"/>
          <w:bCs/>
          <w:color w:val="auto"/>
          <w:sz w:val="24"/>
          <w:szCs w:val="24"/>
          <w:highlight w:val="white"/>
        </w:rPr>
      </w:pPr>
      <w:r>
        <w:rPr>
          <w:rFonts w:hint="eastAsia" w:ascii="宋体" w:hAnsi="宋体" w:cs="宋体"/>
          <w:bCs/>
          <w:color w:val="auto"/>
          <w:sz w:val="24"/>
          <w:szCs w:val="24"/>
          <w:highlight w:val="white"/>
        </w:rPr>
        <w:t>2.评分计算方法解释</w:t>
      </w:r>
    </w:p>
    <w:p>
      <w:pPr>
        <w:widowControl/>
        <w:wordWrap w:val="0"/>
        <w:adjustRightInd w:val="0"/>
        <w:snapToGrid w:val="0"/>
        <w:spacing w:line="500" w:lineRule="atLeast"/>
        <w:ind w:firstLine="480" w:firstLineChars="200"/>
        <w:rPr>
          <w:rFonts w:ascii="宋体" w:hAnsi="宋体" w:cs="宋体"/>
          <w:bCs/>
          <w:color w:val="auto"/>
          <w:sz w:val="24"/>
          <w:szCs w:val="24"/>
          <w:highlight w:val="white"/>
        </w:rPr>
      </w:pPr>
      <w:r>
        <w:rPr>
          <w:rFonts w:hint="eastAsia" w:ascii="宋体" w:hAnsi="宋体" w:cs="宋体"/>
          <w:bCs/>
          <w:color w:val="auto"/>
          <w:sz w:val="24"/>
          <w:szCs w:val="24"/>
          <w:highlight w:val="white"/>
        </w:rPr>
        <w:t>（1）投标人的评审得分是指所有磋商小组成员对其评分的算术平均值。</w:t>
      </w:r>
    </w:p>
    <w:p>
      <w:pPr>
        <w:widowControl/>
        <w:wordWrap w:val="0"/>
        <w:adjustRightInd w:val="0"/>
        <w:snapToGrid w:val="0"/>
        <w:spacing w:line="500" w:lineRule="atLeast"/>
        <w:ind w:firstLine="480" w:firstLineChars="200"/>
        <w:rPr>
          <w:rFonts w:ascii="宋体" w:hAnsi="宋体" w:cs="宋体"/>
          <w:bCs/>
          <w:color w:val="auto"/>
          <w:sz w:val="24"/>
          <w:szCs w:val="24"/>
          <w:highlight w:val="white"/>
        </w:rPr>
      </w:pPr>
      <w:r>
        <w:rPr>
          <w:rFonts w:hint="eastAsia" w:ascii="宋体" w:hAnsi="宋体" w:cs="宋体"/>
          <w:bCs/>
          <w:color w:val="auto"/>
          <w:sz w:val="24"/>
          <w:szCs w:val="24"/>
          <w:highlight w:val="white"/>
        </w:rPr>
        <w:t>（2）计算过程中，算术平均值保留2位小数（百分比亦取2位小数），第三位小数四舍五入。</w:t>
      </w:r>
    </w:p>
    <w:p>
      <w:pPr>
        <w:widowControl/>
        <w:wordWrap w:val="0"/>
        <w:adjustRightInd w:val="0"/>
        <w:snapToGrid w:val="0"/>
        <w:spacing w:line="500" w:lineRule="atLeast"/>
        <w:rPr>
          <w:rFonts w:ascii="宋体" w:hAnsi="宋体" w:cs="宋体"/>
          <w:b/>
          <w:bCs/>
          <w:color w:val="auto"/>
          <w:sz w:val="24"/>
          <w:szCs w:val="24"/>
        </w:rPr>
      </w:pPr>
      <w:r>
        <w:rPr>
          <w:rFonts w:hint="eastAsia" w:ascii="宋体" w:hAnsi="宋体" w:cs="宋体"/>
          <w:b/>
          <w:bCs/>
          <w:color w:val="auto"/>
          <w:sz w:val="24"/>
          <w:szCs w:val="24"/>
          <w:highlight w:val="white"/>
        </w:rPr>
        <w:t>四.确定成交投标人</w:t>
      </w:r>
    </w:p>
    <w:p>
      <w:pPr>
        <w:widowControl/>
        <w:wordWrap w:val="0"/>
        <w:adjustRightInd w:val="0"/>
        <w:snapToGrid w:val="0"/>
        <w:spacing w:line="500" w:lineRule="atLeast"/>
        <w:ind w:firstLine="480" w:firstLineChars="200"/>
        <w:rPr>
          <w:rFonts w:ascii="宋体" w:hAnsi="宋体" w:cs="宋体"/>
          <w:bCs/>
          <w:color w:val="auto"/>
          <w:sz w:val="24"/>
          <w:szCs w:val="24"/>
          <w:highlight w:val="white"/>
        </w:rPr>
      </w:pPr>
      <w:r>
        <w:rPr>
          <w:rFonts w:hint="eastAsia" w:ascii="宋体" w:hAnsi="宋体" w:cs="宋体"/>
          <w:bCs/>
          <w:color w:val="auto"/>
          <w:sz w:val="24"/>
          <w:szCs w:val="24"/>
          <w:highlight w:val="white"/>
        </w:rPr>
        <w:t>1.招标代理机构应当在评审结束后2个工作日内将评审报告送招标人确认。</w:t>
      </w:r>
    </w:p>
    <w:p>
      <w:pPr>
        <w:widowControl/>
        <w:wordWrap w:val="0"/>
        <w:adjustRightInd w:val="0"/>
        <w:snapToGrid w:val="0"/>
        <w:spacing w:line="500" w:lineRule="atLeast"/>
        <w:ind w:firstLine="480" w:firstLineChars="200"/>
        <w:rPr>
          <w:rFonts w:ascii="宋体" w:hAnsi="宋体" w:cs="宋体"/>
          <w:bCs/>
          <w:color w:val="auto"/>
          <w:sz w:val="24"/>
          <w:szCs w:val="24"/>
          <w:highlight w:val="white"/>
        </w:rPr>
      </w:pPr>
      <w:r>
        <w:rPr>
          <w:rFonts w:hint="eastAsia" w:ascii="宋体" w:hAnsi="宋体" w:cs="宋体"/>
          <w:bCs/>
          <w:color w:val="auto"/>
          <w:sz w:val="24"/>
          <w:szCs w:val="24"/>
          <w:highlight w:val="white"/>
        </w:rPr>
        <w:t>2.招标人应当在收到评审报告后5个工作日内，从评审报告提出的成交候选投标人中，按照排序由高到低的原则确定成交投标人，也可以书面授权磋商小组直接确定成交投标人。招标人逾期未确定成交投标人且不提出异议的，视为确定评审报告提出的排序第一的投标人为成交投标人。</w:t>
      </w:r>
    </w:p>
    <w:p>
      <w:pPr>
        <w:jc w:val="left"/>
        <w:rPr>
          <w:color w:val="auto"/>
        </w:rPr>
      </w:pPr>
    </w:p>
    <w:bookmarkEnd w:id="101"/>
    <w:p>
      <w:pPr>
        <w:pStyle w:val="3"/>
        <w:wordWrap w:val="0"/>
        <w:spacing w:before="0" w:after="0" w:line="500" w:lineRule="atLeast"/>
        <w:jc w:val="both"/>
        <w:rPr>
          <w:rFonts w:ascii="宋体" w:hAnsi="宋体" w:cs="宋体"/>
          <w:b/>
          <w:bCs w:val="0"/>
          <w:color w:val="auto"/>
          <w:sz w:val="40"/>
          <w:szCs w:val="40"/>
          <w:highlight w:val="white"/>
        </w:rPr>
      </w:pPr>
      <w:bookmarkStart w:id="106" w:name="_Toc8050"/>
      <w:bookmarkStart w:id="107" w:name="_Toc534380787"/>
    </w:p>
    <w:p>
      <w:pPr>
        <w:pStyle w:val="3"/>
        <w:wordWrap w:val="0"/>
        <w:spacing w:before="0" w:after="0" w:line="500" w:lineRule="atLeast"/>
        <w:jc w:val="both"/>
        <w:rPr>
          <w:rFonts w:ascii="宋体" w:hAnsi="宋体" w:cs="宋体"/>
          <w:b/>
          <w:bCs w:val="0"/>
          <w:color w:val="auto"/>
          <w:sz w:val="40"/>
          <w:szCs w:val="40"/>
          <w:highlight w:val="white"/>
        </w:rPr>
      </w:pPr>
    </w:p>
    <w:p>
      <w:pPr>
        <w:rPr>
          <w:color w:val="auto"/>
          <w:highlight w:val="white"/>
        </w:rPr>
      </w:pPr>
    </w:p>
    <w:p>
      <w:pPr>
        <w:pStyle w:val="13"/>
        <w:rPr>
          <w:color w:val="auto"/>
          <w:highlight w:val="white"/>
        </w:rPr>
      </w:pPr>
    </w:p>
    <w:p>
      <w:pPr>
        <w:pStyle w:val="13"/>
        <w:rPr>
          <w:color w:val="auto"/>
          <w:highlight w:val="white"/>
        </w:rPr>
      </w:pPr>
    </w:p>
    <w:p>
      <w:pPr>
        <w:pStyle w:val="13"/>
        <w:rPr>
          <w:color w:val="auto"/>
          <w:highlight w:val="white"/>
        </w:rPr>
      </w:pPr>
    </w:p>
    <w:p>
      <w:pPr>
        <w:pStyle w:val="13"/>
        <w:rPr>
          <w:color w:val="auto"/>
          <w:highlight w:val="white"/>
        </w:rPr>
      </w:pPr>
    </w:p>
    <w:p>
      <w:pPr>
        <w:pStyle w:val="13"/>
        <w:rPr>
          <w:color w:val="auto"/>
          <w:highlight w:val="white"/>
        </w:rPr>
      </w:pPr>
    </w:p>
    <w:p>
      <w:pPr>
        <w:pStyle w:val="13"/>
        <w:rPr>
          <w:color w:val="auto"/>
          <w:highlight w:val="white"/>
        </w:rPr>
      </w:pPr>
    </w:p>
    <w:p>
      <w:pPr>
        <w:pStyle w:val="13"/>
        <w:rPr>
          <w:color w:val="auto"/>
          <w:highlight w:val="white"/>
        </w:rPr>
      </w:pPr>
    </w:p>
    <w:p>
      <w:pPr>
        <w:pStyle w:val="13"/>
        <w:rPr>
          <w:color w:val="auto"/>
          <w:highlight w:val="white"/>
        </w:rPr>
      </w:pPr>
    </w:p>
    <w:p>
      <w:pPr>
        <w:pStyle w:val="13"/>
        <w:rPr>
          <w:color w:val="auto"/>
          <w:highlight w:val="white"/>
        </w:rPr>
      </w:pPr>
    </w:p>
    <w:p>
      <w:pPr>
        <w:pStyle w:val="13"/>
        <w:rPr>
          <w:color w:val="auto"/>
          <w:highlight w:val="white"/>
        </w:rPr>
      </w:pPr>
    </w:p>
    <w:p>
      <w:pPr>
        <w:pStyle w:val="13"/>
        <w:rPr>
          <w:color w:val="auto"/>
          <w:highlight w:val="white"/>
        </w:rPr>
      </w:pPr>
    </w:p>
    <w:p>
      <w:pPr>
        <w:pStyle w:val="13"/>
        <w:rPr>
          <w:color w:val="auto"/>
          <w:highlight w:val="white"/>
        </w:rPr>
      </w:pPr>
    </w:p>
    <w:p>
      <w:pPr>
        <w:pStyle w:val="13"/>
        <w:rPr>
          <w:color w:val="auto"/>
          <w:highlight w:val="white"/>
        </w:rPr>
      </w:pPr>
    </w:p>
    <w:p>
      <w:pPr>
        <w:pStyle w:val="13"/>
        <w:rPr>
          <w:color w:val="auto"/>
          <w:highlight w:val="white"/>
        </w:rPr>
      </w:pPr>
    </w:p>
    <w:p>
      <w:pPr>
        <w:pStyle w:val="13"/>
        <w:rPr>
          <w:color w:val="auto"/>
          <w:highlight w:val="white"/>
        </w:rPr>
      </w:pPr>
    </w:p>
    <w:p>
      <w:pPr>
        <w:pStyle w:val="13"/>
        <w:rPr>
          <w:color w:val="auto"/>
          <w:highlight w:val="white"/>
        </w:rPr>
      </w:pPr>
    </w:p>
    <w:p>
      <w:pPr>
        <w:pStyle w:val="13"/>
        <w:rPr>
          <w:color w:val="auto"/>
          <w:highlight w:val="white"/>
        </w:rPr>
      </w:pPr>
    </w:p>
    <w:p>
      <w:pPr>
        <w:pStyle w:val="13"/>
        <w:rPr>
          <w:color w:val="auto"/>
          <w:highlight w:val="white"/>
        </w:rPr>
      </w:pPr>
    </w:p>
    <w:p>
      <w:pPr>
        <w:rPr>
          <w:color w:val="auto"/>
          <w:highlight w:val="white"/>
        </w:rPr>
      </w:pPr>
      <w:r>
        <w:rPr>
          <w:color w:val="auto"/>
          <w:highlight w:val="white"/>
        </w:rPr>
        <w:br w:type="page"/>
      </w:r>
    </w:p>
    <w:p>
      <w:pPr>
        <w:pStyle w:val="13"/>
        <w:rPr>
          <w:color w:val="auto"/>
          <w:highlight w:val="white"/>
        </w:rPr>
      </w:pPr>
    </w:p>
    <w:p>
      <w:pPr>
        <w:pStyle w:val="3"/>
        <w:numPr>
          <w:ilvl w:val="0"/>
          <w:numId w:val="0"/>
        </w:numPr>
        <w:wordWrap w:val="0"/>
        <w:spacing w:before="0" w:after="0" w:line="500" w:lineRule="atLeast"/>
        <w:jc w:val="center"/>
        <w:rPr>
          <w:rFonts w:ascii="宋体" w:hAnsi="宋体" w:eastAsia="宋体" w:cs="宋体"/>
          <w:b/>
          <w:color w:val="auto"/>
          <w:sz w:val="28"/>
          <w:szCs w:val="28"/>
        </w:rPr>
      </w:pPr>
      <w:r>
        <w:rPr>
          <w:rFonts w:hint="eastAsia" w:ascii="宋体" w:hAnsi="宋体" w:cs="宋体"/>
          <w:b/>
          <w:bCs w:val="0"/>
          <w:color w:val="auto"/>
          <w:sz w:val="40"/>
          <w:szCs w:val="40"/>
          <w:highlight w:val="white"/>
          <w:lang w:eastAsia="zh-CN"/>
        </w:rPr>
        <w:t>第五章</w:t>
      </w:r>
      <w:r>
        <w:rPr>
          <w:rFonts w:hint="eastAsia" w:ascii="宋体" w:hAnsi="宋体" w:cs="宋体"/>
          <w:b/>
          <w:bCs w:val="0"/>
          <w:color w:val="auto"/>
          <w:sz w:val="40"/>
          <w:szCs w:val="40"/>
          <w:highlight w:val="white"/>
          <w:lang w:val="en-US" w:eastAsia="zh-CN"/>
        </w:rPr>
        <w:t xml:space="preserve"> </w:t>
      </w:r>
      <w:r>
        <w:rPr>
          <w:rFonts w:hint="eastAsia" w:ascii="宋体" w:hAnsi="宋体" w:cs="宋体"/>
          <w:b/>
          <w:bCs w:val="0"/>
          <w:color w:val="auto"/>
          <w:sz w:val="40"/>
          <w:szCs w:val="40"/>
          <w:highlight w:val="white"/>
        </w:rPr>
        <w:t>合同格式及合同条款</w:t>
      </w:r>
      <w:bookmarkEnd w:id="102"/>
      <w:bookmarkEnd w:id="103"/>
      <w:bookmarkEnd w:id="104"/>
      <w:bookmarkEnd w:id="105"/>
      <w:bookmarkEnd w:id="106"/>
      <w:bookmarkEnd w:id="107"/>
      <w:bookmarkStart w:id="108" w:name="EBe1f6dcc1acc64e30b7a34d7cfa3bf34d"/>
    </w:p>
    <w:p>
      <w:pPr>
        <w:pStyle w:val="3"/>
        <w:numPr>
          <w:ilvl w:val="0"/>
          <w:numId w:val="0"/>
        </w:numPr>
        <w:wordWrap w:val="0"/>
        <w:spacing w:before="0" w:after="0" w:line="500" w:lineRule="atLeast"/>
        <w:jc w:val="center"/>
        <w:rPr>
          <w:rFonts w:ascii="宋体" w:hAnsi="宋体" w:eastAsia="宋体" w:cs="宋体"/>
          <w:b/>
          <w:color w:val="auto"/>
          <w:sz w:val="28"/>
          <w:szCs w:val="28"/>
        </w:rPr>
      </w:pPr>
      <w:r>
        <w:rPr>
          <w:rFonts w:hint="eastAsia" w:ascii="宋体" w:hAnsi="宋体" w:eastAsia="宋体" w:cs="宋体"/>
          <w:b/>
          <w:color w:val="auto"/>
          <w:sz w:val="28"/>
          <w:szCs w:val="28"/>
        </w:rPr>
        <w:t>（具体以实际签订合同内容为准）</w:t>
      </w:r>
    </w:p>
    <w:p>
      <w:pPr>
        <w:pStyle w:val="172"/>
        <w:wordWrap w:val="0"/>
        <w:spacing w:line="500" w:lineRule="atLeast"/>
        <w:rPr>
          <w:rFonts w:ascii="宋体" w:hAnsi="宋体" w:cs="宋体"/>
          <w:b/>
          <w:bCs/>
          <w:color w:val="auto"/>
          <w:sz w:val="24"/>
          <w:szCs w:val="24"/>
        </w:rPr>
      </w:pPr>
      <w:r>
        <w:rPr>
          <w:rFonts w:hint="eastAsia" w:ascii="宋体" w:hAnsi="宋体" w:cs="宋体"/>
          <w:b/>
          <w:bCs/>
          <w:color w:val="auto"/>
          <w:sz w:val="24"/>
          <w:szCs w:val="24"/>
        </w:rPr>
        <w:t>一、合同格式：</w:t>
      </w:r>
    </w:p>
    <w:p>
      <w:pPr>
        <w:pStyle w:val="173"/>
        <w:widowControl/>
        <w:wordWrap w:val="0"/>
        <w:snapToGrid w:val="0"/>
        <w:spacing w:line="500" w:lineRule="atLeast"/>
        <w:ind w:firstLine="470" w:firstLineChars="196"/>
        <w:jc w:val="left"/>
        <w:rPr>
          <w:rFonts w:ascii="宋体" w:hAnsi="宋体" w:cs="宋体"/>
          <w:color w:val="auto"/>
          <w:kern w:val="0"/>
          <w:sz w:val="24"/>
        </w:rPr>
      </w:pPr>
      <w:r>
        <w:rPr>
          <w:rFonts w:hint="eastAsia" w:ascii="宋体" w:hAnsi="宋体" w:cs="宋体"/>
          <w:color w:val="auto"/>
          <w:sz w:val="24"/>
          <w:u w:val="single"/>
        </w:rPr>
        <w:t xml:space="preserve">                 </w:t>
      </w:r>
      <w:r>
        <w:rPr>
          <w:rFonts w:hint="eastAsia" w:ascii="宋体" w:hAnsi="宋体" w:cs="宋体"/>
          <w:color w:val="auto"/>
          <w:kern w:val="0"/>
          <w:sz w:val="24"/>
        </w:rPr>
        <w:t>（甲方）所需</w:t>
      </w:r>
      <w:r>
        <w:rPr>
          <w:rFonts w:hint="eastAsia" w:ascii="宋体" w:hAnsi="宋体" w:cs="宋体"/>
          <w:color w:val="auto"/>
          <w:kern w:val="0"/>
          <w:sz w:val="24"/>
          <w:u w:val="single"/>
        </w:rPr>
        <w:t xml:space="preserve">        </w:t>
      </w:r>
      <w:r>
        <w:rPr>
          <w:rFonts w:hint="eastAsia" w:ascii="宋体" w:hAnsi="宋体" w:cs="宋体"/>
          <w:color w:val="auto"/>
          <w:kern w:val="0"/>
          <w:sz w:val="24"/>
        </w:rPr>
        <w:t>(项目名称)经</w:t>
      </w:r>
      <w:r>
        <w:rPr>
          <w:rFonts w:hint="eastAsia" w:ascii="宋体" w:hAnsi="宋体" w:cs="宋体"/>
          <w:color w:val="auto"/>
          <w:kern w:val="0"/>
          <w:sz w:val="24"/>
          <w:u w:val="single"/>
        </w:rPr>
        <w:t xml:space="preserve">                 </w:t>
      </w:r>
      <w:r>
        <w:rPr>
          <w:rFonts w:hint="eastAsia" w:ascii="宋体" w:hAnsi="宋体" w:cs="宋体"/>
          <w:color w:val="auto"/>
          <w:kern w:val="0"/>
          <w:sz w:val="24"/>
        </w:rPr>
        <w:t>以</w:t>
      </w:r>
      <w:r>
        <w:rPr>
          <w:rFonts w:hint="eastAsia" w:ascii="宋体" w:hAnsi="宋体" w:cs="宋体"/>
          <w:color w:val="auto"/>
          <w:kern w:val="0"/>
          <w:sz w:val="24"/>
          <w:u w:val="single"/>
        </w:rPr>
        <w:t xml:space="preserve">                 </w:t>
      </w:r>
      <w:r>
        <w:rPr>
          <w:rFonts w:hint="eastAsia" w:ascii="宋体" w:hAnsi="宋体" w:cs="宋体"/>
          <w:color w:val="auto"/>
          <w:kern w:val="0"/>
          <w:sz w:val="24"/>
        </w:rPr>
        <w:t>（项目编号）招标文件在国内以公开招标方式进行采购。经评标委员会确定</w:t>
      </w:r>
      <w:r>
        <w:rPr>
          <w:rFonts w:hint="eastAsia" w:ascii="宋体" w:hAnsi="宋体" w:cs="宋体"/>
          <w:color w:val="auto"/>
          <w:kern w:val="0"/>
          <w:sz w:val="24"/>
          <w:u w:val="single"/>
        </w:rPr>
        <w:t>      </w:t>
      </w:r>
      <w:r>
        <w:rPr>
          <w:rFonts w:hint="eastAsia" w:ascii="宋体" w:hAnsi="宋体" w:cs="宋体"/>
          <w:color w:val="auto"/>
          <w:kern w:val="0"/>
          <w:sz w:val="24"/>
        </w:rPr>
        <w:t>（乙方）为中标人。甲、乙双方根据《中华人民共和国政府采购法》、《中华人民共和国合同法》等相关法律以及本项目招标文件的规定，经平等协商达成合同如下：</w:t>
      </w:r>
    </w:p>
    <w:p>
      <w:pPr>
        <w:pStyle w:val="173"/>
        <w:widowControl/>
        <w:wordWrap w:val="0"/>
        <w:snapToGrid w:val="0"/>
        <w:spacing w:line="500" w:lineRule="atLeast"/>
        <w:ind w:firstLine="482" w:firstLineChars="200"/>
        <w:jc w:val="left"/>
        <w:rPr>
          <w:rFonts w:ascii="宋体" w:hAnsi="宋体" w:cs="宋体"/>
          <w:color w:val="auto"/>
          <w:kern w:val="0"/>
          <w:sz w:val="24"/>
        </w:rPr>
      </w:pPr>
      <w:r>
        <w:rPr>
          <w:rFonts w:hint="eastAsia" w:ascii="宋体" w:hAnsi="宋体" w:cs="宋体"/>
          <w:b/>
          <w:bCs/>
          <w:color w:val="auto"/>
          <w:sz w:val="24"/>
        </w:rPr>
        <w:t>一、合同文件</w:t>
      </w:r>
    </w:p>
    <w:p>
      <w:pPr>
        <w:pStyle w:val="173"/>
        <w:widowControl/>
        <w:wordWrap w:val="0"/>
        <w:snapToGrid w:val="0"/>
        <w:spacing w:line="500" w:lineRule="atLeast"/>
        <w:ind w:firstLine="480" w:firstLineChars="200"/>
        <w:jc w:val="left"/>
        <w:rPr>
          <w:rFonts w:ascii="宋体" w:hAnsi="宋体" w:cs="宋体"/>
          <w:color w:val="auto"/>
          <w:kern w:val="0"/>
          <w:sz w:val="24"/>
        </w:rPr>
      </w:pPr>
      <w:r>
        <w:rPr>
          <w:rFonts w:hint="eastAsia" w:ascii="宋体" w:hAnsi="宋体" w:cs="宋体"/>
          <w:color w:val="auto"/>
          <w:sz w:val="24"/>
        </w:rPr>
        <w:t>本合同所附下列文件是构成本合同不可分割的部分：</w:t>
      </w:r>
    </w:p>
    <w:p>
      <w:pPr>
        <w:pStyle w:val="173"/>
        <w:widowControl/>
        <w:wordWrap w:val="0"/>
        <w:snapToGrid w:val="0"/>
        <w:spacing w:line="500" w:lineRule="atLeast"/>
        <w:ind w:firstLine="480" w:firstLineChars="200"/>
        <w:jc w:val="left"/>
        <w:rPr>
          <w:rFonts w:ascii="宋体" w:hAnsi="宋体" w:cs="宋体"/>
          <w:color w:val="auto"/>
          <w:kern w:val="0"/>
          <w:sz w:val="24"/>
        </w:rPr>
      </w:pPr>
      <w:r>
        <w:rPr>
          <w:rFonts w:hint="eastAsia" w:ascii="宋体" w:hAnsi="宋体" w:cs="宋体"/>
          <w:color w:val="auto"/>
          <w:sz w:val="24"/>
        </w:rPr>
        <w:t>（一）本项目招标文件</w:t>
      </w:r>
    </w:p>
    <w:p>
      <w:pPr>
        <w:pStyle w:val="173"/>
        <w:widowControl/>
        <w:wordWrap w:val="0"/>
        <w:snapToGrid w:val="0"/>
        <w:spacing w:line="500" w:lineRule="atLeast"/>
        <w:ind w:firstLine="480" w:firstLineChars="200"/>
        <w:jc w:val="left"/>
        <w:rPr>
          <w:rFonts w:ascii="宋体" w:hAnsi="宋体" w:cs="宋体"/>
          <w:color w:val="auto"/>
          <w:kern w:val="0"/>
          <w:sz w:val="24"/>
        </w:rPr>
      </w:pPr>
      <w:r>
        <w:rPr>
          <w:rFonts w:hint="eastAsia" w:ascii="宋体" w:hAnsi="宋体" w:cs="宋体"/>
          <w:color w:val="auto"/>
          <w:sz w:val="24"/>
        </w:rPr>
        <w:t>（二）中标人投标文件</w:t>
      </w:r>
    </w:p>
    <w:p>
      <w:pPr>
        <w:pStyle w:val="173"/>
        <w:widowControl/>
        <w:wordWrap w:val="0"/>
        <w:snapToGrid w:val="0"/>
        <w:spacing w:line="500" w:lineRule="atLeast"/>
        <w:ind w:firstLine="480" w:firstLineChars="200"/>
        <w:jc w:val="left"/>
        <w:rPr>
          <w:rFonts w:ascii="宋体" w:hAnsi="宋体" w:cs="宋体"/>
          <w:color w:val="auto"/>
          <w:kern w:val="0"/>
          <w:sz w:val="24"/>
        </w:rPr>
      </w:pPr>
      <w:r>
        <w:rPr>
          <w:rFonts w:hint="eastAsia" w:ascii="宋体" w:hAnsi="宋体" w:cs="宋体"/>
          <w:color w:val="auto"/>
          <w:sz w:val="24"/>
        </w:rPr>
        <w:t>（三）合同格式、合同条款</w:t>
      </w:r>
    </w:p>
    <w:p>
      <w:pPr>
        <w:pStyle w:val="173"/>
        <w:widowControl/>
        <w:wordWrap w:val="0"/>
        <w:snapToGrid w:val="0"/>
        <w:spacing w:line="500" w:lineRule="atLeast"/>
        <w:ind w:firstLine="480" w:firstLineChars="200"/>
        <w:jc w:val="left"/>
        <w:rPr>
          <w:rFonts w:ascii="宋体" w:hAnsi="宋体" w:cs="宋体"/>
          <w:color w:val="auto"/>
          <w:kern w:val="0"/>
          <w:sz w:val="24"/>
        </w:rPr>
      </w:pPr>
      <w:r>
        <w:rPr>
          <w:rFonts w:hint="eastAsia" w:ascii="宋体" w:hAnsi="宋体" w:cs="宋体"/>
          <w:color w:val="auto"/>
          <w:sz w:val="24"/>
        </w:rPr>
        <w:t>（四）中标人在评标过程中做出的有关澄清、说明或者补正文件</w:t>
      </w:r>
    </w:p>
    <w:p>
      <w:pPr>
        <w:pStyle w:val="173"/>
        <w:widowControl/>
        <w:wordWrap w:val="0"/>
        <w:snapToGrid w:val="0"/>
        <w:spacing w:line="500" w:lineRule="atLeast"/>
        <w:ind w:firstLine="480" w:firstLineChars="200"/>
        <w:jc w:val="left"/>
        <w:rPr>
          <w:rFonts w:ascii="宋体" w:hAnsi="宋体" w:cs="宋体"/>
          <w:color w:val="auto"/>
          <w:kern w:val="0"/>
          <w:sz w:val="24"/>
        </w:rPr>
      </w:pPr>
      <w:r>
        <w:rPr>
          <w:rFonts w:hint="eastAsia" w:ascii="宋体" w:hAnsi="宋体" w:cs="宋体"/>
          <w:color w:val="auto"/>
          <w:sz w:val="24"/>
        </w:rPr>
        <w:t>（五）中标通知书</w:t>
      </w:r>
    </w:p>
    <w:p>
      <w:pPr>
        <w:pStyle w:val="173"/>
        <w:widowControl/>
        <w:wordWrap w:val="0"/>
        <w:snapToGrid w:val="0"/>
        <w:spacing w:line="500" w:lineRule="atLeast"/>
        <w:ind w:firstLine="480" w:firstLineChars="200"/>
        <w:jc w:val="left"/>
        <w:rPr>
          <w:rFonts w:ascii="宋体" w:hAnsi="宋体" w:cs="宋体"/>
          <w:color w:val="auto"/>
          <w:kern w:val="0"/>
          <w:sz w:val="24"/>
        </w:rPr>
      </w:pPr>
      <w:r>
        <w:rPr>
          <w:rFonts w:hint="eastAsia" w:ascii="宋体" w:hAnsi="宋体" w:cs="宋体"/>
          <w:color w:val="auto"/>
          <w:sz w:val="24"/>
        </w:rPr>
        <w:t>（六）本合同附件</w:t>
      </w:r>
    </w:p>
    <w:p>
      <w:pPr>
        <w:pStyle w:val="173"/>
        <w:widowControl/>
        <w:wordWrap w:val="0"/>
        <w:snapToGrid w:val="0"/>
        <w:spacing w:line="500" w:lineRule="atLeast"/>
        <w:ind w:firstLine="482" w:firstLineChars="200"/>
        <w:jc w:val="left"/>
        <w:rPr>
          <w:rFonts w:ascii="宋体" w:hAnsi="宋体" w:cs="宋体"/>
          <w:color w:val="auto"/>
          <w:kern w:val="0"/>
          <w:sz w:val="24"/>
        </w:rPr>
      </w:pPr>
      <w:r>
        <w:rPr>
          <w:rFonts w:hint="eastAsia" w:ascii="宋体" w:hAnsi="宋体" w:cs="宋体"/>
          <w:b/>
          <w:bCs/>
          <w:color w:val="auto"/>
          <w:sz w:val="24"/>
        </w:rPr>
        <w:t>二、合同的范围和条件</w:t>
      </w:r>
    </w:p>
    <w:p>
      <w:pPr>
        <w:pStyle w:val="173"/>
        <w:widowControl/>
        <w:wordWrap w:val="0"/>
        <w:snapToGrid w:val="0"/>
        <w:spacing w:line="500" w:lineRule="atLeast"/>
        <w:ind w:firstLine="480" w:firstLineChars="200"/>
        <w:jc w:val="left"/>
        <w:rPr>
          <w:rFonts w:ascii="宋体" w:hAnsi="宋体" w:cs="宋体"/>
          <w:color w:val="auto"/>
          <w:kern w:val="0"/>
          <w:sz w:val="24"/>
        </w:rPr>
      </w:pPr>
      <w:r>
        <w:rPr>
          <w:rFonts w:hint="eastAsia" w:ascii="宋体" w:hAnsi="宋体" w:cs="宋体"/>
          <w:color w:val="auto"/>
          <w:sz w:val="24"/>
        </w:rPr>
        <w:t>本合同的范围和条件应与上述合同文件的规定相一致。</w:t>
      </w:r>
    </w:p>
    <w:p>
      <w:pPr>
        <w:pStyle w:val="173"/>
        <w:widowControl/>
        <w:wordWrap w:val="0"/>
        <w:snapToGrid w:val="0"/>
        <w:spacing w:line="500" w:lineRule="atLeast"/>
        <w:ind w:firstLine="482" w:firstLineChars="200"/>
        <w:jc w:val="left"/>
        <w:rPr>
          <w:rFonts w:ascii="宋体" w:hAnsi="宋体" w:cs="宋体"/>
          <w:color w:val="auto"/>
          <w:kern w:val="0"/>
          <w:sz w:val="24"/>
        </w:rPr>
      </w:pPr>
      <w:r>
        <w:rPr>
          <w:rFonts w:hint="eastAsia" w:ascii="宋体" w:hAnsi="宋体" w:cs="宋体"/>
          <w:b/>
          <w:bCs/>
          <w:color w:val="auto"/>
          <w:sz w:val="24"/>
        </w:rPr>
        <w:t>三、货物、数量及规格</w:t>
      </w:r>
    </w:p>
    <w:p>
      <w:pPr>
        <w:pStyle w:val="173"/>
        <w:widowControl/>
        <w:wordWrap w:val="0"/>
        <w:snapToGrid w:val="0"/>
        <w:spacing w:line="500" w:lineRule="atLeast"/>
        <w:ind w:firstLine="480" w:firstLineChars="200"/>
        <w:jc w:val="left"/>
        <w:rPr>
          <w:rFonts w:ascii="宋体" w:hAnsi="宋体" w:cs="宋体"/>
          <w:color w:val="auto"/>
          <w:kern w:val="0"/>
          <w:sz w:val="24"/>
        </w:rPr>
      </w:pPr>
      <w:r>
        <w:rPr>
          <w:rFonts w:hint="eastAsia" w:ascii="宋体" w:hAnsi="宋体" w:cs="宋体"/>
          <w:color w:val="auto"/>
          <w:sz w:val="24"/>
        </w:rPr>
        <w:t>本合同所提供的货物、数量及规格详见合同货物清单（附件一）（同投标文件中报价明细表，下同）。</w:t>
      </w:r>
    </w:p>
    <w:p>
      <w:pPr>
        <w:pStyle w:val="173"/>
        <w:widowControl/>
        <w:wordWrap w:val="0"/>
        <w:snapToGrid w:val="0"/>
        <w:spacing w:line="500" w:lineRule="atLeast"/>
        <w:ind w:firstLine="482" w:firstLineChars="200"/>
        <w:jc w:val="left"/>
        <w:rPr>
          <w:rFonts w:ascii="宋体" w:hAnsi="宋体" w:cs="宋体"/>
          <w:b/>
          <w:bCs/>
          <w:color w:val="auto"/>
          <w:sz w:val="24"/>
        </w:rPr>
      </w:pPr>
      <w:r>
        <w:rPr>
          <w:rFonts w:hint="eastAsia" w:ascii="宋体" w:hAnsi="宋体" w:cs="宋体"/>
          <w:b/>
          <w:bCs/>
          <w:color w:val="auto"/>
          <w:sz w:val="24"/>
        </w:rPr>
        <w:t>四、合同金额</w:t>
      </w:r>
    </w:p>
    <w:p>
      <w:pPr>
        <w:pStyle w:val="173"/>
        <w:widowControl/>
        <w:wordWrap w:val="0"/>
        <w:snapToGrid w:val="0"/>
        <w:spacing w:line="500" w:lineRule="atLeast"/>
        <w:ind w:firstLine="480" w:firstLineChars="200"/>
        <w:jc w:val="left"/>
        <w:rPr>
          <w:rFonts w:ascii="宋体" w:hAnsi="宋体" w:cs="宋体"/>
          <w:color w:val="auto"/>
          <w:sz w:val="24"/>
        </w:rPr>
      </w:pPr>
      <w:r>
        <w:rPr>
          <w:rFonts w:hint="eastAsia" w:ascii="宋体" w:hAnsi="宋体" w:cs="宋体"/>
          <w:color w:val="auto"/>
          <w:sz w:val="24"/>
        </w:rPr>
        <w:t>根据上述合同文件要求，合同金额为人民币</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rPr>
        <w:t>。（分项价格详见合同货物清单）。</w:t>
      </w:r>
    </w:p>
    <w:p>
      <w:pPr>
        <w:pStyle w:val="173"/>
        <w:widowControl/>
        <w:wordWrap w:val="0"/>
        <w:snapToGrid w:val="0"/>
        <w:spacing w:line="500" w:lineRule="atLeast"/>
        <w:ind w:firstLine="480" w:firstLineChars="200"/>
        <w:jc w:val="left"/>
        <w:rPr>
          <w:rFonts w:ascii="宋体" w:hAnsi="宋体" w:cs="宋体"/>
          <w:color w:val="auto"/>
          <w:sz w:val="24"/>
        </w:rPr>
      </w:pPr>
      <w:r>
        <w:rPr>
          <w:rFonts w:hint="eastAsia" w:ascii="宋体" w:hAnsi="宋体" w:cs="宋体"/>
          <w:color w:val="auto"/>
          <w:sz w:val="24"/>
        </w:rPr>
        <w:t>乙方开户单位：</w:t>
      </w:r>
    </w:p>
    <w:p>
      <w:pPr>
        <w:pStyle w:val="173"/>
        <w:widowControl/>
        <w:wordWrap w:val="0"/>
        <w:snapToGrid w:val="0"/>
        <w:spacing w:line="500" w:lineRule="atLeast"/>
        <w:ind w:firstLine="480" w:firstLineChars="200"/>
        <w:jc w:val="left"/>
        <w:rPr>
          <w:rFonts w:ascii="宋体" w:hAnsi="宋体" w:cs="宋体"/>
          <w:color w:val="auto"/>
          <w:sz w:val="24"/>
        </w:rPr>
      </w:pPr>
      <w:r>
        <w:rPr>
          <w:rFonts w:hint="eastAsia" w:ascii="宋体" w:hAnsi="宋体" w:cs="宋体"/>
          <w:color w:val="auto"/>
          <w:sz w:val="24"/>
        </w:rPr>
        <w:t>开户银行：                           帐号：</w:t>
      </w:r>
    </w:p>
    <w:p>
      <w:pPr>
        <w:pStyle w:val="173"/>
        <w:widowControl/>
        <w:wordWrap w:val="0"/>
        <w:snapToGrid w:val="0"/>
        <w:spacing w:line="500" w:lineRule="atLeast"/>
        <w:ind w:firstLine="482" w:firstLineChars="200"/>
        <w:jc w:val="left"/>
        <w:rPr>
          <w:rFonts w:ascii="宋体" w:hAnsi="宋体" w:cs="宋体"/>
          <w:b/>
          <w:bCs/>
          <w:color w:val="auto"/>
          <w:sz w:val="24"/>
        </w:rPr>
      </w:pPr>
      <w:r>
        <w:rPr>
          <w:rFonts w:hint="eastAsia" w:ascii="宋体" w:hAnsi="宋体" w:cs="宋体"/>
          <w:b/>
          <w:bCs/>
          <w:color w:val="auto"/>
          <w:sz w:val="24"/>
        </w:rPr>
        <w:t>五、付款途径</w:t>
      </w:r>
    </w:p>
    <w:p>
      <w:pPr>
        <w:pStyle w:val="173"/>
        <w:widowControl/>
        <w:wordWrap w:val="0"/>
        <w:snapToGrid w:val="0"/>
        <w:spacing w:line="500" w:lineRule="atLeast"/>
        <w:ind w:firstLine="480" w:firstLineChars="200"/>
        <w:jc w:val="left"/>
        <w:rPr>
          <w:rFonts w:ascii="宋体" w:hAnsi="宋体" w:cs="宋体"/>
          <w:b/>
          <w:bCs/>
          <w:color w:val="auto"/>
          <w:sz w:val="24"/>
        </w:rPr>
      </w:pPr>
      <w:r>
        <w:rPr>
          <w:rFonts w:hint="eastAsia" w:ascii="宋体" w:hAnsi="宋体" w:cs="宋体"/>
          <w:color w:val="auto"/>
          <w:sz w:val="24"/>
        </w:rPr>
        <w:t>□ 国库集中支付   □甲方支付  □ 国库与甲方共同支付</w:t>
      </w:r>
    </w:p>
    <w:p>
      <w:pPr>
        <w:pStyle w:val="173"/>
        <w:widowControl/>
        <w:wordWrap w:val="0"/>
        <w:snapToGrid w:val="0"/>
        <w:spacing w:line="500" w:lineRule="atLeast"/>
        <w:ind w:firstLine="480" w:firstLineChars="200"/>
        <w:jc w:val="left"/>
        <w:rPr>
          <w:rFonts w:ascii="宋体" w:hAnsi="宋体" w:cs="宋体"/>
          <w:b/>
          <w:bCs/>
          <w:color w:val="auto"/>
          <w:sz w:val="24"/>
        </w:rPr>
      </w:pPr>
      <w:r>
        <w:rPr>
          <w:rFonts w:hint="eastAsia" w:ascii="宋体" w:hAnsi="宋体" w:cs="宋体"/>
          <w:color w:val="auto"/>
          <w:sz w:val="24"/>
        </w:rPr>
        <w:t>□ 上级资金</w:t>
      </w:r>
      <w:r>
        <w:rPr>
          <w:rFonts w:hint="eastAsia" w:ascii="宋体" w:hAnsi="宋体" w:cs="宋体"/>
          <w:color w:val="auto"/>
          <w:sz w:val="24"/>
          <w:u w:val="single"/>
        </w:rPr>
        <w:t xml:space="preserve">       </w:t>
      </w:r>
      <w:r>
        <w:rPr>
          <w:rFonts w:hint="eastAsia" w:ascii="宋体" w:hAnsi="宋体" w:cs="宋体"/>
          <w:color w:val="auto"/>
          <w:sz w:val="24"/>
        </w:rPr>
        <w:t>元          □自筹性资金</w:t>
      </w:r>
      <w:r>
        <w:rPr>
          <w:rFonts w:hint="eastAsia" w:ascii="宋体" w:hAnsi="宋体" w:cs="宋体"/>
          <w:color w:val="auto"/>
          <w:sz w:val="24"/>
          <w:u w:val="single"/>
        </w:rPr>
        <w:t xml:space="preserve">         </w:t>
      </w:r>
      <w:r>
        <w:rPr>
          <w:rFonts w:hint="eastAsia" w:ascii="宋体" w:hAnsi="宋体" w:cs="宋体"/>
          <w:color w:val="auto"/>
          <w:sz w:val="24"/>
        </w:rPr>
        <w:t>元</w:t>
      </w:r>
    </w:p>
    <w:p>
      <w:pPr>
        <w:pStyle w:val="173"/>
        <w:widowControl/>
        <w:wordWrap w:val="0"/>
        <w:snapToGrid w:val="0"/>
        <w:spacing w:line="500" w:lineRule="atLeast"/>
        <w:ind w:firstLine="482" w:firstLineChars="200"/>
        <w:jc w:val="left"/>
        <w:rPr>
          <w:rFonts w:ascii="宋体" w:hAnsi="宋体" w:cs="宋体"/>
          <w:b/>
          <w:bCs/>
          <w:color w:val="auto"/>
          <w:sz w:val="24"/>
        </w:rPr>
      </w:pPr>
      <w:r>
        <w:rPr>
          <w:rFonts w:hint="eastAsia" w:ascii="宋体" w:hAnsi="宋体" w:cs="宋体"/>
          <w:b/>
          <w:bCs/>
          <w:color w:val="auto"/>
          <w:sz w:val="24"/>
        </w:rPr>
        <w:t>六、付款方式</w:t>
      </w:r>
    </w:p>
    <w:p>
      <w:pPr>
        <w:pStyle w:val="173"/>
        <w:wordWrap w:val="0"/>
        <w:spacing w:line="500" w:lineRule="atLeast"/>
        <w:ind w:firstLine="480" w:firstLineChars="200"/>
        <w:rPr>
          <w:rFonts w:ascii="宋体" w:hAnsi="宋体" w:cs="宋体"/>
          <w:bCs/>
          <w:color w:val="auto"/>
          <w:sz w:val="24"/>
        </w:rPr>
      </w:pPr>
      <w:r>
        <w:rPr>
          <w:rFonts w:hint="eastAsia" w:ascii="宋体" w:hAnsi="宋体" w:cs="宋体"/>
          <w:bCs/>
          <w:color w:val="auto"/>
          <w:sz w:val="24"/>
        </w:rPr>
        <w:t>付款方式：</w:t>
      </w:r>
      <w:r>
        <w:rPr>
          <w:rFonts w:hint="eastAsia" w:ascii="宋体" w:hAnsi="宋体" w:cs="宋体"/>
          <w:color w:val="auto"/>
          <w:sz w:val="24"/>
          <w:u w:val="single"/>
        </w:rPr>
        <w:t xml:space="preserve">                                     </w:t>
      </w:r>
    </w:p>
    <w:p>
      <w:pPr>
        <w:pStyle w:val="173"/>
        <w:wordWrap w:val="0"/>
        <w:spacing w:line="500" w:lineRule="atLeast"/>
        <w:ind w:firstLine="482" w:firstLineChars="200"/>
        <w:rPr>
          <w:rFonts w:ascii="宋体" w:hAnsi="宋体" w:cs="宋体"/>
          <w:b/>
          <w:bCs/>
          <w:color w:val="auto"/>
          <w:sz w:val="24"/>
        </w:rPr>
      </w:pPr>
      <w:r>
        <w:rPr>
          <w:rFonts w:hint="eastAsia" w:ascii="宋体" w:hAnsi="宋体" w:cs="宋体"/>
          <w:b/>
          <w:bCs/>
          <w:color w:val="auto"/>
          <w:sz w:val="24"/>
        </w:rPr>
        <w:t>七、交付日期、地点</w:t>
      </w:r>
    </w:p>
    <w:p>
      <w:pPr>
        <w:pStyle w:val="173"/>
        <w:wordWrap w:val="0"/>
        <w:spacing w:line="500" w:lineRule="atLeast"/>
        <w:ind w:firstLine="480" w:firstLineChars="200"/>
        <w:rPr>
          <w:rFonts w:ascii="宋体" w:hAnsi="宋体" w:cs="宋体"/>
          <w:color w:val="auto"/>
          <w:sz w:val="24"/>
        </w:rPr>
      </w:pPr>
      <w:r>
        <w:rPr>
          <w:rFonts w:hint="eastAsia" w:ascii="宋体" w:hAnsi="宋体" w:cs="宋体"/>
          <w:color w:val="auto"/>
          <w:sz w:val="24"/>
        </w:rPr>
        <w:t>1、交付日期：合同生效之日起</w:t>
      </w:r>
      <w:r>
        <w:rPr>
          <w:rFonts w:hint="eastAsia" w:ascii="宋体" w:hAnsi="宋体" w:cs="宋体"/>
          <w:color w:val="auto"/>
          <w:sz w:val="24"/>
          <w:u w:val="single"/>
        </w:rPr>
        <w:t xml:space="preserve">        </w:t>
      </w:r>
      <w:r>
        <w:rPr>
          <w:rFonts w:hint="eastAsia" w:ascii="宋体" w:hAnsi="宋体" w:cs="宋体"/>
          <w:color w:val="auto"/>
          <w:sz w:val="24"/>
        </w:rPr>
        <w:t>日内交付。</w:t>
      </w:r>
    </w:p>
    <w:p>
      <w:pPr>
        <w:pStyle w:val="173"/>
        <w:tabs>
          <w:tab w:val="left" w:pos="955"/>
        </w:tabs>
        <w:wordWrap w:val="0"/>
        <w:spacing w:line="500" w:lineRule="atLeast"/>
        <w:ind w:firstLine="480" w:firstLineChars="200"/>
        <w:rPr>
          <w:rFonts w:ascii="宋体" w:hAnsi="宋体" w:cs="宋体"/>
          <w:color w:val="auto"/>
          <w:sz w:val="24"/>
          <w:u w:val="single"/>
        </w:rPr>
      </w:pPr>
      <w:r>
        <w:rPr>
          <w:rFonts w:hint="eastAsia" w:ascii="宋体" w:hAnsi="宋体" w:cs="宋体"/>
          <w:color w:val="auto"/>
          <w:sz w:val="24"/>
        </w:rPr>
        <w:t>2、交付地点：</w:t>
      </w:r>
      <w:r>
        <w:rPr>
          <w:rFonts w:hint="eastAsia" w:ascii="宋体" w:hAnsi="宋体" w:cs="宋体"/>
          <w:color w:val="auto"/>
          <w:sz w:val="24"/>
          <w:u w:val="single"/>
        </w:rPr>
        <w:t xml:space="preserve">                                   </w:t>
      </w:r>
    </w:p>
    <w:p>
      <w:pPr>
        <w:pStyle w:val="173"/>
        <w:wordWrap w:val="0"/>
        <w:spacing w:line="500" w:lineRule="atLeast"/>
        <w:ind w:firstLine="482" w:firstLineChars="200"/>
        <w:rPr>
          <w:rFonts w:ascii="宋体" w:hAnsi="宋体" w:cs="宋体"/>
          <w:b/>
          <w:bCs/>
          <w:color w:val="auto"/>
          <w:sz w:val="24"/>
        </w:rPr>
      </w:pPr>
      <w:r>
        <w:rPr>
          <w:rFonts w:hint="eastAsia" w:ascii="宋体" w:hAnsi="宋体" w:cs="宋体"/>
          <w:b/>
          <w:bCs/>
          <w:color w:val="auto"/>
          <w:sz w:val="24"/>
        </w:rPr>
        <w:t>八、履约保证金</w:t>
      </w:r>
    </w:p>
    <w:p>
      <w:pPr>
        <w:pStyle w:val="173"/>
        <w:wordWrap w:val="0"/>
        <w:spacing w:line="500" w:lineRule="atLeast"/>
        <w:ind w:firstLine="480" w:firstLineChars="200"/>
        <w:rPr>
          <w:rFonts w:ascii="宋体" w:hAnsi="宋体" w:cs="宋体"/>
          <w:color w:val="auto"/>
          <w:sz w:val="24"/>
        </w:rPr>
      </w:pPr>
      <w:r>
        <w:rPr>
          <w:rFonts w:hint="eastAsia" w:ascii="宋体" w:hAnsi="宋体" w:cs="宋体"/>
          <w:color w:val="auto"/>
          <w:sz w:val="24"/>
        </w:rPr>
        <w:t>履约保证金在项目交付验收合格无质量问题后，填写《履约保证金退付表》、《政府采购项目验收单》和资金往来收款收据交采购人后20个工作日内退还。</w:t>
      </w:r>
    </w:p>
    <w:p>
      <w:pPr>
        <w:pStyle w:val="173"/>
        <w:wordWrap w:val="0"/>
        <w:spacing w:line="500" w:lineRule="atLeast"/>
        <w:ind w:firstLine="482" w:firstLineChars="200"/>
        <w:rPr>
          <w:rFonts w:ascii="宋体" w:hAnsi="宋体" w:cs="宋体"/>
          <w:b/>
          <w:bCs/>
          <w:color w:val="auto"/>
          <w:sz w:val="24"/>
        </w:rPr>
      </w:pPr>
      <w:r>
        <w:rPr>
          <w:rFonts w:hint="eastAsia" w:ascii="宋体" w:hAnsi="宋体" w:cs="宋体"/>
          <w:b/>
          <w:bCs/>
          <w:color w:val="auto"/>
          <w:sz w:val="24"/>
        </w:rPr>
        <w:t>九、合同生效</w:t>
      </w:r>
    </w:p>
    <w:p>
      <w:pPr>
        <w:pStyle w:val="173"/>
        <w:wordWrap w:val="0"/>
        <w:spacing w:line="500" w:lineRule="atLeast"/>
        <w:ind w:firstLine="480" w:firstLineChars="200"/>
        <w:rPr>
          <w:rFonts w:ascii="宋体" w:hAnsi="宋体" w:cs="宋体"/>
          <w:color w:val="auto"/>
          <w:sz w:val="24"/>
        </w:rPr>
      </w:pPr>
      <w:r>
        <w:rPr>
          <w:rFonts w:hint="eastAsia" w:ascii="宋体" w:hAnsi="宋体" w:cs="宋体"/>
          <w:color w:val="auto"/>
          <w:sz w:val="24"/>
        </w:rPr>
        <w:t>本合同经甲乙双方签字盖章，乙方提交履约保证金后生效。</w:t>
      </w:r>
    </w:p>
    <w:p>
      <w:pPr>
        <w:pStyle w:val="173"/>
        <w:wordWrap w:val="0"/>
        <w:spacing w:line="500" w:lineRule="atLeast"/>
        <w:ind w:firstLine="482" w:firstLineChars="200"/>
        <w:rPr>
          <w:rFonts w:ascii="宋体" w:hAnsi="宋体" w:cs="宋体"/>
          <w:b/>
          <w:bCs/>
          <w:color w:val="auto"/>
          <w:sz w:val="24"/>
        </w:rPr>
      </w:pPr>
      <w:r>
        <w:rPr>
          <w:rFonts w:hint="eastAsia" w:ascii="宋体" w:hAnsi="宋体" w:cs="宋体"/>
          <w:b/>
          <w:bCs/>
          <w:color w:val="auto"/>
          <w:sz w:val="24"/>
        </w:rPr>
        <w:t>十、合同保存</w:t>
      </w:r>
    </w:p>
    <w:p>
      <w:pPr>
        <w:pStyle w:val="173"/>
        <w:wordWrap w:val="0"/>
        <w:spacing w:line="500" w:lineRule="atLeast"/>
        <w:ind w:firstLine="480" w:firstLineChars="200"/>
        <w:rPr>
          <w:rFonts w:ascii="宋体" w:hAnsi="宋体" w:cs="宋体"/>
          <w:color w:val="auto"/>
          <w:sz w:val="24"/>
        </w:rPr>
      </w:pPr>
      <w:r>
        <w:rPr>
          <w:rFonts w:hint="eastAsia" w:ascii="宋体" w:hAnsi="宋体" w:cs="宋体"/>
          <w:color w:val="auto"/>
          <w:sz w:val="24"/>
        </w:rPr>
        <w:t>本合同一式五份，甲方一份，乙方一份，交易中心一份，甲方同级财政部门两份。</w:t>
      </w:r>
    </w:p>
    <w:p>
      <w:pPr>
        <w:pStyle w:val="173"/>
        <w:wordWrap w:val="0"/>
        <w:spacing w:line="500" w:lineRule="atLeast"/>
        <w:rPr>
          <w:rFonts w:ascii="宋体" w:hAnsi="宋体" w:cs="宋体"/>
          <w:b/>
          <w:color w:val="auto"/>
          <w:sz w:val="24"/>
        </w:rPr>
      </w:pPr>
      <w:r>
        <w:rPr>
          <w:rFonts w:hint="eastAsia" w:ascii="宋体" w:hAnsi="宋体" w:cs="宋体"/>
          <w:b/>
          <w:color w:val="auto"/>
          <w:sz w:val="24"/>
        </w:rPr>
        <w:t>甲    方：                            乙    方：</w:t>
      </w:r>
    </w:p>
    <w:p>
      <w:pPr>
        <w:pStyle w:val="173"/>
        <w:wordWrap w:val="0"/>
        <w:spacing w:line="500" w:lineRule="atLeast"/>
        <w:rPr>
          <w:rFonts w:ascii="宋体" w:hAnsi="宋体" w:cs="宋体"/>
          <w:color w:val="auto"/>
          <w:sz w:val="24"/>
        </w:rPr>
      </w:pPr>
      <w:r>
        <w:rPr>
          <w:rFonts w:hint="eastAsia" w:ascii="宋体" w:hAnsi="宋体" w:cs="宋体"/>
          <w:color w:val="auto"/>
          <w:sz w:val="24"/>
        </w:rPr>
        <w:t>单位名称(公章)：                      单位名称(公章)：</w:t>
      </w:r>
    </w:p>
    <w:p>
      <w:pPr>
        <w:pStyle w:val="173"/>
        <w:wordWrap w:val="0"/>
        <w:spacing w:line="500" w:lineRule="atLeast"/>
        <w:rPr>
          <w:rFonts w:ascii="宋体" w:hAnsi="宋体" w:cs="宋体"/>
          <w:color w:val="auto"/>
          <w:sz w:val="24"/>
        </w:rPr>
      </w:pPr>
      <w:r>
        <w:rPr>
          <w:rFonts w:hint="eastAsia" w:ascii="宋体" w:hAnsi="宋体" w:cs="宋体"/>
          <w:color w:val="auto"/>
          <w:sz w:val="24"/>
        </w:rPr>
        <w:t>法定代表人或授权代理人：（签字）       法定代表人或授权代理人：（签字）</w:t>
      </w:r>
    </w:p>
    <w:p>
      <w:pPr>
        <w:pStyle w:val="173"/>
        <w:wordWrap w:val="0"/>
        <w:spacing w:line="500" w:lineRule="atLeast"/>
        <w:rPr>
          <w:rFonts w:ascii="宋体" w:hAnsi="宋体" w:cs="宋体"/>
          <w:color w:val="auto"/>
          <w:sz w:val="24"/>
        </w:rPr>
      </w:pPr>
      <w:r>
        <w:rPr>
          <w:rFonts w:hint="eastAsia" w:ascii="宋体" w:hAnsi="宋体" w:cs="宋体"/>
          <w:color w:val="auto"/>
          <w:sz w:val="24"/>
        </w:rPr>
        <w:t>电    话：                            电    话：</w:t>
      </w:r>
    </w:p>
    <w:p>
      <w:pPr>
        <w:pStyle w:val="173"/>
        <w:wordWrap w:val="0"/>
        <w:spacing w:line="500" w:lineRule="atLeast"/>
        <w:rPr>
          <w:rFonts w:ascii="宋体" w:hAnsi="宋体" w:cs="宋体"/>
          <w:color w:val="auto"/>
          <w:sz w:val="24"/>
        </w:rPr>
      </w:pPr>
      <w:r>
        <w:rPr>
          <w:rFonts w:hint="eastAsia" w:ascii="宋体" w:hAnsi="宋体" w:cs="宋体"/>
          <w:color w:val="auto"/>
          <w:sz w:val="24"/>
        </w:rPr>
        <w:t>签订日期：                            签订日期：</w:t>
      </w:r>
    </w:p>
    <w:p>
      <w:pPr>
        <w:pStyle w:val="173"/>
        <w:wordWrap w:val="0"/>
        <w:spacing w:line="500" w:lineRule="atLeast"/>
        <w:rPr>
          <w:rFonts w:ascii="宋体" w:hAnsi="宋体" w:cs="宋体"/>
          <w:b/>
          <w:color w:val="auto"/>
          <w:sz w:val="24"/>
        </w:rPr>
      </w:pPr>
    </w:p>
    <w:p>
      <w:pPr>
        <w:pStyle w:val="173"/>
        <w:wordWrap w:val="0"/>
        <w:spacing w:line="500" w:lineRule="atLeast"/>
        <w:rPr>
          <w:rFonts w:ascii="宋体" w:hAnsi="宋体" w:cs="宋体"/>
          <w:b/>
          <w:color w:val="auto"/>
          <w:sz w:val="24"/>
        </w:rPr>
      </w:pPr>
    </w:p>
    <w:p>
      <w:pPr>
        <w:pStyle w:val="173"/>
        <w:wordWrap w:val="0"/>
        <w:spacing w:line="500" w:lineRule="atLeast"/>
        <w:rPr>
          <w:rFonts w:ascii="宋体" w:hAnsi="宋体" w:cs="宋体"/>
          <w:b/>
          <w:color w:val="auto"/>
          <w:sz w:val="24"/>
        </w:rPr>
      </w:pPr>
    </w:p>
    <w:p>
      <w:pPr>
        <w:pStyle w:val="173"/>
        <w:wordWrap w:val="0"/>
        <w:spacing w:line="500" w:lineRule="atLeast"/>
        <w:rPr>
          <w:rFonts w:ascii="宋体" w:hAnsi="宋体" w:cs="宋体"/>
          <w:b/>
          <w:color w:val="auto"/>
          <w:sz w:val="24"/>
        </w:rPr>
      </w:pPr>
    </w:p>
    <w:p>
      <w:pPr>
        <w:pStyle w:val="173"/>
        <w:wordWrap w:val="0"/>
        <w:spacing w:line="500" w:lineRule="atLeast"/>
        <w:rPr>
          <w:rFonts w:ascii="宋体" w:hAnsi="宋体" w:cs="宋体"/>
          <w:b/>
          <w:color w:val="auto"/>
          <w:sz w:val="24"/>
        </w:rPr>
      </w:pPr>
    </w:p>
    <w:p>
      <w:pPr>
        <w:pStyle w:val="173"/>
        <w:wordWrap w:val="0"/>
        <w:spacing w:line="500" w:lineRule="atLeast"/>
        <w:rPr>
          <w:rFonts w:ascii="宋体" w:hAnsi="宋体" w:cs="宋体"/>
          <w:b/>
          <w:color w:val="auto"/>
          <w:sz w:val="24"/>
        </w:rPr>
      </w:pPr>
    </w:p>
    <w:p>
      <w:pPr>
        <w:pStyle w:val="173"/>
        <w:wordWrap w:val="0"/>
        <w:spacing w:line="500" w:lineRule="atLeast"/>
        <w:rPr>
          <w:rFonts w:hint="eastAsia" w:ascii="宋体" w:hAnsi="宋体" w:cs="宋体"/>
          <w:b/>
          <w:color w:val="auto"/>
          <w:sz w:val="24"/>
        </w:rPr>
      </w:pPr>
    </w:p>
    <w:p>
      <w:pPr>
        <w:pStyle w:val="173"/>
        <w:wordWrap w:val="0"/>
        <w:spacing w:line="500" w:lineRule="atLeast"/>
        <w:rPr>
          <w:rFonts w:ascii="宋体" w:hAnsi="宋体" w:cs="宋体"/>
          <w:b/>
          <w:color w:val="auto"/>
          <w:sz w:val="24"/>
        </w:rPr>
      </w:pPr>
      <w:r>
        <w:rPr>
          <w:rFonts w:hint="eastAsia" w:ascii="宋体" w:hAnsi="宋体" w:cs="宋体"/>
          <w:b/>
          <w:color w:val="auto"/>
          <w:sz w:val="24"/>
        </w:rPr>
        <w:t>二、合同条款</w:t>
      </w:r>
    </w:p>
    <w:p>
      <w:pPr>
        <w:pStyle w:val="173"/>
        <w:wordWrap w:val="0"/>
        <w:spacing w:line="500" w:lineRule="atLeast"/>
        <w:ind w:firstLine="480" w:firstLineChars="200"/>
        <w:rPr>
          <w:rFonts w:ascii="宋体" w:hAnsi="宋体" w:cs="宋体"/>
          <w:color w:val="auto"/>
          <w:sz w:val="24"/>
        </w:rPr>
      </w:pPr>
      <w:r>
        <w:rPr>
          <w:rFonts w:hint="eastAsia" w:ascii="宋体" w:hAnsi="宋体" w:cs="宋体"/>
          <w:color w:val="auto"/>
          <w:sz w:val="24"/>
        </w:rPr>
        <w:t>甲方在本项目中所需货物和服务由</w:t>
      </w:r>
      <w:r>
        <w:rPr>
          <w:rFonts w:hint="eastAsia" w:ascii="宋体" w:hAnsi="宋体" w:cs="宋体"/>
          <w:color w:val="auto"/>
          <w:kern w:val="0"/>
          <w:sz w:val="24"/>
          <w:u w:val="single"/>
        </w:rPr>
        <w:t xml:space="preserve">                    </w:t>
      </w:r>
      <w:r>
        <w:rPr>
          <w:rFonts w:hint="eastAsia" w:ascii="宋体" w:hAnsi="宋体" w:cs="宋体"/>
          <w:color w:val="auto"/>
          <w:sz w:val="24"/>
        </w:rPr>
        <w:t>在国内进行公开招标，经评标委员会评定，确定乙方为中标人。甲乙双方根据《中华人民共和国政府采购法》、《中华人民共和国民法典》等相关法律法规以及本项目招标文件的规定，经平等协商达成合同如下：</w:t>
      </w:r>
      <w:bookmarkStart w:id="109" w:name="_Toc86202594"/>
      <w:bookmarkStart w:id="110" w:name="_Toc175644041"/>
    </w:p>
    <w:p>
      <w:pPr>
        <w:pStyle w:val="173"/>
        <w:wordWrap w:val="0"/>
        <w:spacing w:line="500" w:lineRule="atLeast"/>
        <w:ind w:firstLine="482" w:firstLineChars="200"/>
        <w:rPr>
          <w:rFonts w:ascii="宋体" w:hAnsi="宋体" w:cs="宋体"/>
          <w:b/>
          <w:color w:val="auto"/>
          <w:sz w:val="24"/>
        </w:rPr>
      </w:pPr>
      <w:r>
        <w:rPr>
          <w:rFonts w:hint="eastAsia" w:ascii="宋体" w:hAnsi="宋体" w:cs="宋体"/>
          <w:b/>
          <w:color w:val="auto"/>
          <w:sz w:val="24"/>
        </w:rPr>
        <w:t>一、定义</w:t>
      </w:r>
      <w:bookmarkEnd w:id="109"/>
      <w:bookmarkEnd w:id="110"/>
    </w:p>
    <w:p>
      <w:pPr>
        <w:pStyle w:val="173"/>
        <w:wordWrap w:val="0"/>
        <w:spacing w:line="500" w:lineRule="atLeast"/>
        <w:ind w:firstLine="480" w:firstLineChars="200"/>
        <w:rPr>
          <w:rFonts w:ascii="宋体" w:hAnsi="宋体" w:cs="宋体"/>
          <w:color w:val="auto"/>
          <w:sz w:val="24"/>
        </w:rPr>
      </w:pPr>
      <w:r>
        <w:rPr>
          <w:rFonts w:hint="eastAsia" w:ascii="宋体" w:hAnsi="宋体" w:cs="宋体"/>
          <w:color w:val="auto"/>
          <w:sz w:val="24"/>
        </w:rPr>
        <w:t>除非另有特别解释或说明，在本合同及与本合同相关的，双方另行签署的其他文件（包括但不限于本合同的附件）中，下述词语均依如下定义进行解释：</w:t>
      </w:r>
    </w:p>
    <w:p>
      <w:pPr>
        <w:pStyle w:val="173"/>
        <w:tabs>
          <w:tab w:val="left" w:pos="360"/>
          <w:tab w:val="left" w:pos="2011"/>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1、“合同”指甲乙双方签署的，与本项目相关的协议、附件、附录和其他一切文件，还包括招标文件、投标文件中的相关内容及其有效补充文件。</w:t>
      </w:r>
    </w:p>
    <w:p>
      <w:pPr>
        <w:pStyle w:val="173"/>
        <w:tabs>
          <w:tab w:val="left" w:pos="360"/>
          <w:tab w:val="left" w:pos="2011"/>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2、“附件”是指与本合同的订立、履行有关的，经甲乙双方认可的，对本合同约定的内容进行细化、补充、修改、变更的文件、图纸、音像制品等资料。</w:t>
      </w:r>
    </w:p>
    <w:p>
      <w:pPr>
        <w:pStyle w:val="173"/>
        <w:tabs>
          <w:tab w:val="left" w:pos="360"/>
          <w:tab w:val="left" w:pos="2011"/>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3、“货物”指合同货物清单（附件1）（同投标文件中货物明细表，下同）中所规定的硬件、软件、安装材料、备件及专用器具、文件资料等内容。</w:t>
      </w:r>
    </w:p>
    <w:p>
      <w:pPr>
        <w:pStyle w:val="173"/>
        <w:tabs>
          <w:tab w:val="left" w:pos="360"/>
          <w:tab w:val="left" w:pos="2011"/>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4、“服务”指根据合同规定乙方应承担的与供货有关的辅助服务，包括（但不限于）合同货物的乙方付费办妥清关、乙方付费运输、保险、安装、测试、调试、培训、维修、提供技术指导和支持、保修期外的维护以及其他类似的义务。</w:t>
      </w:r>
    </w:p>
    <w:p>
      <w:pPr>
        <w:pStyle w:val="173"/>
        <w:tabs>
          <w:tab w:val="left" w:pos="360"/>
          <w:tab w:val="left" w:pos="2011"/>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5、“检验”指按照本合同约定的标准对合同货物进行的检测与查验。</w:t>
      </w:r>
    </w:p>
    <w:p>
      <w:pPr>
        <w:pStyle w:val="173"/>
        <w:tabs>
          <w:tab w:val="left" w:pos="360"/>
          <w:tab w:val="left" w:pos="2011"/>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6、“政府采购项目验收单”指甲、乙双方验收完成后由合同双方签署的最终验收确认书。</w:t>
      </w:r>
    </w:p>
    <w:p>
      <w:pPr>
        <w:pStyle w:val="173"/>
        <w:tabs>
          <w:tab w:val="left" w:pos="360"/>
          <w:tab w:val="left" w:pos="2011"/>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7、“技术资料”指安装、调试、使用、维修合同货物所应具备的产品使用说明书和／或使用指南、操作手册、维修指南、服务手册、电路图、产品演示等文件。</w:t>
      </w:r>
    </w:p>
    <w:p>
      <w:pPr>
        <w:pStyle w:val="173"/>
        <w:tabs>
          <w:tab w:val="left" w:pos="36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8、“保修期”指自验收单签署之日起，乙方免费对所卖给甲方货物更换整件或零部件，维修、保养及技术支持、产品升级并以自担费用方式保证项目正常运行的时期。</w:t>
      </w:r>
    </w:p>
    <w:p>
      <w:pPr>
        <w:pStyle w:val="173"/>
        <w:tabs>
          <w:tab w:val="left" w:pos="360"/>
          <w:tab w:val="left" w:pos="2011"/>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9、“第三人”是指本合同双方以外的任何中国境内、外的自然人、法人或其他经济组织。</w:t>
      </w:r>
    </w:p>
    <w:p>
      <w:pPr>
        <w:pStyle w:val="173"/>
        <w:tabs>
          <w:tab w:val="left" w:pos="480"/>
          <w:tab w:val="left" w:pos="2011"/>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10、“法律、法规”是指由中国有关部门制定的法律、行政法规、地方性法规、规章及其他规范性文件以及经全国人民代表大会常务委员会批准的中国缔结、参加的国际条（公）约的有关规定。</w:t>
      </w:r>
    </w:p>
    <w:p>
      <w:pPr>
        <w:pStyle w:val="173"/>
        <w:tabs>
          <w:tab w:val="left" w:pos="480"/>
          <w:tab w:val="left" w:pos="2011"/>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11、“招标文件”指采购代理机构发布的本项目招标文件。</w:t>
      </w:r>
    </w:p>
    <w:p>
      <w:pPr>
        <w:pStyle w:val="173"/>
        <w:tabs>
          <w:tab w:val="left" w:pos="480"/>
          <w:tab w:val="left" w:pos="2011"/>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12、“投标文件”指乙方按照本项目招标文件的要求编制和投递，并最终经采购代理机构接收的投标文件。</w:t>
      </w:r>
    </w:p>
    <w:p>
      <w:pPr>
        <w:pStyle w:val="173"/>
        <w:wordWrap w:val="0"/>
        <w:spacing w:line="500" w:lineRule="atLeast"/>
        <w:ind w:firstLine="501" w:firstLineChars="208"/>
        <w:rPr>
          <w:rFonts w:ascii="宋体" w:hAnsi="宋体" w:cs="宋体"/>
          <w:b/>
          <w:bCs/>
          <w:color w:val="auto"/>
          <w:sz w:val="24"/>
        </w:rPr>
      </w:pPr>
      <w:bookmarkStart w:id="111" w:name="_Toc175644043"/>
      <w:bookmarkStart w:id="112" w:name="_Toc86202595"/>
      <w:r>
        <w:rPr>
          <w:rFonts w:hint="eastAsia" w:ascii="宋体" w:hAnsi="宋体" w:cs="宋体"/>
          <w:b/>
          <w:bCs/>
          <w:color w:val="auto"/>
          <w:sz w:val="24"/>
        </w:rPr>
        <w:t>二、货物、数量及规格</w:t>
      </w:r>
    </w:p>
    <w:p>
      <w:pPr>
        <w:pStyle w:val="173"/>
        <w:wordWrap w:val="0"/>
        <w:spacing w:line="500" w:lineRule="atLeast"/>
        <w:ind w:firstLine="480" w:firstLineChars="200"/>
        <w:rPr>
          <w:rFonts w:ascii="宋体" w:hAnsi="宋体" w:cs="宋体"/>
          <w:color w:val="auto"/>
          <w:sz w:val="24"/>
        </w:rPr>
      </w:pPr>
      <w:r>
        <w:rPr>
          <w:rFonts w:hint="eastAsia" w:ascii="宋体" w:hAnsi="宋体" w:cs="宋体"/>
          <w:color w:val="auto"/>
          <w:sz w:val="24"/>
        </w:rPr>
        <w:t>本合同所提供的货物、数量及规格详见合同货物清单（附件一）（同投标文件中报价明细表）。</w:t>
      </w:r>
    </w:p>
    <w:p>
      <w:pPr>
        <w:pStyle w:val="173"/>
        <w:tabs>
          <w:tab w:val="left" w:pos="480"/>
          <w:tab w:val="left" w:pos="1413"/>
        </w:tabs>
        <w:wordWrap w:val="0"/>
        <w:spacing w:line="500" w:lineRule="atLeast"/>
        <w:ind w:firstLine="482" w:firstLineChars="200"/>
        <w:rPr>
          <w:rFonts w:ascii="宋体" w:hAnsi="宋体" w:cs="宋体"/>
          <w:b/>
          <w:color w:val="auto"/>
          <w:sz w:val="24"/>
        </w:rPr>
      </w:pPr>
      <w:r>
        <w:rPr>
          <w:rFonts w:hint="eastAsia" w:ascii="宋体" w:hAnsi="宋体" w:cs="宋体"/>
          <w:b/>
          <w:color w:val="auto"/>
          <w:sz w:val="24"/>
        </w:rPr>
        <w:t>三、合同价格</w:t>
      </w:r>
      <w:bookmarkEnd w:id="111"/>
      <w:bookmarkEnd w:id="112"/>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1、合同金额详见合同格式。</w:t>
      </w:r>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2、除有另行规定外，本合同价格包括设备金额及运输、财产保险及第三方损害赔偿保险、安装、调试、及安装位置调整布置、使用环境形成或恢复以及相关服务等费用，是在项目交付前、交付时所发生或引起的本合同相关的全部成本、费用等，以及依约在交付后所需承担的维修、保养、技术支持、产品升级等售后服务价格的总和，且为完税后价格。</w:t>
      </w:r>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3、合同货物详细目录及销售价格详见合同格式附件1合同货物清单（同投标文件中报价明细表）。</w:t>
      </w:r>
      <w:bookmarkStart w:id="113" w:name="_Toc86202596"/>
      <w:bookmarkStart w:id="114" w:name="_Toc175644044"/>
    </w:p>
    <w:p>
      <w:pPr>
        <w:pStyle w:val="173"/>
        <w:tabs>
          <w:tab w:val="left" w:pos="480"/>
          <w:tab w:val="left" w:pos="1413"/>
        </w:tabs>
        <w:wordWrap w:val="0"/>
        <w:spacing w:line="500" w:lineRule="atLeast"/>
        <w:ind w:firstLine="482" w:firstLineChars="200"/>
        <w:rPr>
          <w:rFonts w:ascii="宋体" w:hAnsi="宋体" w:cs="宋体"/>
          <w:b/>
          <w:color w:val="auto"/>
          <w:sz w:val="24"/>
        </w:rPr>
      </w:pPr>
      <w:r>
        <w:rPr>
          <w:rFonts w:hint="eastAsia" w:ascii="宋体" w:hAnsi="宋体" w:cs="宋体"/>
          <w:b/>
          <w:color w:val="auto"/>
          <w:sz w:val="24"/>
        </w:rPr>
        <w:t>四、</w:t>
      </w:r>
      <w:bookmarkEnd w:id="113"/>
      <w:bookmarkEnd w:id="114"/>
      <w:r>
        <w:rPr>
          <w:rFonts w:hint="eastAsia" w:ascii="宋体" w:hAnsi="宋体" w:cs="宋体"/>
          <w:b/>
          <w:color w:val="auto"/>
          <w:sz w:val="24"/>
        </w:rPr>
        <w:t>付款</w:t>
      </w:r>
    </w:p>
    <w:p>
      <w:pPr>
        <w:pStyle w:val="173"/>
        <w:tabs>
          <w:tab w:val="left" w:pos="360"/>
          <w:tab w:val="left" w:pos="480"/>
          <w:tab w:val="left" w:pos="84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1、双方因本合同发生的一切费用均以人民币结算及支付。</w:t>
      </w:r>
    </w:p>
    <w:p>
      <w:pPr>
        <w:pStyle w:val="173"/>
        <w:tabs>
          <w:tab w:val="left" w:pos="360"/>
          <w:tab w:val="left" w:pos="480"/>
          <w:tab w:val="left" w:pos="84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2、双方的帐户名称、开户银行及帐号以本合同提供的为准。</w:t>
      </w:r>
    </w:p>
    <w:p>
      <w:pPr>
        <w:pStyle w:val="173"/>
        <w:tabs>
          <w:tab w:val="left" w:pos="360"/>
          <w:tab w:val="left" w:pos="480"/>
          <w:tab w:val="left" w:pos="84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3、付款途径：</w:t>
      </w:r>
      <w:r>
        <w:rPr>
          <w:rFonts w:hint="eastAsia" w:ascii="宋体" w:hAnsi="宋体" w:cs="宋体"/>
          <w:color w:val="auto"/>
          <w:sz w:val="24"/>
          <w:u w:val="single"/>
        </w:rPr>
        <w:t xml:space="preserve">            </w:t>
      </w:r>
      <w:r>
        <w:rPr>
          <w:rFonts w:hint="eastAsia" w:ascii="宋体" w:hAnsi="宋体" w:cs="宋体"/>
          <w:bCs/>
          <w:color w:val="auto"/>
          <w:sz w:val="24"/>
        </w:rPr>
        <w:t>。</w:t>
      </w:r>
    </w:p>
    <w:p>
      <w:pPr>
        <w:pStyle w:val="174"/>
        <w:wordWrap w:val="0"/>
        <w:spacing w:after="0" w:line="500" w:lineRule="atLeast"/>
        <w:ind w:firstLine="480" w:firstLineChars="200"/>
        <w:rPr>
          <w:rFonts w:hint="eastAsia" w:ascii="宋体" w:hAnsi="宋体" w:eastAsia="宋体" w:cs="宋体"/>
          <w:color w:val="auto"/>
          <w:sz w:val="24"/>
          <w:lang w:eastAsia="zh-CN"/>
        </w:rPr>
      </w:pPr>
      <w:r>
        <w:rPr>
          <w:rFonts w:hint="eastAsia" w:ascii="宋体" w:hAnsi="宋体" w:cs="宋体"/>
          <w:color w:val="auto"/>
          <w:sz w:val="24"/>
        </w:rPr>
        <w:t>4、付款方式：</w:t>
      </w:r>
      <w:r>
        <w:rPr>
          <w:rFonts w:hint="eastAsia" w:ascii="宋体" w:hAnsi="宋体" w:cs="宋体"/>
          <w:color w:val="auto"/>
          <w:sz w:val="24"/>
          <w:lang w:eastAsia="zh-CN"/>
        </w:rPr>
        <w:t>双方自行约定</w:t>
      </w:r>
    </w:p>
    <w:p>
      <w:pPr>
        <w:pStyle w:val="173"/>
        <w:tabs>
          <w:tab w:val="left" w:pos="360"/>
          <w:tab w:val="left" w:pos="480"/>
          <w:tab w:val="left" w:pos="840"/>
          <w:tab w:val="left" w:pos="1413"/>
        </w:tabs>
        <w:wordWrap w:val="0"/>
        <w:spacing w:line="500" w:lineRule="atLeast"/>
        <w:ind w:firstLine="480" w:firstLineChars="200"/>
        <w:rPr>
          <w:rFonts w:ascii="宋体" w:hAnsi="宋体" w:cs="宋体"/>
          <w:color w:val="auto"/>
          <w:sz w:val="24"/>
        </w:rPr>
      </w:pPr>
      <w:bookmarkStart w:id="115" w:name="_Toc86202597"/>
      <w:r>
        <w:rPr>
          <w:rFonts w:hint="eastAsia" w:ascii="宋体" w:hAnsi="宋体" w:cs="宋体"/>
          <w:color w:val="auto"/>
          <w:sz w:val="24"/>
        </w:rPr>
        <w:t>5、如乙方根据本合同约定有责任向甲方支付违约金、赔偿金时，甲方有权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p>
    <w:p>
      <w:pPr>
        <w:pStyle w:val="173"/>
        <w:tabs>
          <w:tab w:val="left" w:pos="360"/>
          <w:tab w:val="left" w:pos="480"/>
          <w:tab w:val="left" w:pos="84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6、甲方直接与乙方付款结算，采购代理机构不对其付款承担连带责任或任何其它责任，在任何情形下乙方亦只能直接向甲方追索而不应当向采购代理机构追索。</w:t>
      </w:r>
    </w:p>
    <w:p>
      <w:pPr>
        <w:pStyle w:val="173"/>
        <w:tabs>
          <w:tab w:val="left" w:pos="480"/>
          <w:tab w:val="left" w:pos="1413"/>
        </w:tabs>
        <w:wordWrap w:val="0"/>
        <w:spacing w:line="500" w:lineRule="atLeast"/>
        <w:ind w:firstLine="482" w:firstLineChars="200"/>
        <w:rPr>
          <w:rFonts w:ascii="宋体" w:hAnsi="宋体" w:cs="宋体"/>
          <w:b/>
          <w:color w:val="auto"/>
          <w:sz w:val="24"/>
        </w:rPr>
      </w:pPr>
      <w:bookmarkStart w:id="116" w:name="_Toc175644045"/>
      <w:r>
        <w:rPr>
          <w:rFonts w:hint="eastAsia" w:ascii="宋体" w:hAnsi="宋体" w:cs="宋体"/>
          <w:b/>
          <w:color w:val="auto"/>
          <w:sz w:val="24"/>
        </w:rPr>
        <w:t>五、</w:t>
      </w:r>
      <w:bookmarkEnd w:id="115"/>
      <w:bookmarkEnd w:id="116"/>
      <w:r>
        <w:rPr>
          <w:rFonts w:hint="eastAsia" w:ascii="宋体" w:hAnsi="宋体" w:cs="宋体"/>
          <w:b/>
          <w:color w:val="auto"/>
          <w:sz w:val="24"/>
        </w:rPr>
        <w:t>交付</w:t>
      </w:r>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1、乙方负责办理运输和保险，将货物运抵交货地点。有关运输、保险和装卸等一切相关的费用由乙方承担。</w:t>
      </w:r>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2、货物应运至甲方指定地点，并卸至甲方指定位置，开箱清点及初步检验时双方应派人员参加。</w:t>
      </w:r>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3、所有货物运抵现场并且安装完毕经检验合格交付甲方，该日期为交付日期。双方签署交付收货单后为交付完毕。交付完毕货物所有权发生转移，此前货物毁坏的风险由乙方承担。</w:t>
      </w:r>
    </w:p>
    <w:p>
      <w:pPr>
        <w:pStyle w:val="173"/>
        <w:tabs>
          <w:tab w:val="left" w:pos="360"/>
          <w:tab w:val="left" w:pos="480"/>
          <w:tab w:val="left" w:pos="1413"/>
        </w:tabs>
        <w:wordWrap w:val="0"/>
        <w:spacing w:line="500" w:lineRule="atLeast"/>
        <w:ind w:firstLine="480" w:firstLineChars="200"/>
        <w:rPr>
          <w:rFonts w:ascii="宋体" w:hAnsi="宋体" w:cs="宋体"/>
          <w:bCs/>
          <w:color w:val="auto"/>
          <w:sz w:val="24"/>
        </w:rPr>
      </w:pPr>
      <w:r>
        <w:rPr>
          <w:rFonts w:hint="eastAsia" w:ascii="宋体" w:hAnsi="宋体" w:cs="宋体"/>
          <w:color w:val="auto"/>
          <w:sz w:val="24"/>
        </w:rPr>
        <w:t>4、交付日期：</w:t>
      </w:r>
      <w:r>
        <w:rPr>
          <w:rFonts w:hint="eastAsia" w:ascii="宋体" w:hAnsi="宋体" w:cs="宋体"/>
          <w:color w:val="auto"/>
          <w:sz w:val="24"/>
          <w:u w:val="single"/>
        </w:rPr>
        <w:t xml:space="preserve">            </w:t>
      </w:r>
      <w:r>
        <w:rPr>
          <w:rFonts w:hint="eastAsia" w:ascii="宋体" w:hAnsi="宋体" w:cs="宋体"/>
          <w:bCs/>
          <w:color w:val="auto"/>
          <w:sz w:val="24"/>
        </w:rPr>
        <w:t>。</w:t>
      </w:r>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5、交付地点</w:t>
      </w:r>
      <w:bookmarkStart w:id="117" w:name="_Toc86202598"/>
      <w:bookmarkStart w:id="118" w:name="_Toc175644046"/>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bCs/>
          <w:color w:val="auto"/>
          <w:sz w:val="24"/>
        </w:rPr>
        <w:t>。</w:t>
      </w:r>
    </w:p>
    <w:p>
      <w:pPr>
        <w:pStyle w:val="173"/>
        <w:tabs>
          <w:tab w:val="left" w:pos="360"/>
          <w:tab w:val="left" w:pos="480"/>
          <w:tab w:val="left" w:pos="1413"/>
        </w:tabs>
        <w:wordWrap w:val="0"/>
        <w:spacing w:line="500" w:lineRule="atLeast"/>
        <w:ind w:firstLine="482" w:firstLineChars="200"/>
        <w:rPr>
          <w:rFonts w:ascii="宋体" w:hAnsi="宋体" w:cs="宋体"/>
          <w:b/>
          <w:color w:val="auto"/>
          <w:sz w:val="24"/>
        </w:rPr>
      </w:pPr>
      <w:r>
        <w:rPr>
          <w:rFonts w:hint="eastAsia" w:ascii="宋体" w:hAnsi="宋体" w:cs="宋体"/>
          <w:b/>
          <w:color w:val="auto"/>
          <w:sz w:val="24"/>
        </w:rPr>
        <w:t>六、包装和标记</w:t>
      </w:r>
      <w:bookmarkEnd w:id="117"/>
      <w:bookmarkEnd w:id="118"/>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1、乙方交付的所有合同货物应具有适于运输的坚固包装，并且乙方应根据合同货物的不同特性和要求采取防潮、防雨、防锈、防震、防腐等保护措施，以确保合同货物安全无损地送达交货地点。</w:t>
      </w:r>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2、凡由于乙方对合同货物包装不善、标记不明、防护措施不当或在合同货物装箱前保管不良，致使合同货物遭到损坏或丢失，乙方应负责免费修理或更换，并承担由此给甲方造成的一切损失。</w:t>
      </w:r>
      <w:bookmarkStart w:id="119" w:name="_Toc86202599"/>
      <w:bookmarkStart w:id="120" w:name="_Toc175644047"/>
    </w:p>
    <w:p>
      <w:pPr>
        <w:pStyle w:val="173"/>
        <w:tabs>
          <w:tab w:val="left" w:pos="360"/>
          <w:tab w:val="left" w:pos="480"/>
          <w:tab w:val="left" w:pos="1413"/>
        </w:tabs>
        <w:wordWrap w:val="0"/>
        <w:spacing w:line="500" w:lineRule="atLeast"/>
        <w:ind w:firstLine="482" w:firstLineChars="200"/>
        <w:rPr>
          <w:rFonts w:ascii="宋体" w:hAnsi="宋体" w:cs="宋体"/>
          <w:b/>
          <w:color w:val="auto"/>
          <w:sz w:val="24"/>
        </w:rPr>
      </w:pPr>
      <w:r>
        <w:rPr>
          <w:rFonts w:hint="eastAsia" w:ascii="宋体" w:hAnsi="宋体" w:cs="宋体"/>
          <w:b/>
          <w:color w:val="auto"/>
          <w:sz w:val="24"/>
        </w:rPr>
        <w:t>七、质量标准和检验</w:t>
      </w:r>
      <w:bookmarkEnd w:id="119"/>
      <w:r>
        <w:rPr>
          <w:rFonts w:hint="eastAsia" w:ascii="宋体" w:hAnsi="宋体" w:cs="宋体"/>
          <w:b/>
          <w:color w:val="auto"/>
          <w:sz w:val="24"/>
        </w:rPr>
        <w:t>方式</w:t>
      </w:r>
      <w:bookmarkEnd w:id="120"/>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1、乙方应保证提供给甲方的合同货物是货物生产厂商原造的，全新、未使用过的，是用一流的工艺和优质材料制造而成的，并完全符合本项目招标文件规定的质量、性能和规格的要求。</w:t>
      </w:r>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2、乙方提供给甲方的合同货物应通过货物制造厂商的出厂检验，并提供质量合格证书。乙方承诺提供给甲方的合同货物的技术规范应与本项目招标文件中《项目说明》部分中的规定及投标文件中《货物技术规范偏离表》(如果被采购人接受) 相一致，同时，乙方提供的货物质量应符合中华人民共和国相关标准及相应的技术规范、本次采购相关文件中的全部相关要求及相关标准及相应的技术规范中之较高者。</w:t>
      </w:r>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3、乙方保证提供的货物、服务符合中华人民共和国国家及行业的安全质量标准、环保标准中之较高者；若货物、服务来源于中华人民共和国境外，还要同时符合货物来源国的官方、行业及生产厂商的安全质量标准、环保标准中之较高者。上述标准为已发布的且在货物、服务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4、乙方应保证所提供的货物经正确安装、合理操作和维护保养在其使用寿命期内具有令甲方满意的性能，并对由于合同货物的设计、工艺或材料的缺陷而发生的任何故障负责。</w:t>
      </w:r>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5、乙方提供的货物抵达甲方指定地点后的开箱清点及初步检验，应依据乙方提供的开箱要求和环境要求进行。乙方应在收到甲方的验货通知后到现场参加开箱清点及初步检验，开箱清点及初步检验时双方均应派员参加，并签署《政府采购项目验收单》，以此作为乙方履约进度的依据。</w:t>
      </w:r>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6、甲方对合同货物的数量、规格和质量的检验，应依据本项目招标文件中的有关规定进行。</w:t>
      </w:r>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7、若检验时发现货物数量不足、规格与合同要求不符或开箱时虽然货物外包装完好无损，但箱内货物短缺或损伤，双方应签署书面形式证明，乙方应根据该证明及时补足或更换。</w:t>
      </w:r>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8、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pPr>
        <w:pStyle w:val="173"/>
        <w:tabs>
          <w:tab w:val="left" w:pos="360"/>
          <w:tab w:val="left" w:pos="480"/>
          <w:tab w:val="left" w:pos="1413"/>
        </w:tabs>
        <w:wordWrap w:val="0"/>
        <w:spacing w:line="500" w:lineRule="atLeast"/>
        <w:ind w:firstLine="482" w:firstLineChars="200"/>
        <w:rPr>
          <w:rFonts w:ascii="宋体" w:hAnsi="宋体" w:cs="宋体"/>
          <w:b/>
          <w:color w:val="auto"/>
          <w:sz w:val="24"/>
        </w:rPr>
      </w:pPr>
      <w:bookmarkStart w:id="121" w:name="_Toc175644048"/>
      <w:bookmarkStart w:id="122" w:name="_Toc86202601"/>
      <w:r>
        <w:rPr>
          <w:rFonts w:hint="eastAsia" w:ascii="宋体" w:hAnsi="宋体" w:cs="宋体"/>
          <w:b/>
          <w:color w:val="auto"/>
          <w:sz w:val="24"/>
        </w:rPr>
        <w:t>八、技术服务和保修责任</w:t>
      </w:r>
      <w:bookmarkEnd w:id="121"/>
      <w:bookmarkEnd w:id="122"/>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1、乙方对合同货物、服务的保修期按照招标文件第二</w:t>
      </w:r>
      <w:r>
        <w:rPr>
          <w:rFonts w:hint="eastAsia" w:ascii="宋体" w:hAnsi="宋体" w:cs="宋体"/>
          <w:bCs/>
          <w:color w:val="auto"/>
          <w:sz w:val="24"/>
        </w:rPr>
        <w:t>部分“投标人须知前附表”第25项的规定</w:t>
      </w:r>
      <w:r>
        <w:rPr>
          <w:rFonts w:hint="eastAsia" w:ascii="宋体" w:hAnsi="宋体" w:cs="宋体"/>
          <w:color w:val="auto"/>
          <w:sz w:val="24"/>
        </w:rPr>
        <w:t>。若厂家规定的保修期或合同货物主要部件的保修期长于本合同保修期，应适用其保修期。(在本次采购文件所规定的期限中，若有不同期限自动适用其中期限较长者)。本合同项下货物的免费保修期或与质量相关的其它期限均自按照本合同约定方式完成最终验收并由甲方签署了项目验收单之日起算。</w:t>
      </w:r>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2、如因甲方在使用中自行变更货物的硬件或软件而引起的缺陷，或因甲方人员维护不当而损坏的货物或零部件，乙方不负保修责任，乙方应按照或比照本合同相关条款规定提供更换或修理服务，由此引起的合理费用由甲方负担。</w:t>
      </w:r>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3、如因乙方提供的货物硬件或软件有缺陷、服务达不到要求，或乙方提供的技术资料有错误，或乙方在现场的技术人员指导有错误而使合同货物不能达到合同规定的指标和技术性能，乙方应负责按本合同相关条款规定修理或更换，使货物运行指标和技术性能以及相关服务达到合同规定,由此引起的全部费用由乙方承担。若以上原因导致或引起甲方损失及导致或引起第三方受到损害的，全部赔偿责任均应由乙方承担。</w:t>
      </w:r>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4、在免费保修期内，如果由于乙方更换、修理和续补货物或更换服务，而造成本合同不得不停止运行，保修期应依照停止运行的实际时间加以延长，如因此给甲方造成损失，乙方应负责赔偿。</w:t>
      </w:r>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5、在免费保修期届满后，乙方保证继续为甲方提供设备的维修服务，甲方应按乙方提供的不差于任何第三方的优惠价格向乙方支付相关费用，乙方保证在合同货物使用期内以不高于本合同货物、相关配件及服务的价格，并且不差于任何第三方的优惠价格，向甲方提供备品、备件及维修服务。</w:t>
      </w:r>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6、本合同签订后及货物使用中，如涉及增加或改进安全性的软件升级问题，无论甲方是否知晓或是否向乙方提出，乙方均应当在其刚开始应用该等软件时的第一时间内，立即主动地、无条件地给与免费更新并调试完好。</w:t>
      </w:r>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7、若由于甲方提出增加并不涉及安全性的新功能而引起的软件升级，相关成本费由甲方承担，乙方不得赚取利润或拒绝、拖延。</w:t>
      </w:r>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8、若由于乙方增加并不涉及安全性的新功能引起软件升级，而且甲方愿意增加该新功能时，由双方协商解决。</w:t>
      </w:r>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9、乙方保证，乙方依据本合同提供的货物、服务及相关的软件和技术资料，乙方均已得到有关知识产权的权利人的合法授权，如发生涉及到专利权、著作权、商标权等争议，乙方负责处理，并承担由此引起的全部法律及经济责任。</w:t>
      </w:r>
    </w:p>
    <w:p>
      <w:pPr>
        <w:pStyle w:val="173"/>
        <w:tabs>
          <w:tab w:val="left" w:pos="360"/>
          <w:tab w:val="left" w:pos="480"/>
          <w:tab w:val="left" w:pos="1413"/>
        </w:tabs>
        <w:wordWrap w:val="0"/>
        <w:spacing w:line="500" w:lineRule="atLeast"/>
        <w:ind w:firstLine="482" w:firstLineChars="200"/>
        <w:rPr>
          <w:rFonts w:ascii="宋体" w:hAnsi="宋体" w:cs="宋体"/>
          <w:b/>
          <w:color w:val="auto"/>
          <w:sz w:val="24"/>
        </w:rPr>
      </w:pPr>
      <w:bookmarkStart w:id="123" w:name="_Toc86202602"/>
      <w:bookmarkStart w:id="124" w:name="_Toc175644049"/>
      <w:r>
        <w:rPr>
          <w:rFonts w:hint="eastAsia" w:ascii="宋体" w:hAnsi="宋体" w:cs="宋体"/>
          <w:b/>
          <w:color w:val="auto"/>
          <w:sz w:val="24"/>
        </w:rPr>
        <w:t>九、违约责任</w:t>
      </w:r>
      <w:bookmarkEnd w:id="123"/>
      <w:bookmarkEnd w:id="124"/>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2、若乙方未如期按照合同约定交付合同货物或提供服务、补足或更换货物，或乙方未能履行合同规定的任何其他义务时，甲方有权直接向乙方发出违约通知书，乙方应按照甲方选择的下列一种或多种方式承担赔偿责任及违约责任：</w:t>
      </w:r>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1）在甲方同意延长的期限内交付全部货物、提供服务并承担由此给甲方造成的直接损失及甲方因此产生的对第三方的责任。</w:t>
      </w:r>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2）在甲方规定的时间内，用符合合同规定的规格、质量和性能要求的新零件、部件或货物来更换有缺陷的零件、部件和货物，或修补缺陷部分以达到合同规定的要求，乙方应承担由此发生的相关费用并承担由此给甲方造成的直接损失及甲方因此产生的对第三方的责任。此时，相关货物的质量保修期也应相应延长。</w:t>
      </w:r>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3）根据货物、服务低劣程度、损坏程度以及使甲方所遭受的损失及甲方因此产生的对第三方的责任，经双方商定降低货物、服务的价格或赔偿甲方所遭受的损失及甲方因此产生的对第三方的责任。</w:t>
      </w:r>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4）按合同规定的同种货币将甲方所退货物已支付的货款全部退还给甲方，并承担由此发生的直接损失和相关费用及甲方因此产生的对第三方的责任。</w:t>
      </w:r>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5）甲方有权部分或全部解除合同并要求乙方赔偿由此造成的损失及甲方因此产生的对第三方的责任。此时甲方可采取必要的补救措施，相关费用由乙方承担。</w:t>
      </w:r>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6）此外，上述情形下甲方为采取必要的补救措施或因防止损失扩大而支出的合理费用应由乙方承担。</w:t>
      </w:r>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3、如果乙方在收到甲方的违约通知书5个工作日内未作答复也没有按照甲方选择的方式承担违约责任，则甲方有权从尚未支付的合同价款中扣回相当于甲方选择的方式计算的索赔金额。如果这些金额不足以补偿，甲方有权向乙方提出不足部分的赔偿要求。</w:t>
      </w:r>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4、除有另行约定外，甲方如延期付款，每逾期1日，按应付金额0.3‰支付违约金；乙方如延期交付，每延迟1日，按应交付货物总额0.3‰支付违约金。</w:t>
      </w:r>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bookmarkStart w:id="125" w:name="_Toc86202603"/>
      <w:r>
        <w:rPr>
          <w:rFonts w:hint="eastAsia" w:ascii="宋体" w:hAnsi="宋体" w:cs="宋体"/>
          <w:color w:val="auto"/>
          <w:sz w:val="24"/>
        </w:rPr>
        <w:t>5、当违约行为给对方造成损失时，若违约金不足以弥补全部损失，违约方还应当赔偿对方因此所受全部损失。当构成严重违约时，对方可以单方面决定解除或终止合同履行，违约方同时还应当承担违约或赔偿责任。</w:t>
      </w:r>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7、以上各项交付的违约金并不影响违约方履行合同的各项义务。</w:t>
      </w:r>
    </w:p>
    <w:p>
      <w:pPr>
        <w:pStyle w:val="173"/>
        <w:tabs>
          <w:tab w:val="left" w:pos="360"/>
          <w:tab w:val="left" w:pos="480"/>
          <w:tab w:val="left" w:pos="1413"/>
        </w:tabs>
        <w:wordWrap w:val="0"/>
        <w:spacing w:line="500" w:lineRule="atLeast"/>
        <w:ind w:firstLine="482" w:firstLineChars="200"/>
        <w:rPr>
          <w:rFonts w:ascii="宋体" w:hAnsi="宋体" w:cs="宋体"/>
          <w:b/>
          <w:color w:val="auto"/>
          <w:sz w:val="24"/>
        </w:rPr>
      </w:pPr>
      <w:bookmarkStart w:id="126" w:name="_Toc175644050"/>
      <w:r>
        <w:rPr>
          <w:rFonts w:hint="eastAsia" w:ascii="宋体" w:hAnsi="宋体" w:cs="宋体"/>
          <w:b/>
          <w:color w:val="auto"/>
          <w:sz w:val="24"/>
        </w:rPr>
        <w:t>十、不可抗力</w:t>
      </w:r>
      <w:bookmarkEnd w:id="125"/>
      <w:bookmarkEnd w:id="126"/>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1、不可抗力指下列事件：战争、动乱、瘟疫、严重火灾、洪水、地震、风暴或其他自然灾害，以及本合同各方不可预见、不可防止并不能避免或克服的一切其他因素及事件。</w:t>
      </w:r>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做出的公证证明。</w:t>
      </w:r>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pPr>
        <w:pStyle w:val="173"/>
        <w:tabs>
          <w:tab w:val="left" w:pos="360"/>
          <w:tab w:val="left" w:pos="480"/>
          <w:tab w:val="left" w:pos="1413"/>
          <w:tab w:val="left" w:pos="1531"/>
          <w:tab w:val="left" w:pos="1951"/>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4、合同各方应根据不可抗力对本合同履行的影响程度，协商确定是否终止本合同，或是继续履行本合同。</w:t>
      </w:r>
      <w:bookmarkStart w:id="127" w:name="_Toc175644051"/>
      <w:bookmarkStart w:id="128" w:name="_Toc86202604"/>
    </w:p>
    <w:p>
      <w:pPr>
        <w:pStyle w:val="173"/>
        <w:tabs>
          <w:tab w:val="left" w:pos="360"/>
          <w:tab w:val="left" w:pos="480"/>
          <w:tab w:val="left" w:pos="1413"/>
        </w:tabs>
        <w:wordWrap w:val="0"/>
        <w:spacing w:line="500" w:lineRule="atLeast"/>
        <w:ind w:firstLine="482" w:firstLineChars="200"/>
        <w:rPr>
          <w:rFonts w:ascii="宋体" w:hAnsi="宋体" w:cs="宋体"/>
          <w:b/>
          <w:color w:val="auto"/>
          <w:sz w:val="24"/>
        </w:rPr>
      </w:pPr>
      <w:r>
        <w:rPr>
          <w:rFonts w:hint="eastAsia" w:ascii="宋体" w:hAnsi="宋体" w:cs="宋体"/>
          <w:b/>
          <w:color w:val="auto"/>
          <w:sz w:val="24"/>
        </w:rPr>
        <w:t>十一、联系方式</w:t>
      </w:r>
      <w:bookmarkEnd w:id="127"/>
      <w:bookmarkEnd w:id="128"/>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1、合同双方发出与本合同有关的通知或回复，应以专人送递、传真或特快专递方式发出；如果以专人送递或特快专递发送，以送达至对方的住所地或通讯联络地为送达；如果以传真方式发送，发件人在收到传真报告后视为送达；如果采用电话或电子邮件的方式，则应在发送后由对方以书面方式予以确认。</w:t>
      </w:r>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2、合同双方发出的与本合同有关的通知或回复均应发至招标文件与投标文件中的通讯地址，一方变更通讯地址或帐号，应自变更之日起3个工作日内，将变更后的地址通知对方。变更方不履行通知义务的，应对此造成的一切后果承担法律责任。</w:t>
      </w:r>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3、上述发出通知、回复的费用由发出一方承担。</w:t>
      </w:r>
    </w:p>
    <w:p>
      <w:pPr>
        <w:pStyle w:val="173"/>
        <w:tabs>
          <w:tab w:val="left" w:pos="360"/>
          <w:tab w:val="left" w:pos="480"/>
          <w:tab w:val="left" w:pos="1413"/>
        </w:tabs>
        <w:wordWrap w:val="0"/>
        <w:spacing w:line="500" w:lineRule="atLeast"/>
        <w:ind w:firstLine="482" w:firstLineChars="200"/>
        <w:rPr>
          <w:rFonts w:ascii="宋体" w:hAnsi="宋体" w:cs="宋体"/>
          <w:b/>
          <w:color w:val="auto"/>
          <w:sz w:val="24"/>
        </w:rPr>
      </w:pPr>
      <w:bookmarkStart w:id="129" w:name="_Toc86202605"/>
      <w:bookmarkStart w:id="130" w:name="_Toc175644052"/>
      <w:r>
        <w:rPr>
          <w:rFonts w:hint="eastAsia" w:ascii="宋体" w:hAnsi="宋体" w:cs="宋体"/>
          <w:b/>
          <w:color w:val="auto"/>
          <w:sz w:val="24"/>
        </w:rPr>
        <w:t>十二、保密条款</w:t>
      </w:r>
      <w:bookmarkEnd w:id="129"/>
      <w:bookmarkEnd w:id="130"/>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1、任何一方对其获知的本合同及附件中其他各方的商业秘密和国家秘密负有保密义务。</w:t>
      </w:r>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bookmarkStart w:id="131" w:name="_Toc86202606"/>
      <w:r>
        <w:rPr>
          <w:rFonts w:hint="eastAsia" w:ascii="宋体" w:hAnsi="宋体" w:cs="宋体"/>
          <w:color w:val="auto"/>
          <w:sz w:val="24"/>
        </w:rPr>
        <w:t>2、在下列情形下：当发布中标公告和其他公告时，当国家机关调查、审查、审计时，以及其他符合法律规定的情形下，无须事先征求乙方同意而可以披露关于采购过程、合同文本、签署情况的资料、乙方的名称及地址、采购内容的有关信息以及补充条款等，但应当在合理的必要范围内。对任何已经公布过的内容或与之内容相同的资料，以及乙方已经泄露或公开的，无须再承担保密责任。</w:t>
      </w:r>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3、此外的其他情形下，除非法律、法规另有规定或得到本合同之其他各方的书面许可，任何一方不得向第三人泄露前款规定的商业秘密和国家秘密。保密期限自任何一方获知该商业秘密和国家秘密之日起至本条规定的秘密成为公众信息之日止。</w:t>
      </w:r>
    </w:p>
    <w:p>
      <w:pPr>
        <w:pStyle w:val="173"/>
        <w:tabs>
          <w:tab w:val="left" w:pos="360"/>
          <w:tab w:val="left" w:pos="480"/>
          <w:tab w:val="left" w:pos="1413"/>
        </w:tabs>
        <w:wordWrap w:val="0"/>
        <w:spacing w:line="500" w:lineRule="atLeast"/>
        <w:ind w:firstLine="482" w:firstLineChars="200"/>
        <w:rPr>
          <w:rFonts w:ascii="宋体" w:hAnsi="宋体" w:cs="宋体"/>
          <w:b/>
          <w:color w:val="auto"/>
          <w:sz w:val="24"/>
        </w:rPr>
      </w:pPr>
      <w:bookmarkStart w:id="132" w:name="_Toc175644053"/>
      <w:r>
        <w:rPr>
          <w:rFonts w:hint="eastAsia" w:ascii="宋体" w:hAnsi="宋体" w:cs="宋体"/>
          <w:b/>
          <w:color w:val="auto"/>
          <w:sz w:val="24"/>
        </w:rPr>
        <w:t>十三、合同的解释</w:t>
      </w:r>
      <w:bookmarkEnd w:id="131"/>
      <w:bookmarkEnd w:id="132"/>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1、任何一方对本合同及其附件的解释均应遵循诚实信用原则,依照本合同签订时有效的中国法律、法规以及通常的理解进行。</w:t>
      </w:r>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2、本合同标题仅供查阅方便，并非对本合同的诠释或解释；本合同中以日表述的时间期限均指自然日。</w:t>
      </w:r>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3、对本合同的任何解释均应以书面做出。</w:t>
      </w:r>
    </w:p>
    <w:p>
      <w:pPr>
        <w:pStyle w:val="173"/>
        <w:tabs>
          <w:tab w:val="left" w:pos="360"/>
          <w:tab w:val="left" w:pos="480"/>
          <w:tab w:val="left" w:pos="1413"/>
        </w:tabs>
        <w:wordWrap w:val="0"/>
        <w:spacing w:line="500" w:lineRule="atLeast"/>
        <w:ind w:firstLine="482" w:firstLineChars="200"/>
        <w:rPr>
          <w:rFonts w:ascii="宋体" w:hAnsi="宋体" w:cs="宋体"/>
          <w:b/>
          <w:color w:val="auto"/>
          <w:sz w:val="24"/>
        </w:rPr>
      </w:pPr>
      <w:bookmarkStart w:id="133" w:name="_Toc86202607"/>
      <w:bookmarkStart w:id="134" w:name="_Toc175644054"/>
      <w:r>
        <w:rPr>
          <w:rFonts w:hint="eastAsia" w:ascii="宋体" w:hAnsi="宋体" w:cs="宋体"/>
          <w:b/>
          <w:color w:val="auto"/>
          <w:sz w:val="24"/>
        </w:rPr>
        <w:t>十四、合同的终止</w:t>
      </w:r>
      <w:bookmarkEnd w:id="133"/>
      <w:bookmarkEnd w:id="134"/>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1、本合同因下列原因而终止：</w:t>
      </w:r>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1）本合同正常履行完毕；</w:t>
      </w:r>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2）合同双方协议终止本合同的履行；</w:t>
      </w:r>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3）不可抗力事件导致本合同无法履行或履行不必要；</w:t>
      </w:r>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4）任何一方行使解除权，解除本合同。</w:t>
      </w:r>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2、对本合同终止有过错的一方应赔偿另一方因合同终止而受到的损失。对合同终止双方均无过错的，则各自承担所受到的损失。</w:t>
      </w:r>
    </w:p>
    <w:p>
      <w:pPr>
        <w:pStyle w:val="173"/>
        <w:tabs>
          <w:tab w:val="left" w:pos="360"/>
          <w:tab w:val="left" w:pos="480"/>
          <w:tab w:val="left" w:pos="1413"/>
        </w:tabs>
        <w:wordWrap w:val="0"/>
        <w:spacing w:line="500" w:lineRule="atLeast"/>
        <w:ind w:firstLine="482" w:firstLineChars="200"/>
        <w:rPr>
          <w:rFonts w:ascii="宋体" w:hAnsi="宋体" w:cs="宋体"/>
          <w:b/>
          <w:color w:val="auto"/>
          <w:sz w:val="24"/>
        </w:rPr>
      </w:pPr>
      <w:bookmarkStart w:id="135" w:name="_Toc175644055"/>
      <w:bookmarkStart w:id="136" w:name="_Toc86202608"/>
      <w:r>
        <w:rPr>
          <w:rFonts w:hint="eastAsia" w:ascii="宋体" w:hAnsi="宋体" w:cs="宋体"/>
          <w:b/>
          <w:color w:val="auto"/>
          <w:sz w:val="24"/>
        </w:rPr>
        <w:t>十五、法律适用</w:t>
      </w:r>
      <w:bookmarkEnd w:id="135"/>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1、本合同及附件的订立、效力、解释、履行、争议的解决等适用本合同签订时有效的中华人民共和国法律、法规的有关规定。</w:t>
      </w:r>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2、在本合同履行期间，因中华人民共和国法律、法规、政策的变化致使本合同的部分条款相冲突、无效或失去可强制执行效力时，双方同意将密切合作，尽快修改本合同中相冲突或无效或失去强制执行效力的有关条款。</w:t>
      </w:r>
    </w:p>
    <w:p>
      <w:pPr>
        <w:pStyle w:val="173"/>
        <w:tabs>
          <w:tab w:val="left" w:pos="360"/>
          <w:tab w:val="left" w:pos="480"/>
          <w:tab w:val="left" w:pos="1413"/>
        </w:tabs>
        <w:wordWrap w:val="0"/>
        <w:spacing w:line="500" w:lineRule="atLeast"/>
        <w:ind w:firstLine="482" w:firstLineChars="200"/>
        <w:rPr>
          <w:rFonts w:ascii="宋体" w:hAnsi="宋体" w:cs="宋体"/>
          <w:b/>
          <w:color w:val="auto"/>
          <w:sz w:val="24"/>
        </w:rPr>
      </w:pPr>
      <w:bookmarkStart w:id="137" w:name="_Toc175644056"/>
      <w:r>
        <w:rPr>
          <w:rFonts w:hint="eastAsia" w:ascii="宋体" w:hAnsi="宋体" w:cs="宋体"/>
          <w:b/>
          <w:color w:val="auto"/>
          <w:sz w:val="24"/>
        </w:rPr>
        <w:t>十六、权利的保留</w:t>
      </w:r>
      <w:bookmarkEnd w:id="136"/>
      <w:bookmarkEnd w:id="137"/>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2、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pPr>
        <w:pStyle w:val="173"/>
        <w:tabs>
          <w:tab w:val="left" w:pos="360"/>
          <w:tab w:val="left" w:pos="480"/>
          <w:tab w:val="left" w:pos="1413"/>
        </w:tabs>
        <w:wordWrap w:val="0"/>
        <w:spacing w:line="500" w:lineRule="atLeast"/>
        <w:ind w:firstLine="482" w:firstLineChars="200"/>
        <w:rPr>
          <w:rFonts w:ascii="宋体" w:hAnsi="宋体" w:cs="宋体"/>
          <w:b/>
          <w:color w:val="auto"/>
          <w:sz w:val="24"/>
        </w:rPr>
      </w:pPr>
      <w:bookmarkStart w:id="138" w:name="_Toc175644057"/>
      <w:bookmarkStart w:id="139" w:name="_Toc86202609"/>
      <w:r>
        <w:rPr>
          <w:rFonts w:hint="eastAsia" w:ascii="宋体" w:hAnsi="宋体" w:cs="宋体"/>
          <w:b/>
          <w:color w:val="auto"/>
          <w:sz w:val="24"/>
        </w:rPr>
        <w:t>十七、争议的解决</w:t>
      </w:r>
      <w:bookmarkEnd w:id="138"/>
      <w:bookmarkEnd w:id="139"/>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1、合同双方应通过友好协商解决因解释﹑执行本合同所发生的和本合同有关的一切争议。如果经协商不能达成协议，可以采用以下方式解决：（1）提交项目所在地仲裁委员会仲裁；（2）向甲方所在地人民法院起诉。</w:t>
      </w:r>
    </w:p>
    <w:p>
      <w:pPr>
        <w:pStyle w:val="173"/>
        <w:tabs>
          <w:tab w:val="left" w:pos="360"/>
          <w:tab w:val="left" w:pos="480"/>
          <w:tab w:val="left" w:pos="1413"/>
        </w:tabs>
        <w:wordWrap w:val="0"/>
        <w:spacing w:line="500" w:lineRule="atLeast"/>
        <w:ind w:firstLine="360" w:firstLineChars="150"/>
        <w:rPr>
          <w:rFonts w:ascii="宋体" w:hAnsi="宋体" w:cs="宋体"/>
          <w:color w:val="auto"/>
          <w:sz w:val="24"/>
        </w:rPr>
      </w:pPr>
      <w:r>
        <w:rPr>
          <w:rFonts w:hint="eastAsia" w:ascii="宋体" w:hAnsi="宋体" w:cs="宋体"/>
          <w:color w:val="auto"/>
          <w:sz w:val="24"/>
        </w:rPr>
        <w:t xml:space="preserve"> 2、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pPr>
        <w:pStyle w:val="173"/>
        <w:tabs>
          <w:tab w:val="left" w:pos="360"/>
          <w:tab w:val="left" w:pos="480"/>
          <w:tab w:val="left" w:pos="1413"/>
        </w:tabs>
        <w:wordWrap w:val="0"/>
        <w:spacing w:line="500" w:lineRule="atLeast"/>
        <w:ind w:firstLine="480" w:firstLineChars="200"/>
        <w:rPr>
          <w:rFonts w:ascii="宋体" w:hAnsi="宋体" w:cs="宋体"/>
          <w:color w:val="auto"/>
          <w:sz w:val="24"/>
        </w:rPr>
      </w:pPr>
      <w:r>
        <w:rPr>
          <w:rFonts w:hint="eastAsia" w:ascii="宋体" w:hAnsi="宋体" w:cs="宋体"/>
          <w:color w:val="auto"/>
          <w:sz w:val="24"/>
        </w:rPr>
        <w:t>3、在争议解决期间，除了诉讼或仲裁进行过程中正在解决的那部分问题外，合同其余部分应继续履行。</w:t>
      </w:r>
    </w:p>
    <w:p>
      <w:pPr>
        <w:pStyle w:val="173"/>
        <w:tabs>
          <w:tab w:val="left" w:pos="360"/>
          <w:tab w:val="left" w:pos="480"/>
          <w:tab w:val="left" w:pos="1413"/>
        </w:tabs>
        <w:wordWrap w:val="0"/>
        <w:spacing w:line="500" w:lineRule="atLeast"/>
        <w:ind w:firstLine="482" w:firstLineChars="200"/>
        <w:rPr>
          <w:rFonts w:ascii="宋体" w:hAnsi="宋体" w:cs="宋体"/>
          <w:b/>
          <w:color w:val="auto"/>
          <w:sz w:val="24"/>
        </w:rPr>
      </w:pPr>
      <w:bookmarkStart w:id="140" w:name="_Toc175644059"/>
      <w:bookmarkStart w:id="141" w:name="_Toc86202611"/>
      <w:r>
        <w:rPr>
          <w:rFonts w:hint="eastAsia" w:ascii="宋体" w:hAnsi="宋体" w:cs="宋体"/>
          <w:b/>
          <w:color w:val="auto"/>
          <w:sz w:val="24"/>
        </w:rPr>
        <w:t>十八、合同的生效</w:t>
      </w:r>
      <w:bookmarkEnd w:id="140"/>
      <w:bookmarkEnd w:id="141"/>
    </w:p>
    <w:p>
      <w:pPr>
        <w:pStyle w:val="173"/>
        <w:wordWrap w:val="0"/>
        <w:spacing w:line="500" w:lineRule="atLeast"/>
        <w:ind w:firstLine="480" w:firstLineChars="200"/>
        <w:rPr>
          <w:rFonts w:ascii="宋体" w:hAnsi="宋体" w:cs="宋体"/>
          <w:color w:val="auto"/>
          <w:sz w:val="24"/>
        </w:rPr>
      </w:pPr>
      <w:r>
        <w:rPr>
          <w:rFonts w:hint="eastAsia" w:ascii="宋体" w:hAnsi="宋体" w:cs="宋体"/>
          <w:color w:val="auto"/>
          <w:sz w:val="24"/>
        </w:rPr>
        <w:t>本合同经甲乙双方法定代表人或授权代理人签字加盖单位公章，乙方按时、足额提交履约保证金后生效。</w:t>
      </w:r>
    </w:p>
    <w:p>
      <w:pPr>
        <w:pStyle w:val="173"/>
        <w:tabs>
          <w:tab w:val="left" w:pos="360"/>
          <w:tab w:val="left" w:pos="480"/>
          <w:tab w:val="left" w:pos="1413"/>
        </w:tabs>
        <w:wordWrap w:val="0"/>
        <w:spacing w:line="500" w:lineRule="atLeast"/>
        <w:ind w:firstLine="482" w:firstLineChars="200"/>
        <w:rPr>
          <w:rFonts w:ascii="宋体" w:hAnsi="宋体" w:cs="宋体"/>
          <w:b/>
          <w:color w:val="auto"/>
          <w:sz w:val="24"/>
        </w:rPr>
      </w:pPr>
      <w:bookmarkStart w:id="142" w:name="_Toc175644060"/>
      <w:bookmarkStart w:id="143" w:name="_Toc86202612"/>
      <w:r>
        <w:rPr>
          <w:rFonts w:hint="eastAsia" w:ascii="宋体" w:hAnsi="宋体" w:cs="宋体"/>
          <w:b/>
          <w:color w:val="auto"/>
          <w:sz w:val="24"/>
        </w:rPr>
        <w:t>十九、其他约定事项</w:t>
      </w:r>
      <w:bookmarkEnd w:id="142"/>
      <w:bookmarkEnd w:id="143"/>
    </w:p>
    <w:p>
      <w:pPr>
        <w:pStyle w:val="173"/>
        <w:wordWrap w:val="0"/>
        <w:spacing w:line="500" w:lineRule="atLeast"/>
        <w:ind w:firstLine="480" w:firstLineChars="200"/>
        <w:rPr>
          <w:rFonts w:ascii="宋体" w:hAnsi="宋体" w:cs="宋体"/>
          <w:color w:val="auto"/>
          <w:sz w:val="24"/>
        </w:rPr>
      </w:pPr>
      <w:r>
        <w:rPr>
          <w:rFonts w:hint="eastAsia" w:ascii="宋体" w:hAnsi="宋体" w:cs="宋体"/>
          <w:color w:val="auto"/>
          <w:sz w:val="24"/>
        </w:rPr>
        <w:t>1、本合同中的附件均为本合同不可分割的部分，与本合同具有相同的法律效力。</w:t>
      </w:r>
    </w:p>
    <w:p>
      <w:pPr>
        <w:pStyle w:val="173"/>
        <w:wordWrap w:val="0"/>
        <w:spacing w:line="500" w:lineRule="atLeast"/>
        <w:ind w:firstLine="480" w:firstLineChars="200"/>
        <w:rPr>
          <w:rFonts w:ascii="宋体" w:hAnsi="宋体" w:cs="宋体"/>
          <w:color w:val="auto"/>
          <w:sz w:val="24"/>
        </w:rPr>
      </w:pPr>
      <w:r>
        <w:rPr>
          <w:rFonts w:hint="eastAsia" w:ascii="宋体" w:hAnsi="宋体" w:cs="宋体"/>
          <w:color w:val="auto"/>
          <w:sz w:val="24"/>
        </w:rPr>
        <w:t>2、不得将合同转让给第三人，有关分包事项或服务委托等须事先取得甲方和采购代理机构书面同意并且须遵守相关法律、法规；有关联合投标须在本次招标允许的情况下并须符合本次招标的全部规定。</w:t>
      </w:r>
    </w:p>
    <w:p>
      <w:pPr>
        <w:pStyle w:val="104"/>
        <w:wordWrap w:val="0"/>
        <w:spacing w:line="500" w:lineRule="atLeast"/>
        <w:ind w:firstLine="480" w:firstLineChars="200"/>
        <w:jc w:val="left"/>
        <w:rPr>
          <w:rFonts w:ascii="宋体" w:hAnsi="宋体" w:cs="宋体"/>
          <w:bCs/>
          <w:color w:val="auto"/>
          <w:sz w:val="24"/>
          <w:szCs w:val="24"/>
        </w:rPr>
      </w:pPr>
      <w:r>
        <w:rPr>
          <w:rFonts w:hint="eastAsia" w:ascii="宋体" w:hAnsi="宋体" w:cs="宋体"/>
          <w:color w:val="auto"/>
          <w:sz w:val="24"/>
          <w:szCs w:val="24"/>
        </w:rPr>
        <w:t>3、本合同一式五份，具有同等法律效力。</w:t>
      </w:r>
    </w:p>
    <w:p>
      <w:pPr>
        <w:pStyle w:val="104"/>
        <w:wordWrap w:val="0"/>
        <w:jc w:val="left"/>
        <w:rPr>
          <w:rFonts w:ascii="宋体" w:hAnsi="宋体" w:cs="宋体"/>
          <w:bCs/>
          <w:color w:val="auto"/>
          <w:sz w:val="28"/>
          <w:szCs w:val="28"/>
          <w:shd w:val="clear" w:color="auto" w:fill="92D050"/>
        </w:rPr>
      </w:pPr>
    </w:p>
    <w:p>
      <w:pPr>
        <w:pStyle w:val="104"/>
        <w:widowControl/>
        <w:wordWrap w:val="0"/>
        <w:jc w:val="left"/>
        <w:rPr>
          <w:rFonts w:ascii="宋体" w:hAnsi="宋体" w:cs="宋体"/>
          <w:bCs/>
          <w:color w:val="auto"/>
          <w:sz w:val="28"/>
          <w:szCs w:val="28"/>
          <w:shd w:val="clear" w:color="auto" w:fill="00B050"/>
        </w:rPr>
      </w:pPr>
    </w:p>
    <w:p>
      <w:pPr>
        <w:pStyle w:val="104"/>
        <w:widowControl/>
        <w:wordWrap w:val="0"/>
        <w:jc w:val="left"/>
        <w:rPr>
          <w:rFonts w:ascii="宋体" w:hAnsi="宋体" w:cs="宋体"/>
          <w:bCs/>
          <w:color w:val="auto"/>
          <w:sz w:val="28"/>
          <w:szCs w:val="28"/>
        </w:rPr>
      </w:pPr>
    </w:p>
    <w:p>
      <w:pPr>
        <w:pStyle w:val="104"/>
        <w:widowControl/>
        <w:wordWrap w:val="0"/>
        <w:jc w:val="left"/>
        <w:rPr>
          <w:rFonts w:ascii="宋体" w:hAnsi="宋体" w:cs="宋体"/>
          <w:bCs/>
          <w:color w:val="auto"/>
          <w:sz w:val="28"/>
          <w:szCs w:val="28"/>
        </w:rPr>
      </w:pPr>
    </w:p>
    <w:p>
      <w:pPr>
        <w:pStyle w:val="104"/>
        <w:widowControl/>
        <w:wordWrap w:val="0"/>
        <w:jc w:val="left"/>
        <w:rPr>
          <w:rFonts w:ascii="宋体" w:hAnsi="宋体" w:cs="宋体"/>
          <w:bCs/>
          <w:color w:val="auto"/>
          <w:sz w:val="28"/>
          <w:szCs w:val="28"/>
        </w:rPr>
      </w:pPr>
    </w:p>
    <w:p>
      <w:pPr>
        <w:pStyle w:val="104"/>
        <w:widowControl/>
        <w:wordWrap w:val="0"/>
        <w:jc w:val="left"/>
        <w:rPr>
          <w:rFonts w:ascii="宋体" w:hAnsi="宋体" w:cs="宋体"/>
          <w:bCs/>
          <w:color w:val="auto"/>
          <w:sz w:val="28"/>
          <w:szCs w:val="28"/>
        </w:rPr>
      </w:pPr>
    </w:p>
    <w:p>
      <w:pPr>
        <w:pStyle w:val="104"/>
        <w:widowControl/>
        <w:wordWrap w:val="0"/>
        <w:jc w:val="left"/>
        <w:rPr>
          <w:rFonts w:ascii="宋体" w:hAnsi="宋体" w:cs="宋体"/>
          <w:bCs/>
          <w:color w:val="auto"/>
          <w:sz w:val="28"/>
          <w:szCs w:val="28"/>
        </w:rPr>
      </w:pPr>
    </w:p>
    <w:p>
      <w:pPr>
        <w:pStyle w:val="104"/>
        <w:widowControl/>
        <w:wordWrap w:val="0"/>
        <w:jc w:val="left"/>
        <w:rPr>
          <w:rFonts w:ascii="宋体" w:hAnsi="宋体" w:cs="宋体"/>
          <w:bCs/>
          <w:color w:val="auto"/>
          <w:sz w:val="28"/>
          <w:szCs w:val="28"/>
        </w:rPr>
      </w:pPr>
    </w:p>
    <w:p>
      <w:pPr>
        <w:pStyle w:val="104"/>
        <w:widowControl/>
        <w:wordWrap w:val="0"/>
        <w:jc w:val="left"/>
        <w:rPr>
          <w:rFonts w:ascii="宋体" w:hAnsi="宋体" w:cs="宋体"/>
          <w:bCs/>
          <w:color w:val="auto"/>
          <w:sz w:val="28"/>
          <w:szCs w:val="28"/>
        </w:rPr>
      </w:pPr>
    </w:p>
    <w:bookmarkEnd w:id="108"/>
    <w:p>
      <w:pPr>
        <w:widowControl/>
        <w:wordWrap w:val="0"/>
        <w:jc w:val="left"/>
        <w:rPr>
          <w:rFonts w:ascii="宋体" w:hAnsi="宋体" w:cs="宋体"/>
          <w:bCs/>
          <w:color w:val="auto"/>
          <w:sz w:val="20"/>
          <w:szCs w:val="28"/>
          <w:highlight w:val="white"/>
        </w:rPr>
      </w:pPr>
    </w:p>
    <w:p>
      <w:pPr>
        <w:pStyle w:val="3"/>
        <w:wordWrap w:val="0"/>
        <w:spacing w:before="0" w:after="0" w:line="500" w:lineRule="atLeast"/>
        <w:ind w:firstLine="1606" w:firstLineChars="400"/>
        <w:jc w:val="both"/>
        <w:rPr>
          <w:rFonts w:ascii="宋体" w:hAnsi="宋体" w:cs="宋体"/>
          <w:b/>
          <w:bCs w:val="0"/>
          <w:color w:val="auto"/>
          <w:sz w:val="40"/>
          <w:szCs w:val="40"/>
          <w:highlight w:val="white"/>
        </w:rPr>
      </w:pPr>
      <w:bookmarkStart w:id="144" w:name="_Toc532543568"/>
      <w:bookmarkStart w:id="145" w:name="_Toc256000017"/>
      <w:bookmarkStart w:id="146" w:name="_Toc18901"/>
      <w:bookmarkStart w:id="147" w:name="_Toc257633148"/>
      <w:bookmarkStart w:id="148" w:name="_Toc531075012"/>
      <w:r>
        <w:rPr>
          <w:rFonts w:hint="eastAsia" w:ascii="宋体" w:hAnsi="宋体" w:cs="宋体"/>
          <w:b/>
          <w:bCs w:val="0"/>
          <w:color w:val="auto"/>
          <w:sz w:val="40"/>
          <w:szCs w:val="40"/>
          <w:highlight w:val="white"/>
        </w:rPr>
        <w:t>第六章 竞争性磋商响应文件格式</w:t>
      </w:r>
      <w:bookmarkEnd w:id="144"/>
      <w:bookmarkEnd w:id="145"/>
      <w:bookmarkEnd w:id="146"/>
      <w:bookmarkEnd w:id="147"/>
      <w:bookmarkEnd w:id="148"/>
    </w:p>
    <w:p>
      <w:pPr>
        <w:wordWrap w:val="0"/>
        <w:rPr>
          <w:rFonts w:ascii="宋体" w:hAnsi="宋体" w:cs="宋体"/>
          <w:color w:val="auto"/>
          <w:highlight w:val="red"/>
        </w:rPr>
      </w:pPr>
      <w:bookmarkStart w:id="149" w:name="EBb5dd68fd2a304dbeb6aeee6f34002852"/>
    </w:p>
    <w:p>
      <w:pPr>
        <w:pStyle w:val="165"/>
        <w:wordWrap w:val="0"/>
        <w:spacing w:line="500" w:lineRule="atLeast"/>
        <w:jc w:val="center"/>
        <w:rPr>
          <w:rFonts w:ascii="宋体" w:hAnsi="宋体" w:eastAsia="宋体" w:cs="宋体"/>
          <w:color w:val="auto"/>
        </w:rPr>
      </w:pPr>
      <w:r>
        <w:rPr>
          <w:rFonts w:hint="eastAsia" w:ascii="宋体" w:hAnsi="宋体" w:eastAsia="宋体" w:cs="宋体"/>
          <w:color w:val="auto"/>
        </w:rPr>
        <w:t>目  录</w:t>
      </w:r>
    </w:p>
    <w:p>
      <w:pPr>
        <w:pStyle w:val="165"/>
        <w:wordWrap w:val="0"/>
        <w:spacing w:line="500" w:lineRule="atLeast"/>
        <w:rPr>
          <w:rFonts w:ascii="宋体" w:hAnsi="宋体" w:eastAsia="宋体" w:cs="宋体"/>
          <w:b w:val="0"/>
          <w:bCs/>
          <w:color w:val="auto"/>
        </w:rPr>
      </w:pPr>
      <w:r>
        <w:rPr>
          <w:rFonts w:hint="eastAsia" w:ascii="宋体" w:hAnsi="宋体" w:eastAsia="宋体" w:cs="宋体"/>
          <w:b w:val="0"/>
          <w:bCs/>
          <w:color w:val="auto"/>
        </w:rPr>
        <w:t>一、磋商响应文件封面</w:t>
      </w:r>
    </w:p>
    <w:p>
      <w:pPr>
        <w:pStyle w:val="165"/>
        <w:wordWrap w:val="0"/>
        <w:spacing w:line="500" w:lineRule="atLeast"/>
        <w:rPr>
          <w:rFonts w:ascii="宋体" w:hAnsi="宋体" w:eastAsia="宋体" w:cs="宋体"/>
          <w:b w:val="0"/>
          <w:bCs/>
          <w:color w:val="auto"/>
        </w:rPr>
      </w:pPr>
      <w:r>
        <w:rPr>
          <w:rFonts w:hint="eastAsia" w:ascii="宋体" w:hAnsi="宋体" w:eastAsia="宋体" w:cs="宋体"/>
          <w:b w:val="0"/>
          <w:bCs/>
          <w:color w:val="auto"/>
        </w:rPr>
        <w:t>二、营业执照</w:t>
      </w:r>
    </w:p>
    <w:p>
      <w:pPr>
        <w:pStyle w:val="165"/>
        <w:wordWrap w:val="0"/>
        <w:spacing w:line="500" w:lineRule="atLeast"/>
        <w:rPr>
          <w:rFonts w:ascii="宋体" w:hAnsi="宋体" w:eastAsia="宋体" w:cs="宋体"/>
          <w:b w:val="0"/>
          <w:bCs/>
          <w:color w:val="auto"/>
        </w:rPr>
      </w:pPr>
      <w:r>
        <w:rPr>
          <w:rFonts w:hint="eastAsia" w:ascii="宋体" w:hAnsi="宋体" w:eastAsia="宋体" w:cs="宋体"/>
          <w:b w:val="0"/>
          <w:bCs/>
          <w:color w:val="auto"/>
        </w:rPr>
        <w:t>三、投标保证金</w:t>
      </w:r>
    </w:p>
    <w:p>
      <w:pPr>
        <w:pStyle w:val="165"/>
        <w:wordWrap w:val="0"/>
        <w:spacing w:line="500" w:lineRule="atLeast"/>
        <w:rPr>
          <w:rFonts w:ascii="宋体" w:hAnsi="宋体" w:eastAsia="宋体" w:cs="宋体"/>
          <w:b w:val="0"/>
          <w:bCs/>
          <w:color w:val="auto"/>
        </w:rPr>
      </w:pPr>
      <w:r>
        <w:rPr>
          <w:rFonts w:hint="eastAsia" w:ascii="宋体" w:hAnsi="宋体" w:eastAsia="宋体" w:cs="宋体"/>
          <w:b w:val="0"/>
          <w:bCs/>
          <w:color w:val="auto"/>
        </w:rPr>
        <w:t>四、供应商的资格</w:t>
      </w:r>
    </w:p>
    <w:p>
      <w:pPr>
        <w:pStyle w:val="165"/>
        <w:wordWrap w:val="0"/>
        <w:spacing w:line="500" w:lineRule="atLeast"/>
        <w:rPr>
          <w:rFonts w:ascii="宋体" w:hAnsi="宋体" w:eastAsia="宋体" w:cs="宋体"/>
          <w:b w:val="0"/>
          <w:bCs/>
          <w:color w:val="auto"/>
        </w:rPr>
      </w:pPr>
      <w:r>
        <w:rPr>
          <w:rFonts w:hint="eastAsia" w:ascii="宋体" w:hAnsi="宋体" w:eastAsia="宋体" w:cs="宋体"/>
          <w:b w:val="0"/>
          <w:bCs/>
          <w:color w:val="auto"/>
        </w:rPr>
        <w:t>五、不参与围标串标承诺书</w:t>
      </w:r>
    </w:p>
    <w:p>
      <w:pPr>
        <w:pStyle w:val="165"/>
        <w:wordWrap w:val="0"/>
        <w:spacing w:line="500" w:lineRule="atLeast"/>
        <w:rPr>
          <w:rFonts w:ascii="宋体" w:hAnsi="宋体" w:eastAsia="宋体" w:cs="宋体"/>
          <w:b w:val="0"/>
          <w:bCs/>
          <w:color w:val="auto"/>
        </w:rPr>
      </w:pPr>
      <w:r>
        <w:rPr>
          <w:rFonts w:hint="eastAsia" w:ascii="宋体" w:hAnsi="宋体" w:eastAsia="宋体" w:cs="宋体"/>
          <w:b w:val="0"/>
          <w:bCs/>
          <w:color w:val="auto"/>
        </w:rPr>
        <w:t>六、竞争性磋商函</w:t>
      </w:r>
    </w:p>
    <w:p>
      <w:pPr>
        <w:pStyle w:val="165"/>
        <w:wordWrap w:val="0"/>
        <w:spacing w:line="500" w:lineRule="atLeast"/>
        <w:rPr>
          <w:rFonts w:ascii="宋体" w:hAnsi="宋体" w:eastAsia="宋体" w:cs="宋体"/>
          <w:b w:val="0"/>
          <w:bCs/>
          <w:color w:val="auto"/>
        </w:rPr>
      </w:pPr>
      <w:r>
        <w:rPr>
          <w:rFonts w:hint="eastAsia" w:ascii="宋体" w:hAnsi="宋体" w:eastAsia="宋体" w:cs="宋体"/>
          <w:b w:val="0"/>
          <w:bCs/>
          <w:color w:val="auto"/>
        </w:rPr>
        <w:t>七、开标一览表</w:t>
      </w:r>
    </w:p>
    <w:p>
      <w:pPr>
        <w:pStyle w:val="165"/>
        <w:wordWrap w:val="0"/>
        <w:spacing w:line="500" w:lineRule="atLeast"/>
        <w:rPr>
          <w:rFonts w:ascii="宋体" w:hAnsi="宋体" w:eastAsia="宋体" w:cs="宋体"/>
          <w:b w:val="0"/>
          <w:bCs/>
          <w:color w:val="auto"/>
        </w:rPr>
      </w:pPr>
      <w:r>
        <w:rPr>
          <w:rFonts w:hint="eastAsia" w:ascii="宋体" w:hAnsi="宋体" w:eastAsia="宋体" w:cs="宋体"/>
          <w:b w:val="0"/>
          <w:bCs/>
          <w:color w:val="auto"/>
        </w:rPr>
        <w:t>八、竞争性磋商报价明细表</w:t>
      </w:r>
    </w:p>
    <w:p>
      <w:pPr>
        <w:pStyle w:val="165"/>
        <w:wordWrap w:val="0"/>
        <w:spacing w:line="500" w:lineRule="atLeast"/>
        <w:rPr>
          <w:rFonts w:ascii="宋体" w:hAnsi="宋体" w:eastAsia="宋体" w:cs="宋体"/>
          <w:b w:val="0"/>
          <w:bCs/>
          <w:color w:val="auto"/>
        </w:rPr>
      </w:pPr>
      <w:r>
        <w:rPr>
          <w:rFonts w:hint="eastAsia" w:ascii="宋体" w:hAnsi="宋体" w:eastAsia="宋体" w:cs="宋体"/>
          <w:b w:val="0"/>
          <w:bCs/>
          <w:color w:val="auto"/>
        </w:rPr>
        <w:t>十、商务响应、偏离说明表</w:t>
      </w:r>
    </w:p>
    <w:p>
      <w:pPr>
        <w:pStyle w:val="165"/>
        <w:wordWrap w:val="0"/>
        <w:spacing w:line="500" w:lineRule="atLeast"/>
        <w:rPr>
          <w:rFonts w:ascii="宋体" w:hAnsi="宋体" w:eastAsia="宋体" w:cs="宋体"/>
          <w:b w:val="0"/>
          <w:bCs/>
          <w:color w:val="auto"/>
        </w:rPr>
      </w:pPr>
      <w:r>
        <w:rPr>
          <w:rFonts w:hint="eastAsia" w:ascii="宋体" w:hAnsi="宋体" w:eastAsia="宋体" w:cs="宋体"/>
          <w:b w:val="0"/>
          <w:bCs/>
          <w:color w:val="auto"/>
        </w:rPr>
        <w:t>十、供应商类似项目业绩表</w:t>
      </w:r>
    </w:p>
    <w:p>
      <w:pPr>
        <w:pStyle w:val="165"/>
        <w:wordWrap w:val="0"/>
        <w:spacing w:line="500" w:lineRule="atLeast"/>
        <w:rPr>
          <w:rFonts w:ascii="宋体" w:hAnsi="宋体" w:eastAsia="宋体" w:cs="宋体"/>
          <w:b w:val="0"/>
          <w:bCs/>
          <w:color w:val="auto"/>
        </w:rPr>
      </w:pPr>
      <w:r>
        <w:rPr>
          <w:rFonts w:hint="eastAsia" w:ascii="宋体" w:hAnsi="宋体" w:eastAsia="宋体" w:cs="宋体"/>
          <w:b w:val="0"/>
          <w:bCs/>
          <w:color w:val="auto"/>
        </w:rPr>
        <w:t>十一、法定授权人委托书</w:t>
      </w:r>
    </w:p>
    <w:p>
      <w:pPr>
        <w:pStyle w:val="165"/>
        <w:wordWrap w:val="0"/>
        <w:spacing w:line="500" w:lineRule="atLeast"/>
        <w:rPr>
          <w:rFonts w:ascii="宋体" w:hAnsi="宋体" w:eastAsia="宋体" w:cs="宋体"/>
          <w:b w:val="0"/>
          <w:bCs/>
          <w:color w:val="auto"/>
        </w:rPr>
      </w:pPr>
      <w:r>
        <w:rPr>
          <w:rFonts w:hint="eastAsia" w:ascii="宋体" w:hAnsi="宋体" w:eastAsia="宋体" w:cs="宋体"/>
          <w:b w:val="0"/>
          <w:bCs/>
          <w:color w:val="auto"/>
        </w:rPr>
        <w:t>十二、技术响应、偏离说明表</w:t>
      </w:r>
    </w:p>
    <w:p>
      <w:pPr>
        <w:pStyle w:val="165"/>
        <w:wordWrap w:val="0"/>
        <w:spacing w:line="500" w:lineRule="atLeast"/>
        <w:rPr>
          <w:rFonts w:ascii="宋体" w:hAnsi="宋体" w:eastAsia="宋体" w:cs="宋体"/>
          <w:b w:val="0"/>
          <w:bCs/>
          <w:color w:val="auto"/>
        </w:rPr>
      </w:pPr>
      <w:r>
        <w:rPr>
          <w:rFonts w:hint="eastAsia" w:ascii="宋体" w:hAnsi="宋体" w:eastAsia="宋体" w:cs="宋体"/>
          <w:b w:val="0"/>
          <w:bCs/>
          <w:color w:val="auto"/>
        </w:rPr>
        <w:t>十三、投标人自行编写的商务文件</w:t>
      </w:r>
    </w:p>
    <w:p>
      <w:pPr>
        <w:pStyle w:val="165"/>
        <w:wordWrap w:val="0"/>
        <w:spacing w:line="500" w:lineRule="atLeast"/>
        <w:rPr>
          <w:rFonts w:ascii="宋体" w:hAnsi="宋体" w:eastAsia="宋体" w:cs="宋体"/>
          <w:b w:val="0"/>
          <w:bCs/>
          <w:color w:val="auto"/>
        </w:rPr>
      </w:pPr>
      <w:r>
        <w:rPr>
          <w:rFonts w:hint="eastAsia" w:ascii="宋体" w:hAnsi="宋体" w:eastAsia="宋体" w:cs="宋体"/>
          <w:b w:val="0"/>
          <w:bCs/>
          <w:color w:val="auto"/>
        </w:rPr>
        <w:t>十四、投标人自行编写的技术文件</w:t>
      </w:r>
    </w:p>
    <w:p>
      <w:pPr>
        <w:pStyle w:val="165"/>
        <w:wordWrap w:val="0"/>
        <w:spacing w:line="500" w:lineRule="atLeast"/>
        <w:rPr>
          <w:rFonts w:ascii="宋体" w:hAnsi="宋体" w:eastAsia="宋体" w:cs="宋体"/>
          <w:b w:val="0"/>
          <w:bCs/>
          <w:color w:val="auto"/>
        </w:rPr>
      </w:pPr>
      <w:r>
        <w:rPr>
          <w:rFonts w:hint="eastAsia" w:ascii="宋体" w:hAnsi="宋体" w:eastAsia="宋体" w:cs="宋体"/>
          <w:b w:val="0"/>
          <w:bCs/>
          <w:color w:val="auto"/>
        </w:rPr>
        <w:t>十五、其他材料</w:t>
      </w:r>
    </w:p>
    <w:p>
      <w:pPr>
        <w:wordWrap w:val="0"/>
        <w:spacing w:line="500" w:lineRule="atLeast"/>
        <w:rPr>
          <w:rFonts w:ascii="宋体" w:hAnsi="宋体" w:cs="宋体"/>
          <w:color w:val="auto"/>
          <w:highlight w:val="red"/>
        </w:rPr>
      </w:pPr>
    </w:p>
    <w:p>
      <w:pPr>
        <w:pStyle w:val="158"/>
        <w:wordWrap w:val="0"/>
        <w:spacing w:line="500" w:lineRule="atLeast"/>
        <w:outlineLvl w:val="2"/>
        <w:rPr>
          <w:rFonts w:ascii="宋体" w:hAnsi="宋体" w:eastAsia="宋体" w:cs="宋体"/>
          <w:color w:val="auto"/>
        </w:rPr>
      </w:pPr>
      <w:r>
        <w:rPr>
          <w:rFonts w:hint="eastAsia" w:ascii="宋体" w:hAnsi="宋体" w:eastAsia="宋体" w:cs="宋体"/>
          <w:color w:val="auto"/>
        </w:rPr>
        <w:br w:type="page"/>
      </w:r>
    </w:p>
    <w:p>
      <w:pPr>
        <w:pStyle w:val="164"/>
        <w:wordWrap w:val="0"/>
        <w:spacing w:line="500" w:lineRule="atLeast"/>
        <w:rPr>
          <w:rFonts w:ascii="宋体" w:hAnsi="宋体" w:cs="宋体"/>
          <w:b/>
          <w:color w:val="auto"/>
          <w:sz w:val="28"/>
        </w:rPr>
      </w:pPr>
      <w:r>
        <w:rPr>
          <w:rFonts w:hint="eastAsia" w:ascii="宋体" w:hAnsi="宋体" w:cs="宋体"/>
          <w:b/>
          <w:color w:val="auto"/>
          <w:sz w:val="28"/>
        </w:rPr>
        <w:t>一、磋商响应文件封面</w:t>
      </w:r>
    </w:p>
    <w:p>
      <w:pPr>
        <w:pStyle w:val="164"/>
        <w:wordWrap w:val="0"/>
        <w:spacing w:line="500" w:lineRule="atLeast"/>
        <w:jc w:val="center"/>
        <w:rPr>
          <w:rFonts w:ascii="宋体" w:hAnsi="宋体" w:cs="宋体"/>
          <w:color w:val="auto"/>
          <w:sz w:val="28"/>
        </w:rPr>
      </w:pPr>
    </w:p>
    <w:p>
      <w:pPr>
        <w:pStyle w:val="164"/>
        <w:wordWrap w:val="0"/>
        <w:spacing w:line="500" w:lineRule="atLeast"/>
        <w:jc w:val="center"/>
        <w:rPr>
          <w:rFonts w:ascii="宋体" w:hAnsi="宋体" w:cs="宋体"/>
          <w:color w:val="auto"/>
          <w:sz w:val="28"/>
        </w:rPr>
      </w:pPr>
    </w:p>
    <w:p>
      <w:pPr>
        <w:pStyle w:val="164"/>
        <w:wordWrap w:val="0"/>
        <w:spacing w:line="500" w:lineRule="atLeast"/>
        <w:rPr>
          <w:rFonts w:ascii="宋体" w:hAnsi="宋体" w:cs="宋体"/>
          <w:color w:val="auto"/>
          <w:sz w:val="28"/>
          <w:szCs w:val="28"/>
        </w:rPr>
      </w:pPr>
      <w:r>
        <w:rPr>
          <w:rFonts w:hint="eastAsia" w:ascii="宋体" w:hAnsi="宋体" w:cs="宋体"/>
          <w:color w:val="auto"/>
          <w:sz w:val="28"/>
          <w:szCs w:val="28"/>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rPr>
        <w:t>（项目名称）</w:t>
      </w:r>
    </w:p>
    <w:p>
      <w:pPr>
        <w:pStyle w:val="164"/>
        <w:wordWrap w:val="0"/>
        <w:spacing w:line="500" w:lineRule="atLeast"/>
        <w:jc w:val="center"/>
        <w:rPr>
          <w:rFonts w:ascii="宋体" w:hAnsi="宋体" w:cs="宋体"/>
          <w:color w:val="auto"/>
          <w:sz w:val="28"/>
          <w:szCs w:val="28"/>
        </w:rPr>
      </w:pPr>
    </w:p>
    <w:p>
      <w:pPr>
        <w:pStyle w:val="164"/>
        <w:wordWrap w:val="0"/>
        <w:spacing w:line="500" w:lineRule="atLeast"/>
        <w:rPr>
          <w:rFonts w:ascii="宋体" w:hAnsi="宋体" w:cs="宋体"/>
          <w:color w:val="auto"/>
          <w:sz w:val="28"/>
          <w:szCs w:val="28"/>
        </w:rPr>
      </w:pPr>
      <w:r>
        <w:rPr>
          <w:rFonts w:hint="eastAsia" w:ascii="宋体" w:hAnsi="宋体" w:cs="宋体"/>
          <w:color w:val="auto"/>
          <w:sz w:val="28"/>
          <w:szCs w:val="28"/>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rPr>
        <w:t>（项目编号）</w:t>
      </w:r>
    </w:p>
    <w:p>
      <w:pPr>
        <w:pStyle w:val="164"/>
        <w:wordWrap w:val="0"/>
        <w:spacing w:line="500" w:lineRule="atLeast"/>
        <w:jc w:val="center"/>
        <w:rPr>
          <w:rFonts w:ascii="宋体" w:hAnsi="宋体" w:cs="宋体"/>
          <w:color w:val="auto"/>
          <w:sz w:val="28"/>
          <w:szCs w:val="28"/>
        </w:rPr>
      </w:pPr>
    </w:p>
    <w:p>
      <w:pPr>
        <w:pStyle w:val="164"/>
        <w:wordWrap w:val="0"/>
        <w:spacing w:line="500" w:lineRule="atLeast"/>
        <w:rPr>
          <w:rFonts w:ascii="宋体" w:hAnsi="宋体" w:cs="宋体"/>
          <w:color w:val="auto"/>
          <w:sz w:val="28"/>
          <w:szCs w:val="28"/>
        </w:rPr>
      </w:pPr>
      <w:r>
        <w:rPr>
          <w:rFonts w:hint="eastAsia" w:ascii="宋体" w:hAnsi="宋体" w:cs="宋体"/>
          <w:color w:val="auto"/>
          <w:sz w:val="28"/>
          <w:szCs w:val="28"/>
        </w:rPr>
        <w:t xml:space="preserve">               </w:t>
      </w:r>
    </w:p>
    <w:p>
      <w:pPr>
        <w:pStyle w:val="164"/>
        <w:wordWrap w:val="0"/>
        <w:spacing w:line="500" w:lineRule="atLeast"/>
        <w:jc w:val="center"/>
        <w:rPr>
          <w:rFonts w:ascii="宋体" w:hAnsi="宋体" w:cs="宋体"/>
          <w:color w:val="auto"/>
          <w:sz w:val="28"/>
        </w:rPr>
      </w:pPr>
    </w:p>
    <w:p>
      <w:pPr>
        <w:pStyle w:val="164"/>
        <w:wordWrap w:val="0"/>
        <w:spacing w:line="500" w:lineRule="atLeast"/>
        <w:jc w:val="center"/>
        <w:rPr>
          <w:rFonts w:ascii="宋体" w:hAnsi="宋体" w:cs="宋体"/>
          <w:color w:val="auto"/>
          <w:sz w:val="28"/>
        </w:rPr>
      </w:pPr>
    </w:p>
    <w:p>
      <w:pPr>
        <w:pStyle w:val="164"/>
        <w:wordWrap w:val="0"/>
        <w:spacing w:line="500" w:lineRule="atLeast"/>
        <w:jc w:val="center"/>
        <w:rPr>
          <w:rFonts w:ascii="宋体" w:hAnsi="宋体" w:cs="宋体"/>
          <w:b/>
          <w:color w:val="auto"/>
          <w:sz w:val="72"/>
          <w:szCs w:val="72"/>
        </w:rPr>
      </w:pPr>
      <w:r>
        <w:rPr>
          <w:rFonts w:hint="eastAsia" w:ascii="宋体" w:hAnsi="宋体" w:cs="宋体"/>
          <w:b/>
          <w:color w:val="auto"/>
          <w:sz w:val="72"/>
          <w:szCs w:val="72"/>
        </w:rPr>
        <w:t>响应文件</w:t>
      </w:r>
    </w:p>
    <w:p>
      <w:pPr>
        <w:pStyle w:val="164"/>
        <w:wordWrap w:val="0"/>
        <w:spacing w:line="500" w:lineRule="atLeast"/>
        <w:jc w:val="center"/>
        <w:rPr>
          <w:rFonts w:ascii="宋体" w:hAnsi="宋体" w:cs="宋体"/>
          <w:color w:val="auto"/>
          <w:sz w:val="28"/>
        </w:rPr>
      </w:pPr>
    </w:p>
    <w:p>
      <w:pPr>
        <w:pStyle w:val="164"/>
        <w:wordWrap w:val="0"/>
        <w:spacing w:line="500" w:lineRule="atLeast"/>
        <w:rPr>
          <w:rFonts w:ascii="宋体" w:hAnsi="宋体" w:cs="宋体"/>
          <w:b/>
          <w:color w:val="auto"/>
          <w:sz w:val="28"/>
        </w:rPr>
      </w:pPr>
    </w:p>
    <w:p>
      <w:pPr>
        <w:pStyle w:val="164"/>
        <w:wordWrap w:val="0"/>
        <w:spacing w:line="500" w:lineRule="atLeast"/>
        <w:jc w:val="center"/>
        <w:rPr>
          <w:rFonts w:ascii="宋体" w:hAnsi="宋体" w:cs="宋体"/>
          <w:b/>
          <w:color w:val="auto"/>
          <w:sz w:val="28"/>
        </w:rPr>
      </w:pPr>
    </w:p>
    <w:p>
      <w:pPr>
        <w:pStyle w:val="164"/>
        <w:wordWrap w:val="0"/>
        <w:spacing w:line="500" w:lineRule="atLeast"/>
        <w:jc w:val="center"/>
        <w:rPr>
          <w:rFonts w:ascii="宋体" w:hAnsi="宋体" w:cs="宋体"/>
          <w:b/>
          <w:color w:val="auto"/>
          <w:sz w:val="28"/>
        </w:rPr>
      </w:pPr>
    </w:p>
    <w:p>
      <w:pPr>
        <w:pStyle w:val="164"/>
        <w:wordWrap w:val="0"/>
        <w:spacing w:line="500" w:lineRule="atLeast"/>
        <w:jc w:val="center"/>
        <w:rPr>
          <w:rFonts w:ascii="宋体" w:hAnsi="宋体" w:cs="宋体"/>
          <w:color w:val="auto"/>
          <w:sz w:val="28"/>
          <w:szCs w:val="28"/>
          <w:u w:val="single"/>
        </w:rPr>
      </w:pPr>
      <w:r>
        <w:rPr>
          <w:rFonts w:hint="eastAsia" w:ascii="宋体" w:hAnsi="宋体" w:cs="宋体"/>
          <w:color w:val="auto"/>
          <w:sz w:val="28"/>
          <w:szCs w:val="28"/>
        </w:rPr>
        <w:t>投标人</w:t>
      </w:r>
      <w:r>
        <w:rPr>
          <w:rFonts w:hint="eastAsia" w:ascii="宋体" w:hAnsi="宋体" w:cs="宋体"/>
          <w:color w:val="auto"/>
          <w:sz w:val="28"/>
          <w:szCs w:val="28"/>
          <w:u w:val="single"/>
        </w:rPr>
        <w:t xml:space="preserve">                     </w:t>
      </w:r>
      <w:r>
        <w:rPr>
          <w:rFonts w:hint="eastAsia" w:ascii="宋体" w:hAnsi="宋体" w:cs="宋体"/>
          <w:color w:val="auto"/>
          <w:sz w:val="28"/>
          <w:szCs w:val="28"/>
        </w:rPr>
        <w:t>（盖章）</w:t>
      </w:r>
    </w:p>
    <w:p>
      <w:pPr>
        <w:pStyle w:val="164"/>
        <w:wordWrap w:val="0"/>
        <w:spacing w:line="500" w:lineRule="atLeast"/>
        <w:jc w:val="center"/>
        <w:rPr>
          <w:rFonts w:ascii="宋体" w:hAnsi="宋体" w:cs="宋体"/>
          <w:color w:val="auto"/>
          <w:sz w:val="28"/>
          <w:szCs w:val="28"/>
        </w:rPr>
      </w:pPr>
      <w:r>
        <w:rPr>
          <w:rFonts w:hint="eastAsia" w:ascii="宋体" w:hAnsi="宋体" w:cs="宋体"/>
          <w:color w:val="auto"/>
          <w:sz w:val="28"/>
          <w:szCs w:val="28"/>
        </w:rPr>
        <w:t>法定代表人</w:t>
      </w:r>
      <w:r>
        <w:rPr>
          <w:rFonts w:hint="eastAsia" w:ascii="宋体" w:hAnsi="宋体" w:cs="宋体"/>
          <w:color w:val="auto"/>
          <w:sz w:val="28"/>
          <w:szCs w:val="28"/>
          <w:u w:val="single"/>
        </w:rPr>
        <w:t xml:space="preserve">                    </w:t>
      </w:r>
      <w:r>
        <w:rPr>
          <w:rFonts w:hint="eastAsia" w:ascii="宋体" w:hAnsi="宋体" w:cs="宋体"/>
          <w:color w:val="auto"/>
          <w:sz w:val="28"/>
          <w:szCs w:val="28"/>
        </w:rPr>
        <w:t>（签字或盖章）</w:t>
      </w:r>
    </w:p>
    <w:p>
      <w:pPr>
        <w:pStyle w:val="164"/>
        <w:wordWrap w:val="0"/>
        <w:spacing w:line="500" w:lineRule="atLeast"/>
        <w:jc w:val="center"/>
        <w:rPr>
          <w:rFonts w:ascii="宋体" w:hAnsi="宋体" w:cs="宋体"/>
          <w:color w:val="auto"/>
          <w:sz w:val="28"/>
          <w:szCs w:val="28"/>
        </w:rPr>
      </w:pPr>
      <w:r>
        <w:rPr>
          <w:rFonts w:hint="eastAsia" w:ascii="宋体" w:hAnsi="宋体" w:cs="宋体"/>
          <w:color w:val="auto"/>
          <w:sz w:val="28"/>
          <w:szCs w:val="28"/>
        </w:rPr>
        <w:t>日期</w:t>
      </w:r>
      <w:r>
        <w:rPr>
          <w:rFonts w:hint="eastAsia" w:ascii="宋体" w:hAnsi="宋体" w:cs="宋体"/>
          <w:color w:val="auto"/>
          <w:sz w:val="28"/>
          <w:szCs w:val="28"/>
          <w:u w:val="single"/>
        </w:rPr>
        <w:t xml:space="preserve">                   </w:t>
      </w:r>
      <w:r>
        <w:rPr>
          <w:rFonts w:hint="eastAsia" w:ascii="宋体" w:hAnsi="宋体" w:cs="宋体"/>
          <w:color w:val="auto"/>
          <w:sz w:val="28"/>
          <w:szCs w:val="28"/>
        </w:rPr>
        <w:t>（年/月/日）</w:t>
      </w:r>
    </w:p>
    <w:p>
      <w:pPr>
        <w:pStyle w:val="163"/>
        <w:wordWrap w:val="0"/>
        <w:spacing w:line="500" w:lineRule="atLeast"/>
        <w:outlineLvl w:val="2"/>
        <w:rPr>
          <w:rFonts w:ascii="宋体" w:hAnsi="宋体" w:eastAsia="宋体" w:cs="宋体"/>
          <w:color w:val="auto"/>
        </w:rPr>
      </w:pPr>
      <w:r>
        <w:rPr>
          <w:rFonts w:hint="eastAsia" w:ascii="宋体" w:hAnsi="宋体" w:eastAsia="宋体" w:cs="宋体"/>
          <w:color w:val="auto"/>
        </w:rPr>
        <w:br w:type="page"/>
      </w:r>
      <w:r>
        <w:rPr>
          <w:rFonts w:hint="eastAsia" w:ascii="宋体" w:hAnsi="宋体" w:eastAsia="宋体" w:cs="宋体"/>
          <w:color w:val="auto"/>
        </w:rPr>
        <w:t>二、营业执照</w:t>
      </w:r>
    </w:p>
    <w:p>
      <w:pPr>
        <w:pStyle w:val="124"/>
        <w:wordWrap w:val="0"/>
        <w:spacing w:line="500" w:lineRule="atLeast"/>
        <w:ind w:firstLine="560" w:firstLineChars="200"/>
        <w:rPr>
          <w:rFonts w:ascii="宋体" w:hAnsi="宋体" w:cs="宋体"/>
          <w:color w:val="auto"/>
        </w:rPr>
      </w:pPr>
    </w:p>
    <w:p>
      <w:pPr>
        <w:pStyle w:val="124"/>
        <w:wordWrap w:val="0"/>
        <w:spacing w:line="500" w:lineRule="atLeast"/>
        <w:ind w:firstLine="560" w:firstLineChars="200"/>
        <w:rPr>
          <w:rFonts w:ascii="宋体" w:hAnsi="宋体" w:cs="宋体"/>
          <w:color w:val="auto"/>
        </w:rPr>
      </w:pPr>
      <w:r>
        <w:rPr>
          <w:rFonts w:hint="eastAsia" w:ascii="宋体" w:hAnsi="宋体" w:cs="宋体"/>
          <w:color w:val="auto"/>
        </w:rPr>
        <w:t>说明：此处上传</w:t>
      </w:r>
      <w:r>
        <w:rPr>
          <w:rFonts w:hint="eastAsia" w:ascii="宋体" w:hAnsi="宋体" w:cs="宋体"/>
          <w:color w:val="auto"/>
          <w:lang w:eastAsia="zh-CN"/>
        </w:rPr>
        <w:t>有效的</w:t>
      </w:r>
      <w:r>
        <w:rPr>
          <w:rFonts w:hint="eastAsia" w:ascii="宋体" w:hAnsi="宋体" w:cs="宋体"/>
          <w:color w:val="auto"/>
        </w:rPr>
        <w:t>营业执照。</w:t>
      </w:r>
    </w:p>
    <w:p>
      <w:pPr>
        <w:pStyle w:val="139"/>
        <w:wordWrap w:val="0"/>
        <w:spacing w:line="500" w:lineRule="atLeast"/>
        <w:outlineLvl w:val="2"/>
        <w:rPr>
          <w:rFonts w:ascii="宋体" w:hAnsi="宋体" w:eastAsia="宋体" w:cs="宋体"/>
          <w:color w:val="auto"/>
        </w:rPr>
      </w:pPr>
      <w:r>
        <w:rPr>
          <w:rFonts w:hint="eastAsia" w:ascii="宋体" w:hAnsi="宋体" w:eastAsia="宋体" w:cs="宋体"/>
          <w:color w:val="auto"/>
        </w:rPr>
        <w:br w:type="page"/>
      </w:r>
      <w:r>
        <w:rPr>
          <w:rFonts w:hint="eastAsia" w:ascii="宋体" w:hAnsi="宋体" w:eastAsia="宋体" w:cs="宋体"/>
          <w:color w:val="auto"/>
        </w:rPr>
        <w:t>三、投标保证金</w:t>
      </w:r>
    </w:p>
    <w:p>
      <w:pPr>
        <w:pStyle w:val="142"/>
        <w:wordWrap w:val="0"/>
        <w:spacing w:line="500" w:lineRule="atLeast"/>
        <w:rPr>
          <w:rFonts w:ascii="宋体" w:hAnsi="宋体" w:cs="宋体"/>
          <w:color w:val="auto"/>
        </w:rPr>
      </w:pPr>
    </w:p>
    <w:p>
      <w:pPr>
        <w:pStyle w:val="84"/>
        <w:tabs>
          <w:tab w:val="left" w:pos="8786"/>
        </w:tabs>
        <w:wordWrap w:val="0"/>
        <w:spacing w:after="0" w:line="500" w:lineRule="atLeast"/>
        <w:rPr>
          <w:rFonts w:ascii="宋体" w:hAnsi="宋体" w:cs="宋体"/>
          <w:color w:val="auto"/>
          <w:sz w:val="28"/>
        </w:rPr>
      </w:pPr>
      <w:r>
        <w:rPr>
          <w:rFonts w:hint="eastAsia" w:ascii="宋体" w:hAnsi="宋体" w:cs="宋体"/>
          <w:b/>
          <w:color w:val="auto"/>
          <w:sz w:val="28"/>
        </w:rPr>
        <w:t xml:space="preserve">   </w:t>
      </w:r>
      <w:r>
        <w:rPr>
          <w:rFonts w:hint="eastAsia" w:ascii="宋体" w:hAnsi="宋体" w:cs="宋体"/>
          <w:color w:val="auto"/>
          <w:sz w:val="28"/>
        </w:rPr>
        <w:t>说明：此处上传投标保证金缴纳证明文件；</w:t>
      </w:r>
    </w:p>
    <w:p>
      <w:pPr>
        <w:pStyle w:val="138"/>
        <w:wordWrap w:val="0"/>
        <w:spacing w:line="500" w:lineRule="atLeast"/>
        <w:outlineLvl w:val="2"/>
        <w:rPr>
          <w:rFonts w:ascii="宋体" w:hAnsi="宋体" w:eastAsia="宋体" w:cs="宋体"/>
          <w:color w:val="auto"/>
        </w:rPr>
      </w:pPr>
      <w:r>
        <w:rPr>
          <w:rFonts w:hint="eastAsia" w:ascii="宋体" w:hAnsi="宋体" w:eastAsia="宋体" w:cs="宋体"/>
          <w:color w:val="auto"/>
        </w:rPr>
        <w:br w:type="page"/>
      </w:r>
      <w:r>
        <w:rPr>
          <w:rFonts w:hint="eastAsia" w:ascii="宋体" w:hAnsi="宋体" w:eastAsia="宋体" w:cs="宋体"/>
          <w:color w:val="auto"/>
        </w:rPr>
        <w:t>四、供应商的资格</w:t>
      </w:r>
    </w:p>
    <w:p>
      <w:pPr>
        <w:pStyle w:val="162"/>
        <w:wordWrap w:val="0"/>
        <w:spacing w:line="500" w:lineRule="atLeast"/>
        <w:rPr>
          <w:rFonts w:ascii="宋体" w:hAnsi="宋体" w:cs="宋体"/>
          <w:color w:val="auto"/>
          <w:sz w:val="28"/>
          <w:szCs w:val="28"/>
        </w:rPr>
      </w:pPr>
      <w:r>
        <w:rPr>
          <w:rFonts w:hint="eastAsia" w:ascii="宋体" w:hAnsi="宋体" w:cs="宋体"/>
          <w:color w:val="auto"/>
          <w:sz w:val="28"/>
          <w:szCs w:val="28"/>
        </w:rPr>
        <w:t>供应商需要提供证明材料：</w:t>
      </w:r>
    </w:p>
    <w:p>
      <w:pPr>
        <w:wordWrap w:val="0"/>
        <w:spacing w:line="500" w:lineRule="atLeast"/>
        <w:ind w:firstLine="560" w:firstLineChars="200"/>
        <w:rPr>
          <w:rFonts w:ascii="宋体" w:hAnsi="宋体" w:cs="宋体"/>
          <w:color w:val="auto"/>
          <w:sz w:val="28"/>
          <w:szCs w:val="28"/>
        </w:rPr>
      </w:pPr>
      <w:r>
        <w:rPr>
          <w:rFonts w:hint="eastAsia" w:ascii="宋体" w:hAnsi="宋体" w:cs="宋体"/>
          <w:color w:val="auto"/>
          <w:sz w:val="28"/>
          <w:szCs w:val="28"/>
        </w:rPr>
        <w:t>一、供应商应具备《中华人民共和国政府采购法》第二十二条中规定的条件；</w:t>
      </w:r>
    </w:p>
    <w:p>
      <w:pPr>
        <w:wordWrap w:val="0"/>
        <w:spacing w:line="500" w:lineRule="atLeast"/>
        <w:ind w:firstLine="560" w:firstLineChars="200"/>
        <w:rPr>
          <w:rFonts w:ascii="宋体" w:hAnsi="宋体" w:cs="宋体"/>
          <w:color w:val="auto"/>
          <w:sz w:val="28"/>
          <w:szCs w:val="28"/>
          <w:lang w:val="zh-CN"/>
        </w:rPr>
      </w:pPr>
      <w:r>
        <w:rPr>
          <w:rFonts w:hint="eastAsia" w:ascii="宋体" w:hAnsi="宋体" w:cs="宋体"/>
          <w:color w:val="auto"/>
          <w:sz w:val="28"/>
          <w:szCs w:val="28"/>
          <w:lang w:val="zh-CN"/>
        </w:rPr>
        <w:t>（1）具有有效的营业执照；</w:t>
      </w:r>
    </w:p>
    <w:p>
      <w:pPr>
        <w:wordWrap w:val="0"/>
        <w:spacing w:line="500" w:lineRule="atLeast"/>
        <w:ind w:firstLine="560" w:firstLineChars="200"/>
        <w:rPr>
          <w:rFonts w:ascii="宋体" w:hAnsi="宋体" w:cs="宋体"/>
          <w:color w:val="auto"/>
          <w:sz w:val="28"/>
          <w:szCs w:val="28"/>
          <w:lang w:val="zh-CN"/>
        </w:rPr>
      </w:pPr>
      <w:r>
        <w:rPr>
          <w:rFonts w:hint="eastAsia" w:ascii="宋体" w:hAnsi="宋体" w:cs="宋体"/>
          <w:color w:val="auto"/>
          <w:sz w:val="28"/>
          <w:szCs w:val="28"/>
          <w:lang w:val="zh-CN"/>
        </w:rPr>
        <w:t>（2）有良好的企业信誉和健全的财务会计制度：提供（2021年或2022年）的财务审计报告或财务报表（新注册企业未满一年的可不提供）；</w:t>
      </w:r>
    </w:p>
    <w:p>
      <w:pPr>
        <w:wordWrap w:val="0"/>
        <w:spacing w:line="500" w:lineRule="atLeast"/>
        <w:ind w:firstLine="560" w:firstLineChars="200"/>
        <w:rPr>
          <w:rFonts w:ascii="宋体" w:hAnsi="宋体" w:cs="宋体"/>
          <w:color w:val="auto"/>
          <w:sz w:val="28"/>
          <w:szCs w:val="28"/>
          <w:lang w:val="zh-CN"/>
        </w:rPr>
      </w:pPr>
      <w:r>
        <w:rPr>
          <w:rFonts w:hint="eastAsia" w:ascii="宋体" w:hAnsi="宋体" w:cs="宋体"/>
          <w:color w:val="auto"/>
          <w:sz w:val="28"/>
          <w:szCs w:val="28"/>
          <w:lang w:val="zh-CN"/>
        </w:rPr>
        <w:t>（3）具有履行合同所必需的设备和专业技术能力（自行承诺）；</w:t>
      </w:r>
    </w:p>
    <w:p>
      <w:pPr>
        <w:wordWrap w:val="0"/>
        <w:spacing w:line="500" w:lineRule="atLeast"/>
        <w:ind w:firstLine="560" w:firstLineChars="200"/>
        <w:rPr>
          <w:rFonts w:ascii="宋体" w:hAnsi="宋体" w:cs="宋体"/>
          <w:color w:val="auto"/>
          <w:sz w:val="28"/>
          <w:szCs w:val="28"/>
          <w:lang w:val="zh-CN"/>
        </w:rPr>
      </w:pPr>
      <w:r>
        <w:rPr>
          <w:rFonts w:hint="eastAsia" w:ascii="宋体" w:hAnsi="宋体" w:cs="宋体"/>
          <w:color w:val="auto"/>
          <w:sz w:val="28"/>
          <w:szCs w:val="28"/>
          <w:lang w:val="zh-CN"/>
        </w:rPr>
        <w:t>（4）有依法缴纳税收和社会保障资金的良好记录（提供（2023年1月及以后）任意1个月的纳税证明及社保证明）；</w:t>
      </w:r>
    </w:p>
    <w:p>
      <w:pPr>
        <w:wordWrap w:val="0"/>
        <w:spacing w:line="500" w:lineRule="atLeast"/>
        <w:ind w:firstLine="560" w:firstLineChars="200"/>
        <w:rPr>
          <w:rFonts w:hint="eastAsia" w:ascii="宋体" w:hAnsi="宋体" w:cs="宋体"/>
          <w:color w:val="auto"/>
          <w:sz w:val="28"/>
          <w:szCs w:val="28"/>
          <w:lang w:val="zh-CN"/>
        </w:rPr>
      </w:pPr>
      <w:r>
        <w:rPr>
          <w:rFonts w:hint="eastAsia" w:ascii="宋体" w:hAnsi="宋体" w:cs="宋体"/>
          <w:color w:val="auto"/>
          <w:sz w:val="28"/>
          <w:szCs w:val="28"/>
          <w:lang w:val="zh-CN"/>
        </w:rPr>
        <w:t>（5）参加政府采购活动近三年内（2020年-至今），在经营活动中没有重大违法记录（提供书面声明）；</w:t>
      </w:r>
    </w:p>
    <w:p>
      <w:pPr>
        <w:pStyle w:val="131"/>
        <w:wordWrap w:val="0"/>
        <w:spacing w:line="360" w:lineRule="auto"/>
        <w:ind w:firstLine="560" w:firstLineChars="200"/>
        <w:rPr>
          <w:rFonts w:hint="eastAsia" w:ascii="宋体" w:hAnsi="宋体" w:eastAsia="宋体" w:cs="宋体"/>
          <w:color w:val="auto"/>
          <w:sz w:val="28"/>
          <w:szCs w:val="28"/>
          <w:lang w:eastAsia="zh-CN"/>
        </w:rPr>
      </w:pPr>
    </w:p>
    <w:p>
      <w:pPr>
        <w:pStyle w:val="131"/>
        <w:wordWrap w:val="0"/>
        <w:spacing w:line="360" w:lineRule="auto"/>
        <w:ind w:firstLine="560" w:firstLineChars="200"/>
        <w:rPr>
          <w:rFonts w:ascii="宋体" w:hAnsi="宋体" w:eastAsia="宋体" w:cs="宋体"/>
          <w:color w:val="auto"/>
          <w:sz w:val="28"/>
          <w:szCs w:val="28"/>
          <w:lang w:val="zh-CN"/>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w:t>
      </w:r>
      <w:r>
        <w:rPr>
          <w:rFonts w:hint="eastAsia" w:ascii="宋体" w:hAnsi="宋体" w:eastAsia="宋体" w:cs="宋体"/>
          <w:color w:val="auto"/>
          <w:sz w:val="28"/>
          <w:szCs w:val="28"/>
          <w:lang w:val="zh-CN"/>
        </w:rPr>
        <w:t>单位负责人为同一人或者存在直接控股、管理关系的不同供应商，不得参加同一合同下的政府采购活动；（供应商需自行承诺）</w:t>
      </w:r>
    </w:p>
    <w:p>
      <w:pPr>
        <w:pStyle w:val="152"/>
        <w:wordWrap w:val="0"/>
        <w:spacing w:line="500" w:lineRule="atLeast"/>
        <w:outlineLvl w:val="2"/>
        <w:rPr>
          <w:rFonts w:ascii="宋体" w:hAnsi="宋体" w:eastAsia="宋体" w:cs="宋体"/>
          <w:color w:val="auto"/>
        </w:rPr>
      </w:pPr>
    </w:p>
    <w:p>
      <w:pPr>
        <w:wordWrap w:val="0"/>
        <w:spacing w:line="500" w:lineRule="atLeast"/>
        <w:ind w:firstLine="482" w:firstLineChars="200"/>
        <w:rPr>
          <w:rFonts w:ascii="宋体" w:hAnsi="宋体" w:cs="Calibri"/>
          <w:b/>
          <w:bCs/>
          <w:color w:val="auto"/>
          <w:sz w:val="24"/>
          <w:szCs w:val="24"/>
        </w:rPr>
      </w:pPr>
      <w:r>
        <w:rPr>
          <w:rFonts w:hint="eastAsia" w:ascii="宋体" w:hAnsi="宋体" w:cs="Calibri"/>
          <w:b/>
          <w:bCs/>
          <w:color w:val="auto"/>
          <w:sz w:val="24"/>
          <w:szCs w:val="24"/>
        </w:rPr>
        <w:t>注：按照《财政部关于在政府采购活动中查询及使用信用记录有关问题的通知》（财库〔2016〕125号）的要求，开评标过程中在线实时查询供应商在“中国执行信息公开网（http://zxgk.court.gov.cn/shixin/）失信被执行人名单、信用中国网站（www.creditchina.gov.cn）重大税收违法案件失信主体和中国政府采购网（www.ccgp.gov.cn）政府采购严重违法失信行为记录名单”的信用记录。供应商无需提供相关截图，信用记录以在线实时查询为准。</w:t>
      </w:r>
    </w:p>
    <w:p>
      <w:pPr>
        <w:pStyle w:val="152"/>
        <w:wordWrap w:val="0"/>
        <w:spacing w:line="500" w:lineRule="atLeast"/>
        <w:outlineLvl w:val="2"/>
        <w:rPr>
          <w:rFonts w:ascii="宋体" w:hAnsi="宋体" w:eastAsia="宋体" w:cs="宋体"/>
          <w:color w:val="auto"/>
        </w:rPr>
      </w:pPr>
      <w:r>
        <w:rPr>
          <w:rFonts w:hint="eastAsia" w:ascii="宋体" w:hAnsi="宋体" w:eastAsia="宋体" w:cs="宋体"/>
          <w:color w:val="auto"/>
        </w:rPr>
        <w:br w:type="page"/>
      </w:r>
      <w:r>
        <w:rPr>
          <w:rFonts w:hint="eastAsia" w:ascii="宋体" w:hAnsi="宋体" w:eastAsia="宋体" w:cs="宋体"/>
          <w:color w:val="auto"/>
        </w:rPr>
        <w:t>五、不参与围标串标承诺书</w:t>
      </w:r>
    </w:p>
    <w:p>
      <w:pPr>
        <w:pStyle w:val="152"/>
        <w:wordWrap w:val="0"/>
        <w:spacing w:line="500" w:lineRule="atLeast"/>
        <w:outlineLvl w:val="2"/>
        <w:rPr>
          <w:rFonts w:ascii="宋体" w:hAnsi="宋体" w:eastAsia="宋体" w:cs="宋体"/>
          <w:color w:val="auto"/>
        </w:rPr>
      </w:pPr>
      <w:r>
        <w:rPr>
          <w:rFonts w:hint="eastAsia" w:ascii="宋体" w:hAnsi="宋体" w:eastAsia="宋体" w:cs="宋体"/>
          <w:color w:val="auto"/>
        </w:rPr>
        <w:t xml:space="preserve">               </w:t>
      </w:r>
    </w:p>
    <w:p>
      <w:pPr>
        <w:pStyle w:val="152"/>
        <w:wordWrap w:val="0"/>
        <w:spacing w:line="500" w:lineRule="atLeast"/>
        <w:ind w:firstLine="2560" w:firstLineChars="800"/>
        <w:outlineLvl w:val="2"/>
        <w:rPr>
          <w:rFonts w:ascii="宋体" w:hAnsi="宋体" w:eastAsia="宋体" w:cs="宋体"/>
          <w:b w:val="0"/>
          <w:bCs/>
          <w:color w:val="auto"/>
          <w:szCs w:val="32"/>
        </w:rPr>
      </w:pPr>
      <w:r>
        <w:rPr>
          <w:rFonts w:hint="eastAsia" w:ascii="宋体" w:hAnsi="宋体" w:eastAsia="宋体" w:cs="宋体"/>
          <w:b w:val="0"/>
          <w:bCs/>
          <w:color w:val="auto"/>
          <w:szCs w:val="32"/>
        </w:rPr>
        <w:t>不参与围标串标承诺书</w:t>
      </w:r>
    </w:p>
    <w:p>
      <w:pPr>
        <w:pStyle w:val="152"/>
        <w:wordWrap w:val="0"/>
        <w:spacing w:line="500" w:lineRule="atLeast"/>
        <w:outlineLvl w:val="2"/>
        <w:rPr>
          <w:rFonts w:ascii="宋体" w:hAnsi="宋体" w:eastAsia="宋体" w:cs="宋体"/>
          <w:color w:val="auto"/>
        </w:rPr>
      </w:pPr>
    </w:p>
    <w:p>
      <w:pPr>
        <w:pStyle w:val="156"/>
        <w:wordWrap w:val="0"/>
        <w:spacing w:line="500" w:lineRule="atLeast"/>
        <w:ind w:firstLine="560" w:firstLineChars="200"/>
        <w:rPr>
          <w:rFonts w:ascii="宋体" w:hAnsi="宋体" w:eastAsia="宋体" w:cs="宋体"/>
          <w:b w:val="0"/>
          <w:bCs/>
          <w:color w:val="auto"/>
          <w:sz w:val="28"/>
          <w:szCs w:val="28"/>
        </w:rPr>
      </w:pPr>
      <w:r>
        <w:rPr>
          <w:rFonts w:hint="eastAsia" w:ascii="宋体" w:hAnsi="宋体" w:eastAsia="宋体" w:cs="宋体"/>
          <w:b w:val="0"/>
          <w:bCs/>
          <w:color w:val="auto"/>
          <w:sz w:val="28"/>
          <w:szCs w:val="28"/>
        </w:rPr>
        <w:t>本人作为</w:t>
      </w:r>
      <w:r>
        <w:rPr>
          <w:rFonts w:hint="eastAsia" w:ascii="宋体" w:hAnsi="宋体" w:eastAsia="宋体" w:cs="宋体"/>
          <w:b w:val="0"/>
          <w:bCs/>
          <w:color w:val="auto"/>
          <w:sz w:val="28"/>
          <w:szCs w:val="28"/>
          <w:u w:val="single"/>
        </w:rPr>
        <w:t xml:space="preserve">（单位名称）                    </w:t>
      </w:r>
      <w:r>
        <w:rPr>
          <w:rFonts w:hint="eastAsia" w:ascii="宋体" w:hAnsi="宋体" w:eastAsia="宋体" w:cs="宋体"/>
          <w:b w:val="0"/>
          <w:bCs/>
          <w:color w:val="auto"/>
          <w:sz w:val="28"/>
          <w:szCs w:val="28"/>
        </w:rPr>
        <w:t>的法定代表人，清楚知晓我公司本项目投标活动，对以下事项作出承诺：</w:t>
      </w:r>
    </w:p>
    <w:p>
      <w:pPr>
        <w:pStyle w:val="156"/>
        <w:wordWrap w:val="0"/>
        <w:spacing w:line="500" w:lineRule="atLeast"/>
        <w:ind w:firstLine="560" w:firstLineChars="200"/>
        <w:rPr>
          <w:rFonts w:ascii="宋体" w:hAnsi="宋体" w:eastAsia="宋体" w:cs="宋体"/>
          <w:b w:val="0"/>
          <w:bCs/>
          <w:color w:val="auto"/>
          <w:sz w:val="28"/>
          <w:szCs w:val="28"/>
        </w:rPr>
      </w:pPr>
      <w:r>
        <w:rPr>
          <w:rFonts w:hint="eastAsia" w:ascii="宋体" w:hAnsi="宋体" w:eastAsia="宋体" w:cs="宋体"/>
          <w:b w:val="0"/>
          <w:bCs/>
          <w:color w:val="auto"/>
          <w:sz w:val="28"/>
          <w:szCs w:val="28"/>
        </w:rPr>
        <w:t>一、我单位遵循公开、公平、公正、诚实守信的原则，依法依规参与本项目竞标。</w:t>
      </w:r>
    </w:p>
    <w:p>
      <w:pPr>
        <w:pStyle w:val="156"/>
        <w:wordWrap w:val="0"/>
        <w:spacing w:line="500" w:lineRule="atLeast"/>
        <w:ind w:firstLine="560" w:firstLineChars="200"/>
        <w:rPr>
          <w:rFonts w:ascii="宋体" w:hAnsi="宋体" w:eastAsia="宋体" w:cs="宋体"/>
          <w:b w:val="0"/>
          <w:bCs/>
          <w:color w:val="auto"/>
          <w:sz w:val="28"/>
          <w:szCs w:val="28"/>
        </w:rPr>
      </w:pPr>
      <w:r>
        <w:rPr>
          <w:rFonts w:hint="eastAsia" w:ascii="宋体" w:hAnsi="宋体" w:eastAsia="宋体" w:cs="宋体"/>
          <w:b w:val="0"/>
          <w:bCs/>
          <w:color w:val="auto"/>
          <w:sz w:val="28"/>
          <w:szCs w:val="28"/>
        </w:rPr>
        <w:t>二、我单位在本项目招标投标活动中，未参与围标串标。</w:t>
      </w:r>
    </w:p>
    <w:p>
      <w:pPr>
        <w:pStyle w:val="156"/>
        <w:wordWrap w:val="0"/>
        <w:spacing w:line="500" w:lineRule="atLeast"/>
        <w:ind w:firstLine="560" w:firstLineChars="200"/>
        <w:rPr>
          <w:rFonts w:ascii="宋体" w:hAnsi="宋体" w:eastAsia="宋体" w:cs="宋体"/>
          <w:b w:val="0"/>
          <w:bCs/>
          <w:color w:val="auto"/>
          <w:sz w:val="28"/>
          <w:szCs w:val="28"/>
        </w:rPr>
      </w:pPr>
      <w:r>
        <w:rPr>
          <w:rFonts w:hint="eastAsia" w:ascii="宋体" w:hAnsi="宋体" w:eastAsia="宋体" w:cs="宋体"/>
          <w:b w:val="0"/>
          <w:bCs/>
          <w:color w:val="auto"/>
          <w:sz w:val="28"/>
          <w:szCs w:val="28"/>
        </w:rPr>
        <w:t>三、我单位如被查实在本项目招标投标活动中存在围标串标的，递交投标文件行为作为实施串通投标违法行为的关键环节，本人承担直接责任人员法律责任，接受相应行政处罚和失信惩戒。</w:t>
      </w:r>
    </w:p>
    <w:p>
      <w:pPr>
        <w:pStyle w:val="156"/>
        <w:wordWrap w:val="0"/>
        <w:spacing w:line="500" w:lineRule="atLeast"/>
        <w:ind w:firstLine="560" w:firstLineChars="200"/>
        <w:rPr>
          <w:rFonts w:ascii="宋体" w:hAnsi="宋体" w:eastAsia="宋体" w:cs="宋体"/>
          <w:b w:val="0"/>
          <w:bCs/>
          <w:color w:val="auto"/>
          <w:sz w:val="28"/>
          <w:szCs w:val="28"/>
        </w:rPr>
      </w:pPr>
      <w:r>
        <w:rPr>
          <w:rFonts w:hint="eastAsia" w:ascii="宋体" w:hAnsi="宋体" w:eastAsia="宋体" w:cs="宋体"/>
          <w:b w:val="0"/>
          <w:bCs/>
          <w:color w:val="auto"/>
          <w:sz w:val="28"/>
          <w:szCs w:val="28"/>
        </w:rPr>
        <w:t xml:space="preserve">项目编号：    </w:t>
      </w:r>
    </w:p>
    <w:p>
      <w:pPr>
        <w:pStyle w:val="156"/>
        <w:wordWrap w:val="0"/>
        <w:spacing w:line="500" w:lineRule="atLeast"/>
        <w:ind w:firstLine="560" w:firstLineChars="200"/>
        <w:rPr>
          <w:rFonts w:ascii="宋体" w:hAnsi="宋体" w:eastAsia="宋体" w:cs="宋体"/>
          <w:b w:val="0"/>
          <w:bCs/>
          <w:color w:val="auto"/>
          <w:sz w:val="28"/>
          <w:szCs w:val="28"/>
        </w:rPr>
      </w:pPr>
      <w:r>
        <w:rPr>
          <w:rFonts w:hint="eastAsia" w:ascii="宋体" w:hAnsi="宋体" w:eastAsia="宋体" w:cs="宋体"/>
          <w:b w:val="0"/>
          <w:bCs/>
          <w:color w:val="auto"/>
          <w:sz w:val="28"/>
          <w:szCs w:val="28"/>
        </w:rPr>
        <w:t>供应商单位名称：</w:t>
      </w:r>
    </w:p>
    <w:p>
      <w:pPr>
        <w:pStyle w:val="156"/>
        <w:wordWrap w:val="0"/>
        <w:spacing w:line="500" w:lineRule="atLeast"/>
        <w:ind w:firstLine="560" w:firstLineChars="200"/>
        <w:rPr>
          <w:rFonts w:ascii="宋体" w:hAnsi="宋体" w:eastAsia="宋体" w:cs="宋体"/>
          <w:b w:val="0"/>
          <w:bCs/>
          <w:color w:val="auto"/>
          <w:sz w:val="28"/>
          <w:szCs w:val="28"/>
        </w:rPr>
      </w:pPr>
      <w:r>
        <w:rPr>
          <w:rFonts w:hint="eastAsia" w:ascii="宋体" w:hAnsi="宋体" w:eastAsia="宋体" w:cs="宋体"/>
          <w:b w:val="0"/>
          <w:bCs/>
          <w:color w:val="auto"/>
          <w:sz w:val="28"/>
          <w:szCs w:val="28"/>
        </w:rPr>
        <w:t>供应商法定代表人签字（或盖章）：</w:t>
      </w:r>
    </w:p>
    <w:p>
      <w:pPr>
        <w:pStyle w:val="156"/>
        <w:wordWrap w:val="0"/>
        <w:spacing w:line="500" w:lineRule="atLeast"/>
        <w:rPr>
          <w:rFonts w:ascii="宋体" w:hAnsi="宋体" w:eastAsia="宋体" w:cs="宋体"/>
          <w:b w:val="0"/>
          <w:bCs/>
          <w:color w:val="auto"/>
          <w:sz w:val="28"/>
          <w:szCs w:val="28"/>
        </w:rPr>
      </w:pPr>
      <w:r>
        <w:rPr>
          <w:rFonts w:hint="eastAsia" w:ascii="宋体" w:hAnsi="宋体" w:eastAsia="宋体" w:cs="宋体"/>
          <w:b w:val="0"/>
          <w:bCs/>
          <w:color w:val="auto"/>
          <w:sz w:val="28"/>
          <w:szCs w:val="28"/>
        </w:rPr>
        <w:t xml:space="preserve">                                  </w:t>
      </w:r>
    </w:p>
    <w:p>
      <w:pPr>
        <w:pStyle w:val="156"/>
        <w:wordWrap w:val="0"/>
        <w:spacing w:line="500" w:lineRule="atLeast"/>
        <w:rPr>
          <w:rFonts w:ascii="宋体" w:hAnsi="宋体" w:eastAsia="宋体" w:cs="宋体"/>
          <w:b w:val="0"/>
          <w:bCs/>
          <w:color w:val="auto"/>
          <w:sz w:val="28"/>
          <w:szCs w:val="28"/>
        </w:rPr>
      </w:pPr>
    </w:p>
    <w:p>
      <w:pPr>
        <w:pStyle w:val="156"/>
        <w:wordWrap w:val="0"/>
        <w:spacing w:line="500" w:lineRule="atLeast"/>
        <w:ind w:firstLine="4760" w:firstLineChars="1700"/>
        <w:rPr>
          <w:rFonts w:ascii="宋体" w:hAnsi="宋体" w:eastAsia="宋体" w:cs="宋体"/>
          <w:b w:val="0"/>
          <w:bCs/>
          <w:color w:val="auto"/>
          <w:sz w:val="28"/>
          <w:szCs w:val="28"/>
        </w:rPr>
      </w:pPr>
      <w:r>
        <w:rPr>
          <w:rFonts w:hint="eastAsia" w:ascii="宋体" w:hAnsi="宋体" w:eastAsia="宋体" w:cs="宋体"/>
          <w:b w:val="0"/>
          <w:bCs/>
          <w:color w:val="auto"/>
          <w:sz w:val="28"/>
          <w:szCs w:val="28"/>
        </w:rPr>
        <w:t xml:space="preserve">      盖  章</w:t>
      </w:r>
    </w:p>
    <w:p>
      <w:pPr>
        <w:pStyle w:val="156"/>
        <w:wordWrap w:val="0"/>
        <w:spacing w:line="500" w:lineRule="atLeast"/>
        <w:ind w:firstLine="5040" w:firstLineChars="1800"/>
        <w:rPr>
          <w:rFonts w:ascii="宋体" w:hAnsi="宋体" w:eastAsia="宋体" w:cs="宋体"/>
          <w:b w:val="0"/>
          <w:bCs/>
          <w:color w:val="auto"/>
          <w:sz w:val="28"/>
          <w:szCs w:val="28"/>
        </w:rPr>
      </w:pPr>
      <w:r>
        <w:rPr>
          <w:rFonts w:hint="eastAsia" w:ascii="宋体" w:hAnsi="宋体" w:eastAsia="宋体" w:cs="宋体"/>
          <w:b w:val="0"/>
          <w:bCs/>
          <w:color w:val="auto"/>
          <w:sz w:val="28"/>
          <w:szCs w:val="28"/>
        </w:rPr>
        <w:t xml:space="preserve"> 年   月   日</w:t>
      </w:r>
    </w:p>
    <w:p>
      <w:pPr>
        <w:pStyle w:val="143"/>
        <w:wordWrap w:val="0"/>
        <w:spacing w:line="500" w:lineRule="atLeast"/>
        <w:outlineLvl w:val="2"/>
        <w:rPr>
          <w:rFonts w:ascii="宋体" w:hAnsi="宋体" w:eastAsia="宋体" w:cs="宋体"/>
          <w:color w:val="auto"/>
        </w:rPr>
      </w:pPr>
      <w:r>
        <w:rPr>
          <w:rFonts w:hint="eastAsia" w:ascii="宋体" w:hAnsi="宋体" w:eastAsia="宋体" w:cs="宋体"/>
          <w:color w:val="auto"/>
          <w:sz w:val="28"/>
          <w:szCs w:val="28"/>
        </w:rPr>
        <w:br w:type="page"/>
      </w:r>
      <w:r>
        <w:rPr>
          <w:rFonts w:hint="eastAsia" w:ascii="宋体" w:hAnsi="宋体" w:eastAsia="宋体" w:cs="宋体"/>
          <w:color w:val="auto"/>
        </w:rPr>
        <w:t>六、竞争性磋商函</w:t>
      </w:r>
    </w:p>
    <w:p>
      <w:pPr>
        <w:pStyle w:val="143"/>
        <w:wordWrap w:val="0"/>
        <w:spacing w:line="500" w:lineRule="atLeast"/>
        <w:outlineLvl w:val="2"/>
        <w:rPr>
          <w:rFonts w:ascii="宋体" w:hAnsi="宋体" w:eastAsia="宋体" w:cs="宋体"/>
          <w:color w:val="auto"/>
        </w:rPr>
      </w:pPr>
    </w:p>
    <w:p>
      <w:pPr>
        <w:pStyle w:val="143"/>
        <w:wordWrap w:val="0"/>
        <w:spacing w:line="500" w:lineRule="atLeast"/>
        <w:outlineLvl w:val="2"/>
        <w:rPr>
          <w:rFonts w:ascii="宋体" w:hAnsi="宋体" w:eastAsia="宋体" w:cs="宋体"/>
          <w:b w:val="0"/>
          <w:color w:val="auto"/>
        </w:rPr>
      </w:pPr>
      <w:r>
        <w:rPr>
          <w:rFonts w:hint="eastAsia" w:ascii="宋体" w:hAnsi="宋体" w:eastAsia="宋体" w:cs="宋体"/>
          <w:color w:val="auto"/>
        </w:rPr>
        <w:t xml:space="preserve">                    </w:t>
      </w:r>
      <w:r>
        <w:rPr>
          <w:rFonts w:hint="eastAsia" w:ascii="宋体" w:hAnsi="宋体" w:eastAsia="宋体" w:cs="宋体"/>
          <w:b w:val="0"/>
          <w:color w:val="auto"/>
        </w:rPr>
        <w:t>竞争性磋商函</w:t>
      </w:r>
    </w:p>
    <w:p>
      <w:pPr>
        <w:pStyle w:val="130"/>
        <w:wordWrap w:val="0"/>
        <w:adjustRightInd w:val="0"/>
        <w:snapToGrid w:val="0"/>
        <w:spacing w:line="500" w:lineRule="atLeast"/>
        <w:jc w:val="left"/>
        <w:rPr>
          <w:rFonts w:ascii="宋体" w:hAnsi="宋体" w:cs="宋体"/>
          <w:color w:val="auto"/>
          <w:sz w:val="28"/>
          <w:szCs w:val="28"/>
          <w:u w:val="single"/>
        </w:rPr>
      </w:pPr>
    </w:p>
    <w:p>
      <w:pPr>
        <w:pStyle w:val="130"/>
        <w:wordWrap w:val="0"/>
        <w:adjustRightInd w:val="0"/>
        <w:snapToGrid w:val="0"/>
        <w:spacing w:line="500" w:lineRule="atLeast"/>
        <w:jc w:val="left"/>
        <w:rPr>
          <w:rFonts w:ascii="宋体" w:hAnsi="宋体" w:cs="宋体"/>
          <w:color w:val="auto"/>
          <w:sz w:val="28"/>
          <w:szCs w:val="28"/>
        </w:rPr>
      </w:pPr>
      <w:r>
        <w:rPr>
          <w:rFonts w:hint="eastAsia" w:ascii="宋体" w:hAnsi="宋体" w:cs="宋体"/>
          <w:color w:val="auto"/>
          <w:sz w:val="28"/>
          <w:szCs w:val="28"/>
          <w:u w:val="single"/>
        </w:rPr>
        <w:t>（代理机构名称）</w:t>
      </w:r>
      <w:r>
        <w:rPr>
          <w:rFonts w:hint="eastAsia" w:ascii="宋体" w:hAnsi="宋体" w:cs="宋体"/>
          <w:color w:val="auto"/>
          <w:sz w:val="28"/>
          <w:szCs w:val="28"/>
        </w:rPr>
        <w:t>：</w:t>
      </w:r>
    </w:p>
    <w:p>
      <w:pPr>
        <w:pStyle w:val="130"/>
        <w:wordWrap w:val="0"/>
        <w:autoSpaceDE w:val="0"/>
        <w:autoSpaceDN w:val="0"/>
        <w:adjustRightInd w:val="0"/>
        <w:spacing w:line="500" w:lineRule="atLeas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依据贵方</w:t>
      </w:r>
      <w:r>
        <w:rPr>
          <w:rFonts w:hint="eastAsia" w:ascii="宋体" w:hAnsi="宋体" w:cs="宋体"/>
          <w:color w:val="auto"/>
          <w:sz w:val="28"/>
          <w:szCs w:val="28"/>
          <w:u w:val="single"/>
        </w:rPr>
        <w:t xml:space="preserve"> (采购项目名称/采购项目编号) </w:t>
      </w:r>
      <w:r>
        <w:rPr>
          <w:rFonts w:hint="eastAsia" w:ascii="宋体" w:hAnsi="宋体" w:cs="宋体"/>
          <w:color w:val="auto"/>
          <w:kern w:val="0"/>
          <w:sz w:val="28"/>
          <w:szCs w:val="28"/>
        </w:rPr>
        <w:t>项目招标采购货物、服务的磋商公告，我方代表</w:t>
      </w:r>
      <w:r>
        <w:rPr>
          <w:rFonts w:hint="eastAsia" w:ascii="宋体" w:hAnsi="宋体" w:cs="宋体"/>
          <w:color w:val="auto"/>
          <w:sz w:val="28"/>
          <w:szCs w:val="28"/>
          <w:u w:val="single"/>
        </w:rPr>
        <w:t>（姓名、职务）</w:t>
      </w:r>
      <w:r>
        <w:rPr>
          <w:rFonts w:hint="eastAsia" w:ascii="宋体" w:hAnsi="宋体" w:cs="宋体"/>
          <w:color w:val="auto"/>
          <w:kern w:val="0"/>
          <w:sz w:val="28"/>
          <w:szCs w:val="28"/>
        </w:rPr>
        <w:t>经正式授权并代表供应商</w:t>
      </w:r>
      <w:r>
        <w:rPr>
          <w:rFonts w:hint="eastAsia" w:ascii="宋体" w:hAnsi="宋体" w:cs="宋体"/>
          <w:color w:val="auto"/>
          <w:sz w:val="28"/>
          <w:szCs w:val="28"/>
          <w:u w:val="single"/>
        </w:rPr>
        <w:t>（供应商名称、地址）</w:t>
      </w:r>
      <w:r>
        <w:rPr>
          <w:rFonts w:hint="eastAsia" w:ascii="宋体" w:hAnsi="宋体" w:cs="宋体"/>
          <w:color w:val="auto"/>
          <w:kern w:val="0"/>
          <w:sz w:val="28"/>
          <w:szCs w:val="28"/>
        </w:rPr>
        <w:t>提交响应文件。</w:t>
      </w:r>
    </w:p>
    <w:p>
      <w:pPr>
        <w:pStyle w:val="130"/>
        <w:wordWrap w:val="0"/>
        <w:autoSpaceDE w:val="0"/>
        <w:autoSpaceDN w:val="0"/>
        <w:adjustRightInd w:val="0"/>
        <w:spacing w:line="500" w:lineRule="atLeas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1．磋商报价表；</w:t>
      </w:r>
    </w:p>
    <w:p>
      <w:pPr>
        <w:pStyle w:val="130"/>
        <w:wordWrap w:val="0"/>
        <w:autoSpaceDE w:val="0"/>
        <w:autoSpaceDN w:val="0"/>
        <w:adjustRightInd w:val="0"/>
        <w:spacing w:line="500" w:lineRule="atLeas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2．磋商报价明细表；</w:t>
      </w:r>
    </w:p>
    <w:p>
      <w:pPr>
        <w:pStyle w:val="130"/>
        <w:wordWrap w:val="0"/>
        <w:autoSpaceDE w:val="0"/>
        <w:autoSpaceDN w:val="0"/>
        <w:adjustRightInd w:val="0"/>
        <w:spacing w:line="500" w:lineRule="atLeas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3．所投货物、服务清单；</w:t>
      </w:r>
    </w:p>
    <w:p>
      <w:pPr>
        <w:pStyle w:val="130"/>
        <w:wordWrap w:val="0"/>
        <w:autoSpaceDE w:val="0"/>
        <w:autoSpaceDN w:val="0"/>
        <w:adjustRightInd w:val="0"/>
        <w:spacing w:line="500" w:lineRule="atLeas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4．按磋商文件供应商须知和技术规格要求提供的有关文件；</w:t>
      </w:r>
    </w:p>
    <w:p>
      <w:pPr>
        <w:pStyle w:val="130"/>
        <w:wordWrap w:val="0"/>
        <w:autoSpaceDE w:val="0"/>
        <w:autoSpaceDN w:val="0"/>
        <w:adjustRightInd w:val="0"/>
        <w:spacing w:line="500" w:lineRule="atLeas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5．资格证明文件；</w:t>
      </w:r>
    </w:p>
    <w:p>
      <w:pPr>
        <w:pStyle w:val="130"/>
        <w:wordWrap w:val="0"/>
        <w:autoSpaceDE w:val="0"/>
        <w:autoSpaceDN w:val="0"/>
        <w:adjustRightInd w:val="0"/>
        <w:spacing w:line="500" w:lineRule="atLeas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6．按磋商文件的规定递交的磋商保证金。</w:t>
      </w:r>
    </w:p>
    <w:p>
      <w:pPr>
        <w:pStyle w:val="130"/>
        <w:wordWrap w:val="0"/>
        <w:autoSpaceDE w:val="0"/>
        <w:autoSpaceDN w:val="0"/>
        <w:adjustRightInd w:val="0"/>
        <w:spacing w:line="500" w:lineRule="atLeast"/>
        <w:jc w:val="left"/>
        <w:rPr>
          <w:rFonts w:ascii="宋体" w:hAnsi="宋体" w:cs="宋体"/>
          <w:color w:val="auto"/>
          <w:kern w:val="0"/>
          <w:sz w:val="28"/>
          <w:szCs w:val="28"/>
        </w:rPr>
      </w:pPr>
      <w:r>
        <w:rPr>
          <w:rFonts w:hint="eastAsia" w:ascii="宋体" w:hAnsi="宋体" w:cs="宋体"/>
          <w:color w:val="auto"/>
          <w:kern w:val="0"/>
          <w:sz w:val="28"/>
          <w:szCs w:val="28"/>
        </w:rPr>
        <w:t>在此，我方宣布同意如下：</w:t>
      </w:r>
    </w:p>
    <w:p>
      <w:pPr>
        <w:pStyle w:val="130"/>
        <w:wordWrap w:val="0"/>
        <w:autoSpaceDE w:val="0"/>
        <w:autoSpaceDN w:val="0"/>
        <w:adjustRightInd w:val="0"/>
        <w:spacing w:line="500" w:lineRule="atLeas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1．所附《磋商报价表》中规定的应提交和交付的</w:t>
      </w:r>
      <w:r>
        <w:rPr>
          <w:rFonts w:hint="eastAsia" w:ascii="宋体" w:hAnsi="宋体" w:cs="宋体"/>
          <w:color w:val="auto"/>
          <w:kern w:val="0"/>
          <w:sz w:val="28"/>
          <w:szCs w:val="28"/>
          <w:u w:val="single"/>
        </w:rPr>
        <w:t xml:space="preserve">  （项目编号） </w:t>
      </w:r>
      <w:r>
        <w:rPr>
          <w:rFonts w:hint="eastAsia" w:ascii="宋体" w:hAnsi="宋体" w:cs="宋体"/>
          <w:color w:val="auto"/>
          <w:kern w:val="0"/>
          <w:sz w:val="28"/>
          <w:szCs w:val="28"/>
        </w:rPr>
        <w:t>服务投标总价为</w:t>
      </w:r>
      <w:r>
        <w:rPr>
          <w:rFonts w:hint="eastAsia" w:ascii="宋体" w:hAnsi="宋体" w:cs="宋体"/>
          <w:color w:val="auto"/>
          <w:kern w:val="0"/>
          <w:sz w:val="28"/>
          <w:szCs w:val="28"/>
          <w:u w:val="single"/>
        </w:rPr>
        <w:t>（注明币种，并用文字和数字表示的投标总价）</w:t>
      </w:r>
      <w:r>
        <w:rPr>
          <w:rFonts w:hint="eastAsia" w:ascii="宋体" w:hAnsi="宋体" w:cs="宋体"/>
          <w:color w:val="auto"/>
          <w:kern w:val="0"/>
          <w:sz w:val="28"/>
          <w:szCs w:val="28"/>
        </w:rPr>
        <w:t>。</w:t>
      </w:r>
    </w:p>
    <w:p>
      <w:pPr>
        <w:pStyle w:val="130"/>
        <w:wordWrap w:val="0"/>
        <w:autoSpaceDE w:val="0"/>
        <w:autoSpaceDN w:val="0"/>
        <w:adjustRightInd w:val="0"/>
        <w:spacing w:line="500" w:lineRule="atLeas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2．将按磋商文件的约定履行合同责任和义务。</w:t>
      </w:r>
    </w:p>
    <w:p>
      <w:pPr>
        <w:pStyle w:val="130"/>
        <w:wordWrap w:val="0"/>
        <w:autoSpaceDE w:val="0"/>
        <w:autoSpaceDN w:val="0"/>
        <w:adjustRightInd w:val="0"/>
        <w:spacing w:line="500" w:lineRule="atLeas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3．已详细审查全部磋商文件，包括</w:t>
      </w:r>
      <w:r>
        <w:rPr>
          <w:rFonts w:hint="eastAsia" w:ascii="宋体" w:hAnsi="宋体" w:cs="宋体"/>
          <w:color w:val="auto"/>
          <w:kern w:val="0"/>
          <w:sz w:val="28"/>
          <w:szCs w:val="28"/>
          <w:u w:val="single"/>
        </w:rPr>
        <w:t>（修正或补充文件）</w:t>
      </w:r>
      <w:r>
        <w:rPr>
          <w:rFonts w:hint="eastAsia" w:ascii="宋体" w:hAnsi="宋体" w:cs="宋体"/>
          <w:color w:val="auto"/>
          <w:kern w:val="0"/>
          <w:sz w:val="28"/>
          <w:szCs w:val="28"/>
        </w:rPr>
        <w:t>（如有），对此无异议。</w:t>
      </w:r>
    </w:p>
    <w:p>
      <w:pPr>
        <w:pStyle w:val="130"/>
        <w:wordWrap w:val="0"/>
        <w:autoSpaceDE w:val="0"/>
        <w:autoSpaceDN w:val="0"/>
        <w:adjustRightInd w:val="0"/>
        <w:spacing w:line="500" w:lineRule="atLeas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4．本投标有效期为自开标日起，共</w:t>
      </w:r>
      <w:r>
        <w:rPr>
          <w:rFonts w:hint="eastAsia" w:ascii="宋体" w:hAnsi="宋体" w:cs="宋体"/>
          <w:b/>
          <w:bCs/>
          <w:color w:val="auto"/>
          <w:kern w:val="0"/>
          <w:sz w:val="28"/>
          <w:szCs w:val="28"/>
          <w:u w:val="single"/>
        </w:rPr>
        <w:t>90</w:t>
      </w:r>
      <w:r>
        <w:rPr>
          <w:rFonts w:hint="eastAsia" w:ascii="宋体" w:hAnsi="宋体" w:cs="宋体"/>
          <w:color w:val="auto"/>
          <w:kern w:val="0"/>
          <w:sz w:val="28"/>
          <w:szCs w:val="28"/>
        </w:rPr>
        <w:t>个日历日。</w:t>
      </w:r>
    </w:p>
    <w:p>
      <w:pPr>
        <w:pStyle w:val="130"/>
        <w:wordWrap w:val="0"/>
        <w:autoSpaceDE w:val="0"/>
        <w:autoSpaceDN w:val="0"/>
        <w:adjustRightInd w:val="0"/>
        <w:spacing w:line="500" w:lineRule="atLeas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5．接受磋商文件所列关于没收投标保证金的约定。</w:t>
      </w:r>
    </w:p>
    <w:p>
      <w:pPr>
        <w:pStyle w:val="130"/>
        <w:wordWrap w:val="0"/>
        <w:autoSpaceDE w:val="0"/>
        <w:autoSpaceDN w:val="0"/>
        <w:adjustRightInd w:val="0"/>
        <w:spacing w:line="500" w:lineRule="atLeas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6．同意提供按照贵方可能要求的与其投标有关的一切数据或资料。</w:t>
      </w:r>
    </w:p>
    <w:p>
      <w:pPr>
        <w:pStyle w:val="130"/>
        <w:wordWrap w:val="0"/>
        <w:autoSpaceDE w:val="0"/>
        <w:autoSpaceDN w:val="0"/>
        <w:adjustRightInd w:val="0"/>
        <w:spacing w:line="500" w:lineRule="atLeas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7.与本投标有关的一切正式往来信函请寄：。</w:t>
      </w:r>
    </w:p>
    <w:p>
      <w:pPr>
        <w:pStyle w:val="130"/>
        <w:wordWrap w:val="0"/>
        <w:adjustRightInd w:val="0"/>
        <w:snapToGrid w:val="0"/>
        <w:spacing w:line="500" w:lineRule="atLeast"/>
        <w:ind w:firstLine="560" w:firstLineChars="200"/>
        <w:jc w:val="left"/>
        <w:rPr>
          <w:rFonts w:ascii="宋体" w:hAnsi="宋体" w:cs="宋体"/>
          <w:color w:val="auto"/>
          <w:sz w:val="28"/>
          <w:szCs w:val="28"/>
        </w:rPr>
      </w:pPr>
      <w:r>
        <w:rPr>
          <w:rFonts w:hint="eastAsia" w:ascii="宋体" w:hAnsi="宋体" w:cs="宋体"/>
          <w:color w:val="auto"/>
          <w:sz w:val="28"/>
          <w:szCs w:val="28"/>
        </w:rPr>
        <w:t>8.其他：</w:t>
      </w:r>
    </w:p>
    <w:p>
      <w:pPr>
        <w:pStyle w:val="130"/>
        <w:wordWrap w:val="0"/>
        <w:adjustRightInd w:val="0"/>
        <w:snapToGrid w:val="0"/>
        <w:spacing w:line="500" w:lineRule="atLeast"/>
        <w:ind w:firstLine="560" w:firstLineChars="200"/>
        <w:jc w:val="left"/>
        <w:rPr>
          <w:rFonts w:ascii="宋体" w:hAnsi="宋体" w:cs="宋体"/>
          <w:color w:val="auto"/>
          <w:sz w:val="28"/>
          <w:szCs w:val="28"/>
        </w:rPr>
      </w:pPr>
      <w:r>
        <w:rPr>
          <w:rFonts w:hint="eastAsia" w:ascii="宋体" w:hAnsi="宋体" w:cs="宋体"/>
          <w:color w:val="auto"/>
          <w:sz w:val="28"/>
          <w:szCs w:val="28"/>
        </w:rPr>
        <w:t>供应商名称：</w:t>
      </w:r>
      <w:r>
        <w:rPr>
          <w:rFonts w:hint="eastAsia" w:ascii="宋体" w:hAnsi="宋体" w:cs="宋体"/>
          <w:color w:val="auto"/>
          <w:sz w:val="28"/>
          <w:szCs w:val="28"/>
          <w:u w:val="single"/>
        </w:rPr>
        <w:t xml:space="preserve">       （盖章）       </w:t>
      </w:r>
    </w:p>
    <w:p>
      <w:pPr>
        <w:pStyle w:val="130"/>
        <w:wordWrap w:val="0"/>
        <w:adjustRightInd w:val="0"/>
        <w:snapToGrid w:val="0"/>
        <w:spacing w:line="500" w:lineRule="atLeast"/>
        <w:ind w:firstLine="560" w:firstLineChars="200"/>
        <w:jc w:val="left"/>
        <w:rPr>
          <w:rFonts w:ascii="宋体" w:hAnsi="宋体" w:cs="宋体"/>
          <w:color w:val="auto"/>
          <w:sz w:val="28"/>
          <w:szCs w:val="28"/>
          <w:u w:val="single"/>
        </w:rPr>
      </w:pPr>
      <w:r>
        <w:rPr>
          <w:rFonts w:hint="eastAsia" w:ascii="宋体" w:hAnsi="宋体" w:cs="宋体"/>
          <w:color w:val="auto"/>
          <w:sz w:val="28"/>
          <w:szCs w:val="28"/>
        </w:rPr>
        <w:t>法定代表人：</w:t>
      </w:r>
      <w:r>
        <w:rPr>
          <w:rFonts w:hint="eastAsia" w:ascii="宋体" w:hAnsi="宋体" w:cs="宋体"/>
          <w:color w:val="auto"/>
          <w:sz w:val="28"/>
          <w:szCs w:val="28"/>
          <w:u w:val="single"/>
        </w:rPr>
        <w:t xml:space="preserve">       （签字或盖章）   </w:t>
      </w:r>
    </w:p>
    <w:p>
      <w:pPr>
        <w:pStyle w:val="130"/>
        <w:wordWrap w:val="0"/>
        <w:autoSpaceDE w:val="0"/>
        <w:autoSpaceDN w:val="0"/>
        <w:adjustRightInd w:val="0"/>
        <w:spacing w:line="500" w:lineRule="atLeas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地    址：</w:t>
      </w:r>
    </w:p>
    <w:p>
      <w:pPr>
        <w:pStyle w:val="130"/>
        <w:wordWrap w:val="0"/>
        <w:autoSpaceDE w:val="0"/>
        <w:autoSpaceDN w:val="0"/>
        <w:adjustRightInd w:val="0"/>
        <w:spacing w:line="500" w:lineRule="atLeas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电    话：</w:t>
      </w:r>
    </w:p>
    <w:p>
      <w:pPr>
        <w:pStyle w:val="130"/>
        <w:wordWrap w:val="0"/>
        <w:autoSpaceDE w:val="0"/>
        <w:autoSpaceDN w:val="0"/>
        <w:adjustRightInd w:val="0"/>
        <w:spacing w:line="500" w:lineRule="atLeas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电子函件：</w:t>
      </w:r>
    </w:p>
    <w:p>
      <w:pPr>
        <w:pStyle w:val="130"/>
        <w:wordWrap w:val="0"/>
        <w:adjustRightInd w:val="0"/>
        <w:snapToGrid w:val="0"/>
        <w:spacing w:line="500" w:lineRule="atLeast"/>
        <w:ind w:firstLine="560" w:firstLineChars="200"/>
        <w:jc w:val="left"/>
        <w:rPr>
          <w:rFonts w:ascii="宋体" w:hAnsi="宋体" w:cs="宋体"/>
          <w:color w:val="auto"/>
          <w:sz w:val="28"/>
          <w:szCs w:val="28"/>
          <w:u w:val="single"/>
        </w:rPr>
      </w:pPr>
      <w:r>
        <w:rPr>
          <w:rFonts w:hint="eastAsia" w:ascii="宋体" w:hAnsi="宋体" w:cs="宋体"/>
          <w:color w:val="auto"/>
          <w:sz w:val="28"/>
          <w:szCs w:val="28"/>
        </w:rPr>
        <w:t>日    期：</w:t>
      </w:r>
    </w:p>
    <w:p>
      <w:pPr>
        <w:pStyle w:val="114"/>
        <w:wordWrap w:val="0"/>
        <w:spacing w:line="500" w:lineRule="atLeast"/>
        <w:outlineLvl w:val="2"/>
        <w:rPr>
          <w:rFonts w:ascii="宋体" w:hAnsi="宋体" w:eastAsia="宋体" w:cs="宋体"/>
          <w:color w:val="auto"/>
        </w:rPr>
      </w:pPr>
      <w:r>
        <w:rPr>
          <w:rFonts w:hint="eastAsia" w:ascii="宋体" w:hAnsi="宋体" w:eastAsia="宋体" w:cs="宋体"/>
          <w:color w:val="auto"/>
        </w:rPr>
        <w:br w:type="page"/>
      </w:r>
      <w:r>
        <w:rPr>
          <w:rFonts w:hint="eastAsia" w:ascii="宋体" w:hAnsi="宋体" w:eastAsia="宋体" w:cs="宋体"/>
          <w:color w:val="auto"/>
        </w:rPr>
        <w:t>七、开标一览表</w:t>
      </w:r>
    </w:p>
    <w:p>
      <w:pPr>
        <w:pStyle w:val="114"/>
        <w:wordWrap w:val="0"/>
        <w:spacing w:line="500" w:lineRule="atLeast"/>
        <w:outlineLvl w:val="2"/>
        <w:rPr>
          <w:rFonts w:ascii="宋体" w:hAnsi="宋体" w:eastAsia="宋体" w:cs="宋体"/>
          <w:color w:val="auto"/>
        </w:rPr>
      </w:pPr>
    </w:p>
    <w:p>
      <w:pPr>
        <w:pStyle w:val="114"/>
        <w:wordWrap w:val="0"/>
        <w:spacing w:line="500" w:lineRule="atLeast"/>
        <w:outlineLvl w:val="2"/>
        <w:rPr>
          <w:rFonts w:ascii="宋体" w:hAnsi="宋体" w:eastAsia="宋体" w:cs="宋体"/>
          <w:b w:val="0"/>
          <w:color w:val="auto"/>
        </w:rPr>
      </w:pPr>
      <w:r>
        <w:rPr>
          <w:rFonts w:hint="eastAsia" w:ascii="宋体" w:hAnsi="宋体" w:eastAsia="宋体" w:cs="宋体"/>
          <w:color w:val="auto"/>
        </w:rPr>
        <w:t xml:space="preserve">                </w:t>
      </w:r>
      <w:r>
        <w:rPr>
          <w:rFonts w:hint="eastAsia" w:ascii="宋体" w:hAnsi="宋体" w:eastAsia="宋体" w:cs="宋体"/>
          <w:b w:val="0"/>
          <w:color w:val="auto"/>
        </w:rPr>
        <w:t xml:space="preserve">    开标一览表</w:t>
      </w:r>
    </w:p>
    <w:p>
      <w:pPr>
        <w:pStyle w:val="144"/>
        <w:tabs>
          <w:tab w:val="left" w:pos="1337"/>
        </w:tabs>
        <w:wordWrap w:val="0"/>
        <w:spacing w:line="500" w:lineRule="atLeast"/>
        <w:rPr>
          <w:rFonts w:ascii="宋体" w:hAnsi="宋体" w:cs="宋体"/>
          <w:bCs/>
          <w:color w:val="auto"/>
          <w:sz w:val="28"/>
        </w:rPr>
      </w:pPr>
      <w:r>
        <w:rPr>
          <w:rFonts w:hint="eastAsia" w:ascii="宋体" w:hAnsi="宋体" w:cs="宋体"/>
          <w:bCs/>
          <w:color w:val="auto"/>
          <w:sz w:val="28"/>
        </w:rPr>
        <w:t xml:space="preserve">                     </w:t>
      </w:r>
    </w:p>
    <w:tbl>
      <w:tblPr>
        <w:tblStyle w:val="40"/>
        <w:tblW w:w="8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2"/>
        <w:gridCol w:w="6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912" w:type="dxa"/>
            <w:tcBorders>
              <w:bottom w:val="single" w:color="auto" w:sz="4" w:space="0"/>
            </w:tcBorders>
            <w:vAlign w:val="center"/>
          </w:tcPr>
          <w:p>
            <w:pPr>
              <w:pStyle w:val="144"/>
              <w:tabs>
                <w:tab w:val="left" w:pos="1337"/>
              </w:tabs>
              <w:wordWrap w:val="0"/>
              <w:spacing w:line="500" w:lineRule="atLeast"/>
              <w:jc w:val="center"/>
              <w:rPr>
                <w:rFonts w:ascii="宋体" w:hAnsi="宋体" w:cs="宋体"/>
                <w:color w:val="auto"/>
                <w:sz w:val="24"/>
              </w:rPr>
            </w:pPr>
            <w:r>
              <w:rPr>
                <w:rFonts w:hint="eastAsia" w:ascii="宋体" w:hAnsi="宋体" w:cs="宋体"/>
                <w:bCs/>
                <w:color w:val="auto"/>
                <w:sz w:val="28"/>
              </w:rPr>
              <w:t>项目名称</w:t>
            </w:r>
          </w:p>
        </w:tc>
        <w:tc>
          <w:tcPr>
            <w:tcW w:w="6463" w:type="dxa"/>
            <w:tcBorders>
              <w:bottom w:val="single" w:color="auto" w:sz="4" w:space="0"/>
            </w:tcBorders>
            <w:vAlign w:val="center"/>
          </w:tcPr>
          <w:p>
            <w:pPr>
              <w:pStyle w:val="144"/>
              <w:tabs>
                <w:tab w:val="left" w:pos="1337"/>
              </w:tabs>
              <w:wordWrap w:val="0"/>
              <w:spacing w:line="500" w:lineRule="atLeast"/>
              <w:jc w:val="center"/>
              <w:rPr>
                <w:rFonts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912" w:type="dxa"/>
            <w:vAlign w:val="center"/>
          </w:tcPr>
          <w:p>
            <w:pPr>
              <w:pStyle w:val="144"/>
              <w:tabs>
                <w:tab w:val="left" w:pos="1337"/>
              </w:tabs>
              <w:wordWrap w:val="0"/>
              <w:spacing w:line="500" w:lineRule="atLeast"/>
              <w:jc w:val="center"/>
              <w:rPr>
                <w:rFonts w:ascii="宋体" w:hAnsi="宋体" w:cs="宋体"/>
                <w:color w:val="auto"/>
                <w:sz w:val="24"/>
              </w:rPr>
            </w:pPr>
            <w:r>
              <w:rPr>
                <w:rFonts w:hint="eastAsia" w:ascii="宋体" w:hAnsi="宋体" w:cs="宋体"/>
                <w:bCs/>
                <w:color w:val="auto"/>
                <w:sz w:val="28"/>
              </w:rPr>
              <w:t>投标报价</w:t>
            </w:r>
          </w:p>
        </w:tc>
        <w:tc>
          <w:tcPr>
            <w:tcW w:w="6463" w:type="dxa"/>
            <w:vAlign w:val="center"/>
          </w:tcPr>
          <w:p>
            <w:pPr>
              <w:pStyle w:val="144"/>
              <w:tabs>
                <w:tab w:val="left" w:pos="1337"/>
              </w:tabs>
              <w:wordWrap w:val="0"/>
              <w:spacing w:line="500" w:lineRule="atLeast"/>
              <w:rPr>
                <w:rFonts w:ascii="宋体" w:hAnsi="宋体" w:cs="宋体"/>
                <w:bCs/>
                <w:color w:val="auto"/>
                <w:sz w:val="28"/>
              </w:rPr>
            </w:pPr>
            <w:r>
              <w:rPr>
                <w:rFonts w:hint="eastAsia" w:ascii="宋体" w:hAnsi="宋体" w:cs="宋体"/>
                <w:bCs/>
                <w:color w:val="auto"/>
                <w:sz w:val="28"/>
              </w:rPr>
              <w:t>小写：</w:t>
            </w:r>
            <w:r>
              <w:rPr>
                <w:rFonts w:hint="eastAsia" w:ascii="宋体" w:hAnsi="宋体" w:cs="宋体"/>
                <w:bCs/>
                <w:color w:val="auto"/>
                <w:sz w:val="28"/>
                <w:u w:val="single"/>
              </w:rPr>
              <w:t xml:space="preserve">                               </w:t>
            </w:r>
          </w:p>
          <w:p>
            <w:pPr>
              <w:pStyle w:val="144"/>
              <w:tabs>
                <w:tab w:val="left" w:pos="1337"/>
              </w:tabs>
              <w:wordWrap w:val="0"/>
              <w:spacing w:line="500" w:lineRule="atLeast"/>
              <w:rPr>
                <w:rFonts w:ascii="宋体" w:hAnsi="宋体" w:cs="宋体"/>
                <w:color w:val="auto"/>
                <w:sz w:val="24"/>
              </w:rPr>
            </w:pPr>
            <w:r>
              <w:rPr>
                <w:rFonts w:hint="eastAsia" w:ascii="宋体" w:hAnsi="宋体" w:cs="宋体"/>
                <w:bCs/>
                <w:color w:val="auto"/>
                <w:sz w:val="28"/>
              </w:rPr>
              <w:t>大写：</w:t>
            </w:r>
            <w:r>
              <w:rPr>
                <w:rFonts w:hint="eastAsia" w:ascii="宋体" w:hAnsi="宋体" w:cs="宋体"/>
                <w:bCs/>
                <w:color w:val="auto"/>
                <w:sz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912" w:type="dxa"/>
            <w:vAlign w:val="center"/>
          </w:tcPr>
          <w:p>
            <w:pPr>
              <w:pStyle w:val="144"/>
              <w:tabs>
                <w:tab w:val="left" w:pos="1337"/>
              </w:tabs>
              <w:wordWrap w:val="0"/>
              <w:spacing w:line="500" w:lineRule="atLeast"/>
              <w:jc w:val="center"/>
              <w:rPr>
                <w:rFonts w:ascii="宋体" w:hAnsi="宋体" w:cs="宋体"/>
                <w:color w:val="auto"/>
                <w:sz w:val="24"/>
              </w:rPr>
            </w:pPr>
            <w:r>
              <w:rPr>
                <w:rFonts w:hint="eastAsia" w:ascii="宋体" w:hAnsi="宋体" w:cs="宋体"/>
                <w:bCs/>
                <w:color w:val="auto"/>
                <w:sz w:val="28"/>
              </w:rPr>
              <w:t>服务期限</w:t>
            </w:r>
          </w:p>
        </w:tc>
        <w:tc>
          <w:tcPr>
            <w:tcW w:w="6463" w:type="dxa"/>
            <w:vAlign w:val="center"/>
          </w:tcPr>
          <w:p>
            <w:pPr>
              <w:pStyle w:val="144"/>
              <w:tabs>
                <w:tab w:val="left" w:pos="1337"/>
              </w:tabs>
              <w:spacing w:line="500" w:lineRule="atLeast"/>
              <w:rPr>
                <w:rFonts w:hint="default" w:ascii="宋体" w:hAnsi="宋体" w:eastAsia="宋体" w:cs="宋体"/>
                <w:color w:val="auto"/>
                <w:sz w:val="24"/>
                <w:lang w:val="en-US" w:eastAsia="zh-CN"/>
              </w:rPr>
            </w:pPr>
            <w:r>
              <w:rPr>
                <w:rFonts w:hint="eastAsia" w:ascii="宋体" w:hAnsi="宋体" w:cs="宋体"/>
                <w:bCs/>
                <w:color w:val="auto"/>
                <w:sz w:val="28"/>
                <w:lang w:val="en-US" w:eastAsia="zh-CN"/>
              </w:rPr>
              <w:t>2023年12月至活动结束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375" w:type="dxa"/>
            <w:gridSpan w:val="2"/>
          </w:tcPr>
          <w:p>
            <w:pPr>
              <w:pStyle w:val="144"/>
              <w:tabs>
                <w:tab w:val="left" w:pos="1337"/>
              </w:tabs>
              <w:wordWrap w:val="0"/>
              <w:spacing w:line="500" w:lineRule="atLeast"/>
              <w:rPr>
                <w:rFonts w:ascii="宋体" w:hAnsi="宋体" w:cs="宋体"/>
                <w:color w:val="auto"/>
                <w:sz w:val="24"/>
              </w:rPr>
            </w:pPr>
            <w:r>
              <w:rPr>
                <w:rFonts w:hint="eastAsia" w:ascii="宋体" w:hAnsi="宋体" w:cs="宋体"/>
                <w:bCs/>
                <w:color w:val="auto"/>
                <w:sz w:val="28"/>
              </w:rPr>
              <w:t>备注：</w:t>
            </w:r>
          </w:p>
        </w:tc>
      </w:tr>
    </w:tbl>
    <w:p>
      <w:pPr>
        <w:pStyle w:val="144"/>
        <w:wordWrap w:val="0"/>
        <w:spacing w:line="500" w:lineRule="atLeast"/>
        <w:rPr>
          <w:rFonts w:ascii="宋体" w:hAnsi="宋体" w:cs="宋体"/>
          <w:color w:val="auto"/>
          <w:sz w:val="28"/>
        </w:rPr>
      </w:pPr>
      <w:r>
        <w:rPr>
          <w:rFonts w:hint="eastAsia" w:ascii="宋体" w:hAnsi="宋体" w:cs="宋体"/>
          <w:color w:val="auto"/>
          <w:sz w:val="28"/>
        </w:rPr>
        <w:t>说明：1、投标人严格按照规定的格式填写。投标报价为优惠后报价，并作为评审及定标的依据。</w:t>
      </w:r>
    </w:p>
    <w:p>
      <w:pPr>
        <w:pStyle w:val="144"/>
        <w:wordWrap w:val="0"/>
        <w:spacing w:line="500" w:lineRule="atLeast"/>
        <w:rPr>
          <w:rFonts w:ascii="宋体" w:hAnsi="宋体" w:cs="宋体"/>
          <w:color w:val="auto"/>
          <w:sz w:val="28"/>
        </w:rPr>
      </w:pPr>
      <w:r>
        <w:rPr>
          <w:rFonts w:hint="eastAsia" w:ascii="宋体" w:hAnsi="宋体" w:cs="宋体"/>
          <w:color w:val="auto"/>
          <w:sz w:val="28"/>
        </w:rPr>
        <w:t>2、任何有选择或有条件的投标报价或表中某一包填写多个报价，均将导致投标被拒绝。</w:t>
      </w:r>
    </w:p>
    <w:p>
      <w:pPr>
        <w:pStyle w:val="144"/>
        <w:wordWrap w:val="0"/>
        <w:spacing w:line="500" w:lineRule="atLeast"/>
        <w:ind w:firstLine="560" w:firstLineChars="200"/>
        <w:rPr>
          <w:rFonts w:ascii="宋体" w:hAnsi="宋体" w:cs="宋体"/>
          <w:color w:val="auto"/>
          <w:sz w:val="28"/>
        </w:rPr>
      </w:pPr>
    </w:p>
    <w:p>
      <w:pPr>
        <w:pStyle w:val="144"/>
        <w:wordWrap w:val="0"/>
        <w:spacing w:line="500" w:lineRule="atLeast"/>
        <w:ind w:firstLine="560" w:firstLineChars="200"/>
        <w:rPr>
          <w:rFonts w:ascii="宋体" w:hAnsi="宋体" w:cs="宋体"/>
          <w:color w:val="auto"/>
          <w:sz w:val="28"/>
          <w:u w:val="single"/>
        </w:rPr>
      </w:pPr>
    </w:p>
    <w:p>
      <w:pPr>
        <w:pStyle w:val="144"/>
        <w:wordWrap w:val="0"/>
        <w:spacing w:line="500" w:lineRule="atLeast"/>
        <w:ind w:firstLine="560" w:firstLineChars="200"/>
        <w:rPr>
          <w:rFonts w:ascii="宋体" w:hAnsi="宋体" w:cs="宋体"/>
          <w:color w:val="auto"/>
          <w:sz w:val="28"/>
          <w:u w:val="single"/>
        </w:rPr>
      </w:pPr>
      <w:r>
        <w:rPr>
          <w:rFonts w:hint="eastAsia" w:ascii="宋体" w:hAnsi="宋体" w:cs="宋体"/>
          <w:color w:val="auto"/>
          <w:sz w:val="28"/>
        </w:rPr>
        <w:t>供应商(盖章)：</w:t>
      </w:r>
    </w:p>
    <w:p>
      <w:pPr>
        <w:pStyle w:val="144"/>
        <w:wordWrap w:val="0"/>
        <w:spacing w:line="500" w:lineRule="atLeast"/>
        <w:ind w:firstLine="560" w:firstLineChars="200"/>
        <w:rPr>
          <w:rFonts w:ascii="宋体" w:hAnsi="宋体" w:cs="宋体"/>
          <w:color w:val="auto"/>
          <w:sz w:val="28"/>
        </w:rPr>
      </w:pPr>
    </w:p>
    <w:p>
      <w:pPr>
        <w:pStyle w:val="144"/>
        <w:wordWrap w:val="0"/>
        <w:spacing w:line="500" w:lineRule="atLeast"/>
        <w:ind w:firstLine="560" w:firstLineChars="200"/>
        <w:rPr>
          <w:rFonts w:ascii="宋体" w:hAnsi="宋体" w:cs="宋体"/>
          <w:color w:val="auto"/>
          <w:sz w:val="28"/>
        </w:rPr>
      </w:pPr>
      <w:r>
        <w:rPr>
          <w:rFonts w:hint="eastAsia" w:ascii="宋体" w:hAnsi="宋体" w:cs="宋体"/>
          <w:color w:val="auto"/>
          <w:sz w:val="28"/>
        </w:rPr>
        <w:t>日   期：</w:t>
      </w:r>
      <w:r>
        <w:rPr>
          <w:rFonts w:hint="eastAsia" w:ascii="宋体" w:hAnsi="宋体" w:cs="宋体"/>
          <w:color w:val="auto"/>
          <w:sz w:val="28"/>
          <w:u w:val="single"/>
        </w:rPr>
        <w:t xml:space="preserve">         </w:t>
      </w:r>
      <w:r>
        <w:rPr>
          <w:rFonts w:hint="eastAsia" w:ascii="宋体" w:hAnsi="宋体" w:cs="宋体"/>
          <w:color w:val="auto"/>
          <w:sz w:val="28"/>
        </w:rPr>
        <w:t>年</w:t>
      </w:r>
      <w:r>
        <w:rPr>
          <w:rFonts w:hint="eastAsia" w:ascii="宋体" w:hAnsi="宋体" w:cs="宋体"/>
          <w:color w:val="auto"/>
          <w:sz w:val="28"/>
          <w:u w:val="single"/>
        </w:rPr>
        <w:t xml:space="preserve">       </w:t>
      </w:r>
      <w:r>
        <w:rPr>
          <w:rFonts w:hint="eastAsia" w:ascii="宋体" w:hAnsi="宋体" w:cs="宋体"/>
          <w:color w:val="auto"/>
          <w:sz w:val="28"/>
        </w:rPr>
        <w:t>月</w:t>
      </w:r>
      <w:r>
        <w:rPr>
          <w:rFonts w:hint="eastAsia" w:ascii="宋体" w:hAnsi="宋体" w:cs="宋体"/>
          <w:color w:val="auto"/>
          <w:sz w:val="28"/>
          <w:u w:val="single"/>
        </w:rPr>
        <w:t xml:space="preserve">       </w:t>
      </w:r>
      <w:r>
        <w:rPr>
          <w:rFonts w:hint="eastAsia" w:ascii="宋体" w:hAnsi="宋体" w:cs="宋体"/>
          <w:color w:val="auto"/>
          <w:sz w:val="28"/>
        </w:rPr>
        <w:t>日</w:t>
      </w:r>
    </w:p>
    <w:p>
      <w:pPr>
        <w:pStyle w:val="144"/>
        <w:wordWrap w:val="0"/>
        <w:spacing w:line="500" w:lineRule="atLeast"/>
        <w:rPr>
          <w:rFonts w:ascii="宋体" w:hAnsi="宋体" w:cs="宋体"/>
          <w:color w:val="auto"/>
        </w:rPr>
      </w:pPr>
    </w:p>
    <w:p>
      <w:pPr>
        <w:pStyle w:val="137"/>
        <w:wordWrap w:val="0"/>
        <w:spacing w:line="500" w:lineRule="atLeast"/>
        <w:outlineLvl w:val="2"/>
        <w:rPr>
          <w:rFonts w:ascii="宋体" w:hAnsi="宋体" w:eastAsia="宋体" w:cs="宋体"/>
          <w:color w:val="auto"/>
        </w:rPr>
      </w:pPr>
      <w:r>
        <w:rPr>
          <w:rFonts w:hint="eastAsia" w:ascii="宋体" w:hAnsi="宋体" w:eastAsia="宋体" w:cs="宋体"/>
          <w:color w:val="auto"/>
        </w:rPr>
        <w:br w:type="page"/>
      </w:r>
      <w:r>
        <w:rPr>
          <w:rFonts w:hint="eastAsia" w:ascii="宋体" w:hAnsi="宋体" w:eastAsia="宋体" w:cs="宋体"/>
          <w:color w:val="auto"/>
        </w:rPr>
        <w:t>八、竞争性磋商报价明细表</w:t>
      </w:r>
    </w:p>
    <w:p>
      <w:pPr>
        <w:pStyle w:val="137"/>
        <w:wordWrap w:val="0"/>
        <w:spacing w:line="500" w:lineRule="atLeast"/>
        <w:outlineLvl w:val="2"/>
        <w:rPr>
          <w:rFonts w:ascii="宋体" w:hAnsi="宋体" w:eastAsia="宋体" w:cs="宋体"/>
          <w:color w:val="auto"/>
        </w:rPr>
      </w:pPr>
    </w:p>
    <w:p>
      <w:pPr>
        <w:pStyle w:val="137"/>
        <w:wordWrap w:val="0"/>
        <w:spacing w:line="500" w:lineRule="atLeast"/>
        <w:outlineLvl w:val="2"/>
        <w:rPr>
          <w:rFonts w:ascii="宋体" w:hAnsi="宋体" w:eastAsia="宋体" w:cs="宋体"/>
          <w:b w:val="0"/>
          <w:color w:val="auto"/>
        </w:rPr>
      </w:pPr>
      <w:r>
        <w:rPr>
          <w:rFonts w:hint="eastAsia" w:ascii="宋体" w:hAnsi="宋体" w:eastAsia="宋体" w:cs="宋体"/>
          <w:color w:val="auto"/>
        </w:rPr>
        <w:t xml:space="preserve">               </w:t>
      </w:r>
      <w:r>
        <w:rPr>
          <w:rFonts w:hint="eastAsia" w:ascii="宋体" w:hAnsi="宋体" w:eastAsia="宋体" w:cs="宋体"/>
          <w:b w:val="0"/>
          <w:color w:val="auto"/>
        </w:rPr>
        <w:t xml:space="preserve"> 竞争性磋商报价明细表</w:t>
      </w:r>
    </w:p>
    <w:p>
      <w:pPr>
        <w:pStyle w:val="134"/>
        <w:wordWrap w:val="0"/>
        <w:adjustRightInd w:val="0"/>
        <w:snapToGrid w:val="0"/>
        <w:spacing w:line="500" w:lineRule="atLeast"/>
        <w:rPr>
          <w:rFonts w:ascii="宋体" w:hAnsi="宋体" w:cs="宋体"/>
          <w:b/>
          <w:color w:val="auto"/>
          <w:sz w:val="32"/>
          <w:szCs w:val="32"/>
        </w:rPr>
      </w:pPr>
    </w:p>
    <w:p>
      <w:pPr>
        <w:pStyle w:val="134"/>
        <w:wordWrap w:val="0"/>
        <w:adjustRightInd w:val="0"/>
        <w:snapToGrid w:val="0"/>
        <w:spacing w:line="500" w:lineRule="atLeast"/>
        <w:rPr>
          <w:rFonts w:ascii="宋体" w:hAnsi="宋体" w:cs="宋体"/>
          <w:color w:val="auto"/>
          <w:sz w:val="28"/>
          <w:szCs w:val="28"/>
        </w:rPr>
      </w:pPr>
      <w:r>
        <w:rPr>
          <w:rFonts w:hint="eastAsia" w:ascii="宋体" w:hAnsi="宋体" w:cs="宋体"/>
          <w:color w:val="auto"/>
          <w:sz w:val="28"/>
          <w:szCs w:val="28"/>
        </w:rPr>
        <w:t>项目编号：</w:t>
      </w:r>
    </w:p>
    <w:p>
      <w:pPr>
        <w:pStyle w:val="134"/>
        <w:wordWrap w:val="0"/>
        <w:adjustRightInd w:val="0"/>
        <w:snapToGrid w:val="0"/>
        <w:spacing w:line="500" w:lineRule="atLeast"/>
        <w:rPr>
          <w:rFonts w:ascii="宋体" w:hAnsi="宋体" w:cs="宋体"/>
          <w:color w:val="auto"/>
          <w:sz w:val="28"/>
          <w:szCs w:val="28"/>
          <w:u w:val="single"/>
        </w:rPr>
      </w:pPr>
      <w:r>
        <w:rPr>
          <w:rFonts w:hint="eastAsia" w:ascii="宋体" w:hAnsi="宋体" w:cs="宋体"/>
          <w:color w:val="auto"/>
          <w:sz w:val="28"/>
          <w:szCs w:val="28"/>
        </w:rPr>
        <w:t>项目名称：</w:t>
      </w:r>
    </w:p>
    <w:tbl>
      <w:tblPr>
        <w:tblStyle w:val="40"/>
        <w:tblW w:w="842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530"/>
        <w:gridCol w:w="1547"/>
        <w:gridCol w:w="1547"/>
        <w:gridCol w:w="1547"/>
        <w:gridCol w:w="154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09" w:type="dxa"/>
            <w:tcBorders>
              <w:top w:val="single" w:color="auto" w:sz="4" w:space="0"/>
              <w:left w:val="single" w:color="auto" w:sz="4" w:space="0"/>
              <w:bottom w:val="single" w:color="auto" w:sz="6" w:space="0"/>
              <w:right w:val="single" w:color="auto" w:sz="6" w:space="0"/>
            </w:tcBorders>
            <w:vAlign w:val="center"/>
          </w:tcPr>
          <w:p>
            <w:pPr>
              <w:pStyle w:val="134"/>
              <w:wordWrap w:val="0"/>
              <w:adjustRightInd w:val="0"/>
              <w:snapToGrid w:val="0"/>
              <w:spacing w:line="500" w:lineRule="atLeast"/>
              <w:ind w:left="-88" w:leftChars="-42"/>
              <w:jc w:val="center"/>
              <w:rPr>
                <w:rFonts w:ascii="宋体" w:hAnsi="宋体" w:cs="宋体"/>
                <w:color w:val="auto"/>
                <w:sz w:val="28"/>
                <w:szCs w:val="28"/>
              </w:rPr>
            </w:pPr>
            <w:r>
              <w:rPr>
                <w:rFonts w:hint="eastAsia" w:ascii="宋体" w:hAnsi="宋体" w:cs="宋体"/>
                <w:color w:val="auto"/>
                <w:sz w:val="28"/>
                <w:szCs w:val="28"/>
              </w:rPr>
              <w:t>序号</w:t>
            </w:r>
          </w:p>
        </w:tc>
        <w:tc>
          <w:tcPr>
            <w:tcW w:w="1530" w:type="dxa"/>
            <w:tcBorders>
              <w:top w:val="single" w:color="auto" w:sz="4" w:space="0"/>
              <w:left w:val="single" w:color="auto" w:sz="6" w:space="0"/>
              <w:bottom w:val="single" w:color="auto" w:sz="6" w:space="0"/>
              <w:right w:val="single" w:color="auto" w:sz="6" w:space="0"/>
            </w:tcBorders>
            <w:vAlign w:val="center"/>
          </w:tcPr>
          <w:p>
            <w:pPr>
              <w:pStyle w:val="134"/>
              <w:wordWrap w:val="0"/>
              <w:adjustRightInd w:val="0"/>
              <w:snapToGrid w:val="0"/>
              <w:spacing w:line="500" w:lineRule="atLeast"/>
              <w:jc w:val="center"/>
              <w:rPr>
                <w:rFonts w:hint="eastAsia" w:ascii="宋体" w:hAnsi="宋体" w:eastAsia="宋体" w:cs="宋体"/>
                <w:color w:val="auto"/>
                <w:sz w:val="28"/>
                <w:szCs w:val="28"/>
                <w:lang w:eastAsia="zh-CN"/>
              </w:rPr>
            </w:pPr>
            <w:r>
              <w:rPr>
                <w:rFonts w:hint="eastAsia" w:ascii="宋体" w:hAnsi="宋体" w:cs="宋体"/>
                <w:color w:val="auto"/>
                <w:sz w:val="28"/>
                <w:szCs w:val="28"/>
                <w:lang w:eastAsia="zh-CN"/>
              </w:rPr>
              <w:t>项目</w:t>
            </w:r>
          </w:p>
        </w:tc>
        <w:tc>
          <w:tcPr>
            <w:tcW w:w="1547" w:type="dxa"/>
            <w:tcBorders>
              <w:top w:val="single" w:color="auto" w:sz="4" w:space="0"/>
              <w:left w:val="single" w:color="auto" w:sz="6" w:space="0"/>
              <w:bottom w:val="single" w:color="auto" w:sz="6" w:space="0"/>
              <w:right w:val="single" w:color="auto" w:sz="4" w:space="0"/>
            </w:tcBorders>
            <w:vAlign w:val="center"/>
          </w:tcPr>
          <w:p>
            <w:pPr>
              <w:pStyle w:val="134"/>
              <w:wordWrap w:val="0"/>
              <w:adjustRightInd w:val="0"/>
              <w:snapToGrid w:val="0"/>
              <w:spacing w:line="500" w:lineRule="atLeast"/>
              <w:jc w:val="center"/>
              <w:rPr>
                <w:rFonts w:hint="eastAsia" w:ascii="宋体" w:hAnsi="宋体" w:eastAsia="宋体" w:cs="宋体"/>
                <w:color w:val="auto"/>
                <w:sz w:val="28"/>
                <w:szCs w:val="28"/>
                <w:lang w:eastAsia="zh-CN"/>
              </w:rPr>
            </w:pPr>
            <w:r>
              <w:rPr>
                <w:rFonts w:hint="eastAsia" w:ascii="宋体" w:hAnsi="宋体" w:cs="宋体"/>
                <w:color w:val="auto"/>
                <w:sz w:val="28"/>
                <w:szCs w:val="28"/>
                <w:lang w:eastAsia="zh-CN"/>
              </w:rPr>
              <w:t>单位</w:t>
            </w:r>
          </w:p>
        </w:tc>
        <w:tc>
          <w:tcPr>
            <w:tcW w:w="1547" w:type="dxa"/>
            <w:tcBorders>
              <w:top w:val="single" w:color="auto" w:sz="4" w:space="0"/>
              <w:left w:val="single" w:color="auto" w:sz="6" w:space="0"/>
              <w:bottom w:val="single" w:color="auto" w:sz="6" w:space="0"/>
              <w:right w:val="single" w:color="auto" w:sz="4" w:space="0"/>
            </w:tcBorders>
            <w:vAlign w:val="center"/>
          </w:tcPr>
          <w:p>
            <w:pPr>
              <w:pStyle w:val="134"/>
              <w:wordWrap w:val="0"/>
              <w:adjustRightInd w:val="0"/>
              <w:snapToGrid w:val="0"/>
              <w:spacing w:line="500" w:lineRule="atLeast"/>
              <w:jc w:val="center"/>
              <w:rPr>
                <w:rFonts w:hint="eastAsia" w:ascii="宋体" w:hAnsi="宋体" w:eastAsia="宋体" w:cs="宋体"/>
                <w:color w:val="auto"/>
                <w:sz w:val="28"/>
                <w:szCs w:val="28"/>
                <w:lang w:eastAsia="zh-CN"/>
              </w:rPr>
            </w:pPr>
            <w:r>
              <w:rPr>
                <w:rFonts w:hint="eastAsia" w:ascii="宋体" w:hAnsi="宋体" w:cs="宋体"/>
                <w:color w:val="auto"/>
                <w:sz w:val="28"/>
                <w:szCs w:val="28"/>
                <w:lang w:eastAsia="zh-CN"/>
              </w:rPr>
              <w:t>单价</w:t>
            </w:r>
          </w:p>
        </w:tc>
        <w:tc>
          <w:tcPr>
            <w:tcW w:w="1547" w:type="dxa"/>
            <w:tcBorders>
              <w:top w:val="single" w:color="auto" w:sz="4" w:space="0"/>
              <w:left w:val="single" w:color="auto" w:sz="6" w:space="0"/>
              <w:bottom w:val="single" w:color="auto" w:sz="6" w:space="0"/>
              <w:right w:val="single" w:color="auto" w:sz="4" w:space="0"/>
            </w:tcBorders>
            <w:vAlign w:val="center"/>
          </w:tcPr>
          <w:p>
            <w:pPr>
              <w:pStyle w:val="134"/>
              <w:wordWrap w:val="0"/>
              <w:adjustRightInd w:val="0"/>
              <w:snapToGrid w:val="0"/>
              <w:spacing w:line="500" w:lineRule="atLeast"/>
              <w:jc w:val="center"/>
              <w:rPr>
                <w:rFonts w:hint="eastAsia" w:ascii="宋体" w:hAnsi="宋体" w:eastAsia="宋体" w:cs="宋体"/>
                <w:color w:val="auto"/>
                <w:sz w:val="28"/>
                <w:szCs w:val="28"/>
                <w:lang w:eastAsia="zh-CN"/>
              </w:rPr>
            </w:pPr>
            <w:r>
              <w:rPr>
                <w:rFonts w:hint="eastAsia" w:ascii="宋体" w:hAnsi="宋体" w:cs="宋体"/>
                <w:color w:val="auto"/>
                <w:sz w:val="28"/>
                <w:szCs w:val="28"/>
                <w:lang w:eastAsia="zh-CN"/>
              </w:rPr>
              <w:t>合计</w:t>
            </w:r>
          </w:p>
        </w:tc>
        <w:tc>
          <w:tcPr>
            <w:tcW w:w="1547" w:type="dxa"/>
            <w:tcBorders>
              <w:top w:val="single" w:color="auto" w:sz="4" w:space="0"/>
              <w:left w:val="single" w:color="auto" w:sz="6" w:space="0"/>
              <w:bottom w:val="single" w:color="auto" w:sz="6" w:space="0"/>
              <w:right w:val="single" w:color="auto" w:sz="4" w:space="0"/>
            </w:tcBorders>
            <w:vAlign w:val="center"/>
          </w:tcPr>
          <w:p>
            <w:pPr>
              <w:pStyle w:val="134"/>
              <w:wordWrap w:val="0"/>
              <w:adjustRightInd w:val="0"/>
              <w:snapToGrid w:val="0"/>
              <w:spacing w:line="500" w:lineRule="atLeast"/>
              <w:jc w:val="center"/>
              <w:rPr>
                <w:rFonts w:hint="eastAsia" w:ascii="宋体" w:hAnsi="宋体" w:eastAsia="宋体" w:cs="宋体"/>
                <w:color w:val="auto"/>
                <w:sz w:val="28"/>
                <w:szCs w:val="28"/>
                <w:lang w:eastAsia="zh-CN"/>
              </w:rPr>
            </w:pPr>
            <w:r>
              <w:rPr>
                <w:rFonts w:hint="eastAsia" w:ascii="宋体" w:hAnsi="宋体" w:cs="宋体"/>
                <w:color w:val="auto"/>
                <w:sz w:val="28"/>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09" w:type="dxa"/>
            <w:tcBorders>
              <w:top w:val="single" w:color="auto" w:sz="6" w:space="0"/>
              <w:left w:val="single" w:color="auto" w:sz="4" w:space="0"/>
              <w:bottom w:val="single" w:color="auto" w:sz="6" w:space="0"/>
              <w:right w:val="single" w:color="auto" w:sz="6" w:space="0"/>
            </w:tcBorders>
            <w:vAlign w:val="center"/>
          </w:tcPr>
          <w:p>
            <w:pPr>
              <w:pStyle w:val="134"/>
              <w:wordWrap w:val="0"/>
              <w:adjustRightInd w:val="0"/>
              <w:snapToGrid w:val="0"/>
              <w:spacing w:line="500" w:lineRule="atLeast"/>
              <w:ind w:left="-88" w:leftChars="-42"/>
              <w:jc w:val="center"/>
              <w:rPr>
                <w:rFonts w:ascii="宋体" w:hAnsi="宋体" w:cs="宋体"/>
                <w:color w:val="auto"/>
                <w:sz w:val="28"/>
                <w:szCs w:val="28"/>
              </w:rPr>
            </w:pPr>
            <w:r>
              <w:rPr>
                <w:rFonts w:hint="eastAsia" w:ascii="宋体" w:hAnsi="宋体" w:cs="宋体"/>
                <w:color w:val="auto"/>
                <w:sz w:val="28"/>
                <w:szCs w:val="28"/>
              </w:rPr>
              <w:t>1</w:t>
            </w:r>
          </w:p>
        </w:tc>
        <w:tc>
          <w:tcPr>
            <w:tcW w:w="1530" w:type="dxa"/>
            <w:tcBorders>
              <w:top w:val="single" w:color="auto" w:sz="6" w:space="0"/>
              <w:left w:val="single" w:color="auto" w:sz="6" w:space="0"/>
              <w:bottom w:val="single" w:color="auto" w:sz="6" w:space="0"/>
              <w:right w:val="single" w:color="auto" w:sz="6" w:space="0"/>
            </w:tcBorders>
            <w:vAlign w:val="center"/>
          </w:tcPr>
          <w:p>
            <w:pPr>
              <w:pStyle w:val="134"/>
              <w:wordWrap w:val="0"/>
              <w:adjustRightInd w:val="0"/>
              <w:snapToGrid w:val="0"/>
              <w:spacing w:line="500" w:lineRule="atLeast"/>
              <w:jc w:val="center"/>
              <w:rPr>
                <w:rFonts w:ascii="宋体" w:hAnsi="宋体" w:cs="宋体"/>
                <w:color w:val="auto"/>
                <w:sz w:val="28"/>
                <w:szCs w:val="28"/>
              </w:rPr>
            </w:pPr>
          </w:p>
        </w:tc>
        <w:tc>
          <w:tcPr>
            <w:tcW w:w="1547" w:type="dxa"/>
            <w:tcBorders>
              <w:top w:val="single" w:color="auto" w:sz="6" w:space="0"/>
              <w:left w:val="single" w:color="auto" w:sz="6" w:space="0"/>
              <w:bottom w:val="single" w:color="auto" w:sz="6" w:space="0"/>
              <w:right w:val="single" w:color="auto" w:sz="4" w:space="0"/>
            </w:tcBorders>
            <w:vAlign w:val="center"/>
          </w:tcPr>
          <w:p>
            <w:pPr>
              <w:pStyle w:val="134"/>
              <w:wordWrap w:val="0"/>
              <w:adjustRightInd w:val="0"/>
              <w:snapToGrid w:val="0"/>
              <w:spacing w:line="500" w:lineRule="atLeast"/>
              <w:jc w:val="center"/>
              <w:rPr>
                <w:rFonts w:ascii="宋体" w:hAnsi="宋体" w:cs="宋体"/>
                <w:color w:val="auto"/>
                <w:sz w:val="28"/>
                <w:szCs w:val="28"/>
              </w:rPr>
            </w:pPr>
          </w:p>
        </w:tc>
        <w:tc>
          <w:tcPr>
            <w:tcW w:w="1547" w:type="dxa"/>
            <w:tcBorders>
              <w:top w:val="single" w:color="auto" w:sz="6" w:space="0"/>
              <w:left w:val="single" w:color="auto" w:sz="6" w:space="0"/>
              <w:bottom w:val="single" w:color="auto" w:sz="6" w:space="0"/>
              <w:right w:val="single" w:color="auto" w:sz="4" w:space="0"/>
            </w:tcBorders>
            <w:vAlign w:val="center"/>
          </w:tcPr>
          <w:p>
            <w:pPr>
              <w:pStyle w:val="134"/>
              <w:wordWrap w:val="0"/>
              <w:adjustRightInd w:val="0"/>
              <w:snapToGrid w:val="0"/>
              <w:spacing w:line="500" w:lineRule="atLeast"/>
              <w:jc w:val="center"/>
              <w:rPr>
                <w:rFonts w:ascii="宋体" w:hAnsi="宋体" w:cs="宋体"/>
                <w:color w:val="auto"/>
                <w:sz w:val="28"/>
                <w:szCs w:val="28"/>
              </w:rPr>
            </w:pPr>
          </w:p>
        </w:tc>
        <w:tc>
          <w:tcPr>
            <w:tcW w:w="1547" w:type="dxa"/>
            <w:tcBorders>
              <w:top w:val="single" w:color="auto" w:sz="6" w:space="0"/>
              <w:left w:val="single" w:color="auto" w:sz="6" w:space="0"/>
              <w:bottom w:val="single" w:color="auto" w:sz="6" w:space="0"/>
              <w:right w:val="single" w:color="auto" w:sz="4" w:space="0"/>
            </w:tcBorders>
            <w:vAlign w:val="center"/>
          </w:tcPr>
          <w:p>
            <w:pPr>
              <w:pStyle w:val="134"/>
              <w:wordWrap w:val="0"/>
              <w:adjustRightInd w:val="0"/>
              <w:snapToGrid w:val="0"/>
              <w:spacing w:line="500" w:lineRule="atLeast"/>
              <w:jc w:val="center"/>
              <w:rPr>
                <w:rFonts w:ascii="宋体" w:hAnsi="宋体" w:cs="宋体"/>
                <w:color w:val="auto"/>
                <w:sz w:val="28"/>
                <w:szCs w:val="28"/>
              </w:rPr>
            </w:pPr>
          </w:p>
        </w:tc>
        <w:tc>
          <w:tcPr>
            <w:tcW w:w="1547" w:type="dxa"/>
            <w:tcBorders>
              <w:top w:val="single" w:color="auto" w:sz="6" w:space="0"/>
              <w:left w:val="single" w:color="auto" w:sz="6" w:space="0"/>
              <w:bottom w:val="single" w:color="auto" w:sz="6" w:space="0"/>
              <w:right w:val="single" w:color="auto" w:sz="4" w:space="0"/>
            </w:tcBorders>
            <w:vAlign w:val="center"/>
          </w:tcPr>
          <w:p>
            <w:pPr>
              <w:pStyle w:val="134"/>
              <w:wordWrap w:val="0"/>
              <w:adjustRightInd w:val="0"/>
              <w:snapToGrid w:val="0"/>
              <w:spacing w:line="500" w:lineRule="atLeast"/>
              <w:jc w:val="center"/>
              <w:rPr>
                <w:rFonts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09" w:type="dxa"/>
            <w:tcBorders>
              <w:top w:val="single" w:color="auto" w:sz="6" w:space="0"/>
              <w:left w:val="single" w:color="auto" w:sz="4" w:space="0"/>
              <w:bottom w:val="single" w:color="auto" w:sz="6" w:space="0"/>
              <w:right w:val="single" w:color="auto" w:sz="6" w:space="0"/>
            </w:tcBorders>
            <w:vAlign w:val="center"/>
          </w:tcPr>
          <w:p>
            <w:pPr>
              <w:pStyle w:val="134"/>
              <w:wordWrap w:val="0"/>
              <w:adjustRightInd w:val="0"/>
              <w:snapToGrid w:val="0"/>
              <w:spacing w:line="500" w:lineRule="atLeast"/>
              <w:ind w:left="-88" w:leftChars="-42"/>
              <w:jc w:val="center"/>
              <w:rPr>
                <w:rFonts w:ascii="宋体" w:hAnsi="宋体" w:cs="宋体"/>
                <w:color w:val="auto"/>
                <w:sz w:val="28"/>
                <w:szCs w:val="28"/>
              </w:rPr>
            </w:pPr>
            <w:r>
              <w:rPr>
                <w:rFonts w:hint="eastAsia" w:ascii="宋体" w:hAnsi="宋体" w:cs="宋体"/>
                <w:color w:val="auto"/>
                <w:sz w:val="28"/>
                <w:szCs w:val="28"/>
              </w:rPr>
              <w:t>2</w:t>
            </w:r>
          </w:p>
        </w:tc>
        <w:tc>
          <w:tcPr>
            <w:tcW w:w="1530" w:type="dxa"/>
            <w:tcBorders>
              <w:top w:val="single" w:color="auto" w:sz="6" w:space="0"/>
              <w:left w:val="single" w:color="auto" w:sz="6" w:space="0"/>
              <w:bottom w:val="single" w:color="auto" w:sz="6" w:space="0"/>
              <w:right w:val="single" w:color="auto" w:sz="6" w:space="0"/>
            </w:tcBorders>
            <w:vAlign w:val="center"/>
          </w:tcPr>
          <w:p>
            <w:pPr>
              <w:pStyle w:val="134"/>
              <w:wordWrap w:val="0"/>
              <w:adjustRightInd w:val="0"/>
              <w:snapToGrid w:val="0"/>
              <w:spacing w:line="500" w:lineRule="atLeast"/>
              <w:jc w:val="center"/>
              <w:rPr>
                <w:rFonts w:ascii="宋体" w:hAnsi="宋体" w:cs="宋体"/>
                <w:color w:val="auto"/>
                <w:sz w:val="28"/>
                <w:szCs w:val="28"/>
              </w:rPr>
            </w:pPr>
          </w:p>
        </w:tc>
        <w:tc>
          <w:tcPr>
            <w:tcW w:w="1547" w:type="dxa"/>
            <w:tcBorders>
              <w:top w:val="single" w:color="auto" w:sz="6" w:space="0"/>
              <w:left w:val="single" w:color="auto" w:sz="6" w:space="0"/>
              <w:bottom w:val="single" w:color="auto" w:sz="6" w:space="0"/>
              <w:right w:val="single" w:color="auto" w:sz="4" w:space="0"/>
            </w:tcBorders>
            <w:vAlign w:val="center"/>
          </w:tcPr>
          <w:p>
            <w:pPr>
              <w:pStyle w:val="134"/>
              <w:wordWrap w:val="0"/>
              <w:adjustRightInd w:val="0"/>
              <w:snapToGrid w:val="0"/>
              <w:spacing w:line="500" w:lineRule="atLeast"/>
              <w:jc w:val="center"/>
              <w:rPr>
                <w:rFonts w:ascii="宋体" w:hAnsi="宋体" w:cs="宋体"/>
                <w:color w:val="auto"/>
                <w:sz w:val="28"/>
                <w:szCs w:val="28"/>
              </w:rPr>
            </w:pPr>
          </w:p>
        </w:tc>
        <w:tc>
          <w:tcPr>
            <w:tcW w:w="1547" w:type="dxa"/>
            <w:tcBorders>
              <w:top w:val="single" w:color="auto" w:sz="6" w:space="0"/>
              <w:left w:val="single" w:color="auto" w:sz="6" w:space="0"/>
              <w:bottom w:val="single" w:color="auto" w:sz="6" w:space="0"/>
              <w:right w:val="single" w:color="auto" w:sz="4" w:space="0"/>
            </w:tcBorders>
            <w:vAlign w:val="center"/>
          </w:tcPr>
          <w:p>
            <w:pPr>
              <w:pStyle w:val="134"/>
              <w:wordWrap w:val="0"/>
              <w:adjustRightInd w:val="0"/>
              <w:snapToGrid w:val="0"/>
              <w:spacing w:line="500" w:lineRule="atLeast"/>
              <w:jc w:val="center"/>
              <w:rPr>
                <w:rFonts w:ascii="宋体" w:hAnsi="宋体" w:cs="宋体"/>
                <w:color w:val="auto"/>
                <w:sz w:val="28"/>
                <w:szCs w:val="28"/>
              </w:rPr>
            </w:pPr>
          </w:p>
        </w:tc>
        <w:tc>
          <w:tcPr>
            <w:tcW w:w="1547" w:type="dxa"/>
            <w:tcBorders>
              <w:top w:val="single" w:color="auto" w:sz="6" w:space="0"/>
              <w:left w:val="single" w:color="auto" w:sz="6" w:space="0"/>
              <w:bottom w:val="single" w:color="auto" w:sz="6" w:space="0"/>
              <w:right w:val="single" w:color="auto" w:sz="4" w:space="0"/>
            </w:tcBorders>
            <w:vAlign w:val="center"/>
          </w:tcPr>
          <w:p>
            <w:pPr>
              <w:pStyle w:val="134"/>
              <w:wordWrap w:val="0"/>
              <w:adjustRightInd w:val="0"/>
              <w:snapToGrid w:val="0"/>
              <w:spacing w:line="500" w:lineRule="atLeast"/>
              <w:jc w:val="center"/>
              <w:rPr>
                <w:rFonts w:ascii="宋体" w:hAnsi="宋体" w:cs="宋体"/>
                <w:color w:val="auto"/>
                <w:sz w:val="28"/>
                <w:szCs w:val="28"/>
              </w:rPr>
            </w:pPr>
          </w:p>
        </w:tc>
        <w:tc>
          <w:tcPr>
            <w:tcW w:w="1547" w:type="dxa"/>
            <w:tcBorders>
              <w:top w:val="single" w:color="auto" w:sz="6" w:space="0"/>
              <w:left w:val="single" w:color="auto" w:sz="6" w:space="0"/>
              <w:bottom w:val="single" w:color="auto" w:sz="6" w:space="0"/>
              <w:right w:val="single" w:color="auto" w:sz="4" w:space="0"/>
            </w:tcBorders>
            <w:vAlign w:val="center"/>
          </w:tcPr>
          <w:p>
            <w:pPr>
              <w:pStyle w:val="134"/>
              <w:wordWrap w:val="0"/>
              <w:adjustRightInd w:val="0"/>
              <w:snapToGrid w:val="0"/>
              <w:spacing w:line="500" w:lineRule="atLeast"/>
              <w:jc w:val="center"/>
              <w:rPr>
                <w:rFonts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09" w:type="dxa"/>
            <w:tcBorders>
              <w:top w:val="single" w:color="auto" w:sz="6" w:space="0"/>
              <w:left w:val="single" w:color="auto" w:sz="4" w:space="0"/>
              <w:bottom w:val="single" w:color="auto" w:sz="6" w:space="0"/>
              <w:right w:val="single" w:color="auto" w:sz="6" w:space="0"/>
            </w:tcBorders>
            <w:vAlign w:val="center"/>
          </w:tcPr>
          <w:p>
            <w:pPr>
              <w:pStyle w:val="134"/>
              <w:wordWrap w:val="0"/>
              <w:adjustRightInd w:val="0"/>
              <w:snapToGrid w:val="0"/>
              <w:spacing w:line="500" w:lineRule="atLeast"/>
              <w:ind w:left="-88" w:leftChars="-42"/>
              <w:jc w:val="center"/>
              <w:rPr>
                <w:rFonts w:ascii="宋体" w:hAnsi="宋体" w:cs="宋体"/>
                <w:color w:val="auto"/>
                <w:sz w:val="28"/>
                <w:szCs w:val="28"/>
              </w:rPr>
            </w:pPr>
            <w:r>
              <w:rPr>
                <w:rFonts w:hint="eastAsia" w:ascii="宋体" w:hAnsi="宋体" w:cs="宋体"/>
                <w:color w:val="auto"/>
                <w:sz w:val="28"/>
                <w:szCs w:val="28"/>
              </w:rPr>
              <w:t>3</w:t>
            </w:r>
          </w:p>
        </w:tc>
        <w:tc>
          <w:tcPr>
            <w:tcW w:w="1530" w:type="dxa"/>
            <w:tcBorders>
              <w:top w:val="single" w:color="auto" w:sz="6" w:space="0"/>
              <w:left w:val="single" w:color="auto" w:sz="6" w:space="0"/>
              <w:bottom w:val="single" w:color="auto" w:sz="6" w:space="0"/>
              <w:right w:val="single" w:color="auto" w:sz="6" w:space="0"/>
            </w:tcBorders>
            <w:vAlign w:val="center"/>
          </w:tcPr>
          <w:p>
            <w:pPr>
              <w:pStyle w:val="134"/>
              <w:wordWrap w:val="0"/>
              <w:adjustRightInd w:val="0"/>
              <w:snapToGrid w:val="0"/>
              <w:spacing w:line="500" w:lineRule="atLeast"/>
              <w:jc w:val="center"/>
              <w:rPr>
                <w:rFonts w:ascii="宋体" w:hAnsi="宋体" w:cs="宋体"/>
                <w:color w:val="auto"/>
                <w:sz w:val="28"/>
                <w:szCs w:val="28"/>
              </w:rPr>
            </w:pPr>
          </w:p>
        </w:tc>
        <w:tc>
          <w:tcPr>
            <w:tcW w:w="1547" w:type="dxa"/>
            <w:tcBorders>
              <w:top w:val="single" w:color="auto" w:sz="6" w:space="0"/>
              <w:left w:val="single" w:color="auto" w:sz="6" w:space="0"/>
              <w:bottom w:val="single" w:color="auto" w:sz="6" w:space="0"/>
              <w:right w:val="single" w:color="auto" w:sz="4" w:space="0"/>
            </w:tcBorders>
            <w:vAlign w:val="center"/>
          </w:tcPr>
          <w:p>
            <w:pPr>
              <w:pStyle w:val="134"/>
              <w:wordWrap w:val="0"/>
              <w:adjustRightInd w:val="0"/>
              <w:snapToGrid w:val="0"/>
              <w:spacing w:line="500" w:lineRule="atLeast"/>
              <w:jc w:val="center"/>
              <w:rPr>
                <w:rFonts w:ascii="宋体" w:hAnsi="宋体" w:cs="宋体"/>
                <w:color w:val="auto"/>
                <w:sz w:val="28"/>
                <w:szCs w:val="28"/>
              </w:rPr>
            </w:pPr>
          </w:p>
        </w:tc>
        <w:tc>
          <w:tcPr>
            <w:tcW w:w="1547" w:type="dxa"/>
            <w:tcBorders>
              <w:top w:val="single" w:color="auto" w:sz="6" w:space="0"/>
              <w:left w:val="single" w:color="auto" w:sz="6" w:space="0"/>
              <w:bottom w:val="single" w:color="auto" w:sz="6" w:space="0"/>
              <w:right w:val="single" w:color="auto" w:sz="4" w:space="0"/>
            </w:tcBorders>
            <w:vAlign w:val="center"/>
          </w:tcPr>
          <w:p>
            <w:pPr>
              <w:pStyle w:val="134"/>
              <w:wordWrap w:val="0"/>
              <w:adjustRightInd w:val="0"/>
              <w:snapToGrid w:val="0"/>
              <w:spacing w:line="500" w:lineRule="atLeast"/>
              <w:jc w:val="center"/>
              <w:rPr>
                <w:rFonts w:ascii="宋体" w:hAnsi="宋体" w:cs="宋体"/>
                <w:color w:val="auto"/>
                <w:sz w:val="28"/>
                <w:szCs w:val="28"/>
              </w:rPr>
            </w:pPr>
          </w:p>
        </w:tc>
        <w:tc>
          <w:tcPr>
            <w:tcW w:w="1547" w:type="dxa"/>
            <w:tcBorders>
              <w:top w:val="single" w:color="auto" w:sz="6" w:space="0"/>
              <w:left w:val="single" w:color="auto" w:sz="6" w:space="0"/>
              <w:bottom w:val="single" w:color="auto" w:sz="6" w:space="0"/>
              <w:right w:val="single" w:color="auto" w:sz="4" w:space="0"/>
            </w:tcBorders>
            <w:vAlign w:val="center"/>
          </w:tcPr>
          <w:p>
            <w:pPr>
              <w:pStyle w:val="134"/>
              <w:wordWrap w:val="0"/>
              <w:adjustRightInd w:val="0"/>
              <w:snapToGrid w:val="0"/>
              <w:spacing w:line="500" w:lineRule="atLeast"/>
              <w:jc w:val="center"/>
              <w:rPr>
                <w:rFonts w:ascii="宋体" w:hAnsi="宋体" w:cs="宋体"/>
                <w:color w:val="auto"/>
                <w:sz w:val="28"/>
                <w:szCs w:val="28"/>
              </w:rPr>
            </w:pPr>
          </w:p>
        </w:tc>
        <w:tc>
          <w:tcPr>
            <w:tcW w:w="1547" w:type="dxa"/>
            <w:tcBorders>
              <w:top w:val="single" w:color="auto" w:sz="6" w:space="0"/>
              <w:left w:val="single" w:color="auto" w:sz="6" w:space="0"/>
              <w:bottom w:val="single" w:color="auto" w:sz="6" w:space="0"/>
              <w:right w:val="single" w:color="auto" w:sz="4" w:space="0"/>
            </w:tcBorders>
            <w:vAlign w:val="center"/>
          </w:tcPr>
          <w:p>
            <w:pPr>
              <w:pStyle w:val="134"/>
              <w:wordWrap w:val="0"/>
              <w:adjustRightInd w:val="0"/>
              <w:snapToGrid w:val="0"/>
              <w:spacing w:line="500" w:lineRule="atLeast"/>
              <w:jc w:val="center"/>
              <w:rPr>
                <w:rFonts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709" w:type="dxa"/>
            <w:tcBorders>
              <w:top w:val="single" w:color="auto" w:sz="6" w:space="0"/>
              <w:left w:val="single" w:color="auto" w:sz="4" w:space="0"/>
              <w:bottom w:val="single" w:color="auto" w:sz="6" w:space="0"/>
              <w:right w:val="single" w:color="auto" w:sz="6" w:space="0"/>
            </w:tcBorders>
            <w:vAlign w:val="center"/>
          </w:tcPr>
          <w:p>
            <w:pPr>
              <w:pStyle w:val="134"/>
              <w:wordWrap w:val="0"/>
              <w:adjustRightInd w:val="0"/>
              <w:snapToGrid w:val="0"/>
              <w:spacing w:line="500" w:lineRule="atLeast"/>
              <w:ind w:left="-88" w:leftChars="-42"/>
              <w:jc w:val="center"/>
              <w:rPr>
                <w:rFonts w:ascii="宋体" w:hAnsi="宋体" w:cs="宋体"/>
                <w:color w:val="auto"/>
                <w:sz w:val="28"/>
                <w:szCs w:val="28"/>
              </w:rPr>
            </w:pPr>
            <w:r>
              <w:rPr>
                <w:rFonts w:hint="eastAsia" w:ascii="宋体" w:hAnsi="宋体" w:cs="宋体"/>
                <w:color w:val="auto"/>
                <w:sz w:val="28"/>
                <w:szCs w:val="28"/>
              </w:rPr>
              <w:t>…</w:t>
            </w:r>
          </w:p>
        </w:tc>
        <w:tc>
          <w:tcPr>
            <w:tcW w:w="1530" w:type="dxa"/>
            <w:tcBorders>
              <w:top w:val="single" w:color="auto" w:sz="6" w:space="0"/>
              <w:left w:val="single" w:color="auto" w:sz="6" w:space="0"/>
              <w:bottom w:val="single" w:color="auto" w:sz="6" w:space="0"/>
              <w:right w:val="single" w:color="auto" w:sz="6" w:space="0"/>
            </w:tcBorders>
            <w:vAlign w:val="center"/>
          </w:tcPr>
          <w:p>
            <w:pPr>
              <w:pStyle w:val="134"/>
              <w:wordWrap w:val="0"/>
              <w:adjustRightInd w:val="0"/>
              <w:snapToGrid w:val="0"/>
              <w:spacing w:line="500" w:lineRule="atLeast"/>
              <w:jc w:val="center"/>
              <w:rPr>
                <w:rFonts w:ascii="宋体" w:hAnsi="宋体" w:cs="宋体"/>
                <w:color w:val="auto"/>
                <w:sz w:val="28"/>
                <w:szCs w:val="28"/>
              </w:rPr>
            </w:pPr>
          </w:p>
        </w:tc>
        <w:tc>
          <w:tcPr>
            <w:tcW w:w="1547" w:type="dxa"/>
            <w:tcBorders>
              <w:top w:val="single" w:color="auto" w:sz="6" w:space="0"/>
              <w:left w:val="single" w:color="auto" w:sz="6" w:space="0"/>
              <w:bottom w:val="single" w:color="auto" w:sz="6" w:space="0"/>
              <w:right w:val="single" w:color="auto" w:sz="4" w:space="0"/>
            </w:tcBorders>
            <w:vAlign w:val="center"/>
          </w:tcPr>
          <w:p>
            <w:pPr>
              <w:pStyle w:val="134"/>
              <w:wordWrap w:val="0"/>
              <w:adjustRightInd w:val="0"/>
              <w:snapToGrid w:val="0"/>
              <w:spacing w:line="500" w:lineRule="atLeast"/>
              <w:jc w:val="center"/>
              <w:rPr>
                <w:rFonts w:ascii="宋体" w:hAnsi="宋体" w:cs="宋体"/>
                <w:color w:val="auto"/>
                <w:sz w:val="28"/>
                <w:szCs w:val="28"/>
              </w:rPr>
            </w:pPr>
          </w:p>
        </w:tc>
        <w:tc>
          <w:tcPr>
            <w:tcW w:w="1547" w:type="dxa"/>
            <w:tcBorders>
              <w:top w:val="single" w:color="auto" w:sz="6" w:space="0"/>
              <w:left w:val="single" w:color="auto" w:sz="6" w:space="0"/>
              <w:bottom w:val="single" w:color="auto" w:sz="6" w:space="0"/>
              <w:right w:val="single" w:color="auto" w:sz="4" w:space="0"/>
            </w:tcBorders>
            <w:vAlign w:val="center"/>
          </w:tcPr>
          <w:p>
            <w:pPr>
              <w:pStyle w:val="134"/>
              <w:wordWrap w:val="0"/>
              <w:adjustRightInd w:val="0"/>
              <w:snapToGrid w:val="0"/>
              <w:spacing w:line="500" w:lineRule="atLeast"/>
              <w:jc w:val="center"/>
              <w:rPr>
                <w:rFonts w:ascii="宋体" w:hAnsi="宋体" w:cs="宋体"/>
                <w:color w:val="auto"/>
                <w:sz w:val="28"/>
                <w:szCs w:val="28"/>
              </w:rPr>
            </w:pPr>
          </w:p>
        </w:tc>
        <w:tc>
          <w:tcPr>
            <w:tcW w:w="1547" w:type="dxa"/>
            <w:tcBorders>
              <w:top w:val="single" w:color="auto" w:sz="6" w:space="0"/>
              <w:left w:val="single" w:color="auto" w:sz="6" w:space="0"/>
              <w:bottom w:val="single" w:color="auto" w:sz="6" w:space="0"/>
              <w:right w:val="single" w:color="auto" w:sz="4" w:space="0"/>
            </w:tcBorders>
            <w:vAlign w:val="center"/>
          </w:tcPr>
          <w:p>
            <w:pPr>
              <w:pStyle w:val="134"/>
              <w:wordWrap w:val="0"/>
              <w:adjustRightInd w:val="0"/>
              <w:snapToGrid w:val="0"/>
              <w:spacing w:line="500" w:lineRule="atLeast"/>
              <w:jc w:val="center"/>
              <w:rPr>
                <w:rFonts w:ascii="宋体" w:hAnsi="宋体" w:cs="宋体"/>
                <w:color w:val="auto"/>
                <w:sz w:val="28"/>
                <w:szCs w:val="28"/>
              </w:rPr>
            </w:pPr>
          </w:p>
        </w:tc>
        <w:tc>
          <w:tcPr>
            <w:tcW w:w="1547" w:type="dxa"/>
            <w:tcBorders>
              <w:top w:val="single" w:color="auto" w:sz="6" w:space="0"/>
              <w:left w:val="single" w:color="auto" w:sz="6" w:space="0"/>
              <w:bottom w:val="single" w:color="auto" w:sz="6" w:space="0"/>
              <w:right w:val="single" w:color="auto" w:sz="4" w:space="0"/>
            </w:tcBorders>
            <w:vAlign w:val="center"/>
          </w:tcPr>
          <w:p>
            <w:pPr>
              <w:pStyle w:val="134"/>
              <w:wordWrap w:val="0"/>
              <w:adjustRightInd w:val="0"/>
              <w:snapToGrid w:val="0"/>
              <w:spacing w:line="500" w:lineRule="atLeast"/>
              <w:jc w:val="center"/>
              <w:rPr>
                <w:rFonts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709" w:type="dxa"/>
            <w:tcBorders>
              <w:top w:val="single" w:color="auto" w:sz="6" w:space="0"/>
              <w:left w:val="single" w:color="auto" w:sz="4" w:space="0"/>
              <w:bottom w:val="single" w:color="auto" w:sz="6" w:space="0"/>
              <w:right w:val="single" w:color="auto" w:sz="6" w:space="0"/>
            </w:tcBorders>
            <w:vAlign w:val="center"/>
          </w:tcPr>
          <w:p>
            <w:pPr>
              <w:pStyle w:val="134"/>
              <w:wordWrap w:val="0"/>
              <w:adjustRightInd w:val="0"/>
              <w:snapToGrid w:val="0"/>
              <w:spacing w:line="500" w:lineRule="atLeast"/>
              <w:ind w:left="-88" w:leftChars="-42"/>
              <w:jc w:val="center"/>
              <w:rPr>
                <w:rFonts w:ascii="宋体" w:hAnsi="宋体" w:cs="宋体"/>
                <w:color w:val="auto"/>
                <w:sz w:val="28"/>
                <w:szCs w:val="28"/>
              </w:rPr>
            </w:pPr>
          </w:p>
        </w:tc>
        <w:tc>
          <w:tcPr>
            <w:tcW w:w="1530" w:type="dxa"/>
            <w:tcBorders>
              <w:top w:val="single" w:color="auto" w:sz="6" w:space="0"/>
              <w:left w:val="single" w:color="auto" w:sz="6" w:space="0"/>
              <w:bottom w:val="single" w:color="auto" w:sz="6" w:space="0"/>
              <w:right w:val="single" w:color="auto" w:sz="6" w:space="0"/>
            </w:tcBorders>
            <w:vAlign w:val="center"/>
          </w:tcPr>
          <w:p>
            <w:pPr>
              <w:pStyle w:val="134"/>
              <w:wordWrap w:val="0"/>
              <w:adjustRightInd w:val="0"/>
              <w:snapToGrid w:val="0"/>
              <w:spacing w:line="500" w:lineRule="atLeast"/>
              <w:jc w:val="center"/>
              <w:rPr>
                <w:rFonts w:ascii="宋体" w:hAnsi="宋体" w:cs="宋体"/>
                <w:color w:val="auto"/>
                <w:sz w:val="28"/>
                <w:szCs w:val="28"/>
              </w:rPr>
            </w:pPr>
          </w:p>
        </w:tc>
        <w:tc>
          <w:tcPr>
            <w:tcW w:w="1547" w:type="dxa"/>
            <w:tcBorders>
              <w:top w:val="single" w:color="auto" w:sz="6" w:space="0"/>
              <w:left w:val="single" w:color="auto" w:sz="6" w:space="0"/>
              <w:bottom w:val="single" w:color="auto" w:sz="6" w:space="0"/>
              <w:right w:val="single" w:color="auto" w:sz="4" w:space="0"/>
            </w:tcBorders>
            <w:vAlign w:val="center"/>
          </w:tcPr>
          <w:p>
            <w:pPr>
              <w:pStyle w:val="134"/>
              <w:wordWrap w:val="0"/>
              <w:adjustRightInd w:val="0"/>
              <w:snapToGrid w:val="0"/>
              <w:spacing w:line="500" w:lineRule="atLeast"/>
              <w:jc w:val="center"/>
              <w:rPr>
                <w:rFonts w:ascii="宋体" w:hAnsi="宋体" w:cs="宋体"/>
                <w:color w:val="auto"/>
                <w:sz w:val="28"/>
                <w:szCs w:val="28"/>
              </w:rPr>
            </w:pPr>
          </w:p>
        </w:tc>
        <w:tc>
          <w:tcPr>
            <w:tcW w:w="1547" w:type="dxa"/>
            <w:tcBorders>
              <w:top w:val="single" w:color="auto" w:sz="6" w:space="0"/>
              <w:left w:val="single" w:color="auto" w:sz="6" w:space="0"/>
              <w:bottom w:val="single" w:color="auto" w:sz="6" w:space="0"/>
              <w:right w:val="single" w:color="auto" w:sz="4" w:space="0"/>
            </w:tcBorders>
            <w:vAlign w:val="center"/>
          </w:tcPr>
          <w:p>
            <w:pPr>
              <w:pStyle w:val="134"/>
              <w:wordWrap w:val="0"/>
              <w:adjustRightInd w:val="0"/>
              <w:snapToGrid w:val="0"/>
              <w:spacing w:line="500" w:lineRule="atLeast"/>
              <w:jc w:val="center"/>
              <w:rPr>
                <w:rFonts w:ascii="宋体" w:hAnsi="宋体" w:cs="宋体"/>
                <w:color w:val="auto"/>
                <w:sz w:val="28"/>
                <w:szCs w:val="28"/>
              </w:rPr>
            </w:pPr>
          </w:p>
        </w:tc>
        <w:tc>
          <w:tcPr>
            <w:tcW w:w="1547" w:type="dxa"/>
            <w:tcBorders>
              <w:top w:val="single" w:color="auto" w:sz="6" w:space="0"/>
              <w:left w:val="single" w:color="auto" w:sz="6" w:space="0"/>
              <w:bottom w:val="single" w:color="auto" w:sz="6" w:space="0"/>
              <w:right w:val="single" w:color="auto" w:sz="4" w:space="0"/>
            </w:tcBorders>
            <w:vAlign w:val="center"/>
          </w:tcPr>
          <w:p>
            <w:pPr>
              <w:pStyle w:val="134"/>
              <w:wordWrap w:val="0"/>
              <w:adjustRightInd w:val="0"/>
              <w:snapToGrid w:val="0"/>
              <w:spacing w:line="500" w:lineRule="atLeast"/>
              <w:jc w:val="center"/>
              <w:rPr>
                <w:rFonts w:ascii="宋体" w:hAnsi="宋体" w:cs="宋体"/>
                <w:color w:val="auto"/>
                <w:sz w:val="28"/>
                <w:szCs w:val="28"/>
              </w:rPr>
            </w:pPr>
          </w:p>
        </w:tc>
        <w:tc>
          <w:tcPr>
            <w:tcW w:w="1547" w:type="dxa"/>
            <w:tcBorders>
              <w:top w:val="single" w:color="auto" w:sz="6" w:space="0"/>
              <w:left w:val="single" w:color="auto" w:sz="6" w:space="0"/>
              <w:bottom w:val="single" w:color="auto" w:sz="6" w:space="0"/>
              <w:right w:val="single" w:color="auto" w:sz="4" w:space="0"/>
            </w:tcBorders>
            <w:vAlign w:val="center"/>
          </w:tcPr>
          <w:p>
            <w:pPr>
              <w:pStyle w:val="134"/>
              <w:wordWrap w:val="0"/>
              <w:adjustRightInd w:val="0"/>
              <w:snapToGrid w:val="0"/>
              <w:spacing w:line="500" w:lineRule="atLeast"/>
              <w:jc w:val="center"/>
              <w:rPr>
                <w:rFonts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2239" w:type="dxa"/>
            <w:gridSpan w:val="2"/>
            <w:tcBorders>
              <w:top w:val="single" w:color="auto" w:sz="6" w:space="0"/>
              <w:left w:val="single" w:color="auto" w:sz="4" w:space="0"/>
              <w:bottom w:val="single" w:color="auto" w:sz="4" w:space="0"/>
              <w:right w:val="single" w:color="auto" w:sz="6" w:space="0"/>
            </w:tcBorders>
            <w:vAlign w:val="center"/>
          </w:tcPr>
          <w:p>
            <w:pPr>
              <w:pStyle w:val="134"/>
              <w:wordWrap w:val="0"/>
              <w:adjustRightInd w:val="0"/>
              <w:snapToGrid w:val="0"/>
              <w:spacing w:line="500" w:lineRule="atLeast"/>
              <w:jc w:val="center"/>
              <w:rPr>
                <w:rFonts w:ascii="宋体" w:hAnsi="宋体" w:cs="宋体"/>
                <w:color w:val="auto"/>
                <w:sz w:val="28"/>
                <w:szCs w:val="28"/>
              </w:rPr>
            </w:pPr>
            <w:r>
              <w:rPr>
                <w:rFonts w:hint="eastAsia" w:ascii="宋体" w:hAnsi="宋体" w:cs="宋体"/>
                <w:color w:val="auto"/>
                <w:sz w:val="28"/>
                <w:szCs w:val="28"/>
                <w:lang w:eastAsia="zh-CN"/>
              </w:rPr>
              <w:t>总</w:t>
            </w:r>
            <w:r>
              <w:rPr>
                <w:rFonts w:hint="eastAsia" w:ascii="宋体" w:hAnsi="宋体" w:cs="宋体"/>
                <w:color w:val="auto"/>
                <w:sz w:val="28"/>
                <w:szCs w:val="28"/>
              </w:rPr>
              <w:t xml:space="preserve"> 计</w:t>
            </w:r>
          </w:p>
        </w:tc>
        <w:tc>
          <w:tcPr>
            <w:tcW w:w="6188" w:type="dxa"/>
            <w:gridSpan w:val="4"/>
            <w:tcBorders>
              <w:top w:val="single" w:color="auto" w:sz="6" w:space="0"/>
              <w:left w:val="single" w:color="auto" w:sz="6" w:space="0"/>
              <w:bottom w:val="single" w:color="auto" w:sz="4" w:space="0"/>
              <w:right w:val="single" w:color="auto" w:sz="4" w:space="0"/>
            </w:tcBorders>
            <w:vAlign w:val="center"/>
          </w:tcPr>
          <w:p>
            <w:pPr>
              <w:pStyle w:val="134"/>
              <w:wordWrap w:val="0"/>
              <w:adjustRightInd w:val="0"/>
              <w:snapToGrid w:val="0"/>
              <w:spacing w:line="500" w:lineRule="atLeast"/>
              <w:jc w:val="center"/>
              <w:rPr>
                <w:rFonts w:hint="eastAsia" w:ascii="宋体" w:hAnsi="宋体" w:cs="宋体"/>
                <w:color w:val="auto"/>
                <w:sz w:val="28"/>
                <w:szCs w:val="28"/>
              </w:rPr>
            </w:pPr>
            <w:r>
              <w:rPr>
                <w:rFonts w:hint="eastAsia" w:ascii="宋体" w:hAnsi="宋体" w:cs="宋体"/>
                <w:color w:val="auto"/>
                <w:sz w:val="28"/>
                <w:szCs w:val="28"/>
              </w:rPr>
              <w:t>¥：</w:t>
            </w:r>
          </w:p>
        </w:tc>
      </w:tr>
    </w:tbl>
    <w:p>
      <w:pPr>
        <w:pStyle w:val="134"/>
        <w:wordWrap w:val="0"/>
        <w:adjustRightInd w:val="0"/>
        <w:snapToGrid w:val="0"/>
        <w:spacing w:line="500" w:lineRule="atLeast"/>
        <w:rPr>
          <w:rFonts w:ascii="宋体" w:hAnsi="宋体" w:cs="宋体"/>
          <w:color w:val="auto"/>
          <w:sz w:val="28"/>
          <w:szCs w:val="28"/>
        </w:rPr>
      </w:pPr>
      <w:r>
        <w:rPr>
          <w:rFonts w:hint="eastAsia" w:ascii="宋体" w:hAnsi="宋体" w:cs="宋体"/>
          <w:color w:val="auto"/>
          <w:sz w:val="28"/>
          <w:szCs w:val="28"/>
        </w:rPr>
        <w:t>说明：</w:t>
      </w:r>
    </w:p>
    <w:p>
      <w:pPr>
        <w:pStyle w:val="134"/>
        <w:wordWrap w:val="0"/>
        <w:adjustRightInd w:val="0"/>
        <w:snapToGrid w:val="0"/>
        <w:spacing w:line="500" w:lineRule="atLeast"/>
        <w:rPr>
          <w:rFonts w:ascii="宋体" w:hAnsi="宋体" w:cs="宋体"/>
          <w:color w:val="auto"/>
          <w:sz w:val="28"/>
          <w:szCs w:val="28"/>
        </w:rPr>
      </w:pPr>
      <w:r>
        <w:rPr>
          <w:rFonts w:hint="eastAsia" w:ascii="宋体" w:hAnsi="宋体" w:cs="宋体"/>
          <w:color w:val="auto"/>
          <w:sz w:val="28"/>
          <w:szCs w:val="28"/>
        </w:rPr>
        <w:t>1．所有价格均用人民币表示，单位为元。</w:t>
      </w:r>
    </w:p>
    <w:p>
      <w:pPr>
        <w:pStyle w:val="134"/>
        <w:wordWrap w:val="0"/>
        <w:adjustRightInd w:val="0"/>
        <w:snapToGrid w:val="0"/>
        <w:spacing w:line="500" w:lineRule="atLeast"/>
        <w:rPr>
          <w:rFonts w:ascii="宋体" w:hAnsi="宋体" w:cs="宋体"/>
          <w:color w:val="auto"/>
          <w:sz w:val="28"/>
          <w:szCs w:val="28"/>
        </w:rPr>
      </w:pPr>
      <w:r>
        <w:rPr>
          <w:rFonts w:hint="eastAsia" w:ascii="宋体" w:hAnsi="宋体" w:cs="宋体"/>
          <w:color w:val="auto"/>
          <w:sz w:val="28"/>
          <w:szCs w:val="28"/>
        </w:rPr>
        <w:t>2. 分项报价总计价格必须与《开标一览表》报价一致。</w:t>
      </w:r>
    </w:p>
    <w:p>
      <w:pPr>
        <w:pStyle w:val="134"/>
        <w:wordWrap w:val="0"/>
        <w:adjustRightInd w:val="0"/>
        <w:snapToGrid w:val="0"/>
        <w:spacing w:line="500" w:lineRule="atLeast"/>
        <w:ind w:left="361" w:hanging="361" w:hangingChars="129"/>
        <w:rPr>
          <w:rFonts w:ascii="宋体" w:hAnsi="宋体" w:cs="宋体"/>
          <w:color w:val="auto"/>
          <w:sz w:val="28"/>
          <w:szCs w:val="28"/>
        </w:rPr>
      </w:pPr>
    </w:p>
    <w:p>
      <w:pPr>
        <w:pStyle w:val="134"/>
        <w:wordWrap w:val="0"/>
        <w:adjustRightInd w:val="0"/>
        <w:snapToGrid w:val="0"/>
        <w:spacing w:line="500" w:lineRule="atLeast"/>
        <w:rPr>
          <w:rFonts w:ascii="宋体" w:hAnsi="宋体" w:cs="宋体"/>
          <w:color w:val="auto"/>
          <w:sz w:val="28"/>
          <w:szCs w:val="28"/>
        </w:rPr>
      </w:pPr>
    </w:p>
    <w:p>
      <w:pPr>
        <w:pStyle w:val="134"/>
        <w:wordWrap w:val="0"/>
        <w:adjustRightInd w:val="0"/>
        <w:snapToGrid w:val="0"/>
        <w:spacing w:line="500" w:lineRule="atLeast"/>
        <w:rPr>
          <w:rFonts w:ascii="宋体" w:hAnsi="宋体" w:cs="宋体"/>
          <w:color w:val="auto"/>
          <w:sz w:val="28"/>
          <w:szCs w:val="28"/>
        </w:rPr>
      </w:pPr>
    </w:p>
    <w:p>
      <w:pPr>
        <w:pStyle w:val="162"/>
        <w:wordWrap w:val="0"/>
        <w:spacing w:line="500" w:lineRule="atLeast"/>
        <w:rPr>
          <w:rFonts w:ascii="宋体" w:hAnsi="宋体" w:cs="宋体"/>
          <w:color w:val="auto"/>
          <w:sz w:val="28"/>
          <w:szCs w:val="28"/>
        </w:rPr>
      </w:pPr>
      <w:r>
        <w:rPr>
          <w:rFonts w:hint="eastAsia" w:ascii="宋体" w:hAnsi="宋体" w:cs="宋体"/>
          <w:color w:val="auto"/>
          <w:sz w:val="28"/>
          <w:szCs w:val="28"/>
        </w:rPr>
        <w:t>供应商名称：</w:t>
      </w:r>
      <w:r>
        <w:rPr>
          <w:rFonts w:hint="eastAsia" w:ascii="宋体" w:hAnsi="宋体" w:cs="宋体"/>
          <w:color w:val="auto"/>
          <w:sz w:val="28"/>
          <w:szCs w:val="28"/>
          <w:u w:val="single"/>
        </w:rPr>
        <w:t xml:space="preserve">       （盖章）       </w:t>
      </w:r>
    </w:p>
    <w:p>
      <w:pPr>
        <w:pStyle w:val="134"/>
        <w:wordWrap w:val="0"/>
        <w:adjustRightInd w:val="0"/>
        <w:snapToGrid w:val="0"/>
        <w:spacing w:line="500" w:lineRule="atLeast"/>
        <w:rPr>
          <w:rFonts w:ascii="宋体" w:hAnsi="宋体" w:cs="宋体"/>
          <w:color w:val="auto"/>
          <w:sz w:val="28"/>
          <w:szCs w:val="28"/>
          <w:u w:val="single"/>
        </w:rPr>
      </w:pPr>
      <w:r>
        <w:rPr>
          <w:rFonts w:hint="eastAsia" w:ascii="宋体" w:hAnsi="宋体" w:cs="宋体"/>
          <w:color w:val="auto"/>
          <w:sz w:val="28"/>
          <w:szCs w:val="28"/>
        </w:rPr>
        <w:t>法定代表人：</w:t>
      </w:r>
      <w:r>
        <w:rPr>
          <w:rFonts w:hint="eastAsia" w:ascii="宋体" w:hAnsi="宋体" w:cs="宋体"/>
          <w:color w:val="auto"/>
          <w:sz w:val="28"/>
          <w:szCs w:val="28"/>
          <w:u w:val="single"/>
        </w:rPr>
        <w:t xml:space="preserve">       （签字或盖章）   </w:t>
      </w:r>
    </w:p>
    <w:p>
      <w:pPr>
        <w:pStyle w:val="134"/>
        <w:wordWrap w:val="0"/>
        <w:adjustRightInd w:val="0"/>
        <w:snapToGrid w:val="0"/>
        <w:spacing w:line="500" w:lineRule="atLeast"/>
        <w:rPr>
          <w:rFonts w:ascii="宋体" w:hAnsi="宋体" w:cs="宋体"/>
          <w:color w:val="auto"/>
        </w:rPr>
      </w:pPr>
      <w:r>
        <w:rPr>
          <w:rFonts w:hint="eastAsia" w:ascii="宋体" w:hAnsi="宋体" w:cs="宋体"/>
          <w:color w:val="auto"/>
          <w:sz w:val="28"/>
          <w:szCs w:val="28"/>
        </w:rPr>
        <w:t>日期：年 月 日</w:t>
      </w:r>
    </w:p>
    <w:p>
      <w:pPr>
        <w:pStyle w:val="140"/>
        <w:wordWrap w:val="0"/>
        <w:spacing w:line="500" w:lineRule="atLeast"/>
        <w:outlineLvl w:val="2"/>
        <w:rPr>
          <w:rFonts w:ascii="宋体" w:hAnsi="宋体" w:eastAsia="宋体" w:cs="宋体"/>
          <w:color w:val="auto"/>
        </w:rPr>
      </w:pPr>
      <w:r>
        <w:rPr>
          <w:rFonts w:hint="eastAsia" w:ascii="宋体" w:hAnsi="宋体" w:eastAsia="宋体" w:cs="宋体"/>
          <w:color w:val="auto"/>
        </w:rPr>
        <w:br w:type="page"/>
      </w:r>
      <w:r>
        <w:rPr>
          <w:rFonts w:hint="eastAsia" w:ascii="宋体" w:hAnsi="宋体" w:eastAsia="宋体" w:cs="宋体"/>
          <w:color w:val="auto"/>
        </w:rPr>
        <w:t>九、商务响应、偏离说明表</w:t>
      </w:r>
    </w:p>
    <w:p>
      <w:pPr>
        <w:pStyle w:val="140"/>
        <w:wordWrap w:val="0"/>
        <w:spacing w:line="500" w:lineRule="atLeast"/>
        <w:outlineLvl w:val="2"/>
        <w:rPr>
          <w:rFonts w:ascii="宋体" w:hAnsi="宋体" w:eastAsia="宋体" w:cs="宋体"/>
          <w:color w:val="auto"/>
        </w:rPr>
      </w:pPr>
    </w:p>
    <w:p>
      <w:pPr>
        <w:pStyle w:val="140"/>
        <w:wordWrap w:val="0"/>
        <w:spacing w:line="500" w:lineRule="atLeast"/>
        <w:outlineLvl w:val="2"/>
        <w:rPr>
          <w:rFonts w:ascii="宋体" w:hAnsi="宋体" w:eastAsia="宋体" w:cs="宋体"/>
          <w:b w:val="0"/>
          <w:color w:val="auto"/>
        </w:rPr>
      </w:pPr>
      <w:r>
        <w:rPr>
          <w:rFonts w:hint="eastAsia" w:ascii="宋体" w:hAnsi="宋体" w:eastAsia="宋体" w:cs="宋体"/>
          <w:color w:val="auto"/>
        </w:rPr>
        <w:t xml:space="preserve">              </w:t>
      </w:r>
      <w:r>
        <w:rPr>
          <w:rFonts w:hint="eastAsia" w:ascii="宋体" w:hAnsi="宋体" w:eastAsia="宋体" w:cs="宋体"/>
          <w:b w:val="0"/>
          <w:color w:val="auto"/>
        </w:rPr>
        <w:t>商务响应、偏离说明表</w:t>
      </w:r>
    </w:p>
    <w:p>
      <w:pPr>
        <w:pStyle w:val="141"/>
        <w:wordWrap w:val="0"/>
        <w:adjustRightInd w:val="0"/>
        <w:snapToGrid w:val="0"/>
        <w:spacing w:line="500" w:lineRule="atLeast"/>
        <w:rPr>
          <w:rFonts w:ascii="宋体" w:hAnsi="宋体" w:cs="宋体"/>
          <w:b/>
          <w:color w:val="auto"/>
          <w:sz w:val="32"/>
          <w:szCs w:val="32"/>
        </w:rPr>
      </w:pPr>
    </w:p>
    <w:p>
      <w:pPr>
        <w:pStyle w:val="141"/>
        <w:wordWrap w:val="0"/>
        <w:adjustRightInd w:val="0"/>
        <w:snapToGrid w:val="0"/>
        <w:spacing w:line="500" w:lineRule="atLeast"/>
        <w:rPr>
          <w:rFonts w:ascii="宋体" w:hAnsi="宋体" w:cs="宋体"/>
          <w:color w:val="auto"/>
          <w:sz w:val="28"/>
          <w:szCs w:val="28"/>
        </w:rPr>
      </w:pPr>
      <w:r>
        <w:rPr>
          <w:rFonts w:hint="eastAsia" w:ascii="宋体" w:hAnsi="宋体" w:cs="宋体"/>
          <w:color w:val="auto"/>
          <w:sz w:val="28"/>
          <w:szCs w:val="28"/>
        </w:rPr>
        <w:t>项目编号：</w:t>
      </w:r>
    </w:p>
    <w:p>
      <w:pPr>
        <w:pStyle w:val="141"/>
        <w:wordWrap w:val="0"/>
        <w:adjustRightInd w:val="0"/>
        <w:snapToGrid w:val="0"/>
        <w:spacing w:line="500" w:lineRule="atLeast"/>
        <w:rPr>
          <w:rFonts w:ascii="宋体" w:hAnsi="宋体" w:cs="宋体"/>
          <w:color w:val="auto"/>
          <w:sz w:val="28"/>
          <w:szCs w:val="28"/>
          <w:u w:val="single"/>
        </w:rPr>
      </w:pPr>
      <w:r>
        <w:rPr>
          <w:rFonts w:hint="eastAsia" w:ascii="宋体" w:hAnsi="宋体" w:cs="宋体"/>
          <w:color w:val="auto"/>
          <w:sz w:val="28"/>
          <w:szCs w:val="28"/>
        </w:rPr>
        <w:t>项目名称：</w:t>
      </w:r>
    </w:p>
    <w:tbl>
      <w:tblPr>
        <w:tblStyle w:val="4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562"/>
        <w:gridCol w:w="2589"/>
        <w:gridCol w:w="2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567" w:type="dxa"/>
            <w:tcBorders>
              <w:top w:val="single" w:color="auto" w:sz="4" w:space="0"/>
              <w:left w:val="single" w:color="auto" w:sz="4" w:space="0"/>
              <w:bottom w:val="single" w:color="auto" w:sz="4" w:space="0"/>
              <w:right w:val="single" w:color="auto" w:sz="4" w:space="0"/>
            </w:tcBorders>
            <w:vAlign w:val="center"/>
          </w:tcPr>
          <w:p>
            <w:pPr>
              <w:pStyle w:val="141"/>
              <w:wordWrap w:val="0"/>
              <w:spacing w:line="500" w:lineRule="atLeast"/>
              <w:rPr>
                <w:rFonts w:ascii="宋体" w:hAnsi="宋体" w:cs="宋体"/>
                <w:color w:val="auto"/>
                <w:sz w:val="28"/>
                <w:szCs w:val="28"/>
              </w:rPr>
            </w:pPr>
            <w:r>
              <w:rPr>
                <w:rFonts w:hint="eastAsia" w:ascii="宋体" w:hAnsi="宋体" w:cs="宋体"/>
                <w:color w:val="auto"/>
                <w:sz w:val="28"/>
                <w:szCs w:val="28"/>
              </w:rPr>
              <w:t>序号</w:t>
            </w:r>
          </w:p>
        </w:tc>
        <w:tc>
          <w:tcPr>
            <w:tcW w:w="2562" w:type="dxa"/>
            <w:tcBorders>
              <w:top w:val="single" w:color="auto" w:sz="4" w:space="0"/>
              <w:left w:val="single" w:color="auto" w:sz="4" w:space="0"/>
              <w:bottom w:val="single" w:color="auto" w:sz="4" w:space="0"/>
              <w:right w:val="single" w:color="auto" w:sz="4" w:space="0"/>
            </w:tcBorders>
            <w:vAlign w:val="center"/>
          </w:tcPr>
          <w:p>
            <w:pPr>
              <w:pStyle w:val="141"/>
              <w:wordWrap w:val="0"/>
              <w:spacing w:line="500" w:lineRule="atLeast"/>
              <w:jc w:val="center"/>
              <w:rPr>
                <w:rFonts w:ascii="宋体" w:hAnsi="宋体" w:cs="宋体"/>
                <w:color w:val="auto"/>
                <w:sz w:val="28"/>
                <w:szCs w:val="28"/>
              </w:rPr>
            </w:pPr>
            <w:r>
              <w:rPr>
                <w:rFonts w:hint="eastAsia" w:ascii="宋体" w:hAnsi="宋体" w:cs="宋体"/>
                <w:color w:val="auto"/>
                <w:sz w:val="28"/>
                <w:szCs w:val="28"/>
              </w:rPr>
              <w:t>磋商文件要求部分</w:t>
            </w:r>
          </w:p>
        </w:tc>
        <w:tc>
          <w:tcPr>
            <w:tcW w:w="2589" w:type="dxa"/>
            <w:tcBorders>
              <w:top w:val="single" w:color="auto" w:sz="4" w:space="0"/>
              <w:left w:val="single" w:color="auto" w:sz="4" w:space="0"/>
              <w:bottom w:val="single" w:color="auto" w:sz="4" w:space="0"/>
              <w:right w:val="single" w:color="auto" w:sz="4" w:space="0"/>
            </w:tcBorders>
            <w:vAlign w:val="center"/>
          </w:tcPr>
          <w:p>
            <w:pPr>
              <w:pStyle w:val="141"/>
              <w:wordWrap w:val="0"/>
              <w:spacing w:line="500" w:lineRule="atLeast"/>
              <w:rPr>
                <w:rFonts w:ascii="宋体" w:hAnsi="宋体" w:cs="宋体"/>
                <w:color w:val="auto"/>
                <w:sz w:val="28"/>
                <w:szCs w:val="28"/>
              </w:rPr>
            </w:pPr>
            <w:r>
              <w:rPr>
                <w:rFonts w:hint="eastAsia" w:ascii="宋体" w:hAnsi="宋体" w:cs="宋体"/>
                <w:color w:val="auto"/>
                <w:sz w:val="28"/>
                <w:szCs w:val="28"/>
              </w:rPr>
              <w:t>服务响应部分</w:t>
            </w:r>
          </w:p>
        </w:tc>
        <w:tc>
          <w:tcPr>
            <w:tcW w:w="2504" w:type="dxa"/>
            <w:tcBorders>
              <w:top w:val="single" w:color="auto" w:sz="4" w:space="0"/>
              <w:left w:val="single" w:color="auto" w:sz="4" w:space="0"/>
              <w:bottom w:val="single" w:color="auto" w:sz="4" w:space="0"/>
              <w:right w:val="single" w:color="auto" w:sz="4" w:space="0"/>
            </w:tcBorders>
            <w:vAlign w:val="center"/>
          </w:tcPr>
          <w:p>
            <w:pPr>
              <w:pStyle w:val="141"/>
              <w:wordWrap w:val="0"/>
              <w:spacing w:line="500" w:lineRule="atLeast"/>
              <w:jc w:val="center"/>
              <w:rPr>
                <w:rFonts w:ascii="宋体" w:hAnsi="宋体" w:cs="宋体"/>
                <w:color w:val="auto"/>
                <w:sz w:val="28"/>
                <w:szCs w:val="28"/>
              </w:rPr>
            </w:pPr>
            <w:r>
              <w:rPr>
                <w:rFonts w:hint="eastAsia" w:ascii="宋体" w:hAnsi="宋体" w:cs="宋体"/>
                <w:color w:val="auto"/>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67" w:type="dxa"/>
            <w:tcBorders>
              <w:top w:val="single" w:color="auto" w:sz="4" w:space="0"/>
              <w:left w:val="single" w:color="auto" w:sz="4" w:space="0"/>
              <w:bottom w:val="single" w:color="auto" w:sz="4" w:space="0"/>
              <w:right w:val="single" w:color="auto" w:sz="4" w:space="0"/>
            </w:tcBorders>
            <w:vAlign w:val="center"/>
          </w:tcPr>
          <w:p>
            <w:pPr>
              <w:pStyle w:val="141"/>
              <w:wordWrap w:val="0"/>
              <w:spacing w:line="500" w:lineRule="atLeast"/>
              <w:rPr>
                <w:rFonts w:ascii="宋体" w:hAnsi="宋体" w:cs="宋体"/>
                <w:color w:val="auto"/>
                <w:sz w:val="28"/>
                <w:szCs w:val="28"/>
              </w:rPr>
            </w:pPr>
            <w:r>
              <w:rPr>
                <w:rFonts w:hint="eastAsia" w:ascii="宋体" w:hAnsi="宋体" w:cs="宋体"/>
                <w:color w:val="auto"/>
                <w:sz w:val="28"/>
                <w:szCs w:val="28"/>
              </w:rPr>
              <w:t>1</w:t>
            </w:r>
          </w:p>
        </w:tc>
        <w:tc>
          <w:tcPr>
            <w:tcW w:w="2562" w:type="dxa"/>
            <w:tcBorders>
              <w:top w:val="single" w:color="auto" w:sz="4" w:space="0"/>
              <w:left w:val="single" w:color="auto" w:sz="4" w:space="0"/>
              <w:bottom w:val="single" w:color="auto" w:sz="4" w:space="0"/>
              <w:right w:val="single" w:color="auto" w:sz="4" w:space="0"/>
            </w:tcBorders>
            <w:vAlign w:val="center"/>
          </w:tcPr>
          <w:p>
            <w:pPr>
              <w:pStyle w:val="141"/>
              <w:wordWrap w:val="0"/>
              <w:spacing w:line="500" w:lineRule="atLeast"/>
              <w:rPr>
                <w:rFonts w:ascii="宋体" w:hAnsi="宋体" w:cs="宋体"/>
                <w:color w:val="auto"/>
                <w:sz w:val="28"/>
                <w:szCs w:val="28"/>
              </w:rPr>
            </w:pPr>
          </w:p>
        </w:tc>
        <w:tc>
          <w:tcPr>
            <w:tcW w:w="2589" w:type="dxa"/>
            <w:tcBorders>
              <w:top w:val="single" w:color="auto" w:sz="4" w:space="0"/>
              <w:left w:val="single" w:color="auto" w:sz="4" w:space="0"/>
              <w:bottom w:val="single" w:color="auto" w:sz="4" w:space="0"/>
              <w:right w:val="single" w:color="auto" w:sz="4" w:space="0"/>
            </w:tcBorders>
            <w:vAlign w:val="center"/>
          </w:tcPr>
          <w:p>
            <w:pPr>
              <w:pStyle w:val="141"/>
              <w:wordWrap w:val="0"/>
              <w:spacing w:line="500" w:lineRule="atLeast"/>
              <w:rPr>
                <w:rFonts w:ascii="宋体" w:hAnsi="宋体" w:cs="宋体"/>
                <w:color w:val="auto"/>
                <w:sz w:val="28"/>
                <w:szCs w:val="28"/>
              </w:rPr>
            </w:pPr>
          </w:p>
        </w:tc>
        <w:tc>
          <w:tcPr>
            <w:tcW w:w="2504" w:type="dxa"/>
            <w:tcBorders>
              <w:top w:val="single" w:color="auto" w:sz="4" w:space="0"/>
              <w:left w:val="single" w:color="auto" w:sz="4" w:space="0"/>
              <w:bottom w:val="single" w:color="auto" w:sz="4" w:space="0"/>
              <w:right w:val="single" w:color="auto" w:sz="4" w:space="0"/>
            </w:tcBorders>
            <w:vAlign w:val="center"/>
          </w:tcPr>
          <w:p>
            <w:pPr>
              <w:pStyle w:val="141"/>
              <w:wordWrap w:val="0"/>
              <w:spacing w:line="500" w:lineRule="atLeast"/>
              <w:rPr>
                <w:rFonts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67" w:type="dxa"/>
            <w:tcBorders>
              <w:top w:val="single" w:color="auto" w:sz="4" w:space="0"/>
              <w:left w:val="single" w:color="auto" w:sz="4" w:space="0"/>
              <w:bottom w:val="single" w:color="auto" w:sz="4" w:space="0"/>
              <w:right w:val="single" w:color="auto" w:sz="4" w:space="0"/>
            </w:tcBorders>
            <w:vAlign w:val="center"/>
          </w:tcPr>
          <w:p>
            <w:pPr>
              <w:pStyle w:val="141"/>
              <w:wordWrap w:val="0"/>
              <w:spacing w:line="500" w:lineRule="atLeast"/>
              <w:rPr>
                <w:rFonts w:ascii="宋体" w:hAnsi="宋体" w:cs="宋体"/>
                <w:color w:val="auto"/>
                <w:sz w:val="28"/>
                <w:szCs w:val="28"/>
              </w:rPr>
            </w:pPr>
            <w:r>
              <w:rPr>
                <w:rFonts w:hint="eastAsia" w:ascii="宋体" w:hAnsi="宋体" w:cs="宋体"/>
                <w:color w:val="auto"/>
                <w:sz w:val="28"/>
                <w:szCs w:val="28"/>
              </w:rPr>
              <w:t>2</w:t>
            </w:r>
          </w:p>
        </w:tc>
        <w:tc>
          <w:tcPr>
            <w:tcW w:w="2562" w:type="dxa"/>
            <w:tcBorders>
              <w:top w:val="single" w:color="auto" w:sz="4" w:space="0"/>
              <w:left w:val="single" w:color="auto" w:sz="4" w:space="0"/>
              <w:bottom w:val="single" w:color="auto" w:sz="4" w:space="0"/>
              <w:right w:val="single" w:color="auto" w:sz="4" w:space="0"/>
            </w:tcBorders>
            <w:vAlign w:val="center"/>
          </w:tcPr>
          <w:p>
            <w:pPr>
              <w:pStyle w:val="141"/>
              <w:wordWrap w:val="0"/>
              <w:spacing w:line="500" w:lineRule="atLeast"/>
              <w:rPr>
                <w:rFonts w:ascii="宋体" w:hAnsi="宋体" w:cs="宋体"/>
                <w:color w:val="auto"/>
                <w:sz w:val="28"/>
                <w:szCs w:val="28"/>
              </w:rPr>
            </w:pPr>
          </w:p>
        </w:tc>
        <w:tc>
          <w:tcPr>
            <w:tcW w:w="2589" w:type="dxa"/>
            <w:tcBorders>
              <w:top w:val="single" w:color="auto" w:sz="4" w:space="0"/>
              <w:left w:val="single" w:color="auto" w:sz="4" w:space="0"/>
              <w:bottom w:val="single" w:color="auto" w:sz="4" w:space="0"/>
              <w:right w:val="single" w:color="auto" w:sz="4" w:space="0"/>
            </w:tcBorders>
            <w:vAlign w:val="center"/>
          </w:tcPr>
          <w:p>
            <w:pPr>
              <w:pStyle w:val="141"/>
              <w:wordWrap w:val="0"/>
              <w:spacing w:line="500" w:lineRule="atLeast"/>
              <w:rPr>
                <w:rFonts w:ascii="宋体" w:hAnsi="宋体" w:cs="宋体"/>
                <w:color w:val="auto"/>
                <w:sz w:val="28"/>
                <w:szCs w:val="28"/>
              </w:rPr>
            </w:pPr>
          </w:p>
        </w:tc>
        <w:tc>
          <w:tcPr>
            <w:tcW w:w="2504" w:type="dxa"/>
            <w:tcBorders>
              <w:top w:val="single" w:color="auto" w:sz="4" w:space="0"/>
              <w:left w:val="single" w:color="auto" w:sz="4" w:space="0"/>
              <w:bottom w:val="single" w:color="auto" w:sz="4" w:space="0"/>
              <w:right w:val="single" w:color="auto" w:sz="4" w:space="0"/>
            </w:tcBorders>
            <w:vAlign w:val="center"/>
          </w:tcPr>
          <w:p>
            <w:pPr>
              <w:pStyle w:val="141"/>
              <w:wordWrap w:val="0"/>
              <w:spacing w:line="500" w:lineRule="atLeast"/>
              <w:rPr>
                <w:rFonts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67" w:type="dxa"/>
            <w:tcBorders>
              <w:top w:val="single" w:color="auto" w:sz="4" w:space="0"/>
              <w:left w:val="single" w:color="auto" w:sz="4" w:space="0"/>
              <w:bottom w:val="single" w:color="auto" w:sz="4" w:space="0"/>
              <w:right w:val="single" w:color="auto" w:sz="4" w:space="0"/>
            </w:tcBorders>
            <w:vAlign w:val="center"/>
          </w:tcPr>
          <w:p>
            <w:pPr>
              <w:pStyle w:val="141"/>
              <w:wordWrap w:val="0"/>
              <w:spacing w:line="500" w:lineRule="atLeast"/>
              <w:rPr>
                <w:rFonts w:ascii="宋体" w:hAnsi="宋体" w:cs="宋体"/>
                <w:color w:val="auto"/>
                <w:sz w:val="28"/>
                <w:szCs w:val="28"/>
              </w:rPr>
            </w:pPr>
            <w:r>
              <w:rPr>
                <w:rFonts w:hint="eastAsia" w:ascii="宋体" w:hAnsi="宋体" w:cs="宋体"/>
                <w:color w:val="auto"/>
                <w:sz w:val="28"/>
                <w:szCs w:val="28"/>
              </w:rPr>
              <w:t>3</w:t>
            </w:r>
          </w:p>
        </w:tc>
        <w:tc>
          <w:tcPr>
            <w:tcW w:w="2562" w:type="dxa"/>
            <w:tcBorders>
              <w:top w:val="single" w:color="auto" w:sz="4" w:space="0"/>
              <w:left w:val="single" w:color="auto" w:sz="4" w:space="0"/>
              <w:bottom w:val="single" w:color="auto" w:sz="4" w:space="0"/>
              <w:right w:val="single" w:color="auto" w:sz="4" w:space="0"/>
            </w:tcBorders>
            <w:vAlign w:val="center"/>
          </w:tcPr>
          <w:p>
            <w:pPr>
              <w:pStyle w:val="141"/>
              <w:wordWrap w:val="0"/>
              <w:spacing w:line="500" w:lineRule="atLeast"/>
              <w:rPr>
                <w:rFonts w:ascii="宋体" w:hAnsi="宋体" w:cs="宋体"/>
                <w:color w:val="auto"/>
                <w:sz w:val="28"/>
                <w:szCs w:val="28"/>
              </w:rPr>
            </w:pPr>
          </w:p>
        </w:tc>
        <w:tc>
          <w:tcPr>
            <w:tcW w:w="2589" w:type="dxa"/>
            <w:tcBorders>
              <w:top w:val="single" w:color="auto" w:sz="4" w:space="0"/>
              <w:left w:val="single" w:color="auto" w:sz="4" w:space="0"/>
              <w:bottom w:val="single" w:color="auto" w:sz="4" w:space="0"/>
              <w:right w:val="single" w:color="auto" w:sz="4" w:space="0"/>
            </w:tcBorders>
            <w:vAlign w:val="center"/>
          </w:tcPr>
          <w:p>
            <w:pPr>
              <w:pStyle w:val="141"/>
              <w:wordWrap w:val="0"/>
              <w:spacing w:line="500" w:lineRule="atLeast"/>
              <w:rPr>
                <w:rFonts w:ascii="宋体" w:hAnsi="宋体" w:cs="宋体"/>
                <w:color w:val="auto"/>
                <w:sz w:val="28"/>
                <w:szCs w:val="28"/>
              </w:rPr>
            </w:pPr>
          </w:p>
        </w:tc>
        <w:tc>
          <w:tcPr>
            <w:tcW w:w="2504" w:type="dxa"/>
            <w:tcBorders>
              <w:top w:val="single" w:color="auto" w:sz="4" w:space="0"/>
              <w:left w:val="single" w:color="auto" w:sz="4" w:space="0"/>
              <w:bottom w:val="single" w:color="auto" w:sz="4" w:space="0"/>
              <w:right w:val="single" w:color="auto" w:sz="4" w:space="0"/>
            </w:tcBorders>
            <w:vAlign w:val="center"/>
          </w:tcPr>
          <w:p>
            <w:pPr>
              <w:pStyle w:val="141"/>
              <w:wordWrap w:val="0"/>
              <w:spacing w:line="500" w:lineRule="atLeast"/>
              <w:rPr>
                <w:rFonts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67" w:type="dxa"/>
            <w:tcBorders>
              <w:top w:val="single" w:color="auto" w:sz="4" w:space="0"/>
              <w:left w:val="single" w:color="auto" w:sz="4" w:space="0"/>
              <w:bottom w:val="single" w:color="auto" w:sz="4" w:space="0"/>
              <w:right w:val="single" w:color="auto" w:sz="4" w:space="0"/>
            </w:tcBorders>
            <w:vAlign w:val="center"/>
          </w:tcPr>
          <w:p>
            <w:pPr>
              <w:pStyle w:val="141"/>
              <w:wordWrap w:val="0"/>
              <w:spacing w:line="500" w:lineRule="atLeast"/>
              <w:rPr>
                <w:rFonts w:ascii="宋体" w:hAnsi="宋体" w:cs="宋体"/>
                <w:color w:val="auto"/>
                <w:sz w:val="28"/>
                <w:szCs w:val="28"/>
              </w:rPr>
            </w:pPr>
            <w:r>
              <w:rPr>
                <w:rFonts w:hint="eastAsia" w:ascii="宋体" w:hAnsi="宋体" w:cs="宋体"/>
                <w:color w:val="auto"/>
                <w:sz w:val="28"/>
                <w:szCs w:val="28"/>
              </w:rPr>
              <w:t>4</w:t>
            </w:r>
          </w:p>
        </w:tc>
        <w:tc>
          <w:tcPr>
            <w:tcW w:w="2562" w:type="dxa"/>
            <w:tcBorders>
              <w:top w:val="single" w:color="auto" w:sz="4" w:space="0"/>
              <w:left w:val="single" w:color="auto" w:sz="4" w:space="0"/>
              <w:bottom w:val="single" w:color="auto" w:sz="4" w:space="0"/>
              <w:right w:val="single" w:color="auto" w:sz="4" w:space="0"/>
            </w:tcBorders>
            <w:vAlign w:val="center"/>
          </w:tcPr>
          <w:p>
            <w:pPr>
              <w:pStyle w:val="141"/>
              <w:wordWrap w:val="0"/>
              <w:spacing w:line="500" w:lineRule="atLeast"/>
              <w:rPr>
                <w:rFonts w:ascii="宋体" w:hAnsi="宋体" w:cs="宋体"/>
                <w:color w:val="auto"/>
                <w:sz w:val="28"/>
                <w:szCs w:val="28"/>
              </w:rPr>
            </w:pPr>
          </w:p>
        </w:tc>
        <w:tc>
          <w:tcPr>
            <w:tcW w:w="2589" w:type="dxa"/>
            <w:tcBorders>
              <w:top w:val="single" w:color="auto" w:sz="4" w:space="0"/>
              <w:left w:val="single" w:color="auto" w:sz="4" w:space="0"/>
              <w:bottom w:val="single" w:color="auto" w:sz="4" w:space="0"/>
              <w:right w:val="single" w:color="auto" w:sz="4" w:space="0"/>
            </w:tcBorders>
            <w:vAlign w:val="center"/>
          </w:tcPr>
          <w:p>
            <w:pPr>
              <w:pStyle w:val="141"/>
              <w:wordWrap w:val="0"/>
              <w:spacing w:line="500" w:lineRule="atLeast"/>
              <w:rPr>
                <w:rFonts w:ascii="宋体" w:hAnsi="宋体" w:cs="宋体"/>
                <w:color w:val="auto"/>
                <w:sz w:val="28"/>
                <w:szCs w:val="28"/>
              </w:rPr>
            </w:pPr>
          </w:p>
        </w:tc>
        <w:tc>
          <w:tcPr>
            <w:tcW w:w="2504" w:type="dxa"/>
            <w:tcBorders>
              <w:top w:val="single" w:color="auto" w:sz="4" w:space="0"/>
              <w:left w:val="single" w:color="auto" w:sz="4" w:space="0"/>
              <w:bottom w:val="single" w:color="auto" w:sz="4" w:space="0"/>
              <w:right w:val="single" w:color="auto" w:sz="4" w:space="0"/>
            </w:tcBorders>
            <w:vAlign w:val="center"/>
          </w:tcPr>
          <w:p>
            <w:pPr>
              <w:pStyle w:val="141"/>
              <w:wordWrap w:val="0"/>
              <w:spacing w:line="500" w:lineRule="atLeast"/>
              <w:rPr>
                <w:rFonts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67" w:type="dxa"/>
            <w:tcBorders>
              <w:top w:val="single" w:color="auto" w:sz="4" w:space="0"/>
              <w:left w:val="single" w:color="auto" w:sz="4" w:space="0"/>
              <w:bottom w:val="single" w:color="auto" w:sz="4" w:space="0"/>
              <w:right w:val="single" w:color="auto" w:sz="4" w:space="0"/>
            </w:tcBorders>
            <w:vAlign w:val="center"/>
          </w:tcPr>
          <w:p>
            <w:pPr>
              <w:pStyle w:val="141"/>
              <w:wordWrap w:val="0"/>
              <w:spacing w:line="500" w:lineRule="atLeast"/>
              <w:rPr>
                <w:rFonts w:ascii="宋体" w:hAnsi="宋体" w:cs="宋体"/>
                <w:color w:val="auto"/>
                <w:sz w:val="28"/>
                <w:szCs w:val="28"/>
              </w:rPr>
            </w:pPr>
            <w:r>
              <w:rPr>
                <w:rFonts w:hint="eastAsia" w:ascii="宋体" w:hAnsi="宋体" w:cs="宋体"/>
                <w:color w:val="auto"/>
                <w:sz w:val="28"/>
                <w:szCs w:val="28"/>
              </w:rPr>
              <w:t>5</w:t>
            </w:r>
          </w:p>
        </w:tc>
        <w:tc>
          <w:tcPr>
            <w:tcW w:w="2562" w:type="dxa"/>
            <w:tcBorders>
              <w:top w:val="single" w:color="auto" w:sz="4" w:space="0"/>
              <w:left w:val="single" w:color="auto" w:sz="4" w:space="0"/>
              <w:bottom w:val="single" w:color="auto" w:sz="4" w:space="0"/>
              <w:right w:val="single" w:color="auto" w:sz="4" w:space="0"/>
            </w:tcBorders>
            <w:vAlign w:val="center"/>
          </w:tcPr>
          <w:p>
            <w:pPr>
              <w:pStyle w:val="141"/>
              <w:wordWrap w:val="0"/>
              <w:spacing w:line="500" w:lineRule="atLeast"/>
              <w:rPr>
                <w:rFonts w:ascii="宋体" w:hAnsi="宋体" w:cs="宋体"/>
                <w:color w:val="auto"/>
                <w:sz w:val="28"/>
                <w:szCs w:val="28"/>
              </w:rPr>
            </w:pPr>
          </w:p>
        </w:tc>
        <w:tc>
          <w:tcPr>
            <w:tcW w:w="2589" w:type="dxa"/>
            <w:tcBorders>
              <w:top w:val="single" w:color="auto" w:sz="4" w:space="0"/>
              <w:left w:val="single" w:color="auto" w:sz="4" w:space="0"/>
              <w:bottom w:val="single" w:color="auto" w:sz="4" w:space="0"/>
              <w:right w:val="single" w:color="auto" w:sz="4" w:space="0"/>
            </w:tcBorders>
            <w:vAlign w:val="center"/>
          </w:tcPr>
          <w:p>
            <w:pPr>
              <w:pStyle w:val="141"/>
              <w:wordWrap w:val="0"/>
              <w:spacing w:line="500" w:lineRule="atLeast"/>
              <w:rPr>
                <w:rFonts w:ascii="宋体" w:hAnsi="宋体" w:cs="宋体"/>
                <w:color w:val="auto"/>
                <w:sz w:val="28"/>
                <w:szCs w:val="28"/>
              </w:rPr>
            </w:pPr>
          </w:p>
        </w:tc>
        <w:tc>
          <w:tcPr>
            <w:tcW w:w="2504" w:type="dxa"/>
            <w:tcBorders>
              <w:top w:val="single" w:color="auto" w:sz="4" w:space="0"/>
              <w:left w:val="single" w:color="auto" w:sz="4" w:space="0"/>
              <w:bottom w:val="single" w:color="auto" w:sz="4" w:space="0"/>
              <w:right w:val="single" w:color="auto" w:sz="4" w:space="0"/>
            </w:tcBorders>
            <w:vAlign w:val="center"/>
          </w:tcPr>
          <w:p>
            <w:pPr>
              <w:pStyle w:val="141"/>
              <w:wordWrap w:val="0"/>
              <w:spacing w:line="500" w:lineRule="atLeast"/>
              <w:rPr>
                <w:rFonts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67" w:type="dxa"/>
            <w:tcBorders>
              <w:top w:val="single" w:color="auto" w:sz="4" w:space="0"/>
              <w:left w:val="single" w:color="auto" w:sz="4" w:space="0"/>
              <w:bottom w:val="single" w:color="auto" w:sz="4" w:space="0"/>
              <w:right w:val="single" w:color="auto" w:sz="4" w:space="0"/>
            </w:tcBorders>
            <w:vAlign w:val="center"/>
          </w:tcPr>
          <w:p>
            <w:pPr>
              <w:pStyle w:val="141"/>
              <w:wordWrap w:val="0"/>
              <w:spacing w:line="500" w:lineRule="atLeast"/>
              <w:rPr>
                <w:rFonts w:ascii="宋体" w:hAnsi="宋体" w:cs="宋体"/>
                <w:color w:val="auto"/>
                <w:sz w:val="28"/>
                <w:szCs w:val="28"/>
              </w:rPr>
            </w:pPr>
            <w:r>
              <w:rPr>
                <w:rFonts w:hint="eastAsia" w:ascii="宋体" w:hAnsi="宋体" w:cs="宋体"/>
                <w:color w:val="auto"/>
                <w:sz w:val="28"/>
                <w:szCs w:val="28"/>
              </w:rPr>
              <w:t>6</w:t>
            </w:r>
          </w:p>
        </w:tc>
        <w:tc>
          <w:tcPr>
            <w:tcW w:w="2562" w:type="dxa"/>
            <w:tcBorders>
              <w:top w:val="single" w:color="auto" w:sz="4" w:space="0"/>
              <w:left w:val="single" w:color="auto" w:sz="4" w:space="0"/>
              <w:bottom w:val="single" w:color="auto" w:sz="4" w:space="0"/>
              <w:right w:val="single" w:color="auto" w:sz="4" w:space="0"/>
            </w:tcBorders>
            <w:vAlign w:val="center"/>
          </w:tcPr>
          <w:p>
            <w:pPr>
              <w:pStyle w:val="141"/>
              <w:wordWrap w:val="0"/>
              <w:spacing w:line="500" w:lineRule="atLeast"/>
              <w:rPr>
                <w:rFonts w:ascii="宋体" w:hAnsi="宋体" w:cs="宋体"/>
                <w:color w:val="auto"/>
                <w:sz w:val="28"/>
                <w:szCs w:val="28"/>
              </w:rPr>
            </w:pPr>
          </w:p>
        </w:tc>
        <w:tc>
          <w:tcPr>
            <w:tcW w:w="2589" w:type="dxa"/>
            <w:tcBorders>
              <w:top w:val="single" w:color="auto" w:sz="4" w:space="0"/>
              <w:left w:val="single" w:color="auto" w:sz="4" w:space="0"/>
              <w:bottom w:val="single" w:color="auto" w:sz="4" w:space="0"/>
              <w:right w:val="single" w:color="auto" w:sz="4" w:space="0"/>
            </w:tcBorders>
            <w:vAlign w:val="center"/>
          </w:tcPr>
          <w:p>
            <w:pPr>
              <w:pStyle w:val="141"/>
              <w:wordWrap w:val="0"/>
              <w:spacing w:line="500" w:lineRule="atLeast"/>
              <w:rPr>
                <w:rFonts w:ascii="宋体" w:hAnsi="宋体" w:cs="宋体"/>
                <w:color w:val="auto"/>
                <w:sz w:val="28"/>
                <w:szCs w:val="28"/>
              </w:rPr>
            </w:pPr>
          </w:p>
        </w:tc>
        <w:tc>
          <w:tcPr>
            <w:tcW w:w="2504" w:type="dxa"/>
            <w:tcBorders>
              <w:top w:val="single" w:color="auto" w:sz="4" w:space="0"/>
              <w:left w:val="single" w:color="auto" w:sz="4" w:space="0"/>
              <w:bottom w:val="single" w:color="auto" w:sz="4" w:space="0"/>
              <w:right w:val="single" w:color="auto" w:sz="4" w:space="0"/>
            </w:tcBorders>
            <w:vAlign w:val="center"/>
          </w:tcPr>
          <w:p>
            <w:pPr>
              <w:pStyle w:val="141"/>
              <w:wordWrap w:val="0"/>
              <w:spacing w:line="500" w:lineRule="atLeast"/>
              <w:rPr>
                <w:rFonts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67" w:type="dxa"/>
            <w:tcBorders>
              <w:top w:val="single" w:color="auto" w:sz="4" w:space="0"/>
              <w:left w:val="single" w:color="auto" w:sz="4" w:space="0"/>
              <w:bottom w:val="single" w:color="auto" w:sz="4" w:space="0"/>
              <w:right w:val="single" w:color="auto" w:sz="4" w:space="0"/>
            </w:tcBorders>
            <w:vAlign w:val="center"/>
          </w:tcPr>
          <w:p>
            <w:pPr>
              <w:pStyle w:val="141"/>
              <w:wordWrap w:val="0"/>
              <w:spacing w:line="500" w:lineRule="atLeast"/>
              <w:rPr>
                <w:rFonts w:ascii="宋体" w:hAnsi="宋体" w:cs="宋体"/>
                <w:color w:val="auto"/>
                <w:sz w:val="28"/>
                <w:szCs w:val="28"/>
              </w:rPr>
            </w:pPr>
            <w:r>
              <w:rPr>
                <w:rFonts w:hint="eastAsia" w:ascii="宋体" w:hAnsi="宋体" w:cs="宋体"/>
                <w:color w:val="auto"/>
                <w:sz w:val="28"/>
                <w:szCs w:val="28"/>
              </w:rPr>
              <w:t>7</w:t>
            </w:r>
          </w:p>
        </w:tc>
        <w:tc>
          <w:tcPr>
            <w:tcW w:w="2562" w:type="dxa"/>
            <w:tcBorders>
              <w:top w:val="single" w:color="auto" w:sz="4" w:space="0"/>
              <w:left w:val="single" w:color="auto" w:sz="4" w:space="0"/>
              <w:bottom w:val="single" w:color="auto" w:sz="4" w:space="0"/>
              <w:right w:val="single" w:color="auto" w:sz="4" w:space="0"/>
            </w:tcBorders>
            <w:vAlign w:val="center"/>
          </w:tcPr>
          <w:p>
            <w:pPr>
              <w:pStyle w:val="141"/>
              <w:wordWrap w:val="0"/>
              <w:spacing w:line="500" w:lineRule="atLeast"/>
              <w:rPr>
                <w:rFonts w:ascii="宋体" w:hAnsi="宋体" w:cs="宋体"/>
                <w:color w:val="auto"/>
                <w:sz w:val="28"/>
                <w:szCs w:val="28"/>
              </w:rPr>
            </w:pPr>
          </w:p>
        </w:tc>
        <w:tc>
          <w:tcPr>
            <w:tcW w:w="2589" w:type="dxa"/>
            <w:tcBorders>
              <w:top w:val="single" w:color="auto" w:sz="4" w:space="0"/>
              <w:left w:val="single" w:color="auto" w:sz="4" w:space="0"/>
              <w:bottom w:val="single" w:color="auto" w:sz="4" w:space="0"/>
              <w:right w:val="single" w:color="auto" w:sz="4" w:space="0"/>
            </w:tcBorders>
            <w:vAlign w:val="center"/>
          </w:tcPr>
          <w:p>
            <w:pPr>
              <w:pStyle w:val="141"/>
              <w:wordWrap w:val="0"/>
              <w:spacing w:line="500" w:lineRule="atLeast"/>
              <w:rPr>
                <w:rFonts w:ascii="宋体" w:hAnsi="宋体" w:cs="宋体"/>
                <w:color w:val="auto"/>
                <w:sz w:val="28"/>
                <w:szCs w:val="28"/>
              </w:rPr>
            </w:pPr>
          </w:p>
        </w:tc>
        <w:tc>
          <w:tcPr>
            <w:tcW w:w="2504" w:type="dxa"/>
            <w:tcBorders>
              <w:top w:val="single" w:color="auto" w:sz="4" w:space="0"/>
              <w:left w:val="single" w:color="auto" w:sz="4" w:space="0"/>
              <w:bottom w:val="single" w:color="auto" w:sz="4" w:space="0"/>
              <w:right w:val="single" w:color="auto" w:sz="4" w:space="0"/>
            </w:tcBorders>
            <w:vAlign w:val="center"/>
          </w:tcPr>
          <w:p>
            <w:pPr>
              <w:pStyle w:val="141"/>
              <w:wordWrap w:val="0"/>
              <w:spacing w:line="500" w:lineRule="atLeast"/>
              <w:rPr>
                <w:rFonts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67" w:type="dxa"/>
            <w:tcBorders>
              <w:top w:val="single" w:color="auto" w:sz="4" w:space="0"/>
              <w:left w:val="single" w:color="auto" w:sz="4" w:space="0"/>
              <w:bottom w:val="single" w:color="auto" w:sz="4" w:space="0"/>
              <w:right w:val="single" w:color="auto" w:sz="4" w:space="0"/>
            </w:tcBorders>
            <w:vAlign w:val="center"/>
          </w:tcPr>
          <w:p>
            <w:pPr>
              <w:pStyle w:val="141"/>
              <w:wordWrap w:val="0"/>
              <w:spacing w:line="500" w:lineRule="atLeast"/>
              <w:rPr>
                <w:rFonts w:ascii="宋体" w:hAnsi="宋体" w:cs="宋体"/>
                <w:color w:val="auto"/>
                <w:sz w:val="28"/>
                <w:szCs w:val="28"/>
              </w:rPr>
            </w:pPr>
            <w:r>
              <w:rPr>
                <w:rFonts w:hint="eastAsia" w:ascii="宋体" w:hAnsi="宋体" w:cs="宋体"/>
                <w:color w:val="auto"/>
                <w:sz w:val="28"/>
                <w:szCs w:val="28"/>
              </w:rPr>
              <w:t>8</w:t>
            </w:r>
          </w:p>
        </w:tc>
        <w:tc>
          <w:tcPr>
            <w:tcW w:w="2562" w:type="dxa"/>
            <w:tcBorders>
              <w:top w:val="single" w:color="auto" w:sz="4" w:space="0"/>
              <w:left w:val="single" w:color="auto" w:sz="4" w:space="0"/>
              <w:bottom w:val="single" w:color="auto" w:sz="4" w:space="0"/>
              <w:right w:val="single" w:color="auto" w:sz="4" w:space="0"/>
            </w:tcBorders>
            <w:vAlign w:val="center"/>
          </w:tcPr>
          <w:p>
            <w:pPr>
              <w:pStyle w:val="141"/>
              <w:wordWrap w:val="0"/>
              <w:spacing w:line="500" w:lineRule="atLeast"/>
              <w:rPr>
                <w:rFonts w:ascii="宋体" w:hAnsi="宋体" w:cs="宋体"/>
                <w:color w:val="auto"/>
                <w:sz w:val="28"/>
                <w:szCs w:val="28"/>
              </w:rPr>
            </w:pPr>
          </w:p>
        </w:tc>
        <w:tc>
          <w:tcPr>
            <w:tcW w:w="2589" w:type="dxa"/>
            <w:tcBorders>
              <w:top w:val="single" w:color="auto" w:sz="4" w:space="0"/>
              <w:left w:val="single" w:color="auto" w:sz="4" w:space="0"/>
              <w:bottom w:val="single" w:color="auto" w:sz="4" w:space="0"/>
              <w:right w:val="single" w:color="auto" w:sz="4" w:space="0"/>
            </w:tcBorders>
            <w:vAlign w:val="center"/>
          </w:tcPr>
          <w:p>
            <w:pPr>
              <w:pStyle w:val="141"/>
              <w:wordWrap w:val="0"/>
              <w:spacing w:line="500" w:lineRule="atLeast"/>
              <w:rPr>
                <w:rFonts w:ascii="宋体" w:hAnsi="宋体" w:cs="宋体"/>
                <w:color w:val="auto"/>
                <w:sz w:val="28"/>
                <w:szCs w:val="28"/>
              </w:rPr>
            </w:pPr>
          </w:p>
        </w:tc>
        <w:tc>
          <w:tcPr>
            <w:tcW w:w="2504" w:type="dxa"/>
            <w:tcBorders>
              <w:top w:val="single" w:color="auto" w:sz="4" w:space="0"/>
              <w:left w:val="single" w:color="auto" w:sz="4" w:space="0"/>
              <w:bottom w:val="single" w:color="auto" w:sz="4" w:space="0"/>
              <w:right w:val="single" w:color="auto" w:sz="4" w:space="0"/>
            </w:tcBorders>
            <w:vAlign w:val="center"/>
          </w:tcPr>
          <w:p>
            <w:pPr>
              <w:pStyle w:val="141"/>
              <w:wordWrap w:val="0"/>
              <w:spacing w:line="500" w:lineRule="atLeast"/>
              <w:rPr>
                <w:rFonts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67" w:type="dxa"/>
            <w:tcBorders>
              <w:top w:val="single" w:color="auto" w:sz="4" w:space="0"/>
              <w:left w:val="single" w:color="auto" w:sz="4" w:space="0"/>
              <w:bottom w:val="single" w:color="auto" w:sz="4" w:space="0"/>
              <w:right w:val="single" w:color="auto" w:sz="4" w:space="0"/>
            </w:tcBorders>
            <w:vAlign w:val="center"/>
          </w:tcPr>
          <w:p>
            <w:pPr>
              <w:pStyle w:val="141"/>
              <w:wordWrap w:val="0"/>
              <w:spacing w:line="500" w:lineRule="atLeast"/>
              <w:rPr>
                <w:rFonts w:ascii="宋体" w:hAnsi="宋体" w:cs="宋体"/>
                <w:color w:val="auto"/>
                <w:sz w:val="28"/>
                <w:szCs w:val="28"/>
              </w:rPr>
            </w:pPr>
            <w:r>
              <w:rPr>
                <w:rFonts w:hint="eastAsia" w:ascii="宋体" w:hAnsi="宋体" w:cs="宋体"/>
                <w:color w:val="auto"/>
                <w:sz w:val="28"/>
                <w:szCs w:val="28"/>
              </w:rPr>
              <w:t>9</w:t>
            </w:r>
          </w:p>
        </w:tc>
        <w:tc>
          <w:tcPr>
            <w:tcW w:w="2562" w:type="dxa"/>
            <w:tcBorders>
              <w:top w:val="single" w:color="auto" w:sz="4" w:space="0"/>
              <w:left w:val="single" w:color="auto" w:sz="4" w:space="0"/>
              <w:bottom w:val="single" w:color="auto" w:sz="4" w:space="0"/>
              <w:right w:val="single" w:color="auto" w:sz="4" w:space="0"/>
            </w:tcBorders>
            <w:vAlign w:val="center"/>
          </w:tcPr>
          <w:p>
            <w:pPr>
              <w:pStyle w:val="141"/>
              <w:wordWrap w:val="0"/>
              <w:spacing w:line="500" w:lineRule="atLeast"/>
              <w:rPr>
                <w:rFonts w:ascii="宋体" w:hAnsi="宋体" w:cs="宋体"/>
                <w:color w:val="auto"/>
                <w:sz w:val="28"/>
                <w:szCs w:val="28"/>
              </w:rPr>
            </w:pPr>
          </w:p>
        </w:tc>
        <w:tc>
          <w:tcPr>
            <w:tcW w:w="2589" w:type="dxa"/>
            <w:tcBorders>
              <w:top w:val="single" w:color="auto" w:sz="4" w:space="0"/>
              <w:left w:val="single" w:color="auto" w:sz="4" w:space="0"/>
              <w:bottom w:val="single" w:color="auto" w:sz="4" w:space="0"/>
              <w:right w:val="single" w:color="auto" w:sz="4" w:space="0"/>
            </w:tcBorders>
            <w:vAlign w:val="center"/>
          </w:tcPr>
          <w:p>
            <w:pPr>
              <w:pStyle w:val="141"/>
              <w:wordWrap w:val="0"/>
              <w:spacing w:line="500" w:lineRule="atLeast"/>
              <w:rPr>
                <w:rFonts w:ascii="宋体" w:hAnsi="宋体" w:cs="宋体"/>
                <w:color w:val="auto"/>
                <w:sz w:val="28"/>
                <w:szCs w:val="28"/>
              </w:rPr>
            </w:pPr>
          </w:p>
        </w:tc>
        <w:tc>
          <w:tcPr>
            <w:tcW w:w="2504" w:type="dxa"/>
            <w:tcBorders>
              <w:top w:val="single" w:color="auto" w:sz="4" w:space="0"/>
              <w:left w:val="single" w:color="auto" w:sz="4" w:space="0"/>
              <w:bottom w:val="single" w:color="auto" w:sz="4" w:space="0"/>
              <w:right w:val="single" w:color="auto" w:sz="4" w:space="0"/>
            </w:tcBorders>
            <w:vAlign w:val="center"/>
          </w:tcPr>
          <w:p>
            <w:pPr>
              <w:pStyle w:val="141"/>
              <w:wordWrap w:val="0"/>
              <w:spacing w:line="500" w:lineRule="atLeast"/>
              <w:rPr>
                <w:rFonts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67" w:type="dxa"/>
            <w:tcBorders>
              <w:top w:val="single" w:color="auto" w:sz="4" w:space="0"/>
              <w:left w:val="single" w:color="auto" w:sz="4" w:space="0"/>
              <w:bottom w:val="single" w:color="auto" w:sz="4" w:space="0"/>
              <w:right w:val="single" w:color="auto" w:sz="4" w:space="0"/>
            </w:tcBorders>
            <w:vAlign w:val="center"/>
          </w:tcPr>
          <w:p>
            <w:pPr>
              <w:pStyle w:val="141"/>
              <w:wordWrap w:val="0"/>
              <w:spacing w:line="500" w:lineRule="atLeast"/>
              <w:rPr>
                <w:rFonts w:ascii="宋体" w:hAnsi="宋体" w:cs="宋体"/>
                <w:color w:val="auto"/>
                <w:sz w:val="28"/>
                <w:szCs w:val="28"/>
              </w:rPr>
            </w:pPr>
            <w:r>
              <w:rPr>
                <w:rFonts w:hint="eastAsia" w:ascii="宋体" w:hAnsi="宋体" w:cs="宋体"/>
                <w:color w:val="auto"/>
                <w:sz w:val="28"/>
                <w:szCs w:val="28"/>
              </w:rPr>
              <w:t>…</w:t>
            </w:r>
          </w:p>
        </w:tc>
        <w:tc>
          <w:tcPr>
            <w:tcW w:w="2562" w:type="dxa"/>
            <w:tcBorders>
              <w:top w:val="single" w:color="auto" w:sz="4" w:space="0"/>
              <w:left w:val="single" w:color="auto" w:sz="4" w:space="0"/>
              <w:bottom w:val="single" w:color="auto" w:sz="4" w:space="0"/>
              <w:right w:val="single" w:color="auto" w:sz="4" w:space="0"/>
            </w:tcBorders>
            <w:vAlign w:val="center"/>
          </w:tcPr>
          <w:p>
            <w:pPr>
              <w:pStyle w:val="141"/>
              <w:wordWrap w:val="0"/>
              <w:spacing w:line="500" w:lineRule="atLeast"/>
              <w:rPr>
                <w:rFonts w:ascii="宋体" w:hAnsi="宋体" w:cs="宋体"/>
                <w:color w:val="auto"/>
                <w:sz w:val="28"/>
                <w:szCs w:val="28"/>
              </w:rPr>
            </w:pPr>
          </w:p>
        </w:tc>
        <w:tc>
          <w:tcPr>
            <w:tcW w:w="2589" w:type="dxa"/>
            <w:tcBorders>
              <w:top w:val="single" w:color="auto" w:sz="4" w:space="0"/>
              <w:left w:val="single" w:color="auto" w:sz="4" w:space="0"/>
              <w:bottom w:val="single" w:color="auto" w:sz="4" w:space="0"/>
              <w:right w:val="single" w:color="auto" w:sz="4" w:space="0"/>
            </w:tcBorders>
            <w:vAlign w:val="center"/>
          </w:tcPr>
          <w:p>
            <w:pPr>
              <w:pStyle w:val="141"/>
              <w:wordWrap w:val="0"/>
              <w:spacing w:line="500" w:lineRule="atLeast"/>
              <w:rPr>
                <w:rFonts w:ascii="宋体" w:hAnsi="宋体" w:cs="宋体"/>
                <w:color w:val="auto"/>
                <w:sz w:val="28"/>
                <w:szCs w:val="28"/>
              </w:rPr>
            </w:pPr>
          </w:p>
        </w:tc>
        <w:tc>
          <w:tcPr>
            <w:tcW w:w="2504" w:type="dxa"/>
            <w:tcBorders>
              <w:top w:val="single" w:color="auto" w:sz="4" w:space="0"/>
              <w:left w:val="single" w:color="auto" w:sz="4" w:space="0"/>
              <w:bottom w:val="single" w:color="auto" w:sz="4" w:space="0"/>
              <w:right w:val="single" w:color="auto" w:sz="4" w:space="0"/>
            </w:tcBorders>
            <w:vAlign w:val="center"/>
          </w:tcPr>
          <w:p>
            <w:pPr>
              <w:pStyle w:val="141"/>
              <w:wordWrap w:val="0"/>
              <w:spacing w:line="500" w:lineRule="atLeast"/>
              <w:rPr>
                <w:rFonts w:ascii="宋体" w:hAnsi="宋体" w:cs="宋体"/>
                <w:color w:val="auto"/>
                <w:sz w:val="28"/>
                <w:szCs w:val="28"/>
              </w:rPr>
            </w:pPr>
          </w:p>
        </w:tc>
      </w:tr>
    </w:tbl>
    <w:p>
      <w:pPr>
        <w:pStyle w:val="105"/>
        <w:wordWrap w:val="0"/>
        <w:spacing w:line="500" w:lineRule="atLeast"/>
        <w:outlineLvl w:val="2"/>
        <w:rPr>
          <w:rFonts w:ascii="宋体" w:hAnsi="宋体" w:eastAsia="宋体" w:cs="宋体"/>
          <w:color w:val="auto"/>
        </w:rPr>
      </w:pPr>
      <w:r>
        <w:rPr>
          <w:rFonts w:hint="eastAsia" w:ascii="宋体" w:hAnsi="宋体" w:eastAsia="宋体" w:cs="宋体"/>
          <w:color w:val="auto"/>
        </w:rPr>
        <w:br w:type="page"/>
      </w:r>
      <w:r>
        <w:rPr>
          <w:rFonts w:hint="eastAsia" w:ascii="宋体" w:hAnsi="宋体" w:eastAsia="宋体" w:cs="宋体"/>
          <w:color w:val="auto"/>
        </w:rPr>
        <w:t>十、供应商类似项目业绩表</w:t>
      </w:r>
    </w:p>
    <w:p>
      <w:pPr>
        <w:pStyle w:val="105"/>
        <w:wordWrap w:val="0"/>
        <w:spacing w:line="500" w:lineRule="atLeast"/>
        <w:outlineLvl w:val="2"/>
        <w:rPr>
          <w:rFonts w:ascii="宋体" w:hAnsi="宋体" w:eastAsia="宋体" w:cs="宋体"/>
          <w:color w:val="auto"/>
        </w:rPr>
      </w:pPr>
    </w:p>
    <w:p>
      <w:pPr>
        <w:pStyle w:val="105"/>
        <w:wordWrap w:val="0"/>
        <w:spacing w:line="500" w:lineRule="atLeast"/>
        <w:ind w:firstLine="2240" w:firstLineChars="700"/>
        <w:outlineLvl w:val="2"/>
        <w:rPr>
          <w:rFonts w:ascii="宋体" w:hAnsi="宋体" w:eastAsia="宋体" w:cs="宋体"/>
          <w:b w:val="0"/>
          <w:color w:val="auto"/>
        </w:rPr>
      </w:pPr>
      <w:r>
        <w:rPr>
          <w:rFonts w:hint="eastAsia" w:ascii="宋体" w:hAnsi="宋体" w:eastAsia="宋体" w:cs="宋体"/>
          <w:b w:val="0"/>
          <w:color w:val="auto"/>
        </w:rPr>
        <w:t>供应商类似项目业绩表</w:t>
      </w:r>
    </w:p>
    <w:p>
      <w:pPr>
        <w:pStyle w:val="82"/>
        <w:wordWrap w:val="0"/>
        <w:adjustRightInd w:val="0"/>
        <w:snapToGrid w:val="0"/>
        <w:spacing w:line="500" w:lineRule="atLeast"/>
        <w:rPr>
          <w:rFonts w:ascii="宋体" w:hAnsi="宋体" w:cs="宋体"/>
          <w:color w:val="auto"/>
          <w:sz w:val="28"/>
          <w:szCs w:val="28"/>
          <w:u w:val="single"/>
        </w:rPr>
      </w:pPr>
    </w:p>
    <w:tbl>
      <w:tblPr>
        <w:tblStyle w:val="40"/>
        <w:tblW w:w="8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5"/>
        <w:gridCol w:w="6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495" w:type="dxa"/>
            <w:vAlign w:val="center"/>
          </w:tcPr>
          <w:p>
            <w:pPr>
              <w:pStyle w:val="82"/>
              <w:wordWrap w:val="0"/>
              <w:spacing w:line="500" w:lineRule="atLeast"/>
              <w:jc w:val="center"/>
              <w:rPr>
                <w:rFonts w:ascii="宋体" w:hAnsi="宋体" w:cs="宋体"/>
                <w:color w:val="auto"/>
                <w:sz w:val="28"/>
                <w:szCs w:val="28"/>
              </w:rPr>
            </w:pPr>
            <w:r>
              <w:rPr>
                <w:rFonts w:hint="eastAsia" w:ascii="宋体" w:hAnsi="宋体" w:cs="宋体"/>
                <w:color w:val="auto"/>
                <w:sz w:val="28"/>
                <w:szCs w:val="28"/>
              </w:rPr>
              <w:t>项目名称</w:t>
            </w:r>
          </w:p>
        </w:tc>
        <w:tc>
          <w:tcPr>
            <w:tcW w:w="6812" w:type="dxa"/>
          </w:tcPr>
          <w:p>
            <w:pPr>
              <w:pStyle w:val="82"/>
              <w:wordWrap w:val="0"/>
              <w:spacing w:line="500" w:lineRule="atLeast"/>
              <w:jc w:val="center"/>
              <w:rPr>
                <w:rFonts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495" w:type="dxa"/>
            <w:vAlign w:val="center"/>
          </w:tcPr>
          <w:p>
            <w:pPr>
              <w:pStyle w:val="82"/>
              <w:wordWrap w:val="0"/>
              <w:spacing w:line="500" w:lineRule="atLeast"/>
              <w:jc w:val="center"/>
              <w:rPr>
                <w:rFonts w:ascii="宋体" w:hAnsi="宋体" w:cs="宋体"/>
                <w:color w:val="auto"/>
                <w:sz w:val="28"/>
                <w:szCs w:val="28"/>
              </w:rPr>
            </w:pPr>
            <w:r>
              <w:rPr>
                <w:rFonts w:hint="eastAsia" w:ascii="宋体" w:hAnsi="宋体" w:cs="宋体"/>
                <w:color w:val="auto"/>
                <w:sz w:val="28"/>
                <w:szCs w:val="28"/>
              </w:rPr>
              <w:t>项目单位名称</w:t>
            </w:r>
          </w:p>
        </w:tc>
        <w:tc>
          <w:tcPr>
            <w:tcW w:w="6812" w:type="dxa"/>
          </w:tcPr>
          <w:p>
            <w:pPr>
              <w:pStyle w:val="82"/>
              <w:wordWrap w:val="0"/>
              <w:spacing w:line="500" w:lineRule="atLeast"/>
              <w:jc w:val="center"/>
              <w:rPr>
                <w:rFonts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495" w:type="dxa"/>
            <w:vAlign w:val="center"/>
          </w:tcPr>
          <w:p>
            <w:pPr>
              <w:pStyle w:val="82"/>
              <w:wordWrap w:val="0"/>
              <w:spacing w:line="500" w:lineRule="atLeast"/>
              <w:jc w:val="center"/>
              <w:rPr>
                <w:rFonts w:ascii="宋体" w:hAnsi="宋体" w:cs="宋体"/>
                <w:color w:val="auto"/>
                <w:sz w:val="28"/>
                <w:szCs w:val="28"/>
              </w:rPr>
            </w:pPr>
            <w:r>
              <w:rPr>
                <w:rFonts w:hint="eastAsia" w:ascii="宋体" w:hAnsi="宋体" w:cs="宋体"/>
                <w:color w:val="auto"/>
                <w:sz w:val="28"/>
                <w:szCs w:val="28"/>
              </w:rPr>
              <w:t>项目单位联系人姓名及联系方式</w:t>
            </w:r>
          </w:p>
        </w:tc>
        <w:tc>
          <w:tcPr>
            <w:tcW w:w="6812" w:type="dxa"/>
          </w:tcPr>
          <w:p>
            <w:pPr>
              <w:pStyle w:val="82"/>
              <w:wordWrap w:val="0"/>
              <w:spacing w:line="500" w:lineRule="atLeast"/>
              <w:jc w:val="center"/>
              <w:rPr>
                <w:rFonts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495" w:type="dxa"/>
            <w:vAlign w:val="center"/>
          </w:tcPr>
          <w:p>
            <w:pPr>
              <w:pStyle w:val="82"/>
              <w:wordWrap w:val="0"/>
              <w:spacing w:line="500" w:lineRule="atLeast"/>
              <w:jc w:val="center"/>
              <w:rPr>
                <w:rFonts w:ascii="宋体" w:hAnsi="宋体" w:cs="宋体"/>
                <w:color w:val="auto"/>
                <w:sz w:val="28"/>
                <w:szCs w:val="28"/>
              </w:rPr>
            </w:pPr>
            <w:r>
              <w:rPr>
                <w:rFonts w:hint="eastAsia" w:ascii="宋体" w:hAnsi="宋体" w:cs="宋体"/>
                <w:color w:val="auto"/>
                <w:sz w:val="28"/>
                <w:szCs w:val="28"/>
              </w:rPr>
              <w:t>合同金额</w:t>
            </w:r>
          </w:p>
        </w:tc>
        <w:tc>
          <w:tcPr>
            <w:tcW w:w="6812" w:type="dxa"/>
          </w:tcPr>
          <w:p>
            <w:pPr>
              <w:pStyle w:val="82"/>
              <w:wordWrap w:val="0"/>
              <w:spacing w:line="500" w:lineRule="atLeast"/>
              <w:jc w:val="center"/>
              <w:rPr>
                <w:rFonts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495" w:type="dxa"/>
            <w:vAlign w:val="center"/>
          </w:tcPr>
          <w:p>
            <w:pPr>
              <w:pStyle w:val="82"/>
              <w:wordWrap w:val="0"/>
              <w:spacing w:line="500" w:lineRule="atLeast"/>
              <w:jc w:val="center"/>
              <w:rPr>
                <w:rFonts w:ascii="宋体" w:hAnsi="宋体" w:cs="宋体"/>
                <w:color w:val="auto"/>
                <w:sz w:val="28"/>
                <w:szCs w:val="28"/>
              </w:rPr>
            </w:pPr>
            <w:r>
              <w:rPr>
                <w:rFonts w:hint="eastAsia" w:ascii="宋体" w:hAnsi="宋体" w:cs="宋体"/>
                <w:color w:val="auto"/>
                <w:sz w:val="28"/>
                <w:szCs w:val="28"/>
              </w:rPr>
              <w:t>项目负责人</w:t>
            </w:r>
          </w:p>
          <w:p>
            <w:pPr>
              <w:pStyle w:val="82"/>
              <w:wordWrap w:val="0"/>
              <w:spacing w:line="500" w:lineRule="atLeast"/>
              <w:jc w:val="center"/>
              <w:rPr>
                <w:rFonts w:ascii="宋体" w:hAnsi="宋体" w:cs="宋体"/>
                <w:color w:val="auto"/>
                <w:sz w:val="28"/>
                <w:szCs w:val="28"/>
              </w:rPr>
            </w:pPr>
            <w:r>
              <w:rPr>
                <w:rFonts w:hint="eastAsia" w:ascii="宋体" w:hAnsi="宋体" w:cs="宋体"/>
                <w:color w:val="auto"/>
                <w:sz w:val="28"/>
                <w:szCs w:val="28"/>
              </w:rPr>
              <w:t>姓名</w:t>
            </w:r>
          </w:p>
        </w:tc>
        <w:tc>
          <w:tcPr>
            <w:tcW w:w="6812" w:type="dxa"/>
          </w:tcPr>
          <w:p>
            <w:pPr>
              <w:pStyle w:val="82"/>
              <w:wordWrap w:val="0"/>
              <w:spacing w:line="500" w:lineRule="atLeast"/>
              <w:jc w:val="center"/>
              <w:rPr>
                <w:rFonts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495" w:type="dxa"/>
            <w:vAlign w:val="center"/>
          </w:tcPr>
          <w:p>
            <w:pPr>
              <w:pStyle w:val="82"/>
              <w:wordWrap w:val="0"/>
              <w:spacing w:line="500" w:lineRule="atLeast"/>
              <w:jc w:val="center"/>
              <w:rPr>
                <w:rFonts w:ascii="宋体" w:hAnsi="宋体" w:cs="宋体"/>
                <w:color w:val="auto"/>
                <w:sz w:val="28"/>
                <w:szCs w:val="28"/>
              </w:rPr>
            </w:pPr>
            <w:r>
              <w:rPr>
                <w:rFonts w:hint="eastAsia" w:ascii="宋体" w:hAnsi="宋体" w:cs="宋体"/>
                <w:color w:val="auto"/>
                <w:sz w:val="28"/>
                <w:szCs w:val="28"/>
              </w:rPr>
              <w:t>项目实施时间</w:t>
            </w:r>
          </w:p>
        </w:tc>
        <w:tc>
          <w:tcPr>
            <w:tcW w:w="6812" w:type="dxa"/>
          </w:tcPr>
          <w:p>
            <w:pPr>
              <w:pStyle w:val="82"/>
              <w:wordWrap w:val="0"/>
              <w:spacing w:line="500" w:lineRule="atLeast"/>
              <w:jc w:val="center"/>
              <w:rPr>
                <w:rFonts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1495" w:type="dxa"/>
            <w:vAlign w:val="center"/>
          </w:tcPr>
          <w:p>
            <w:pPr>
              <w:pStyle w:val="82"/>
              <w:wordWrap w:val="0"/>
              <w:spacing w:line="500" w:lineRule="atLeast"/>
              <w:jc w:val="center"/>
              <w:rPr>
                <w:rFonts w:ascii="宋体" w:hAnsi="宋体" w:cs="宋体"/>
                <w:color w:val="auto"/>
                <w:sz w:val="28"/>
                <w:szCs w:val="28"/>
              </w:rPr>
            </w:pPr>
            <w:r>
              <w:rPr>
                <w:rFonts w:hint="eastAsia" w:ascii="宋体" w:hAnsi="宋体" w:cs="宋体"/>
                <w:color w:val="auto"/>
                <w:sz w:val="28"/>
                <w:szCs w:val="28"/>
              </w:rPr>
              <w:t>项目内容说明</w:t>
            </w:r>
          </w:p>
        </w:tc>
        <w:tc>
          <w:tcPr>
            <w:tcW w:w="6812" w:type="dxa"/>
          </w:tcPr>
          <w:p>
            <w:pPr>
              <w:pStyle w:val="82"/>
              <w:wordWrap w:val="0"/>
              <w:spacing w:line="500" w:lineRule="atLeast"/>
              <w:jc w:val="center"/>
              <w:rPr>
                <w:rFonts w:ascii="宋体" w:hAnsi="宋体" w:cs="宋体"/>
                <w:color w:val="auto"/>
                <w:sz w:val="28"/>
                <w:szCs w:val="28"/>
              </w:rPr>
            </w:pPr>
          </w:p>
        </w:tc>
      </w:tr>
    </w:tbl>
    <w:p>
      <w:pPr>
        <w:pStyle w:val="82"/>
        <w:wordWrap w:val="0"/>
        <w:autoSpaceDE w:val="0"/>
        <w:autoSpaceDN w:val="0"/>
        <w:spacing w:line="500" w:lineRule="atLeast"/>
        <w:rPr>
          <w:rFonts w:ascii="宋体" w:hAnsi="宋体" w:cs="宋体"/>
          <w:color w:val="auto"/>
          <w:sz w:val="28"/>
          <w:szCs w:val="28"/>
        </w:rPr>
      </w:pPr>
      <w:r>
        <w:rPr>
          <w:rFonts w:hint="eastAsia" w:ascii="宋体" w:hAnsi="宋体" w:cs="宋体"/>
          <w:color w:val="auto"/>
          <w:sz w:val="28"/>
          <w:szCs w:val="28"/>
        </w:rPr>
        <w:t>说明：1．每个合同须单独附表，并附上相关证明材料，否则专家在评审时将不予采信；</w:t>
      </w:r>
    </w:p>
    <w:p>
      <w:pPr>
        <w:pStyle w:val="82"/>
        <w:wordWrap w:val="0"/>
        <w:spacing w:line="500" w:lineRule="atLeast"/>
        <w:rPr>
          <w:rFonts w:ascii="宋体" w:hAnsi="宋体" w:cs="宋体"/>
          <w:color w:val="auto"/>
        </w:rPr>
      </w:pPr>
      <w:r>
        <w:rPr>
          <w:rFonts w:hint="eastAsia" w:ascii="宋体" w:hAnsi="宋体" w:cs="宋体"/>
          <w:color w:val="auto"/>
          <w:sz w:val="28"/>
          <w:szCs w:val="28"/>
        </w:rPr>
        <w:t>2．项目内容请详细说明所承担的具体工作内容。</w:t>
      </w:r>
    </w:p>
    <w:p>
      <w:pPr>
        <w:pStyle w:val="168"/>
        <w:wordWrap w:val="0"/>
        <w:spacing w:line="500" w:lineRule="atLeast"/>
        <w:outlineLvl w:val="2"/>
        <w:rPr>
          <w:rFonts w:ascii="宋体" w:hAnsi="宋体" w:eastAsia="宋体" w:cs="宋体"/>
          <w:color w:val="auto"/>
        </w:rPr>
      </w:pPr>
      <w:r>
        <w:rPr>
          <w:rFonts w:hint="eastAsia" w:ascii="宋体" w:hAnsi="宋体" w:eastAsia="宋体" w:cs="宋体"/>
          <w:color w:val="auto"/>
        </w:rPr>
        <w:br w:type="page"/>
      </w:r>
      <w:r>
        <w:rPr>
          <w:rFonts w:hint="eastAsia" w:ascii="宋体" w:hAnsi="宋体" w:eastAsia="宋体" w:cs="宋体"/>
          <w:color w:val="auto"/>
        </w:rPr>
        <w:t>十一、法定授权人委托书</w:t>
      </w:r>
    </w:p>
    <w:p>
      <w:pPr>
        <w:pStyle w:val="89"/>
        <w:wordWrap w:val="0"/>
        <w:adjustRightInd w:val="0"/>
        <w:snapToGrid w:val="0"/>
        <w:spacing w:line="500" w:lineRule="atLeast"/>
        <w:ind w:left="560" w:hanging="560" w:hangingChars="200"/>
        <w:rPr>
          <w:rFonts w:ascii="宋体" w:hAnsi="宋体" w:cs="宋体"/>
          <w:color w:val="auto"/>
          <w:sz w:val="32"/>
          <w:szCs w:val="32"/>
        </w:rPr>
      </w:pPr>
      <w:r>
        <w:rPr>
          <w:rFonts w:hint="eastAsia" w:ascii="宋体" w:hAnsi="宋体" w:cs="宋体"/>
          <w:color w:val="auto"/>
          <w:sz w:val="28"/>
          <w:szCs w:val="28"/>
        </w:rPr>
        <w:t xml:space="preserve">                     </w:t>
      </w:r>
      <w:r>
        <w:rPr>
          <w:rFonts w:hint="eastAsia" w:ascii="宋体" w:hAnsi="宋体" w:cs="宋体"/>
          <w:color w:val="auto"/>
          <w:sz w:val="32"/>
          <w:szCs w:val="32"/>
        </w:rPr>
        <w:t xml:space="preserve"> </w:t>
      </w:r>
    </w:p>
    <w:p>
      <w:pPr>
        <w:pStyle w:val="89"/>
        <w:wordWrap w:val="0"/>
        <w:adjustRightInd w:val="0"/>
        <w:snapToGrid w:val="0"/>
        <w:spacing w:line="500" w:lineRule="atLeast"/>
        <w:ind w:left="420" w:leftChars="200" w:firstLine="2560" w:firstLineChars="800"/>
        <w:rPr>
          <w:rFonts w:ascii="宋体" w:hAnsi="宋体" w:cs="宋体"/>
          <w:color w:val="auto"/>
          <w:sz w:val="32"/>
          <w:szCs w:val="32"/>
        </w:rPr>
      </w:pPr>
      <w:r>
        <w:rPr>
          <w:rFonts w:hint="eastAsia" w:ascii="宋体" w:hAnsi="宋体" w:cs="宋体"/>
          <w:color w:val="auto"/>
          <w:sz w:val="32"/>
          <w:szCs w:val="32"/>
        </w:rPr>
        <w:t>法定授权人委托书</w:t>
      </w:r>
    </w:p>
    <w:p>
      <w:pPr>
        <w:pStyle w:val="89"/>
        <w:wordWrap w:val="0"/>
        <w:adjustRightInd w:val="0"/>
        <w:snapToGrid w:val="0"/>
        <w:spacing w:line="500" w:lineRule="atLeast"/>
        <w:ind w:left="420" w:leftChars="200" w:firstLine="2560" w:firstLineChars="800"/>
        <w:rPr>
          <w:rFonts w:ascii="宋体" w:hAnsi="宋体" w:cs="宋体"/>
          <w:color w:val="auto"/>
          <w:sz w:val="32"/>
          <w:szCs w:val="32"/>
        </w:rPr>
      </w:pPr>
    </w:p>
    <w:p>
      <w:pPr>
        <w:pStyle w:val="89"/>
        <w:tabs>
          <w:tab w:val="left" w:pos="5580"/>
        </w:tabs>
        <w:wordWrap w:val="0"/>
        <w:spacing w:line="500" w:lineRule="atLeast"/>
        <w:ind w:firstLine="480"/>
        <w:rPr>
          <w:rFonts w:ascii="宋体" w:hAnsi="宋体" w:cs="宋体"/>
          <w:color w:val="auto"/>
          <w:sz w:val="28"/>
          <w:szCs w:val="28"/>
        </w:rPr>
      </w:pPr>
      <w:r>
        <w:rPr>
          <w:rFonts w:hint="eastAsia" w:ascii="宋体" w:hAnsi="宋体" w:cs="宋体"/>
          <w:color w:val="auto"/>
          <w:sz w:val="28"/>
          <w:szCs w:val="24"/>
        </w:rPr>
        <w:t xml:space="preserve">本授权书声明：注册于 </w:t>
      </w:r>
      <w:r>
        <w:rPr>
          <w:rFonts w:hint="eastAsia" w:ascii="宋体" w:hAnsi="宋体" w:cs="宋体"/>
          <w:color w:val="auto"/>
          <w:sz w:val="28"/>
          <w:szCs w:val="24"/>
          <w:u w:val="single"/>
        </w:rPr>
        <w:t xml:space="preserve">              </w:t>
      </w:r>
      <w:r>
        <w:rPr>
          <w:rFonts w:hint="eastAsia" w:ascii="宋体" w:hAnsi="宋体" w:cs="宋体"/>
          <w:color w:val="auto"/>
          <w:sz w:val="28"/>
          <w:szCs w:val="24"/>
        </w:rPr>
        <w:t>（投标人住址）的</w:t>
      </w:r>
      <w:r>
        <w:rPr>
          <w:rFonts w:hint="eastAsia" w:ascii="宋体" w:hAnsi="宋体" w:cs="宋体"/>
          <w:color w:val="auto"/>
          <w:sz w:val="28"/>
          <w:szCs w:val="24"/>
          <w:u w:val="single"/>
        </w:rPr>
        <w:t xml:space="preserve">           </w:t>
      </w:r>
      <w:r>
        <w:rPr>
          <w:rFonts w:hint="eastAsia" w:ascii="宋体" w:hAnsi="宋体" w:cs="宋体"/>
          <w:color w:val="auto"/>
          <w:sz w:val="28"/>
          <w:szCs w:val="24"/>
        </w:rPr>
        <w:t>（投标人名称）的在下面电子签章的</w:t>
      </w:r>
      <w:r>
        <w:rPr>
          <w:rFonts w:hint="eastAsia" w:ascii="宋体" w:hAnsi="宋体" w:cs="宋体"/>
          <w:color w:val="auto"/>
          <w:sz w:val="28"/>
          <w:szCs w:val="24"/>
          <w:u w:val="single"/>
        </w:rPr>
        <w:t xml:space="preserve">             </w:t>
      </w:r>
      <w:r>
        <w:rPr>
          <w:rFonts w:hint="eastAsia" w:ascii="宋体" w:hAnsi="宋体" w:cs="宋体"/>
          <w:color w:val="auto"/>
          <w:sz w:val="28"/>
          <w:szCs w:val="24"/>
        </w:rPr>
        <w:t>（法定代表人姓名、职务）代表本公司授权</w:t>
      </w:r>
      <w:r>
        <w:rPr>
          <w:rFonts w:hint="eastAsia" w:ascii="宋体" w:hAnsi="宋体" w:cs="宋体"/>
          <w:color w:val="auto"/>
          <w:sz w:val="28"/>
          <w:szCs w:val="24"/>
          <w:u w:val="single"/>
        </w:rPr>
        <w:t xml:space="preserve">             </w:t>
      </w:r>
      <w:r>
        <w:rPr>
          <w:rFonts w:hint="eastAsia" w:ascii="宋体" w:hAnsi="宋体" w:cs="宋体"/>
          <w:color w:val="auto"/>
          <w:sz w:val="28"/>
          <w:szCs w:val="24"/>
        </w:rPr>
        <w:t>（授权代理人的姓名、职务）为本公司的合法代理人，就贵方组织</w:t>
      </w:r>
      <w:r>
        <w:rPr>
          <w:rFonts w:hint="eastAsia" w:ascii="宋体" w:hAnsi="宋体" w:cs="宋体"/>
          <w:color w:val="auto"/>
          <w:sz w:val="28"/>
          <w:szCs w:val="24"/>
          <w:u w:val="single"/>
        </w:rPr>
        <w:t xml:space="preserve">             </w:t>
      </w:r>
      <w:r>
        <w:rPr>
          <w:rFonts w:hint="eastAsia" w:ascii="宋体" w:hAnsi="宋体" w:cs="宋体"/>
          <w:color w:val="auto"/>
          <w:sz w:val="28"/>
          <w:szCs w:val="24"/>
        </w:rPr>
        <w:t>（项目名称）项目（项目编号：</w:t>
      </w:r>
      <w:r>
        <w:rPr>
          <w:rFonts w:hint="eastAsia" w:ascii="宋体" w:hAnsi="宋体" w:cs="宋体"/>
          <w:color w:val="auto"/>
          <w:sz w:val="28"/>
          <w:szCs w:val="24"/>
          <w:u w:val="single"/>
        </w:rPr>
        <w:t xml:space="preserve">           </w:t>
      </w:r>
      <w:r>
        <w:rPr>
          <w:rFonts w:hint="eastAsia" w:ascii="宋体" w:hAnsi="宋体" w:cs="宋体"/>
          <w:color w:val="auto"/>
          <w:sz w:val="28"/>
          <w:szCs w:val="24"/>
        </w:rPr>
        <w:t>），以本公司名义处理一切与之有关的事宜。</w:t>
      </w:r>
      <w:r>
        <w:rPr>
          <w:rFonts w:hint="eastAsia" w:ascii="宋体" w:hAnsi="宋体" w:cs="宋体"/>
          <w:color w:val="auto"/>
          <w:sz w:val="28"/>
          <w:szCs w:val="28"/>
        </w:rPr>
        <w:t>投标人授权代理人在投标过程中所签署的一切文件和处理与之有关的一切事务，本公司均予以认可并对此承担责任。</w:t>
      </w:r>
    </w:p>
    <w:p>
      <w:pPr>
        <w:pStyle w:val="89"/>
        <w:tabs>
          <w:tab w:val="left" w:pos="5580"/>
        </w:tabs>
        <w:wordWrap w:val="0"/>
        <w:spacing w:line="500" w:lineRule="atLeast"/>
        <w:ind w:firstLine="480"/>
        <w:rPr>
          <w:rFonts w:ascii="宋体" w:hAnsi="宋体" w:cs="宋体"/>
          <w:color w:val="auto"/>
          <w:sz w:val="28"/>
          <w:szCs w:val="24"/>
        </w:rPr>
      </w:pPr>
      <w:r>
        <w:rPr>
          <w:rFonts w:hint="eastAsia" w:ascii="宋体" w:hAnsi="宋体" w:cs="宋体"/>
          <w:color w:val="auto"/>
          <w:sz w:val="28"/>
          <w:szCs w:val="28"/>
        </w:rPr>
        <w:t>投标人授权代理人无转委托权。特此授权。</w:t>
      </w:r>
      <w:r>
        <w:rPr>
          <w:rFonts w:hint="eastAsia" w:ascii="宋体" w:hAnsi="宋体" w:cs="宋体"/>
          <w:color w:val="auto"/>
          <w:sz w:val="28"/>
          <w:szCs w:val="24"/>
        </w:rPr>
        <w:cr/>
      </w:r>
      <w:r>
        <w:rPr>
          <w:rFonts w:hint="eastAsia" w:ascii="宋体" w:hAnsi="宋体" w:cs="宋体"/>
          <w:color w:val="auto"/>
          <w:sz w:val="28"/>
          <w:szCs w:val="24"/>
        </w:rPr>
        <w:t>　　</w:t>
      </w:r>
    </w:p>
    <w:p>
      <w:pPr>
        <w:pStyle w:val="89"/>
        <w:tabs>
          <w:tab w:val="left" w:pos="5580"/>
        </w:tabs>
        <w:wordWrap w:val="0"/>
        <w:spacing w:line="500" w:lineRule="atLeast"/>
        <w:rPr>
          <w:rFonts w:ascii="宋体" w:hAnsi="宋体" w:cs="宋体"/>
          <w:color w:val="auto"/>
          <w:sz w:val="28"/>
          <w:szCs w:val="24"/>
        </w:rPr>
      </w:pPr>
      <w:r>
        <w:rPr>
          <w:rFonts w:hint="eastAsia" w:ascii="宋体" w:hAnsi="宋体" w:cs="宋体"/>
          <w:color w:val="auto"/>
          <w:sz w:val="28"/>
          <w:szCs w:val="24"/>
        </w:rPr>
        <w:t>本授权书于__________年_____月______日生效，特此声明。</w:t>
      </w:r>
      <w:r>
        <w:rPr>
          <w:rFonts w:hint="eastAsia" w:ascii="宋体" w:hAnsi="宋体" w:cs="宋体"/>
          <w:color w:val="auto"/>
          <w:sz w:val="28"/>
          <w:szCs w:val="24"/>
        </w:rPr>
        <w:cr/>
      </w:r>
    </w:p>
    <w:p>
      <w:pPr>
        <w:pStyle w:val="89"/>
        <w:tabs>
          <w:tab w:val="left" w:pos="5580"/>
        </w:tabs>
        <w:wordWrap w:val="0"/>
        <w:spacing w:line="500" w:lineRule="atLeast"/>
        <w:rPr>
          <w:rFonts w:ascii="宋体" w:hAnsi="宋体" w:cs="宋体"/>
          <w:b/>
          <w:color w:val="auto"/>
          <w:sz w:val="28"/>
          <w:szCs w:val="24"/>
        </w:rPr>
      </w:pPr>
      <w:r>
        <w:rPr>
          <w:rFonts w:hint="eastAsia" w:ascii="宋体" w:hAnsi="宋体" w:cs="宋体"/>
          <w:b/>
          <w:color w:val="auto"/>
          <w:sz w:val="28"/>
          <w:szCs w:val="24"/>
        </w:rPr>
        <w:t>（附授权代理人身份证正反两面扫描件）</w:t>
      </w:r>
    </w:p>
    <w:p>
      <w:pPr>
        <w:pStyle w:val="89"/>
        <w:tabs>
          <w:tab w:val="left" w:pos="5580"/>
        </w:tabs>
        <w:wordWrap w:val="0"/>
        <w:spacing w:line="500" w:lineRule="atLeast"/>
        <w:rPr>
          <w:rFonts w:ascii="宋体" w:hAnsi="宋体" w:cs="宋体"/>
          <w:color w:val="auto"/>
          <w:sz w:val="28"/>
          <w:szCs w:val="24"/>
        </w:rPr>
      </w:pPr>
    </w:p>
    <w:p>
      <w:pPr>
        <w:pStyle w:val="89"/>
        <w:tabs>
          <w:tab w:val="left" w:pos="5580"/>
        </w:tabs>
        <w:wordWrap w:val="0"/>
        <w:spacing w:line="500" w:lineRule="atLeast"/>
        <w:rPr>
          <w:rFonts w:ascii="宋体" w:hAnsi="宋体" w:cs="宋体"/>
          <w:color w:val="auto"/>
          <w:sz w:val="28"/>
          <w:szCs w:val="24"/>
        </w:rPr>
      </w:pPr>
    </w:p>
    <w:p>
      <w:pPr>
        <w:pStyle w:val="89"/>
        <w:wordWrap w:val="0"/>
        <w:spacing w:line="500" w:lineRule="atLeast"/>
        <w:ind w:firstLine="560" w:firstLineChars="200"/>
        <w:rPr>
          <w:rFonts w:ascii="宋体" w:hAnsi="宋体" w:cs="宋体"/>
          <w:color w:val="auto"/>
          <w:sz w:val="28"/>
        </w:rPr>
      </w:pPr>
    </w:p>
    <w:p>
      <w:pPr>
        <w:pStyle w:val="89"/>
        <w:wordWrap w:val="0"/>
        <w:spacing w:line="500" w:lineRule="atLeast"/>
        <w:ind w:firstLine="560" w:firstLineChars="200"/>
        <w:rPr>
          <w:rFonts w:ascii="宋体" w:hAnsi="宋体" w:cs="宋体"/>
          <w:color w:val="auto"/>
          <w:sz w:val="28"/>
        </w:rPr>
      </w:pPr>
    </w:p>
    <w:p>
      <w:pPr>
        <w:pStyle w:val="162"/>
        <w:wordWrap w:val="0"/>
        <w:spacing w:line="500" w:lineRule="atLeast"/>
        <w:ind w:firstLine="560" w:firstLineChars="200"/>
        <w:rPr>
          <w:rFonts w:ascii="宋体" w:hAnsi="宋体" w:cs="宋体"/>
          <w:color w:val="auto"/>
          <w:sz w:val="28"/>
          <w:szCs w:val="28"/>
        </w:rPr>
      </w:pPr>
      <w:r>
        <w:rPr>
          <w:rFonts w:hint="eastAsia" w:ascii="宋体" w:hAnsi="宋体" w:cs="宋体"/>
          <w:color w:val="auto"/>
          <w:sz w:val="28"/>
          <w:szCs w:val="28"/>
        </w:rPr>
        <w:t>供应商名称：</w:t>
      </w:r>
      <w:r>
        <w:rPr>
          <w:rFonts w:hint="eastAsia" w:ascii="宋体" w:hAnsi="宋体" w:cs="宋体"/>
          <w:color w:val="auto"/>
          <w:sz w:val="28"/>
          <w:szCs w:val="28"/>
          <w:u w:val="single"/>
        </w:rPr>
        <w:t xml:space="preserve">       （盖章）       </w:t>
      </w:r>
    </w:p>
    <w:p>
      <w:pPr>
        <w:pStyle w:val="89"/>
        <w:wordWrap w:val="0"/>
        <w:spacing w:line="500" w:lineRule="atLeast"/>
        <w:ind w:firstLine="560" w:firstLineChars="200"/>
        <w:rPr>
          <w:rFonts w:ascii="宋体" w:hAnsi="宋体" w:cs="宋体"/>
          <w:color w:val="auto"/>
          <w:sz w:val="28"/>
        </w:rPr>
      </w:pPr>
      <w:r>
        <w:rPr>
          <w:rFonts w:hint="eastAsia" w:ascii="宋体" w:hAnsi="宋体" w:cs="宋体"/>
          <w:color w:val="auto"/>
          <w:sz w:val="28"/>
          <w:szCs w:val="28"/>
        </w:rPr>
        <w:t>法定代表人：</w:t>
      </w:r>
      <w:r>
        <w:rPr>
          <w:rFonts w:hint="eastAsia" w:ascii="宋体" w:hAnsi="宋体" w:cs="宋体"/>
          <w:color w:val="auto"/>
          <w:sz w:val="28"/>
          <w:szCs w:val="28"/>
          <w:u w:val="single"/>
        </w:rPr>
        <w:t xml:space="preserve">       （签字或盖章）   </w:t>
      </w:r>
    </w:p>
    <w:p>
      <w:pPr>
        <w:pStyle w:val="89"/>
        <w:wordWrap w:val="0"/>
        <w:spacing w:line="500" w:lineRule="atLeast"/>
        <w:ind w:firstLine="560" w:firstLineChars="200"/>
        <w:rPr>
          <w:rFonts w:ascii="宋体" w:hAnsi="宋体" w:cs="宋体"/>
          <w:color w:val="auto"/>
          <w:sz w:val="28"/>
        </w:rPr>
      </w:pPr>
    </w:p>
    <w:p>
      <w:pPr>
        <w:pStyle w:val="89"/>
        <w:wordWrap w:val="0"/>
        <w:spacing w:line="500" w:lineRule="atLeast"/>
        <w:ind w:firstLine="560" w:firstLineChars="200"/>
        <w:rPr>
          <w:rFonts w:ascii="宋体" w:hAnsi="宋体" w:cs="宋体"/>
          <w:color w:val="auto"/>
          <w:sz w:val="28"/>
        </w:rPr>
      </w:pPr>
      <w:r>
        <w:rPr>
          <w:rFonts w:hint="eastAsia" w:ascii="宋体" w:hAnsi="宋体" w:cs="宋体"/>
          <w:color w:val="auto"/>
          <w:sz w:val="28"/>
        </w:rPr>
        <w:t>日   期：</w:t>
      </w:r>
      <w:r>
        <w:rPr>
          <w:rFonts w:hint="eastAsia" w:ascii="宋体" w:hAnsi="宋体" w:cs="宋体"/>
          <w:color w:val="auto"/>
          <w:sz w:val="28"/>
          <w:u w:val="single"/>
        </w:rPr>
        <w:t xml:space="preserve">         </w:t>
      </w:r>
      <w:r>
        <w:rPr>
          <w:rFonts w:hint="eastAsia" w:ascii="宋体" w:hAnsi="宋体" w:cs="宋体"/>
          <w:color w:val="auto"/>
          <w:sz w:val="28"/>
        </w:rPr>
        <w:t>年</w:t>
      </w:r>
      <w:r>
        <w:rPr>
          <w:rFonts w:hint="eastAsia" w:ascii="宋体" w:hAnsi="宋体" w:cs="宋体"/>
          <w:color w:val="auto"/>
          <w:sz w:val="28"/>
          <w:u w:val="single"/>
        </w:rPr>
        <w:t xml:space="preserve">     </w:t>
      </w:r>
      <w:r>
        <w:rPr>
          <w:rFonts w:hint="eastAsia" w:ascii="宋体" w:hAnsi="宋体" w:cs="宋体"/>
          <w:color w:val="auto"/>
          <w:sz w:val="28"/>
        </w:rPr>
        <w:t>月</w:t>
      </w:r>
      <w:r>
        <w:rPr>
          <w:rFonts w:hint="eastAsia" w:ascii="宋体" w:hAnsi="宋体" w:cs="宋体"/>
          <w:color w:val="auto"/>
          <w:sz w:val="28"/>
          <w:u w:val="single"/>
        </w:rPr>
        <w:t xml:space="preserve">     </w:t>
      </w:r>
      <w:r>
        <w:rPr>
          <w:rFonts w:hint="eastAsia" w:ascii="宋体" w:hAnsi="宋体" w:cs="宋体"/>
          <w:color w:val="auto"/>
          <w:sz w:val="28"/>
        </w:rPr>
        <w:t>日</w:t>
      </w:r>
    </w:p>
    <w:p>
      <w:pPr>
        <w:pStyle w:val="89"/>
        <w:wordWrap w:val="0"/>
        <w:snapToGrid w:val="0"/>
        <w:spacing w:line="500" w:lineRule="atLeast"/>
        <w:jc w:val="left"/>
        <w:rPr>
          <w:rFonts w:ascii="宋体" w:hAnsi="宋体" w:cs="宋体"/>
          <w:b/>
          <w:color w:val="auto"/>
          <w:sz w:val="28"/>
          <w:szCs w:val="24"/>
        </w:rPr>
      </w:pPr>
    </w:p>
    <w:p>
      <w:pPr>
        <w:pStyle w:val="89"/>
        <w:widowControl/>
        <w:wordWrap w:val="0"/>
        <w:spacing w:line="500" w:lineRule="atLeast"/>
        <w:rPr>
          <w:rFonts w:ascii="宋体" w:hAnsi="宋体" w:cs="宋体"/>
          <w:b/>
          <w:color w:val="auto"/>
          <w:sz w:val="28"/>
          <w:szCs w:val="21"/>
        </w:rPr>
      </w:pPr>
      <w:r>
        <w:rPr>
          <w:rFonts w:hint="eastAsia" w:ascii="宋体" w:hAnsi="宋体" w:cs="宋体"/>
          <w:b/>
          <w:color w:val="auto"/>
          <w:sz w:val="28"/>
          <w:szCs w:val="21"/>
        </w:rPr>
        <w:br w:type="page"/>
      </w:r>
      <w:r>
        <w:rPr>
          <w:rFonts w:hint="eastAsia" w:ascii="宋体" w:hAnsi="宋体" w:cs="宋体"/>
          <w:b/>
          <w:color w:val="auto"/>
          <w:sz w:val="28"/>
          <w:szCs w:val="21"/>
        </w:rPr>
        <w:t>附：法定代表人身份证明书</w:t>
      </w:r>
    </w:p>
    <w:p>
      <w:pPr>
        <w:pStyle w:val="89"/>
        <w:widowControl/>
        <w:wordWrap w:val="0"/>
        <w:spacing w:line="500" w:lineRule="atLeast"/>
        <w:rPr>
          <w:rFonts w:ascii="宋体" w:hAnsi="宋体" w:cs="宋体"/>
          <w:b/>
          <w:color w:val="auto"/>
          <w:sz w:val="28"/>
          <w:szCs w:val="21"/>
        </w:rPr>
      </w:pPr>
    </w:p>
    <w:p>
      <w:pPr>
        <w:pStyle w:val="89"/>
        <w:widowControl/>
        <w:wordWrap w:val="0"/>
        <w:spacing w:line="500" w:lineRule="atLeast"/>
        <w:ind w:firstLine="2560" w:firstLineChars="800"/>
        <w:rPr>
          <w:rFonts w:ascii="宋体" w:hAnsi="宋体" w:cs="宋体"/>
          <w:color w:val="auto"/>
          <w:sz w:val="32"/>
          <w:szCs w:val="32"/>
        </w:rPr>
      </w:pPr>
      <w:r>
        <w:rPr>
          <w:rFonts w:hint="eastAsia" w:ascii="宋体" w:hAnsi="宋体" w:cs="宋体"/>
          <w:color w:val="auto"/>
          <w:sz w:val="32"/>
          <w:szCs w:val="32"/>
        </w:rPr>
        <w:t>法定代表人身份证明书</w:t>
      </w:r>
    </w:p>
    <w:p>
      <w:pPr>
        <w:pStyle w:val="89"/>
        <w:wordWrap w:val="0"/>
        <w:spacing w:line="500" w:lineRule="atLeast"/>
        <w:rPr>
          <w:rFonts w:ascii="宋体" w:hAnsi="宋体" w:cs="宋体"/>
          <w:color w:val="auto"/>
          <w:sz w:val="24"/>
        </w:rPr>
      </w:pPr>
    </w:p>
    <w:p>
      <w:pPr>
        <w:pStyle w:val="89"/>
        <w:wordWrap w:val="0"/>
        <w:spacing w:line="500" w:lineRule="atLeast"/>
        <w:rPr>
          <w:rFonts w:ascii="宋体" w:hAnsi="宋体" w:cs="宋体"/>
          <w:color w:val="auto"/>
          <w:sz w:val="28"/>
        </w:rPr>
      </w:pPr>
      <w:r>
        <w:rPr>
          <w:rFonts w:hint="eastAsia" w:ascii="宋体" w:hAnsi="宋体" w:cs="宋体"/>
          <w:color w:val="auto"/>
          <w:sz w:val="28"/>
        </w:rPr>
        <w:t xml:space="preserve">    单位名称：</w:t>
      </w:r>
      <w:r>
        <w:rPr>
          <w:rFonts w:hint="eastAsia" w:ascii="宋体" w:hAnsi="宋体" w:cs="宋体"/>
          <w:color w:val="auto"/>
          <w:sz w:val="28"/>
          <w:u w:val="single"/>
        </w:rPr>
        <w:t xml:space="preserve">                                  </w:t>
      </w:r>
    </w:p>
    <w:p>
      <w:pPr>
        <w:pStyle w:val="89"/>
        <w:wordWrap w:val="0"/>
        <w:spacing w:line="500" w:lineRule="atLeast"/>
        <w:rPr>
          <w:rFonts w:ascii="宋体" w:hAnsi="宋体" w:cs="宋体"/>
          <w:color w:val="auto"/>
          <w:sz w:val="28"/>
        </w:rPr>
      </w:pPr>
      <w:r>
        <w:rPr>
          <w:rFonts w:hint="eastAsia" w:ascii="宋体" w:hAnsi="宋体" w:cs="宋体"/>
          <w:color w:val="auto"/>
          <w:sz w:val="28"/>
        </w:rPr>
        <w:t xml:space="preserve">    单位类型：</w:t>
      </w:r>
      <w:r>
        <w:rPr>
          <w:rFonts w:hint="eastAsia" w:ascii="宋体" w:hAnsi="宋体" w:cs="宋体"/>
          <w:color w:val="auto"/>
          <w:sz w:val="28"/>
          <w:u w:val="single"/>
        </w:rPr>
        <w:t xml:space="preserve">                                  </w:t>
      </w:r>
    </w:p>
    <w:p>
      <w:pPr>
        <w:pStyle w:val="89"/>
        <w:wordWrap w:val="0"/>
        <w:spacing w:line="500" w:lineRule="atLeast"/>
        <w:rPr>
          <w:rFonts w:ascii="宋体" w:hAnsi="宋体" w:cs="宋体"/>
          <w:color w:val="auto"/>
          <w:sz w:val="28"/>
        </w:rPr>
      </w:pPr>
      <w:r>
        <w:rPr>
          <w:rFonts w:hint="eastAsia" w:ascii="宋体" w:hAnsi="宋体" w:cs="宋体"/>
          <w:color w:val="auto"/>
          <w:sz w:val="28"/>
        </w:rPr>
        <w:t xml:space="preserve">    住    所：</w:t>
      </w:r>
      <w:r>
        <w:rPr>
          <w:rFonts w:hint="eastAsia" w:ascii="宋体" w:hAnsi="宋体" w:cs="宋体"/>
          <w:color w:val="auto"/>
          <w:sz w:val="28"/>
          <w:u w:val="single"/>
        </w:rPr>
        <w:t xml:space="preserve">                                  </w:t>
      </w:r>
    </w:p>
    <w:p>
      <w:pPr>
        <w:pStyle w:val="89"/>
        <w:wordWrap w:val="0"/>
        <w:spacing w:line="500" w:lineRule="atLeast"/>
        <w:rPr>
          <w:rFonts w:ascii="宋体" w:hAnsi="宋体" w:cs="宋体"/>
          <w:color w:val="auto"/>
          <w:sz w:val="28"/>
        </w:rPr>
      </w:pPr>
      <w:r>
        <w:rPr>
          <w:rFonts w:hint="eastAsia" w:ascii="宋体" w:hAnsi="宋体" w:cs="宋体"/>
          <w:color w:val="auto"/>
          <w:sz w:val="28"/>
        </w:rPr>
        <w:t xml:space="preserve">    成立日期：</w:t>
      </w:r>
      <w:r>
        <w:rPr>
          <w:rFonts w:hint="eastAsia" w:ascii="宋体" w:hAnsi="宋体" w:cs="宋体"/>
          <w:color w:val="auto"/>
          <w:sz w:val="28"/>
          <w:u w:val="single"/>
        </w:rPr>
        <w:t xml:space="preserve">          </w:t>
      </w:r>
      <w:r>
        <w:rPr>
          <w:rFonts w:hint="eastAsia" w:ascii="宋体" w:hAnsi="宋体" w:cs="宋体"/>
          <w:color w:val="auto"/>
          <w:sz w:val="28"/>
        </w:rPr>
        <w:t>年</w:t>
      </w:r>
      <w:r>
        <w:rPr>
          <w:rFonts w:hint="eastAsia" w:ascii="宋体" w:hAnsi="宋体" w:cs="宋体"/>
          <w:color w:val="auto"/>
          <w:sz w:val="28"/>
          <w:u w:val="single"/>
        </w:rPr>
        <w:t xml:space="preserve">     </w:t>
      </w:r>
      <w:r>
        <w:rPr>
          <w:rFonts w:hint="eastAsia" w:ascii="宋体" w:hAnsi="宋体" w:cs="宋体"/>
          <w:color w:val="auto"/>
          <w:sz w:val="28"/>
        </w:rPr>
        <w:t>月</w:t>
      </w:r>
      <w:r>
        <w:rPr>
          <w:rFonts w:hint="eastAsia" w:ascii="宋体" w:hAnsi="宋体" w:cs="宋体"/>
          <w:color w:val="auto"/>
          <w:sz w:val="28"/>
          <w:u w:val="single"/>
        </w:rPr>
        <w:t xml:space="preserve">     </w:t>
      </w:r>
      <w:r>
        <w:rPr>
          <w:rFonts w:hint="eastAsia" w:ascii="宋体" w:hAnsi="宋体" w:cs="宋体"/>
          <w:color w:val="auto"/>
          <w:sz w:val="28"/>
        </w:rPr>
        <w:t>日</w:t>
      </w:r>
    </w:p>
    <w:p>
      <w:pPr>
        <w:pStyle w:val="89"/>
        <w:wordWrap w:val="0"/>
        <w:spacing w:line="500" w:lineRule="atLeast"/>
        <w:ind w:firstLine="560" w:firstLineChars="200"/>
        <w:rPr>
          <w:rFonts w:ascii="宋体" w:hAnsi="宋体" w:cs="宋体"/>
          <w:color w:val="auto"/>
          <w:sz w:val="28"/>
          <w:u w:val="single"/>
        </w:rPr>
      </w:pPr>
      <w:r>
        <w:rPr>
          <w:rFonts w:hint="eastAsia" w:ascii="宋体" w:hAnsi="宋体" w:cs="宋体"/>
          <w:color w:val="auto"/>
          <w:sz w:val="28"/>
        </w:rPr>
        <w:t>营业期限：</w:t>
      </w:r>
      <w:r>
        <w:rPr>
          <w:rFonts w:hint="eastAsia" w:ascii="宋体" w:hAnsi="宋体" w:cs="宋体"/>
          <w:color w:val="auto"/>
          <w:sz w:val="28"/>
          <w:u w:val="single"/>
        </w:rPr>
        <w:t xml:space="preserve">                                  </w:t>
      </w:r>
    </w:p>
    <w:p>
      <w:pPr>
        <w:pStyle w:val="89"/>
        <w:wordWrap w:val="0"/>
        <w:spacing w:line="500" w:lineRule="atLeast"/>
        <w:ind w:firstLine="465"/>
        <w:rPr>
          <w:rFonts w:ascii="宋体" w:hAnsi="宋体" w:cs="宋体"/>
          <w:color w:val="auto"/>
          <w:sz w:val="28"/>
        </w:rPr>
      </w:pPr>
    </w:p>
    <w:p>
      <w:pPr>
        <w:pStyle w:val="89"/>
        <w:wordWrap w:val="0"/>
        <w:spacing w:line="500" w:lineRule="atLeast"/>
        <w:ind w:firstLine="560" w:firstLineChars="200"/>
        <w:rPr>
          <w:rFonts w:ascii="宋体" w:hAnsi="宋体" w:cs="宋体"/>
          <w:color w:val="auto"/>
          <w:sz w:val="28"/>
          <w:u w:val="single"/>
        </w:rPr>
      </w:pPr>
      <w:r>
        <w:rPr>
          <w:rFonts w:hint="eastAsia" w:ascii="宋体" w:hAnsi="宋体" w:cs="宋体"/>
          <w:color w:val="auto"/>
          <w:sz w:val="28"/>
        </w:rPr>
        <w:t>姓    名：</w:t>
      </w:r>
      <w:r>
        <w:rPr>
          <w:rFonts w:hint="eastAsia" w:ascii="宋体" w:hAnsi="宋体" w:cs="宋体"/>
          <w:color w:val="auto"/>
          <w:sz w:val="28"/>
          <w:u w:val="single"/>
        </w:rPr>
        <w:t xml:space="preserve">          </w:t>
      </w:r>
      <w:r>
        <w:rPr>
          <w:rFonts w:hint="eastAsia" w:ascii="宋体" w:hAnsi="宋体" w:cs="宋体"/>
          <w:color w:val="auto"/>
          <w:sz w:val="28"/>
        </w:rPr>
        <w:t>性别：</w:t>
      </w:r>
      <w:r>
        <w:rPr>
          <w:rFonts w:hint="eastAsia" w:ascii="宋体" w:hAnsi="宋体" w:cs="宋体"/>
          <w:color w:val="auto"/>
          <w:sz w:val="28"/>
          <w:u w:val="single"/>
        </w:rPr>
        <w:t xml:space="preserve">           </w:t>
      </w:r>
    </w:p>
    <w:p>
      <w:pPr>
        <w:pStyle w:val="89"/>
        <w:wordWrap w:val="0"/>
        <w:spacing w:line="500" w:lineRule="atLeast"/>
        <w:ind w:firstLine="480"/>
        <w:rPr>
          <w:rFonts w:ascii="宋体" w:hAnsi="宋体" w:cs="宋体"/>
          <w:color w:val="auto"/>
          <w:sz w:val="28"/>
        </w:rPr>
      </w:pPr>
      <w:r>
        <w:rPr>
          <w:rFonts w:hint="eastAsia" w:ascii="宋体" w:hAnsi="宋体" w:cs="宋体"/>
          <w:color w:val="auto"/>
          <w:sz w:val="28"/>
        </w:rPr>
        <w:t>系</w:t>
      </w:r>
      <w:r>
        <w:rPr>
          <w:rFonts w:hint="eastAsia" w:ascii="宋体" w:hAnsi="宋体" w:cs="宋体"/>
          <w:color w:val="auto"/>
          <w:sz w:val="28"/>
          <w:u w:val="single"/>
        </w:rPr>
        <w:t xml:space="preserve">    （投标人名称）   </w:t>
      </w:r>
      <w:r>
        <w:rPr>
          <w:rFonts w:hint="eastAsia" w:ascii="宋体" w:hAnsi="宋体" w:cs="宋体"/>
          <w:color w:val="auto"/>
          <w:sz w:val="28"/>
        </w:rPr>
        <w:t>的法定代表人。</w:t>
      </w:r>
    </w:p>
    <w:p>
      <w:pPr>
        <w:pStyle w:val="89"/>
        <w:wordWrap w:val="0"/>
        <w:spacing w:line="500" w:lineRule="atLeast"/>
        <w:ind w:firstLine="480"/>
        <w:rPr>
          <w:rFonts w:ascii="宋体" w:hAnsi="宋体" w:cs="宋体"/>
          <w:color w:val="auto"/>
          <w:sz w:val="28"/>
        </w:rPr>
      </w:pPr>
    </w:p>
    <w:p>
      <w:pPr>
        <w:pStyle w:val="89"/>
        <w:wordWrap w:val="0"/>
        <w:spacing w:line="500" w:lineRule="atLeast"/>
        <w:ind w:firstLine="480"/>
        <w:rPr>
          <w:rFonts w:ascii="宋体" w:hAnsi="宋体" w:cs="宋体"/>
          <w:color w:val="auto"/>
          <w:sz w:val="28"/>
        </w:rPr>
      </w:pPr>
      <w:r>
        <w:rPr>
          <w:rFonts w:hint="eastAsia" w:ascii="宋体" w:hAnsi="宋体" w:cs="宋体"/>
          <w:color w:val="auto"/>
          <w:sz w:val="28"/>
        </w:rPr>
        <w:t>特此证明。</w:t>
      </w:r>
    </w:p>
    <w:p>
      <w:pPr>
        <w:pStyle w:val="89"/>
        <w:wordWrap w:val="0"/>
        <w:spacing w:line="500" w:lineRule="atLeast"/>
        <w:ind w:firstLine="480"/>
        <w:rPr>
          <w:rFonts w:ascii="宋体" w:hAnsi="宋体" w:cs="宋体"/>
          <w:b/>
          <w:bCs/>
          <w:color w:val="auto"/>
          <w:sz w:val="28"/>
        </w:rPr>
      </w:pPr>
    </w:p>
    <w:p>
      <w:pPr>
        <w:pStyle w:val="89"/>
        <w:tabs>
          <w:tab w:val="left" w:pos="5580"/>
        </w:tabs>
        <w:wordWrap w:val="0"/>
        <w:spacing w:line="500" w:lineRule="atLeast"/>
        <w:jc w:val="center"/>
        <w:rPr>
          <w:rFonts w:ascii="宋体" w:hAnsi="宋体" w:cs="宋体"/>
          <w:color w:val="auto"/>
          <w:sz w:val="28"/>
          <w:szCs w:val="24"/>
        </w:rPr>
      </w:pPr>
      <w:r>
        <w:rPr>
          <w:rFonts w:hint="eastAsia" w:ascii="宋体" w:hAnsi="宋体" w:cs="宋体"/>
          <w:b/>
          <w:bCs/>
          <w:color w:val="auto"/>
          <w:sz w:val="28"/>
          <w:szCs w:val="24"/>
        </w:rPr>
        <w:t>（附法定代表人身份证正反两面扫描件）</w:t>
      </w:r>
    </w:p>
    <w:p>
      <w:pPr>
        <w:pStyle w:val="89"/>
        <w:wordWrap w:val="0"/>
        <w:spacing w:line="500" w:lineRule="atLeast"/>
        <w:ind w:firstLine="480"/>
        <w:rPr>
          <w:rFonts w:ascii="宋体" w:hAnsi="宋体" w:cs="宋体"/>
          <w:color w:val="auto"/>
          <w:sz w:val="28"/>
        </w:rPr>
      </w:pPr>
    </w:p>
    <w:p>
      <w:pPr>
        <w:pStyle w:val="162"/>
        <w:wordWrap w:val="0"/>
        <w:spacing w:line="500" w:lineRule="atLeast"/>
        <w:ind w:firstLine="560" w:firstLineChars="200"/>
        <w:rPr>
          <w:rFonts w:ascii="宋体" w:hAnsi="宋体" w:cs="宋体"/>
          <w:color w:val="auto"/>
          <w:sz w:val="28"/>
          <w:szCs w:val="28"/>
        </w:rPr>
      </w:pPr>
    </w:p>
    <w:p>
      <w:pPr>
        <w:pStyle w:val="162"/>
        <w:wordWrap w:val="0"/>
        <w:spacing w:line="500" w:lineRule="atLeast"/>
        <w:ind w:firstLine="560" w:firstLineChars="200"/>
        <w:rPr>
          <w:rFonts w:ascii="宋体" w:hAnsi="宋体" w:cs="宋体"/>
          <w:color w:val="auto"/>
          <w:sz w:val="28"/>
          <w:szCs w:val="28"/>
        </w:rPr>
      </w:pPr>
      <w:r>
        <w:rPr>
          <w:rFonts w:hint="eastAsia" w:ascii="宋体" w:hAnsi="宋体" w:cs="宋体"/>
          <w:color w:val="auto"/>
          <w:sz w:val="28"/>
          <w:szCs w:val="28"/>
        </w:rPr>
        <w:t>供应商名称：</w:t>
      </w:r>
      <w:r>
        <w:rPr>
          <w:rFonts w:hint="eastAsia" w:ascii="宋体" w:hAnsi="宋体" w:cs="宋体"/>
          <w:color w:val="auto"/>
          <w:sz w:val="28"/>
          <w:szCs w:val="28"/>
          <w:u w:val="single"/>
        </w:rPr>
        <w:t xml:space="preserve">       （盖章）       </w:t>
      </w:r>
    </w:p>
    <w:p>
      <w:pPr>
        <w:pStyle w:val="89"/>
        <w:wordWrap w:val="0"/>
        <w:spacing w:line="500" w:lineRule="atLeast"/>
        <w:ind w:firstLine="560" w:firstLineChars="200"/>
        <w:rPr>
          <w:rFonts w:ascii="宋体" w:hAnsi="宋体" w:cs="宋体"/>
          <w:color w:val="auto"/>
          <w:sz w:val="28"/>
        </w:rPr>
      </w:pPr>
      <w:r>
        <w:rPr>
          <w:rFonts w:hint="eastAsia" w:ascii="宋体" w:hAnsi="宋体" w:cs="宋体"/>
          <w:color w:val="auto"/>
          <w:sz w:val="28"/>
        </w:rPr>
        <w:t>日   期：</w:t>
      </w:r>
      <w:r>
        <w:rPr>
          <w:rFonts w:hint="eastAsia" w:ascii="宋体" w:hAnsi="宋体" w:cs="宋体"/>
          <w:color w:val="auto"/>
          <w:sz w:val="28"/>
          <w:u w:val="single"/>
        </w:rPr>
        <w:t xml:space="preserve">         </w:t>
      </w:r>
      <w:r>
        <w:rPr>
          <w:rFonts w:hint="eastAsia" w:ascii="宋体" w:hAnsi="宋体" w:cs="宋体"/>
          <w:color w:val="auto"/>
          <w:sz w:val="28"/>
        </w:rPr>
        <w:t>年</w:t>
      </w:r>
      <w:r>
        <w:rPr>
          <w:rFonts w:hint="eastAsia" w:ascii="宋体" w:hAnsi="宋体" w:cs="宋体"/>
          <w:color w:val="auto"/>
          <w:sz w:val="28"/>
          <w:u w:val="single"/>
        </w:rPr>
        <w:t xml:space="preserve">       </w:t>
      </w:r>
      <w:r>
        <w:rPr>
          <w:rFonts w:hint="eastAsia" w:ascii="宋体" w:hAnsi="宋体" w:cs="宋体"/>
          <w:color w:val="auto"/>
          <w:sz w:val="28"/>
        </w:rPr>
        <w:t>月</w:t>
      </w:r>
      <w:r>
        <w:rPr>
          <w:rFonts w:hint="eastAsia" w:ascii="宋体" w:hAnsi="宋体" w:cs="宋体"/>
          <w:color w:val="auto"/>
          <w:sz w:val="28"/>
          <w:u w:val="single"/>
        </w:rPr>
        <w:t xml:space="preserve">       </w:t>
      </w:r>
      <w:r>
        <w:rPr>
          <w:rFonts w:hint="eastAsia" w:ascii="宋体" w:hAnsi="宋体" w:cs="宋体"/>
          <w:color w:val="auto"/>
          <w:sz w:val="28"/>
        </w:rPr>
        <w:t>日</w:t>
      </w:r>
    </w:p>
    <w:p>
      <w:pPr>
        <w:pStyle w:val="89"/>
        <w:wordWrap w:val="0"/>
        <w:spacing w:line="500" w:lineRule="atLeast"/>
        <w:rPr>
          <w:rFonts w:ascii="宋体" w:hAnsi="宋体" w:cs="宋体"/>
          <w:color w:val="auto"/>
          <w:sz w:val="24"/>
        </w:rPr>
      </w:pPr>
    </w:p>
    <w:p>
      <w:pPr>
        <w:pStyle w:val="89"/>
        <w:wordWrap w:val="0"/>
        <w:spacing w:line="500" w:lineRule="atLeast"/>
        <w:rPr>
          <w:rFonts w:ascii="宋体" w:hAnsi="宋体" w:cs="宋体"/>
          <w:color w:val="auto"/>
          <w:sz w:val="24"/>
        </w:rPr>
      </w:pPr>
    </w:p>
    <w:p>
      <w:pPr>
        <w:pStyle w:val="89"/>
        <w:wordWrap w:val="0"/>
        <w:spacing w:line="500" w:lineRule="atLeast"/>
        <w:rPr>
          <w:rFonts w:ascii="宋体" w:hAnsi="宋体" w:cs="宋体"/>
          <w:color w:val="auto"/>
          <w:sz w:val="28"/>
        </w:rPr>
      </w:pPr>
      <w:r>
        <w:rPr>
          <w:rFonts w:hint="eastAsia" w:ascii="宋体" w:hAnsi="宋体" w:cs="宋体"/>
          <w:color w:val="auto"/>
          <w:sz w:val="28"/>
        </w:rPr>
        <w:t>注：1、本项目只允许有唯一的投标人授权代理人，且必须为投标人在职员工。</w:t>
      </w:r>
    </w:p>
    <w:p>
      <w:pPr>
        <w:pStyle w:val="89"/>
        <w:wordWrap w:val="0"/>
        <w:spacing w:line="500" w:lineRule="atLeast"/>
        <w:rPr>
          <w:rFonts w:ascii="宋体" w:hAnsi="宋体" w:cs="宋体"/>
          <w:color w:val="auto"/>
        </w:rPr>
      </w:pPr>
      <w:r>
        <w:rPr>
          <w:rFonts w:hint="eastAsia" w:ascii="宋体" w:hAnsi="宋体" w:cs="宋体"/>
          <w:color w:val="auto"/>
          <w:sz w:val="28"/>
        </w:rPr>
        <w:t>2、投标人法定代表人参加投标的，可以不提供法定代表人授权委托书，但必须提供上述法定代表人身份证明书，否则将按无效投标处理。</w:t>
      </w:r>
    </w:p>
    <w:p>
      <w:pPr>
        <w:pStyle w:val="128"/>
        <w:wordWrap w:val="0"/>
        <w:spacing w:line="500" w:lineRule="atLeast"/>
        <w:outlineLvl w:val="2"/>
        <w:rPr>
          <w:rFonts w:ascii="宋体" w:hAnsi="宋体" w:eastAsia="宋体" w:cs="宋体"/>
          <w:color w:val="auto"/>
        </w:rPr>
      </w:pPr>
      <w:r>
        <w:rPr>
          <w:rFonts w:hint="eastAsia" w:ascii="宋体" w:hAnsi="宋体" w:eastAsia="宋体" w:cs="宋体"/>
          <w:color w:val="auto"/>
        </w:rPr>
        <w:br w:type="page"/>
      </w:r>
      <w:r>
        <w:rPr>
          <w:rFonts w:hint="eastAsia" w:ascii="宋体" w:hAnsi="宋体" w:eastAsia="宋体" w:cs="宋体"/>
          <w:color w:val="auto"/>
        </w:rPr>
        <w:t>十二、技术响应、偏离说明表</w:t>
      </w:r>
    </w:p>
    <w:p>
      <w:pPr>
        <w:pStyle w:val="128"/>
        <w:wordWrap w:val="0"/>
        <w:spacing w:line="500" w:lineRule="atLeast"/>
        <w:outlineLvl w:val="2"/>
        <w:rPr>
          <w:rFonts w:ascii="宋体" w:hAnsi="宋体" w:eastAsia="宋体" w:cs="宋体"/>
          <w:color w:val="auto"/>
        </w:rPr>
      </w:pPr>
    </w:p>
    <w:p>
      <w:pPr>
        <w:pStyle w:val="128"/>
        <w:wordWrap w:val="0"/>
        <w:spacing w:line="500" w:lineRule="atLeast"/>
        <w:outlineLvl w:val="2"/>
        <w:rPr>
          <w:rFonts w:ascii="宋体" w:hAnsi="宋体" w:cs="宋体"/>
          <w:b w:val="0"/>
          <w:color w:val="auto"/>
        </w:rPr>
      </w:pPr>
      <w:r>
        <w:rPr>
          <w:rFonts w:hint="eastAsia" w:ascii="宋体" w:hAnsi="宋体" w:eastAsia="宋体" w:cs="宋体"/>
          <w:color w:val="auto"/>
        </w:rPr>
        <w:t xml:space="preserve">                </w:t>
      </w:r>
      <w:r>
        <w:rPr>
          <w:rFonts w:hint="eastAsia" w:ascii="宋体" w:hAnsi="宋体" w:eastAsia="宋体" w:cs="宋体"/>
          <w:b w:val="0"/>
          <w:color w:val="auto"/>
        </w:rPr>
        <w:t xml:space="preserve"> 技术响应、偏离说明表</w:t>
      </w:r>
    </w:p>
    <w:p>
      <w:pPr>
        <w:pStyle w:val="79"/>
        <w:wordWrap w:val="0"/>
        <w:spacing w:line="500" w:lineRule="atLeast"/>
        <w:rPr>
          <w:rFonts w:ascii="宋体" w:hAnsi="宋体" w:cs="宋体"/>
          <w:color w:val="auto"/>
          <w:sz w:val="28"/>
          <w:szCs w:val="28"/>
        </w:rPr>
      </w:pPr>
      <w:r>
        <w:rPr>
          <w:rFonts w:hint="eastAsia" w:ascii="宋体" w:hAnsi="宋体" w:cs="宋体"/>
          <w:color w:val="auto"/>
          <w:sz w:val="28"/>
          <w:szCs w:val="28"/>
        </w:rPr>
        <w:t>项目编号：</w:t>
      </w:r>
    </w:p>
    <w:p>
      <w:pPr>
        <w:pStyle w:val="79"/>
        <w:wordWrap w:val="0"/>
        <w:spacing w:line="500" w:lineRule="atLeast"/>
        <w:rPr>
          <w:rFonts w:ascii="宋体" w:hAnsi="宋体" w:cs="宋体"/>
          <w:color w:val="auto"/>
          <w:sz w:val="28"/>
          <w:szCs w:val="28"/>
          <w:u w:val="single"/>
        </w:rPr>
      </w:pPr>
      <w:r>
        <w:rPr>
          <w:rFonts w:hint="eastAsia" w:ascii="宋体" w:hAnsi="宋体" w:cs="宋体"/>
          <w:color w:val="auto"/>
          <w:sz w:val="28"/>
          <w:szCs w:val="28"/>
        </w:rPr>
        <w:t>项目名称：</w:t>
      </w:r>
    </w:p>
    <w:tbl>
      <w:tblPr>
        <w:tblStyle w:val="4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2712"/>
        <w:gridCol w:w="2589"/>
        <w:gridCol w:w="2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525" w:type="dxa"/>
            <w:tcBorders>
              <w:top w:val="single" w:color="auto" w:sz="4" w:space="0"/>
              <w:left w:val="single" w:color="auto" w:sz="4" w:space="0"/>
              <w:bottom w:val="single" w:color="auto" w:sz="4" w:space="0"/>
              <w:right w:val="single" w:color="auto" w:sz="4" w:space="0"/>
            </w:tcBorders>
            <w:vAlign w:val="center"/>
          </w:tcPr>
          <w:p>
            <w:pPr>
              <w:pStyle w:val="79"/>
              <w:wordWrap w:val="0"/>
              <w:spacing w:line="500" w:lineRule="atLeast"/>
              <w:jc w:val="center"/>
              <w:rPr>
                <w:rFonts w:ascii="宋体" w:hAnsi="宋体" w:cs="宋体"/>
                <w:color w:val="auto"/>
                <w:sz w:val="28"/>
                <w:szCs w:val="28"/>
              </w:rPr>
            </w:pPr>
            <w:r>
              <w:rPr>
                <w:rFonts w:hint="eastAsia" w:ascii="宋体" w:hAnsi="宋体" w:cs="宋体"/>
                <w:color w:val="auto"/>
                <w:sz w:val="28"/>
                <w:szCs w:val="28"/>
              </w:rPr>
              <w:t>序号</w:t>
            </w:r>
          </w:p>
        </w:tc>
        <w:tc>
          <w:tcPr>
            <w:tcW w:w="2712" w:type="dxa"/>
            <w:tcBorders>
              <w:top w:val="single" w:color="auto" w:sz="4" w:space="0"/>
              <w:left w:val="single" w:color="auto" w:sz="4" w:space="0"/>
              <w:bottom w:val="single" w:color="auto" w:sz="4" w:space="0"/>
              <w:right w:val="single" w:color="auto" w:sz="4" w:space="0"/>
            </w:tcBorders>
            <w:vAlign w:val="center"/>
          </w:tcPr>
          <w:p>
            <w:pPr>
              <w:pStyle w:val="79"/>
              <w:wordWrap w:val="0"/>
              <w:spacing w:line="500" w:lineRule="atLeast"/>
              <w:jc w:val="center"/>
              <w:rPr>
                <w:rFonts w:ascii="宋体" w:hAnsi="宋体" w:cs="宋体"/>
                <w:color w:val="auto"/>
                <w:sz w:val="28"/>
                <w:szCs w:val="28"/>
              </w:rPr>
            </w:pPr>
            <w:r>
              <w:rPr>
                <w:rFonts w:hint="eastAsia" w:ascii="宋体" w:hAnsi="宋体" w:cs="宋体"/>
                <w:color w:val="auto"/>
                <w:sz w:val="28"/>
                <w:szCs w:val="28"/>
              </w:rPr>
              <w:t>磋商文件要求部分</w:t>
            </w:r>
          </w:p>
        </w:tc>
        <w:tc>
          <w:tcPr>
            <w:tcW w:w="2589" w:type="dxa"/>
            <w:tcBorders>
              <w:top w:val="single" w:color="auto" w:sz="4" w:space="0"/>
              <w:left w:val="single" w:color="auto" w:sz="4" w:space="0"/>
              <w:bottom w:val="single" w:color="auto" w:sz="4" w:space="0"/>
              <w:right w:val="single" w:color="auto" w:sz="4" w:space="0"/>
            </w:tcBorders>
            <w:vAlign w:val="center"/>
          </w:tcPr>
          <w:p>
            <w:pPr>
              <w:pStyle w:val="79"/>
              <w:wordWrap w:val="0"/>
              <w:spacing w:line="500" w:lineRule="atLeast"/>
              <w:rPr>
                <w:rFonts w:ascii="宋体" w:hAnsi="宋体" w:cs="宋体"/>
                <w:color w:val="auto"/>
                <w:sz w:val="28"/>
                <w:szCs w:val="28"/>
              </w:rPr>
            </w:pPr>
            <w:r>
              <w:rPr>
                <w:rFonts w:hint="eastAsia" w:ascii="宋体" w:hAnsi="宋体" w:cs="宋体"/>
                <w:color w:val="auto"/>
                <w:sz w:val="28"/>
                <w:szCs w:val="28"/>
              </w:rPr>
              <w:t>服务响应部分</w:t>
            </w:r>
          </w:p>
        </w:tc>
        <w:tc>
          <w:tcPr>
            <w:tcW w:w="2702" w:type="dxa"/>
            <w:tcBorders>
              <w:top w:val="single" w:color="auto" w:sz="4" w:space="0"/>
              <w:left w:val="single" w:color="auto" w:sz="4" w:space="0"/>
              <w:bottom w:val="single" w:color="auto" w:sz="4" w:space="0"/>
              <w:right w:val="single" w:color="auto" w:sz="4" w:space="0"/>
            </w:tcBorders>
            <w:vAlign w:val="center"/>
          </w:tcPr>
          <w:p>
            <w:pPr>
              <w:pStyle w:val="79"/>
              <w:wordWrap w:val="0"/>
              <w:spacing w:line="500" w:lineRule="atLeast"/>
              <w:jc w:val="center"/>
              <w:rPr>
                <w:rFonts w:ascii="宋体" w:hAnsi="宋体" w:cs="宋体"/>
                <w:color w:val="auto"/>
                <w:sz w:val="28"/>
                <w:szCs w:val="28"/>
              </w:rPr>
            </w:pPr>
            <w:r>
              <w:rPr>
                <w:rFonts w:hint="eastAsia" w:ascii="宋体" w:hAnsi="宋体" w:cs="宋体"/>
                <w:color w:val="auto"/>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pStyle w:val="79"/>
              <w:wordWrap w:val="0"/>
              <w:spacing w:line="500" w:lineRule="atLeast"/>
              <w:jc w:val="center"/>
              <w:rPr>
                <w:rFonts w:ascii="宋体" w:hAnsi="宋体" w:cs="宋体"/>
                <w:color w:val="auto"/>
                <w:sz w:val="28"/>
                <w:szCs w:val="28"/>
              </w:rPr>
            </w:pPr>
            <w:r>
              <w:rPr>
                <w:rFonts w:hint="eastAsia" w:ascii="宋体" w:hAnsi="宋体" w:cs="宋体"/>
                <w:color w:val="auto"/>
                <w:sz w:val="28"/>
                <w:szCs w:val="28"/>
              </w:rPr>
              <w:t>1</w:t>
            </w:r>
          </w:p>
        </w:tc>
        <w:tc>
          <w:tcPr>
            <w:tcW w:w="2712" w:type="dxa"/>
            <w:tcBorders>
              <w:top w:val="single" w:color="auto" w:sz="4" w:space="0"/>
              <w:left w:val="single" w:color="auto" w:sz="4" w:space="0"/>
              <w:bottom w:val="single" w:color="auto" w:sz="4" w:space="0"/>
              <w:right w:val="single" w:color="auto" w:sz="4" w:space="0"/>
            </w:tcBorders>
            <w:vAlign w:val="center"/>
          </w:tcPr>
          <w:p>
            <w:pPr>
              <w:pStyle w:val="79"/>
              <w:wordWrap w:val="0"/>
              <w:spacing w:line="500" w:lineRule="atLeast"/>
              <w:jc w:val="center"/>
              <w:rPr>
                <w:rFonts w:ascii="宋体" w:hAnsi="宋体" w:cs="宋体"/>
                <w:color w:val="auto"/>
                <w:sz w:val="28"/>
                <w:szCs w:val="28"/>
              </w:rPr>
            </w:pPr>
          </w:p>
        </w:tc>
        <w:tc>
          <w:tcPr>
            <w:tcW w:w="2589" w:type="dxa"/>
            <w:tcBorders>
              <w:top w:val="single" w:color="auto" w:sz="4" w:space="0"/>
              <w:left w:val="single" w:color="auto" w:sz="4" w:space="0"/>
              <w:bottom w:val="single" w:color="auto" w:sz="4" w:space="0"/>
              <w:right w:val="single" w:color="auto" w:sz="4" w:space="0"/>
            </w:tcBorders>
            <w:vAlign w:val="center"/>
          </w:tcPr>
          <w:p>
            <w:pPr>
              <w:pStyle w:val="79"/>
              <w:wordWrap w:val="0"/>
              <w:spacing w:line="500" w:lineRule="atLeast"/>
              <w:jc w:val="center"/>
              <w:rPr>
                <w:rFonts w:ascii="宋体" w:hAnsi="宋体" w:cs="宋体"/>
                <w:color w:val="auto"/>
                <w:sz w:val="28"/>
                <w:szCs w:val="28"/>
              </w:rPr>
            </w:pPr>
          </w:p>
        </w:tc>
        <w:tc>
          <w:tcPr>
            <w:tcW w:w="2702" w:type="dxa"/>
            <w:tcBorders>
              <w:top w:val="single" w:color="auto" w:sz="4" w:space="0"/>
              <w:left w:val="single" w:color="auto" w:sz="4" w:space="0"/>
              <w:bottom w:val="single" w:color="auto" w:sz="4" w:space="0"/>
              <w:right w:val="single" w:color="auto" w:sz="4" w:space="0"/>
            </w:tcBorders>
            <w:vAlign w:val="center"/>
          </w:tcPr>
          <w:p>
            <w:pPr>
              <w:pStyle w:val="79"/>
              <w:wordWrap w:val="0"/>
              <w:spacing w:line="500" w:lineRule="atLeast"/>
              <w:jc w:val="center"/>
              <w:rPr>
                <w:rFonts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pStyle w:val="79"/>
              <w:wordWrap w:val="0"/>
              <w:spacing w:line="500" w:lineRule="atLeast"/>
              <w:jc w:val="center"/>
              <w:rPr>
                <w:rFonts w:ascii="宋体" w:hAnsi="宋体" w:cs="宋体"/>
                <w:color w:val="auto"/>
                <w:sz w:val="28"/>
                <w:szCs w:val="28"/>
              </w:rPr>
            </w:pPr>
            <w:r>
              <w:rPr>
                <w:rFonts w:hint="eastAsia" w:ascii="宋体" w:hAnsi="宋体" w:cs="宋体"/>
                <w:color w:val="auto"/>
                <w:sz w:val="28"/>
                <w:szCs w:val="28"/>
              </w:rPr>
              <w:t>2</w:t>
            </w:r>
          </w:p>
        </w:tc>
        <w:tc>
          <w:tcPr>
            <w:tcW w:w="2712" w:type="dxa"/>
            <w:tcBorders>
              <w:top w:val="single" w:color="auto" w:sz="4" w:space="0"/>
              <w:left w:val="single" w:color="auto" w:sz="4" w:space="0"/>
              <w:bottom w:val="single" w:color="auto" w:sz="4" w:space="0"/>
              <w:right w:val="single" w:color="auto" w:sz="4" w:space="0"/>
            </w:tcBorders>
            <w:vAlign w:val="center"/>
          </w:tcPr>
          <w:p>
            <w:pPr>
              <w:pStyle w:val="79"/>
              <w:wordWrap w:val="0"/>
              <w:spacing w:line="500" w:lineRule="atLeast"/>
              <w:jc w:val="center"/>
              <w:rPr>
                <w:rFonts w:ascii="宋体" w:hAnsi="宋体" w:cs="宋体"/>
                <w:color w:val="auto"/>
                <w:sz w:val="28"/>
                <w:szCs w:val="28"/>
              </w:rPr>
            </w:pPr>
          </w:p>
        </w:tc>
        <w:tc>
          <w:tcPr>
            <w:tcW w:w="2589" w:type="dxa"/>
            <w:tcBorders>
              <w:top w:val="single" w:color="auto" w:sz="4" w:space="0"/>
              <w:left w:val="single" w:color="auto" w:sz="4" w:space="0"/>
              <w:bottom w:val="single" w:color="auto" w:sz="4" w:space="0"/>
              <w:right w:val="single" w:color="auto" w:sz="4" w:space="0"/>
            </w:tcBorders>
            <w:vAlign w:val="center"/>
          </w:tcPr>
          <w:p>
            <w:pPr>
              <w:pStyle w:val="79"/>
              <w:wordWrap w:val="0"/>
              <w:spacing w:line="500" w:lineRule="atLeast"/>
              <w:jc w:val="center"/>
              <w:rPr>
                <w:rFonts w:ascii="宋体" w:hAnsi="宋体" w:cs="宋体"/>
                <w:color w:val="auto"/>
                <w:sz w:val="28"/>
                <w:szCs w:val="28"/>
              </w:rPr>
            </w:pPr>
          </w:p>
        </w:tc>
        <w:tc>
          <w:tcPr>
            <w:tcW w:w="2702" w:type="dxa"/>
            <w:tcBorders>
              <w:top w:val="single" w:color="auto" w:sz="4" w:space="0"/>
              <w:left w:val="single" w:color="auto" w:sz="4" w:space="0"/>
              <w:bottom w:val="single" w:color="auto" w:sz="4" w:space="0"/>
              <w:right w:val="single" w:color="auto" w:sz="4" w:space="0"/>
            </w:tcBorders>
            <w:vAlign w:val="center"/>
          </w:tcPr>
          <w:p>
            <w:pPr>
              <w:pStyle w:val="79"/>
              <w:wordWrap w:val="0"/>
              <w:spacing w:line="500" w:lineRule="atLeast"/>
              <w:jc w:val="center"/>
              <w:rPr>
                <w:rFonts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pStyle w:val="79"/>
              <w:wordWrap w:val="0"/>
              <w:spacing w:line="500" w:lineRule="atLeast"/>
              <w:jc w:val="center"/>
              <w:rPr>
                <w:rFonts w:ascii="宋体" w:hAnsi="宋体" w:cs="宋体"/>
                <w:color w:val="auto"/>
                <w:sz w:val="28"/>
                <w:szCs w:val="28"/>
              </w:rPr>
            </w:pPr>
            <w:r>
              <w:rPr>
                <w:rFonts w:hint="eastAsia" w:ascii="宋体" w:hAnsi="宋体" w:cs="宋体"/>
                <w:color w:val="auto"/>
                <w:sz w:val="28"/>
                <w:szCs w:val="28"/>
              </w:rPr>
              <w:t>3</w:t>
            </w:r>
          </w:p>
        </w:tc>
        <w:tc>
          <w:tcPr>
            <w:tcW w:w="2712" w:type="dxa"/>
            <w:tcBorders>
              <w:top w:val="single" w:color="auto" w:sz="4" w:space="0"/>
              <w:left w:val="single" w:color="auto" w:sz="4" w:space="0"/>
              <w:bottom w:val="single" w:color="auto" w:sz="4" w:space="0"/>
              <w:right w:val="single" w:color="auto" w:sz="4" w:space="0"/>
            </w:tcBorders>
            <w:vAlign w:val="center"/>
          </w:tcPr>
          <w:p>
            <w:pPr>
              <w:pStyle w:val="79"/>
              <w:wordWrap w:val="0"/>
              <w:spacing w:line="500" w:lineRule="atLeast"/>
              <w:jc w:val="center"/>
              <w:rPr>
                <w:rFonts w:ascii="宋体" w:hAnsi="宋体" w:cs="宋体"/>
                <w:color w:val="auto"/>
                <w:sz w:val="28"/>
                <w:szCs w:val="28"/>
              </w:rPr>
            </w:pPr>
          </w:p>
        </w:tc>
        <w:tc>
          <w:tcPr>
            <w:tcW w:w="2589" w:type="dxa"/>
            <w:tcBorders>
              <w:top w:val="single" w:color="auto" w:sz="4" w:space="0"/>
              <w:left w:val="single" w:color="auto" w:sz="4" w:space="0"/>
              <w:bottom w:val="single" w:color="auto" w:sz="4" w:space="0"/>
              <w:right w:val="single" w:color="auto" w:sz="4" w:space="0"/>
            </w:tcBorders>
            <w:vAlign w:val="center"/>
          </w:tcPr>
          <w:p>
            <w:pPr>
              <w:pStyle w:val="79"/>
              <w:wordWrap w:val="0"/>
              <w:spacing w:line="500" w:lineRule="atLeast"/>
              <w:jc w:val="center"/>
              <w:rPr>
                <w:rFonts w:ascii="宋体" w:hAnsi="宋体" w:cs="宋体"/>
                <w:color w:val="auto"/>
                <w:sz w:val="28"/>
                <w:szCs w:val="28"/>
              </w:rPr>
            </w:pPr>
          </w:p>
        </w:tc>
        <w:tc>
          <w:tcPr>
            <w:tcW w:w="2702" w:type="dxa"/>
            <w:tcBorders>
              <w:top w:val="single" w:color="auto" w:sz="4" w:space="0"/>
              <w:left w:val="single" w:color="auto" w:sz="4" w:space="0"/>
              <w:bottom w:val="single" w:color="auto" w:sz="4" w:space="0"/>
              <w:right w:val="single" w:color="auto" w:sz="4" w:space="0"/>
            </w:tcBorders>
            <w:vAlign w:val="center"/>
          </w:tcPr>
          <w:p>
            <w:pPr>
              <w:pStyle w:val="79"/>
              <w:wordWrap w:val="0"/>
              <w:spacing w:line="500" w:lineRule="atLeast"/>
              <w:jc w:val="center"/>
              <w:rPr>
                <w:rFonts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pStyle w:val="79"/>
              <w:wordWrap w:val="0"/>
              <w:spacing w:line="500" w:lineRule="atLeast"/>
              <w:jc w:val="center"/>
              <w:rPr>
                <w:rFonts w:ascii="宋体" w:hAnsi="宋体" w:cs="宋体"/>
                <w:color w:val="auto"/>
                <w:sz w:val="28"/>
                <w:szCs w:val="28"/>
              </w:rPr>
            </w:pPr>
            <w:r>
              <w:rPr>
                <w:rFonts w:hint="eastAsia" w:ascii="宋体" w:hAnsi="宋体" w:cs="宋体"/>
                <w:color w:val="auto"/>
                <w:sz w:val="28"/>
                <w:szCs w:val="28"/>
              </w:rPr>
              <w:t>4</w:t>
            </w:r>
          </w:p>
        </w:tc>
        <w:tc>
          <w:tcPr>
            <w:tcW w:w="2712" w:type="dxa"/>
            <w:tcBorders>
              <w:top w:val="single" w:color="auto" w:sz="4" w:space="0"/>
              <w:left w:val="single" w:color="auto" w:sz="4" w:space="0"/>
              <w:bottom w:val="single" w:color="auto" w:sz="4" w:space="0"/>
              <w:right w:val="single" w:color="auto" w:sz="4" w:space="0"/>
            </w:tcBorders>
            <w:vAlign w:val="center"/>
          </w:tcPr>
          <w:p>
            <w:pPr>
              <w:pStyle w:val="79"/>
              <w:wordWrap w:val="0"/>
              <w:spacing w:line="500" w:lineRule="atLeast"/>
              <w:jc w:val="center"/>
              <w:rPr>
                <w:rFonts w:ascii="宋体" w:hAnsi="宋体" w:cs="宋体"/>
                <w:color w:val="auto"/>
                <w:sz w:val="28"/>
                <w:szCs w:val="28"/>
              </w:rPr>
            </w:pPr>
          </w:p>
        </w:tc>
        <w:tc>
          <w:tcPr>
            <w:tcW w:w="2589" w:type="dxa"/>
            <w:tcBorders>
              <w:top w:val="single" w:color="auto" w:sz="4" w:space="0"/>
              <w:left w:val="single" w:color="auto" w:sz="4" w:space="0"/>
              <w:bottom w:val="single" w:color="auto" w:sz="4" w:space="0"/>
              <w:right w:val="single" w:color="auto" w:sz="4" w:space="0"/>
            </w:tcBorders>
            <w:vAlign w:val="center"/>
          </w:tcPr>
          <w:p>
            <w:pPr>
              <w:pStyle w:val="79"/>
              <w:wordWrap w:val="0"/>
              <w:spacing w:line="500" w:lineRule="atLeast"/>
              <w:jc w:val="center"/>
              <w:rPr>
                <w:rFonts w:ascii="宋体" w:hAnsi="宋体" w:cs="宋体"/>
                <w:color w:val="auto"/>
                <w:sz w:val="28"/>
                <w:szCs w:val="28"/>
              </w:rPr>
            </w:pPr>
          </w:p>
        </w:tc>
        <w:tc>
          <w:tcPr>
            <w:tcW w:w="2702" w:type="dxa"/>
            <w:tcBorders>
              <w:top w:val="single" w:color="auto" w:sz="4" w:space="0"/>
              <w:left w:val="single" w:color="auto" w:sz="4" w:space="0"/>
              <w:bottom w:val="single" w:color="auto" w:sz="4" w:space="0"/>
              <w:right w:val="single" w:color="auto" w:sz="4" w:space="0"/>
            </w:tcBorders>
            <w:vAlign w:val="center"/>
          </w:tcPr>
          <w:p>
            <w:pPr>
              <w:pStyle w:val="79"/>
              <w:wordWrap w:val="0"/>
              <w:spacing w:line="500" w:lineRule="atLeast"/>
              <w:jc w:val="center"/>
              <w:rPr>
                <w:rFonts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pStyle w:val="79"/>
              <w:wordWrap w:val="0"/>
              <w:spacing w:line="500" w:lineRule="atLeast"/>
              <w:jc w:val="center"/>
              <w:rPr>
                <w:rFonts w:ascii="宋体" w:hAnsi="宋体" w:cs="宋体"/>
                <w:color w:val="auto"/>
                <w:sz w:val="28"/>
                <w:szCs w:val="28"/>
              </w:rPr>
            </w:pPr>
            <w:r>
              <w:rPr>
                <w:rFonts w:hint="eastAsia" w:ascii="宋体" w:hAnsi="宋体" w:cs="宋体"/>
                <w:color w:val="auto"/>
                <w:sz w:val="28"/>
                <w:szCs w:val="28"/>
              </w:rPr>
              <w:t>5</w:t>
            </w:r>
          </w:p>
        </w:tc>
        <w:tc>
          <w:tcPr>
            <w:tcW w:w="2712" w:type="dxa"/>
            <w:tcBorders>
              <w:top w:val="single" w:color="auto" w:sz="4" w:space="0"/>
              <w:left w:val="single" w:color="auto" w:sz="4" w:space="0"/>
              <w:bottom w:val="single" w:color="auto" w:sz="4" w:space="0"/>
              <w:right w:val="single" w:color="auto" w:sz="4" w:space="0"/>
            </w:tcBorders>
            <w:vAlign w:val="center"/>
          </w:tcPr>
          <w:p>
            <w:pPr>
              <w:pStyle w:val="79"/>
              <w:wordWrap w:val="0"/>
              <w:spacing w:line="500" w:lineRule="atLeast"/>
              <w:jc w:val="center"/>
              <w:rPr>
                <w:rFonts w:ascii="宋体" w:hAnsi="宋体" w:cs="宋体"/>
                <w:color w:val="auto"/>
                <w:sz w:val="28"/>
                <w:szCs w:val="28"/>
              </w:rPr>
            </w:pPr>
          </w:p>
        </w:tc>
        <w:tc>
          <w:tcPr>
            <w:tcW w:w="2589" w:type="dxa"/>
            <w:tcBorders>
              <w:top w:val="single" w:color="auto" w:sz="4" w:space="0"/>
              <w:left w:val="single" w:color="auto" w:sz="4" w:space="0"/>
              <w:bottom w:val="single" w:color="auto" w:sz="4" w:space="0"/>
              <w:right w:val="single" w:color="auto" w:sz="4" w:space="0"/>
            </w:tcBorders>
            <w:vAlign w:val="center"/>
          </w:tcPr>
          <w:p>
            <w:pPr>
              <w:pStyle w:val="79"/>
              <w:wordWrap w:val="0"/>
              <w:spacing w:line="500" w:lineRule="atLeast"/>
              <w:jc w:val="center"/>
              <w:rPr>
                <w:rFonts w:ascii="宋体" w:hAnsi="宋体" w:cs="宋体"/>
                <w:color w:val="auto"/>
                <w:sz w:val="28"/>
                <w:szCs w:val="28"/>
              </w:rPr>
            </w:pPr>
          </w:p>
        </w:tc>
        <w:tc>
          <w:tcPr>
            <w:tcW w:w="2702" w:type="dxa"/>
            <w:tcBorders>
              <w:top w:val="single" w:color="auto" w:sz="4" w:space="0"/>
              <w:left w:val="single" w:color="auto" w:sz="4" w:space="0"/>
              <w:bottom w:val="single" w:color="auto" w:sz="4" w:space="0"/>
              <w:right w:val="single" w:color="auto" w:sz="4" w:space="0"/>
            </w:tcBorders>
            <w:vAlign w:val="center"/>
          </w:tcPr>
          <w:p>
            <w:pPr>
              <w:pStyle w:val="79"/>
              <w:wordWrap w:val="0"/>
              <w:spacing w:line="500" w:lineRule="atLeast"/>
              <w:jc w:val="center"/>
              <w:rPr>
                <w:rFonts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pStyle w:val="79"/>
              <w:wordWrap w:val="0"/>
              <w:spacing w:line="500" w:lineRule="atLeast"/>
              <w:jc w:val="center"/>
              <w:rPr>
                <w:rFonts w:ascii="宋体" w:hAnsi="宋体" w:cs="宋体"/>
                <w:color w:val="auto"/>
                <w:sz w:val="28"/>
                <w:szCs w:val="28"/>
              </w:rPr>
            </w:pPr>
            <w:r>
              <w:rPr>
                <w:rFonts w:hint="eastAsia" w:ascii="宋体" w:hAnsi="宋体" w:cs="宋体"/>
                <w:color w:val="auto"/>
                <w:sz w:val="28"/>
                <w:szCs w:val="28"/>
              </w:rPr>
              <w:t>6</w:t>
            </w:r>
          </w:p>
        </w:tc>
        <w:tc>
          <w:tcPr>
            <w:tcW w:w="2712" w:type="dxa"/>
            <w:tcBorders>
              <w:top w:val="single" w:color="auto" w:sz="4" w:space="0"/>
              <w:left w:val="single" w:color="auto" w:sz="4" w:space="0"/>
              <w:bottom w:val="single" w:color="auto" w:sz="4" w:space="0"/>
              <w:right w:val="single" w:color="auto" w:sz="4" w:space="0"/>
            </w:tcBorders>
            <w:vAlign w:val="center"/>
          </w:tcPr>
          <w:p>
            <w:pPr>
              <w:pStyle w:val="79"/>
              <w:wordWrap w:val="0"/>
              <w:spacing w:line="500" w:lineRule="atLeast"/>
              <w:jc w:val="center"/>
              <w:rPr>
                <w:rFonts w:ascii="宋体" w:hAnsi="宋体" w:cs="宋体"/>
                <w:color w:val="auto"/>
                <w:sz w:val="28"/>
                <w:szCs w:val="28"/>
              </w:rPr>
            </w:pPr>
          </w:p>
        </w:tc>
        <w:tc>
          <w:tcPr>
            <w:tcW w:w="2589" w:type="dxa"/>
            <w:tcBorders>
              <w:top w:val="single" w:color="auto" w:sz="4" w:space="0"/>
              <w:left w:val="single" w:color="auto" w:sz="4" w:space="0"/>
              <w:bottom w:val="single" w:color="auto" w:sz="4" w:space="0"/>
              <w:right w:val="single" w:color="auto" w:sz="4" w:space="0"/>
            </w:tcBorders>
            <w:vAlign w:val="center"/>
          </w:tcPr>
          <w:p>
            <w:pPr>
              <w:pStyle w:val="79"/>
              <w:wordWrap w:val="0"/>
              <w:spacing w:line="500" w:lineRule="atLeast"/>
              <w:jc w:val="center"/>
              <w:rPr>
                <w:rFonts w:ascii="宋体" w:hAnsi="宋体" w:cs="宋体"/>
                <w:color w:val="auto"/>
                <w:sz w:val="28"/>
                <w:szCs w:val="28"/>
              </w:rPr>
            </w:pPr>
          </w:p>
        </w:tc>
        <w:tc>
          <w:tcPr>
            <w:tcW w:w="2702" w:type="dxa"/>
            <w:tcBorders>
              <w:top w:val="single" w:color="auto" w:sz="4" w:space="0"/>
              <w:left w:val="single" w:color="auto" w:sz="4" w:space="0"/>
              <w:bottom w:val="single" w:color="auto" w:sz="4" w:space="0"/>
              <w:right w:val="single" w:color="auto" w:sz="4" w:space="0"/>
            </w:tcBorders>
            <w:vAlign w:val="center"/>
          </w:tcPr>
          <w:p>
            <w:pPr>
              <w:pStyle w:val="79"/>
              <w:wordWrap w:val="0"/>
              <w:spacing w:line="500" w:lineRule="atLeast"/>
              <w:jc w:val="center"/>
              <w:rPr>
                <w:rFonts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pStyle w:val="79"/>
              <w:wordWrap w:val="0"/>
              <w:spacing w:line="500" w:lineRule="atLeast"/>
              <w:jc w:val="center"/>
              <w:rPr>
                <w:rFonts w:ascii="宋体" w:hAnsi="宋体" w:cs="宋体"/>
                <w:color w:val="auto"/>
                <w:sz w:val="28"/>
                <w:szCs w:val="28"/>
              </w:rPr>
            </w:pPr>
            <w:r>
              <w:rPr>
                <w:rFonts w:hint="eastAsia" w:ascii="宋体" w:hAnsi="宋体" w:cs="宋体"/>
                <w:color w:val="auto"/>
                <w:sz w:val="28"/>
                <w:szCs w:val="28"/>
              </w:rPr>
              <w:t>…</w:t>
            </w:r>
          </w:p>
        </w:tc>
        <w:tc>
          <w:tcPr>
            <w:tcW w:w="2712" w:type="dxa"/>
            <w:tcBorders>
              <w:top w:val="single" w:color="auto" w:sz="4" w:space="0"/>
              <w:left w:val="single" w:color="auto" w:sz="4" w:space="0"/>
              <w:bottom w:val="single" w:color="auto" w:sz="4" w:space="0"/>
              <w:right w:val="single" w:color="auto" w:sz="4" w:space="0"/>
            </w:tcBorders>
            <w:vAlign w:val="center"/>
          </w:tcPr>
          <w:p>
            <w:pPr>
              <w:pStyle w:val="79"/>
              <w:wordWrap w:val="0"/>
              <w:spacing w:line="500" w:lineRule="atLeast"/>
              <w:jc w:val="center"/>
              <w:rPr>
                <w:rFonts w:ascii="宋体" w:hAnsi="宋体" w:cs="宋体"/>
                <w:color w:val="auto"/>
                <w:sz w:val="28"/>
                <w:szCs w:val="28"/>
              </w:rPr>
            </w:pPr>
          </w:p>
        </w:tc>
        <w:tc>
          <w:tcPr>
            <w:tcW w:w="2589" w:type="dxa"/>
            <w:tcBorders>
              <w:top w:val="single" w:color="auto" w:sz="4" w:space="0"/>
              <w:left w:val="single" w:color="auto" w:sz="4" w:space="0"/>
              <w:bottom w:val="single" w:color="auto" w:sz="4" w:space="0"/>
              <w:right w:val="single" w:color="auto" w:sz="4" w:space="0"/>
            </w:tcBorders>
            <w:vAlign w:val="center"/>
          </w:tcPr>
          <w:p>
            <w:pPr>
              <w:pStyle w:val="79"/>
              <w:wordWrap w:val="0"/>
              <w:spacing w:line="500" w:lineRule="atLeast"/>
              <w:jc w:val="center"/>
              <w:rPr>
                <w:rFonts w:ascii="宋体" w:hAnsi="宋体" w:cs="宋体"/>
                <w:color w:val="auto"/>
                <w:sz w:val="28"/>
                <w:szCs w:val="28"/>
              </w:rPr>
            </w:pPr>
          </w:p>
        </w:tc>
        <w:tc>
          <w:tcPr>
            <w:tcW w:w="2702" w:type="dxa"/>
            <w:tcBorders>
              <w:top w:val="single" w:color="auto" w:sz="4" w:space="0"/>
              <w:left w:val="single" w:color="auto" w:sz="4" w:space="0"/>
              <w:bottom w:val="single" w:color="auto" w:sz="4" w:space="0"/>
              <w:right w:val="single" w:color="auto" w:sz="4" w:space="0"/>
            </w:tcBorders>
            <w:vAlign w:val="center"/>
          </w:tcPr>
          <w:p>
            <w:pPr>
              <w:pStyle w:val="79"/>
              <w:wordWrap w:val="0"/>
              <w:spacing w:line="500" w:lineRule="atLeast"/>
              <w:jc w:val="center"/>
              <w:rPr>
                <w:rFonts w:ascii="宋体" w:hAnsi="宋体" w:cs="宋体"/>
                <w:color w:val="auto"/>
                <w:sz w:val="28"/>
                <w:szCs w:val="28"/>
              </w:rPr>
            </w:pPr>
          </w:p>
        </w:tc>
      </w:tr>
    </w:tbl>
    <w:p>
      <w:pPr>
        <w:pStyle w:val="79"/>
        <w:wordWrap w:val="0"/>
        <w:adjustRightInd w:val="0"/>
        <w:snapToGrid w:val="0"/>
        <w:spacing w:line="500" w:lineRule="atLeast"/>
        <w:rPr>
          <w:rFonts w:ascii="宋体" w:hAnsi="宋体" w:cs="宋体"/>
          <w:color w:val="auto"/>
          <w:sz w:val="28"/>
          <w:szCs w:val="28"/>
        </w:rPr>
      </w:pPr>
      <w:r>
        <w:rPr>
          <w:rFonts w:hint="eastAsia" w:ascii="宋体" w:hAnsi="宋体" w:cs="宋体"/>
          <w:color w:val="auto"/>
          <w:sz w:val="28"/>
          <w:szCs w:val="28"/>
        </w:rPr>
        <w:t>说明：供应商应对照磋商文件”第三章 采购需求”，逐条说明所提供货物和服务已对磋商文件的技术规格做出了实质性的响应，并申明与技术规格条文的偏离和例外。特别对有具体参数要求的指标，供应商必须提供所投设备的具体参数值。</w:t>
      </w:r>
    </w:p>
    <w:p>
      <w:pPr>
        <w:pStyle w:val="146"/>
        <w:wordWrap w:val="0"/>
        <w:spacing w:line="500" w:lineRule="atLeast"/>
        <w:outlineLvl w:val="2"/>
        <w:rPr>
          <w:rFonts w:ascii="宋体" w:hAnsi="宋体" w:eastAsia="宋体" w:cs="宋体"/>
          <w:color w:val="auto"/>
        </w:rPr>
      </w:pPr>
      <w:r>
        <w:rPr>
          <w:rFonts w:hint="eastAsia" w:ascii="宋体" w:hAnsi="宋体" w:eastAsia="宋体" w:cs="宋体"/>
          <w:color w:val="auto"/>
        </w:rPr>
        <w:br w:type="page"/>
      </w:r>
      <w:r>
        <w:rPr>
          <w:rFonts w:hint="eastAsia" w:ascii="宋体" w:hAnsi="宋体" w:eastAsia="宋体" w:cs="宋体"/>
          <w:color w:val="auto"/>
        </w:rPr>
        <w:t>十三、投标人自行编写的商务文件</w:t>
      </w:r>
    </w:p>
    <w:p>
      <w:pPr>
        <w:pStyle w:val="149"/>
        <w:wordWrap w:val="0"/>
        <w:spacing w:line="500" w:lineRule="atLeast"/>
        <w:outlineLvl w:val="2"/>
        <w:rPr>
          <w:rFonts w:ascii="宋体" w:hAnsi="宋体" w:eastAsia="宋体" w:cs="宋体"/>
          <w:color w:val="auto"/>
        </w:rPr>
      </w:pPr>
      <w:bookmarkStart w:id="150" w:name="_Toc256000038"/>
    </w:p>
    <w:p>
      <w:pPr>
        <w:pStyle w:val="149"/>
        <w:wordWrap w:val="0"/>
        <w:spacing w:line="500" w:lineRule="atLeast"/>
        <w:outlineLvl w:val="2"/>
        <w:rPr>
          <w:rFonts w:ascii="宋体" w:hAnsi="宋体" w:eastAsia="宋体" w:cs="宋体"/>
          <w:color w:val="auto"/>
        </w:rPr>
      </w:pPr>
    </w:p>
    <w:p>
      <w:pPr>
        <w:pStyle w:val="149"/>
        <w:wordWrap w:val="0"/>
        <w:spacing w:line="500" w:lineRule="atLeast"/>
        <w:outlineLvl w:val="2"/>
        <w:rPr>
          <w:rFonts w:ascii="宋体" w:hAnsi="宋体" w:eastAsia="宋体" w:cs="宋体"/>
          <w:color w:val="auto"/>
        </w:rPr>
      </w:pPr>
    </w:p>
    <w:p>
      <w:pPr>
        <w:pStyle w:val="149"/>
        <w:wordWrap w:val="0"/>
        <w:spacing w:line="500" w:lineRule="atLeast"/>
        <w:outlineLvl w:val="2"/>
        <w:rPr>
          <w:rFonts w:ascii="宋体" w:hAnsi="宋体" w:eastAsia="宋体" w:cs="宋体"/>
          <w:color w:val="auto"/>
        </w:rPr>
      </w:pPr>
    </w:p>
    <w:p>
      <w:pPr>
        <w:pStyle w:val="149"/>
        <w:wordWrap w:val="0"/>
        <w:spacing w:line="500" w:lineRule="atLeast"/>
        <w:outlineLvl w:val="2"/>
        <w:rPr>
          <w:rFonts w:ascii="宋体" w:hAnsi="宋体" w:eastAsia="宋体" w:cs="宋体"/>
          <w:color w:val="auto"/>
        </w:rPr>
      </w:pPr>
    </w:p>
    <w:p>
      <w:pPr>
        <w:pStyle w:val="149"/>
        <w:wordWrap w:val="0"/>
        <w:spacing w:line="500" w:lineRule="atLeast"/>
        <w:outlineLvl w:val="2"/>
        <w:rPr>
          <w:rFonts w:ascii="宋体" w:hAnsi="宋体" w:eastAsia="宋体" w:cs="宋体"/>
          <w:color w:val="auto"/>
        </w:rPr>
      </w:pPr>
    </w:p>
    <w:p>
      <w:pPr>
        <w:pStyle w:val="149"/>
        <w:wordWrap w:val="0"/>
        <w:spacing w:line="500" w:lineRule="atLeast"/>
        <w:outlineLvl w:val="2"/>
        <w:rPr>
          <w:rFonts w:ascii="宋体" w:hAnsi="宋体" w:eastAsia="宋体" w:cs="宋体"/>
          <w:color w:val="auto"/>
        </w:rPr>
      </w:pPr>
    </w:p>
    <w:p>
      <w:pPr>
        <w:pStyle w:val="149"/>
        <w:wordWrap w:val="0"/>
        <w:spacing w:line="500" w:lineRule="atLeast"/>
        <w:outlineLvl w:val="2"/>
        <w:rPr>
          <w:rFonts w:ascii="宋体" w:hAnsi="宋体" w:eastAsia="宋体" w:cs="宋体"/>
          <w:color w:val="auto"/>
        </w:rPr>
      </w:pPr>
    </w:p>
    <w:p>
      <w:pPr>
        <w:pStyle w:val="149"/>
        <w:wordWrap w:val="0"/>
        <w:spacing w:line="500" w:lineRule="atLeast"/>
        <w:outlineLvl w:val="2"/>
        <w:rPr>
          <w:rFonts w:ascii="宋体" w:hAnsi="宋体" w:eastAsia="宋体" w:cs="宋体"/>
          <w:color w:val="auto"/>
        </w:rPr>
      </w:pPr>
    </w:p>
    <w:p>
      <w:pPr>
        <w:pStyle w:val="149"/>
        <w:wordWrap w:val="0"/>
        <w:spacing w:line="500" w:lineRule="atLeast"/>
        <w:outlineLvl w:val="2"/>
        <w:rPr>
          <w:rFonts w:ascii="宋体" w:hAnsi="宋体" w:eastAsia="宋体" w:cs="宋体"/>
          <w:color w:val="auto"/>
        </w:rPr>
      </w:pPr>
    </w:p>
    <w:p>
      <w:pPr>
        <w:pStyle w:val="149"/>
        <w:wordWrap w:val="0"/>
        <w:spacing w:line="500" w:lineRule="atLeast"/>
        <w:outlineLvl w:val="2"/>
        <w:rPr>
          <w:rFonts w:ascii="宋体" w:hAnsi="宋体" w:eastAsia="宋体" w:cs="宋体"/>
          <w:color w:val="auto"/>
        </w:rPr>
      </w:pPr>
    </w:p>
    <w:p>
      <w:pPr>
        <w:pStyle w:val="149"/>
        <w:wordWrap w:val="0"/>
        <w:spacing w:line="500" w:lineRule="atLeast"/>
        <w:outlineLvl w:val="2"/>
        <w:rPr>
          <w:rFonts w:ascii="宋体" w:hAnsi="宋体" w:eastAsia="宋体" w:cs="宋体"/>
          <w:color w:val="auto"/>
        </w:rPr>
      </w:pPr>
    </w:p>
    <w:p>
      <w:pPr>
        <w:pStyle w:val="149"/>
        <w:wordWrap w:val="0"/>
        <w:spacing w:line="500" w:lineRule="atLeast"/>
        <w:outlineLvl w:val="2"/>
        <w:rPr>
          <w:rFonts w:ascii="宋体" w:hAnsi="宋体" w:eastAsia="宋体" w:cs="宋体"/>
          <w:color w:val="auto"/>
        </w:rPr>
      </w:pPr>
    </w:p>
    <w:p>
      <w:pPr>
        <w:pStyle w:val="149"/>
        <w:wordWrap w:val="0"/>
        <w:spacing w:line="500" w:lineRule="atLeast"/>
        <w:outlineLvl w:val="2"/>
        <w:rPr>
          <w:rFonts w:ascii="宋体" w:hAnsi="宋体" w:eastAsia="宋体" w:cs="宋体"/>
          <w:color w:val="auto"/>
        </w:rPr>
      </w:pPr>
    </w:p>
    <w:p>
      <w:pPr>
        <w:pStyle w:val="149"/>
        <w:wordWrap w:val="0"/>
        <w:spacing w:line="500" w:lineRule="atLeast"/>
        <w:outlineLvl w:val="2"/>
        <w:rPr>
          <w:rFonts w:ascii="宋体" w:hAnsi="宋体" w:eastAsia="宋体" w:cs="宋体"/>
          <w:color w:val="auto"/>
        </w:rPr>
      </w:pPr>
    </w:p>
    <w:p>
      <w:pPr>
        <w:pStyle w:val="149"/>
        <w:wordWrap w:val="0"/>
        <w:spacing w:line="500" w:lineRule="atLeast"/>
        <w:outlineLvl w:val="2"/>
        <w:rPr>
          <w:rFonts w:ascii="宋体" w:hAnsi="宋体" w:eastAsia="宋体" w:cs="宋体"/>
          <w:color w:val="auto"/>
        </w:rPr>
      </w:pPr>
    </w:p>
    <w:p>
      <w:pPr>
        <w:pStyle w:val="149"/>
        <w:wordWrap w:val="0"/>
        <w:spacing w:line="500" w:lineRule="atLeast"/>
        <w:outlineLvl w:val="2"/>
        <w:rPr>
          <w:rFonts w:ascii="宋体" w:hAnsi="宋体" w:eastAsia="宋体" w:cs="宋体"/>
          <w:color w:val="auto"/>
        </w:rPr>
      </w:pPr>
    </w:p>
    <w:p>
      <w:pPr>
        <w:pStyle w:val="149"/>
        <w:wordWrap w:val="0"/>
        <w:spacing w:line="500" w:lineRule="atLeast"/>
        <w:outlineLvl w:val="2"/>
        <w:rPr>
          <w:rFonts w:ascii="宋体" w:hAnsi="宋体" w:eastAsia="宋体" w:cs="宋体"/>
          <w:color w:val="auto"/>
        </w:rPr>
      </w:pPr>
    </w:p>
    <w:p>
      <w:pPr>
        <w:pStyle w:val="149"/>
        <w:wordWrap w:val="0"/>
        <w:spacing w:line="500" w:lineRule="atLeast"/>
        <w:outlineLvl w:val="2"/>
        <w:rPr>
          <w:rFonts w:ascii="宋体" w:hAnsi="宋体" w:eastAsia="宋体" w:cs="宋体"/>
          <w:color w:val="auto"/>
        </w:rPr>
      </w:pPr>
    </w:p>
    <w:p>
      <w:pPr>
        <w:pStyle w:val="149"/>
        <w:wordWrap w:val="0"/>
        <w:spacing w:line="500" w:lineRule="atLeast"/>
        <w:outlineLvl w:val="2"/>
        <w:rPr>
          <w:rFonts w:ascii="宋体" w:hAnsi="宋体" w:eastAsia="宋体" w:cs="宋体"/>
          <w:color w:val="auto"/>
        </w:rPr>
      </w:pPr>
    </w:p>
    <w:p>
      <w:pPr>
        <w:pStyle w:val="149"/>
        <w:wordWrap w:val="0"/>
        <w:spacing w:line="500" w:lineRule="atLeast"/>
        <w:outlineLvl w:val="2"/>
        <w:rPr>
          <w:rFonts w:ascii="宋体" w:hAnsi="宋体" w:eastAsia="宋体" w:cs="宋体"/>
          <w:color w:val="auto"/>
        </w:rPr>
      </w:pPr>
    </w:p>
    <w:bookmarkEnd w:id="150"/>
    <w:p>
      <w:pPr>
        <w:pStyle w:val="149"/>
        <w:wordWrap w:val="0"/>
        <w:spacing w:line="500" w:lineRule="atLeast"/>
        <w:outlineLvl w:val="2"/>
        <w:rPr>
          <w:rFonts w:ascii="宋体" w:hAnsi="宋体" w:eastAsia="宋体" w:cs="宋体"/>
          <w:color w:val="auto"/>
        </w:rPr>
      </w:pPr>
    </w:p>
    <w:p>
      <w:pPr>
        <w:pStyle w:val="149"/>
        <w:wordWrap w:val="0"/>
        <w:spacing w:line="500" w:lineRule="atLeast"/>
        <w:outlineLvl w:val="2"/>
        <w:rPr>
          <w:rFonts w:ascii="宋体" w:hAnsi="宋体" w:eastAsia="宋体" w:cs="宋体"/>
          <w:color w:val="auto"/>
        </w:rPr>
      </w:pPr>
    </w:p>
    <w:p>
      <w:pPr>
        <w:pStyle w:val="149"/>
        <w:wordWrap w:val="0"/>
        <w:spacing w:line="500" w:lineRule="atLeast"/>
        <w:outlineLvl w:val="2"/>
        <w:rPr>
          <w:rFonts w:ascii="宋体" w:hAnsi="宋体" w:eastAsia="宋体" w:cs="宋体"/>
          <w:color w:val="auto"/>
        </w:rPr>
      </w:pPr>
    </w:p>
    <w:p>
      <w:pPr>
        <w:pStyle w:val="149"/>
        <w:wordWrap w:val="0"/>
        <w:spacing w:line="500" w:lineRule="atLeast"/>
        <w:outlineLvl w:val="2"/>
        <w:rPr>
          <w:rFonts w:ascii="宋体" w:hAnsi="宋体" w:eastAsia="宋体" w:cs="宋体"/>
          <w:color w:val="auto"/>
        </w:rPr>
      </w:pPr>
    </w:p>
    <w:p>
      <w:pPr>
        <w:pStyle w:val="149"/>
        <w:wordWrap w:val="0"/>
        <w:spacing w:line="500" w:lineRule="atLeast"/>
        <w:outlineLvl w:val="2"/>
        <w:rPr>
          <w:rFonts w:ascii="宋体" w:hAnsi="宋体" w:eastAsia="宋体" w:cs="宋体"/>
          <w:color w:val="auto"/>
        </w:rPr>
      </w:pPr>
    </w:p>
    <w:p>
      <w:pPr>
        <w:pStyle w:val="149"/>
        <w:wordWrap w:val="0"/>
        <w:spacing w:line="500" w:lineRule="atLeast"/>
        <w:outlineLvl w:val="2"/>
        <w:rPr>
          <w:rFonts w:ascii="宋体" w:hAnsi="宋体" w:eastAsia="宋体" w:cs="宋体"/>
          <w:color w:val="auto"/>
        </w:rPr>
      </w:pPr>
      <w:r>
        <w:rPr>
          <w:rFonts w:hint="eastAsia" w:ascii="宋体" w:hAnsi="宋体" w:eastAsia="宋体" w:cs="宋体"/>
          <w:color w:val="auto"/>
        </w:rPr>
        <w:t>十四、投标人自行编写的技术文件</w:t>
      </w:r>
    </w:p>
    <w:bookmarkEnd w:id="149"/>
    <w:p>
      <w:pPr>
        <w:wordWrap w:val="0"/>
        <w:spacing w:line="500" w:lineRule="atLeast"/>
        <w:rPr>
          <w:rFonts w:ascii="宋体" w:hAnsi="宋体" w:cs="宋体"/>
          <w:color w:val="auto"/>
          <w:sz w:val="20"/>
          <w:highlight w:val="red"/>
        </w:rPr>
      </w:pPr>
    </w:p>
    <w:p>
      <w:pPr>
        <w:wordWrap w:val="0"/>
        <w:spacing w:line="500" w:lineRule="atLeast"/>
        <w:rPr>
          <w:rFonts w:ascii="宋体" w:hAnsi="宋体" w:cs="宋体"/>
          <w:color w:val="auto"/>
          <w:sz w:val="20"/>
          <w:highlight w:val="red"/>
        </w:rPr>
      </w:pPr>
    </w:p>
    <w:p>
      <w:pPr>
        <w:wordWrap w:val="0"/>
        <w:spacing w:line="500" w:lineRule="atLeast"/>
        <w:rPr>
          <w:rFonts w:ascii="宋体" w:hAnsi="宋体" w:cs="宋体"/>
          <w:color w:val="auto"/>
          <w:sz w:val="20"/>
          <w:highlight w:val="red"/>
        </w:rPr>
      </w:pPr>
    </w:p>
    <w:p>
      <w:pPr>
        <w:wordWrap w:val="0"/>
        <w:spacing w:line="500" w:lineRule="atLeast"/>
        <w:rPr>
          <w:rFonts w:ascii="宋体" w:hAnsi="宋体" w:cs="宋体"/>
          <w:color w:val="auto"/>
          <w:sz w:val="20"/>
          <w:highlight w:val="red"/>
        </w:rPr>
      </w:pPr>
    </w:p>
    <w:p>
      <w:pPr>
        <w:wordWrap w:val="0"/>
        <w:spacing w:line="500" w:lineRule="atLeast"/>
        <w:rPr>
          <w:rFonts w:ascii="宋体" w:hAnsi="宋体" w:cs="宋体"/>
          <w:color w:val="auto"/>
          <w:sz w:val="20"/>
          <w:highlight w:val="red"/>
        </w:rPr>
      </w:pPr>
    </w:p>
    <w:p>
      <w:pPr>
        <w:wordWrap w:val="0"/>
        <w:spacing w:line="500" w:lineRule="atLeast"/>
        <w:rPr>
          <w:rFonts w:ascii="宋体" w:hAnsi="宋体" w:cs="宋体"/>
          <w:color w:val="auto"/>
          <w:sz w:val="20"/>
          <w:highlight w:val="red"/>
        </w:rPr>
      </w:pPr>
    </w:p>
    <w:p>
      <w:pPr>
        <w:wordWrap w:val="0"/>
        <w:spacing w:line="500" w:lineRule="atLeast"/>
        <w:rPr>
          <w:rFonts w:ascii="宋体" w:hAnsi="宋体" w:cs="宋体"/>
          <w:color w:val="auto"/>
          <w:sz w:val="20"/>
          <w:highlight w:val="red"/>
        </w:rPr>
      </w:pPr>
    </w:p>
    <w:p>
      <w:pPr>
        <w:wordWrap w:val="0"/>
        <w:spacing w:line="500" w:lineRule="atLeast"/>
        <w:rPr>
          <w:rFonts w:ascii="宋体" w:hAnsi="宋体" w:cs="宋体"/>
          <w:color w:val="auto"/>
          <w:sz w:val="20"/>
          <w:highlight w:val="red"/>
        </w:rPr>
      </w:pPr>
    </w:p>
    <w:p>
      <w:pPr>
        <w:wordWrap w:val="0"/>
        <w:spacing w:line="500" w:lineRule="atLeast"/>
        <w:rPr>
          <w:rFonts w:ascii="宋体" w:hAnsi="宋体" w:cs="宋体"/>
          <w:color w:val="auto"/>
          <w:sz w:val="20"/>
          <w:highlight w:val="red"/>
        </w:rPr>
      </w:pPr>
    </w:p>
    <w:p>
      <w:pPr>
        <w:wordWrap w:val="0"/>
        <w:spacing w:line="500" w:lineRule="atLeast"/>
        <w:rPr>
          <w:rFonts w:ascii="宋体" w:hAnsi="宋体" w:cs="宋体"/>
          <w:color w:val="auto"/>
          <w:sz w:val="20"/>
          <w:highlight w:val="red"/>
        </w:rPr>
      </w:pPr>
    </w:p>
    <w:p>
      <w:pPr>
        <w:wordWrap w:val="0"/>
        <w:spacing w:line="500" w:lineRule="atLeast"/>
        <w:rPr>
          <w:rFonts w:ascii="宋体" w:hAnsi="宋体" w:cs="宋体"/>
          <w:color w:val="auto"/>
          <w:sz w:val="20"/>
          <w:highlight w:val="red"/>
        </w:rPr>
      </w:pPr>
    </w:p>
    <w:p>
      <w:pPr>
        <w:wordWrap w:val="0"/>
        <w:spacing w:line="500" w:lineRule="atLeast"/>
        <w:rPr>
          <w:rFonts w:ascii="宋体" w:hAnsi="宋体" w:cs="宋体"/>
          <w:color w:val="auto"/>
          <w:sz w:val="20"/>
          <w:highlight w:val="red"/>
        </w:rPr>
      </w:pPr>
    </w:p>
    <w:p>
      <w:pPr>
        <w:wordWrap w:val="0"/>
        <w:spacing w:line="500" w:lineRule="atLeast"/>
        <w:rPr>
          <w:rFonts w:ascii="宋体" w:hAnsi="宋体" w:cs="宋体"/>
          <w:color w:val="auto"/>
          <w:sz w:val="20"/>
          <w:highlight w:val="red"/>
        </w:rPr>
      </w:pPr>
    </w:p>
    <w:p>
      <w:pPr>
        <w:wordWrap w:val="0"/>
        <w:spacing w:line="500" w:lineRule="atLeast"/>
        <w:rPr>
          <w:rFonts w:ascii="宋体" w:hAnsi="宋体" w:cs="宋体"/>
          <w:color w:val="auto"/>
          <w:sz w:val="20"/>
          <w:highlight w:val="red"/>
        </w:rPr>
      </w:pPr>
    </w:p>
    <w:p>
      <w:pPr>
        <w:wordWrap w:val="0"/>
        <w:spacing w:line="500" w:lineRule="atLeast"/>
        <w:rPr>
          <w:rFonts w:ascii="宋体" w:hAnsi="宋体" w:cs="宋体"/>
          <w:color w:val="auto"/>
          <w:sz w:val="20"/>
          <w:highlight w:val="red"/>
        </w:rPr>
      </w:pPr>
    </w:p>
    <w:p>
      <w:pPr>
        <w:wordWrap w:val="0"/>
        <w:spacing w:line="500" w:lineRule="atLeast"/>
        <w:rPr>
          <w:rFonts w:ascii="宋体" w:hAnsi="宋体" w:cs="宋体"/>
          <w:color w:val="auto"/>
          <w:sz w:val="20"/>
          <w:highlight w:val="red"/>
        </w:rPr>
      </w:pPr>
    </w:p>
    <w:p>
      <w:pPr>
        <w:wordWrap w:val="0"/>
        <w:spacing w:line="500" w:lineRule="atLeast"/>
        <w:rPr>
          <w:rFonts w:ascii="宋体" w:hAnsi="宋体" w:cs="宋体"/>
          <w:color w:val="auto"/>
          <w:sz w:val="20"/>
          <w:highlight w:val="red"/>
        </w:rPr>
      </w:pPr>
    </w:p>
    <w:p>
      <w:pPr>
        <w:wordWrap w:val="0"/>
        <w:spacing w:line="500" w:lineRule="atLeast"/>
        <w:rPr>
          <w:rFonts w:ascii="宋体" w:hAnsi="宋体" w:cs="宋体"/>
          <w:color w:val="auto"/>
          <w:sz w:val="20"/>
          <w:highlight w:val="red"/>
        </w:rPr>
      </w:pPr>
    </w:p>
    <w:p>
      <w:pPr>
        <w:wordWrap w:val="0"/>
        <w:spacing w:line="500" w:lineRule="atLeast"/>
        <w:rPr>
          <w:rFonts w:ascii="宋体" w:hAnsi="宋体" w:cs="宋体"/>
          <w:color w:val="auto"/>
          <w:sz w:val="20"/>
          <w:highlight w:val="red"/>
        </w:rPr>
      </w:pPr>
    </w:p>
    <w:p>
      <w:pPr>
        <w:wordWrap w:val="0"/>
        <w:spacing w:line="500" w:lineRule="atLeast"/>
        <w:rPr>
          <w:rFonts w:ascii="宋体" w:hAnsi="宋体" w:cs="宋体"/>
          <w:color w:val="auto"/>
          <w:sz w:val="20"/>
          <w:highlight w:val="red"/>
        </w:rPr>
      </w:pPr>
    </w:p>
    <w:p>
      <w:pPr>
        <w:wordWrap w:val="0"/>
        <w:spacing w:line="500" w:lineRule="atLeast"/>
        <w:rPr>
          <w:rFonts w:ascii="宋体" w:hAnsi="宋体" w:cs="宋体"/>
          <w:color w:val="auto"/>
          <w:sz w:val="20"/>
          <w:highlight w:val="red"/>
        </w:rPr>
      </w:pPr>
    </w:p>
    <w:p>
      <w:pPr>
        <w:wordWrap w:val="0"/>
        <w:spacing w:line="500" w:lineRule="atLeast"/>
        <w:rPr>
          <w:rFonts w:ascii="宋体" w:hAnsi="宋体" w:cs="宋体"/>
          <w:color w:val="auto"/>
          <w:sz w:val="20"/>
          <w:highlight w:val="red"/>
        </w:rPr>
      </w:pPr>
    </w:p>
    <w:p>
      <w:pPr>
        <w:wordWrap w:val="0"/>
        <w:spacing w:line="500" w:lineRule="atLeast"/>
        <w:rPr>
          <w:rFonts w:ascii="宋体" w:hAnsi="宋体" w:cs="宋体"/>
          <w:color w:val="auto"/>
          <w:sz w:val="20"/>
          <w:highlight w:val="red"/>
        </w:rPr>
      </w:pPr>
    </w:p>
    <w:p>
      <w:pPr>
        <w:wordWrap w:val="0"/>
        <w:spacing w:line="500" w:lineRule="atLeast"/>
        <w:rPr>
          <w:rFonts w:ascii="宋体" w:hAnsi="宋体" w:cs="宋体"/>
          <w:color w:val="auto"/>
          <w:sz w:val="20"/>
          <w:highlight w:val="red"/>
        </w:rPr>
      </w:pPr>
    </w:p>
    <w:p>
      <w:pPr>
        <w:wordWrap w:val="0"/>
        <w:spacing w:line="500" w:lineRule="atLeast"/>
        <w:rPr>
          <w:rFonts w:ascii="宋体" w:hAnsi="宋体" w:cs="宋体"/>
          <w:color w:val="auto"/>
          <w:sz w:val="20"/>
          <w:highlight w:val="red"/>
        </w:rPr>
      </w:pPr>
    </w:p>
    <w:p>
      <w:pPr>
        <w:wordWrap w:val="0"/>
        <w:spacing w:line="500" w:lineRule="atLeast"/>
        <w:rPr>
          <w:rFonts w:ascii="宋体" w:hAnsi="宋体" w:cs="宋体"/>
          <w:color w:val="auto"/>
          <w:sz w:val="20"/>
          <w:highlight w:val="red"/>
        </w:rPr>
      </w:pPr>
    </w:p>
    <w:p>
      <w:pPr>
        <w:wordWrap w:val="0"/>
        <w:spacing w:line="500" w:lineRule="atLeast"/>
        <w:rPr>
          <w:rFonts w:ascii="宋体" w:hAnsi="宋体" w:cs="宋体"/>
          <w:b/>
          <w:color w:val="auto"/>
          <w:kern w:val="0"/>
          <w:sz w:val="32"/>
          <w:szCs w:val="24"/>
        </w:rPr>
      </w:pPr>
      <w:r>
        <w:rPr>
          <w:rFonts w:hint="eastAsia" w:ascii="宋体" w:hAnsi="宋体" w:cs="宋体"/>
          <w:b/>
          <w:color w:val="auto"/>
          <w:kern w:val="0"/>
          <w:sz w:val="32"/>
          <w:szCs w:val="24"/>
        </w:rPr>
        <w:t>十五、其他材料（供应商认为有必要提供的其他资料）</w:t>
      </w:r>
    </w:p>
    <w:p>
      <w:pPr>
        <w:pStyle w:val="144"/>
        <w:spacing w:line="440" w:lineRule="exact"/>
        <w:ind w:right="-97"/>
        <w:rPr>
          <w:rFonts w:ascii="宋体" w:hAnsi="宋体" w:cs="宋体"/>
          <w:b/>
          <w:color w:val="auto"/>
          <w:sz w:val="28"/>
          <w:szCs w:val="28"/>
        </w:rPr>
      </w:pPr>
    </w:p>
    <w:p>
      <w:pPr>
        <w:pStyle w:val="144"/>
        <w:spacing w:line="440" w:lineRule="exact"/>
        <w:ind w:right="-97"/>
        <w:rPr>
          <w:rFonts w:ascii="宋体" w:hAnsi="宋体" w:cs="宋体"/>
          <w:b/>
          <w:color w:val="auto"/>
          <w:sz w:val="28"/>
          <w:szCs w:val="28"/>
        </w:rPr>
      </w:pPr>
      <w:r>
        <w:rPr>
          <w:rFonts w:hint="eastAsia" w:ascii="宋体" w:hAnsi="宋体" w:cs="宋体"/>
          <w:b/>
          <w:color w:val="auto"/>
          <w:sz w:val="28"/>
          <w:szCs w:val="28"/>
        </w:rPr>
        <w:t>（1）中、小微企业声明函（中、小、微型企业产品价格需扣除的须提供）</w:t>
      </w:r>
    </w:p>
    <w:p>
      <w:pPr>
        <w:pStyle w:val="144"/>
        <w:spacing w:line="440" w:lineRule="exact"/>
        <w:ind w:right="-97"/>
        <w:jc w:val="center"/>
        <w:rPr>
          <w:rFonts w:ascii="宋体" w:hAnsi="宋体" w:cs="宋体"/>
          <w:b/>
          <w:color w:val="auto"/>
          <w:sz w:val="28"/>
          <w:szCs w:val="28"/>
        </w:rPr>
      </w:pPr>
      <w:r>
        <w:rPr>
          <w:rFonts w:hint="eastAsia" w:ascii="宋体" w:hAnsi="宋体" w:cs="宋体"/>
          <w:b/>
          <w:color w:val="auto"/>
          <w:sz w:val="28"/>
          <w:szCs w:val="28"/>
        </w:rPr>
        <w:t>中小企业声明函（服务）</w:t>
      </w:r>
    </w:p>
    <w:p>
      <w:pPr>
        <w:spacing w:line="520" w:lineRule="exact"/>
        <w:ind w:firstLine="472" w:firstLineChars="200"/>
        <w:rPr>
          <w:rFonts w:ascii="宋体" w:hAnsi="宋体" w:cs="宋体"/>
          <w:color w:val="auto"/>
          <w:spacing w:val="-2"/>
          <w:sz w:val="24"/>
        </w:rPr>
      </w:pPr>
      <w:r>
        <w:rPr>
          <w:rFonts w:hint="eastAsia" w:ascii="宋体" w:hAnsi="宋体" w:cs="宋体"/>
          <w:color w:val="auto"/>
          <w:spacing w:val="-2"/>
          <w:sz w:val="24"/>
        </w:rPr>
        <w:t>本公司（联合体）郑重声明，根据《政府采购促进中小企业发展管理办法》（财库﹝2020﹞46 号）的规定，本公司（联合体）参加</w:t>
      </w:r>
      <w:r>
        <w:rPr>
          <w:rFonts w:hint="eastAsia" w:ascii="宋体" w:hAnsi="宋体" w:cs="宋体"/>
          <w:color w:val="auto"/>
          <w:spacing w:val="-2"/>
          <w:sz w:val="24"/>
          <w:u w:val="single"/>
        </w:rPr>
        <w:t>（单位名称）</w:t>
      </w:r>
      <w:r>
        <w:rPr>
          <w:rFonts w:hint="eastAsia" w:ascii="宋体" w:hAnsi="宋体" w:cs="宋体"/>
          <w:color w:val="auto"/>
          <w:spacing w:val="-2"/>
          <w:sz w:val="24"/>
        </w:rPr>
        <w:t>的</w:t>
      </w:r>
      <w:r>
        <w:rPr>
          <w:rFonts w:hint="eastAsia" w:ascii="宋体" w:hAnsi="宋体" w:cs="宋体"/>
          <w:color w:val="auto"/>
          <w:spacing w:val="-2"/>
          <w:sz w:val="24"/>
          <w:u w:val="single"/>
        </w:rPr>
        <w:t>（项目名称）</w:t>
      </w:r>
      <w:r>
        <w:rPr>
          <w:rFonts w:hint="eastAsia" w:ascii="宋体" w:hAnsi="宋体" w:cs="宋体"/>
          <w:color w:val="auto"/>
          <w:spacing w:val="-2"/>
          <w:sz w:val="24"/>
        </w:rPr>
        <w:t>采购活动，服务全部由符合政策要求的中小企业承接。相关企业（含联合体中的中小企业、签订分包意向协议的中小企业）的具体情况如下：</w:t>
      </w:r>
    </w:p>
    <w:p>
      <w:pPr>
        <w:spacing w:line="520" w:lineRule="exact"/>
        <w:ind w:firstLine="472" w:firstLineChars="200"/>
        <w:rPr>
          <w:rFonts w:ascii="宋体" w:hAnsi="宋体" w:cs="宋体"/>
          <w:color w:val="auto"/>
          <w:spacing w:val="-2"/>
          <w:sz w:val="24"/>
        </w:rPr>
      </w:pPr>
      <w:r>
        <w:rPr>
          <w:rFonts w:hint="eastAsia" w:ascii="宋体" w:hAnsi="宋体" w:cs="宋体"/>
          <w:color w:val="auto"/>
          <w:spacing w:val="-2"/>
          <w:sz w:val="24"/>
        </w:rPr>
        <w:t>1.</w:t>
      </w:r>
      <w:r>
        <w:rPr>
          <w:rFonts w:hint="eastAsia" w:ascii="宋体" w:hAnsi="宋体" w:cs="宋体"/>
          <w:color w:val="auto"/>
          <w:spacing w:val="-2"/>
          <w:sz w:val="24"/>
          <w:u w:val="single"/>
        </w:rPr>
        <w:t>（标的名称）</w:t>
      </w:r>
      <w:r>
        <w:rPr>
          <w:rFonts w:hint="eastAsia" w:ascii="宋体" w:hAnsi="宋体" w:cs="宋体"/>
          <w:color w:val="auto"/>
          <w:spacing w:val="-2"/>
          <w:sz w:val="24"/>
        </w:rPr>
        <w:t>，属于</w:t>
      </w:r>
      <w:r>
        <w:rPr>
          <w:rFonts w:hint="eastAsia" w:ascii="宋体" w:hAnsi="宋体" w:cs="宋体"/>
          <w:color w:val="auto"/>
          <w:spacing w:val="-2"/>
          <w:sz w:val="24"/>
          <w:u w:val="single"/>
        </w:rPr>
        <w:t>（采购文件中明确的所属行业）</w:t>
      </w:r>
      <w:r>
        <w:rPr>
          <w:rFonts w:hint="eastAsia" w:ascii="宋体" w:hAnsi="宋体" w:cs="宋体"/>
          <w:color w:val="auto"/>
          <w:spacing w:val="-2"/>
          <w:sz w:val="24"/>
        </w:rPr>
        <w:t>；承接企业为</w:t>
      </w:r>
      <w:r>
        <w:rPr>
          <w:rFonts w:hint="eastAsia" w:ascii="宋体" w:hAnsi="宋体" w:cs="宋体"/>
          <w:color w:val="auto"/>
          <w:spacing w:val="-2"/>
          <w:sz w:val="24"/>
          <w:u w:val="single"/>
        </w:rPr>
        <w:t>（企业名称）</w:t>
      </w:r>
      <w:r>
        <w:rPr>
          <w:rFonts w:hint="eastAsia" w:ascii="宋体" w:hAnsi="宋体" w:cs="宋体"/>
          <w:color w:val="auto"/>
          <w:spacing w:val="-2"/>
          <w:sz w:val="24"/>
        </w:rPr>
        <w:t>，从业人员</w:t>
      </w:r>
      <w:r>
        <w:rPr>
          <w:rFonts w:hint="eastAsia" w:ascii="宋体" w:hAnsi="宋体" w:cs="宋体"/>
          <w:color w:val="auto"/>
          <w:spacing w:val="-2"/>
          <w:sz w:val="24"/>
          <w:u w:val="single"/>
        </w:rPr>
        <w:t xml:space="preserve"> </w:t>
      </w:r>
      <w:r>
        <w:rPr>
          <w:rFonts w:hint="eastAsia" w:ascii="宋体" w:hAnsi="宋体" w:cs="宋体"/>
          <w:color w:val="auto"/>
          <w:spacing w:val="-2"/>
          <w:sz w:val="24"/>
          <w:u w:val="single"/>
        </w:rPr>
        <w:tab/>
      </w:r>
      <w:r>
        <w:rPr>
          <w:rFonts w:hint="eastAsia" w:ascii="宋体" w:hAnsi="宋体" w:cs="宋体"/>
          <w:color w:val="auto"/>
          <w:spacing w:val="-2"/>
          <w:sz w:val="24"/>
          <w:u w:val="single"/>
        </w:rPr>
        <w:t xml:space="preserve"> </w:t>
      </w:r>
      <w:r>
        <w:rPr>
          <w:rFonts w:hint="eastAsia" w:ascii="宋体" w:hAnsi="宋体" w:cs="宋体"/>
          <w:color w:val="auto"/>
          <w:spacing w:val="-2"/>
          <w:sz w:val="24"/>
        </w:rPr>
        <w:t xml:space="preserve">人，营业收入为 </w:t>
      </w:r>
      <w:r>
        <w:rPr>
          <w:rFonts w:hint="eastAsia" w:ascii="宋体" w:hAnsi="宋体" w:cs="宋体"/>
          <w:color w:val="auto"/>
          <w:spacing w:val="-2"/>
          <w:sz w:val="24"/>
          <w:u w:val="single"/>
        </w:rPr>
        <w:tab/>
      </w:r>
      <w:r>
        <w:rPr>
          <w:rFonts w:hint="eastAsia" w:ascii="宋体" w:hAnsi="宋体" w:cs="宋体"/>
          <w:color w:val="auto"/>
          <w:spacing w:val="-2"/>
          <w:sz w:val="24"/>
          <w:u w:val="single"/>
        </w:rPr>
        <w:t xml:space="preserve">  </w:t>
      </w:r>
      <w:r>
        <w:rPr>
          <w:rFonts w:hint="eastAsia" w:ascii="宋体" w:hAnsi="宋体" w:cs="宋体"/>
          <w:color w:val="auto"/>
          <w:spacing w:val="-2"/>
          <w:sz w:val="24"/>
        </w:rPr>
        <w:t>万元，资产总额为</w:t>
      </w:r>
      <w:r>
        <w:rPr>
          <w:rFonts w:hint="eastAsia" w:ascii="宋体" w:hAnsi="宋体" w:cs="宋体"/>
          <w:color w:val="auto"/>
          <w:spacing w:val="-2"/>
          <w:sz w:val="24"/>
          <w:u w:val="single"/>
        </w:rPr>
        <w:t xml:space="preserve">  </w:t>
      </w:r>
      <w:r>
        <w:rPr>
          <w:rFonts w:hint="eastAsia" w:ascii="宋体" w:hAnsi="宋体" w:cs="宋体"/>
          <w:color w:val="auto"/>
          <w:spacing w:val="-2"/>
          <w:sz w:val="24"/>
          <w:u w:val="single"/>
        </w:rPr>
        <w:tab/>
      </w:r>
      <w:r>
        <w:rPr>
          <w:rFonts w:hint="eastAsia" w:ascii="宋体" w:hAnsi="宋体" w:cs="宋体"/>
          <w:color w:val="auto"/>
          <w:spacing w:val="-2"/>
          <w:sz w:val="24"/>
          <w:u w:val="single"/>
        </w:rPr>
        <w:t xml:space="preserve">  </w:t>
      </w:r>
      <w:r>
        <w:rPr>
          <w:rFonts w:hint="eastAsia" w:ascii="宋体" w:hAnsi="宋体" w:cs="宋体"/>
          <w:color w:val="auto"/>
          <w:spacing w:val="-2"/>
          <w:sz w:val="24"/>
        </w:rPr>
        <w:t>万元，属于</w:t>
      </w:r>
      <w:r>
        <w:rPr>
          <w:rFonts w:hint="eastAsia" w:ascii="宋体" w:hAnsi="宋体" w:cs="宋体"/>
          <w:color w:val="auto"/>
          <w:spacing w:val="-2"/>
          <w:sz w:val="24"/>
          <w:u w:val="single"/>
        </w:rPr>
        <w:t>（中型企业、小型企业、微型企业）</w:t>
      </w:r>
      <w:r>
        <w:rPr>
          <w:rFonts w:hint="eastAsia" w:ascii="宋体" w:hAnsi="宋体" w:cs="宋体"/>
          <w:color w:val="auto"/>
          <w:spacing w:val="-2"/>
          <w:sz w:val="24"/>
        </w:rPr>
        <w:t>；</w:t>
      </w:r>
    </w:p>
    <w:p>
      <w:pPr>
        <w:spacing w:line="520" w:lineRule="exact"/>
        <w:ind w:firstLine="472" w:firstLineChars="200"/>
        <w:rPr>
          <w:rFonts w:ascii="宋体" w:hAnsi="宋体" w:cs="宋体"/>
          <w:color w:val="auto"/>
          <w:spacing w:val="-2"/>
          <w:sz w:val="24"/>
        </w:rPr>
      </w:pPr>
      <w:r>
        <w:rPr>
          <w:rFonts w:hint="eastAsia" w:ascii="宋体" w:hAnsi="宋体" w:cs="宋体"/>
          <w:color w:val="auto"/>
          <w:spacing w:val="-2"/>
          <w:sz w:val="24"/>
        </w:rPr>
        <w:t>2.</w:t>
      </w:r>
      <w:r>
        <w:rPr>
          <w:rFonts w:hint="eastAsia" w:ascii="宋体" w:hAnsi="宋体" w:cs="宋体"/>
          <w:color w:val="auto"/>
          <w:spacing w:val="-2"/>
          <w:sz w:val="24"/>
          <w:u w:val="single"/>
        </w:rPr>
        <w:t>（标的名称）</w:t>
      </w:r>
      <w:r>
        <w:rPr>
          <w:rFonts w:hint="eastAsia" w:ascii="宋体" w:hAnsi="宋体" w:cs="宋体"/>
          <w:color w:val="auto"/>
          <w:spacing w:val="-2"/>
          <w:sz w:val="24"/>
        </w:rPr>
        <w:t>，属于</w:t>
      </w:r>
      <w:r>
        <w:rPr>
          <w:rFonts w:hint="eastAsia" w:ascii="宋体" w:hAnsi="宋体" w:cs="宋体"/>
          <w:color w:val="auto"/>
          <w:spacing w:val="-2"/>
          <w:sz w:val="24"/>
          <w:u w:val="single"/>
        </w:rPr>
        <w:t>（采购文件中明确的所属行业）</w:t>
      </w:r>
      <w:r>
        <w:rPr>
          <w:rFonts w:hint="eastAsia" w:ascii="宋体" w:hAnsi="宋体" w:cs="宋体"/>
          <w:color w:val="auto"/>
          <w:spacing w:val="-2"/>
          <w:sz w:val="24"/>
        </w:rPr>
        <w:t>；承接企业为</w:t>
      </w:r>
      <w:r>
        <w:rPr>
          <w:rFonts w:hint="eastAsia" w:ascii="宋体" w:hAnsi="宋体" w:cs="宋体"/>
          <w:color w:val="auto"/>
          <w:spacing w:val="-2"/>
          <w:sz w:val="24"/>
          <w:u w:val="single"/>
        </w:rPr>
        <w:t>（企业名称）</w:t>
      </w:r>
      <w:r>
        <w:rPr>
          <w:rFonts w:hint="eastAsia" w:ascii="宋体" w:hAnsi="宋体" w:cs="宋体"/>
          <w:color w:val="auto"/>
          <w:spacing w:val="-2"/>
          <w:sz w:val="24"/>
        </w:rPr>
        <w:t>，从业人员</w:t>
      </w:r>
      <w:r>
        <w:rPr>
          <w:rFonts w:hint="eastAsia" w:ascii="宋体" w:hAnsi="宋体" w:cs="宋体"/>
          <w:color w:val="auto"/>
          <w:spacing w:val="-2"/>
          <w:sz w:val="24"/>
          <w:u w:val="single"/>
        </w:rPr>
        <w:t xml:space="preserve">   </w:t>
      </w:r>
      <w:r>
        <w:rPr>
          <w:rFonts w:hint="eastAsia" w:ascii="宋体" w:hAnsi="宋体" w:cs="宋体"/>
          <w:color w:val="auto"/>
          <w:spacing w:val="-2"/>
          <w:sz w:val="24"/>
          <w:u w:val="single"/>
        </w:rPr>
        <w:tab/>
      </w:r>
      <w:r>
        <w:rPr>
          <w:rFonts w:hint="eastAsia" w:ascii="宋体" w:hAnsi="宋体" w:cs="宋体"/>
          <w:color w:val="auto"/>
          <w:spacing w:val="-2"/>
          <w:sz w:val="24"/>
        </w:rPr>
        <w:t>人，营业收入为</w:t>
      </w:r>
      <w:r>
        <w:rPr>
          <w:rFonts w:hint="eastAsia" w:ascii="宋体" w:hAnsi="宋体" w:cs="宋体"/>
          <w:color w:val="auto"/>
          <w:spacing w:val="-2"/>
          <w:sz w:val="24"/>
          <w:u w:val="single"/>
        </w:rPr>
        <w:t xml:space="preserve"> </w:t>
      </w:r>
      <w:r>
        <w:rPr>
          <w:rFonts w:hint="eastAsia" w:ascii="宋体" w:hAnsi="宋体" w:cs="宋体"/>
          <w:color w:val="auto"/>
          <w:spacing w:val="-2"/>
          <w:sz w:val="24"/>
          <w:u w:val="single"/>
        </w:rPr>
        <w:tab/>
      </w:r>
      <w:r>
        <w:rPr>
          <w:rFonts w:hint="eastAsia" w:ascii="宋体" w:hAnsi="宋体" w:cs="宋体"/>
          <w:color w:val="auto"/>
          <w:spacing w:val="-2"/>
          <w:sz w:val="24"/>
          <w:u w:val="single"/>
        </w:rPr>
        <w:t xml:space="preserve">  </w:t>
      </w:r>
      <w:r>
        <w:rPr>
          <w:rFonts w:hint="eastAsia" w:ascii="宋体" w:hAnsi="宋体" w:cs="宋体"/>
          <w:color w:val="auto"/>
          <w:spacing w:val="-2"/>
          <w:sz w:val="24"/>
        </w:rPr>
        <w:t>万元，资产总额为</w:t>
      </w:r>
      <w:r>
        <w:rPr>
          <w:rFonts w:hint="eastAsia" w:ascii="宋体" w:hAnsi="宋体" w:cs="宋体"/>
          <w:color w:val="auto"/>
          <w:spacing w:val="-2"/>
          <w:sz w:val="24"/>
          <w:u w:val="single"/>
        </w:rPr>
        <w:t xml:space="preserve"> </w:t>
      </w:r>
      <w:r>
        <w:rPr>
          <w:rFonts w:hint="eastAsia" w:ascii="宋体" w:hAnsi="宋体" w:cs="宋体"/>
          <w:color w:val="auto"/>
          <w:spacing w:val="-2"/>
          <w:sz w:val="24"/>
          <w:u w:val="single"/>
        </w:rPr>
        <w:tab/>
      </w:r>
      <w:r>
        <w:rPr>
          <w:rFonts w:hint="eastAsia" w:ascii="宋体" w:hAnsi="宋体" w:cs="宋体"/>
          <w:color w:val="auto"/>
          <w:spacing w:val="-2"/>
          <w:sz w:val="24"/>
          <w:u w:val="single"/>
        </w:rPr>
        <w:t xml:space="preserve">  </w:t>
      </w:r>
      <w:r>
        <w:rPr>
          <w:rFonts w:hint="eastAsia" w:ascii="宋体" w:hAnsi="宋体" w:cs="宋体"/>
          <w:color w:val="auto"/>
          <w:spacing w:val="-2"/>
          <w:sz w:val="24"/>
        </w:rPr>
        <w:t>万元，属于</w:t>
      </w:r>
      <w:r>
        <w:rPr>
          <w:rFonts w:hint="eastAsia" w:ascii="宋体" w:hAnsi="宋体" w:cs="宋体"/>
          <w:color w:val="auto"/>
          <w:spacing w:val="-2"/>
          <w:sz w:val="24"/>
          <w:u w:val="single"/>
        </w:rPr>
        <w:t>（中型企业、小型企业、微型企业）</w:t>
      </w:r>
      <w:r>
        <w:rPr>
          <w:rFonts w:hint="eastAsia" w:ascii="宋体" w:hAnsi="宋体" w:cs="宋体"/>
          <w:color w:val="auto"/>
          <w:spacing w:val="-2"/>
          <w:sz w:val="24"/>
        </w:rPr>
        <w:t>；</w:t>
      </w:r>
    </w:p>
    <w:p>
      <w:pPr>
        <w:spacing w:line="520" w:lineRule="exact"/>
        <w:ind w:firstLine="472" w:firstLineChars="200"/>
        <w:rPr>
          <w:rFonts w:ascii="宋体" w:hAnsi="宋体" w:cs="宋体"/>
          <w:color w:val="auto"/>
          <w:spacing w:val="-2"/>
          <w:sz w:val="24"/>
        </w:rPr>
      </w:pPr>
      <w:r>
        <w:rPr>
          <w:rFonts w:hint="eastAsia" w:ascii="宋体" w:hAnsi="宋体" w:cs="宋体"/>
          <w:color w:val="auto"/>
          <w:spacing w:val="-2"/>
          <w:sz w:val="24"/>
        </w:rPr>
        <w:t>……</w:t>
      </w:r>
    </w:p>
    <w:p>
      <w:pPr>
        <w:spacing w:line="520" w:lineRule="exact"/>
        <w:ind w:firstLine="472" w:firstLineChars="200"/>
        <w:rPr>
          <w:rFonts w:ascii="宋体" w:hAnsi="宋体" w:cs="宋体"/>
          <w:color w:val="auto"/>
          <w:spacing w:val="-2"/>
          <w:sz w:val="24"/>
        </w:rPr>
      </w:pPr>
      <w:r>
        <w:rPr>
          <w:rFonts w:hint="eastAsia" w:ascii="宋体" w:hAnsi="宋体" w:cs="宋体"/>
          <w:color w:val="auto"/>
          <w:spacing w:val="-2"/>
          <w:sz w:val="24"/>
        </w:rPr>
        <w:t>以上企业，不属于大企业的分支机构，不存在控股股东为大企业的情形，也不存在与大企业的负责人为同一人的情形。</w:t>
      </w:r>
    </w:p>
    <w:p>
      <w:pPr>
        <w:spacing w:line="520" w:lineRule="exact"/>
        <w:ind w:firstLine="472" w:firstLineChars="200"/>
        <w:rPr>
          <w:rFonts w:ascii="宋体" w:hAnsi="宋体" w:cs="宋体"/>
          <w:color w:val="auto"/>
          <w:spacing w:val="-2"/>
          <w:sz w:val="24"/>
        </w:rPr>
      </w:pPr>
      <w:r>
        <w:rPr>
          <w:rFonts w:hint="eastAsia" w:ascii="宋体" w:hAnsi="宋体" w:cs="宋体"/>
          <w:color w:val="auto"/>
          <w:spacing w:val="-2"/>
          <w:sz w:val="24"/>
        </w:rPr>
        <w:t>本企业对上述声明内容的真实性负责。如有虚假，将依 法承担相应责任。</w:t>
      </w:r>
    </w:p>
    <w:p>
      <w:pPr>
        <w:spacing w:line="520" w:lineRule="exact"/>
        <w:ind w:firstLine="472" w:firstLineChars="200"/>
        <w:rPr>
          <w:rFonts w:ascii="宋体" w:hAnsi="宋体" w:cs="宋体"/>
          <w:color w:val="auto"/>
          <w:spacing w:val="-2"/>
          <w:sz w:val="24"/>
        </w:rPr>
      </w:pPr>
    </w:p>
    <w:p>
      <w:pPr>
        <w:pStyle w:val="16"/>
        <w:spacing w:before="35" w:line="316" w:lineRule="auto"/>
        <w:ind w:right="112" w:firstLine="5664" w:firstLineChars="2400"/>
        <w:rPr>
          <w:rFonts w:ascii="宋体" w:hAnsi="宋体" w:cs="宋体"/>
          <w:color w:val="auto"/>
          <w:spacing w:val="-2"/>
          <w:sz w:val="24"/>
        </w:rPr>
      </w:pPr>
      <w:r>
        <w:rPr>
          <w:rFonts w:hint="eastAsia" w:ascii="宋体" w:hAnsi="宋体" w:cs="宋体"/>
          <w:color w:val="auto"/>
          <w:spacing w:val="-2"/>
          <w:sz w:val="24"/>
        </w:rPr>
        <w:t>企业名称（盖章）：</w:t>
      </w:r>
    </w:p>
    <w:p>
      <w:pPr>
        <w:spacing w:line="520" w:lineRule="exact"/>
        <w:ind w:firstLine="472" w:firstLineChars="200"/>
        <w:rPr>
          <w:rFonts w:ascii="宋体" w:hAnsi="宋体" w:cs="宋体"/>
          <w:color w:val="auto"/>
          <w:spacing w:val="-2"/>
          <w:sz w:val="24"/>
        </w:rPr>
      </w:pPr>
      <w:r>
        <w:rPr>
          <w:rFonts w:hint="eastAsia" w:ascii="宋体" w:hAnsi="宋体" w:cs="宋体"/>
          <w:color w:val="auto"/>
          <w:spacing w:val="-2"/>
          <w:sz w:val="24"/>
        </w:rPr>
        <w:t xml:space="preserve">                                             日期：</w:t>
      </w:r>
    </w:p>
    <w:p>
      <w:pPr>
        <w:pStyle w:val="47"/>
        <w:rPr>
          <w:color w:val="auto"/>
        </w:rPr>
      </w:pPr>
    </w:p>
    <w:p>
      <w:pPr>
        <w:pStyle w:val="47"/>
        <w:ind w:left="0" w:leftChars="0" w:firstLine="0"/>
        <w:rPr>
          <w:rFonts w:ascii="宋体" w:hAnsi="宋体" w:cs="宋体"/>
          <w:color w:val="auto"/>
          <w:spacing w:val="-2"/>
          <w:sz w:val="24"/>
        </w:rPr>
      </w:pPr>
    </w:p>
    <w:p>
      <w:pPr>
        <w:pStyle w:val="144"/>
        <w:spacing w:line="440" w:lineRule="exact"/>
        <w:ind w:right="-97"/>
        <w:rPr>
          <w:rFonts w:ascii="宋体" w:hAnsi="宋体" w:cs="宋体"/>
          <w:b/>
          <w:color w:val="auto"/>
          <w:sz w:val="28"/>
          <w:szCs w:val="28"/>
        </w:rPr>
      </w:pPr>
    </w:p>
    <w:p>
      <w:pPr>
        <w:pStyle w:val="144"/>
        <w:spacing w:line="440" w:lineRule="exact"/>
        <w:ind w:right="-97"/>
        <w:rPr>
          <w:rFonts w:ascii="宋体" w:hAnsi="宋体" w:cs="宋体"/>
          <w:b/>
          <w:color w:val="auto"/>
          <w:sz w:val="28"/>
          <w:szCs w:val="28"/>
        </w:rPr>
      </w:pPr>
    </w:p>
    <w:p>
      <w:pPr>
        <w:pStyle w:val="144"/>
        <w:spacing w:line="440" w:lineRule="exact"/>
        <w:ind w:right="-97"/>
        <w:rPr>
          <w:rFonts w:ascii="宋体" w:hAnsi="宋体" w:cs="宋体"/>
          <w:b/>
          <w:color w:val="auto"/>
          <w:sz w:val="28"/>
          <w:szCs w:val="28"/>
        </w:rPr>
      </w:pPr>
    </w:p>
    <w:p>
      <w:pPr>
        <w:pStyle w:val="144"/>
        <w:spacing w:line="440" w:lineRule="exact"/>
        <w:ind w:right="-97"/>
        <w:rPr>
          <w:rFonts w:ascii="宋体" w:hAnsi="宋体" w:cs="宋体"/>
          <w:b/>
          <w:color w:val="auto"/>
          <w:sz w:val="28"/>
          <w:szCs w:val="28"/>
        </w:rPr>
      </w:pPr>
    </w:p>
    <w:p>
      <w:pPr>
        <w:pStyle w:val="144"/>
        <w:spacing w:line="440" w:lineRule="exact"/>
        <w:ind w:right="-97"/>
        <w:rPr>
          <w:rFonts w:ascii="宋体" w:hAnsi="宋体" w:cs="宋体"/>
          <w:b/>
          <w:color w:val="auto"/>
          <w:sz w:val="28"/>
          <w:szCs w:val="28"/>
        </w:rPr>
      </w:pPr>
      <w:r>
        <w:rPr>
          <w:rFonts w:hint="eastAsia" w:ascii="宋体" w:hAnsi="宋体" w:cs="宋体"/>
          <w:b/>
          <w:color w:val="auto"/>
          <w:sz w:val="28"/>
          <w:szCs w:val="28"/>
        </w:rPr>
        <w:t>（2）其他材料（供应商认为有必要提供的其他资料）</w:t>
      </w:r>
    </w:p>
    <w:p>
      <w:pPr>
        <w:pStyle w:val="47"/>
        <w:ind w:left="0" w:leftChars="0" w:firstLine="0"/>
        <w:rPr>
          <w:rFonts w:ascii="宋体" w:hAnsi="宋体" w:cs="宋体"/>
          <w:color w:val="auto"/>
          <w:spacing w:val="-2"/>
          <w:sz w:val="24"/>
        </w:rPr>
      </w:pPr>
    </w:p>
    <w:p>
      <w:pPr>
        <w:wordWrap w:val="0"/>
        <w:spacing w:line="500" w:lineRule="atLeast"/>
        <w:rPr>
          <w:rFonts w:ascii="宋体" w:hAnsi="宋体" w:cs="宋体"/>
          <w:color w:val="auto"/>
          <w:sz w:val="20"/>
          <w:highlight w:val="white"/>
        </w:rPr>
      </w:pPr>
    </w:p>
    <w:sectPr>
      <w:pgSz w:w="11906" w:h="16838"/>
      <w:pgMar w:top="1440" w:right="1797" w:bottom="1440" w:left="1797"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2AF" w:usb1="01D77CFB" w:usb2="00000012" w:usb3="00000000" w:csb0="00080001" w:csb1="00000000"/>
  </w:font>
  <w:font w:name="Wingdings 2">
    <w:altName w:val="Webdings"/>
    <w:panose1 w:val="00000000000000000000"/>
    <w:charset w:val="02"/>
    <w:family w:val="roman"/>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rPr>
        <w:highlight w:val="white"/>
      </w:rPr>
      <w:instrText xml:space="preserve">PAGE   \* MERGEFORMAT</w:instrText>
    </w:r>
    <w:r>
      <w:fldChar w:fldCharType="separate"/>
    </w:r>
    <w:r>
      <w:rPr>
        <w:highlight w:val="white"/>
        <w:lang w:val="zh-CN"/>
      </w:rPr>
      <w:t>3</w:t>
    </w:r>
    <w: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pict>
        <v:shape id="PowerPlusWaterMarkObject48483704" o:spid="_x0000_s4098" o:spt="136" type="#_x0000_t136" style="position:absolute;left:0pt;height:34.45pt;width:551.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新疆生产建设兵团公共资源交易中心"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pict>
        <v:shape id="PowerPlusWaterMarkObject48483703" o:spid="_x0000_s4097" o:spt="136" type="#_x0000_t136" style="position:absolute;left:0pt;height:34.45pt;width:551.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新疆生产建设兵团公共资源交易中心"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31F77E"/>
    <w:multiLevelType w:val="singleLevel"/>
    <w:tmpl w:val="0131F77E"/>
    <w:lvl w:ilvl="0" w:tentative="0">
      <w:start w:val="2"/>
      <w:numFmt w:val="chineseCounting"/>
      <w:suff w:val="nothing"/>
      <w:lvlText w:val="%1、"/>
      <w:lvlJc w:val="left"/>
      <w:rPr>
        <w:rFonts w:hint="eastAsia"/>
      </w:rPr>
    </w:lvl>
  </w:abstractNum>
  <w:abstractNum w:abstractNumId="1">
    <w:nsid w:val="2874305A"/>
    <w:multiLevelType w:val="multilevel"/>
    <w:tmpl w:val="2874305A"/>
    <w:lvl w:ilvl="0" w:tentative="0">
      <w:start w:val="2"/>
      <w:numFmt w:val="bullet"/>
      <w:lvlText w:val="□"/>
      <w:lvlJc w:val="left"/>
      <w:pPr>
        <w:ind w:left="360" w:hanging="360"/>
      </w:pPr>
      <w:rPr>
        <w:rFonts w:hint="eastAsia" w:ascii="宋体" w:hAnsi="宋体" w:eastAsia="宋体" w:cs="宋体"/>
        <w:color w:val="000000" w:themeColor="text1"/>
        <w14:textFill>
          <w14:solidFill>
            <w14:schemeClr w14:val="tx1"/>
          </w14:solidFill>
        </w14:textFil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wNzJkM2FjZWVlNjMxN2Q0NzkwYzE0YjY0MGE2NDAifQ=="/>
  </w:docVars>
  <w:rsids>
    <w:rsidRoot w:val="0052125D"/>
    <w:rsid w:val="000227F2"/>
    <w:rsid w:val="000330B7"/>
    <w:rsid w:val="00033A4B"/>
    <w:rsid w:val="0003452A"/>
    <w:rsid w:val="000362B4"/>
    <w:rsid w:val="00046615"/>
    <w:rsid w:val="0005231A"/>
    <w:rsid w:val="00064771"/>
    <w:rsid w:val="00082C77"/>
    <w:rsid w:val="00097AB5"/>
    <w:rsid w:val="000C0918"/>
    <w:rsid w:val="000C36EC"/>
    <w:rsid w:val="000E5F73"/>
    <w:rsid w:val="000F4DBE"/>
    <w:rsid w:val="001019B8"/>
    <w:rsid w:val="00117E74"/>
    <w:rsid w:val="0012297E"/>
    <w:rsid w:val="0012462F"/>
    <w:rsid w:val="00132F90"/>
    <w:rsid w:val="00161C23"/>
    <w:rsid w:val="00170631"/>
    <w:rsid w:val="00171353"/>
    <w:rsid w:val="001830CF"/>
    <w:rsid w:val="00187717"/>
    <w:rsid w:val="00192E93"/>
    <w:rsid w:val="00196910"/>
    <w:rsid w:val="001A2F4B"/>
    <w:rsid w:val="001B10E2"/>
    <w:rsid w:val="001B4ADC"/>
    <w:rsid w:val="001B54CA"/>
    <w:rsid w:val="001C7E99"/>
    <w:rsid w:val="001D74B9"/>
    <w:rsid w:val="001F242F"/>
    <w:rsid w:val="0020138F"/>
    <w:rsid w:val="00202A7F"/>
    <w:rsid w:val="00211B99"/>
    <w:rsid w:val="002142C9"/>
    <w:rsid w:val="0021684A"/>
    <w:rsid w:val="00226C4D"/>
    <w:rsid w:val="002532C7"/>
    <w:rsid w:val="002537CE"/>
    <w:rsid w:val="00254980"/>
    <w:rsid w:val="00255EE6"/>
    <w:rsid w:val="00256882"/>
    <w:rsid w:val="002571A0"/>
    <w:rsid w:val="0026358C"/>
    <w:rsid w:val="00271D66"/>
    <w:rsid w:val="002754C6"/>
    <w:rsid w:val="002807D1"/>
    <w:rsid w:val="00282188"/>
    <w:rsid w:val="002976FC"/>
    <w:rsid w:val="002C0EB0"/>
    <w:rsid w:val="002D360A"/>
    <w:rsid w:val="002D436C"/>
    <w:rsid w:val="002E05C8"/>
    <w:rsid w:val="002F3467"/>
    <w:rsid w:val="002F4919"/>
    <w:rsid w:val="00314CD6"/>
    <w:rsid w:val="00323FB9"/>
    <w:rsid w:val="0032471E"/>
    <w:rsid w:val="00335D1A"/>
    <w:rsid w:val="003553AF"/>
    <w:rsid w:val="0035548E"/>
    <w:rsid w:val="003569F9"/>
    <w:rsid w:val="00356F70"/>
    <w:rsid w:val="003678AA"/>
    <w:rsid w:val="00367E31"/>
    <w:rsid w:val="00380C56"/>
    <w:rsid w:val="00385F49"/>
    <w:rsid w:val="0039005C"/>
    <w:rsid w:val="003A1E10"/>
    <w:rsid w:val="003B0172"/>
    <w:rsid w:val="003B47B5"/>
    <w:rsid w:val="003C32AC"/>
    <w:rsid w:val="003C3F45"/>
    <w:rsid w:val="003C7541"/>
    <w:rsid w:val="003D10EA"/>
    <w:rsid w:val="003D1F23"/>
    <w:rsid w:val="003D5225"/>
    <w:rsid w:val="003E1192"/>
    <w:rsid w:val="003E4813"/>
    <w:rsid w:val="00405F24"/>
    <w:rsid w:val="0041741A"/>
    <w:rsid w:val="00420017"/>
    <w:rsid w:val="00424028"/>
    <w:rsid w:val="004271AE"/>
    <w:rsid w:val="00432A14"/>
    <w:rsid w:val="004354F3"/>
    <w:rsid w:val="004537E8"/>
    <w:rsid w:val="00463F9B"/>
    <w:rsid w:val="0047178A"/>
    <w:rsid w:val="00474DFB"/>
    <w:rsid w:val="0047670D"/>
    <w:rsid w:val="00480D4D"/>
    <w:rsid w:val="004869A4"/>
    <w:rsid w:val="00487195"/>
    <w:rsid w:val="004B31B4"/>
    <w:rsid w:val="004D2BF5"/>
    <w:rsid w:val="004D2C0A"/>
    <w:rsid w:val="004D5A8A"/>
    <w:rsid w:val="004E37AB"/>
    <w:rsid w:val="004E422D"/>
    <w:rsid w:val="004E5479"/>
    <w:rsid w:val="004F6B58"/>
    <w:rsid w:val="00501668"/>
    <w:rsid w:val="0050419D"/>
    <w:rsid w:val="00507676"/>
    <w:rsid w:val="00513E39"/>
    <w:rsid w:val="0052125D"/>
    <w:rsid w:val="00527E6E"/>
    <w:rsid w:val="0053391F"/>
    <w:rsid w:val="00534A6A"/>
    <w:rsid w:val="00536BD4"/>
    <w:rsid w:val="00536D55"/>
    <w:rsid w:val="00551B95"/>
    <w:rsid w:val="005525F7"/>
    <w:rsid w:val="00582286"/>
    <w:rsid w:val="00591070"/>
    <w:rsid w:val="0059538E"/>
    <w:rsid w:val="005B15D4"/>
    <w:rsid w:val="005C10A8"/>
    <w:rsid w:val="005C6C56"/>
    <w:rsid w:val="005E07C6"/>
    <w:rsid w:val="005E2754"/>
    <w:rsid w:val="005F04C2"/>
    <w:rsid w:val="005F462C"/>
    <w:rsid w:val="005F7DBE"/>
    <w:rsid w:val="006007EC"/>
    <w:rsid w:val="00614FA9"/>
    <w:rsid w:val="00620213"/>
    <w:rsid w:val="00646A17"/>
    <w:rsid w:val="00654073"/>
    <w:rsid w:val="00672474"/>
    <w:rsid w:val="00673060"/>
    <w:rsid w:val="006749C9"/>
    <w:rsid w:val="0068007B"/>
    <w:rsid w:val="00681ABA"/>
    <w:rsid w:val="006B7168"/>
    <w:rsid w:val="006C7A21"/>
    <w:rsid w:val="006F3AD2"/>
    <w:rsid w:val="006F64B9"/>
    <w:rsid w:val="0070097F"/>
    <w:rsid w:val="00703F85"/>
    <w:rsid w:val="00721098"/>
    <w:rsid w:val="00763B53"/>
    <w:rsid w:val="0077156A"/>
    <w:rsid w:val="00772BBC"/>
    <w:rsid w:val="00774BC2"/>
    <w:rsid w:val="00783CD8"/>
    <w:rsid w:val="00794B42"/>
    <w:rsid w:val="007953D8"/>
    <w:rsid w:val="007A028A"/>
    <w:rsid w:val="007A0A61"/>
    <w:rsid w:val="007A2C75"/>
    <w:rsid w:val="007A47D8"/>
    <w:rsid w:val="007A5F38"/>
    <w:rsid w:val="007B11A6"/>
    <w:rsid w:val="007B272F"/>
    <w:rsid w:val="007B31D6"/>
    <w:rsid w:val="007B46A8"/>
    <w:rsid w:val="007C4A12"/>
    <w:rsid w:val="007D580C"/>
    <w:rsid w:val="00803E36"/>
    <w:rsid w:val="008050C4"/>
    <w:rsid w:val="0082424A"/>
    <w:rsid w:val="00830F93"/>
    <w:rsid w:val="008354EF"/>
    <w:rsid w:val="00860C5D"/>
    <w:rsid w:val="008678D8"/>
    <w:rsid w:val="00874145"/>
    <w:rsid w:val="00883FBD"/>
    <w:rsid w:val="008959BB"/>
    <w:rsid w:val="008A436F"/>
    <w:rsid w:val="008A67E8"/>
    <w:rsid w:val="008C1E42"/>
    <w:rsid w:val="008D3C5C"/>
    <w:rsid w:val="008D5065"/>
    <w:rsid w:val="008E1B97"/>
    <w:rsid w:val="008E31CC"/>
    <w:rsid w:val="008F0D15"/>
    <w:rsid w:val="008F1B6C"/>
    <w:rsid w:val="008F50DF"/>
    <w:rsid w:val="00910357"/>
    <w:rsid w:val="00912F7C"/>
    <w:rsid w:val="00925F71"/>
    <w:rsid w:val="0092775B"/>
    <w:rsid w:val="00954889"/>
    <w:rsid w:val="00973135"/>
    <w:rsid w:val="00995473"/>
    <w:rsid w:val="009A12B9"/>
    <w:rsid w:val="009B77E6"/>
    <w:rsid w:val="009D779C"/>
    <w:rsid w:val="009D7CB7"/>
    <w:rsid w:val="009E1775"/>
    <w:rsid w:val="009F026A"/>
    <w:rsid w:val="009F6DCF"/>
    <w:rsid w:val="00A0479F"/>
    <w:rsid w:val="00A064C4"/>
    <w:rsid w:val="00A223C8"/>
    <w:rsid w:val="00A235AF"/>
    <w:rsid w:val="00A2470C"/>
    <w:rsid w:val="00A31A3D"/>
    <w:rsid w:val="00A342D4"/>
    <w:rsid w:val="00A44179"/>
    <w:rsid w:val="00A63BEE"/>
    <w:rsid w:val="00A81F08"/>
    <w:rsid w:val="00A85790"/>
    <w:rsid w:val="00A90C86"/>
    <w:rsid w:val="00AA3847"/>
    <w:rsid w:val="00AA3848"/>
    <w:rsid w:val="00AB1BE0"/>
    <w:rsid w:val="00AB41A3"/>
    <w:rsid w:val="00B0542A"/>
    <w:rsid w:val="00B1674A"/>
    <w:rsid w:val="00B32697"/>
    <w:rsid w:val="00B40AFB"/>
    <w:rsid w:val="00B650B0"/>
    <w:rsid w:val="00B775F3"/>
    <w:rsid w:val="00B77B31"/>
    <w:rsid w:val="00B81EEE"/>
    <w:rsid w:val="00B87F0B"/>
    <w:rsid w:val="00B94379"/>
    <w:rsid w:val="00BA324D"/>
    <w:rsid w:val="00BA363A"/>
    <w:rsid w:val="00BA40C9"/>
    <w:rsid w:val="00BA4433"/>
    <w:rsid w:val="00BA652D"/>
    <w:rsid w:val="00BB5533"/>
    <w:rsid w:val="00BD5FB0"/>
    <w:rsid w:val="00BE3E8E"/>
    <w:rsid w:val="00BE5B93"/>
    <w:rsid w:val="00C10C8E"/>
    <w:rsid w:val="00C1182F"/>
    <w:rsid w:val="00C12357"/>
    <w:rsid w:val="00C140C9"/>
    <w:rsid w:val="00C20FF1"/>
    <w:rsid w:val="00C22523"/>
    <w:rsid w:val="00C249AF"/>
    <w:rsid w:val="00C27509"/>
    <w:rsid w:val="00C368BA"/>
    <w:rsid w:val="00C474F7"/>
    <w:rsid w:val="00C567E1"/>
    <w:rsid w:val="00C917FC"/>
    <w:rsid w:val="00C95130"/>
    <w:rsid w:val="00CA7C78"/>
    <w:rsid w:val="00CB5409"/>
    <w:rsid w:val="00CB5FCB"/>
    <w:rsid w:val="00CB731A"/>
    <w:rsid w:val="00CC78DC"/>
    <w:rsid w:val="00CF3FBF"/>
    <w:rsid w:val="00CF680F"/>
    <w:rsid w:val="00D040D4"/>
    <w:rsid w:val="00D07186"/>
    <w:rsid w:val="00D10DEB"/>
    <w:rsid w:val="00D15B53"/>
    <w:rsid w:val="00D17D1B"/>
    <w:rsid w:val="00D22CF9"/>
    <w:rsid w:val="00D256D6"/>
    <w:rsid w:val="00D26DA1"/>
    <w:rsid w:val="00D42AF2"/>
    <w:rsid w:val="00D53C62"/>
    <w:rsid w:val="00D62628"/>
    <w:rsid w:val="00D65F99"/>
    <w:rsid w:val="00D70859"/>
    <w:rsid w:val="00D8402D"/>
    <w:rsid w:val="00D9614C"/>
    <w:rsid w:val="00DE3B6F"/>
    <w:rsid w:val="00DF42B9"/>
    <w:rsid w:val="00DF4715"/>
    <w:rsid w:val="00DF5549"/>
    <w:rsid w:val="00E16D42"/>
    <w:rsid w:val="00E22BBE"/>
    <w:rsid w:val="00E31A68"/>
    <w:rsid w:val="00E337C1"/>
    <w:rsid w:val="00E35CB0"/>
    <w:rsid w:val="00E37FA4"/>
    <w:rsid w:val="00E45582"/>
    <w:rsid w:val="00E465A3"/>
    <w:rsid w:val="00E729A8"/>
    <w:rsid w:val="00E765B4"/>
    <w:rsid w:val="00E812DF"/>
    <w:rsid w:val="00E8340F"/>
    <w:rsid w:val="00E936C9"/>
    <w:rsid w:val="00E93D01"/>
    <w:rsid w:val="00EA53D0"/>
    <w:rsid w:val="00EC693F"/>
    <w:rsid w:val="00ED70A7"/>
    <w:rsid w:val="00EE02B3"/>
    <w:rsid w:val="00EE60F5"/>
    <w:rsid w:val="00F0189F"/>
    <w:rsid w:val="00F10E2D"/>
    <w:rsid w:val="00F110E8"/>
    <w:rsid w:val="00F57719"/>
    <w:rsid w:val="00F9095C"/>
    <w:rsid w:val="00F970F0"/>
    <w:rsid w:val="00FA3297"/>
    <w:rsid w:val="00FA5EDE"/>
    <w:rsid w:val="00FA7FE4"/>
    <w:rsid w:val="00FB1197"/>
    <w:rsid w:val="00FB53F1"/>
    <w:rsid w:val="00FE07F2"/>
    <w:rsid w:val="00FF3180"/>
    <w:rsid w:val="01082229"/>
    <w:rsid w:val="018F626C"/>
    <w:rsid w:val="01B815C9"/>
    <w:rsid w:val="01BF6380"/>
    <w:rsid w:val="01CC5167"/>
    <w:rsid w:val="01F6514A"/>
    <w:rsid w:val="025F06C7"/>
    <w:rsid w:val="025F28B4"/>
    <w:rsid w:val="02C63ADC"/>
    <w:rsid w:val="02DD004A"/>
    <w:rsid w:val="02EF1E8A"/>
    <w:rsid w:val="030F0523"/>
    <w:rsid w:val="036B2E54"/>
    <w:rsid w:val="03727E30"/>
    <w:rsid w:val="03EC2924"/>
    <w:rsid w:val="043D09D3"/>
    <w:rsid w:val="04B006D2"/>
    <w:rsid w:val="04CF3469"/>
    <w:rsid w:val="04E247AF"/>
    <w:rsid w:val="05010EC9"/>
    <w:rsid w:val="05151F2F"/>
    <w:rsid w:val="054E3245"/>
    <w:rsid w:val="05656D7F"/>
    <w:rsid w:val="05A0352B"/>
    <w:rsid w:val="05D04600"/>
    <w:rsid w:val="05F9198D"/>
    <w:rsid w:val="062B1E83"/>
    <w:rsid w:val="063E4322"/>
    <w:rsid w:val="068868D7"/>
    <w:rsid w:val="068C0922"/>
    <w:rsid w:val="073D5D08"/>
    <w:rsid w:val="07573AF9"/>
    <w:rsid w:val="077B758C"/>
    <w:rsid w:val="07926EDC"/>
    <w:rsid w:val="07A85289"/>
    <w:rsid w:val="08620D29"/>
    <w:rsid w:val="089A5012"/>
    <w:rsid w:val="08A76360"/>
    <w:rsid w:val="08AC45CE"/>
    <w:rsid w:val="08AF1F97"/>
    <w:rsid w:val="08C360EB"/>
    <w:rsid w:val="09C0632E"/>
    <w:rsid w:val="09C22FF0"/>
    <w:rsid w:val="09EB6775"/>
    <w:rsid w:val="0A0202F5"/>
    <w:rsid w:val="0A1616AA"/>
    <w:rsid w:val="0A343B0D"/>
    <w:rsid w:val="0A382368"/>
    <w:rsid w:val="0A48270E"/>
    <w:rsid w:val="0A5202F5"/>
    <w:rsid w:val="0A7A5933"/>
    <w:rsid w:val="0AAC0A0E"/>
    <w:rsid w:val="0AB526FE"/>
    <w:rsid w:val="0AEE2A27"/>
    <w:rsid w:val="0AF618DB"/>
    <w:rsid w:val="0B1D0FB0"/>
    <w:rsid w:val="0B1F4B7E"/>
    <w:rsid w:val="0B5C4849"/>
    <w:rsid w:val="0BA3344F"/>
    <w:rsid w:val="0BDD6C6E"/>
    <w:rsid w:val="0C0F6320"/>
    <w:rsid w:val="0C457145"/>
    <w:rsid w:val="0C697717"/>
    <w:rsid w:val="0C8E0404"/>
    <w:rsid w:val="0D324A9D"/>
    <w:rsid w:val="0D325C6E"/>
    <w:rsid w:val="0D8C2961"/>
    <w:rsid w:val="0DAC2346"/>
    <w:rsid w:val="0DC06A77"/>
    <w:rsid w:val="0DE6773F"/>
    <w:rsid w:val="0E0067E5"/>
    <w:rsid w:val="0E47045A"/>
    <w:rsid w:val="0E6D29F4"/>
    <w:rsid w:val="0E883FAC"/>
    <w:rsid w:val="0E9B25B8"/>
    <w:rsid w:val="0EAA2677"/>
    <w:rsid w:val="0EE64607"/>
    <w:rsid w:val="0F4842EB"/>
    <w:rsid w:val="0F64775C"/>
    <w:rsid w:val="0F6B6D3C"/>
    <w:rsid w:val="0F7E7A9B"/>
    <w:rsid w:val="0F9F3D4B"/>
    <w:rsid w:val="0FCE1079"/>
    <w:rsid w:val="0FDD554C"/>
    <w:rsid w:val="106943B3"/>
    <w:rsid w:val="10971845"/>
    <w:rsid w:val="10AE67E0"/>
    <w:rsid w:val="10DC0689"/>
    <w:rsid w:val="11D3386F"/>
    <w:rsid w:val="11DC698A"/>
    <w:rsid w:val="11E20E0C"/>
    <w:rsid w:val="11E4007A"/>
    <w:rsid w:val="11E74629"/>
    <w:rsid w:val="11F62EF8"/>
    <w:rsid w:val="121B3069"/>
    <w:rsid w:val="121D4B51"/>
    <w:rsid w:val="122D296F"/>
    <w:rsid w:val="12314DDE"/>
    <w:rsid w:val="125418DB"/>
    <w:rsid w:val="12922832"/>
    <w:rsid w:val="132A2A6A"/>
    <w:rsid w:val="13356E42"/>
    <w:rsid w:val="133D751B"/>
    <w:rsid w:val="13960100"/>
    <w:rsid w:val="139869C2"/>
    <w:rsid w:val="13A32C9F"/>
    <w:rsid w:val="13B80309"/>
    <w:rsid w:val="14C64A14"/>
    <w:rsid w:val="14E32751"/>
    <w:rsid w:val="14EE4FBA"/>
    <w:rsid w:val="1528122B"/>
    <w:rsid w:val="152C0D1B"/>
    <w:rsid w:val="154054A0"/>
    <w:rsid w:val="15892AA0"/>
    <w:rsid w:val="1626576B"/>
    <w:rsid w:val="163F0853"/>
    <w:rsid w:val="16403624"/>
    <w:rsid w:val="16587089"/>
    <w:rsid w:val="16884DDE"/>
    <w:rsid w:val="169A587E"/>
    <w:rsid w:val="16A65921"/>
    <w:rsid w:val="16C15493"/>
    <w:rsid w:val="16CB24F8"/>
    <w:rsid w:val="16D85A4F"/>
    <w:rsid w:val="16F77662"/>
    <w:rsid w:val="171A435B"/>
    <w:rsid w:val="17523C9E"/>
    <w:rsid w:val="175D5520"/>
    <w:rsid w:val="17874498"/>
    <w:rsid w:val="17C2690A"/>
    <w:rsid w:val="18027EDA"/>
    <w:rsid w:val="184C5CD2"/>
    <w:rsid w:val="18751E99"/>
    <w:rsid w:val="187B3E47"/>
    <w:rsid w:val="188776B7"/>
    <w:rsid w:val="188B738A"/>
    <w:rsid w:val="18AC3C70"/>
    <w:rsid w:val="18AF748C"/>
    <w:rsid w:val="18CB5FE8"/>
    <w:rsid w:val="19176201"/>
    <w:rsid w:val="19423CEA"/>
    <w:rsid w:val="194C53E3"/>
    <w:rsid w:val="19651FD0"/>
    <w:rsid w:val="197B409C"/>
    <w:rsid w:val="19840C50"/>
    <w:rsid w:val="199A40F8"/>
    <w:rsid w:val="19A37A60"/>
    <w:rsid w:val="19BB266E"/>
    <w:rsid w:val="19EE47F1"/>
    <w:rsid w:val="19F5108B"/>
    <w:rsid w:val="19F81B23"/>
    <w:rsid w:val="1A472154"/>
    <w:rsid w:val="1A7F18ED"/>
    <w:rsid w:val="1AD7237C"/>
    <w:rsid w:val="1B06026F"/>
    <w:rsid w:val="1B7355C2"/>
    <w:rsid w:val="1B847E89"/>
    <w:rsid w:val="1B96141C"/>
    <w:rsid w:val="1BCB0910"/>
    <w:rsid w:val="1BE1325C"/>
    <w:rsid w:val="1C1B77C3"/>
    <w:rsid w:val="1C392760"/>
    <w:rsid w:val="1C4E4CB8"/>
    <w:rsid w:val="1C5B29B0"/>
    <w:rsid w:val="1C5B72D2"/>
    <w:rsid w:val="1C9A2A0F"/>
    <w:rsid w:val="1D334E8E"/>
    <w:rsid w:val="1D4B78EE"/>
    <w:rsid w:val="1D5030CD"/>
    <w:rsid w:val="1D8D2573"/>
    <w:rsid w:val="1DD8724A"/>
    <w:rsid w:val="1DF71805"/>
    <w:rsid w:val="1E0466CF"/>
    <w:rsid w:val="1E065362"/>
    <w:rsid w:val="1E0D7198"/>
    <w:rsid w:val="1E240900"/>
    <w:rsid w:val="1E472722"/>
    <w:rsid w:val="1ED93562"/>
    <w:rsid w:val="1EDC472C"/>
    <w:rsid w:val="1F0E2226"/>
    <w:rsid w:val="1F2D04C8"/>
    <w:rsid w:val="1FC305B1"/>
    <w:rsid w:val="1FC66D93"/>
    <w:rsid w:val="1FCD5EBD"/>
    <w:rsid w:val="1FDA75DC"/>
    <w:rsid w:val="1FEC17D3"/>
    <w:rsid w:val="20226773"/>
    <w:rsid w:val="20360CA0"/>
    <w:rsid w:val="207C5221"/>
    <w:rsid w:val="209E6210"/>
    <w:rsid w:val="20A200E4"/>
    <w:rsid w:val="20C43BC9"/>
    <w:rsid w:val="20CC0102"/>
    <w:rsid w:val="220023A5"/>
    <w:rsid w:val="22226FAF"/>
    <w:rsid w:val="22335BEE"/>
    <w:rsid w:val="226428CF"/>
    <w:rsid w:val="22822469"/>
    <w:rsid w:val="22932F89"/>
    <w:rsid w:val="229F4440"/>
    <w:rsid w:val="22A7378F"/>
    <w:rsid w:val="22AF7DBF"/>
    <w:rsid w:val="22B43C33"/>
    <w:rsid w:val="22D10A6A"/>
    <w:rsid w:val="23397C64"/>
    <w:rsid w:val="23696118"/>
    <w:rsid w:val="237C3DA7"/>
    <w:rsid w:val="23D63E89"/>
    <w:rsid w:val="23DD0904"/>
    <w:rsid w:val="24651B54"/>
    <w:rsid w:val="24660BDC"/>
    <w:rsid w:val="24711B7F"/>
    <w:rsid w:val="248614F4"/>
    <w:rsid w:val="24AE34FB"/>
    <w:rsid w:val="24C70119"/>
    <w:rsid w:val="24F31E8B"/>
    <w:rsid w:val="250257E5"/>
    <w:rsid w:val="254259F1"/>
    <w:rsid w:val="25672CA3"/>
    <w:rsid w:val="258A6B46"/>
    <w:rsid w:val="259F603D"/>
    <w:rsid w:val="25B36D79"/>
    <w:rsid w:val="25BA2F0C"/>
    <w:rsid w:val="25BC57A4"/>
    <w:rsid w:val="25BE437E"/>
    <w:rsid w:val="25EC2AFC"/>
    <w:rsid w:val="26321022"/>
    <w:rsid w:val="26426AF8"/>
    <w:rsid w:val="265F3F5F"/>
    <w:rsid w:val="26CE68EE"/>
    <w:rsid w:val="26D92385"/>
    <w:rsid w:val="26F70A5D"/>
    <w:rsid w:val="27054518"/>
    <w:rsid w:val="27EA24FD"/>
    <w:rsid w:val="280456BC"/>
    <w:rsid w:val="2862420F"/>
    <w:rsid w:val="289F1FBE"/>
    <w:rsid w:val="28BA7844"/>
    <w:rsid w:val="28CF57EE"/>
    <w:rsid w:val="28E47DF7"/>
    <w:rsid w:val="28EB63A0"/>
    <w:rsid w:val="28F27758"/>
    <w:rsid w:val="28F330BD"/>
    <w:rsid w:val="29072281"/>
    <w:rsid w:val="291C47AB"/>
    <w:rsid w:val="29257957"/>
    <w:rsid w:val="292A400F"/>
    <w:rsid w:val="297A1F91"/>
    <w:rsid w:val="299434BD"/>
    <w:rsid w:val="29B35110"/>
    <w:rsid w:val="29D10089"/>
    <w:rsid w:val="29DD3F3B"/>
    <w:rsid w:val="29E812D3"/>
    <w:rsid w:val="29F80D74"/>
    <w:rsid w:val="2A3F0751"/>
    <w:rsid w:val="2A856AE2"/>
    <w:rsid w:val="2ABD3BAE"/>
    <w:rsid w:val="2AC40974"/>
    <w:rsid w:val="2AE44013"/>
    <w:rsid w:val="2AE57A2D"/>
    <w:rsid w:val="2B886128"/>
    <w:rsid w:val="2B9E68B5"/>
    <w:rsid w:val="2BF24CAA"/>
    <w:rsid w:val="2C1F3D07"/>
    <w:rsid w:val="2C6D679B"/>
    <w:rsid w:val="2CAF2430"/>
    <w:rsid w:val="2CB31280"/>
    <w:rsid w:val="2CCE400E"/>
    <w:rsid w:val="2CD873B9"/>
    <w:rsid w:val="2CF03F85"/>
    <w:rsid w:val="2D2F06FF"/>
    <w:rsid w:val="2D800B62"/>
    <w:rsid w:val="2DB268FB"/>
    <w:rsid w:val="2DC71D5E"/>
    <w:rsid w:val="2DE955A4"/>
    <w:rsid w:val="2DF61C6A"/>
    <w:rsid w:val="2E045F3A"/>
    <w:rsid w:val="2E3B6ED7"/>
    <w:rsid w:val="2E532A1D"/>
    <w:rsid w:val="2E67471B"/>
    <w:rsid w:val="2EBA5B45"/>
    <w:rsid w:val="2EC456C9"/>
    <w:rsid w:val="2EEB70FA"/>
    <w:rsid w:val="2F1F51F9"/>
    <w:rsid w:val="2F3A2D73"/>
    <w:rsid w:val="2FA31612"/>
    <w:rsid w:val="2FC17E5A"/>
    <w:rsid w:val="305A5E42"/>
    <w:rsid w:val="30A64DE9"/>
    <w:rsid w:val="30AD4C16"/>
    <w:rsid w:val="31771B55"/>
    <w:rsid w:val="317E6E1B"/>
    <w:rsid w:val="31B71301"/>
    <w:rsid w:val="31F504AA"/>
    <w:rsid w:val="322A7F39"/>
    <w:rsid w:val="323F199F"/>
    <w:rsid w:val="326D298B"/>
    <w:rsid w:val="32A63A8F"/>
    <w:rsid w:val="32E643B1"/>
    <w:rsid w:val="331E3B57"/>
    <w:rsid w:val="339875DA"/>
    <w:rsid w:val="33D11E7A"/>
    <w:rsid w:val="340201D1"/>
    <w:rsid w:val="34956BEC"/>
    <w:rsid w:val="34C459EE"/>
    <w:rsid w:val="34ED6529"/>
    <w:rsid w:val="34FC0DFE"/>
    <w:rsid w:val="350E766B"/>
    <w:rsid w:val="352549E8"/>
    <w:rsid w:val="356C0301"/>
    <w:rsid w:val="3572005D"/>
    <w:rsid w:val="3575771D"/>
    <w:rsid w:val="358F70C1"/>
    <w:rsid w:val="35D90603"/>
    <w:rsid w:val="36627389"/>
    <w:rsid w:val="36633A19"/>
    <w:rsid w:val="367D08FA"/>
    <w:rsid w:val="36D30B9F"/>
    <w:rsid w:val="3702788C"/>
    <w:rsid w:val="3710594F"/>
    <w:rsid w:val="372733DD"/>
    <w:rsid w:val="373848CD"/>
    <w:rsid w:val="373A6E70"/>
    <w:rsid w:val="374E46CA"/>
    <w:rsid w:val="37945E5C"/>
    <w:rsid w:val="37A100E2"/>
    <w:rsid w:val="37A2031C"/>
    <w:rsid w:val="37D4524B"/>
    <w:rsid w:val="38143115"/>
    <w:rsid w:val="382613D6"/>
    <w:rsid w:val="3831330D"/>
    <w:rsid w:val="38D25BCA"/>
    <w:rsid w:val="38EA69B5"/>
    <w:rsid w:val="39022AD6"/>
    <w:rsid w:val="39046B36"/>
    <w:rsid w:val="39275C50"/>
    <w:rsid w:val="39292CF8"/>
    <w:rsid w:val="39791C9C"/>
    <w:rsid w:val="397C1AF7"/>
    <w:rsid w:val="399C558A"/>
    <w:rsid w:val="39C417E4"/>
    <w:rsid w:val="39DA4114"/>
    <w:rsid w:val="3A455A89"/>
    <w:rsid w:val="3A494506"/>
    <w:rsid w:val="3A787C23"/>
    <w:rsid w:val="3A997D16"/>
    <w:rsid w:val="3AD60D8B"/>
    <w:rsid w:val="3ADF0D6F"/>
    <w:rsid w:val="3AE72E6B"/>
    <w:rsid w:val="3AEA70D0"/>
    <w:rsid w:val="3AED5FA8"/>
    <w:rsid w:val="3B0846CC"/>
    <w:rsid w:val="3B7F7A40"/>
    <w:rsid w:val="3BB473B5"/>
    <w:rsid w:val="3BF57C47"/>
    <w:rsid w:val="3C1E2471"/>
    <w:rsid w:val="3C71507F"/>
    <w:rsid w:val="3C8C7A14"/>
    <w:rsid w:val="3C940DD1"/>
    <w:rsid w:val="3C9506A5"/>
    <w:rsid w:val="3CBD4CB0"/>
    <w:rsid w:val="3CC10986"/>
    <w:rsid w:val="3D1A595E"/>
    <w:rsid w:val="3D4B5A6B"/>
    <w:rsid w:val="3DBA4867"/>
    <w:rsid w:val="3DDE6C9D"/>
    <w:rsid w:val="3E563452"/>
    <w:rsid w:val="3E720C9E"/>
    <w:rsid w:val="3E99495F"/>
    <w:rsid w:val="3EB14760"/>
    <w:rsid w:val="3EBC63BD"/>
    <w:rsid w:val="3EC03C4F"/>
    <w:rsid w:val="3EDA5325"/>
    <w:rsid w:val="3F3A3AB1"/>
    <w:rsid w:val="3F6E7EA3"/>
    <w:rsid w:val="3F8A3B11"/>
    <w:rsid w:val="3FB234C6"/>
    <w:rsid w:val="3FB858B2"/>
    <w:rsid w:val="3FBF6165"/>
    <w:rsid w:val="3FDE62CA"/>
    <w:rsid w:val="3FFB417E"/>
    <w:rsid w:val="4025315F"/>
    <w:rsid w:val="40292866"/>
    <w:rsid w:val="409329CB"/>
    <w:rsid w:val="40C458FF"/>
    <w:rsid w:val="40CA338F"/>
    <w:rsid w:val="4110495A"/>
    <w:rsid w:val="41275C8F"/>
    <w:rsid w:val="41456081"/>
    <w:rsid w:val="41594542"/>
    <w:rsid w:val="41886A2A"/>
    <w:rsid w:val="41921689"/>
    <w:rsid w:val="41A453E3"/>
    <w:rsid w:val="41DF6414"/>
    <w:rsid w:val="422763B9"/>
    <w:rsid w:val="422E75D1"/>
    <w:rsid w:val="424B7FBD"/>
    <w:rsid w:val="4267704F"/>
    <w:rsid w:val="42891129"/>
    <w:rsid w:val="429F3F15"/>
    <w:rsid w:val="42E027EF"/>
    <w:rsid w:val="42E655B2"/>
    <w:rsid w:val="43210EFC"/>
    <w:rsid w:val="43A23DD3"/>
    <w:rsid w:val="4417526C"/>
    <w:rsid w:val="44BB31B1"/>
    <w:rsid w:val="44FD4A00"/>
    <w:rsid w:val="45684BA8"/>
    <w:rsid w:val="45A2122C"/>
    <w:rsid w:val="45A45947"/>
    <w:rsid w:val="45C77157"/>
    <w:rsid w:val="45D264C6"/>
    <w:rsid w:val="45E242AC"/>
    <w:rsid w:val="461800BE"/>
    <w:rsid w:val="46560EA5"/>
    <w:rsid w:val="46584C1D"/>
    <w:rsid w:val="466F1F67"/>
    <w:rsid w:val="4672349F"/>
    <w:rsid w:val="46871A23"/>
    <w:rsid w:val="468C6A53"/>
    <w:rsid w:val="46A95479"/>
    <w:rsid w:val="46DE2C5B"/>
    <w:rsid w:val="471F6C15"/>
    <w:rsid w:val="4728561D"/>
    <w:rsid w:val="47910868"/>
    <w:rsid w:val="47A44AB2"/>
    <w:rsid w:val="47CD5197"/>
    <w:rsid w:val="47D23715"/>
    <w:rsid w:val="47D77DC3"/>
    <w:rsid w:val="48194880"/>
    <w:rsid w:val="481E39F7"/>
    <w:rsid w:val="483A04B7"/>
    <w:rsid w:val="48425B85"/>
    <w:rsid w:val="48B24F19"/>
    <w:rsid w:val="48B710E2"/>
    <w:rsid w:val="48F52391"/>
    <w:rsid w:val="49064B23"/>
    <w:rsid w:val="490E6910"/>
    <w:rsid w:val="491575FD"/>
    <w:rsid w:val="493354CD"/>
    <w:rsid w:val="493B49C2"/>
    <w:rsid w:val="495E079C"/>
    <w:rsid w:val="4A0850F4"/>
    <w:rsid w:val="4A1A625F"/>
    <w:rsid w:val="4A281A58"/>
    <w:rsid w:val="4AA448D5"/>
    <w:rsid w:val="4B065ADB"/>
    <w:rsid w:val="4B4707D7"/>
    <w:rsid w:val="4B4C33F8"/>
    <w:rsid w:val="4B7360EA"/>
    <w:rsid w:val="4B813038"/>
    <w:rsid w:val="4BC13264"/>
    <w:rsid w:val="4C0179C4"/>
    <w:rsid w:val="4C0A608D"/>
    <w:rsid w:val="4C215D55"/>
    <w:rsid w:val="4C882FE1"/>
    <w:rsid w:val="4CBB5F06"/>
    <w:rsid w:val="4D261450"/>
    <w:rsid w:val="4D523DD5"/>
    <w:rsid w:val="4D7A191D"/>
    <w:rsid w:val="4D8421F9"/>
    <w:rsid w:val="4E2357F4"/>
    <w:rsid w:val="4E4163E6"/>
    <w:rsid w:val="4E475B7D"/>
    <w:rsid w:val="4E5E0C2B"/>
    <w:rsid w:val="4E994025"/>
    <w:rsid w:val="4E9E6F6C"/>
    <w:rsid w:val="4EDD2163"/>
    <w:rsid w:val="4F4915A7"/>
    <w:rsid w:val="4F49538B"/>
    <w:rsid w:val="4F7C7A9C"/>
    <w:rsid w:val="4F8321C5"/>
    <w:rsid w:val="4FA353D4"/>
    <w:rsid w:val="4FD8398A"/>
    <w:rsid w:val="4FF51DC0"/>
    <w:rsid w:val="50053708"/>
    <w:rsid w:val="5025261C"/>
    <w:rsid w:val="502B3FF4"/>
    <w:rsid w:val="503D4FAD"/>
    <w:rsid w:val="50441591"/>
    <w:rsid w:val="506C5051"/>
    <w:rsid w:val="508A631B"/>
    <w:rsid w:val="508E3C62"/>
    <w:rsid w:val="50DB6B76"/>
    <w:rsid w:val="50F844CD"/>
    <w:rsid w:val="512028B4"/>
    <w:rsid w:val="517D7C2E"/>
    <w:rsid w:val="51845061"/>
    <w:rsid w:val="518C60C3"/>
    <w:rsid w:val="51934FA4"/>
    <w:rsid w:val="51CE71A1"/>
    <w:rsid w:val="520E0A3F"/>
    <w:rsid w:val="52116322"/>
    <w:rsid w:val="52495D62"/>
    <w:rsid w:val="52763EC1"/>
    <w:rsid w:val="52AE09BB"/>
    <w:rsid w:val="52B41750"/>
    <w:rsid w:val="52B534CD"/>
    <w:rsid w:val="52F04A83"/>
    <w:rsid w:val="53432200"/>
    <w:rsid w:val="535844AE"/>
    <w:rsid w:val="53841666"/>
    <w:rsid w:val="538A1207"/>
    <w:rsid w:val="539531BF"/>
    <w:rsid w:val="53B6157F"/>
    <w:rsid w:val="53B6410B"/>
    <w:rsid w:val="53CA3671"/>
    <w:rsid w:val="53EB7058"/>
    <w:rsid w:val="54120F0F"/>
    <w:rsid w:val="54330A77"/>
    <w:rsid w:val="5483555B"/>
    <w:rsid w:val="54897BE3"/>
    <w:rsid w:val="54AE2CE5"/>
    <w:rsid w:val="54DF1C5E"/>
    <w:rsid w:val="54E83197"/>
    <w:rsid w:val="54F94BB4"/>
    <w:rsid w:val="55250945"/>
    <w:rsid w:val="55253476"/>
    <w:rsid w:val="55280C02"/>
    <w:rsid w:val="55282DDF"/>
    <w:rsid w:val="554F4786"/>
    <w:rsid w:val="55666D50"/>
    <w:rsid w:val="55922BC1"/>
    <w:rsid w:val="55BD7461"/>
    <w:rsid w:val="55D32B3D"/>
    <w:rsid w:val="55EC0274"/>
    <w:rsid w:val="5652788C"/>
    <w:rsid w:val="566622CB"/>
    <w:rsid w:val="56764E05"/>
    <w:rsid w:val="569901FE"/>
    <w:rsid w:val="56A03C06"/>
    <w:rsid w:val="56B92796"/>
    <w:rsid w:val="56BC6A73"/>
    <w:rsid w:val="571E1BA5"/>
    <w:rsid w:val="574B230E"/>
    <w:rsid w:val="57796B8D"/>
    <w:rsid w:val="57991AA1"/>
    <w:rsid w:val="57BB14B0"/>
    <w:rsid w:val="57DD2D98"/>
    <w:rsid w:val="57ED4B9A"/>
    <w:rsid w:val="581E1453"/>
    <w:rsid w:val="587A1B5E"/>
    <w:rsid w:val="58965274"/>
    <w:rsid w:val="58E25AD9"/>
    <w:rsid w:val="5989033C"/>
    <w:rsid w:val="59B664C2"/>
    <w:rsid w:val="59D32AE1"/>
    <w:rsid w:val="59D95C1D"/>
    <w:rsid w:val="5A0B13F3"/>
    <w:rsid w:val="5A195118"/>
    <w:rsid w:val="5A367221"/>
    <w:rsid w:val="5A393CE5"/>
    <w:rsid w:val="5A3F1F24"/>
    <w:rsid w:val="5A430245"/>
    <w:rsid w:val="5A557CBB"/>
    <w:rsid w:val="5A5A64F8"/>
    <w:rsid w:val="5A864B80"/>
    <w:rsid w:val="5A8B7C31"/>
    <w:rsid w:val="5AA1673B"/>
    <w:rsid w:val="5AC91A4A"/>
    <w:rsid w:val="5AF13774"/>
    <w:rsid w:val="5B0F6FED"/>
    <w:rsid w:val="5B69078D"/>
    <w:rsid w:val="5B7E07CC"/>
    <w:rsid w:val="5BA6042C"/>
    <w:rsid w:val="5BC072ED"/>
    <w:rsid w:val="5BF41F8E"/>
    <w:rsid w:val="5C0E6052"/>
    <w:rsid w:val="5C0E64C4"/>
    <w:rsid w:val="5C193512"/>
    <w:rsid w:val="5C211C97"/>
    <w:rsid w:val="5C221B20"/>
    <w:rsid w:val="5C290FC9"/>
    <w:rsid w:val="5C735EB5"/>
    <w:rsid w:val="5D172CE4"/>
    <w:rsid w:val="5D71038F"/>
    <w:rsid w:val="5D925618"/>
    <w:rsid w:val="5DB566AC"/>
    <w:rsid w:val="5E126B65"/>
    <w:rsid w:val="5E22556B"/>
    <w:rsid w:val="5E4704CF"/>
    <w:rsid w:val="5EB334F2"/>
    <w:rsid w:val="5ECD7CF6"/>
    <w:rsid w:val="5F1B7253"/>
    <w:rsid w:val="5F3A715E"/>
    <w:rsid w:val="5F434264"/>
    <w:rsid w:val="5F546F0F"/>
    <w:rsid w:val="5F67000E"/>
    <w:rsid w:val="5FDC253E"/>
    <w:rsid w:val="60113B86"/>
    <w:rsid w:val="602816AC"/>
    <w:rsid w:val="605160F4"/>
    <w:rsid w:val="607C250E"/>
    <w:rsid w:val="60B92304"/>
    <w:rsid w:val="60BA03A0"/>
    <w:rsid w:val="60C42041"/>
    <w:rsid w:val="60EC7FCA"/>
    <w:rsid w:val="60FA1E2E"/>
    <w:rsid w:val="619723D2"/>
    <w:rsid w:val="61BE7C3E"/>
    <w:rsid w:val="61F92B02"/>
    <w:rsid w:val="620432BC"/>
    <w:rsid w:val="620812F9"/>
    <w:rsid w:val="6217600D"/>
    <w:rsid w:val="622545F4"/>
    <w:rsid w:val="62264BD6"/>
    <w:rsid w:val="62682234"/>
    <w:rsid w:val="626F639A"/>
    <w:rsid w:val="629C4DC0"/>
    <w:rsid w:val="630B56CB"/>
    <w:rsid w:val="631B41B4"/>
    <w:rsid w:val="63212B0F"/>
    <w:rsid w:val="63257C63"/>
    <w:rsid w:val="6358146E"/>
    <w:rsid w:val="63816C4C"/>
    <w:rsid w:val="63CF6AC6"/>
    <w:rsid w:val="644C3BBB"/>
    <w:rsid w:val="649C07AE"/>
    <w:rsid w:val="64D77485"/>
    <w:rsid w:val="654900FB"/>
    <w:rsid w:val="656F100C"/>
    <w:rsid w:val="657E1FA6"/>
    <w:rsid w:val="65C326E0"/>
    <w:rsid w:val="65DB0DD3"/>
    <w:rsid w:val="65DD2553"/>
    <w:rsid w:val="66197D54"/>
    <w:rsid w:val="664A77E3"/>
    <w:rsid w:val="665D2BB0"/>
    <w:rsid w:val="666519A4"/>
    <w:rsid w:val="66CA0DC7"/>
    <w:rsid w:val="673230F9"/>
    <w:rsid w:val="67424FC9"/>
    <w:rsid w:val="67AF7FBD"/>
    <w:rsid w:val="67B35969"/>
    <w:rsid w:val="686C2A3B"/>
    <w:rsid w:val="686D2106"/>
    <w:rsid w:val="688E3B6E"/>
    <w:rsid w:val="68C046CA"/>
    <w:rsid w:val="68F376CD"/>
    <w:rsid w:val="68F91E38"/>
    <w:rsid w:val="68FB4503"/>
    <w:rsid w:val="69034B8D"/>
    <w:rsid w:val="6932731B"/>
    <w:rsid w:val="694C7AD9"/>
    <w:rsid w:val="698767A8"/>
    <w:rsid w:val="698A6A5F"/>
    <w:rsid w:val="698B043C"/>
    <w:rsid w:val="699851AD"/>
    <w:rsid w:val="69A55D94"/>
    <w:rsid w:val="69BB0E9B"/>
    <w:rsid w:val="69E36987"/>
    <w:rsid w:val="6A2A00B7"/>
    <w:rsid w:val="6A400AA0"/>
    <w:rsid w:val="6A707D4E"/>
    <w:rsid w:val="6AA85F55"/>
    <w:rsid w:val="6AEF34F2"/>
    <w:rsid w:val="6B09114B"/>
    <w:rsid w:val="6B0C5E52"/>
    <w:rsid w:val="6B1A17BE"/>
    <w:rsid w:val="6B5F0261"/>
    <w:rsid w:val="6BE24E05"/>
    <w:rsid w:val="6C0501E6"/>
    <w:rsid w:val="6C11126C"/>
    <w:rsid w:val="6C5D5310"/>
    <w:rsid w:val="6C645D87"/>
    <w:rsid w:val="6C975BF0"/>
    <w:rsid w:val="6CD31213"/>
    <w:rsid w:val="6D41215D"/>
    <w:rsid w:val="6D5B32C9"/>
    <w:rsid w:val="6D78421D"/>
    <w:rsid w:val="6DAA05D7"/>
    <w:rsid w:val="6DE273F3"/>
    <w:rsid w:val="6DEE7A91"/>
    <w:rsid w:val="6DF97CB5"/>
    <w:rsid w:val="6E0A319D"/>
    <w:rsid w:val="6E1A2974"/>
    <w:rsid w:val="6E386F5E"/>
    <w:rsid w:val="6E3D3B7D"/>
    <w:rsid w:val="6E8B1784"/>
    <w:rsid w:val="6ECE2185"/>
    <w:rsid w:val="6EE06EAE"/>
    <w:rsid w:val="6EFD6D0C"/>
    <w:rsid w:val="6F102FEF"/>
    <w:rsid w:val="6F2101AC"/>
    <w:rsid w:val="6F2240B3"/>
    <w:rsid w:val="6F3C2169"/>
    <w:rsid w:val="6F5634B0"/>
    <w:rsid w:val="6F563B40"/>
    <w:rsid w:val="6F8F5A75"/>
    <w:rsid w:val="6FB6638D"/>
    <w:rsid w:val="6FBA60DC"/>
    <w:rsid w:val="70072A57"/>
    <w:rsid w:val="700F7058"/>
    <w:rsid w:val="70382BB1"/>
    <w:rsid w:val="7060204B"/>
    <w:rsid w:val="708B4BCA"/>
    <w:rsid w:val="70C90342"/>
    <w:rsid w:val="70EB54BB"/>
    <w:rsid w:val="70F829D5"/>
    <w:rsid w:val="70F87CD6"/>
    <w:rsid w:val="711834D0"/>
    <w:rsid w:val="7178648C"/>
    <w:rsid w:val="718030F6"/>
    <w:rsid w:val="71883D59"/>
    <w:rsid w:val="722E2B52"/>
    <w:rsid w:val="72721FAE"/>
    <w:rsid w:val="72847358"/>
    <w:rsid w:val="72AC1CC9"/>
    <w:rsid w:val="72D613E4"/>
    <w:rsid w:val="72DC4044"/>
    <w:rsid w:val="72F03942"/>
    <w:rsid w:val="73131F38"/>
    <w:rsid w:val="73690338"/>
    <w:rsid w:val="736E4097"/>
    <w:rsid w:val="7370599F"/>
    <w:rsid w:val="738642C8"/>
    <w:rsid w:val="74451B25"/>
    <w:rsid w:val="745F064B"/>
    <w:rsid w:val="74A814C0"/>
    <w:rsid w:val="75390532"/>
    <w:rsid w:val="754D68A1"/>
    <w:rsid w:val="75A17F65"/>
    <w:rsid w:val="75B4336E"/>
    <w:rsid w:val="75C14226"/>
    <w:rsid w:val="75C70EB0"/>
    <w:rsid w:val="75F70DED"/>
    <w:rsid w:val="75FB2FD4"/>
    <w:rsid w:val="76472AE2"/>
    <w:rsid w:val="765A0D22"/>
    <w:rsid w:val="76CC7D51"/>
    <w:rsid w:val="76E063E5"/>
    <w:rsid w:val="7711659E"/>
    <w:rsid w:val="77257927"/>
    <w:rsid w:val="77707769"/>
    <w:rsid w:val="77D81715"/>
    <w:rsid w:val="77E912C9"/>
    <w:rsid w:val="77FC2DAB"/>
    <w:rsid w:val="77FE2FC7"/>
    <w:rsid w:val="781B5927"/>
    <w:rsid w:val="783D093B"/>
    <w:rsid w:val="786D2921"/>
    <w:rsid w:val="78765092"/>
    <w:rsid w:val="78963578"/>
    <w:rsid w:val="78B11DE7"/>
    <w:rsid w:val="78CE1165"/>
    <w:rsid w:val="78D855C6"/>
    <w:rsid w:val="78FE4151"/>
    <w:rsid w:val="790C132C"/>
    <w:rsid w:val="79156464"/>
    <w:rsid w:val="79273E57"/>
    <w:rsid w:val="793B5369"/>
    <w:rsid w:val="797D70FC"/>
    <w:rsid w:val="797E3FCF"/>
    <w:rsid w:val="798C63B0"/>
    <w:rsid w:val="79DA35C0"/>
    <w:rsid w:val="79EB4504"/>
    <w:rsid w:val="7A4D6108"/>
    <w:rsid w:val="7A960417"/>
    <w:rsid w:val="7AD33C8C"/>
    <w:rsid w:val="7AF87F23"/>
    <w:rsid w:val="7B0E3A50"/>
    <w:rsid w:val="7B2737C8"/>
    <w:rsid w:val="7B292768"/>
    <w:rsid w:val="7B3B004A"/>
    <w:rsid w:val="7B466CDF"/>
    <w:rsid w:val="7B5A216B"/>
    <w:rsid w:val="7B655458"/>
    <w:rsid w:val="7BEA372F"/>
    <w:rsid w:val="7BF45936"/>
    <w:rsid w:val="7C1420C6"/>
    <w:rsid w:val="7C1864C3"/>
    <w:rsid w:val="7C4065BF"/>
    <w:rsid w:val="7C4D4F70"/>
    <w:rsid w:val="7C97511B"/>
    <w:rsid w:val="7D166A57"/>
    <w:rsid w:val="7D167A45"/>
    <w:rsid w:val="7D1E1E61"/>
    <w:rsid w:val="7D244CC9"/>
    <w:rsid w:val="7D423956"/>
    <w:rsid w:val="7D70764F"/>
    <w:rsid w:val="7D733B0F"/>
    <w:rsid w:val="7D7B276E"/>
    <w:rsid w:val="7D8B70AB"/>
    <w:rsid w:val="7D8C5D8E"/>
    <w:rsid w:val="7DC94FB2"/>
    <w:rsid w:val="7E010BF5"/>
    <w:rsid w:val="7E09578E"/>
    <w:rsid w:val="7E1C3DF3"/>
    <w:rsid w:val="7E774944"/>
    <w:rsid w:val="7F0D21BA"/>
    <w:rsid w:val="7F25708B"/>
    <w:rsid w:val="7F41775D"/>
    <w:rsid w:val="7F5D3B8F"/>
    <w:rsid w:val="7FCA3D4C"/>
    <w:rsid w:val="7FCC5172"/>
    <w:rsid w:val="7FD1759D"/>
    <w:rsid w:val="7FD5285F"/>
    <w:rsid w:val="7FDF67DA"/>
    <w:rsid w:val="7FE01B50"/>
    <w:rsid w:val="7FE02E5B"/>
    <w:rsid w:val="7FE26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qFormat="1" w:uiPriority="0" w:semiHidden="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9"/>
    <w:qFormat/>
    <w:uiPriority w:val="9"/>
    <w:pPr>
      <w:keepNext/>
      <w:keepLines/>
      <w:spacing w:before="340" w:after="330" w:line="578" w:lineRule="auto"/>
      <w:jc w:val="center"/>
      <w:outlineLvl w:val="0"/>
    </w:pPr>
    <w:rPr>
      <w:bCs/>
      <w:kern w:val="44"/>
      <w:szCs w:val="44"/>
    </w:rPr>
  </w:style>
  <w:style w:type="paragraph" w:styleId="4">
    <w:name w:val="heading 2"/>
    <w:basedOn w:val="1"/>
    <w:next w:val="1"/>
    <w:link w:val="51"/>
    <w:qFormat/>
    <w:uiPriority w:val="0"/>
    <w:pPr>
      <w:keepNext/>
      <w:keepLines/>
      <w:spacing w:before="260" w:after="260"/>
      <w:contextualSpacing/>
      <w:outlineLvl w:val="1"/>
    </w:pPr>
    <w:rPr>
      <w:rFonts w:ascii="宋体"/>
      <w:szCs w:val="28"/>
    </w:rPr>
  </w:style>
  <w:style w:type="paragraph" w:styleId="5">
    <w:name w:val="heading 3"/>
    <w:basedOn w:val="1"/>
    <w:next w:val="1"/>
    <w:link w:val="50"/>
    <w:qFormat/>
    <w:uiPriority w:val="0"/>
    <w:pPr>
      <w:adjustRightInd w:val="0"/>
      <w:snapToGrid w:val="0"/>
      <w:spacing w:line="500" w:lineRule="exact"/>
      <w:ind w:left="-88" w:leftChars="-42"/>
      <w:jc w:val="center"/>
      <w:outlineLvl w:val="2"/>
    </w:pPr>
    <w:rPr>
      <w:rFonts w:ascii="仿宋_GB2312" w:hAnsi="宋体"/>
      <w:b/>
      <w:sz w:val="32"/>
      <w:szCs w:val="32"/>
    </w:rPr>
  </w:style>
  <w:style w:type="paragraph" w:styleId="6">
    <w:name w:val="heading 4"/>
    <w:basedOn w:val="1"/>
    <w:next w:val="1"/>
    <w:link w:val="52"/>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53"/>
    <w:qFormat/>
    <w:uiPriority w:val="0"/>
    <w:pPr>
      <w:keepNext/>
      <w:keepLines/>
      <w:spacing w:before="280" w:after="290" w:line="376" w:lineRule="auto"/>
      <w:outlineLvl w:val="4"/>
    </w:pPr>
    <w:rPr>
      <w:b/>
      <w:bCs/>
      <w:sz w:val="28"/>
      <w:szCs w:val="28"/>
    </w:rPr>
  </w:style>
  <w:style w:type="paragraph" w:styleId="8">
    <w:name w:val="heading 6"/>
    <w:basedOn w:val="7"/>
    <w:next w:val="1"/>
    <w:link w:val="54"/>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9">
    <w:name w:val="heading 7"/>
    <w:basedOn w:val="8"/>
    <w:next w:val="1"/>
    <w:link w:val="55"/>
    <w:qFormat/>
    <w:uiPriority w:val="0"/>
    <w:pPr>
      <w:tabs>
        <w:tab w:val="left" w:pos="1800"/>
        <w:tab w:val="clear" w:pos="1440"/>
      </w:tabs>
      <w:ind w:left="1276" w:hanging="1276"/>
      <w:outlineLvl w:val="6"/>
    </w:pPr>
  </w:style>
  <w:style w:type="paragraph" w:styleId="10">
    <w:name w:val="heading 8"/>
    <w:basedOn w:val="9"/>
    <w:next w:val="1"/>
    <w:link w:val="56"/>
    <w:qFormat/>
    <w:uiPriority w:val="0"/>
    <w:pPr>
      <w:ind w:left="1418" w:hanging="1418"/>
      <w:outlineLvl w:val="7"/>
    </w:pPr>
  </w:style>
  <w:style w:type="paragraph" w:styleId="11">
    <w:name w:val="heading 9"/>
    <w:basedOn w:val="10"/>
    <w:next w:val="1"/>
    <w:link w:val="57"/>
    <w:qFormat/>
    <w:uiPriority w:val="0"/>
    <w:pPr>
      <w:tabs>
        <w:tab w:val="left" w:pos="2160"/>
        <w:tab w:val="clear" w:pos="1800"/>
      </w:tabs>
      <w:ind w:left="1559" w:hanging="1559"/>
      <w:outlineLvl w:val="8"/>
    </w:p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unhideWhenUsed/>
    <w:qFormat/>
    <w:uiPriority w:val="39"/>
    <w:pPr>
      <w:ind w:left="840" w:leftChars="400"/>
    </w:pPr>
  </w:style>
  <w:style w:type="paragraph" w:styleId="12">
    <w:name w:val="toc 7"/>
    <w:basedOn w:val="1"/>
    <w:next w:val="1"/>
    <w:unhideWhenUsed/>
    <w:qFormat/>
    <w:uiPriority w:val="39"/>
    <w:pPr>
      <w:ind w:left="2520" w:leftChars="1200"/>
    </w:pPr>
    <w:rPr>
      <w:rFonts w:asciiTheme="minorHAnsi" w:hAnsiTheme="minorHAnsi" w:eastAsiaTheme="minorEastAsia" w:cstheme="minorBidi"/>
    </w:rPr>
  </w:style>
  <w:style w:type="paragraph" w:styleId="13">
    <w:name w:val="Normal Indent"/>
    <w:basedOn w:val="1"/>
    <w:link w:val="58"/>
    <w:unhideWhenUsed/>
    <w:qFormat/>
    <w:uiPriority w:val="0"/>
    <w:pPr>
      <w:ind w:firstLine="420" w:firstLineChars="200"/>
    </w:pPr>
  </w:style>
  <w:style w:type="paragraph" w:styleId="14">
    <w:name w:val="Document Map"/>
    <w:basedOn w:val="1"/>
    <w:link w:val="59"/>
    <w:qFormat/>
    <w:uiPriority w:val="0"/>
    <w:rPr>
      <w:rFonts w:ascii="宋体"/>
      <w:sz w:val="18"/>
      <w:szCs w:val="18"/>
    </w:rPr>
  </w:style>
  <w:style w:type="paragraph" w:styleId="15">
    <w:name w:val="annotation text"/>
    <w:basedOn w:val="1"/>
    <w:link w:val="60"/>
    <w:qFormat/>
    <w:uiPriority w:val="0"/>
    <w:pPr>
      <w:jc w:val="left"/>
    </w:pPr>
  </w:style>
  <w:style w:type="paragraph" w:styleId="16">
    <w:name w:val="Body Text"/>
    <w:basedOn w:val="1"/>
    <w:next w:val="17"/>
    <w:unhideWhenUsed/>
    <w:qFormat/>
    <w:uiPriority w:val="0"/>
    <w:pPr>
      <w:spacing w:after="120"/>
    </w:pPr>
  </w:style>
  <w:style w:type="paragraph" w:customStyle="1" w:styleId="17">
    <w:name w:val="Default"/>
    <w:basedOn w:val="18"/>
    <w:next w:val="19"/>
    <w:qFormat/>
    <w:uiPriority w:val="0"/>
    <w:pPr>
      <w:autoSpaceDE w:val="0"/>
      <w:autoSpaceDN w:val="0"/>
      <w:adjustRightInd w:val="0"/>
    </w:pPr>
    <w:rPr>
      <w:rFonts w:ascii="宋体" w:hAnsi="宋体" w:cs="宋体"/>
      <w:color w:val="000000"/>
      <w:sz w:val="24"/>
      <w:szCs w:val="24"/>
    </w:rPr>
  </w:style>
  <w:style w:type="paragraph" w:styleId="18">
    <w:name w:val="Title"/>
    <w:basedOn w:val="1"/>
    <w:next w:val="1"/>
    <w:link w:val="65"/>
    <w:qFormat/>
    <w:uiPriority w:val="0"/>
    <w:rPr>
      <w:sz w:val="44"/>
    </w:rPr>
  </w:style>
  <w:style w:type="paragraph" w:customStyle="1" w:styleId="19">
    <w:name w:val="Char Char10 Char Char Char Char"/>
    <w:basedOn w:val="1"/>
    <w:next w:val="1"/>
    <w:qFormat/>
    <w:uiPriority w:val="0"/>
    <w:rPr>
      <w:rFonts w:ascii="Calibri" w:hAnsi="Calibri"/>
      <w:kern w:val="0"/>
    </w:rPr>
  </w:style>
  <w:style w:type="paragraph" w:styleId="20">
    <w:name w:val="Body Text Indent"/>
    <w:basedOn w:val="1"/>
    <w:qFormat/>
    <w:uiPriority w:val="0"/>
    <w:pPr>
      <w:ind w:firstLine="830" w:firstLineChars="352"/>
    </w:pPr>
    <w:rPr>
      <w:rFonts w:ascii="仿宋_GB2312" w:eastAsia="仿宋_GB2312"/>
      <w:sz w:val="32"/>
      <w:szCs w:val="20"/>
    </w:rPr>
  </w:style>
  <w:style w:type="paragraph" w:styleId="21">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22">
    <w:name w:val="toc 5"/>
    <w:basedOn w:val="1"/>
    <w:next w:val="1"/>
    <w:unhideWhenUsed/>
    <w:qFormat/>
    <w:uiPriority w:val="39"/>
    <w:pPr>
      <w:ind w:left="1680" w:leftChars="800"/>
    </w:pPr>
    <w:rPr>
      <w:rFonts w:asciiTheme="minorHAnsi" w:hAnsiTheme="minorHAnsi" w:eastAsiaTheme="minorEastAsia" w:cstheme="minorBidi"/>
    </w:rPr>
  </w:style>
  <w:style w:type="paragraph" w:styleId="23">
    <w:name w:val="Plain Text"/>
    <w:basedOn w:val="1"/>
    <w:link w:val="61"/>
    <w:qFormat/>
    <w:uiPriority w:val="0"/>
    <w:rPr>
      <w:rFonts w:ascii="宋体" w:hAnsi="Courier New"/>
      <w:szCs w:val="21"/>
    </w:rPr>
  </w:style>
  <w:style w:type="paragraph" w:styleId="24">
    <w:name w:val="toc 8"/>
    <w:basedOn w:val="1"/>
    <w:next w:val="1"/>
    <w:unhideWhenUsed/>
    <w:qFormat/>
    <w:uiPriority w:val="39"/>
    <w:pPr>
      <w:ind w:left="2940" w:leftChars="1400"/>
    </w:pPr>
    <w:rPr>
      <w:rFonts w:asciiTheme="minorHAnsi" w:hAnsiTheme="minorHAnsi" w:eastAsiaTheme="minorEastAsia" w:cstheme="minorBidi"/>
    </w:rPr>
  </w:style>
  <w:style w:type="paragraph" w:styleId="25">
    <w:name w:val="Date"/>
    <w:basedOn w:val="1"/>
    <w:next w:val="1"/>
    <w:qFormat/>
    <w:uiPriority w:val="0"/>
    <w:pPr>
      <w:ind w:left="100" w:leftChars="2500"/>
    </w:pPr>
    <w:rPr>
      <w:rFonts w:ascii="宋体" w:hAnsi="Courier New" w:cs="Courier New"/>
      <w:szCs w:val="21"/>
    </w:rPr>
  </w:style>
  <w:style w:type="paragraph" w:styleId="26">
    <w:name w:val="Balloon Text"/>
    <w:basedOn w:val="1"/>
    <w:semiHidden/>
    <w:qFormat/>
    <w:uiPriority w:val="0"/>
    <w:rPr>
      <w:sz w:val="18"/>
      <w:szCs w:val="18"/>
    </w:rPr>
  </w:style>
  <w:style w:type="paragraph" w:styleId="27">
    <w:name w:val="footer"/>
    <w:basedOn w:val="1"/>
    <w:link w:val="62"/>
    <w:qFormat/>
    <w:uiPriority w:val="99"/>
    <w:pPr>
      <w:tabs>
        <w:tab w:val="center" w:pos="4153"/>
        <w:tab w:val="right" w:pos="8306"/>
      </w:tabs>
      <w:snapToGrid w:val="0"/>
      <w:jc w:val="left"/>
    </w:pPr>
    <w:rPr>
      <w:sz w:val="18"/>
      <w:szCs w:val="18"/>
    </w:rPr>
  </w:style>
  <w:style w:type="paragraph" w:styleId="28">
    <w:name w:val="header"/>
    <w:basedOn w:val="1"/>
    <w:link w:val="63"/>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tabs>
        <w:tab w:val="right" w:leader="dot" w:pos="8222"/>
      </w:tabs>
      <w:spacing w:line="440" w:lineRule="exact"/>
      <w:ind w:right="231" w:rightChars="110"/>
    </w:pPr>
    <w:rPr>
      <w:sz w:val="28"/>
    </w:rPr>
  </w:style>
  <w:style w:type="paragraph" w:styleId="30">
    <w:name w:val="toc 4"/>
    <w:basedOn w:val="1"/>
    <w:next w:val="1"/>
    <w:unhideWhenUsed/>
    <w:qFormat/>
    <w:uiPriority w:val="39"/>
    <w:pPr>
      <w:ind w:left="1260" w:leftChars="600"/>
    </w:pPr>
    <w:rPr>
      <w:rFonts w:asciiTheme="minorHAnsi" w:hAnsiTheme="minorHAnsi" w:eastAsiaTheme="minorEastAsia" w:cstheme="minorBidi"/>
    </w:rPr>
  </w:style>
  <w:style w:type="paragraph" w:styleId="31">
    <w:name w:val="footnote text"/>
    <w:basedOn w:val="1"/>
    <w:qFormat/>
    <w:uiPriority w:val="0"/>
    <w:pPr>
      <w:snapToGrid w:val="0"/>
      <w:jc w:val="left"/>
    </w:pPr>
    <w:rPr>
      <w:sz w:val="18"/>
    </w:rPr>
  </w:style>
  <w:style w:type="paragraph" w:styleId="32">
    <w:name w:val="toc 6"/>
    <w:basedOn w:val="1"/>
    <w:next w:val="1"/>
    <w:unhideWhenUsed/>
    <w:qFormat/>
    <w:uiPriority w:val="39"/>
    <w:pPr>
      <w:ind w:left="2100" w:leftChars="1000"/>
    </w:pPr>
    <w:rPr>
      <w:rFonts w:asciiTheme="minorHAnsi" w:hAnsiTheme="minorHAnsi" w:eastAsiaTheme="minorEastAsia" w:cstheme="minorBidi"/>
    </w:rPr>
  </w:style>
  <w:style w:type="paragraph" w:styleId="33">
    <w:name w:val="Body Text Indent 3"/>
    <w:basedOn w:val="1"/>
    <w:link w:val="64"/>
    <w:unhideWhenUsed/>
    <w:qFormat/>
    <w:uiPriority w:val="0"/>
    <w:pPr>
      <w:spacing w:after="120"/>
      <w:ind w:left="420" w:leftChars="200"/>
    </w:pPr>
    <w:rPr>
      <w:sz w:val="16"/>
      <w:szCs w:val="16"/>
    </w:rPr>
  </w:style>
  <w:style w:type="paragraph" w:styleId="34">
    <w:name w:val="toc 2"/>
    <w:basedOn w:val="1"/>
    <w:next w:val="1"/>
    <w:qFormat/>
    <w:uiPriority w:val="39"/>
    <w:pPr>
      <w:tabs>
        <w:tab w:val="right" w:leader="dot" w:pos="8222"/>
      </w:tabs>
      <w:ind w:left="420" w:leftChars="200"/>
      <w:jc w:val="left"/>
    </w:pPr>
    <w:rPr>
      <w:sz w:val="28"/>
    </w:rPr>
  </w:style>
  <w:style w:type="paragraph" w:styleId="35">
    <w:name w:val="toc 9"/>
    <w:basedOn w:val="1"/>
    <w:next w:val="1"/>
    <w:unhideWhenUsed/>
    <w:qFormat/>
    <w:uiPriority w:val="39"/>
    <w:pPr>
      <w:ind w:left="3360" w:leftChars="1600"/>
    </w:pPr>
    <w:rPr>
      <w:rFonts w:asciiTheme="minorHAnsi" w:hAnsiTheme="minorHAnsi" w:eastAsiaTheme="minorEastAsia" w:cstheme="minorBidi"/>
    </w:rPr>
  </w:style>
  <w:style w:type="paragraph" w:styleId="36">
    <w:name w:val="Normal (Web)"/>
    <w:basedOn w:val="1"/>
    <w:qFormat/>
    <w:uiPriority w:val="0"/>
    <w:pPr>
      <w:widowControl/>
      <w:spacing w:before="100" w:beforeAutospacing="1" w:after="100" w:afterAutospacing="1"/>
      <w:jc w:val="left"/>
    </w:pPr>
    <w:rPr>
      <w:rFonts w:ascii="宋体" w:hAnsi="宋体"/>
      <w:kern w:val="0"/>
      <w:sz w:val="24"/>
    </w:rPr>
  </w:style>
  <w:style w:type="paragraph" w:styleId="37">
    <w:name w:val="annotation subject"/>
    <w:basedOn w:val="15"/>
    <w:next w:val="15"/>
    <w:link w:val="66"/>
    <w:qFormat/>
    <w:uiPriority w:val="99"/>
    <w:rPr>
      <w:rFonts w:ascii="Times New Roman" w:hAnsi="Times New Roman"/>
      <w:b/>
      <w:sz w:val="28"/>
      <w:szCs w:val="20"/>
    </w:rPr>
  </w:style>
  <w:style w:type="paragraph" w:styleId="38">
    <w:name w:val="Body Text First Indent"/>
    <w:basedOn w:val="16"/>
    <w:qFormat/>
    <w:uiPriority w:val="0"/>
    <w:pPr>
      <w:ind w:firstLine="420" w:firstLineChars="100"/>
    </w:pPr>
  </w:style>
  <w:style w:type="paragraph" w:styleId="39">
    <w:name w:val="Body Text First Indent 2"/>
    <w:basedOn w:val="20"/>
    <w:unhideWhenUsed/>
    <w:qFormat/>
    <w:uiPriority w:val="99"/>
    <w:pPr>
      <w:ind w:firstLine="420" w:firstLineChars="200"/>
    </w:pPr>
  </w:style>
  <w:style w:type="table" w:styleId="41">
    <w:name w:val="Table Grid"/>
    <w:basedOn w:val="4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basedOn w:val="42"/>
    <w:qFormat/>
    <w:uiPriority w:val="0"/>
    <w:rPr>
      <w:b/>
      <w:bCs/>
    </w:rPr>
  </w:style>
  <w:style w:type="character" w:styleId="44">
    <w:name w:val="page number"/>
    <w:basedOn w:val="42"/>
    <w:qFormat/>
    <w:uiPriority w:val="0"/>
  </w:style>
  <w:style w:type="character" w:styleId="45">
    <w:name w:val="Hyperlink"/>
    <w:qFormat/>
    <w:uiPriority w:val="99"/>
    <w:rPr>
      <w:color w:val="0000FF"/>
      <w:u w:val="single"/>
    </w:rPr>
  </w:style>
  <w:style w:type="character" w:styleId="46">
    <w:name w:val="annotation reference"/>
    <w:unhideWhenUsed/>
    <w:qFormat/>
    <w:uiPriority w:val="0"/>
    <w:rPr>
      <w:sz w:val="21"/>
      <w:szCs w:val="21"/>
    </w:rPr>
  </w:style>
  <w:style w:type="paragraph" w:customStyle="1" w:styleId="47">
    <w:name w:val="正文首行缩进 2 Char Char"/>
    <w:basedOn w:val="48"/>
    <w:qFormat/>
    <w:uiPriority w:val="99"/>
    <w:pPr>
      <w:ind w:firstLine="420"/>
    </w:pPr>
  </w:style>
  <w:style w:type="paragraph" w:customStyle="1" w:styleId="48">
    <w:name w:val="正文文本缩进 Char Char"/>
    <w:basedOn w:val="1"/>
    <w:qFormat/>
    <w:uiPriority w:val="99"/>
    <w:pPr>
      <w:spacing w:after="120"/>
      <w:ind w:left="420" w:leftChars="200"/>
    </w:pPr>
  </w:style>
  <w:style w:type="character" w:customStyle="1" w:styleId="49">
    <w:name w:val="标题 1 Char"/>
    <w:link w:val="3"/>
    <w:qFormat/>
    <w:uiPriority w:val="9"/>
    <w:rPr>
      <w:rFonts w:ascii="Calibri" w:hAnsi="Calibri"/>
      <w:b/>
      <w:bCs/>
      <w:kern w:val="44"/>
      <w:sz w:val="44"/>
      <w:szCs w:val="44"/>
    </w:rPr>
  </w:style>
  <w:style w:type="character" w:customStyle="1" w:styleId="50">
    <w:name w:val="标题 3 Char"/>
    <w:link w:val="5"/>
    <w:qFormat/>
    <w:uiPriority w:val="0"/>
    <w:rPr>
      <w:rFonts w:ascii="仿宋_GB2312" w:hAnsi="宋体" w:eastAsia="宋体"/>
      <w:b/>
      <w:kern w:val="2"/>
      <w:sz w:val="32"/>
      <w:szCs w:val="32"/>
    </w:rPr>
  </w:style>
  <w:style w:type="character" w:customStyle="1" w:styleId="51">
    <w:name w:val="标题 2 Char"/>
    <w:link w:val="4"/>
    <w:qFormat/>
    <w:uiPriority w:val="0"/>
    <w:rPr>
      <w:rFonts w:ascii="宋体" w:hAnsi="宋体" w:eastAsia="宋体"/>
      <w:b/>
      <w:kern w:val="2"/>
      <w:sz w:val="32"/>
      <w:szCs w:val="28"/>
    </w:rPr>
  </w:style>
  <w:style w:type="character" w:customStyle="1" w:styleId="52">
    <w:name w:val="标题 4 Char"/>
    <w:link w:val="6"/>
    <w:qFormat/>
    <w:uiPriority w:val="0"/>
    <w:rPr>
      <w:rFonts w:ascii="Arial" w:hAnsi="Arial" w:eastAsia="黑体"/>
      <w:b/>
      <w:bCs/>
      <w:kern w:val="2"/>
      <w:sz w:val="28"/>
      <w:szCs w:val="28"/>
    </w:rPr>
  </w:style>
  <w:style w:type="character" w:customStyle="1" w:styleId="53">
    <w:name w:val="标题 5 Char"/>
    <w:link w:val="7"/>
    <w:qFormat/>
    <w:uiPriority w:val="0"/>
    <w:rPr>
      <w:rFonts w:ascii="Calibri" w:hAnsi="Calibri"/>
      <w:b/>
      <w:bCs/>
      <w:kern w:val="2"/>
      <w:sz w:val="28"/>
      <w:szCs w:val="28"/>
    </w:rPr>
  </w:style>
  <w:style w:type="character" w:customStyle="1" w:styleId="54">
    <w:name w:val="标题 6 Char"/>
    <w:link w:val="8"/>
    <w:qFormat/>
    <w:uiPriority w:val="0"/>
    <w:rPr>
      <w:b/>
      <w:bCs/>
      <w:kern w:val="2"/>
      <w:sz w:val="30"/>
      <w:szCs w:val="18"/>
    </w:rPr>
  </w:style>
  <w:style w:type="character" w:customStyle="1" w:styleId="55">
    <w:name w:val="标题 7 Char"/>
    <w:link w:val="9"/>
    <w:qFormat/>
    <w:uiPriority w:val="0"/>
    <w:rPr>
      <w:b/>
      <w:bCs/>
      <w:kern w:val="2"/>
      <w:sz w:val="30"/>
      <w:szCs w:val="18"/>
    </w:rPr>
  </w:style>
  <w:style w:type="character" w:customStyle="1" w:styleId="56">
    <w:name w:val="标题 8 Char"/>
    <w:link w:val="10"/>
    <w:qFormat/>
    <w:uiPriority w:val="0"/>
    <w:rPr>
      <w:b/>
      <w:bCs/>
      <w:kern w:val="2"/>
      <w:sz w:val="30"/>
      <w:szCs w:val="18"/>
    </w:rPr>
  </w:style>
  <w:style w:type="character" w:customStyle="1" w:styleId="57">
    <w:name w:val="标题 9 Char"/>
    <w:link w:val="11"/>
    <w:qFormat/>
    <w:uiPriority w:val="0"/>
    <w:rPr>
      <w:b/>
      <w:bCs/>
      <w:kern w:val="2"/>
      <w:sz w:val="30"/>
      <w:szCs w:val="18"/>
    </w:rPr>
  </w:style>
  <w:style w:type="character" w:customStyle="1" w:styleId="58">
    <w:name w:val="正文缩进 Char"/>
    <w:link w:val="13"/>
    <w:qFormat/>
    <w:uiPriority w:val="0"/>
    <w:rPr>
      <w:rFonts w:ascii="Calibri" w:hAnsi="Calibri" w:eastAsia="宋体"/>
      <w:kern w:val="2"/>
      <w:sz w:val="21"/>
      <w:szCs w:val="22"/>
      <w:lang w:val="en-US" w:eastAsia="zh-CN" w:bidi="ar-SA"/>
    </w:rPr>
  </w:style>
  <w:style w:type="character" w:customStyle="1" w:styleId="59">
    <w:name w:val="文档结构图 Char"/>
    <w:link w:val="14"/>
    <w:qFormat/>
    <w:uiPriority w:val="0"/>
    <w:rPr>
      <w:rFonts w:ascii="宋体" w:hAnsi="Calibri"/>
      <w:kern w:val="2"/>
      <w:sz w:val="18"/>
      <w:szCs w:val="18"/>
    </w:rPr>
  </w:style>
  <w:style w:type="character" w:customStyle="1" w:styleId="60">
    <w:name w:val="批注文字 Char"/>
    <w:link w:val="15"/>
    <w:qFormat/>
    <w:uiPriority w:val="0"/>
    <w:rPr>
      <w:rFonts w:ascii="Calibri" w:hAnsi="Calibri"/>
      <w:kern w:val="2"/>
      <w:sz w:val="21"/>
      <w:szCs w:val="22"/>
    </w:rPr>
  </w:style>
  <w:style w:type="character" w:customStyle="1" w:styleId="61">
    <w:name w:val="纯文本 Char"/>
    <w:link w:val="23"/>
    <w:qFormat/>
    <w:locked/>
    <w:uiPriority w:val="0"/>
    <w:rPr>
      <w:rFonts w:ascii="宋体" w:hAnsi="Courier New" w:eastAsia="宋体" w:cs="Courier New"/>
      <w:kern w:val="2"/>
      <w:sz w:val="21"/>
      <w:szCs w:val="21"/>
    </w:rPr>
  </w:style>
  <w:style w:type="character" w:customStyle="1" w:styleId="62">
    <w:name w:val="页脚 Char"/>
    <w:link w:val="27"/>
    <w:qFormat/>
    <w:uiPriority w:val="99"/>
    <w:rPr>
      <w:rFonts w:ascii="Calibri" w:hAnsi="Calibri" w:eastAsia="宋体" w:cs="Times New Roman"/>
      <w:kern w:val="2"/>
      <w:sz w:val="18"/>
      <w:szCs w:val="18"/>
    </w:rPr>
  </w:style>
  <w:style w:type="character" w:customStyle="1" w:styleId="63">
    <w:name w:val="页眉 Char"/>
    <w:link w:val="28"/>
    <w:qFormat/>
    <w:uiPriority w:val="99"/>
    <w:rPr>
      <w:rFonts w:ascii="Calibri" w:hAnsi="Calibri" w:eastAsia="宋体" w:cs="Times New Roman"/>
      <w:kern w:val="2"/>
      <w:sz w:val="18"/>
      <w:szCs w:val="18"/>
    </w:rPr>
  </w:style>
  <w:style w:type="character" w:customStyle="1" w:styleId="64">
    <w:name w:val="正文文本缩进 3 Char"/>
    <w:link w:val="33"/>
    <w:semiHidden/>
    <w:qFormat/>
    <w:uiPriority w:val="0"/>
    <w:rPr>
      <w:rFonts w:ascii="Calibri" w:hAnsi="Calibri"/>
      <w:kern w:val="2"/>
      <w:sz w:val="16"/>
      <w:szCs w:val="16"/>
    </w:rPr>
  </w:style>
  <w:style w:type="character" w:customStyle="1" w:styleId="65">
    <w:name w:val="标题 Char"/>
    <w:link w:val="18"/>
    <w:qFormat/>
    <w:uiPriority w:val="0"/>
    <w:rPr>
      <w:rFonts w:ascii="宋体" w:hAnsi="宋体" w:eastAsia="宋体"/>
      <w:b/>
      <w:kern w:val="2"/>
      <w:sz w:val="44"/>
      <w:szCs w:val="28"/>
    </w:rPr>
  </w:style>
  <w:style w:type="character" w:customStyle="1" w:styleId="66">
    <w:name w:val="批注主题 Char"/>
    <w:link w:val="37"/>
    <w:qFormat/>
    <w:uiPriority w:val="99"/>
    <w:rPr>
      <w:b/>
      <w:kern w:val="2"/>
      <w:sz w:val="28"/>
    </w:rPr>
  </w:style>
  <w:style w:type="character" w:customStyle="1" w:styleId="67">
    <w:name w:val="2册标题2 Char"/>
    <w:link w:val="68"/>
    <w:qFormat/>
    <w:uiPriority w:val="0"/>
    <w:rPr>
      <w:rFonts w:ascii="Arial" w:hAnsi="Arial" w:eastAsia="黑体"/>
      <w:kern w:val="2"/>
      <w:sz w:val="30"/>
    </w:rPr>
  </w:style>
  <w:style w:type="paragraph" w:customStyle="1" w:styleId="68">
    <w:name w:val="2册标题2"/>
    <w:basedOn w:val="1"/>
    <w:next w:val="1"/>
    <w:link w:val="67"/>
    <w:qFormat/>
    <w:uiPriority w:val="0"/>
    <w:pPr>
      <w:spacing w:beforeLines="50" w:afterLines="50" w:line="300" w:lineRule="auto"/>
      <w:outlineLvl w:val="1"/>
    </w:pPr>
    <w:rPr>
      <w:rFonts w:ascii="Arial" w:hAnsi="Arial" w:eastAsia="黑体"/>
      <w:sz w:val="30"/>
      <w:szCs w:val="20"/>
    </w:rPr>
  </w:style>
  <w:style w:type="character" w:customStyle="1" w:styleId="69">
    <w:name w:val="case31"/>
    <w:qFormat/>
    <w:uiPriority w:val="0"/>
    <w:rPr>
      <w:rFonts w:hint="default"/>
      <w:spacing w:val="390"/>
      <w:sz w:val="21"/>
      <w:szCs w:val="21"/>
    </w:rPr>
  </w:style>
  <w:style w:type="character" w:customStyle="1" w:styleId="70">
    <w:name w:val="font21"/>
    <w:basedOn w:val="42"/>
    <w:qFormat/>
    <w:uiPriority w:val="0"/>
    <w:rPr>
      <w:rFonts w:hint="eastAsia" w:ascii="宋体" w:hAnsi="宋体" w:eastAsia="宋体" w:cs="宋体"/>
      <w:color w:val="000000"/>
      <w:sz w:val="20"/>
      <w:szCs w:val="20"/>
      <w:u w:val="none"/>
    </w:rPr>
  </w:style>
  <w:style w:type="character" w:customStyle="1" w:styleId="71">
    <w:name w:val="需求样式 Char"/>
    <w:link w:val="72"/>
    <w:qFormat/>
    <w:uiPriority w:val="0"/>
    <w:rPr>
      <w:b/>
      <w:bCs/>
      <w:kern w:val="44"/>
      <w:sz w:val="32"/>
      <w:szCs w:val="28"/>
    </w:rPr>
  </w:style>
  <w:style w:type="paragraph" w:customStyle="1" w:styleId="72">
    <w:name w:val="需求样式"/>
    <w:basedOn w:val="3"/>
    <w:link w:val="71"/>
    <w:qFormat/>
    <w:uiPriority w:val="0"/>
    <w:pPr>
      <w:spacing w:before="120" w:after="120" w:line="360" w:lineRule="auto"/>
      <w:ind w:left="425" w:hanging="425"/>
    </w:pPr>
    <w:rPr>
      <w:rFonts w:ascii="Times New Roman" w:hAnsi="Times New Roman"/>
      <w:sz w:val="32"/>
      <w:szCs w:val="28"/>
    </w:rPr>
  </w:style>
  <w:style w:type="character" w:customStyle="1" w:styleId="73">
    <w:name w:val="批注主题 Char1"/>
    <w:qFormat/>
    <w:uiPriority w:val="0"/>
    <w:rPr>
      <w:rFonts w:ascii="Calibri" w:hAnsi="Calibri"/>
      <w:b/>
      <w:bCs/>
      <w:kern w:val="2"/>
      <w:sz w:val="21"/>
      <w:szCs w:val="22"/>
    </w:rPr>
  </w:style>
  <w:style w:type="character" w:customStyle="1" w:styleId="74">
    <w:name w:val="正文缩进 Char_0_0"/>
    <w:link w:val="75"/>
    <w:qFormat/>
    <w:uiPriority w:val="0"/>
    <w:rPr>
      <w:rFonts w:ascii="Calibri" w:hAnsi="Calibri" w:eastAsia="宋体" w:cs="Times New Roman"/>
      <w:kern w:val="2"/>
      <w:sz w:val="21"/>
      <w:szCs w:val="22"/>
    </w:rPr>
  </w:style>
  <w:style w:type="paragraph" w:customStyle="1" w:styleId="75">
    <w:name w:val="正文缩进_0_0"/>
    <w:basedOn w:val="76"/>
    <w:link w:val="74"/>
    <w:unhideWhenUsed/>
    <w:qFormat/>
    <w:uiPriority w:val="0"/>
    <w:pPr>
      <w:ind w:firstLine="420" w:firstLineChars="200"/>
    </w:pPr>
  </w:style>
  <w:style w:type="paragraph" w:customStyle="1" w:styleId="76">
    <w:name w:val="正文_10"/>
    <w:qFormat/>
    <w:uiPriority w:val="0"/>
    <w:pPr>
      <w:widowControl w:val="0"/>
      <w:jc w:val="both"/>
    </w:pPr>
    <w:rPr>
      <w:rFonts w:ascii="Calibri" w:hAnsi="Calibri" w:eastAsia="宋体" w:cs="Times New Roman"/>
      <w:kern w:val="2"/>
      <w:sz w:val="21"/>
      <w:szCs w:val="22"/>
      <w:lang w:val="en-US" w:eastAsia="zh-CN" w:bidi="ar-SA"/>
    </w:rPr>
  </w:style>
  <w:style w:type="character" w:customStyle="1" w:styleId="77">
    <w:name w:val="标题 2 Char_0"/>
    <w:link w:val="78"/>
    <w:semiHidden/>
    <w:qFormat/>
    <w:uiPriority w:val="9"/>
    <w:rPr>
      <w:rFonts w:ascii="Cambria" w:hAnsi="Cambria" w:eastAsia="宋体" w:cs="Times New Roman"/>
      <w:b/>
      <w:bCs/>
      <w:sz w:val="32"/>
      <w:szCs w:val="32"/>
    </w:rPr>
  </w:style>
  <w:style w:type="paragraph" w:customStyle="1" w:styleId="78">
    <w:name w:val="标题 2_1"/>
    <w:basedOn w:val="79"/>
    <w:next w:val="79"/>
    <w:link w:val="77"/>
    <w:unhideWhenUsed/>
    <w:qFormat/>
    <w:uiPriority w:val="9"/>
    <w:pPr>
      <w:keepNext/>
      <w:keepLines/>
      <w:spacing w:before="260" w:after="260" w:line="416" w:lineRule="auto"/>
      <w:outlineLvl w:val="1"/>
    </w:pPr>
    <w:rPr>
      <w:rFonts w:ascii="Cambria" w:hAnsi="Cambria"/>
      <w:b/>
      <w:bCs/>
      <w:sz w:val="32"/>
      <w:szCs w:val="32"/>
    </w:rPr>
  </w:style>
  <w:style w:type="paragraph" w:customStyle="1" w:styleId="79">
    <w:name w:val="正文_13"/>
    <w:qFormat/>
    <w:uiPriority w:val="0"/>
    <w:pPr>
      <w:widowControl w:val="0"/>
      <w:jc w:val="both"/>
    </w:pPr>
    <w:rPr>
      <w:rFonts w:ascii="Calibri" w:hAnsi="Calibri" w:eastAsia="宋体" w:cs="Times New Roman"/>
      <w:kern w:val="2"/>
      <w:sz w:val="21"/>
      <w:szCs w:val="22"/>
      <w:lang w:val="en-US" w:eastAsia="zh-CN" w:bidi="ar-SA"/>
    </w:rPr>
  </w:style>
  <w:style w:type="character" w:customStyle="1" w:styleId="80">
    <w:name w:val="正文缩进 Char_1"/>
    <w:link w:val="81"/>
    <w:qFormat/>
    <w:uiPriority w:val="0"/>
    <w:rPr>
      <w:rFonts w:ascii="Calibri" w:hAnsi="Calibri" w:eastAsia="宋体" w:cs="Times New Roman"/>
      <w:kern w:val="2"/>
      <w:sz w:val="21"/>
      <w:szCs w:val="22"/>
    </w:rPr>
  </w:style>
  <w:style w:type="paragraph" w:customStyle="1" w:styleId="81">
    <w:name w:val="正文缩进_2"/>
    <w:basedOn w:val="82"/>
    <w:link w:val="80"/>
    <w:unhideWhenUsed/>
    <w:qFormat/>
    <w:uiPriority w:val="0"/>
    <w:pPr>
      <w:ind w:firstLine="420" w:firstLineChars="200"/>
    </w:pPr>
  </w:style>
  <w:style w:type="paragraph" w:customStyle="1" w:styleId="82">
    <w:name w:val="正文_9"/>
    <w:qFormat/>
    <w:uiPriority w:val="0"/>
    <w:pPr>
      <w:widowControl w:val="0"/>
      <w:jc w:val="both"/>
    </w:pPr>
    <w:rPr>
      <w:rFonts w:ascii="Calibri" w:hAnsi="Calibri" w:eastAsia="宋体" w:cs="Times New Roman"/>
      <w:kern w:val="2"/>
      <w:sz w:val="21"/>
      <w:szCs w:val="22"/>
      <w:lang w:val="en-US" w:eastAsia="zh-CN" w:bidi="ar-SA"/>
    </w:rPr>
  </w:style>
  <w:style w:type="character" w:customStyle="1" w:styleId="83">
    <w:name w:val="正文文本 Char"/>
    <w:link w:val="84"/>
    <w:qFormat/>
    <w:uiPriority w:val="0"/>
    <w:rPr>
      <w:rFonts w:ascii="Calibri" w:hAnsi="Calibri" w:eastAsia="宋体" w:cs="Times New Roman"/>
      <w:kern w:val="2"/>
      <w:sz w:val="21"/>
      <w:szCs w:val="22"/>
    </w:rPr>
  </w:style>
  <w:style w:type="paragraph" w:customStyle="1" w:styleId="84">
    <w:name w:val="正文文本_1"/>
    <w:basedOn w:val="85"/>
    <w:link w:val="83"/>
    <w:unhideWhenUsed/>
    <w:qFormat/>
    <w:uiPriority w:val="0"/>
    <w:pPr>
      <w:spacing w:after="120"/>
    </w:pPr>
  </w:style>
  <w:style w:type="paragraph" w:customStyle="1" w:styleId="85">
    <w:name w:val="正文_1_0"/>
    <w:basedOn w:val="86"/>
    <w:qFormat/>
    <w:uiPriority w:val="0"/>
    <w:rPr>
      <w:rFonts w:ascii="Calibri" w:hAnsi="Calibri"/>
    </w:rPr>
  </w:style>
  <w:style w:type="paragraph" w:customStyle="1" w:styleId="86">
    <w:name w:val="正文_1_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87">
    <w:name w:val="纯文本 Char_0"/>
    <w:link w:val="88"/>
    <w:qFormat/>
    <w:uiPriority w:val="0"/>
    <w:rPr>
      <w:rFonts w:ascii="宋体" w:hAnsi="Courier New" w:eastAsia="宋体" w:cs="Times New Roman"/>
      <w:kern w:val="2"/>
      <w:sz w:val="21"/>
      <w:szCs w:val="21"/>
    </w:rPr>
  </w:style>
  <w:style w:type="paragraph" w:customStyle="1" w:styleId="88">
    <w:name w:val="纯文本_0"/>
    <w:basedOn w:val="89"/>
    <w:link w:val="87"/>
    <w:qFormat/>
    <w:uiPriority w:val="0"/>
    <w:rPr>
      <w:rFonts w:ascii="宋体" w:hAnsi="Courier New"/>
      <w:szCs w:val="21"/>
    </w:rPr>
  </w:style>
  <w:style w:type="paragraph" w:customStyle="1" w:styleId="89">
    <w:name w:val="正文_12"/>
    <w:qFormat/>
    <w:uiPriority w:val="0"/>
    <w:pPr>
      <w:widowControl w:val="0"/>
      <w:jc w:val="both"/>
    </w:pPr>
    <w:rPr>
      <w:rFonts w:ascii="Calibri" w:hAnsi="Calibri" w:eastAsia="宋体" w:cs="Times New Roman"/>
      <w:kern w:val="2"/>
      <w:sz w:val="21"/>
      <w:szCs w:val="22"/>
      <w:lang w:val="en-US" w:eastAsia="zh-CN" w:bidi="ar-SA"/>
    </w:rPr>
  </w:style>
  <w:style w:type="character" w:customStyle="1" w:styleId="90">
    <w:name w:val="正文缩进 Char_2"/>
    <w:link w:val="91"/>
    <w:qFormat/>
    <w:uiPriority w:val="0"/>
    <w:rPr>
      <w:rFonts w:ascii="Calibri" w:hAnsi="Calibri" w:eastAsia="宋体" w:cs="Times New Roman"/>
      <w:kern w:val="2"/>
      <w:sz w:val="21"/>
      <w:szCs w:val="22"/>
    </w:rPr>
  </w:style>
  <w:style w:type="paragraph" w:customStyle="1" w:styleId="91">
    <w:name w:val="正文缩进_2_0"/>
    <w:basedOn w:val="92"/>
    <w:link w:val="90"/>
    <w:unhideWhenUsed/>
    <w:qFormat/>
    <w:uiPriority w:val="0"/>
    <w:pPr>
      <w:ind w:firstLine="420" w:firstLineChars="200"/>
    </w:pPr>
  </w:style>
  <w:style w:type="paragraph" w:customStyle="1" w:styleId="92">
    <w:name w:val="正文_14"/>
    <w:qFormat/>
    <w:uiPriority w:val="0"/>
    <w:pPr>
      <w:widowControl w:val="0"/>
      <w:jc w:val="both"/>
    </w:pPr>
    <w:rPr>
      <w:rFonts w:ascii="Calibri" w:hAnsi="Calibri" w:eastAsia="宋体" w:cs="Times New Roman"/>
      <w:kern w:val="2"/>
      <w:sz w:val="21"/>
      <w:szCs w:val="22"/>
      <w:lang w:val="en-US" w:eastAsia="zh-CN" w:bidi="ar-SA"/>
    </w:rPr>
  </w:style>
  <w:style w:type="character" w:customStyle="1" w:styleId="93">
    <w:name w:val="普通文字 Char Char2"/>
    <w:qFormat/>
    <w:uiPriority w:val="0"/>
    <w:rPr>
      <w:rFonts w:ascii="宋体" w:hAnsi="Courier New" w:cs="Courier New"/>
      <w:kern w:val="2"/>
      <w:sz w:val="21"/>
      <w:szCs w:val="21"/>
    </w:rPr>
  </w:style>
  <w:style w:type="character" w:customStyle="1" w:styleId="94">
    <w:name w:val="font11"/>
    <w:basedOn w:val="42"/>
    <w:qFormat/>
    <w:uiPriority w:val="0"/>
    <w:rPr>
      <w:rFonts w:hint="eastAsia" w:ascii="宋体" w:hAnsi="宋体" w:eastAsia="宋体" w:cs="宋体"/>
      <w:color w:val="000000"/>
      <w:sz w:val="20"/>
      <w:szCs w:val="20"/>
      <w:u w:val="none"/>
    </w:rPr>
  </w:style>
  <w:style w:type="character" w:customStyle="1" w:styleId="95">
    <w:name w:val="正文缩进 Char_1_0"/>
    <w:link w:val="96"/>
    <w:qFormat/>
    <w:uiPriority w:val="0"/>
    <w:rPr>
      <w:rFonts w:ascii="Calibri" w:hAnsi="Calibri" w:eastAsia="宋体" w:cs="Times New Roman"/>
      <w:kern w:val="2"/>
      <w:sz w:val="21"/>
      <w:szCs w:val="22"/>
    </w:rPr>
  </w:style>
  <w:style w:type="paragraph" w:customStyle="1" w:styleId="96">
    <w:name w:val="正文缩进_1_0"/>
    <w:basedOn w:val="97"/>
    <w:link w:val="95"/>
    <w:unhideWhenUsed/>
    <w:qFormat/>
    <w:uiPriority w:val="0"/>
    <w:pPr>
      <w:ind w:firstLine="420" w:firstLineChars="200"/>
    </w:pPr>
  </w:style>
  <w:style w:type="paragraph" w:customStyle="1" w:styleId="97">
    <w:name w:val="正文_11"/>
    <w:qFormat/>
    <w:uiPriority w:val="0"/>
    <w:pPr>
      <w:widowControl w:val="0"/>
      <w:jc w:val="both"/>
    </w:pPr>
    <w:rPr>
      <w:rFonts w:ascii="Calibri" w:hAnsi="Calibri" w:eastAsia="宋体" w:cs="Times New Roman"/>
      <w:kern w:val="2"/>
      <w:sz w:val="21"/>
      <w:szCs w:val="22"/>
      <w:lang w:val="en-US" w:eastAsia="zh-CN" w:bidi="ar-SA"/>
    </w:rPr>
  </w:style>
  <w:style w:type="character" w:customStyle="1" w:styleId="98">
    <w:name w:val="标题 3 Char_0"/>
    <w:link w:val="99"/>
    <w:qFormat/>
    <w:uiPriority w:val="0"/>
    <w:rPr>
      <w:rFonts w:ascii="仿宋_GB2312" w:hAnsi="仿宋_GB2312" w:eastAsia="宋体"/>
      <w:b/>
      <w:bCs/>
      <w:kern w:val="44"/>
      <w:sz w:val="32"/>
      <w:szCs w:val="32"/>
    </w:rPr>
  </w:style>
  <w:style w:type="paragraph" w:customStyle="1" w:styleId="99">
    <w:name w:val="标题 3_1"/>
    <w:basedOn w:val="78"/>
    <w:next w:val="79"/>
    <w:link w:val="98"/>
    <w:qFormat/>
    <w:uiPriority w:val="0"/>
    <w:pPr>
      <w:adjustRightInd w:val="0"/>
      <w:snapToGrid w:val="0"/>
      <w:spacing w:line="500" w:lineRule="exact"/>
      <w:ind w:left="-88" w:leftChars="-42"/>
      <w:contextualSpacing/>
      <w:jc w:val="center"/>
      <w:outlineLvl w:val="2"/>
    </w:pPr>
    <w:rPr>
      <w:rFonts w:ascii="仿宋_GB2312" w:hAnsi="仿宋_GB2312"/>
      <w:kern w:val="44"/>
    </w:rPr>
  </w:style>
  <w:style w:type="character" w:customStyle="1" w:styleId="100">
    <w:name w:val="日期 Char"/>
    <w:link w:val="101"/>
    <w:qFormat/>
    <w:uiPriority w:val="0"/>
    <w:rPr>
      <w:rFonts w:ascii="宋体" w:hAnsi="Courier New" w:eastAsia="宋体" w:cs="Courier New"/>
      <w:kern w:val="2"/>
      <w:sz w:val="21"/>
      <w:szCs w:val="21"/>
    </w:rPr>
  </w:style>
  <w:style w:type="paragraph" w:customStyle="1" w:styleId="101">
    <w:name w:val="日期_0"/>
    <w:basedOn w:val="89"/>
    <w:next w:val="89"/>
    <w:link w:val="100"/>
    <w:qFormat/>
    <w:uiPriority w:val="0"/>
    <w:pPr>
      <w:ind w:left="100" w:leftChars="2500"/>
    </w:pPr>
    <w:rPr>
      <w:rFonts w:ascii="宋体" w:hAnsi="Courier New"/>
      <w:szCs w:val="21"/>
    </w:rPr>
  </w:style>
  <w:style w:type="character" w:customStyle="1" w:styleId="102">
    <w:name w:val="正文缩进 Char_0"/>
    <w:link w:val="103"/>
    <w:qFormat/>
    <w:uiPriority w:val="0"/>
  </w:style>
  <w:style w:type="paragraph" w:customStyle="1" w:styleId="103">
    <w:name w:val="正文缩进_1"/>
    <w:basedOn w:val="104"/>
    <w:link w:val="102"/>
    <w:unhideWhenUsed/>
    <w:qFormat/>
    <w:uiPriority w:val="0"/>
    <w:pPr>
      <w:ind w:firstLine="420" w:firstLineChars="200"/>
    </w:pPr>
  </w:style>
  <w:style w:type="paragraph" w:customStyle="1" w:styleId="104">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Normal_14"/>
    <w:qFormat/>
    <w:uiPriority w:val="0"/>
    <w:rPr>
      <w:rFonts w:ascii="黑体" w:hAnsi="黑体" w:eastAsia="黑体" w:cs="Times New Roman"/>
      <w:b/>
      <w:sz w:val="32"/>
      <w:szCs w:val="24"/>
      <w:lang w:val="en-US" w:eastAsia="zh-CN" w:bidi="ar-SA"/>
    </w:rPr>
  </w:style>
  <w:style w:type="paragraph" w:customStyle="1" w:styleId="106">
    <w:name w:val="TOC 标题1"/>
    <w:basedOn w:val="3"/>
    <w:next w:val="1"/>
    <w:qFormat/>
    <w:uiPriority w:val="39"/>
    <w:pPr>
      <w:widowControl/>
      <w:spacing w:before="480" w:after="0" w:line="276" w:lineRule="auto"/>
      <w:jc w:val="left"/>
      <w:outlineLvl w:val="9"/>
    </w:pPr>
    <w:rPr>
      <w:rFonts w:ascii="Cambria" w:hAnsi="Cambria"/>
      <w:color w:val="365F91"/>
      <w:kern w:val="0"/>
      <w:sz w:val="28"/>
    </w:rPr>
  </w:style>
  <w:style w:type="paragraph" w:customStyle="1" w:styleId="107">
    <w:name w:val="正文_2_1_0"/>
    <w:basedOn w:val="108"/>
    <w:qFormat/>
    <w:uiPriority w:val="0"/>
    <w:rPr>
      <w:rFonts w:cs="宋体"/>
    </w:rPr>
  </w:style>
  <w:style w:type="paragraph" w:customStyle="1" w:styleId="108">
    <w:name w:val="正文_2_1"/>
    <w:basedOn w:val="109"/>
    <w:qFormat/>
    <w:uiPriority w:val="0"/>
    <w:rPr>
      <w:rFonts w:cs="Calibri"/>
      <w:szCs w:val="21"/>
    </w:rPr>
  </w:style>
  <w:style w:type="paragraph" w:customStyle="1" w:styleId="109">
    <w:name w:val="正文_3"/>
    <w:basedOn w:val="110"/>
    <w:qFormat/>
    <w:uiPriority w:val="0"/>
  </w:style>
  <w:style w:type="paragraph" w:customStyle="1" w:styleId="110">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1">
    <w:name w:val="标题 3_0"/>
    <w:basedOn w:val="112"/>
    <w:next w:val="112"/>
    <w:unhideWhenUsed/>
    <w:qFormat/>
    <w:uiPriority w:val="9"/>
    <w:pPr>
      <w:keepNext/>
      <w:keepLines/>
      <w:spacing w:before="260" w:after="260" w:line="416" w:lineRule="auto"/>
      <w:outlineLvl w:val="2"/>
    </w:pPr>
    <w:rPr>
      <w:b/>
      <w:bCs/>
      <w:sz w:val="32"/>
      <w:szCs w:val="32"/>
    </w:rPr>
  </w:style>
  <w:style w:type="paragraph" w:customStyle="1" w:styleId="112">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Normal_11"/>
    <w:qFormat/>
    <w:uiPriority w:val="0"/>
    <w:rPr>
      <w:rFonts w:ascii="黑体" w:hAnsi="黑体" w:eastAsia="黑体" w:cs="Times New Roman"/>
      <w:b/>
      <w:sz w:val="32"/>
      <w:szCs w:val="24"/>
      <w:lang w:val="en-US" w:eastAsia="zh-CN" w:bidi="ar-SA"/>
    </w:rPr>
  </w:style>
  <w:style w:type="paragraph" w:customStyle="1" w:styleId="114">
    <w:name w:val="Normal_9"/>
    <w:qFormat/>
    <w:uiPriority w:val="0"/>
    <w:rPr>
      <w:rFonts w:ascii="黑体" w:hAnsi="黑体" w:eastAsia="黑体" w:cs="Times New Roman"/>
      <w:b/>
      <w:sz w:val="32"/>
      <w:szCs w:val="24"/>
      <w:lang w:val="en-US" w:eastAsia="zh-CN" w:bidi="ar-SA"/>
    </w:rPr>
  </w:style>
  <w:style w:type="paragraph" w:customStyle="1" w:styleId="11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
    <w:name w:val="Normal_23"/>
    <w:qFormat/>
    <w:uiPriority w:val="0"/>
    <w:rPr>
      <w:rFonts w:ascii="Times New Roman" w:hAnsi="Times New Roman" w:eastAsia="Times New Roman" w:cs="Times New Roman"/>
      <w:sz w:val="24"/>
      <w:szCs w:val="24"/>
      <w:lang w:val="en-US" w:eastAsia="zh-CN" w:bidi="ar-SA"/>
    </w:rPr>
  </w:style>
  <w:style w:type="paragraph" w:customStyle="1" w:styleId="117">
    <w:name w:val="标题 2_0"/>
    <w:basedOn w:val="111"/>
    <w:next w:val="112"/>
    <w:qFormat/>
    <w:uiPriority w:val="0"/>
    <w:pPr>
      <w:adjustRightInd w:val="0"/>
      <w:snapToGrid w:val="0"/>
      <w:spacing w:line="500" w:lineRule="exact"/>
      <w:ind w:left="-88" w:leftChars="-42"/>
      <w:contextualSpacing/>
      <w:jc w:val="center"/>
      <w:outlineLvl w:val="1"/>
    </w:pPr>
    <w:rPr>
      <w:rFonts w:ascii="宋体" w:hAnsi="宋体"/>
      <w:bCs w:val="0"/>
      <w:szCs w:val="28"/>
    </w:rPr>
  </w:style>
  <w:style w:type="paragraph" w:customStyle="1" w:styleId="118">
    <w:name w:val="正文_2_0_0"/>
    <w:basedOn w:val="108"/>
    <w:qFormat/>
    <w:uiPriority w:val="0"/>
    <w:rPr>
      <w:rFonts w:cs="宋体"/>
    </w:rPr>
  </w:style>
  <w:style w:type="paragraph" w:customStyle="1" w:styleId="119">
    <w:name w:val="TOC 标题2"/>
    <w:basedOn w:val="3"/>
    <w:next w:val="1"/>
    <w:unhideWhenUsed/>
    <w:qFormat/>
    <w:uiPriority w:val="39"/>
    <w:pPr>
      <w:widowControl/>
      <w:spacing w:before="240" w:after="0" w:line="259" w:lineRule="auto"/>
      <w:jc w:val="left"/>
      <w:outlineLvl w:val="9"/>
    </w:pPr>
    <w:rPr>
      <w:rFonts w:ascii="Cambria" w:hAnsi="Cambria"/>
      <w:b/>
      <w:bCs w:val="0"/>
      <w:color w:val="365F91"/>
      <w:kern w:val="0"/>
      <w:sz w:val="32"/>
      <w:szCs w:val="32"/>
    </w:rPr>
  </w:style>
  <w:style w:type="paragraph" w:customStyle="1" w:styleId="120">
    <w:name w:val="正文_2_1_0_0"/>
    <w:basedOn w:val="107"/>
    <w:qFormat/>
    <w:uiPriority w:val="0"/>
    <w:rPr>
      <w:rFonts w:cs="Times New Roman"/>
    </w:rPr>
  </w:style>
  <w:style w:type="paragraph" w:styleId="121">
    <w:name w:val="List Paragraph"/>
    <w:basedOn w:val="1"/>
    <w:qFormat/>
    <w:uiPriority w:val="99"/>
    <w:pPr>
      <w:ind w:firstLine="420" w:firstLineChars="200"/>
    </w:pPr>
  </w:style>
  <w:style w:type="paragraph" w:styleId="122">
    <w:name w:val="No Spacing"/>
    <w:qFormat/>
    <w:uiPriority w:val="1"/>
    <w:pPr>
      <w:widowControl w:val="0"/>
      <w:jc w:val="center"/>
    </w:pPr>
    <w:rPr>
      <w:rFonts w:ascii="Times New Roman" w:hAnsi="Times New Roman" w:eastAsia="黑体" w:cs="Times New Roman"/>
      <w:kern w:val="2"/>
      <w:sz w:val="30"/>
      <w:szCs w:val="24"/>
      <w:lang w:val="en-US" w:eastAsia="zh-CN" w:bidi="ar-SA"/>
    </w:rPr>
  </w:style>
  <w:style w:type="paragraph" w:customStyle="1" w:styleId="123">
    <w:name w:val="Normal_16"/>
    <w:qFormat/>
    <w:uiPriority w:val="0"/>
    <w:rPr>
      <w:rFonts w:ascii="黑体" w:hAnsi="黑体" w:eastAsia="黑体" w:cs="Times New Roman"/>
      <w:b/>
      <w:sz w:val="32"/>
      <w:szCs w:val="24"/>
      <w:lang w:val="en-US" w:eastAsia="zh-CN" w:bidi="ar-SA"/>
    </w:rPr>
  </w:style>
  <w:style w:type="paragraph" w:customStyle="1" w:styleId="124">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25">
    <w:name w:val="普通(网站)1"/>
    <w:basedOn w:val="110"/>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126">
    <w:name w:val="Normal_1"/>
    <w:qFormat/>
    <w:uiPriority w:val="0"/>
    <w:rPr>
      <w:rFonts w:ascii="黑体" w:hAnsi="黑体" w:eastAsia="黑体" w:cs="Times New Roman"/>
      <w:b/>
      <w:sz w:val="32"/>
      <w:szCs w:val="24"/>
      <w:lang w:val="en-US" w:eastAsia="zh-CN" w:bidi="ar-SA"/>
    </w:rPr>
  </w:style>
  <w:style w:type="paragraph" w:customStyle="1" w:styleId="127">
    <w:name w:val="修订1"/>
    <w:semiHidden/>
    <w:qFormat/>
    <w:uiPriority w:val="99"/>
    <w:rPr>
      <w:rFonts w:ascii="Calibri" w:hAnsi="Calibri" w:eastAsia="宋体" w:cs="Times New Roman"/>
      <w:kern w:val="2"/>
      <w:sz w:val="21"/>
      <w:szCs w:val="22"/>
      <w:lang w:val="en-US" w:eastAsia="zh-CN" w:bidi="ar-SA"/>
    </w:rPr>
  </w:style>
  <w:style w:type="paragraph" w:customStyle="1" w:styleId="128">
    <w:name w:val="Normal_19"/>
    <w:qFormat/>
    <w:uiPriority w:val="0"/>
    <w:rPr>
      <w:rFonts w:ascii="黑体" w:hAnsi="黑体" w:eastAsia="黑体" w:cs="Times New Roman"/>
      <w:b/>
      <w:sz w:val="32"/>
      <w:szCs w:val="24"/>
      <w:lang w:val="en-US" w:eastAsia="zh-CN" w:bidi="ar-SA"/>
    </w:rPr>
  </w:style>
  <w:style w:type="paragraph" w:customStyle="1" w:styleId="129">
    <w:name w:val="样式1"/>
    <w:basedOn w:val="1"/>
    <w:qFormat/>
    <w:uiPriority w:val="0"/>
    <w:pPr>
      <w:tabs>
        <w:tab w:val="left" w:pos="709"/>
      </w:tabs>
      <w:adjustRightInd w:val="0"/>
      <w:ind w:left="709" w:hanging="709"/>
      <w:textAlignment w:val="baseline"/>
    </w:pPr>
    <w:rPr>
      <w:rFonts w:ascii="宋体" w:hAnsi="宋体"/>
      <w:kern w:val="0"/>
      <w:szCs w:val="21"/>
    </w:rPr>
  </w:style>
  <w:style w:type="paragraph" w:customStyle="1" w:styleId="130">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1">
    <w:name w:val="Normal_0"/>
    <w:basedOn w:val="108"/>
    <w:qFormat/>
    <w:uiPriority w:val="0"/>
    <w:rPr>
      <w:rFonts w:eastAsia="Times New Roman"/>
      <w:sz w:val="24"/>
      <w:szCs w:val="24"/>
    </w:rPr>
  </w:style>
  <w:style w:type="paragraph" w:customStyle="1" w:styleId="132">
    <w:name w:val="正文_0_1"/>
    <w:basedOn w:val="133"/>
    <w:qFormat/>
    <w:uiPriority w:val="0"/>
    <w:rPr>
      <w:rFonts w:ascii="Calibri" w:hAnsi="Calibri" w:cs="宋体"/>
      <w:szCs w:val="21"/>
    </w:rPr>
  </w:style>
  <w:style w:type="paragraph" w:customStyle="1" w:styleId="133">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4">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正文缩进_0"/>
    <w:basedOn w:val="112"/>
    <w:unhideWhenUsed/>
    <w:qFormat/>
    <w:uiPriority w:val="0"/>
    <w:pPr>
      <w:ind w:firstLine="420" w:firstLineChars="200"/>
    </w:pPr>
  </w:style>
  <w:style w:type="paragraph" w:customStyle="1" w:styleId="136">
    <w:name w:val="正文_2"/>
    <w:basedOn w:val="133"/>
    <w:qFormat/>
    <w:uiPriority w:val="0"/>
    <w:rPr>
      <w:szCs w:val="21"/>
    </w:rPr>
  </w:style>
  <w:style w:type="paragraph" w:customStyle="1" w:styleId="137">
    <w:name w:val="Normal_10"/>
    <w:qFormat/>
    <w:uiPriority w:val="0"/>
    <w:rPr>
      <w:rFonts w:ascii="黑体" w:hAnsi="黑体" w:eastAsia="黑体" w:cs="Times New Roman"/>
      <w:b/>
      <w:sz w:val="32"/>
      <w:szCs w:val="24"/>
      <w:lang w:val="en-US" w:eastAsia="zh-CN" w:bidi="ar-SA"/>
    </w:rPr>
  </w:style>
  <w:style w:type="paragraph" w:customStyle="1" w:styleId="138">
    <w:name w:val="Normal_4"/>
    <w:qFormat/>
    <w:uiPriority w:val="0"/>
    <w:rPr>
      <w:rFonts w:ascii="黑体" w:hAnsi="黑体" w:eastAsia="黑体" w:cs="Times New Roman"/>
      <w:b/>
      <w:sz w:val="32"/>
      <w:szCs w:val="24"/>
      <w:lang w:val="en-US" w:eastAsia="zh-CN" w:bidi="ar-SA"/>
    </w:rPr>
  </w:style>
  <w:style w:type="paragraph" w:customStyle="1" w:styleId="139">
    <w:name w:val="Normal_3"/>
    <w:qFormat/>
    <w:uiPriority w:val="0"/>
    <w:rPr>
      <w:rFonts w:ascii="黑体" w:hAnsi="黑体" w:eastAsia="黑体" w:cs="Times New Roman"/>
      <w:b/>
      <w:sz w:val="32"/>
      <w:szCs w:val="24"/>
      <w:lang w:val="en-US" w:eastAsia="zh-CN" w:bidi="ar-SA"/>
    </w:rPr>
  </w:style>
  <w:style w:type="paragraph" w:customStyle="1" w:styleId="140">
    <w:name w:val="Normal_12"/>
    <w:qFormat/>
    <w:uiPriority w:val="0"/>
    <w:rPr>
      <w:rFonts w:ascii="黑体" w:hAnsi="黑体" w:eastAsia="黑体" w:cs="Times New Roman"/>
      <w:b/>
      <w:sz w:val="32"/>
      <w:szCs w:val="24"/>
      <w:lang w:val="en-US" w:eastAsia="zh-CN" w:bidi="ar-SA"/>
    </w:rPr>
  </w:style>
  <w:style w:type="paragraph" w:customStyle="1" w:styleId="141">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2">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43">
    <w:name w:val="Normal_8"/>
    <w:qFormat/>
    <w:uiPriority w:val="0"/>
    <w:rPr>
      <w:rFonts w:ascii="黑体" w:hAnsi="黑体" w:eastAsia="黑体" w:cs="Times New Roman"/>
      <w:b/>
      <w:sz w:val="32"/>
      <w:szCs w:val="24"/>
      <w:lang w:val="en-US" w:eastAsia="zh-CN" w:bidi="ar-SA"/>
    </w:rPr>
  </w:style>
  <w:style w:type="paragraph" w:customStyle="1" w:styleId="144">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5">
    <w:name w:val="正文_2_0_0_0"/>
    <w:basedOn w:val="118"/>
    <w:qFormat/>
    <w:uiPriority w:val="0"/>
  </w:style>
  <w:style w:type="paragraph" w:customStyle="1" w:styleId="146">
    <w:name w:val="Normal_20"/>
    <w:qFormat/>
    <w:uiPriority w:val="0"/>
    <w:rPr>
      <w:rFonts w:ascii="黑体" w:hAnsi="黑体" w:eastAsia="黑体" w:cs="Times New Roman"/>
      <w:b/>
      <w:sz w:val="32"/>
      <w:szCs w:val="24"/>
      <w:lang w:val="en-US" w:eastAsia="zh-CN" w:bidi="ar-SA"/>
    </w:rPr>
  </w:style>
  <w:style w:type="paragraph" w:customStyle="1" w:styleId="147">
    <w:name w:val="普通(网站)_0"/>
    <w:basedOn w:val="132"/>
    <w:qFormat/>
    <w:uiPriority w:val="0"/>
    <w:pPr>
      <w:widowControl/>
      <w:spacing w:before="100" w:beforeAutospacing="1" w:after="100" w:afterAutospacing="1"/>
      <w:jc w:val="left"/>
    </w:pPr>
    <w:rPr>
      <w:rFonts w:ascii="宋体" w:hAnsi="宋体"/>
      <w:kern w:val="0"/>
      <w:sz w:val="24"/>
      <w:szCs w:val="24"/>
    </w:rPr>
  </w:style>
  <w:style w:type="paragraph" w:customStyle="1" w:styleId="148">
    <w:name w:val="正文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49">
    <w:name w:val="Normal_21"/>
    <w:qFormat/>
    <w:uiPriority w:val="0"/>
    <w:rPr>
      <w:rFonts w:ascii="黑体" w:hAnsi="黑体" w:eastAsia="黑体" w:cs="Times New Roman"/>
      <w:b/>
      <w:sz w:val="32"/>
      <w:szCs w:val="24"/>
      <w:lang w:val="en-US" w:eastAsia="zh-CN" w:bidi="ar-SA"/>
    </w:rPr>
  </w:style>
  <w:style w:type="paragraph" w:customStyle="1" w:styleId="150">
    <w:name w:val="正文空2格  1."/>
    <w:basedOn w:val="1"/>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paragraph" w:customStyle="1" w:styleId="151">
    <w:name w:val="Normal_13"/>
    <w:qFormat/>
    <w:uiPriority w:val="0"/>
    <w:rPr>
      <w:rFonts w:ascii="黑体" w:hAnsi="黑体" w:eastAsia="黑体" w:cs="Times New Roman"/>
      <w:b/>
      <w:sz w:val="32"/>
      <w:szCs w:val="24"/>
      <w:lang w:val="en-US" w:eastAsia="zh-CN" w:bidi="ar-SA"/>
    </w:rPr>
  </w:style>
  <w:style w:type="paragraph" w:customStyle="1" w:styleId="152">
    <w:name w:val="Normal_5"/>
    <w:qFormat/>
    <w:uiPriority w:val="0"/>
    <w:rPr>
      <w:rFonts w:ascii="黑体" w:hAnsi="黑体" w:eastAsia="黑体" w:cs="Times New Roman"/>
      <w:b/>
      <w:sz w:val="32"/>
      <w:szCs w:val="24"/>
      <w:lang w:val="en-US" w:eastAsia="zh-CN" w:bidi="ar-SA"/>
    </w:rPr>
  </w:style>
  <w:style w:type="paragraph" w:customStyle="1" w:styleId="153">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4">
    <w:name w:val="正文_2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5">
    <w:name w:val="Normal_18"/>
    <w:qFormat/>
    <w:uiPriority w:val="0"/>
    <w:rPr>
      <w:rFonts w:ascii="黑体" w:hAnsi="黑体" w:eastAsia="黑体" w:cs="Times New Roman"/>
      <w:b/>
      <w:sz w:val="32"/>
      <w:szCs w:val="24"/>
      <w:lang w:val="en-US" w:eastAsia="zh-CN" w:bidi="ar-SA"/>
    </w:rPr>
  </w:style>
  <w:style w:type="paragraph" w:customStyle="1" w:styleId="156">
    <w:name w:val="Normal_6"/>
    <w:qFormat/>
    <w:uiPriority w:val="0"/>
    <w:rPr>
      <w:rFonts w:ascii="黑体" w:hAnsi="黑体" w:eastAsia="黑体" w:cs="Times New Roman"/>
      <w:b/>
      <w:sz w:val="32"/>
      <w:szCs w:val="24"/>
      <w:lang w:val="en-US" w:eastAsia="zh-CN" w:bidi="ar-SA"/>
    </w:rPr>
  </w:style>
  <w:style w:type="paragraph" w:customStyle="1" w:styleId="157">
    <w:name w:val="正文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8">
    <w:name w:val="Normal_0_0"/>
    <w:qFormat/>
    <w:uiPriority w:val="0"/>
    <w:rPr>
      <w:rFonts w:ascii="黑体" w:hAnsi="黑体" w:eastAsia="黑体" w:cs="Times New Roman"/>
      <w:b/>
      <w:sz w:val="32"/>
      <w:szCs w:val="24"/>
      <w:lang w:val="en-US" w:eastAsia="zh-CN" w:bidi="ar-SA"/>
    </w:rPr>
  </w:style>
  <w:style w:type="paragraph" w:customStyle="1" w:styleId="159">
    <w:name w:val="正文文本_0"/>
    <w:basedOn w:val="112"/>
    <w:unhideWhenUsed/>
    <w:qFormat/>
    <w:uiPriority w:val="0"/>
    <w:pPr>
      <w:spacing w:after="120"/>
    </w:pPr>
  </w:style>
  <w:style w:type="paragraph" w:customStyle="1" w:styleId="16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1">
    <w:name w:val="列出段落1"/>
    <w:basedOn w:val="1"/>
    <w:qFormat/>
    <w:uiPriority w:val="34"/>
    <w:pPr>
      <w:ind w:firstLine="420" w:firstLineChars="200"/>
    </w:pPr>
  </w:style>
  <w:style w:type="paragraph" w:customStyle="1" w:styleId="162">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3">
    <w:name w:val="Normal_2"/>
    <w:qFormat/>
    <w:uiPriority w:val="0"/>
    <w:rPr>
      <w:rFonts w:ascii="黑体" w:hAnsi="黑体" w:eastAsia="黑体" w:cs="Times New Roman"/>
      <w:b/>
      <w:sz w:val="32"/>
      <w:szCs w:val="24"/>
      <w:lang w:val="en-US" w:eastAsia="zh-CN" w:bidi="ar-SA"/>
    </w:rPr>
  </w:style>
  <w:style w:type="paragraph" w:customStyle="1" w:styleId="164">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5">
    <w:name w:val="Normal_22"/>
    <w:qFormat/>
    <w:uiPriority w:val="0"/>
    <w:rPr>
      <w:rFonts w:ascii="黑体" w:hAnsi="黑体" w:eastAsia="黑体" w:cs="Times New Roman"/>
      <w:b/>
      <w:sz w:val="32"/>
      <w:szCs w:val="24"/>
      <w:lang w:val="en-US" w:eastAsia="zh-CN" w:bidi="ar-SA"/>
    </w:rPr>
  </w:style>
  <w:style w:type="paragraph" w:customStyle="1" w:styleId="166">
    <w:name w:val="Normal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Normal_15"/>
    <w:qFormat/>
    <w:uiPriority w:val="0"/>
    <w:rPr>
      <w:rFonts w:ascii="黑体" w:hAnsi="黑体" w:eastAsia="黑体" w:cs="Times New Roman"/>
      <w:b/>
      <w:sz w:val="32"/>
      <w:szCs w:val="24"/>
      <w:lang w:val="en-US" w:eastAsia="zh-CN" w:bidi="ar-SA"/>
    </w:rPr>
  </w:style>
  <w:style w:type="paragraph" w:customStyle="1" w:styleId="168">
    <w:name w:val="Normal_17"/>
    <w:qFormat/>
    <w:uiPriority w:val="0"/>
    <w:rPr>
      <w:rFonts w:ascii="黑体" w:hAnsi="黑体" w:eastAsia="黑体" w:cs="Times New Roman"/>
      <w:b/>
      <w:sz w:val="32"/>
      <w:szCs w:val="24"/>
      <w:lang w:val="en-US" w:eastAsia="zh-CN" w:bidi="ar-SA"/>
    </w:rPr>
  </w:style>
  <w:style w:type="character" w:customStyle="1" w:styleId="169">
    <w:name w:val="font01"/>
    <w:basedOn w:val="42"/>
    <w:qFormat/>
    <w:uiPriority w:val="0"/>
    <w:rPr>
      <w:rFonts w:hint="eastAsia" w:ascii="宋体" w:hAnsi="宋体" w:eastAsia="宋体" w:cs="宋体"/>
      <w:color w:val="000000"/>
      <w:sz w:val="18"/>
      <w:szCs w:val="18"/>
      <w:u w:val="none"/>
    </w:rPr>
  </w:style>
  <w:style w:type="character" w:customStyle="1" w:styleId="170">
    <w:name w:val="font31"/>
    <w:basedOn w:val="42"/>
    <w:qFormat/>
    <w:uiPriority w:val="0"/>
    <w:rPr>
      <w:rFonts w:hint="eastAsia" w:ascii="仿宋_GB2312" w:eastAsia="仿宋_GB2312" w:cs="仿宋_GB2312"/>
      <w:color w:val="000000"/>
      <w:sz w:val="18"/>
      <w:szCs w:val="18"/>
      <w:u w:val="none"/>
    </w:rPr>
  </w:style>
  <w:style w:type="paragraph" w:customStyle="1" w:styleId="171">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72">
    <w:name w:val="正文_1_0_0_0"/>
    <w:basedOn w:val="104"/>
    <w:qFormat/>
    <w:uiPriority w:val="0"/>
    <w:rPr>
      <w:szCs w:val="21"/>
    </w:rPr>
  </w:style>
  <w:style w:type="paragraph" w:customStyle="1" w:styleId="173">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正文文本_0_0"/>
    <w:basedOn w:val="173"/>
    <w:qFormat/>
    <w:uiPriority w:val="0"/>
    <w:pPr>
      <w:spacing w:after="120"/>
    </w:pPr>
    <w:rPr>
      <w:kern w:val="0"/>
      <w:sz w:val="20"/>
    </w:rPr>
  </w:style>
  <w:style w:type="paragraph" w:customStyle="1" w:styleId="175">
    <w:name w:val="C503-正文格式"/>
    <w:basedOn w:val="1"/>
    <w:qFormat/>
    <w:uiPriority w:val="0"/>
    <w:pPr>
      <w:widowControl/>
      <w:spacing w:line="360" w:lineRule="auto"/>
      <w:ind w:firstLine="480" w:firstLineChars="200"/>
      <w:jc w:val="left"/>
    </w:pPr>
    <w:rPr>
      <w:rFonts w:ascii="宋体" w:hAnsi="宋体" w:cs="宋体"/>
      <w:kern w:val="0"/>
      <w:sz w:val="24"/>
      <w:szCs w:val="20"/>
    </w:rPr>
  </w:style>
  <w:style w:type="paragraph" w:customStyle="1" w:styleId="176">
    <w:name w:val="普通正文"/>
    <w:basedOn w:val="1"/>
    <w:qFormat/>
    <w:uiPriority w:val="0"/>
    <w:pPr>
      <w:spacing w:line="360" w:lineRule="auto"/>
      <w:ind w:firstLine="200" w:firstLineChars="200"/>
    </w:pPr>
    <w:rPr>
      <w:rFonts w:ascii="宋体" w:hAnsi="宋体" w:cs="宋体"/>
      <w:sz w:val="24"/>
    </w:rPr>
  </w:style>
  <w:style w:type="paragraph" w:customStyle="1" w:styleId="177">
    <w:name w:val="报告正文"/>
    <w:basedOn w:val="1"/>
    <w:qFormat/>
    <w:uiPriority w:val="0"/>
    <w:pPr>
      <w:spacing w:line="360" w:lineRule="auto"/>
      <w:ind w:firstLine="200" w:firstLineChars="200"/>
    </w:pPr>
    <w:rPr>
      <w:rFonts w:ascii="Times New Roman" w:hAnsi="Times New Roman"/>
      <w:sz w:val="24"/>
    </w:rPr>
  </w:style>
  <w:style w:type="paragraph" w:customStyle="1" w:styleId="178">
    <w:name w:val="列表段落1"/>
    <w:basedOn w:val="1"/>
    <w:qFormat/>
    <w:uiPriority w:val="34"/>
    <w:pPr>
      <w:widowControl/>
      <w:ind w:firstLine="420" w:firstLineChars="200"/>
      <w:jc w:val="left"/>
    </w:pPr>
    <w:rPr>
      <w:rFonts w:ascii="宋体" w:hAnsi="宋体" w:cs="宋体"/>
      <w:kern w:val="0"/>
      <w:sz w:val="24"/>
    </w:rPr>
  </w:style>
  <w:style w:type="paragraph" w:customStyle="1" w:styleId="179">
    <w:name w:val="首行缩进"/>
    <w:basedOn w:val="1"/>
    <w:qFormat/>
    <w:uiPriority w:val="0"/>
    <w:pPr>
      <w:ind w:firstLine="480" w:firstLineChars="200"/>
    </w:pPr>
    <w:rPr>
      <w:lang w:val="zh-CN"/>
    </w:rPr>
  </w:style>
  <w:style w:type="character" w:customStyle="1" w:styleId="180">
    <w:name w:val="font51"/>
    <w:basedOn w:val="42"/>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AC6DD3-13FD-4CA9-A4EF-D39E8F2C3075}">
  <ds:schemaRefs/>
</ds:datastoreItem>
</file>

<file path=docProps/app.xml><?xml version="1.0" encoding="utf-8"?>
<Properties xmlns="http://schemas.openxmlformats.org/officeDocument/2006/extended-properties" xmlns:vt="http://schemas.openxmlformats.org/officeDocument/2006/docPropsVTypes">
  <Template>Normal.dotm</Template>
  <Pages>71</Pages>
  <Words>31195</Words>
  <Characters>33325</Characters>
  <Lines>266</Lines>
  <Paragraphs>74</Paragraphs>
  <TotalTime>16</TotalTime>
  <ScaleCrop>false</ScaleCrop>
  <LinksUpToDate>false</LinksUpToDate>
  <CharactersWithSpaces>34945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2021-10-18T04:34:00Z</dcterms:created>
  <dc:creator>微软用户</dc:creator>
  <cp:lastModifiedBy>Administrator</cp:lastModifiedBy>
  <cp:lastPrinted>2023-04-17T09:15:00Z</cp:lastPrinted>
  <dcterms:modified xsi:type="dcterms:W3CDTF">2023-10-31T02:06:07Z</dcterms:modified>
  <cp:revision>596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0F8F5BFBBB944119B8C28D68A3DDE857_13</vt:lpwstr>
  </property>
</Properties>
</file>