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20" w:lineRule="atLeast"/>
        <w:jc w:val="center"/>
        <w:rPr>
          <w:rFonts w:hint="eastAsia" w:ascii="宋体" w:hAnsi="宋体"/>
          <w:b/>
          <w:color w:val="auto"/>
          <w:sz w:val="56"/>
          <w:szCs w:val="56"/>
          <w:highlight w:val="none"/>
          <w:lang w:val="en-US" w:eastAsia="zh-CN"/>
        </w:rPr>
      </w:pPr>
    </w:p>
    <w:p>
      <w:pPr>
        <w:spacing w:line="220" w:lineRule="atLeast"/>
        <w:jc w:val="center"/>
        <w:rPr>
          <w:rFonts w:hint="eastAsia" w:ascii="宋体" w:hAnsi="宋体" w:eastAsia="宋体"/>
          <w:b/>
          <w:color w:val="auto"/>
          <w:sz w:val="56"/>
          <w:szCs w:val="56"/>
          <w:highlight w:val="none"/>
          <w:lang w:val="en-US" w:eastAsia="zh-CN"/>
        </w:rPr>
      </w:pPr>
      <w:r>
        <w:rPr>
          <w:rFonts w:hint="eastAsia" w:ascii="宋体" w:hAnsi="宋体"/>
          <w:b/>
          <w:color w:val="auto"/>
          <w:sz w:val="56"/>
          <w:szCs w:val="56"/>
          <w:highlight w:val="none"/>
          <w:lang w:val="en-US" w:eastAsia="zh-CN"/>
        </w:rPr>
        <w:t>焉耆县2023年村民服务中心建设（永宁镇马莲滩村）项目</w:t>
      </w:r>
    </w:p>
    <w:p>
      <w:pPr>
        <w:spacing w:line="220" w:lineRule="atLeast"/>
        <w:jc w:val="center"/>
        <w:rPr>
          <w:rFonts w:hint="eastAsia"/>
          <w:highlight w:val="none"/>
        </w:rPr>
      </w:pPr>
    </w:p>
    <w:p>
      <w:pPr>
        <w:pStyle w:val="2"/>
        <w:rPr>
          <w:rFonts w:hint="eastAsia"/>
          <w:highlight w:val="none"/>
        </w:rPr>
      </w:pPr>
    </w:p>
    <w:p>
      <w:pPr>
        <w:pStyle w:val="3"/>
        <w:rPr>
          <w:rFonts w:hint="eastAsia"/>
          <w:highlight w:val="none"/>
        </w:rPr>
      </w:pPr>
    </w:p>
    <w:p>
      <w:pPr>
        <w:pStyle w:val="3"/>
        <w:rPr>
          <w:rFonts w:hint="eastAsia"/>
          <w:highlight w:val="none"/>
        </w:rPr>
      </w:pPr>
    </w:p>
    <w:p>
      <w:pPr>
        <w:rPr>
          <w:rFonts w:hint="eastAsia"/>
          <w:highlight w:val="none"/>
        </w:rPr>
      </w:pPr>
    </w:p>
    <w:p>
      <w:pPr>
        <w:pStyle w:val="7"/>
        <w:rPr>
          <w:rFonts w:hint="eastAsia"/>
          <w:highlight w:val="none"/>
        </w:rPr>
      </w:pPr>
    </w:p>
    <w:p>
      <w:pPr>
        <w:rPr>
          <w:rFonts w:hint="eastAsia"/>
          <w:highlight w:val="none"/>
        </w:rPr>
      </w:pPr>
    </w:p>
    <w:p>
      <w:pPr>
        <w:spacing w:line="360" w:lineRule="auto"/>
        <w:ind w:left="857" w:leftChars="408" w:firstLine="20" w:firstLineChars="0"/>
        <w:jc w:val="center"/>
        <w:rPr>
          <w:rFonts w:hint="default" w:ascii="宋体" w:hAnsi="宋体" w:eastAsia="宋体" w:cs="宋体"/>
          <w:color w:val="FF0000"/>
          <w:sz w:val="44"/>
          <w:szCs w:val="44"/>
          <w:highlight w:val="none"/>
          <w:lang w:val="en-US" w:eastAsia="zh-CN"/>
        </w:rPr>
      </w:pPr>
      <w:r>
        <w:rPr>
          <w:rFonts w:hint="eastAsia" w:ascii="宋体" w:hAnsi="宋体" w:cs="宋体"/>
          <w:sz w:val="44"/>
          <w:szCs w:val="44"/>
          <w:highlight w:val="none"/>
        </w:rPr>
        <w:t>采购编号：</w:t>
      </w:r>
      <w:r>
        <w:rPr>
          <w:rFonts w:hint="eastAsia" w:ascii="宋体" w:hAnsi="宋体" w:cs="宋体"/>
          <w:sz w:val="44"/>
          <w:szCs w:val="44"/>
          <w:highlight w:val="none"/>
          <w:lang w:val="en-US" w:eastAsia="zh-CN"/>
        </w:rPr>
        <w:t>YQX2023NCNFWZXJS(YNZNLTC)XM</w:t>
      </w:r>
    </w:p>
    <w:p>
      <w:pPr>
        <w:pStyle w:val="6"/>
        <w:numPr>
          <w:ilvl w:val="0"/>
          <w:numId w:val="0"/>
        </w:numPr>
        <w:rPr>
          <w:rFonts w:hint="eastAsia" w:ascii="宋体" w:hAnsi="宋体" w:cs="宋体"/>
          <w:b w:val="0"/>
          <w:color w:val="auto"/>
          <w:sz w:val="44"/>
          <w:szCs w:val="44"/>
          <w:highlight w:val="none"/>
        </w:rPr>
      </w:pPr>
    </w:p>
    <w:p>
      <w:pPr>
        <w:rPr>
          <w:rFonts w:hint="eastAsia"/>
          <w:highlight w:val="none"/>
        </w:rPr>
      </w:pPr>
    </w:p>
    <w:p>
      <w:pPr>
        <w:rPr>
          <w:rFonts w:hint="eastAsia"/>
          <w:highlight w:val="none"/>
        </w:rPr>
      </w:pPr>
    </w:p>
    <w:p>
      <w:pPr>
        <w:autoSpaceDE w:val="0"/>
        <w:autoSpaceDN w:val="0"/>
        <w:spacing w:line="360" w:lineRule="auto"/>
        <w:jc w:val="center"/>
        <w:textAlignment w:val="bottom"/>
        <w:outlineLvl w:val="0"/>
        <w:rPr>
          <w:rFonts w:hint="eastAsia" w:ascii="宋体" w:hAnsi="宋体" w:cs="宋体"/>
          <w:b/>
          <w:color w:val="auto"/>
          <w:sz w:val="32"/>
          <w:szCs w:val="32"/>
          <w:highlight w:val="none"/>
        </w:rPr>
      </w:pPr>
      <w:r>
        <w:rPr>
          <w:rFonts w:hint="eastAsia" w:ascii="宋体" w:hAnsi="宋体" w:cs="宋体"/>
          <w:b/>
          <w:bCs/>
          <w:color w:val="auto"/>
          <w:sz w:val="72"/>
          <w:szCs w:val="72"/>
          <w:highlight w:val="none"/>
        </w:rPr>
        <w:t>竞 争 性 磋 商 文 件</w:t>
      </w:r>
    </w:p>
    <w:p>
      <w:pPr>
        <w:autoSpaceDE w:val="0"/>
        <w:autoSpaceDN w:val="0"/>
        <w:spacing w:line="360" w:lineRule="auto"/>
        <w:ind w:firstLine="643" w:firstLineChars="200"/>
        <w:jc w:val="center"/>
        <w:textAlignment w:val="bottom"/>
        <w:outlineLvl w:val="0"/>
        <w:rPr>
          <w:rFonts w:hint="eastAsia" w:ascii="宋体" w:hAnsi="宋体" w:cs="宋体"/>
          <w:b/>
          <w:color w:val="auto"/>
          <w:sz w:val="32"/>
          <w:szCs w:val="32"/>
          <w:highlight w:val="none"/>
        </w:rPr>
      </w:pPr>
    </w:p>
    <w:p>
      <w:pPr>
        <w:pStyle w:val="7"/>
        <w:ind w:left="0" w:leftChars="0" w:firstLine="0" w:firstLineChars="0"/>
        <w:rPr>
          <w:rFonts w:hint="eastAsia"/>
          <w:highlight w:val="none"/>
        </w:rPr>
      </w:pPr>
    </w:p>
    <w:p>
      <w:pPr>
        <w:rPr>
          <w:rFonts w:hint="eastAsia"/>
          <w:highlight w:val="none"/>
        </w:rPr>
      </w:pPr>
    </w:p>
    <w:p>
      <w:pPr>
        <w:pStyle w:val="7"/>
        <w:rPr>
          <w:rFonts w:hint="eastAsia"/>
          <w:highlight w:val="none"/>
        </w:rPr>
      </w:pPr>
    </w:p>
    <w:p>
      <w:pPr>
        <w:spacing w:line="400" w:lineRule="exact"/>
        <w:rPr>
          <w:rFonts w:hint="eastAsia" w:ascii="宋体" w:hAnsi="宋体" w:cs="宋体"/>
          <w:sz w:val="32"/>
          <w:szCs w:val="32"/>
          <w:highlight w:val="none"/>
        </w:rPr>
      </w:pPr>
    </w:p>
    <w:p>
      <w:pPr>
        <w:ind w:firstLine="640" w:firstLineChars="200"/>
        <w:rPr>
          <w:rFonts w:hint="eastAsia" w:ascii="宋体" w:hAnsi="宋体" w:eastAsia="宋体" w:cs="宋体"/>
          <w:sz w:val="32"/>
          <w:szCs w:val="32"/>
          <w:highlight w:val="none"/>
          <w:lang w:eastAsia="zh-CN"/>
        </w:rPr>
      </w:pPr>
      <w:r>
        <w:rPr>
          <w:rFonts w:hint="eastAsia" w:ascii="宋体" w:hAnsi="宋体" w:cs="宋体"/>
          <w:sz w:val="32"/>
          <w:szCs w:val="32"/>
          <w:highlight w:val="none"/>
        </w:rPr>
        <w:t>采购单位：</w:t>
      </w:r>
      <w:r>
        <w:rPr>
          <w:rFonts w:hint="eastAsia" w:ascii="宋体" w:hAnsi="宋体" w:cs="宋体"/>
          <w:sz w:val="32"/>
          <w:szCs w:val="32"/>
          <w:highlight w:val="none"/>
          <w:lang w:eastAsia="zh-CN"/>
        </w:rPr>
        <w:t>焉耆回族自治县永宁镇人民政府</w:t>
      </w:r>
    </w:p>
    <w:p>
      <w:pPr>
        <w:autoSpaceDE w:val="0"/>
        <w:autoSpaceDN w:val="0"/>
        <w:spacing w:line="360" w:lineRule="auto"/>
        <w:textAlignment w:val="bottom"/>
        <w:rPr>
          <w:rFonts w:hint="eastAsia" w:ascii="宋体" w:hAnsi="宋体" w:cs="宋体"/>
          <w:color w:val="auto"/>
          <w:sz w:val="32"/>
          <w:szCs w:val="32"/>
          <w:highlight w:val="none"/>
        </w:rPr>
      </w:pPr>
      <w:r>
        <w:rPr>
          <w:rFonts w:hint="eastAsia" w:ascii="宋体" w:hAnsi="宋体" w:cs="宋体"/>
          <w:color w:val="auto"/>
          <w:sz w:val="32"/>
          <w:szCs w:val="32"/>
          <w:highlight w:val="none"/>
        </w:rPr>
        <w:t xml:space="preserve"> </w:t>
      </w:r>
    </w:p>
    <w:p>
      <w:pPr>
        <w:pStyle w:val="2"/>
        <w:rPr>
          <w:rFonts w:hint="eastAsia" w:ascii="宋体" w:hAnsi="宋体" w:cs="宋体"/>
          <w:color w:val="auto"/>
          <w:sz w:val="32"/>
          <w:szCs w:val="32"/>
          <w:highlight w:val="none"/>
        </w:rPr>
      </w:pPr>
    </w:p>
    <w:p>
      <w:pPr>
        <w:pStyle w:val="3"/>
        <w:rPr>
          <w:rFonts w:hint="eastAsia"/>
        </w:rPr>
      </w:pPr>
    </w:p>
    <w:p>
      <w:pPr>
        <w:autoSpaceDE w:val="0"/>
        <w:autoSpaceDN w:val="0"/>
        <w:spacing w:line="360" w:lineRule="auto"/>
        <w:ind w:firstLine="640" w:firstLineChars="200"/>
        <w:textAlignment w:val="bottom"/>
        <w:rPr>
          <w:rFonts w:hint="eastAsia" w:ascii="宋体" w:hAnsi="宋体" w:cs="宋体"/>
          <w:sz w:val="32"/>
          <w:szCs w:val="32"/>
          <w:highlight w:val="none"/>
        </w:rPr>
      </w:pPr>
      <w:r>
        <w:rPr>
          <w:rFonts w:hint="eastAsia" w:ascii="宋体" w:hAnsi="宋体" w:cs="宋体"/>
          <w:color w:val="auto"/>
          <w:sz w:val="32"/>
          <w:szCs w:val="32"/>
          <w:highlight w:val="none"/>
        </w:rPr>
        <w:t>采购代理机构：</w:t>
      </w:r>
      <w:r>
        <w:rPr>
          <w:rFonts w:hint="eastAsia" w:ascii="宋体" w:hAnsi="宋体" w:cs="宋体"/>
          <w:sz w:val="32"/>
          <w:szCs w:val="32"/>
          <w:highlight w:val="none"/>
        </w:rPr>
        <w:t>新疆申光建设工程项目管理有限公司</w:t>
      </w:r>
    </w:p>
    <w:p>
      <w:pPr>
        <w:pStyle w:val="2"/>
        <w:rPr>
          <w:rFonts w:hint="eastAsia"/>
        </w:rPr>
      </w:pPr>
    </w:p>
    <w:p>
      <w:pPr>
        <w:rPr>
          <w:rFonts w:hint="eastAsia" w:ascii="宋体" w:hAnsi="宋体" w:cs="宋体"/>
          <w:color w:val="auto"/>
          <w:szCs w:val="21"/>
          <w:highlight w:val="none"/>
        </w:rPr>
      </w:pPr>
    </w:p>
    <w:p>
      <w:pPr>
        <w:rPr>
          <w:rFonts w:hint="eastAsia" w:ascii="宋体" w:hAnsi="宋体" w:cs="宋体"/>
          <w:color w:val="auto"/>
          <w:szCs w:val="21"/>
          <w:highlight w:val="none"/>
        </w:rPr>
      </w:pPr>
    </w:p>
    <w:p>
      <w:pPr>
        <w:ind w:firstLine="3200" w:firstLineChars="1000"/>
        <w:rPr>
          <w:rFonts w:hint="eastAsia" w:ascii="宋体" w:hAnsi="宋体" w:cs="宋体"/>
          <w:color w:val="auto"/>
          <w:highlight w:val="none"/>
        </w:rPr>
      </w:pPr>
      <w:r>
        <w:rPr>
          <w:rFonts w:hint="eastAsia" w:ascii="宋体" w:hAnsi="宋体" w:cs="宋体"/>
          <w:color w:val="auto"/>
          <w:sz w:val="32"/>
          <w:szCs w:val="32"/>
          <w:highlight w:val="none"/>
        </w:rPr>
        <w:t>二〇二</w:t>
      </w:r>
      <w:r>
        <w:rPr>
          <w:rFonts w:hint="eastAsia" w:ascii="宋体" w:hAnsi="宋体" w:cs="宋体"/>
          <w:color w:val="auto"/>
          <w:sz w:val="32"/>
          <w:szCs w:val="32"/>
          <w:highlight w:val="none"/>
          <w:lang w:val="en-US" w:eastAsia="zh-CN"/>
        </w:rPr>
        <w:t>三</w:t>
      </w:r>
      <w:r>
        <w:rPr>
          <w:rFonts w:hint="eastAsia" w:ascii="宋体" w:hAnsi="宋体" w:cs="宋体"/>
          <w:color w:val="auto"/>
          <w:sz w:val="32"/>
          <w:szCs w:val="32"/>
          <w:highlight w:val="none"/>
        </w:rPr>
        <w:t>年</w:t>
      </w:r>
      <w:r>
        <w:rPr>
          <w:rFonts w:hint="eastAsia" w:ascii="宋体" w:hAnsi="宋体" w:cs="宋体"/>
          <w:color w:val="auto"/>
          <w:sz w:val="32"/>
          <w:szCs w:val="32"/>
          <w:highlight w:val="none"/>
          <w:lang w:eastAsia="zh-CN"/>
        </w:rPr>
        <w:t>十一</w:t>
      </w:r>
      <w:r>
        <w:rPr>
          <w:rFonts w:hint="eastAsia" w:ascii="宋体" w:hAnsi="宋体" w:cs="宋体"/>
          <w:color w:val="auto"/>
          <w:sz w:val="32"/>
          <w:szCs w:val="32"/>
          <w:highlight w:val="none"/>
        </w:rPr>
        <w:t>月</w:t>
      </w:r>
    </w:p>
    <w:p>
      <w:pPr>
        <w:rPr>
          <w:rFonts w:hint="eastAsia" w:ascii="宋体" w:hAnsi="宋体" w:cs="宋体"/>
          <w:color w:val="auto"/>
          <w:highlight w:val="none"/>
        </w:rPr>
        <w:sectPr>
          <w:headerReference r:id="rId3" w:type="default"/>
          <w:pgSz w:w="11906" w:h="16838"/>
          <w:pgMar w:top="1417" w:right="1418" w:bottom="1417" w:left="1417" w:header="720" w:footer="720" w:gutter="0"/>
          <w:cols w:space="720" w:num="1"/>
          <w:rtlGutter w:val="0"/>
          <w:docGrid w:linePitch="0" w:charSpace="0"/>
        </w:sectPr>
      </w:pPr>
    </w:p>
    <w:p>
      <w:pPr>
        <w:jc w:val="both"/>
        <w:rPr>
          <w:rFonts w:hint="eastAsia" w:ascii="宋体" w:hAnsi="宋体" w:cs="宋体"/>
          <w:color w:val="auto"/>
          <w:sz w:val="32"/>
          <w:szCs w:val="32"/>
          <w:highlight w:val="none"/>
        </w:rPr>
      </w:pPr>
    </w:p>
    <w:p>
      <w:pPr>
        <w:jc w:val="center"/>
        <w:rPr>
          <w:rFonts w:hint="eastAsia" w:ascii="宋体" w:hAnsi="宋体" w:cs="宋体"/>
          <w:color w:val="auto"/>
          <w:sz w:val="32"/>
          <w:szCs w:val="32"/>
          <w:highlight w:val="none"/>
        </w:rPr>
      </w:pPr>
      <w:bookmarkStart w:id="0" w:name="_Toc13515_WPSOffice_Type1"/>
      <w:r>
        <w:rPr>
          <w:rFonts w:hint="eastAsia" w:ascii="宋体" w:hAnsi="宋体" w:cs="宋体"/>
          <w:color w:val="auto"/>
          <w:sz w:val="32"/>
          <w:szCs w:val="32"/>
          <w:highlight w:val="none"/>
        </w:rPr>
        <w:t xml:space="preserve"> 目录</w:t>
      </w:r>
    </w:p>
    <w:p>
      <w:pPr>
        <w:jc w:val="center"/>
        <w:rPr>
          <w:rFonts w:hint="eastAsia" w:ascii="宋体" w:hAnsi="宋体" w:cs="宋体"/>
          <w:color w:val="auto"/>
          <w:sz w:val="32"/>
          <w:szCs w:val="32"/>
          <w:highlight w:val="none"/>
        </w:rPr>
      </w:pPr>
    </w:p>
    <w:p>
      <w:pPr>
        <w:pStyle w:val="20"/>
        <w:tabs>
          <w:tab w:val="right" w:leader="dot" w:pos="9070"/>
        </w:tabs>
        <w:spacing w:line="480" w:lineRule="auto"/>
        <w:rPr>
          <w:rFonts w:hint="eastAsia" w:ascii="宋体" w:hAnsi="宋体" w:cs="宋体"/>
          <w:sz w:val="32"/>
          <w:szCs w:val="32"/>
          <w:highlight w:val="none"/>
        </w:rPr>
      </w:pPr>
      <w:r>
        <w:rPr>
          <w:rFonts w:hint="eastAsia" w:ascii="宋体" w:hAnsi="宋体" w:cs="宋体"/>
          <w:sz w:val="32"/>
          <w:szCs w:val="32"/>
          <w:highlight w:val="none"/>
        </w:rPr>
        <w:fldChar w:fldCharType="begin"/>
      </w:r>
      <w:r>
        <w:rPr>
          <w:rFonts w:hint="eastAsia" w:ascii="宋体" w:hAnsi="宋体" w:cs="宋体"/>
          <w:sz w:val="32"/>
          <w:szCs w:val="32"/>
          <w:highlight w:val="none"/>
        </w:rPr>
        <w:instrText xml:space="preserve"> HYPERLINK \l _Toc13129_WPSOffice_Level1 </w:instrText>
      </w:r>
      <w:r>
        <w:rPr>
          <w:rFonts w:hint="eastAsia" w:ascii="宋体" w:hAnsi="宋体" w:cs="宋体"/>
          <w:sz w:val="32"/>
          <w:szCs w:val="32"/>
          <w:highlight w:val="none"/>
        </w:rPr>
        <w:fldChar w:fldCharType="separate"/>
      </w:r>
      <w:r>
        <w:rPr>
          <w:rFonts w:hint="eastAsia" w:ascii="宋体" w:hAnsi="宋体" w:cs="宋体"/>
          <w:sz w:val="32"/>
          <w:szCs w:val="32"/>
          <w:highlight w:val="none"/>
        </w:rPr>
        <w:t>第一章  竞争性磋商公告</w:t>
      </w:r>
      <w:r>
        <w:rPr>
          <w:rFonts w:hint="eastAsia" w:ascii="宋体" w:hAnsi="宋体" w:cs="宋体"/>
          <w:sz w:val="32"/>
          <w:szCs w:val="32"/>
          <w:highlight w:val="none"/>
        </w:rPr>
        <w:tab/>
      </w:r>
      <w:r>
        <w:rPr>
          <w:rFonts w:hint="eastAsia" w:ascii="宋体" w:hAnsi="宋体" w:cs="宋体"/>
          <w:sz w:val="32"/>
          <w:szCs w:val="32"/>
          <w:highlight w:val="none"/>
        </w:rPr>
        <w:t>3</w:t>
      </w:r>
      <w:r>
        <w:rPr>
          <w:rFonts w:hint="eastAsia" w:ascii="宋体" w:hAnsi="宋体" w:cs="宋体"/>
          <w:sz w:val="32"/>
          <w:szCs w:val="32"/>
          <w:highlight w:val="none"/>
        </w:rPr>
        <w:fldChar w:fldCharType="end"/>
      </w:r>
    </w:p>
    <w:p>
      <w:pPr>
        <w:pStyle w:val="20"/>
        <w:tabs>
          <w:tab w:val="right" w:leader="dot" w:pos="9070"/>
        </w:tabs>
        <w:spacing w:line="480" w:lineRule="auto"/>
        <w:rPr>
          <w:rFonts w:hint="eastAsia" w:ascii="宋体" w:hAnsi="宋体" w:cs="宋体"/>
          <w:sz w:val="32"/>
          <w:szCs w:val="32"/>
          <w:highlight w:val="none"/>
        </w:rPr>
      </w:pPr>
      <w:r>
        <w:rPr>
          <w:rFonts w:hint="eastAsia" w:ascii="宋体" w:hAnsi="宋体" w:cs="宋体"/>
          <w:sz w:val="32"/>
          <w:szCs w:val="32"/>
          <w:highlight w:val="none"/>
        </w:rPr>
        <w:fldChar w:fldCharType="begin"/>
      </w:r>
      <w:r>
        <w:rPr>
          <w:rFonts w:hint="eastAsia" w:ascii="宋体" w:hAnsi="宋体" w:cs="宋体"/>
          <w:sz w:val="32"/>
          <w:szCs w:val="32"/>
          <w:highlight w:val="none"/>
        </w:rPr>
        <w:instrText xml:space="preserve"> HYPERLINK \l _Toc32258_WPSOffice_Level1 </w:instrText>
      </w:r>
      <w:r>
        <w:rPr>
          <w:rFonts w:hint="eastAsia" w:ascii="宋体" w:hAnsi="宋体" w:cs="宋体"/>
          <w:sz w:val="32"/>
          <w:szCs w:val="32"/>
          <w:highlight w:val="none"/>
        </w:rPr>
        <w:fldChar w:fldCharType="separate"/>
      </w:r>
      <w:r>
        <w:rPr>
          <w:rFonts w:hint="eastAsia" w:ascii="宋体" w:hAnsi="宋体" w:cs="宋体"/>
          <w:sz w:val="32"/>
          <w:szCs w:val="32"/>
          <w:highlight w:val="none"/>
        </w:rPr>
        <w:t>第二章  参加磋商</w:t>
      </w:r>
      <w:r>
        <w:rPr>
          <w:rFonts w:hint="eastAsia" w:ascii="宋体" w:hAnsi="宋体" w:cs="宋体"/>
          <w:sz w:val="32"/>
          <w:szCs w:val="32"/>
          <w:highlight w:val="none"/>
          <w:lang w:eastAsia="zh-CN"/>
        </w:rPr>
        <w:t>供应商</w:t>
      </w:r>
      <w:r>
        <w:rPr>
          <w:rFonts w:hint="eastAsia" w:ascii="宋体" w:hAnsi="宋体" w:cs="宋体"/>
          <w:sz w:val="32"/>
          <w:szCs w:val="32"/>
          <w:highlight w:val="none"/>
        </w:rPr>
        <w:t>须知</w:t>
      </w:r>
      <w:r>
        <w:rPr>
          <w:rFonts w:hint="eastAsia" w:ascii="宋体" w:hAnsi="宋体" w:cs="宋体"/>
          <w:sz w:val="32"/>
          <w:szCs w:val="32"/>
          <w:highlight w:val="none"/>
        </w:rPr>
        <w:tab/>
      </w:r>
      <w:r>
        <w:rPr>
          <w:rFonts w:hint="eastAsia" w:ascii="宋体" w:hAnsi="宋体" w:cs="宋体"/>
          <w:sz w:val="32"/>
          <w:szCs w:val="32"/>
          <w:highlight w:val="none"/>
        </w:rPr>
        <w:t>5</w:t>
      </w:r>
      <w:r>
        <w:rPr>
          <w:rFonts w:hint="eastAsia" w:ascii="宋体" w:hAnsi="宋体" w:cs="宋体"/>
          <w:sz w:val="32"/>
          <w:szCs w:val="32"/>
          <w:highlight w:val="none"/>
        </w:rPr>
        <w:fldChar w:fldCharType="end"/>
      </w:r>
    </w:p>
    <w:p>
      <w:pPr>
        <w:pStyle w:val="20"/>
        <w:tabs>
          <w:tab w:val="right" w:leader="dot" w:pos="9070"/>
        </w:tabs>
        <w:spacing w:line="480" w:lineRule="auto"/>
        <w:rPr>
          <w:rFonts w:hint="eastAsia" w:ascii="宋体" w:hAnsi="宋体" w:eastAsia="宋体" w:cs="宋体"/>
          <w:sz w:val="32"/>
          <w:szCs w:val="32"/>
          <w:highlight w:val="none"/>
          <w:lang w:eastAsia="zh-CN"/>
        </w:rPr>
      </w:pPr>
      <w:r>
        <w:rPr>
          <w:rFonts w:hint="eastAsia" w:ascii="宋体" w:hAnsi="宋体" w:cs="宋体"/>
          <w:sz w:val="32"/>
          <w:szCs w:val="32"/>
          <w:highlight w:val="none"/>
        </w:rPr>
        <w:fldChar w:fldCharType="begin"/>
      </w:r>
      <w:r>
        <w:rPr>
          <w:rFonts w:hint="eastAsia" w:ascii="宋体" w:hAnsi="宋体" w:cs="宋体"/>
          <w:sz w:val="32"/>
          <w:szCs w:val="32"/>
          <w:highlight w:val="none"/>
        </w:rPr>
        <w:instrText xml:space="preserve"> HYPERLINK \l _Toc3717_WPSOffice_Level1 </w:instrText>
      </w:r>
      <w:r>
        <w:rPr>
          <w:rFonts w:hint="eastAsia" w:ascii="宋体" w:hAnsi="宋体" w:cs="宋体"/>
          <w:sz w:val="32"/>
          <w:szCs w:val="32"/>
          <w:highlight w:val="none"/>
        </w:rPr>
        <w:fldChar w:fldCharType="separate"/>
      </w:r>
      <w:r>
        <w:rPr>
          <w:rFonts w:hint="eastAsia" w:ascii="宋体" w:hAnsi="宋体" w:cs="宋体"/>
          <w:sz w:val="32"/>
          <w:szCs w:val="32"/>
          <w:highlight w:val="none"/>
        </w:rPr>
        <w:t>第三章  磋商响应文件的编制、递交</w:t>
      </w:r>
      <w:r>
        <w:rPr>
          <w:rFonts w:hint="eastAsia" w:ascii="宋体" w:hAnsi="宋体" w:cs="宋体"/>
          <w:sz w:val="32"/>
          <w:szCs w:val="32"/>
          <w:highlight w:val="none"/>
        </w:rPr>
        <w:tab/>
      </w:r>
      <w:r>
        <w:rPr>
          <w:rFonts w:hint="eastAsia" w:ascii="宋体" w:hAnsi="宋体" w:cs="宋体"/>
          <w:sz w:val="32"/>
          <w:szCs w:val="32"/>
          <w:highlight w:val="none"/>
        </w:rPr>
        <w:t>1</w:t>
      </w:r>
      <w:r>
        <w:rPr>
          <w:rFonts w:hint="eastAsia" w:ascii="宋体" w:hAnsi="宋体" w:cs="宋体"/>
          <w:sz w:val="32"/>
          <w:szCs w:val="32"/>
          <w:highlight w:val="none"/>
        </w:rPr>
        <w:fldChar w:fldCharType="end"/>
      </w:r>
      <w:r>
        <w:rPr>
          <w:rFonts w:hint="eastAsia" w:ascii="宋体" w:hAnsi="宋体" w:cs="宋体"/>
          <w:sz w:val="32"/>
          <w:szCs w:val="32"/>
          <w:highlight w:val="none"/>
          <w:lang w:val="en-US" w:eastAsia="zh-CN"/>
        </w:rPr>
        <w:t>0</w:t>
      </w:r>
    </w:p>
    <w:p>
      <w:pPr>
        <w:pStyle w:val="20"/>
        <w:tabs>
          <w:tab w:val="right" w:leader="dot" w:pos="9070"/>
        </w:tabs>
        <w:spacing w:line="480" w:lineRule="auto"/>
        <w:rPr>
          <w:rFonts w:hint="eastAsia" w:ascii="宋体" w:hAnsi="宋体" w:eastAsia="宋体" w:cs="宋体"/>
          <w:sz w:val="32"/>
          <w:szCs w:val="32"/>
          <w:highlight w:val="none"/>
          <w:lang w:eastAsia="zh-CN"/>
        </w:rPr>
      </w:pPr>
      <w:r>
        <w:rPr>
          <w:rFonts w:hint="eastAsia" w:ascii="宋体" w:hAnsi="宋体" w:cs="宋体"/>
          <w:sz w:val="32"/>
          <w:szCs w:val="32"/>
          <w:highlight w:val="none"/>
        </w:rPr>
        <w:fldChar w:fldCharType="begin"/>
      </w:r>
      <w:r>
        <w:rPr>
          <w:rFonts w:hint="eastAsia" w:ascii="宋体" w:hAnsi="宋体" w:cs="宋体"/>
          <w:sz w:val="32"/>
          <w:szCs w:val="32"/>
          <w:highlight w:val="none"/>
        </w:rPr>
        <w:instrText xml:space="preserve"> HYPERLINK \l _Toc12453_WPSOffice_Level1 </w:instrText>
      </w:r>
      <w:r>
        <w:rPr>
          <w:rFonts w:hint="eastAsia" w:ascii="宋体" w:hAnsi="宋体" w:cs="宋体"/>
          <w:sz w:val="32"/>
          <w:szCs w:val="32"/>
          <w:highlight w:val="none"/>
        </w:rPr>
        <w:fldChar w:fldCharType="separate"/>
      </w:r>
      <w:r>
        <w:rPr>
          <w:rFonts w:hint="eastAsia" w:ascii="宋体" w:hAnsi="宋体" w:cs="宋体"/>
          <w:sz w:val="32"/>
          <w:szCs w:val="32"/>
          <w:highlight w:val="none"/>
        </w:rPr>
        <w:t>第四章  磋商、评审、确定成交</w:t>
      </w:r>
      <w:r>
        <w:rPr>
          <w:rFonts w:hint="eastAsia" w:ascii="宋体" w:hAnsi="宋体" w:cs="宋体"/>
          <w:sz w:val="32"/>
          <w:szCs w:val="32"/>
          <w:highlight w:val="none"/>
          <w:lang w:eastAsia="zh-CN"/>
        </w:rPr>
        <w:t>供应商</w:t>
      </w:r>
      <w:r>
        <w:rPr>
          <w:rFonts w:hint="eastAsia" w:ascii="宋体" w:hAnsi="宋体" w:cs="宋体"/>
          <w:sz w:val="32"/>
          <w:szCs w:val="32"/>
          <w:highlight w:val="none"/>
        </w:rPr>
        <w:tab/>
      </w:r>
      <w:r>
        <w:rPr>
          <w:rFonts w:hint="eastAsia" w:ascii="宋体" w:hAnsi="宋体" w:cs="宋体"/>
          <w:sz w:val="32"/>
          <w:szCs w:val="32"/>
          <w:highlight w:val="none"/>
        </w:rPr>
        <w:t>1</w:t>
      </w:r>
      <w:r>
        <w:rPr>
          <w:rFonts w:hint="eastAsia" w:ascii="宋体" w:hAnsi="宋体" w:cs="宋体"/>
          <w:sz w:val="32"/>
          <w:szCs w:val="32"/>
          <w:highlight w:val="none"/>
          <w:lang w:val="en-US" w:eastAsia="zh-CN"/>
        </w:rPr>
        <w:t>4</w:t>
      </w:r>
    </w:p>
    <w:p>
      <w:pPr>
        <w:pStyle w:val="20"/>
        <w:tabs>
          <w:tab w:val="right" w:leader="dot" w:pos="9070"/>
        </w:tabs>
        <w:spacing w:line="480" w:lineRule="auto"/>
        <w:rPr>
          <w:rFonts w:hint="eastAsia" w:ascii="宋体" w:hAnsi="宋体" w:eastAsia="宋体" w:cs="宋体"/>
          <w:sz w:val="32"/>
          <w:szCs w:val="32"/>
          <w:highlight w:val="none"/>
          <w:lang w:eastAsia="zh-CN"/>
        </w:rPr>
      </w:pPr>
      <w:r>
        <w:rPr>
          <w:rFonts w:hint="eastAsia" w:ascii="宋体" w:hAnsi="宋体" w:cs="宋体"/>
          <w:sz w:val="32"/>
          <w:szCs w:val="32"/>
          <w:highlight w:val="none"/>
        </w:rPr>
        <w:t>第五章  评定成交方式和标准</w:t>
      </w:r>
      <w:r>
        <w:rPr>
          <w:rFonts w:hint="eastAsia" w:ascii="宋体" w:hAnsi="宋体" w:cs="宋体"/>
          <w:sz w:val="32"/>
          <w:szCs w:val="32"/>
          <w:highlight w:val="none"/>
        </w:rPr>
        <w:tab/>
      </w:r>
      <w:r>
        <w:rPr>
          <w:rFonts w:hint="eastAsia" w:ascii="宋体" w:hAnsi="宋体" w:cs="宋体"/>
          <w:sz w:val="32"/>
          <w:szCs w:val="32"/>
          <w:highlight w:val="none"/>
        </w:rPr>
        <w:t>2</w:t>
      </w:r>
      <w:r>
        <w:rPr>
          <w:rFonts w:hint="eastAsia" w:ascii="宋体" w:hAnsi="宋体" w:cs="宋体"/>
          <w:sz w:val="32"/>
          <w:szCs w:val="32"/>
          <w:highlight w:val="none"/>
        </w:rPr>
        <w:fldChar w:fldCharType="end"/>
      </w:r>
      <w:r>
        <w:rPr>
          <w:rFonts w:hint="eastAsia" w:ascii="宋体" w:hAnsi="宋体" w:cs="宋体"/>
          <w:sz w:val="32"/>
          <w:szCs w:val="32"/>
          <w:highlight w:val="none"/>
          <w:lang w:val="en-US" w:eastAsia="zh-CN"/>
        </w:rPr>
        <w:t>1</w:t>
      </w:r>
    </w:p>
    <w:p>
      <w:pPr>
        <w:pStyle w:val="20"/>
        <w:tabs>
          <w:tab w:val="right" w:leader="dot" w:pos="9070"/>
        </w:tabs>
        <w:spacing w:line="480" w:lineRule="auto"/>
        <w:rPr>
          <w:rFonts w:hint="eastAsia" w:ascii="宋体" w:hAnsi="宋体" w:eastAsia="宋体" w:cs="宋体"/>
          <w:sz w:val="32"/>
          <w:szCs w:val="32"/>
          <w:highlight w:val="none"/>
          <w:lang w:eastAsia="zh-CN"/>
        </w:rPr>
      </w:pPr>
      <w:r>
        <w:rPr>
          <w:rFonts w:hint="eastAsia" w:ascii="宋体" w:hAnsi="宋体" w:cs="宋体"/>
          <w:sz w:val="32"/>
          <w:szCs w:val="32"/>
          <w:highlight w:val="none"/>
        </w:rPr>
        <w:fldChar w:fldCharType="begin"/>
      </w:r>
      <w:r>
        <w:rPr>
          <w:rFonts w:hint="eastAsia" w:ascii="宋体" w:hAnsi="宋体" w:cs="宋体"/>
          <w:sz w:val="32"/>
          <w:szCs w:val="32"/>
          <w:highlight w:val="none"/>
        </w:rPr>
        <w:instrText xml:space="preserve"> HYPERLINK \l _Toc7744_WPSOffice_Level1 </w:instrText>
      </w:r>
      <w:r>
        <w:rPr>
          <w:rFonts w:hint="eastAsia" w:ascii="宋体" w:hAnsi="宋体" w:cs="宋体"/>
          <w:sz w:val="32"/>
          <w:szCs w:val="32"/>
          <w:highlight w:val="none"/>
        </w:rPr>
        <w:fldChar w:fldCharType="separate"/>
      </w:r>
      <w:r>
        <w:rPr>
          <w:rFonts w:hint="eastAsia" w:ascii="宋体" w:hAnsi="宋体" w:cs="宋体"/>
          <w:sz w:val="32"/>
          <w:szCs w:val="32"/>
          <w:highlight w:val="none"/>
        </w:rPr>
        <w:t xml:space="preserve">第六章  </w:t>
      </w:r>
      <w:r>
        <w:rPr>
          <w:rFonts w:hint="eastAsia" w:ascii="宋体" w:hAnsi="宋体" w:cs="宋体"/>
          <w:sz w:val="32"/>
          <w:szCs w:val="32"/>
          <w:highlight w:val="none"/>
          <w:lang w:eastAsia="zh-CN"/>
        </w:rPr>
        <w:t>工程量清单</w:t>
      </w:r>
      <w:r>
        <w:rPr>
          <w:rFonts w:hint="eastAsia" w:ascii="宋体" w:hAnsi="宋体" w:cs="宋体"/>
          <w:sz w:val="32"/>
          <w:szCs w:val="32"/>
          <w:highlight w:val="none"/>
        </w:rPr>
        <w:tab/>
      </w:r>
      <w:r>
        <w:rPr>
          <w:rFonts w:hint="eastAsia" w:ascii="宋体" w:hAnsi="宋体" w:cs="宋体"/>
          <w:sz w:val="32"/>
          <w:szCs w:val="32"/>
          <w:highlight w:val="none"/>
        </w:rPr>
        <w:t>2</w:t>
      </w:r>
      <w:r>
        <w:rPr>
          <w:rFonts w:hint="eastAsia" w:ascii="宋体" w:hAnsi="宋体" w:cs="宋体"/>
          <w:sz w:val="32"/>
          <w:szCs w:val="32"/>
          <w:highlight w:val="none"/>
        </w:rPr>
        <w:fldChar w:fldCharType="end"/>
      </w:r>
      <w:r>
        <w:rPr>
          <w:rFonts w:hint="eastAsia" w:ascii="宋体" w:hAnsi="宋体" w:cs="宋体"/>
          <w:sz w:val="32"/>
          <w:szCs w:val="32"/>
          <w:highlight w:val="none"/>
          <w:lang w:val="en-US" w:eastAsia="zh-CN"/>
        </w:rPr>
        <w:t>4</w:t>
      </w:r>
    </w:p>
    <w:p>
      <w:pPr>
        <w:pStyle w:val="20"/>
        <w:tabs>
          <w:tab w:val="right" w:leader="dot" w:pos="9070"/>
        </w:tabs>
        <w:spacing w:line="480" w:lineRule="auto"/>
        <w:rPr>
          <w:rFonts w:hint="eastAsia" w:ascii="宋体" w:hAnsi="宋体" w:eastAsia="宋体" w:cs="宋体"/>
          <w:sz w:val="32"/>
          <w:szCs w:val="32"/>
          <w:highlight w:val="none"/>
          <w:lang w:val="en-US" w:eastAsia="zh-CN"/>
        </w:rPr>
      </w:pPr>
      <w:r>
        <w:rPr>
          <w:rFonts w:hint="eastAsia" w:ascii="宋体" w:hAnsi="宋体" w:cs="宋体"/>
          <w:sz w:val="32"/>
          <w:szCs w:val="32"/>
          <w:highlight w:val="none"/>
        </w:rPr>
        <w:fldChar w:fldCharType="begin"/>
      </w:r>
      <w:r>
        <w:rPr>
          <w:rFonts w:hint="eastAsia" w:ascii="宋体" w:hAnsi="宋体" w:cs="宋体"/>
          <w:sz w:val="32"/>
          <w:szCs w:val="32"/>
          <w:highlight w:val="none"/>
        </w:rPr>
        <w:instrText xml:space="preserve"> HYPERLINK \l _Toc11436_WPSOffice_Level1 </w:instrText>
      </w:r>
      <w:r>
        <w:rPr>
          <w:rFonts w:hint="eastAsia" w:ascii="宋体" w:hAnsi="宋体" w:cs="宋体"/>
          <w:sz w:val="32"/>
          <w:szCs w:val="32"/>
          <w:highlight w:val="none"/>
        </w:rPr>
        <w:fldChar w:fldCharType="separate"/>
      </w:r>
      <w:r>
        <w:rPr>
          <w:rFonts w:hint="eastAsia" w:ascii="宋体" w:hAnsi="宋体" w:cs="宋体"/>
          <w:sz w:val="32"/>
          <w:szCs w:val="32"/>
          <w:highlight w:val="none"/>
        </w:rPr>
        <w:t>第七章  合同格式及合同条款</w:t>
      </w:r>
      <w:r>
        <w:rPr>
          <w:rFonts w:hint="eastAsia" w:ascii="宋体" w:hAnsi="宋体" w:cs="宋体"/>
          <w:sz w:val="32"/>
          <w:szCs w:val="32"/>
          <w:highlight w:val="none"/>
        </w:rPr>
        <w:tab/>
      </w:r>
      <w:r>
        <w:rPr>
          <w:rFonts w:hint="eastAsia" w:ascii="宋体" w:hAnsi="宋体" w:cs="宋体"/>
          <w:sz w:val="32"/>
          <w:szCs w:val="32"/>
          <w:highlight w:val="none"/>
          <w:lang w:val="en-US" w:eastAsia="zh-CN"/>
        </w:rPr>
        <w:t>2</w:t>
      </w:r>
      <w:r>
        <w:rPr>
          <w:rFonts w:hint="eastAsia" w:ascii="宋体" w:hAnsi="宋体" w:cs="宋体"/>
          <w:sz w:val="32"/>
          <w:szCs w:val="32"/>
          <w:highlight w:val="none"/>
        </w:rPr>
        <w:fldChar w:fldCharType="end"/>
      </w:r>
      <w:r>
        <w:rPr>
          <w:rFonts w:hint="eastAsia" w:ascii="宋体" w:hAnsi="宋体" w:cs="宋体"/>
          <w:sz w:val="32"/>
          <w:szCs w:val="32"/>
          <w:highlight w:val="none"/>
          <w:lang w:val="en-US" w:eastAsia="zh-CN"/>
        </w:rPr>
        <w:t>5</w:t>
      </w:r>
    </w:p>
    <w:p>
      <w:pPr>
        <w:pStyle w:val="20"/>
        <w:tabs>
          <w:tab w:val="right" w:leader="dot" w:pos="9070"/>
        </w:tabs>
        <w:spacing w:line="480" w:lineRule="auto"/>
        <w:rPr>
          <w:rFonts w:hint="eastAsia" w:ascii="宋体" w:hAnsi="宋体" w:eastAsia="宋体" w:cs="宋体"/>
          <w:highlight w:val="none"/>
          <w:lang w:val="en-US" w:eastAsia="zh-CN"/>
        </w:rPr>
      </w:pPr>
      <w:r>
        <w:rPr>
          <w:rFonts w:hint="eastAsia" w:ascii="宋体" w:hAnsi="宋体" w:cs="宋体"/>
          <w:sz w:val="32"/>
          <w:szCs w:val="32"/>
          <w:highlight w:val="none"/>
        </w:rPr>
        <w:fldChar w:fldCharType="begin"/>
      </w:r>
      <w:r>
        <w:rPr>
          <w:rFonts w:hint="eastAsia" w:ascii="宋体" w:hAnsi="宋体" w:cs="宋体"/>
          <w:sz w:val="32"/>
          <w:szCs w:val="32"/>
          <w:highlight w:val="none"/>
        </w:rPr>
        <w:instrText xml:space="preserve"> HYPERLINK \l _Toc11362_WPSOffice_Level1 </w:instrText>
      </w:r>
      <w:r>
        <w:rPr>
          <w:rFonts w:hint="eastAsia" w:ascii="宋体" w:hAnsi="宋体" w:cs="宋体"/>
          <w:sz w:val="32"/>
          <w:szCs w:val="32"/>
          <w:highlight w:val="none"/>
        </w:rPr>
        <w:fldChar w:fldCharType="separate"/>
      </w:r>
      <w:r>
        <w:rPr>
          <w:rFonts w:hint="eastAsia" w:ascii="宋体" w:hAnsi="宋体" w:cs="宋体"/>
          <w:sz w:val="32"/>
          <w:szCs w:val="32"/>
          <w:highlight w:val="none"/>
        </w:rPr>
        <w:t>第八章  磋商响应文件格式</w:t>
      </w:r>
      <w:r>
        <w:rPr>
          <w:rFonts w:hint="eastAsia" w:ascii="宋体" w:hAnsi="宋体" w:cs="宋体"/>
          <w:sz w:val="32"/>
          <w:szCs w:val="32"/>
          <w:highlight w:val="none"/>
        </w:rPr>
        <w:tab/>
      </w:r>
      <w:r>
        <w:rPr>
          <w:rFonts w:hint="eastAsia" w:ascii="宋体" w:hAnsi="宋体" w:cs="宋体"/>
          <w:sz w:val="32"/>
          <w:szCs w:val="32"/>
          <w:highlight w:val="none"/>
          <w:lang w:val="en-US" w:eastAsia="zh-CN"/>
        </w:rPr>
        <w:t>3</w:t>
      </w:r>
      <w:r>
        <w:rPr>
          <w:rFonts w:hint="eastAsia" w:ascii="宋体" w:hAnsi="宋体" w:cs="宋体"/>
          <w:sz w:val="32"/>
          <w:szCs w:val="32"/>
          <w:highlight w:val="none"/>
        </w:rPr>
        <w:fldChar w:fldCharType="end"/>
      </w:r>
      <w:r>
        <w:rPr>
          <w:rFonts w:hint="eastAsia" w:ascii="宋体" w:hAnsi="宋体" w:cs="宋体"/>
          <w:sz w:val="32"/>
          <w:szCs w:val="32"/>
          <w:highlight w:val="none"/>
          <w:lang w:val="en-US" w:eastAsia="zh-CN"/>
        </w:rPr>
        <w:t>2</w:t>
      </w:r>
    </w:p>
    <w:bookmarkEnd w:id="0"/>
    <w:p>
      <w:pPr>
        <w:jc w:val="center"/>
        <w:rPr>
          <w:rFonts w:hint="eastAsia" w:ascii="宋体" w:hAnsi="宋体" w:cs="宋体"/>
          <w:color w:val="auto"/>
          <w:highlight w:val="none"/>
        </w:rPr>
      </w:pPr>
    </w:p>
    <w:p>
      <w:pPr>
        <w:jc w:val="center"/>
        <w:rPr>
          <w:rFonts w:hint="eastAsia" w:ascii="宋体" w:hAnsi="宋体" w:cs="宋体"/>
          <w:color w:val="auto"/>
          <w:highlight w:val="none"/>
        </w:rPr>
      </w:pPr>
    </w:p>
    <w:p>
      <w:pPr>
        <w:jc w:val="center"/>
        <w:rPr>
          <w:rFonts w:hint="eastAsia" w:ascii="宋体" w:hAnsi="宋体" w:cs="宋体"/>
          <w:color w:val="auto"/>
          <w:highlight w:val="none"/>
        </w:rPr>
      </w:pPr>
    </w:p>
    <w:p>
      <w:pPr>
        <w:jc w:val="center"/>
        <w:rPr>
          <w:rFonts w:hint="eastAsia" w:ascii="宋体" w:hAnsi="宋体" w:cs="宋体"/>
          <w:color w:val="auto"/>
          <w:highlight w:val="none"/>
        </w:rPr>
      </w:pPr>
    </w:p>
    <w:p>
      <w:pPr>
        <w:jc w:val="center"/>
        <w:rPr>
          <w:rFonts w:hint="eastAsia" w:ascii="宋体" w:hAnsi="宋体" w:cs="宋体"/>
          <w:color w:val="auto"/>
          <w:highlight w:val="none"/>
        </w:rPr>
      </w:pPr>
    </w:p>
    <w:p>
      <w:pPr>
        <w:jc w:val="center"/>
        <w:rPr>
          <w:rFonts w:hint="eastAsia" w:ascii="宋体" w:hAnsi="宋体" w:cs="宋体"/>
          <w:color w:val="auto"/>
          <w:highlight w:val="none"/>
        </w:rPr>
      </w:pPr>
    </w:p>
    <w:p>
      <w:pPr>
        <w:jc w:val="center"/>
        <w:rPr>
          <w:rFonts w:hint="eastAsia" w:ascii="宋体" w:hAnsi="宋体" w:cs="宋体"/>
          <w:color w:val="auto"/>
          <w:highlight w:val="none"/>
        </w:rPr>
      </w:pPr>
    </w:p>
    <w:p>
      <w:pPr>
        <w:jc w:val="center"/>
        <w:rPr>
          <w:rFonts w:hint="eastAsia" w:ascii="宋体" w:hAnsi="宋体" w:cs="宋体"/>
          <w:color w:val="auto"/>
          <w:highlight w:val="none"/>
        </w:rPr>
      </w:pPr>
    </w:p>
    <w:p>
      <w:pPr>
        <w:jc w:val="center"/>
        <w:rPr>
          <w:rFonts w:hint="eastAsia" w:ascii="宋体" w:hAnsi="宋体" w:cs="宋体"/>
          <w:color w:val="auto"/>
          <w:highlight w:val="none"/>
        </w:rPr>
      </w:pPr>
    </w:p>
    <w:p>
      <w:pPr>
        <w:jc w:val="center"/>
        <w:rPr>
          <w:rFonts w:hint="eastAsia" w:ascii="宋体" w:hAnsi="宋体" w:cs="宋体"/>
          <w:color w:val="auto"/>
          <w:highlight w:val="none"/>
        </w:rPr>
      </w:pPr>
    </w:p>
    <w:p>
      <w:pPr>
        <w:jc w:val="center"/>
        <w:rPr>
          <w:rFonts w:hint="eastAsia" w:ascii="宋体" w:hAnsi="宋体" w:cs="宋体"/>
          <w:color w:val="auto"/>
          <w:highlight w:val="none"/>
        </w:rPr>
      </w:pPr>
    </w:p>
    <w:p>
      <w:pPr>
        <w:jc w:val="center"/>
        <w:rPr>
          <w:rFonts w:hint="eastAsia" w:ascii="宋体" w:hAnsi="宋体" w:cs="宋体"/>
          <w:color w:val="auto"/>
          <w:highlight w:val="none"/>
        </w:rPr>
      </w:pPr>
    </w:p>
    <w:p>
      <w:pPr>
        <w:jc w:val="center"/>
        <w:rPr>
          <w:rFonts w:hint="eastAsia" w:ascii="宋体" w:hAnsi="宋体" w:cs="宋体"/>
          <w:color w:val="auto"/>
          <w:highlight w:val="none"/>
        </w:rPr>
      </w:pPr>
    </w:p>
    <w:p>
      <w:pPr>
        <w:jc w:val="center"/>
        <w:rPr>
          <w:rFonts w:hint="eastAsia" w:ascii="宋体" w:hAnsi="宋体" w:cs="宋体"/>
          <w:color w:val="auto"/>
          <w:highlight w:val="none"/>
        </w:rPr>
      </w:pPr>
    </w:p>
    <w:p>
      <w:pPr>
        <w:jc w:val="center"/>
        <w:rPr>
          <w:rFonts w:hint="eastAsia" w:ascii="宋体" w:hAnsi="宋体" w:cs="宋体"/>
          <w:color w:val="auto"/>
          <w:highlight w:val="none"/>
        </w:rPr>
      </w:pPr>
    </w:p>
    <w:p>
      <w:pPr>
        <w:pStyle w:val="7"/>
        <w:rPr>
          <w:rFonts w:hint="eastAsia" w:ascii="宋体" w:hAnsi="宋体" w:cs="宋体"/>
          <w:highlight w:val="none"/>
        </w:rPr>
      </w:pPr>
    </w:p>
    <w:p>
      <w:pPr>
        <w:pStyle w:val="7"/>
        <w:rPr>
          <w:rFonts w:hint="eastAsia" w:ascii="宋体" w:hAnsi="宋体" w:cs="宋体"/>
          <w:highlight w:val="none"/>
        </w:rPr>
      </w:pPr>
    </w:p>
    <w:p>
      <w:pPr>
        <w:jc w:val="center"/>
        <w:rPr>
          <w:rFonts w:hint="eastAsia" w:ascii="宋体" w:hAnsi="宋体" w:cs="宋体"/>
          <w:color w:val="auto"/>
          <w:highlight w:val="none"/>
        </w:rPr>
      </w:pPr>
    </w:p>
    <w:p>
      <w:pPr>
        <w:pStyle w:val="21"/>
        <w:keepNext w:val="0"/>
        <w:keepLines w:val="0"/>
        <w:pageBreakBefore w:val="0"/>
        <w:kinsoku/>
        <w:wordWrap/>
        <w:overflowPunct/>
        <w:topLinePunct w:val="0"/>
        <w:bidi w:val="0"/>
        <w:snapToGrid/>
        <w:spacing w:line="370" w:lineRule="exact"/>
        <w:ind w:left="-199" w:leftChars="-95" w:firstLine="301" w:firstLineChars="100"/>
        <w:jc w:val="center"/>
        <w:textAlignment w:val="auto"/>
        <w:outlineLvl w:val="0"/>
        <w:rPr>
          <w:rFonts w:hint="eastAsia" w:ascii="宋体" w:hAnsi="宋体" w:cs="宋体"/>
          <w:b/>
          <w:color w:val="auto"/>
          <w:kern w:val="2"/>
          <w:sz w:val="30"/>
          <w:szCs w:val="30"/>
          <w:highlight w:val="none"/>
        </w:rPr>
      </w:pPr>
      <w:bookmarkStart w:id="1" w:name="_Toc32258_WPSOffice_Level1"/>
      <w:bookmarkStart w:id="2" w:name="_Toc163267137"/>
      <w:bookmarkStart w:id="3" w:name="_Toc145493459"/>
    </w:p>
    <w:p>
      <w:pPr>
        <w:pStyle w:val="21"/>
        <w:keepNext w:val="0"/>
        <w:keepLines w:val="0"/>
        <w:pageBreakBefore w:val="0"/>
        <w:kinsoku/>
        <w:wordWrap/>
        <w:overflowPunct/>
        <w:topLinePunct w:val="0"/>
        <w:bidi w:val="0"/>
        <w:snapToGrid/>
        <w:spacing w:line="370" w:lineRule="exact"/>
        <w:ind w:left="-199" w:leftChars="-95" w:firstLine="301" w:firstLineChars="100"/>
        <w:jc w:val="center"/>
        <w:textAlignment w:val="auto"/>
        <w:outlineLvl w:val="0"/>
        <w:rPr>
          <w:rFonts w:hint="eastAsia" w:ascii="宋体" w:hAnsi="宋体" w:cs="宋体"/>
          <w:b/>
          <w:color w:val="auto"/>
          <w:kern w:val="2"/>
          <w:sz w:val="30"/>
          <w:szCs w:val="30"/>
          <w:highlight w:val="none"/>
        </w:rPr>
      </w:pPr>
    </w:p>
    <w:p>
      <w:pPr>
        <w:pStyle w:val="21"/>
        <w:keepNext w:val="0"/>
        <w:keepLines w:val="0"/>
        <w:pageBreakBefore w:val="0"/>
        <w:kinsoku/>
        <w:wordWrap/>
        <w:overflowPunct/>
        <w:topLinePunct w:val="0"/>
        <w:bidi w:val="0"/>
        <w:snapToGrid/>
        <w:spacing w:line="370" w:lineRule="exact"/>
        <w:ind w:left="-199" w:leftChars="-95" w:firstLine="301" w:firstLineChars="100"/>
        <w:jc w:val="center"/>
        <w:textAlignment w:val="auto"/>
        <w:outlineLvl w:val="0"/>
        <w:rPr>
          <w:rFonts w:hint="eastAsia" w:ascii="宋体" w:hAnsi="宋体" w:cs="宋体"/>
          <w:b/>
          <w:color w:val="auto"/>
          <w:kern w:val="2"/>
          <w:sz w:val="30"/>
          <w:szCs w:val="30"/>
          <w:highlight w:val="none"/>
        </w:rPr>
      </w:pPr>
    </w:p>
    <w:p>
      <w:pPr>
        <w:pStyle w:val="21"/>
        <w:keepNext w:val="0"/>
        <w:keepLines w:val="0"/>
        <w:pageBreakBefore w:val="0"/>
        <w:kinsoku/>
        <w:wordWrap/>
        <w:overflowPunct/>
        <w:topLinePunct w:val="0"/>
        <w:bidi w:val="0"/>
        <w:snapToGrid/>
        <w:spacing w:line="370" w:lineRule="exact"/>
        <w:ind w:left="-199" w:leftChars="-95" w:firstLine="301" w:firstLineChars="100"/>
        <w:jc w:val="center"/>
        <w:textAlignment w:val="auto"/>
        <w:outlineLvl w:val="0"/>
        <w:rPr>
          <w:rFonts w:hint="eastAsia" w:ascii="宋体" w:hAnsi="宋体" w:cs="宋体"/>
          <w:b/>
          <w:color w:val="auto"/>
          <w:kern w:val="2"/>
          <w:sz w:val="30"/>
          <w:szCs w:val="30"/>
          <w:highlight w:val="none"/>
        </w:rPr>
      </w:pPr>
      <w:r>
        <w:rPr>
          <w:rFonts w:hint="eastAsia" w:ascii="宋体" w:hAnsi="宋体" w:cs="宋体"/>
          <w:b/>
          <w:color w:val="auto"/>
          <w:kern w:val="2"/>
          <w:sz w:val="30"/>
          <w:szCs w:val="30"/>
          <w:highlight w:val="none"/>
        </w:rPr>
        <w:t>第一章 竞争性磋商公告</w:t>
      </w:r>
    </w:p>
    <w:p>
      <w:pPr>
        <w:pStyle w:val="21"/>
        <w:keepNext w:val="0"/>
        <w:keepLines w:val="0"/>
        <w:pageBreakBefore w:val="0"/>
        <w:kinsoku/>
        <w:wordWrap/>
        <w:overflowPunct/>
        <w:topLinePunct w:val="0"/>
        <w:bidi w:val="0"/>
        <w:snapToGrid/>
        <w:spacing w:line="370" w:lineRule="exact"/>
        <w:ind w:left="-199" w:leftChars="-95" w:firstLine="440" w:firstLineChars="200"/>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受采购单位的委托，新疆申光建设工程项目管理有限公司将对</w:t>
      </w:r>
      <w:r>
        <w:rPr>
          <w:rFonts w:hint="eastAsia" w:ascii="宋体" w:hAnsi="宋体" w:cs="宋体"/>
          <w:color w:val="auto"/>
          <w:sz w:val="22"/>
          <w:szCs w:val="22"/>
          <w:highlight w:val="none"/>
          <w:lang w:eastAsia="zh-CN"/>
        </w:rPr>
        <w:t>焉耆县2023年村民服务中心建设（永宁镇马莲滩村）项目</w:t>
      </w:r>
      <w:r>
        <w:rPr>
          <w:rFonts w:hint="eastAsia" w:ascii="宋体" w:hAnsi="宋体" w:cs="宋体"/>
          <w:color w:val="auto"/>
          <w:sz w:val="22"/>
          <w:szCs w:val="22"/>
          <w:highlight w:val="none"/>
        </w:rPr>
        <w:t>进行竞争性磋商采购，现</w:t>
      </w:r>
      <w:r>
        <w:rPr>
          <w:rFonts w:hint="eastAsia" w:ascii="宋体" w:hAnsi="宋体" w:cs="宋体"/>
          <w:color w:val="auto"/>
          <w:sz w:val="22"/>
          <w:szCs w:val="22"/>
          <w:highlight w:val="none"/>
          <w:lang w:val="en-US" w:eastAsia="zh-CN"/>
        </w:rPr>
        <w:t>欢迎</w:t>
      </w:r>
      <w:r>
        <w:rPr>
          <w:rFonts w:hint="eastAsia" w:ascii="宋体" w:hAnsi="宋体" w:cs="宋体"/>
          <w:color w:val="auto"/>
          <w:sz w:val="22"/>
          <w:szCs w:val="22"/>
          <w:highlight w:val="none"/>
        </w:rPr>
        <w:t>合格</w:t>
      </w:r>
      <w:r>
        <w:rPr>
          <w:rFonts w:hint="eastAsia" w:ascii="宋体" w:hAnsi="宋体" w:cs="宋体"/>
          <w:color w:val="auto"/>
          <w:sz w:val="22"/>
          <w:szCs w:val="22"/>
          <w:highlight w:val="none"/>
          <w:lang w:eastAsia="zh-CN"/>
        </w:rPr>
        <w:t>供应商</w:t>
      </w:r>
      <w:r>
        <w:rPr>
          <w:rFonts w:hint="eastAsia" w:ascii="宋体" w:hAnsi="宋体" w:cs="宋体"/>
          <w:color w:val="auto"/>
          <w:sz w:val="22"/>
          <w:szCs w:val="22"/>
          <w:highlight w:val="none"/>
        </w:rPr>
        <w:t>前来投标。</w:t>
      </w:r>
    </w:p>
    <w:p>
      <w:pPr>
        <w:pStyle w:val="21"/>
        <w:keepNext w:val="0"/>
        <w:keepLines w:val="0"/>
        <w:pageBreakBefore w:val="0"/>
        <w:kinsoku/>
        <w:wordWrap/>
        <w:overflowPunct/>
        <w:topLinePunct w:val="0"/>
        <w:bidi w:val="0"/>
        <w:snapToGrid/>
        <w:spacing w:line="370" w:lineRule="exact"/>
        <w:ind w:left="-199" w:leftChars="-95" w:firstLine="200"/>
        <w:textAlignment w:val="auto"/>
        <w:rPr>
          <w:rFonts w:hint="eastAsia" w:ascii="宋体" w:hAnsi="宋体" w:eastAsia="宋体" w:cs="宋体"/>
          <w:b/>
          <w:color w:val="auto"/>
          <w:sz w:val="22"/>
          <w:szCs w:val="22"/>
          <w:highlight w:val="none"/>
          <w:lang w:eastAsia="zh-CN"/>
        </w:rPr>
      </w:pPr>
      <w:r>
        <w:rPr>
          <w:rFonts w:hint="eastAsia" w:ascii="宋体" w:hAnsi="宋体" w:cs="宋体"/>
          <w:b/>
          <w:color w:val="auto"/>
          <w:sz w:val="22"/>
          <w:szCs w:val="22"/>
          <w:highlight w:val="none"/>
        </w:rPr>
        <w:t>1、项目编号：</w:t>
      </w:r>
      <w:r>
        <w:rPr>
          <w:rFonts w:hint="eastAsia" w:ascii="宋体" w:hAnsi="宋体" w:cs="宋体"/>
          <w:b/>
          <w:color w:val="auto"/>
          <w:sz w:val="22"/>
          <w:szCs w:val="22"/>
          <w:highlight w:val="none"/>
          <w:lang w:eastAsia="zh-CN"/>
        </w:rPr>
        <w:t>YQX2023NCNFWZXJS(YNZNLTC)XM</w:t>
      </w:r>
    </w:p>
    <w:p>
      <w:pPr>
        <w:keepNext w:val="0"/>
        <w:keepLines w:val="0"/>
        <w:pageBreakBefore w:val="0"/>
        <w:widowControl w:val="0"/>
        <w:kinsoku/>
        <w:wordWrap/>
        <w:overflowPunct/>
        <w:topLinePunct w:val="0"/>
        <w:bidi w:val="0"/>
        <w:snapToGrid/>
        <w:spacing w:line="370" w:lineRule="exact"/>
        <w:jc w:val="left"/>
        <w:textAlignment w:val="auto"/>
        <w:rPr>
          <w:rFonts w:hint="eastAsia" w:ascii="宋体" w:hAnsi="宋体" w:eastAsia="宋体" w:cs="宋体"/>
          <w:b/>
          <w:bCs/>
          <w:color w:val="auto"/>
          <w:kern w:val="0"/>
          <w:sz w:val="22"/>
          <w:szCs w:val="22"/>
          <w:highlight w:val="none"/>
          <w:lang w:eastAsia="zh-CN"/>
        </w:rPr>
      </w:pPr>
      <w:r>
        <w:rPr>
          <w:rFonts w:hint="eastAsia" w:ascii="宋体" w:hAnsi="宋体" w:cs="宋体"/>
          <w:b/>
          <w:bCs/>
          <w:color w:val="auto"/>
          <w:kern w:val="0"/>
          <w:sz w:val="22"/>
          <w:szCs w:val="22"/>
          <w:highlight w:val="none"/>
        </w:rPr>
        <w:t>2、项目名称：</w:t>
      </w:r>
      <w:r>
        <w:rPr>
          <w:rFonts w:hint="eastAsia" w:ascii="宋体" w:hAnsi="宋体" w:cs="宋体"/>
          <w:b/>
          <w:bCs/>
          <w:color w:val="auto"/>
          <w:kern w:val="0"/>
          <w:sz w:val="22"/>
          <w:szCs w:val="22"/>
          <w:highlight w:val="none"/>
          <w:lang w:eastAsia="zh-CN"/>
        </w:rPr>
        <w:t>焉耆县2023年村民服务中心建设（永宁镇马莲滩村）项目</w:t>
      </w:r>
    </w:p>
    <w:p>
      <w:pPr>
        <w:keepNext w:val="0"/>
        <w:keepLines w:val="0"/>
        <w:pageBreakBefore w:val="0"/>
        <w:widowControl w:val="0"/>
        <w:kinsoku/>
        <w:wordWrap/>
        <w:overflowPunct/>
        <w:topLinePunct w:val="0"/>
        <w:bidi w:val="0"/>
        <w:snapToGrid/>
        <w:spacing w:line="370" w:lineRule="exact"/>
        <w:jc w:val="left"/>
        <w:textAlignment w:val="auto"/>
        <w:rPr>
          <w:rFonts w:hint="eastAsia" w:ascii="宋体" w:hAnsi="宋体" w:eastAsia="宋体" w:cs="宋体"/>
          <w:b/>
          <w:bCs/>
          <w:color w:val="auto"/>
          <w:kern w:val="0"/>
          <w:sz w:val="22"/>
          <w:szCs w:val="22"/>
          <w:highlight w:val="none"/>
          <w:lang w:eastAsia="zh-CN"/>
        </w:rPr>
      </w:pPr>
      <w:r>
        <w:rPr>
          <w:rFonts w:hint="eastAsia" w:ascii="宋体" w:hAnsi="宋体" w:cs="宋体"/>
          <w:b/>
          <w:bCs/>
          <w:color w:val="auto"/>
          <w:kern w:val="0"/>
          <w:sz w:val="22"/>
          <w:szCs w:val="22"/>
          <w:highlight w:val="none"/>
        </w:rPr>
        <w:t>3、采购单位名称：</w:t>
      </w:r>
      <w:r>
        <w:rPr>
          <w:rFonts w:hint="eastAsia" w:ascii="宋体" w:hAnsi="宋体" w:cs="宋体"/>
          <w:b/>
          <w:bCs/>
          <w:color w:val="auto"/>
          <w:kern w:val="0"/>
          <w:sz w:val="22"/>
          <w:szCs w:val="22"/>
          <w:highlight w:val="none"/>
          <w:lang w:eastAsia="zh-CN"/>
        </w:rPr>
        <w:t>焉耆回族自治县永宁镇人民政府</w:t>
      </w:r>
    </w:p>
    <w:p>
      <w:pPr>
        <w:keepNext w:val="0"/>
        <w:keepLines w:val="0"/>
        <w:pageBreakBefore w:val="0"/>
        <w:kinsoku/>
        <w:wordWrap/>
        <w:overflowPunct/>
        <w:topLinePunct w:val="0"/>
        <w:bidi w:val="0"/>
        <w:snapToGrid/>
        <w:spacing w:line="370" w:lineRule="exact"/>
        <w:ind w:left="-199" w:leftChars="-95" w:firstLine="200"/>
        <w:jc w:val="left"/>
        <w:textAlignment w:val="auto"/>
        <w:rPr>
          <w:rFonts w:hint="eastAsia"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4、采购代理机构名称：</w:t>
      </w:r>
      <w:r>
        <w:rPr>
          <w:rFonts w:hint="eastAsia" w:ascii="宋体" w:hAnsi="宋体" w:eastAsia="宋体" w:cs="宋体"/>
          <w:color w:val="auto"/>
          <w:kern w:val="0"/>
          <w:sz w:val="22"/>
          <w:szCs w:val="22"/>
          <w:highlight w:val="none"/>
        </w:rPr>
        <w:t>新疆申光建设工程项目管理有限公司</w:t>
      </w:r>
    </w:p>
    <w:p>
      <w:pPr>
        <w:keepNext w:val="0"/>
        <w:keepLines w:val="0"/>
        <w:pageBreakBefore w:val="0"/>
        <w:kinsoku/>
        <w:wordWrap/>
        <w:overflowPunct/>
        <w:topLinePunct w:val="0"/>
        <w:bidi w:val="0"/>
        <w:snapToGrid/>
        <w:spacing w:line="370" w:lineRule="exact"/>
        <w:ind w:left="-199" w:leftChars="-95" w:firstLine="200"/>
        <w:jc w:val="left"/>
        <w:textAlignment w:val="auto"/>
        <w:rPr>
          <w:rFonts w:hint="eastAsia" w:ascii="宋体" w:hAnsi="宋体" w:cs="宋体"/>
          <w:color w:val="auto"/>
          <w:kern w:val="0"/>
          <w:sz w:val="22"/>
          <w:szCs w:val="22"/>
          <w:highlight w:val="none"/>
        </w:rPr>
      </w:pPr>
      <w:r>
        <w:rPr>
          <w:rFonts w:hint="eastAsia" w:ascii="宋体" w:hAnsi="宋体" w:cs="宋体"/>
          <w:b/>
          <w:bCs/>
          <w:color w:val="auto"/>
          <w:kern w:val="0"/>
          <w:sz w:val="22"/>
          <w:szCs w:val="22"/>
          <w:highlight w:val="none"/>
        </w:rPr>
        <w:t>5、采购代理机构地址：库尔勒市欢乐海岸3号写字楼10层。</w:t>
      </w:r>
      <w:r>
        <w:rPr>
          <w:rFonts w:hint="eastAsia" w:ascii="宋体" w:hAnsi="宋体" w:cs="宋体"/>
          <w:color w:val="auto"/>
          <w:kern w:val="0"/>
          <w:sz w:val="22"/>
          <w:szCs w:val="22"/>
          <w:highlight w:val="none"/>
        </w:rPr>
        <w:t xml:space="preserve">                              </w:t>
      </w:r>
    </w:p>
    <w:p>
      <w:pPr>
        <w:keepNext w:val="0"/>
        <w:keepLines w:val="0"/>
        <w:pageBreakBefore w:val="0"/>
        <w:kinsoku/>
        <w:wordWrap/>
        <w:overflowPunct/>
        <w:topLinePunct w:val="0"/>
        <w:bidi w:val="0"/>
        <w:snapToGrid/>
        <w:spacing w:line="370" w:lineRule="exact"/>
        <w:ind w:left="-199" w:leftChars="-95" w:firstLine="200"/>
        <w:jc w:val="left"/>
        <w:textAlignment w:val="auto"/>
        <w:rPr>
          <w:rFonts w:hint="eastAsia" w:ascii="宋体" w:hAnsi="宋体" w:cs="宋体"/>
          <w:color w:val="auto"/>
          <w:kern w:val="0"/>
          <w:sz w:val="22"/>
          <w:szCs w:val="22"/>
          <w:highlight w:val="none"/>
        </w:rPr>
      </w:pPr>
      <w:r>
        <w:rPr>
          <w:rFonts w:hint="eastAsia" w:ascii="宋体" w:hAnsi="宋体" w:cs="宋体"/>
          <w:b/>
          <w:bCs/>
          <w:color w:val="auto"/>
          <w:kern w:val="0"/>
          <w:sz w:val="22"/>
          <w:szCs w:val="22"/>
          <w:highlight w:val="none"/>
        </w:rPr>
        <w:t>6、采购内容及预算金额：</w:t>
      </w:r>
    </w:p>
    <w:p>
      <w:pPr>
        <w:keepNext w:val="0"/>
        <w:keepLines w:val="0"/>
        <w:pageBreakBefore w:val="0"/>
        <w:kinsoku/>
        <w:wordWrap/>
        <w:overflowPunct/>
        <w:topLinePunct w:val="0"/>
        <w:bidi w:val="0"/>
        <w:snapToGrid/>
        <w:spacing w:line="370" w:lineRule="exact"/>
        <w:ind w:left="-199" w:leftChars="-95" w:firstLine="331" w:firstLineChars="150"/>
        <w:jc w:val="left"/>
        <w:textAlignment w:val="auto"/>
        <w:rPr>
          <w:rFonts w:ascii="微软雅黑" w:hAnsi="微软雅黑" w:eastAsia="微软雅黑" w:cs="微软雅黑"/>
          <w:i w:val="0"/>
          <w:caps w:val="0"/>
          <w:color w:val="333333"/>
          <w:spacing w:val="0"/>
          <w:sz w:val="21"/>
          <w:szCs w:val="21"/>
          <w:shd w:val="clear" w:color="auto" w:fill="FFFFFF"/>
        </w:rPr>
      </w:pPr>
      <w:r>
        <w:rPr>
          <w:rFonts w:hint="eastAsia" w:ascii="宋体" w:hAnsi="宋体" w:cs="宋体"/>
          <w:b/>
          <w:bCs/>
          <w:color w:val="auto"/>
          <w:kern w:val="0"/>
          <w:sz w:val="22"/>
          <w:szCs w:val="22"/>
          <w:highlight w:val="none"/>
        </w:rPr>
        <w:t>采购内容：在焉耆县永宁镇马莲滩村新建</w:t>
      </w:r>
      <w:r>
        <w:rPr>
          <w:rFonts w:hint="eastAsia" w:ascii="宋体" w:hAnsi="宋体" w:cs="宋体"/>
          <w:b/>
          <w:bCs/>
          <w:color w:val="auto"/>
          <w:kern w:val="0"/>
          <w:sz w:val="22"/>
          <w:szCs w:val="22"/>
          <w:highlight w:val="none"/>
          <w:lang w:eastAsia="zh-CN"/>
        </w:rPr>
        <w:t>约</w:t>
      </w:r>
      <w:r>
        <w:rPr>
          <w:rFonts w:hint="eastAsia" w:ascii="宋体" w:hAnsi="宋体" w:cs="宋体"/>
          <w:b/>
          <w:bCs/>
          <w:color w:val="auto"/>
          <w:kern w:val="0"/>
          <w:sz w:val="22"/>
          <w:szCs w:val="22"/>
          <w:highlight w:val="none"/>
        </w:rPr>
        <w:t>400平方米便民服务中心</w:t>
      </w:r>
      <w:r>
        <w:rPr>
          <w:rFonts w:hint="eastAsia" w:ascii="宋体" w:hAnsi="宋体" w:cs="宋体"/>
          <w:b/>
          <w:bCs/>
          <w:color w:val="auto"/>
          <w:kern w:val="0"/>
          <w:sz w:val="22"/>
          <w:szCs w:val="22"/>
          <w:highlight w:val="none"/>
          <w:lang w:eastAsia="zh-CN"/>
        </w:rPr>
        <w:t>。</w:t>
      </w:r>
      <w:r>
        <w:rPr>
          <w:rFonts w:hint="eastAsia" w:ascii="宋体" w:hAnsi="宋体" w:cs="宋体"/>
          <w:b/>
          <w:bCs/>
          <w:color w:val="auto"/>
          <w:kern w:val="0"/>
          <w:sz w:val="22"/>
          <w:szCs w:val="22"/>
          <w:highlight w:val="none"/>
        </w:rPr>
        <w:t>（具体详见工程量清单）</w:t>
      </w:r>
    </w:p>
    <w:p>
      <w:pPr>
        <w:keepNext w:val="0"/>
        <w:keepLines w:val="0"/>
        <w:pageBreakBefore w:val="0"/>
        <w:kinsoku/>
        <w:wordWrap/>
        <w:overflowPunct/>
        <w:topLinePunct w:val="0"/>
        <w:bidi w:val="0"/>
        <w:snapToGrid/>
        <w:spacing w:line="370" w:lineRule="exact"/>
        <w:ind w:left="-199" w:leftChars="-95" w:firstLine="331" w:firstLineChars="150"/>
        <w:jc w:val="left"/>
        <w:textAlignment w:val="auto"/>
        <w:rPr>
          <w:rFonts w:hint="eastAsia" w:ascii="宋体" w:hAnsi="宋体" w:eastAsia="宋体" w:cs="宋体"/>
          <w:b/>
          <w:bCs/>
          <w:color w:val="auto"/>
          <w:kern w:val="0"/>
          <w:sz w:val="22"/>
          <w:szCs w:val="22"/>
          <w:highlight w:val="none"/>
          <w:lang w:eastAsia="zh-CN"/>
        </w:rPr>
      </w:pPr>
      <w:r>
        <w:rPr>
          <w:rFonts w:hint="eastAsia" w:ascii="宋体" w:hAnsi="宋体" w:cs="宋体"/>
          <w:b/>
          <w:bCs/>
          <w:color w:val="auto"/>
          <w:kern w:val="0"/>
          <w:sz w:val="22"/>
          <w:szCs w:val="22"/>
          <w:highlight w:val="none"/>
        </w:rPr>
        <w:t>预算金额</w:t>
      </w:r>
      <w:r>
        <w:rPr>
          <w:rFonts w:hint="eastAsia" w:ascii="宋体" w:hAnsi="宋体" w:cs="宋体"/>
          <w:b/>
          <w:bCs/>
          <w:color w:val="auto"/>
          <w:kern w:val="0"/>
          <w:sz w:val="22"/>
          <w:szCs w:val="22"/>
          <w:highlight w:val="none"/>
          <w:lang w:eastAsia="zh-CN"/>
        </w:rPr>
        <w:t>：</w:t>
      </w:r>
      <w:r>
        <w:rPr>
          <w:rFonts w:hint="eastAsia" w:ascii="宋体" w:hAnsi="宋体" w:cs="宋体"/>
          <w:b/>
          <w:bCs/>
          <w:color w:val="auto"/>
          <w:kern w:val="0"/>
          <w:sz w:val="22"/>
          <w:szCs w:val="22"/>
          <w:highlight w:val="none"/>
          <w:lang w:val="en-US" w:eastAsia="zh-CN"/>
        </w:rPr>
        <w:t>1039855.24</w:t>
      </w:r>
      <w:r>
        <w:rPr>
          <w:rFonts w:hint="eastAsia" w:ascii="宋体" w:hAnsi="宋体" w:eastAsia="宋体" w:cs="宋体"/>
          <w:b/>
          <w:bCs/>
          <w:color w:val="auto"/>
          <w:kern w:val="0"/>
          <w:sz w:val="22"/>
          <w:szCs w:val="22"/>
          <w:highlight w:val="none"/>
          <w:lang w:eastAsia="zh-CN"/>
        </w:rPr>
        <w:t>元</w:t>
      </w:r>
    </w:p>
    <w:p>
      <w:pPr>
        <w:keepNext w:val="0"/>
        <w:keepLines w:val="0"/>
        <w:pageBreakBefore w:val="0"/>
        <w:kinsoku/>
        <w:wordWrap/>
        <w:overflowPunct/>
        <w:topLinePunct w:val="0"/>
        <w:bidi w:val="0"/>
        <w:snapToGrid/>
        <w:spacing w:line="370" w:lineRule="exact"/>
        <w:ind w:left="-199" w:leftChars="-95" w:firstLine="331" w:firstLineChars="150"/>
        <w:jc w:val="left"/>
        <w:textAlignment w:val="auto"/>
        <w:rPr>
          <w:rFonts w:hint="eastAsia" w:ascii="宋体" w:hAnsi="宋体" w:eastAsia="宋体" w:cs="宋体"/>
          <w:b/>
          <w:bCs/>
          <w:color w:val="auto"/>
          <w:kern w:val="0"/>
          <w:sz w:val="22"/>
          <w:szCs w:val="22"/>
          <w:highlight w:val="none"/>
          <w:lang w:eastAsia="zh-CN"/>
        </w:rPr>
      </w:pPr>
      <w:r>
        <w:rPr>
          <w:rFonts w:hint="eastAsia" w:ascii="宋体" w:hAnsi="宋体" w:eastAsia="宋体" w:cs="宋体"/>
          <w:b/>
          <w:bCs/>
          <w:color w:val="auto"/>
          <w:kern w:val="0"/>
          <w:sz w:val="22"/>
          <w:szCs w:val="22"/>
          <w:highlight w:val="none"/>
          <w:lang w:val="en-US" w:eastAsia="zh-CN"/>
        </w:rPr>
        <w:t>最高限价：</w:t>
      </w:r>
      <w:r>
        <w:rPr>
          <w:rFonts w:hint="eastAsia" w:ascii="宋体" w:hAnsi="宋体" w:cs="宋体"/>
          <w:b/>
          <w:bCs/>
          <w:color w:val="auto"/>
          <w:kern w:val="0"/>
          <w:sz w:val="22"/>
          <w:szCs w:val="22"/>
          <w:highlight w:val="none"/>
          <w:lang w:val="en-US" w:eastAsia="zh-CN"/>
        </w:rPr>
        <w:t>1039855.24</w:t>
      </w:r>
      <w:r>
        <w:rPr>
          <w:rFonts w:hint="eastAsia" w:ascii="宋体" w:hAnsi="宋体" w:eastAsia="宋体" w:cs="宋体"/>
          <w:b/>
          <w:bCs/>
          <w:color w:val="auto"/>
          <w:kern w:val="0"/>
          <w:sz w:val="22"/>
          <w:szCs w:val="22"/>
          <w:highlight w:val="none"/>
          <w:lang w:val="en-US" w:eastAsia="zh-CN"/>
        </w:rPr>
        <w:t>元</w:t>
      </w:r>
      <w:r>
        <w:rPr>
          <w:rFonts w:hint="eastAsia" w:ascii="宋体" w:hAnsi="宋体" w:eastAsia="宋体" w:cs="宋体"/>
          <w:b/>
          <w:bCs/>
          <w:color w:val="auto"/>
          <w:kern w:val="0"/>
          <w:sz w:val="22"/>
          <w:szCs w:val="22"/>
          <w:highlight w:val="none"/>
          <w:lang w:eastAsia="zh-CN"/>
        </w:rPr>
        <w:t>。</w:t>
      </w:r>
    </w:p>
    <w:p>
      <w:pPr>
        <w:keepNext w:val="0"/>
        <w:keepLines w:val="0"/>
        <w:pageBreakBefore w:val="0"/>
        <w:kinsoku/>
        <w:wordWrap/>
        <w:overflowPunct/>
        <w:topLinePunct w:val="0"/>
        <w:bidi w:val="0"/>
        <w:snapToGrid/>
        <w:spacing w:line="370" w:lineRule="exact"/>
        <w:ind w:left="-199" w:leftChars="-95" w:firstLine="200"/>
        <w:jc w:val="left"/>
        <w:textAlignment w:val="auto"/>
        <w:rPr>
          <w:rFonts w:hint="eastAsia" w:ascii="宋体" w:hAnsi="宋体" w:cs="宋体"/>
          <w:color w:val="auto"/>
          <w:sz w:val="22"/>
          <w:szCs w:val="22"/>
          <w:highlight w:val="none"/>
        </w:rPr>
      </w:pPr>
      <w:r>
        <w:rPr>
          <w:rFonts w:hint="eastAsia" w:ascii="宋体" w:hAnsi="宋体" w:cs="宋体"/>
          <w:b/>
          <w:bCs/>
          <w:color w:val="auto"/>
          <w:kern w:val="0"/>
          <w:sz w:val="22"/>
          <w:szCs w:val="22"/>
          <w:highlight w:val="none"/>
        </w:rPr>
        <w:t>7、项目实施地点、</w:t>
      </w:r>
      <w:r>
        <w:rPr>
          <w:rFonts w:hint="eastAsia" w:ascii="宋体" w:hAnsi="宋体" w:cs="宋体"/>
          <w:b/>
          <w:bCs/>
          <w:color w:val="auto"/>
          <w:kern w:val="0"/>
          <w:sz w:val="22"/>
          <w:szCs w:val="22"/>
          <w:highlight w:val="none"/>
          <w:lang w:val="en-US" w:eastAsia="zh-CN"/>
        </w:rPr>
        <w:t>工期</w:t>
      </w:r>
      <w:r>
        <w:rPr>
          <w:rFonts w:hint="eastAsia" w:ascii="宋体" w:hAnsi="宋体" w:cs="宋体"/>
          <w:b/>
          <w:bCs/>
          <w:color w:val="auto"/>
          <w:kern w:val="0"/>
          <w:sz w:val="22"/>
          <w:szCs w:val="22"/>
          <w:highlight w:val="none"/>
        </w:rPr>
        <w:t>、技术要求等详见竞争性</w:t>
      </w:r>
      <w:r>
        <w:rPr>
          <w:rFonts w:hint="eastAsia" w:ascii="宋体" w:hAnsi="宋体" w:cs="宋体"/>
          <w:b/>
          <w:bCs/>
          <w:color w:val="auto"/>
          <w:kern w:val="0"/>
          <w:sz w:val="22"/>
          <w:szCs w:val="22"/>
          <w:highlight w:val="none"/>
          <w:lang w:eastAsia="zh-CN"/>
        </w:rPr>
        <w:t>采购文件</w:t>
      </w:r>
      <w:r>
        <w:rPr>
          <w:rFonts w:hint="eastAsia" w:ascii="宋体" w:hAnsi="宋体" w:cs="宋体"/>
          <w:b/>
          <w:bCs/>
          <w:color w:val="auto"/>
          <w:kern w:val="0"/>
          <w:sz w:val="22"/>
          <w:szCs w:val="22"/>
          <w:highlight w:val="none"/>
        </w:rPr>
        <w:t>。</w:t>
      </w:r>
    </w:p>
    <w:p>
      <w:pPr>
        <w:keepNext w:val="0"/>
        <w:keepLines w:val="0"/>
        <w:pageBreakBefore w:val="0"/>
        <w:kinsoku/>
        <w:wordWrap/>
        <w:overflowPunct/>
        <w:topLinePunct w:val="0"/>
        <w:bidi w:val="0"/>
        <w:snapToGrid/>
        <w:spacing w:line="370" w:lineRule="exact"/>
        <w:ind w:left="-199" w:leftChars="-95" w:firstLine="200"/>
        <w:jc w:val="left"/>
        <w:textAlignment w:val="auto"/>
        <w:rPr>
          <w:rFonts w:hint="eastAsia" w:ascii="宋体" w:hAnsi="宋体" w:cs="宋体"/>
          <w:color w:val="auto"/>
          <w:kern w:val="0"/>
          <w:sz w:val="22"/>
          <w:szCs w:val="22"/>
          <w:highlight w:val="none"/>
        </w:rPr>
      </w:pPr>
      <w:r>
        <w:rPr>
          <w:rFonts w:hint="eastAsia" w:ascii="宋体" w:hAnsi="宋体" w:cs="宋体"/>
          <w:b/>
          <w:bCs/>
          <w:color w:val="auto"/>
          <w:kern w:val="0"/>
          <w:sz w:val="22"/>
          <w:szCs w:val="22"/>
          <w:highlight w:val="none"/>
        </w:rPr>
        <w:t>8、</w:t>
      </w:r>
      <w:r>
        <w:rPr>
          <w:rFonts w:hint="eastAsia" w:ascii="宋体" w:hAnsi="宋体" w:cs="宋体"/>
          <w:b/>
          <w:bCs/>
          <w:color w:val="auto"/>
          <w:kern w:val="0"/>
          <w:sz w:val="22"/>
          <w:szCs w:val="22"/>
          <w:highlight w:val="none"/>
          <w:lang w:eastAsia="zh-CN"/>
        </w:rPr>
        <w:t>供应商</w:t>
      </w:r>
      <w:r>
        <w:rPr>
          <w:rFonts w:hint="eastAsia" w:ascii="宋体" w:hAnsi="宋体" w:cs="宋体"/>
          <w:b/>
          <w:bCs/>
          <w:color w:val="auto"/>
          <w:kern w:val="0"/>
          <w:sz w:val="22"/>
          <w:szCs w:val="22"/>
          <w:highlight w:val="none"/>
        </w:rPr>
        <w:t>资质要求</w:t>
      </w:r>
      <w:r>
        <w:rPr>
          <w:rFonts w:hint="eastAsia" w:ascii="宋体" w:hAnsi="宋体" w:cs="宋体"/>
          <w:color w:val="auto"/>
          <w:kern w:val="0"/>
          <w:sz w:val="22"/>
          <w:szCs w:val="22"/>
          <w:highlight w:val="none"/>
        </w:rPr>
        <w:t>：</w:t>
      </w:r>
    </w:p>
    <w:p>
      <w:pPr>
        <w:pStyle w:val="21"/>
        <w:keepNext w:val="0"/>
        <w:keepLines w:val="0"/>
        <w:pageBreakBefore w:val="0"/>
        <w:kinsoku/>
        <w:wordWrap/>
        <w:overflowPunct/>
        <w:topLinePunct w:val="0"/>
        <w:bidi w:val="0"/>
        <w:snapToGrid/>
        <w:spacing w:line="370" w:lineRule="exact"/>
        <w:textAlignment w:val="auto"/>
        <w:rPr>
          <w:rFonts w:hint="eastAsia" w:ascii="宋体" w:hAnsi="宋体" w:cs="宋体"/>
          <w:color w:val="auto"/>
          <w:sz w:val="22"/>
          <w:szCs w:val="22"/>
        </w:rPr>
      </w:pPr>
      <w:r>
        <w:rPr>
          <w:rFonts w:hint="eastAsia" w:ascii="宋体" w:hAnsi="宋体" w:cs="宋体"/>
          <w:color w:val="auto"/>
          <w:sz w:val="22"/>
          <w:szCs w:val="22"/>
        </w:rPr>
        <w:t>（1）符合《中华人民共和国政府采购法》第二十二条的相关规定；</w:t>
      </w:r>
    </w:p>
    <w:p>
      <w:pPr>
        <w:keepNext w:val="0"/>
        <w:keepLines w:val="0"/>
        <w:pageBreakBefore w:val="0"/>
        <w:kinsoku/>
        <w:wordWrap/>
        <w:overflowPunct/>
        <w:topLinePunct w:val="0"/>
        <w:bidi w:val="0"/>
        <w:snapToGrid/>
        <w:spacing w:line="370" w:lineRule="exact"/>
        <w:ind w:left="27" w:leftChars="9" w:hanging="8" w:hangingChars="4"/>
        <w:jc w:val="left"/>
        <w:textAlignment w:val="auto"/>
        <w:rPr>
          <w:rFonts w:hint="eastAsia" w:ascii="宋体" w:hAnsi="宋体" w:eastAsia="宋体" w:cs="宋体"/>
          <w:b w:val="0"/>
          <w:bCs w:val="0"/>
          <w:color w:val="auto"/>
          <w:kern w:val="0"/>
          <w:sz w:val="22"/>
          <w:szCs w:val="22"/>
          <w:lang w:val="en-US" w:eastAsia="zh-CN"/>
        </w:rPr>
      </w:pPr>
      <w:r>
        <w:rPr>
          <w:rFonts w:hint="eastAsia" w:ascii="宋体" w:hAnsi="宋体" w:cs="宋体"/>
          <w:color w:val="auto"/>
          <w:sz w:val="22"/>
          <w:szCs w:val="22"/>
        </w:rPr>
        <w:t>（2）具有独立承担民事责任能力的在中华人民共和国境内注册的法人，提供有效的营业执照；</w:t>
      </w:r>
      <w:r>
        <w:rPr>
          <w:rFonts w:hint="eastAsia" w:ascii="宋体" w:hAnsi="宋体" w:cs="宋体"/>
          <w:color w:val="auto"/>
          <w:sz w:val="22"/>
          <w:szCs w:val="22"/>
        </w:rPr>
        <w:br w:type="textWrapping"/>
      </w:r>
      <w:r>
        <w:rPr>
          <w:rFonts w:hint="eastAsia" w:ascii="宋体" w:hAnsi="宋体" w:eastAsia="宋体" w:cs="宋体"/>
          <w:b w:val="0"/>
          <w:bCs w:val="0"/>
          <w:color w:val="auto"/>
          <w:kern w:val="0"/>
          <w:sz w:val="22"/>
          <w:szCs w:val="22"/>
          <w:lang w:val="en-US" w:eastAsia="zh-CN"/>
        </w:rPr>
        <w:t>（3）具有有效的资质证书（建筑工程施工总承包叁级及以上资质），有效的安全生产许可证、外地施工企业须具有进疆信息报送册；</w:t>
      </w:r>
    </w:p>
    <w:p>
      <w:pPr>
        <w:keepNext w:val="0"/>
        <w:keepLines w:val="0"/>
        <w:pageBreakBefore w:val="0"/>
        <w:kinsoku/>
        <w:wordWrap/>
        <w:overflowPunct/>
        <w:topLinePunct w:val="0"/>
        <w:bidi w:val="0"/>
        <w:snapToGrid/>
        <w:spacing w:line="370" w:lineRule="exact"/>
        <w:ind w:left="-199" w:leftChars="-95" w:firstLine="200"/>
        <w:jc w:val="left"/>
        <w:textAlignment w:val="auto"/>
        <w:rPr>
          <w:rFonts w:hint="eastAsia" w:ascii="宋体" w:hAnsi="宋体" w:eastAsia="宋体" w:cs="宋体"/>
          <w:color w:val="0000FF"/>
          <w:kern w:val="0"/>
          <w:sz w:val="22"/>
          <w:szCs w:val="18"/>
          <w:lang w:val="en-US" w:eastAsia="zh-CN"/>
        </w:rPr>
      </w:pPr>
      <w:r>
        <w:rPr>
          <w:rFonts w:hint="eastAsia" w:ascii="宋体" w:hAnsi="宋体" w:eastAsia="宋体" w:cs="宋体"/>
          <w:b w:val="0"/>
          <w:bCs w:val="0"/>
          <w:color w:val="auto"/>
          <w:kern w:val="0"/>
          <w:sz w:val="22"/>
          <w:szCs w:val="22"/>
          <w:lang w:val="en-US" w:eastAsia="zh-CN"/>
        </w:rPr>
        <w:t>（4）项目经理（建造师）具有有效的二级及以上建筑工程专业注册建造师证书及安全生产考核合格证书（B类）</w:t>
      </w:r>
      <w:r>
        <w:rPr>
          <w:rFonts w:hint="eastAsia" w:ascii="宋体" w:hAnsi="宋体" w:cs="宋体"/>
          <w:b w:val="0"/>
          <w:bCs w:val="0"/>
          <w:color w:val="auto"/>
          <w:kern w:val="0"/>
          <w:sz w:val="22"/>
          <w:szCs w:val="22"/>
          <w:lang w:val="en-US" w:eastAsia="zh-CN"/>
        </w:rPr>
        <w:t>，</w:t>
      </w:r>
      <w:r>
        <w:rPr>
          <w:rFonts w:hint="eastAsia" w:ascii="宋体" w:hAnsi="宋体"/>
          <w:color w:val="auto"/>
          <w:szCs w:val="21"/>
          <w:lang w:eastAsia="zh-CN"/>
        </w:rPr>
        <w:t>且未担任其他在施建设工程项目的项目经理</w:t>
      </w:r>
      <w:r>
        <w:rPr>
          <w:rFonts w:hint="eastAsia" w:ascii="宋体" w:hAnsi="宋体" w:eastAsia="宋体"/>
          <w:color w:val="auto"/>
          <w:szCs w:val="21"/>
          <w:lang w:eastAsia="zh-CN"/>
        </w:rPr>
        <w:t>；</w:t>
      </w:r>
    </w:p>
    <w:p>
      <w:pPr>
        <w:pStyle w:val="21"/>
        <w:keepNext w:val="0"/>
        <w:keepLines w:val="0"/>
        <w:pageBreakBefore w:val="0"/>
        <w:kinsoku/>
        <w:wordWrap/>
        <w:overflowPunct/>
        <w:topLinePunct w:val="0"/>
        <w:bidi w:val="0"/>
        <w:snapToGrid/>
        <w:spacing w:line="370" w:lineRule="exact"/>
        <w:textAlignment w:val="auto"/>
        <w:rPr>
          <w:rFonts w:hint="eastAsia" w:ascii="宋体" w:hAnsi="宋体" w:cs="宋体"/>
          <w:color w:val="auto"/>
          <w:sz w:val="22"/>
          <w:szCs w:val="22"/>
        </w:rPr>
      </w:pPr>
      <w:r>
        <w:rPr>
          <w:rFonts w:hint="eastAsia" w:ascii="宋体" w:hAnsi="宋体" w:cs="宋体"/>
          <w:color w:val="auto"/>
          <w:sz w:val="22"/>
          <w:szCs w:val="22"/>
        </w:rPr>
        <w:t>（</w:t>
      </w:r>
      <w:r>
        <w:rPr>
          <w:rFonts w:hint="eastAsia" w:ascii="宋体" w:hAnsi="宋体" w:cs="宋体"/>
          <w:color w:val="auto"/>
          <w:sz w:val="22"/>
          <w:szCs w:val="22"/>
          <w:lang w:val="en-US" w:eastAsia="zh-CN"/>
        </w:rPr>
        <w:t>5</w:t>
      </w:r>
      <w:r>
        <w:rPr>
          <w:rFonts w:hint="eastAsia" w:ascii="宋体" w:hAnsi="宋体" w:cs="宋体"/>
          <w:color w:val="auto"/>
          <w:sz w:val="22"/>
          <w:szCs w:val="22"/>
        </w:rPr>
        <w:t>）单位负责人为同一人或者存在直接控股、管理关系的不同</w:t>
      </w:r>
      <w:r>
        <w:rPr>
          <w:rFonts w:hint="eastAsia" w:ascii="宋体" w:hAnsi="宋体" w:cs="宋体"/>
          <w:color w:val="auto"/>
          <w:sz w:val="22"/>
          <w:szCs w:val="22"/>
          <w:lang w:eastAsia="zh-CN"/>
        </w:rPr>
        <w:t>投标单位</w:t>
      </w:r>
      <w:r>
        <w:rPr>
          <w:rFonts w:hint="eastAsia" w:ascii="宋体" w:hAnsi="宋体" w:cs="宋体"/>
          <w:color w:val="auto"/>
          <w:sz w:val="22"/>
          <w:szCs w:val="22"/>
        </w:rPr>
        <w:t>，不得参加同一合同项下的政府采购活动。除单一来源采购项目外，为采购项目提供整体设计、规范编制或者项目管理、监理、检测等服务的</w:t>
      </w:r>
      <w:r>
        <w:rPr>
          <w:rFonts w:hint="eastAsia" w:ascii="宋体" w:hAnsi="宋体" w:cs="宋体"/>
          <w:color w:val="auto"/>
          <w:sz w:val="22"/>
          <w:szCs w:val="22"/>
          <w:lang w:eastAsia="zh-CN"/>
        </w:rPr>
        <w:t>投标单位</w:t>
      </w:r>
      <w:r>
        <w:rPr>
          <w:rFonts w:hint="eastAsia" w:ascii="宋体" w:hAnsi="宋体" w:cs="宋体"/>
          <w:color w:val="auto"/>
          <w:sz w:val="22"/>
          <w:szCs w:val="22"/>
        </w:rPr>
        <w:t>，不得再参加该采购项目的其他采购活动；</w:t>
      </w:r>
    </w:p>
    <w:p>
      <w:pPr>
        <w:pStyle w:val="21"/>
        <w:keepNext w:val="0"/>
        <w:keepLines w:val="0"/>
        <w:pageBreakBefore w:val="0"/>
        <w:kinsoku/>
        <w:wordWrap/>
        <w:overflowPunct/>
        <w:topLinePunct w:val="0"/>
        <w:bidi w:val="0"/>
        <w:snapToGrid/>
        <w:spacing w:line="370" w:lineRule="exact"/>
        <w:textAlignment w:val="auto"/>
        <w:rPr>
          <w:rFonts w:hint="eastAsia" w:ascii="宋体" w:hAnsi="宋体" w:eastAsia="宋体" w:cs="宋体"/>
          <w:color w:val="auto"/>
          <w:sz w:val="22"/>
          <w:szCs w:val="22"/>
          <w:lang w:eastAsia="zh-CN"/>
        </w:rPr>
      </w:pPr>
      <w:r>
        <w:rPr>
          <w:rFonts w:hint="eastAsia" w:ascii="宋体" w:hAnsi="宋体" w:cs="宋体"/>
          <w:color w:val="auto"/>
          <w:sz w:val="22"/>
          <w:szCs w:val="22"/>
        </w:rPr>
        <w:t>（</w:t>
      </w:r>
      <w:r>
        <w:rPr>
          <w:rFonts w:hint="eastAsia" w:ascii="宋体" w:hAnsi="宋体" w:cs="宋体"/>
          <w:color w:val="auto"/>
          <w:sz w:val="22"/>
          <w:szCs w:val="22"/>
          <w:lang w:val="en-US" w:eastAsia="zh-CN"/>
        </w:rPr>
        <w:t>6</w:t>
      </w:r>
      <w:r>
        <w:rPr>
          <w:rFonts w:hint="eastAsia" w:ascii="宋体" w:hAnsi="宋体" w:cs="宋体"/>
          <w:color w:val="auto"/>
          <w:sz w:val="22"/>
          <w:szCs w:val="22"/>
        </w:rPr>
        <w:t>）</w:t>
      </w:r>
      <w:r>
        <w:rPr>
          <w:rFonts w:hint="eastAsia" w:ascii="宋体" w:hAnsi="宋体" w:cs="宋体"/>
          <w:color w:val="auto"/>
          <w:sz w:val="22"/>
          <w:szCs w:val="22"/>
          <w:lang w:eastAsia="zh-CN"/>
        </w:rPr>
        <w:t>未被“信用中国”（www.creditchina.gov.cn）、“中国政府采购网”（www.ccgp.gov.cn），列入失信被执行人、重大税收违法案件当事人名单、政府采购严重违法失信行为记录名单的（尚在处罚期内的）；</w:t>
      </w:r>
    </w:p>
    <w:p>
      <w:pPr>
        <w:pStyle w:val="21"/>
        <w:keepNext w:val="0"/>
        <w:keepLines w:val="0"/>
        <w:pageBreakBefore w:val="0"/>
        <w:kinsoku/>
        <w:wordWrap/>
        <w:overflowPunct/>
        <w:topLinePunct w:val="0"/>
        <w:bidi w:val="0"/>
        <w:snapToGrid/>
        <w:spacing w:line="370" w:lineRule="exact"/>
        <w:textAlignment w:val="auto"/>
        <w:rPr>
          <w:rFonts w:hint="eastAsia" w:ascii="宋体" w:hAnsi="宋体" w:cs="宋体"/>
          <w:color w:val="auto"/>
          <w:sz w:val="22"/>
          <w:szCs w:val="22"/>
        </w:rPr>
      </w:pPr>
      <w:r>
        <w:rPr>
          <w:rFonts w:hint="eastAsia" w:ascii="宋体" w:hAnsi="宋体" w:cs="宋体"/>
          <w:color w:val="auto"/>
          <w:sz w:val="22"/>
          <w:szCs w:val="22"/>
        </w:rPr>
        <w:t>（</w:t>
      </w:r>
      <w:r>
        <w:rPr>
          <w:rFonts w:hint="eastAsia" w:ascii="宋体" w:hAnsi="宋体" w:cs="宋体"/>
          <w:color w:val="auto"/>
          <w:sz w:val="22"/>
          <w:szCs w:val="22"/>
          <w:lang w:val="en-US" w:eastAsia="zh-CN"/>
        </w:rPr>
        <w:t>7</w:t>
      </w:r>
      <w:r>
        <w:rPr>
          <w:rFonts w:hint="eastAsia" w:ascii="宋体" w:hAnsi="宋体" w:cs="宋体"/>
          <w:color w:val="auto"/>
          <w:sz w:val="22"/>
          <w:szCs w:val="22"/>
        </w:rPr>
        <w:t>）本项目不接受联合体投标；</w:t>
      </w:r>
    </w:p>
    <w:p>
      <w:pPr>
        <w:pStyle w:val="21"/>
        <w:keepNext w:val="0"/>
        <w:keepLines w:val="0"/>
        <w:pageBreakBefore w:val="0"/>
        <w:kinsoku/>
        <w:wordWrap/>
        <w:overflowPunct/>
        <w:topLinePunct w:val="0"/>
        <w:bidi w:val="0"/>
        <w:snapToGrid/>
        <w:spacing w:line="37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8</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供应商为</w:t>
      </w:r>
      <w:r>
        <w:rPr>
          <w:rFonts w:hint="eastAsia" w:ascii="宋体" w:hAnsi="宋体" w:cs="宋体"/>
          <w:color w:val="auto"/>
          <w:sz w:val="22"/>
          <w:szCs w:val="22"/>
          <w:highlight w:val="none"/>
          <w:lang w:eastAsia="zh-CN"/>
        </w:rPr>
        <w:t>小微</w:t>
      </w:r>
      <w:r>
        <w:rPr>
          <w:rFonts w:hint="eastAsia" w:ascii="宋体" w:hAnsi="宋体" w:eastAsia="宋体" w:cs="宋体"/>
          <w:color w:val="auto"/>
          <w:sz w:val="22"/>
          <w:szCs w:val="22"/>
          <w:highlight w:val="none"/>
        </w:rPr>
        <w:t>企业</w:t>
      </w:r>
      <w:r>
        <w:rPr>
          <w:rFonts w:hint="eastAsia" w:ascii="宋体" w:hAnsi="宋体" w:eastAsia="宋体" w:cs="宋体"/>
          <w:color w:val="auto"/>
          <w:sz w:val="22"/>
          <w:szCs w:val="22"/>
          <w:highlight w:val="none"/>
          <w:lang w:eastAsia="zh-CN"/>
        </w:rPr>
        <w:t>；</w:t>
      </w:r>
    </w:p>
    <w:p>
      <w:pPr>
        <w:keepNext w:val="0"/>
        <w:keepLines w:val="0"/>
        <w:pageBreakBefore w:val="0"/>
        <w:kinsoku/>
        <w:wordWrap/>
        <w:overflowPunct/>
        <w:topLinePunct w:val="0"/>
        <w:bidi w:val="0"/>
        <w:snapToGrid/>
        <w:spacing w:line="370" w:lineRule="exact"/>
        <w:ind w:left="-199" w:leftChars="-95" w:firstLine="200"/>
        <w:jc w:val="left"/>
        <w:textAlignment w:val="auto"/>
        <w:rPr>
          <w:rFonts w:hint="eastAsia" w:ascii="宋体" w:hAnsi="宋体" w:eastAsia="宋体" w:cs="宋体"/>
          <w:b/>
          <w:bCs/>
          <w:color w:val="auto"/>
          <w:kern w:val="0"/>
          <w:sz w:val="22"/>
          <w:szCs w:val="22"/>
          <w:highlight w:val="none"/>
        </w:rPr>
      </w:pPr>
      <w:bookmarkStart w:id="4" w:name="_Toc144974496"/>
      <w:bookmarkStart w:id="5" w:name="_Toc179632545"/>
      <w:bookmarkStart w:id="6" w:name="_Toc331613723"/>
      <w:bookmarkStart w:id="7" w:name="_Toc152045528"/>
      <w:bookmarkStart w:id="8" w:name="_Toc247085688"/>
      <w:bookmarkStart w:id="9" w:name="_Toc246996917"/>
      <w:bookmarkStart w:id="10" w:name="_Toc152042304"/>
      <w:bookmarkStart w:id="11" w:name="_Toc246996174"/>
      <w:r>
        <w:rPr>
          <w:rFonts w:hint="eastAsia" w:ascii="宋体" w:hAnsi="宋体" w:eastAsia="宋体" w:cs="宋体"/>
          <w:b/>
          <w:bCs/>
          <w:color w:val="auto"/>
          <w:kern w:val="0"/>
          <w:sz w:val="22"/>
          <w:szCs w:val="22"/>
          <w:highlight w:val="none"/>
        </w:rPr>
        <w:t>9、缴纳投标保证金：</w:t>
      </w:r>
      <w:r>
        <w:rPr>
          <w:rFonts w:hint="eastAsia" w:ascii="宋体" w:hAnsi="宋体" w:cs="宋体"/>
          <w:b/>
          <w:bCs/>
          <w:color w:val="auto"/>
          <w:kern w:val="0"/>
          <w:sz w:val="22"/>
          <w:szCs w:val="22"/>
          <w:highlight w:val="none"/>
          <w:lang w:eastAsia="zh-CN"/>
        </w:rPr>
        <w:t>壹万伍仟元整</w:t>
      </w:r>
      <w:r>
        <w:rPr>
          <w:rFonts w:hint="eastAsia" w:ascii="宋体" w:hAnsi="宋体" w:eastAsia="宋体" w:cs="宋体"/>
          <w:b/>
          <w:bCs/>
          <w:color w:val="auto"/>
          <w:kern w:val="0"/>
          <w:sz w:val="22"/>
          <w:szCs w:val="22"/>
          <w:highlight w:val="none"/>
        </w:rPr>
        <w:t>（</w:t>
      </w:r>
      <w:r>
        <w:rPr>
          <w:rFonts w:hint="eastAsia" w:ascii="宋体" w:hAnsi="宋体" w:cs="宋体"/>
          <w:b/>
          <w:bCs/>
          <w:color w:val="auto"/>
          <w:kern w:val="0"/>
          <w:sz w:val="22"/>
          <w:szCs w:val="22"/>
          <w:highlight w:val="none"/>
          <w:lang w:val="en-US" w:eastAsia="zh-CN"/>
        </w:rPr>
        <w:t>15000</w:t>
      </w:r>
      <w:r>
        <w:rPr>
          <w:rFonts w:hint="eastAsia" w:ascii="宋体" w:hAnsi="宋体" w:eastAsia="宋体" w:cs="宋体"/>
          <w:b/>
          <w:bCs/>
          <w:color w:val="auto"/>
          <w:kern w:val="0"/>
          <w:sz w:val="22"/>
          <w:szCs w:val="22"/>
          <w:highlight w:val="none"/>
          <w:lang w:val="en-US" w:eastAsia="zh-CN"/>
        </w:rPr>
        <w:t>.00</w:t>
      </w:r>
      <w:r>
        <w:rPr>
          <w:rFonts w:hint="eastAsia" w:ascii="宋体" w:hAnsi="宋体" w:eastAsia="宋体" w:cs="宋体"/>
          <w:b/>
          <w:bCs/>
          <w:color w:val="auto"/>
          <w:kern w:val="0"/>
          <w:sz w:val="22"/>
          <w:szCs w:val="22"/>
          <w:highlight w:val="none"/>
        </w:rPr>
        <w:t>元）</w:t>
      </w:r>
      <w:r>
        <w:rPr>
          <w:rFonts w:hint="eastAsia" w:ascii="宋体" w:hAnsi="宋体" w:eastAsia="宋体" w:cs="宋体"/>
          <w:b/>
          <w:bCs/>
          <w:color w:val="0000FF"/>
          <w:kern w:val="0"/>
          <w:sz w:val="22"/>
          <w:szCs w:val="22"/>
          <w:highlight w:val="none"/>
        </w:rPr>
        <w:t xml:space="preserve">   </w:t>
      </w:r>
      <w:r>
        <w:rPr>
          <w:rFonts w:hint="eastAsia" w:ascii="宋体" w:hAnsi="宋体" w:eastAsia="宋体" w:cs="宋体"/>
          <w:b/>
          <w:bCs/>
          <w:color w:val="auto"/>
          <w:kern w:val="0"/>
          <w:sz w:val="22"/>
          <w:szCs w:val="22"/>
          <w:highlight w:val="none"/>
        </w:rPr>
        <w:t xml:space="preserve">   </w:t>
      </w:r>
    </w:p>
    <w:p>
      <w:pPr>
        <w:keepNext w:val="0"/>
        <w:keepLines w:val="0"/>
        <w:pageBreakBefore w:val="0"/>
        <w:kinsoku/>
        <w:wordWrap/>
        <w:overflowPunct/>
        <w:topLinePunct w:val="0"/>
        <w:bidi w:val="0"/>
        <w:snapToGrid/>
        <w:spacing w:line="370" w:lineRule="exact"/>
        <w:ind w:left="-199" w:leftChars="-95" w:firstLine="200"/>
        <w:jc w:val="left"/>
        <w:textAlignment w:val="auto"/>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收款账户名称：新疆申光建设工程项目管理有限公司巴州分公司</w:t>
      </w:r>
    </w:p>
    <w:p>
      <w:pPr>
        <w:keepNext w:val="0"/>
        <w:keepLines w:val="0"/>
        <w:pageBreakBefore w:val="0"/>
        <w:kinsoku/>
        <w:wordWrap/>
        <w:overflowPunct/>
        <w:topLinePunct w:val="0"/>
        <w:bidi w:val="0"/>
        <w:snapToGrid/>
        <w:spacing w:line="370" w:lineRule="exact"/>
        <w:ind w:left="-199" w:leftChars="-95" w:firstLine="200"/>
        <w:jc w:val="left"/>
        <w:textAlignment w:val="auto"/>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开户银行：中国建设银行有限公司库尔勒巴音西路支行</w:t>
      </w:r>
    </w:p>
    <w:p>
      <w:pPr>
        <w:keepNext w:val="0"/>
        <w:keepLines w:val="0"/>
        <w:pageBreakBefore w:val="0"/>
        <w:kinsoku/>
        <w:wordWrap/>
        <w:overflowPunct/>
        <w:topLinePunct w:val="0"/>
        <w:bidi w:val="0"/>
        <w:snapToGrid/>
        <w:spacing w:line="370" w:lineRule="exact"/>
        <w:ind w:left="-199" w:leftChars="-95" w:firstLine="200"/>
        <w:jc w:val="left"/>
        <w:textAlignment w:val="auto"/>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银行账号：65001700500052503317</w:t>
      </w:r>
    </w:p>
    <w:p>
      <w:pPr>
        <w:keepNext w:val="0"/>
        <w:keepLines w:val="0"/>
        <w:pageBreakBefore w:val="0"/>
        <w:kinsoku/>
        <w:wordWrap/>
        <w:overflowPunct/>
        <w:topLinePunct w:val="0"/>
        <w:bidi w:val="0"/>
        <w:snapToGrid/>
        <w:spacing w:line="370" w:lineRule="exact"/>
        <w:ind w:left="-199" w:leftChars="-95" w:firstLine="200"/>
        <w:jc w:val="left"/>
        <w:textAlignment w:val="auto"/>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注：缴纳形式：对公转账、银行保函、电子保函</w:t>
      </w:r>
      <w:r>
        <w:rPr>
          <w:rFonts w:hint="eastAsia" w:ascii="宋体" w:hAnsi="宋体" w:eastAsia="宋体" w:cs="宋体"/>
          <w:b/>
          <w:bCs/>
          <w:color w:val="auto"/>
          <w:kern w:val="0"/>
          <w:sz w:val="22"/>
          <w:szCs w:val="22"/>
          <w:highlight w:val="none"/>
          <w:lang w:eastAsia="zh-CN"/>
        </w:rPr>
        <w:t>、政采云平台</w:t>
      </w:r>
      <w:r>
        <w:rPr>
          <w:rFonts w:hint="eastAsia" w:ascii="宋体" w:hAnsi="宋体" w:eastAsia="宋体" w:cs="宋体"/>
          <w:b/>
          <w:bCs/>
          <w:color w:val="auto"/>
          <w:kern w:val="0"/>
          <w:sz w:val="22"/>
          <w:szCs w:val="22"/>
          <w:highlight w:val="none"/>
        </w:rPr>
        <w:t>电子保函。凡拟参加本次招标项目的</w:t>
      </w:r>
      <w:r>
        <w:rPr>
          <w:rFonts w:hint="eastAsia" w:ascii="宋体" w:hAnsi="宋体" w:eastAsia="宋体" w:cs="宋体"/>
          <w:b/>
          <w:bCs/>
          <w:color w:val="auto"/>
          <w:kern w:val="0"/>
          <w:sz w:val="22"/>
          <w:szCs w:val="22"/>
          <w:highlight w:val="none"/>
          <w:lang w:eastAsia="zh-CN"/>
        </w:rPr>
        <w:t>供应商</w:t>
      </w:r>
      <w:r>
        <w:rPr>
          <w:rFonts w:hint="eastAsia" w:ascii="宋体" w:hAnsi="宋体" w:eastAsia="宋体" w:cs="宋体"/>
          <w:b/>
          <w:bCs/>
          <w:color w:val="auto"/>
          <w:kern w:val="0"/>
          <w:sz w:val="22"/>
          <w:szCs w:val="22"/>
          <w:highlight w:val="none"/>
        </w:rPr>
        <w:t>，投标保证金须在</w:t>
      </w:r>
      <w:r>
        <w:rPr>
          <w:rFonts w:hint="eastAsia" w:ascii="宋体" w:hAnsi="宋体" w:eastAsia="宋体" w:cs="宋体"/>
          <w:b/>
          <w:bCs/>
          <w:color w:val="auto"/>
          <w:kern w:val="0"/>
          <w:sz w:val="22"/>
          <w:szCs w:val="22"/>
          <w:highlight w:val="none"/>
          <w:lang w:eastAsia="zh-CN"/>
        </w:rPr>
        <w:t>2023年</w:t>
      </w:r>
      <w:r>
        <w:rPr>
          <w:rFonts w:hint="eastAsia" w:ascii="宋体" w:hAnsi="宋体" w:eastAsia="宋体" w:cs="宋体"/>
          <w:b/>
          <w:bCs/>
          <w:color w:val="auto"/>
          <w:kern w:val="0"/>
          <w:sz w:val="22"/>
          <w:szCs w:val="22"/>
          <w:highlight w:val="none"/>
          <w:lang w:val="en-US" w:eastAsia="zh-CN"/>
        </w:rPr>
        <w:t xml:space="preserve"> </w:t>
      </w:r>
      <w:r>
        <w:rPr>
          <w:rFonts w:hint="eastAsia" w:ascii="宋体" w:hAnsi="宋体" w:cs="宋体"/>
          <w:b/>
          <w:bCs/>
          <w:color w:val="auto"/>
          <w:kern w:val="0"/>
          <w:sz w:val="22"/>
          <w:szCs w:val="22"/>
          <w:highlight w:val="none"/>
          <w:u w:val="single"/>
          <w:lang w:val="en-US" w:eastAsia="zh-CN"/>
        </w:rPr>
        <w:t>11月13</w:t>
      </w:r>
      <w:r>
        <w:rPr>
          <w:rFonts w:hint="eastAsia" w:ascii="宋体" w:hAnsi="宋体" w:eastAsia="宋体" w:cs="宋体"/>
          <w:b/>
          <w:bCs/>
          <w:color w:val="auto"/>
          <w:kern w:val="0"/>
          <w:sz w:val="22"/>
          <w:szCs w:val="22"/>
          <w:highlight w:val="none"/>
          <w:lang w:eastAsia="zh-CN"/>
        </w:rPr>
        <w:t>日11</w:t>
      </w:r>
      <w:r>
        <w:rPr>
          <w:rFonts w:hint="eastAsia" w:ascii="宋体" w:hAnsi="宋体" w:eastAsia="宋体" w:cs="宋体"/>
          <w:b/>
          <w:bCs/>
          <w:color w:val="auto"/>
          <w:kern w:val="0"/>
          <w:sz w:val="22"/>
          <w:szCs w:val="22"/>
          <w:highlight w:val="none"/>
        </w:rPr>
        <w:t>时00分之前缴纳至采购代理机构指定账户。</w:t>
      </w:r>
    </w:p>
    <w:p>
      <w:pPr>
        <w:keepNext w:val="0"/>
        <w:keepLines w:val="0"/>
        <w:pageBreakBefore w:val="0"/>
        <w:kinsoku/>
        <w:wordWrap/>
        <w:overflowPunct/>
        <w:topLinePunct w:val="0"/>
        <w:bidi w:val="0"/>
        <w:snapToGrid/>
        <w:spacing w:line="370" w:lineRule="exact"/>
        <w:ind w:left="-199" w:leftChars="-95" w:firstLine="200"/>
        <w:jc w:val="left"/>
        <w:textAlignment w:val="auto"/>
        <w:rPr>
          <w:rFonts w:hint="eastAsia" w:ascii="宋体" w:hAnsi="宋体" w:cs="宋体"/>
          <w:color w:val="auto"/>
          <w:kern w:val="0"/>
          <w:sz w:val="22"/>
          <w:szCs w:val="18"/>
          <w:highlight w:val="none"/>
        </w:rPr>
      </w:pPr>
      <w:r>
        <w:rPr>
          <w:rFonts w:hint="eastAsia" w:ascii="宋体" w:hAnsi="宋体" w:eastAsia="宋体" w:cs="宋体"/>
          <w:b/>
          <w:bCs/>
          <w:color w:val="auto"/>
          <w:kern w:val="0"/>
          <w:sz w:val="22"/>
          <w:szCs w:val="22"/>
          <w:highlight w:val="none"/>
        </w:rPr>
        <w:t>10、报名及获取</w:t>
      </w:r>
      <w:r>
        <w:rPr>
          <w:rFonts w:hint="eastAsia" w:ascii="宋体" w:hAnsi="宋体" w:eastAsia="宋体" w:cs="宋体"/>
          <w:b/>
          <w:bCs/>
          <w:color w:val="auto"/>
          <w:kern w:val="0"/>
          <w:sz w:val="22"/>
          <w:szCs w:val="22"/>
          <w:highlight w:val="none"/>
          <w:lang w:eastAsia="zh-CN"/>
        </w:rPr>
        <w:t>采购文件</w:t>
      </w:r>
      <w:r>
        <w:rPr>
          <w:rFonts w:hint="eastAsia" w:ascii="宋体" w:hAnsi="宋体" w:eastAsia="宋体" w:cs="宋体"/>
          <w:b/>
          <w:bCs/>
          <w:color w:val="auto"/>
          <w:kern w:val="0"/>
          <w:sz w:val="22"/>
          <w:szCs w:val="22"/>
          <w:highlight w:val="none"/>
        </w:rPr>
        <w:t>时间、获取方式、售价：</w:t>
      </w:r>
    </w:p>
    <w:p>
      <w:pPr>
        <w:pStyle w:val="21"/>
        <w:keepNext w:val="0"/>
        <w:keepLines w:val="0"/>
        <w:pageBreakBefore w:val="0"/>
        <w:kinsoku/>
        <w:wordWrap/>
        <w:overflowPunct/>
        <w:topLinePunct w:val="0"/>
        <w:bidi w:val="0"/>
        <w:snapToGrid/>
        <w:spacing w:line="370" w:lineRule="exact"/>
        <w:ind w:left="-199" w:leftChars="-95" w:firstLine="330" w:firstLineChars="15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报名及采购文件获取时间：2023年</w:t>
      </w:r>
      <w:r>
        <w:rPr>
          <w:rFonts w:hint="eastAsia" w:ascii="宋体" w:hAnsi="宋体" w:eastAsia="宋体" w:cs="宋体"/>
          <w:b/>
          <w:bCs/>
          <w:color w:val="auto"/>
          <w:kern w:val="0"/>
          <w:sz w:val="22"/>
          <w:szCs w:val="22"/>
          <w:highlight w:val="none"/>
          <w:u w:val="single"/>
          <w:lang w:val="en-US" w:eastAsia="zh-CN"/>
        </w:rPr>
        <w:t xml:space="preserve"> 1</w:t>
      </w:r>
      <w:r>
        <w:rPr>
          <w:rFonts w:hint="eastAsia" w:ascii="宋体" w:hAnsi="宋体" w:cs="宋体"/>
          <w:b/>
          <w:bCs/>
          <w:color w:val="auto"/>
          <w:kern w:val="0"/>
          <w:sz w:val="22"/>
          <w:szCs w:val="22"/>
          <w:highlight w:val="none"/>
          <w:u w:val="single"/>
          <w:lang w:val="en-US" w:eastAsia="zh-CN"/>
        </w:rPr>
        <w:t>1</w:t>
      </w:r>
      <w:r>
        <w:rPr>
          <w:rFonts w:hint="eastAsia" w:ascii="宋体" w:hAnsi="宋体" w:eastAsia="宋体" w:cs="宋体"/>
          <w:color w:val="auto"/>
          <w:sz w:val="22"/>
          <w:szCs w:val="22"/>
          <w:highlight w:val="none"/>
          <w:lang w:val="en-US" w:eastAsia="zh-CN"/>
        </w:rPr>
        <w:t>月</w:t>
      </w:r>
      <w:r>
        <w:rPr>
          <w:rFonts w:hint="eastAsia" w:ascii="宋体" w:hAnsi="宋体" w:eastAsia="宋体" w:cs="宋体"/>
          <w:b/>
          <w:bCs/>
          <w:color w:val="auto"/>
          <w:kern w:val="0"/>
          <w:sz w:val="22"/>
          <w:szCs w:val="22"/>
          <w:highlight w:val="none"/>
          <w:u w:val="single"/>
          <w:lang w:val="en-US" w:eastAsia="zh-CN"/>
        </w:rPr>
        <w:t xml:space="preserve"> </w:t>
      </w:r>
      <w:r>
        <w:rPr>
          <w:rFonts w:hint="eastAsia" w:ascii="宋体" w:hAnsi="宋体" w:cs="宋体"/>
          <w:b/>
          <w:bCs/>
          <w:color w:val="auto"/>
          <w:kern w:val="0"/>
          <w:sz w:val="22"/>
          <w:szCs w:val="22"/>
          <w:highlight w:val="none"/>
          <w:u w:val="single"/>
          <w:lang w:val="en-US" w:eastAsia="zh-CN"/>
        </w:rPr>
        <w:t>1</w:t>
      </w:r>
      <w:r>
        <w:rPr>
          <w:rFonts w:hint="eastAsia" w:ascii="宋体" w:hAnsi="宋体" w:eastAsia="宋体" w:cs="宋体"/>
          <w:b/>
          <w:bCs/>
          <w:color w:val="auto"/>
          <w:kern w:val="0"/>
          <w:sz w:val="22"/>
          <w:szCs w:val="22"/>
          <w:highlight w:val="none"/>
          <w:u w:val="single"/>
          <w:lang w:val="en-US" w:eastAsia="zh-CN"/>
        </w:rPr>
        <w:t xml:space="preserve"> </w:t>
      </w:r>
      <w:r>
        <w:rPr>
          <w:rFonts w:hint="eastAsia" w:ascii="宋体" w:hAnsi="宋体" w:eastAsia="宋体" w:cs="宋体"/>
          <w:color w:val="auto"/>
          <w:sz w:val="22"/>
          <w:szCs w:val="22"/>
          <w:highlight w:val="none"/>
          <w:lang w:val="en-US" w:eastAsia="zh-CN"/>
        </w:rPr>
        <w:t>日至2023年</w:t>
      </w:r>
      <w:r>
        <w:rPr>
          <w:rFonts w:hint="eastAsia" w:ascii="宋体" w:hAnsi="宋体" w:eastAsia="宋体" w:cs="宋体"/>
          <w:b/>
          <w:bCs/>
          <w:color w:val="auto"/>
          <w:kern w:val="0"/>
          <w:sz w:val="22"/>
          <w:szCs w:val="22"/>
          <w:highlight w:val="none"/>
          <w:u w:val="single"/>
          <w:lang w:val="en-US" w:eastAsia="zh-CN"/>
        </w:rPr>
        <w:t xml:space="preserve"> </w:t>
      </w:r>
      <w:r>
        <w:rPr>
          <w:rFonts w:hint="eastAsia" w:ascii="宋体" w:hAnsi="宋体" w:cs="宋体"/>
          <w:b/>
          <w:bCs/>
          <w:color w:val="auto"/>
          <w:kern w:val="0"/>
          <w:sz w:val="22"/>
          <w:szCs w:val="22"/>
          <w:highlight w:val="none"/>
          <w:u w:val="single"/>
          <w:lang w:val="en-US" w:eastAsia="zh-CN"/>
        </w:rPr>
        <w:t>11</w:t>
      </w:r>
      <w:r>
        <w:rPr>
          <w:rFonts w:hint="eastAsia" w:ascii="宋体" w:hAnsi="宋体" w:eastAsia="宋体" w:cs="宋体"/>
          <w:b/>
          <w:bCs/>
          <w:color w:val="auto"/>
          <w:kern w:val="0"/>
          <w:sz w:val="22"/>
          <w:szCs w:val="22"/>
          <w:highlight w:val="none"/>
          <w:u w:val="single"/>
          <w:lang w:val="en-US" w:eastAsia="zh-CN"/>
        </w:rPr>
        <w:t xml:space="preserve"> </w:t>
      </w:r>
      <w:r>
        <w:rPr>
          <w:rFonts w:hint="eastAsia" w:ascii="宋体" w:hAnsi="宋体" w:eastAsia="宋体" w:cs="宋体"/>
          <w:color w:val="auto"/>
          <w:sz w:val="22"/>
          <w:szCs w:val="22"/>
          <w:highlight w:val="none"/>
          <w:lang w:val="en-US" w:eastAsia="zh-CN"/>
        </w:rPr>
        <w:t>月</w:t>
      </w:r>
      <w:r>
        <w:rPr>
          <w:rFonts w:hint="eastAsia" w:ascii="宋体" w:hAnsi="宋体" w:cs="宋体"/>
          <w:b/>
          <w:bCs/>
          <w:color w:val="auto"/>
          <w:kern w:val="0"/>
          <w:sz w:val="22"/>
          <w:szCs w:val="22"/>
          <w:highlight w:val="none"/>
          <w:u w:val="single"/>
          <w:lang w:val="en-US" w:eastAsia="zh-CN"/>
        </w:rPr>
        <w:t xml:space="preserve"> 8 </w:t>
      </w:r>
      <w:r>
        <w:rPr>
          <w:rFonts w:hint="eastAsia" w:ascii="宋体" w:hAnsi="宋体" w:eastAsia="宋体" w:cs="宋体"/>
          <w:color w:val="auto"/>
          <w:sz w:val="22"/>
          <w:szCs w:val="22"/>
          <w:highlight w:val="none"/>
          <w:lang w:val="en-US" w:eastAsia="zh-CN"/>
        </w:rPr>
        <w:t>日（上午时间：</w:t>
      </w:r>
      <w:r>
        <w:rPr>
          <w:rFonts w:hint="eastAsia" w:ascii="宋体" w:hAnsi="宋体" w:cs="宋体"/>
          <w:color w:val="auto"/>
          <w:sz w:val="22"/>
          <w:szCs w:val="22"/>
          <w:highlight w:val="none"/>
          <w:lang w:val="en-US" w:eastAsia="zh-CN"/>
        </w:rPr>
        <w:t>10</w:t>
      </w:r>
      <w:r>
        <w:rPr>
          <w:rFonts w:hint="eastAsia" w:ascii="宋体" w:hAnsi="宋体" w:eastAsia="宋体" w:cs="宋体"/>
          <w:color w:val="auto"/>
          <w:sz w:val="22"/>
          <w:szCs w:val="22"/>
          <w:highlight w:val="none"/>
          <w:lang w:val="en-US" w:eastAsia="zh-CN"/>
        </w:rPr>
        <w:t>:00～1</w:t>
      </w:r>
      <w:r>
        <w:rPr>
          <w:rFonts w:hint="eastAsia" w:ascii="宋体" w:hAnsi="宋体" w:cs="宋体"/>
          <w:color w:val="auto"/>
          <w:sz w:val="22"/>
          <w:szCs w:val="22"/>
          <w:highlight w:val="none"/>
          <w:lang w:val="en-US" w:eastAsia="zh-CN"/>
        </w:rPr>
        <w:t>4：:0</w:t>
      </w:r>
      <w:r>
        <w:rPr>
          <w:rFonts w:hint="eastAsia" w:ascii="宋体" w:hAnsi="宋体" w:eastAsia="宋体" w:cs="宋体"/>
          <w:color w:val="auto"/>
          <w:sz w:val="22"/>
          <w:szCs w:val="22"/>
          <w:highlight w:val="none"/>
          <w:lang w:val="en-US" w:eastAsia="zh-CN"/>
        </w:rPr>
        <w:t>0，下午时间：1</w:t>
      </w:r>
      <w:r>
        <w:rPr>
          <w:rFonts w:hint="eastAsia" w:ascii="宋体" w:hAnsi="宋体" w:cs="宋体"/>
          <w:color w:val="auto"/>
          <w:sz w:val="22"/>
          <w:szCs w:val="22"/>
          <w:highlight w:val="none"/>
          <w:lang w:val="en-US" w:eastAsia="zh-CN"/>
        </w:rPr>
        <w:t>6</w:t>
      </w:r>
      <w:r>
        <w:rPr>
          <w:rFonts w:hint="eastAsia" w:ascii="宋体" w:hAnsi="宋体" w:eastAsia="宋体" w:cs="宋体"/>
          <w:color w:val="auto"/>
          <w:sz w:val="22"/>
          <w:szCs w:val="22"/>
          <w:highlight w:val="none"/>
          <w:lang w:val="en-US" w:eastAsia="zh-CN"/>
        </w:rPr>
        <w:t>:00～</w:t>
      </w:r>
      <w:r>
        <w:rPr>
          <w:rFonts w:hint="eastAsia" w:ascii="宋体" w:hAnsi="宋体" w:cs="宋体"/>
          <w:color w:val="auto"/>
          <w:sz w:val="22"/>
          <w:szCs w:val="22"/>
          <w:highlight w:val="none"/>
          <w:lang w:val="en-US" w:eastAsia="zh-CN"/>
        </w:rPr>
        <w:t>20</w:t>
      </w:r>
      <w:r>
        <w:rPr>
          <w:rFonts w:hint="eastAsia" w:ascii="宋体" w:hAnsi="宋体" w:eastAsia="宋体" w:cs="宋体"/>
          <w:color w:val="auto"/>
          <w:sz w:val="22"/>
          <w:szCs w:val="22"/>
          <w:highlight w:val="none"/>
          <w:lang w:val="en-US" w:eastAsia="zh-CN"/>
        </w:rPr>
        <w:t>:</w:t>
      </w:r>
      <w:r>
        <w:rPr>
          <w:rFonts w:hint="eastAsia" w:ascii="宋体" w:hAnsi="宋体" w:cs="宋体"/>
          <w:color w:val="auto"/>
          <w:sz w:val="22"/>
          <w:szCs w:val="22"/>
          <w:highlight w:val="none"/>
          <w:lang w:val="en-US" w:eastAsia="zh-CN"/>
        </w:rPr>
        <w:t>00</w:t>
      </w:r>
      <w:r>
        <w:rPr>
          <w:rFonts w:hint="eastAsia" w:ascii="宋体" w:hAnsi="宋体" w:eastAsia="宋体" w:cs="宋体"/>
          <w:color w:val="auto"/>
          <w:sz w:val="22"/>
          <w:szCs w:val="22"/>
          <w:highlight w:val="none"/>
          <w:lang w:val="en-US" w:eastAsia="zh-CN"/>
        </w:rPr>
        <w:t>）</w:t>
      </w:r>
      <w:r>
        <w:rPr>
          <w:rFonts w:hint="eastAsia" w:ascii="宋体" w:hAnsi="宋体" w:eastAsia="宋体" w:cs="宋体"/>
          <w:color w:val="auto"/>
          <w:sz w:val="22"/>
          <w:szCs w:val="22"/>
          <w:highlight w:val="none"/>
        </w:rPr>
        <w:t>；</w:t>
      </w:r>
    </w:p>
    <w:p>
      <w:pPr>
        <w:pStyle w:val="21"/>
        <w:keepNext w:val="0"/>
        <w:keepLines w:val="0"/>
        <w:pageBreakBefore w:val="0"/>
        <w:kinsoku/>
        <w:wordWrap/>
        <w:overflowPunct/>
        <w:topLinePunct w:val="0"/>
        <w:bidi w:val="0"/>
        <w:snapToGrid/>
        <w:spacing w:line="370" w:lineRule="exact"/>
        <w:ind w:left="-199" w:leftChars="-95" w:firstLine="330" w:firstLineChars="15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（2）地点：政采云平台线上报名及获取采购文件（https://www.zcygov.cn/）</w:t>
      </w:r>
    </w:p>
    <w:p>
      <w:pPr>
        <w:pStyle w:val="21"/>
        <w:keepNext w:val="0"/>
        <w:keepLines w:val="0"/>
        <w:pageBreakBefore w:val="0"/>
        <w:kinsoku/>
        <w:wordWrap/>
        <w:overflowPunct/>
        <w:topLinePunct w:val="0"/>
        <w:bidi w:val="0"/>
        <w:snapToGrid/>
        <w:spacing w:line="370" w:lineRule="exact"/>
        <w:ind w:left="-199" w:leftChars="-95" w:firstLine="330" w:firstLineChars="15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（3）方式：</w:t>
      </w:r>
      <w:r>
        <w:rPr>
          <w:rFonts w:hint="eastAsia" w:ascii="宋体" w:hAnsi="宋体" w:eastAsia="宋体" w:cs="宋体"/>
          <w:color w:val="auto"/>
          <w:sz w:val="22"/>
          <w:szCs w:val="22"/>
          <w:highlight w:val="none"/>
          <w:lang w:eastAsia="zh-CN"/>
        </w:rPr>
        <w:t>供应商</w:t>
      </w:r>
      <w:r>
        <w:rPr>
          <w:rFonts w:hint="eastAsia" w:ascii="宋体" w:hAnsi="宋体" w:eastAsia="宋体" w:cs="宋体"/>
          <w:color w:val="auto"/>
          <w:sz w:val="22"/>
          <w:szCs w:val="22"/>
          <w:highlight w:val="none"/>
        </w:rPr>
        <w:t>登陆政采云平台https://www.zcygov.cn/进入“项目采购”栏目，在获取采购文件菜单中选择所要投标的项目，申请获取采购文件。</w:t>
      </w:r>
    </w:p>
    <w:p>
      <w:pPr>
        <w:pStyle w:val="21"/>
        <w:keepNext w:val="0"/>
        <w:keepLines w:val="0"/>
        <w:pageBreakBefore w:val="0"/>
        <w:kinsoku/>
        <w:wordWrap/>
        <w:overflowPunct/>
        <w:topLinePunct w:val="0"/>
        <w:bidi w:val="0"/>
        <w:snapToGrid/>
        <w:spacing w:line="370" w:lineRule="exact"/>
        <w:ind w:left="-199" w:leftChars="-95" w:firstLine="330" w:firstLineChars="15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（4）售价（元）：0元</w:t>
      </w:r>
    </w:p>
    <w:p>
      <w:pPr>
        <w:pStyle w:val="21"/>
        <w:keepNext w:val="0"/>
        <w:keepLines w:val="0"/>
        <w:pageBreakBefore w:val="0"/>
        <w:kinsoku/>
        <w:wordWrap/>
        <w:overflowPunct/>
        <w:topLinePunct w:val="0"/>
        <w:bidi w:val="0"/>
        <w:snapToGrid/>
        <w:spacing w:line="370" w:lineRule="exact"/>
        <w:ind w:left="-199" w:leftChars="-95" w:firstLine="330" w:firstLineChars="15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11、提交投标文件截止时间、开标时间和地点：</w:t>
      </w:r>
    </w:p>
    <w:p>
      <w:pPr>
        <w:pStyle w:val="21"/>
        <w:keepNext w:val="0"/>
        <w:keepLines w:val="0"/>
        <w:pageBreakBefore w:val="0"/>
        <w:kinsoku/>
        <w:wordWrap/>
        <w:overflowPunct/>
        <w:topLinePunct w:val="0"/>
        <w:bidi w:val="0"/>
        <w:snapToGrid/>
        <w:spacing w:line="370" w:lineRule="exact"/>
        <w:ind w:left="-199" w:leftChars="-95" w:firstLine="330" w:firstLineChars="15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（1）提交投标文件截止时间：</w:t>
      </w:r>
      <w:r>
        <w:rPr>
          <w:rFonts w:hint="eastAsia" w:ascii="宋体" w:hAnsi="宋体" w:eastAsia="宋体" w:cs="宋体"/>
          <w:color w:val="auto"/>
          <w:sz w:val="22"/>
          <w:szCs w:val="22"/>
          <w:highlight w:val="none"/>
          <w:lang w:eastAsia="zh-CN"/>
        </w:rPr>
        <w:t>2023年</w:t>
      </w:r>
      <w:r>
        <w:rPr>
          <w:rFonts w:hint="eastAsia" w:ascii="宋体" w:hAnsi="宋体" w:cs="宋体"/>
          <w:b/>
          <w:bCs/>
          <w:color w:val="auto"/>
          <w:kern w:val="0"/>
          <w:sz w:val="22"/>
          <w:szCs w:val="22"/>
          <w:highlight w:val="none"/>
          <w:u w:val="single"/>
          <w:lang w:val="en-US" w:eastAsia="zh-CN"/>
        </w:rPr>
        <w:t>11月13</w:t>
      </w:r>
      <w:r>
        <w:rPr>
          <w:rFonts w:hint="eastAsia" w:ascii="宋体" w:hAnsi="宋体" w:eastAsia="宋体" w:cs="宋体"/>
          <w:color w:val="auto"/>
          <w:sz w:val="22"/>
          <w:szCs w:val="22"/>
          <w:highlight w:val="none"/>
          <w:lang w:val="en-US" w:eastAsia="zh-CN"/>
        </w:rPr>
        <w:t>日</w:t>
      </w:r>
      <w:r>
        <w:rPr>
          <w:rFonts w:hint="eastAsia" w:ascii="宋体" w:hAnsi="宋体" w:eastAsia="宋体" w:cs="宋体"/>
          <w:color w:val="auto"/>
          <w:sz w:val="22"/>
          <w:szCs w:val="22"/>
          <w:highlight w:val="none"/>
          <w:lang w:eastAsia="zh-CN"/>
        </w:rPr>
        <w:t>11:00</w:t>
      </w:r>
      <w:r>
        <w:rPr>
          <w:rFonts w:hint="eastAsia" w:ascii="宋体" w:hAnsi="宋体" w:eastAsia="宋体" w:cs="宋体"/>
          <w:color w:val="auto"/>
          <w:sz w:val="22"/>
          <w:szCs w:val="22"/>
          <w:highlight w:val="none"/>
        </w:rPr>
        <w:t>（北京时间）</w:t>
      </w:r>
    </w:p>
    <w:p>
      <w:pPr>
        <w:pStyle w:val="21"/>
        <w:keepNext w:val="0"/>
        <w:keepLines w:val="0"/>
        <w:pageBreakBefore w:val="0"/>
        <w:kinsoku/>
        <w:wordWrap/>
        <w:overflowPunct/>
        <w:topLinePunct w:val="0"/>
        <w:bidi w:val="0"/>
        <w:snapToGrid/>
        <w:spacing w:line="370" w:lineRule="exact"/>
        <w:ind w:left="-199" w:leftChars="-95" w:firstLine="330" w:firstLineChars="15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（2）投标地点：政采云平台</w:t>
      </w:r>
    </w:p>
    <w:p>
      <w:pPr>
        <w:pStyle w:val="21"/>
        <w:keepNext w:val="0"/>
        <w:keepLines w:val="0"/>
        <w:pageBreakBefore w:val="0"/>
        <w:kinsoku/>
        <w:wordWrap/>
        <w:overflowPunct/>
        <w:topLinePunct w:val="0"/>
        <w:bidi w:val="0"/>
        <w:snapToGrid/>
        <w:spacing w:line="370" w:lineRule="exact"/>
        <w:ind w:left="-199" w:leftChars="-95" w:firstLine="330" w:firstLineChars="15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（3）开标时间：</w:t>
      </w:r>
      <w:r>
        <w:rPr>
          <w:rFonts w:hint="eastAsia" w:ascii="宋体" w:hAnsi="宋体" w:eastAsia="宋体" w:cs="宋体"/>
          <w:color w:val="auto"/>
          <w:sz w:val="22"/>
          <w:szCs w:val="22"/>
          <w:highlight w:val="none"/>
          <w:lang w:eastAsia="zh-CN"/>
        </w:rPr>
        <w:t>2023年</w:t>
      </w:r>
      <w:r>
        <w:rPr>
          <w:rFonts w:hint="eastAsia" w:ascii="宋体" w:hAnsi="宋体" w:cs="宋体"/>
          <w:b/>
          <w:bCs/>
          <w:color w:val="auto"/>
          <w:kern w:val="0"/>
          <w:sz w:val="22"/>
          <w:szCs w:val="22"/>
          <w:highlight w:val="none"/>
          <w:u w:val="single"/>
          <w:lang w:val="en-US" w:eastAsia="zh-CN"/>
        </w:rPr>
        <w:t>11月13</w:t>
      </w:r>
      <w:r>
        <w:rPr>
          <w:rFonts w:hint="eastAsia" w:ascii="宋体" w:hAnsi="宋体" w:eastAsia="宋体" w:cs="宋体"/>
          <w:color w:val="auto"/>
          <w:sz w:val="22"/>
          <w:szCs w:val="22"/>
          <w:highlight w:val="none"/>
          <w:lang w:val="en-US" w:eastAsia="zh-CN"/>
        </w:rPr>
        <w:t xml:space="preserve">日 </w:t>
      </w:r>
      <w:r>
        <w:rPr>
          <w:rFonts w:hint="eastAsia" w:ascii="宋体" w:hAnsi="宋体" w:eastAsia="宋体" w:cs="宋体"/>
          <w:color w:val="auto"/>
          <w:sz w:val="22"/>
          <w:szCs w:val="22"/>
          <w:highlight w:val="none"/>
          <w:lang w:eastAsia="zh-CN"/>
        </w:rPr>
        <w:t>11:00</w:t>
      </w:r>
      <w:r>
        <w:rPr>
          <w:rFonts w:hint="eastAsia" w:ascii="宋体" w:hAnsi="宋体" w:eastAsia="宋体" w:cs="宋体"/>
          <w:color w:val="auto"/>
          <w:sz w:val="22"/>
          <w:szCs w:val="22"/>
          <w:highlight w:val="none"/>
        </w:rPr>
        <w:t>（北京时间）</w:t>
      </w:r>
    </w:p>
    <w:p>
      <w:pPr>
        <w:pStyle w:val="21"/>
        <w:keepNext w:val="0"/>
        <w:keepLines w:val="0"/>
        <w:pageBreakBefore w:val="0"/>
        <w:kinsoku/>
        <w:wordWrap/>
        <w:overflowPunct/>
        <w:topLinePunct w:val="0"/>
        <w:bidi w:val="0"/>
        <w:snapToGrid/>
        <w:spacing w:line="370" w:lineRule="exact"/>
        <w:ind w:left="-199" w:leftChars="-95" w:firstLine="330" w:firstLineChars="15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（4）开标地点：政采云平台</w:t>
      </w:r>
    </w:p>
    <w:p>
      <w:pPr>
        <w:pStyle w:val="21"/>
        <w:keepNext w:val="0"/>
        <w:keepLines w:val="0"/>
        <w:pageBreakBefore w:val="0"/>
        <w:kinsoku/>
        <w:wordWrap/>
        <w:overflowPunct/>
        <w:topLinePunct w:val="0"/>
        <w:bidi w:val="0"/>
        <w:snapToGrid/>
        <w:spacing w:line="370" w:lineRule="exact"/>
        <w:ind w:left="-199" w:leftChars="-95" w:firstLine="330" w:firstLineChars="15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12、其他事项：</w:t>
      </w:r>
    </w:p>
    <w:p>
      <w:pPr>
        <w:pStyle w:val="21"/>
        <w:keepNext w:val="0"/>
        <w:keepLines w:val="0"/>
        <w:pageBreakBefore w:val="0"/>
        <w:kinsoku/>
        <w:wordWrap/>
        <w:overflowPunct/>
        <w:topLinePunct w:val="0"/>
        <w:bidi w:val="0"/>
        <w:snapToGrid/>
        <w:spacing w:line="370" w:lineRule="exact"/>
        <w:ind w:left="-199" w:leftChars="-95" w:firstLine="330" w:firstLineChars="15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（1）本项目实行全流程电子招投标，</w:t>
      </w:r>
      <w:r>
        <w:rPr>
          <w:rFonts w:hint="eastAsia" w:ascii="宋体" w:hAnsi="宋体" w:eastAsia="宋体" w:cs="宋体"/>
          <w:color w:val="auto"/>
          <w:sz w:val="22"/>
          <w:szCs w:val="22"/>
          <w:highlight w:val="none"/>
          <w:lang w:eastAsia="zh-CN"/>
        </w:rPr>
        <w:t>供应商</w:t>
      </w:r>
      <w:r>
        <w:rPr>
          <w:rFonts w:hint="eastAsia" w:ascii="宋体" w:hAnsi="宋体" w:eastAsia="宋体" w:cs="宋体"/>
          <w:color w:val="auto"/>
          <w:sz w:val="22"/>
          <w:szCs w:val="22"/>
          <w:highlight w:val="none"/>
        </w:rPr>
        <w:t>须登录政采云平台申请获取采购文件，并通过政采云电子投标客户端制作投标文件，同时自行承担与投标有关的一切费用。 </w:t>
      </w:r>
    </w:p>
    <w:p>
      <w:pPr>
        <w:pStyle w:val="21"/>
        <w:keepNext w:val="0"/>
        <w:keepLines w:val="0"/>
        <w:pageBreakBefore w:val="0"/>
        <w:kinsoku/>
        <w:wordWrap/>
        <w:overflowPunct/>
        <w:topLinePunct w:val="0"/>
        <w:bidi w:val="0"/>
        <w:snapToGrid/>
        <w:spacing w:line="370" w:lineRule="exact"/>
        <w:ind w:left="-199" w:leftChars="-95" w:firstLine="330" w:firstLineChars="15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（2）各</w:t>
      </w:r>
      <w:r>
        <w:rPr>
          <w:rFonts w:hint="eastAsia" w:ascii="宋体" w:hAnsi="宋体" w:eastAsia="宋体" w:cs="宋体"/>
          <w:color w:val="auto"/>
          <w:sz w:val="22"/>
          <w:szCs w:val="22"/>
          <w:highlight w:val="none"/>
          <w:lang w:eastAsia="zh-CN"/>
        </w:rPr>
        <w:t>供应商</w:t>
      </w:r>
      <w:r>
        <w:rPr>
          <w:rFonts w:hint="eastAsia" w:ascii="宋体" w:hAnsi="宋体" w:eastAsia="宋体" w:cs="宋体"/>
          <w:color w:val="auto"/>
          <w:sz w:val="22"/>
          <w:szCs w:val="22"/>
          <w:highlight w:val="none"/>
        </w:rPr>
        <w:t>应在开标前确保成为新疆维吾尔自治区政府采购网正式注册入库</w:t>
      </w:r>
      <w:r>
        <w:rPr>
          <w:rFonts w:hint="eastAsia" w:ascii="宋体" w:hAnsi="宋体" w:eastAsia="宋体" w:cs="宋体"/>
          <w:color w:val="auto"/>
          <w:sz w:val="22"/>
          <w:szCs w:val="22"/>
          <w:highlight w:val="none"/>
          <w:lang w:eastAsia="zh-CN"/>
        </w:rPr>
        <w:t>供应商</w:t>
      </w:r>
      <w:r>
        <w:rPr>
          <w:rFonts w:hint="eastAsia" w:ascii="宋体" w:hAnsi="宋体" w:eastAsia="宋体" w:cs="宋体"/>
          <w:color w:val="auto"/>
          <w:sz w:val="22"/>
          <w:szCs w:val="22"/>
          <w:highlight w:val="none"/>
        </w:rPr>
        <w:t>，并完成CA数字证书申领。因未注册入库、未办理CA数字证书等原因造成无法投标或投标失败等后果由</w:t>
      </w:r>
      <w:r>
        <w:rPr>
          <w:rFonts w:hint="eastAsia" w:ascii="宋体" w:hAnsi="宋体" w:eastAsia="宋体" w:cs="宋体"/>
          <w:color w:val="auto"/>
          <w:sz w:val="22"/>
          <w:szCs w:val="22"/>
          <w:highlight w:val="none"/>
          <w:lang w:eastAsia="zh-CN"/>
        </w:rPr>
        <w:t>供应商</w:t>
      </w:r>
      <w:r>
        <w:rPr>
          <w:rFonts w:hint="eastAsia" w:ascii="宋体" w:hAnsi="宋体" w:eastAsia="宋体" w:cs="宋体"/>
          <w:color w:val="auto"/>
          <w:sz w:val="22"/>
          <w:szCs w:val="22"/>
          <w:highlight w:val="none"/>
        </w:rPr>
        <w:t>自行承担。 </w:t>
      </w:r>
    </w:p>
    <w:p>
      <w:pPr>
        <w:pStyle w:val="21"/>
        <w:keepNext w:val="0"/>
        <w:keepLines w:val="0"/>
        <w:pageBreakBefore w:val="0"/>
        <w:kinsoku/>
        <w:wordWrap/>
        <w:overflowPunct/>
        <w:topLinePunct w:val="0"/>
        <w:bidi w:val="0"/>
        <w:snapToGrid/>
        <w:spacing w:line="370" w:lineRule="exact"/>
        <w:ind w:left="-199" w:leftChars="-95" w:firstLine="330" w:firstLineChars="15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w:t>
      </w:r>
      <w:r>
        <w:rPr>
          <w:rFonts w:hint="eastAsia" w:ascii="宋体" w:hAnsi="宋体" w:eastAsia="宋体" w:cs="宋体"/>
          <w:color w:val="auto"/>
          <w:sz w:val="22"/>
          <w:szCs w:val="22"/>
          <w:highlight w:val="none"/>
          <w:lang w:eastAsia="zh-CN"/>
        </w:rPr>
        <w:t>供应商</w:t>
      </w:r>
      <w:r>
        <w:rPr>
          <w:rFonts w:hint="eastAsia" w:ascii="宋体" w:hAnsi="宋体" w:eastAsia="宋体" w:cs="宋体"/>
          <w:color w:val="auto"/>
          <w:sz w:val="22"/>
          <w:szCs w:val="22"/>
          <w:highlight w:val="none"/>
        </w:rPr>
        <w:t>可前往新疆政府采购网（http://www.ccgp-xinjiang.gov.cn/）下载专区，下载政采云电子投标客户端，安装完成后，可通过账号密码或CA登录客户端进行投标文件制作。在使用政采云电子投标客户端时，建议使用WIN7及以上操作系统。如有问题可拨打政采云客户服务热线</w:t>
      </w:r>
      <w:r>
        <w:rPr>
          <w:rFonts w:hint="eastAsia" w:ascii="宋体" w:hAnsi="宋体" w:eastAsia="宋体" w:cs="宋体"/>
          <w:color w:val="auto"/>
          <w:sz w:val="22"/>
          <w:szCs w:val="22"/>
          <w:highlight w:val="none"/>
          <w:lang w:eastAsia="zh-CN"/>
        </w:rPr>
        <w:t>95763</w:t>
      </w:r>
      <w:r>
        <w:rPr>
          <w:rFonts w:hint="eastAsia" w:ascii="宋体" w:hAnsi="宋体" w:eastAsia="宋体" w:cs="宋体"/>
          <w:color w:val="auto"/>
          <w:sz w:val="22"/>
          <w:szCs w:val="22"/>
          <w:highlight w:val="none"/>
        </w:rPr>
        <w:t>进行咨询。 </w:t>
      </w:r>
    </w:p>
    <w:p>
      <w:pPr>
        <w:pStyle w:val="21"/>
        <w:keepNext w:val="0"/>
        <w:keepLines w:val="0"/>
        <w:pageBreakBefore w:val="0"/>
        <w:kinsoku/>
        <w:wordWrap/>
        <w:overflowPunct/>
        <w:topLinePunct w:val="0"/>
        <w:bidi w:val="0"/>
        <w:snapToGrid/>
        <w:spacing w:line="370" w:lineRule="exact"/>
        <w:ind w:left="-199" w:leftChars="-95" w:firstLine="330" w:firstLineChars="15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w:t>
      </w:r>
      <w:r>
        <w:rPr>
          <w:rFonts w:hint="eastAsia" w:ascii="宋体" w:hAnsi="宋体" w:eastAsia="宋体" w:cs="宋体"/>
          <w:color w:val="auto"/>
          <w:sz w:val="22"/>
          <w:szCs w:val="22"/>
          <w:highlight w:val="none"/>
          <w:lang w:eastAsia="zh-CN"/>
        </w:rPr>
        <w:t>供应商</w:t>
      </w:r>
      <w:r>
        <w:rPr>
          <w:rFonts w:hint="eastAsia" w:ascii="宋体" w:hAnsi="宋体" w:eastAsia="宋体" w:cs="宋体"/>
          <w:color w:val="auto"/>
          <w:sz w:val="22"/>
          <w:szCs w:val="22"/>
          <w:highlight w:val="none"/>
        </w:rPr>
        <w:t>须在在投标截止时间前通过CA在政采云平台上传加密的电子投标文件。</w:t>
      </w:r>
      <w:r>
        <w:rPr>
          <w:rFonts w:hint="eastAsia" w:ascii="宋体" w:hAnsi="宋体" w:eastAsia="宋体" w:cs="宋体"/>
          <w:color w:val="auto"/>
          <w:sz w:val="22"/>
          <w:szCs w:val="22"/>
          <w:highlight w:val="none"/>
          <w:lang w:eastAsia="zh-CN"/>
        </w:rPr>
        <w:t>供应商</w:t>
      </w:r>
      <w:r>
        <w:rPr>
          <w:rFonts w:hint="eastAsia" w:ascii="宋体" w:hAnsi="宋体" w:eastAsia="宋体" w:cs="宋体"/>
          <w:color w:val="auto"/>
          <w:sz w:val="22"/>
          <w:szCs w:val="22"/>
          <w:highlight w:val="none"/>
        </w:rPr>
        <w:t>在开标时须使用制作加密电子投标文件所使用的CA锁解密，</w:t>
      </w:r>
      <w:r>
        <w:rPr>
          <w:rFonts w:hint="eastAsia" w:ascii="宋体" w:hAnsi="宋体" w:eastAsia="宋体" w:cs="宋体"/>
          <w:color w:val="auto"/>
          <w:sz w:val="22"/>
          <w:szCs w:val="22"/>
          <w:highlight w:val="none"/>
          <w:lang w:eastAsia="zh-CN"/>
        </w:rPr>
        <w:t>供应商</w:t>
      </w:r>
      <w:r>
        <w:rPr>
          <w:rFonts w:hint="eastAsia" w:ascii="宋体" w:hAnsi="宋体" w:eastAsia="宋体" w:cs="宋体"/>
          <w:color w:val="auto"/>
          <w:sz w:val="22"/>
          <w:szCs w:val="22"/>
          <w:highlight w:val="none"/>
        </w:rPr>
        <w:t>须提前配置好浏览器（建议使用360浏览器或谷歌浏览器），并确保开标期间电脑网络环境畅通，以便开标时解密。本项目解密时间定为30分钟，如因</w:t>
      </w:r>
      <w:r>
        <w:rPr>
          <w:rFonts w:hint="eastAsia" w:ascii="宋体" w:hAnsi="宋体" w:eastAsia="宋体" w:cs="宋体"/>
          <w:color w:val="auto"/>
          <w:sz w:val="22"/>
          <w:szCs w:val="22"/>
          <w:highlight w:val="none"/>
          <w:lang w:eastAsia="zh-CN"/>
        </w:rPr>
        <w:t>供应商</w:t>
      </w:r>
      <w:r>
        <w:rPr>
          <w:rFonts w:hint="eastAsia" w:ascii="宋体" w:hAnsi="宋体" w:eastAsia="宋体" w:cs="宋体"/>
          <w:color w:val="auto"/>
          <w:sz w:val="22"/>
          <w:szCs w:val="22"/>
          <w:highlight w:val="none"/>
        </w:rPr>
        <w:t>自身原因导致无法正常解密，后果由</w:t>
      </w:r>
      <w:r>
        <w:rPr>
          <w:rFonts w:hint="eastAsia" w:ascii="宋体" w:hAnsi="宋体" w:eastAsia="宋体" w:cs="宋体"/>
          <w:color w:val="auto"/>
          <w:sz w:val="22"/>
          <w:szCs w:val="22"/>
          <w:highlight w:val="none"/>
          <w:lang w:eastAsia="zh-CN"/>
        </w:rPr>
        <w:t>供应商</w:t>
      </w:r>
      <w:r>
        <w:rPr>
          <w:rFonts w:hint="eastAsia" w:ascii="宋体" w:hAnsi="宋体" w:eastAsia="宋体" w:cs="宋体"/>
          <w:color w:val="auto"/>
          <w:sz w:val="22"/>
          <w:szCs w:val="22"/>
          <w:highlight w:val="none"/>
        </w:rPr>
        <w:t>自行承担。</w:t>
      </w:r>
    </w:p>
    <w:p>
      <w:pPr>
        <w:pStyle w:val="21"/>
        <w:keepNext w:val="0"/>
        <w:keepLines w:val="0"/>
        <w:pageBreakBefore w:val="0"/>
        <w:kinsoku/>
        <w:wordWrap/>
        <w:overflowPunct/>
        <w:topLinePunct w:val="0"/>
        <w:bidi w:val="0"/>
        <w:snapToGrid/>
        <w:spacing w:line="370" w:lineRule="exact"/>
        <w:ind w:left="-199" w:leftChars="-95" w:firstLine="330" w:firstLineChars="15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13、采购单位：</w:t>
      </w:r>
      <w:r>
        <w:rPr>
          <w:rFonts w:hint="eastAsia" w:ascii="宋体" w:hAnsi="宋体" w:cs="宋体"/>
          <w:color w:val="auto"/>
          <w:sz w:val="22"/>
          <w:szCs w:val="22"/>
          <w:highlight w:val="none"/>
          <w:lang w:eastAsia="zh-CN"/>
        </w:rPr>
        <w:t>焉耆回族自治县永宁镇人民政府</w:t>
      </w:r>
    </w:p>
    <w:p>
      <w:pPr>
        <w:pStyle w:val="21"/>
        <w:keepNext w:val="0"/>
        <w:keepLines w:val="0"/>
        <w:pageBreakBefore w:val="0"/>
        <w:kinsoku/>
        <w:wordWrap/>
        <w:overflowPunct/>
        <w:topLinePunct w:val="0"/>
        <w:bidi w:val="0"/>
        <w:snapToGrid/>
        <w:spacing w:line="370" w:lineRule="exact"/>
        <w:ind w:left="-199" w:leftChars="-95" w:firstLine="330" w:firstLineChars="15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联系人：</w:t>
      </w:r>
      <w:r>
        <w:rPr>
          <w:rFonts w:hint="eastAsia" w:ascii="宋体" w:hAnsi="宋体" w:cs="宋体"/>
          <w:color w:val="auto"/>
          <w:sz w:val="22"/>
          <w:szCs w:val="22"/>
          <w:highlight w:val="none"/>
          <w:lang w:eastAsia="zh-CN"/>
        </w:rPr>
        <w:t>赵芳</w:t>
      </w:r>
      <w:r>
        <w:rPr>
          <w:rFonts w:hint="eastAsia" w:ascii="宋体" w:hAnsi="宋体" w:eastAsia="宋体" w:cs="宋体"/>
          <w:color w:val="auto"/>
          <w:sz w:val="22"/>
          <w:szCs w:val="22"/>
          <w:highlight w:val="none"/>
        </w:rPr>
        <w:t xml:space="preserve">     </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联系电话</w:t>
      </w:r>
      <w:r>
        <w:rPr>
          <w:rFonts w:hint="eastAsia" w:ascii="宋体" w:hAnsi="宋体" w:eastAsia="宋体" w:cs="宋体"/>
          <w:color w:val="auto"/>
          <w:sz w:val="22"/>
          <w:szCs w:val="22"/>
          <w:highlight w:val="none"/>
          <w:lang w:eastAsia="zh-CN"/>
        </w:rPr>
        <w:t>：</w:t>
      </w:r>
      <w:r>
        <w:rPr>
          <w:rFonts w:hint="eastAsia" w:ascii="宋体" w:hAnsi="宋体" w:cs="宋体"/>
          <w:color w:val="auto"/>
          <w:sz w:val="22"/>
          <w:szCs w:val="22"/>
          <w:highlight w:val="none"/>
          <w:lang w:val="en-US" w:eastAsia="zh-CN"/>
        </w:rPr>
        <w:t>13899017005</w:t>
      </w:r>
      <w:r>
        <w:rPr>
          <w:rFonts w:hint="eastAsia" w:ascii="宋体" w:hAnsi="宋体" w:eastAsia="宋体" w:cs="宋体"/>
          <w:color w:val="auto"/>
          <w:sz w:val="22"/>
          <w:szCs w:val="22"/>
          <w:highlight w:val="none"/>
          <w:lang w:val="en-US" w:eastAsia="zh-CN"/>
        </w:rPr>
        <w:t xml:space="preserve"> </w:t>
      </w:r>
    </w:p>
    <w:p>
      <w:pPr>
        <w:pStyle w:val="21"/>
        <w:keepNext w:val="0"/>
        <w:keepLines w:val="0"/>
        <w:pageBreakBefore w:val="0"/>
        <w:kinsoku/>
        <w:wordWrap/>
        <w:overflowPunct/>
        <w:topLinePunct w:val="0"/>
        <w:bidi w:val="0"/>
        <w:snapToGrid/>
        <w:spacing w:line="370" w:lineRule="exact"/>
        <w:ind w:left="-199" w:leftChars="-95" w:firstLine="330" w:firstLineChars="15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地址：</w:t>
      </w:r>
      <w:r>
        <w:rPr>
          <w:rFonts w:hint="eastAsia" w:ascii="宋体" w:hAnsi="宋体" w:eastAsia="宋体" w:cs="宋体"/>
          <w:color w:val="auto"/>
          <w:sz w:val="22"/>
          <w:szCs w:val="22"/>
          <w:highlight w:val="none"/>
          <w:lang w:eastAsia="zh-CN"/>
        </w:rPr>
        <w:t>焉耆县</w:t>
      </w:r>
    </w:p>
    <w:p>
      <w:pPr>
        <w:pStyle w:val="21"/>
        <w:keepNext w:val="0"/>
        <w:keepLines w:val="0"/>
        <w:pageBreakBefore w:val="0"/>
        <w:kinsoku/>
        <w:wordWrap/>
        <w:overflowPunct/>
        <w:topLinePunct w:val="0"/>
        <w:bidi w:val="0"/>
        <w:snapToGrid/>
        <w:spacing w:line="370" w:lineRule="exact"/>
        <w:ind w:left="-199" w:leftChars="-95" w:firstLine="330" w:firstLineChars="15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14、招标代理机构：新疆申光建设工程项目管理有限公司   </w:t>
      </w:r>
    </w:p>
    <w:p>
      <w:pPr>
        <w:pStyle w:val="21"/>
        <w:keepNext w:val="0"/>
        <w:keepLines w:val="0"/>
        <w:pageBreakBefore w:val="0"/>
        <w:kinsoku/>
        <w:wordWrap/>
        <w:overflowPunct/>
        <w:topLinePunct w:val="0"/>
        <w:bidi w:val="0"/>
        <w:snapToGrid/>
        <w:spacing w:line="370" w:lineRule="exact"/>
        <w:ind w:left="-199" w:leftChars="-95" w:firstLine="330" w:firstLineChars="150"/>
        <w:textAlignment w:val="auto"/>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联系人：</w:t>
      </w:r>
      <w:r>
        <w:rPr>
          <w:rFonts w:hint="eastAsia" w:ascii="宋体" w:hAnsi="宋体" w:eastAsia="宋体" w:cs="宋体"/>
          <w:color w:val="auto"/>
          <w:sz w:val="22"/>
          <w:szCs w:val="22"/>
          <w:highlight w:val="none"/>
          <w:lang w:val="en-US" w:eastAsia="zh-CN"/>
        </w:rPr>
        <w:t>王磊</w:t>
      </w:r>
      <w:r>
        <w:rPr>
          <w:rFonts w:hint="eastAsia" w:ascii="宋体" w:hAnsi="宋体" w:eastAsia="宋体" w:cs="宋体"/>
          <w:color w:val="auto"/>
          <w:sz w:val="22"/>
          <w:szCs w:val="22"/>
          <w:highlight w:val="none"/>
        </w:rPr>
        <w:t xml:space="preserve">         联系电话：</w:t>
      </w:r>
      <w:r>
        <w:rPr>
          <w:rFonts w:hint="eastAsia" w:ascii="宋体" w:hAnsi="宋体" w:cs="宋体"/>
          <w:color w:val="auto"/>
          <w:sz w:val="22"/>
          <w:szCs w:val="22"/>
          <w:highlight w:val="none"/>
          <w:lang w:val="en-US" w:eastAsia="zh-CN"/>
        </w:rPr>
        <w:t>15739809119</w:t>
      </w:r>
    </w:p>
    <w:p>
      <w:pPr>
        <w:pStyle w:val="9"/>
        <w:ind w:left="0"/>
        <w:rPr>
          <w:rFonts w:hint="eastAsia" w:ascii="宋体" w:hAnsi="宋体" w:cs="宋体"/>
          <w:color w:val="auto"/>
          <w:highlight w:val="none"/>
        </w:rPr>
      </w:pPr>
    </w:p>
    <w:p>
      <w:pPr>
        <w:rPr>
          <w:rFonts w:hint="eastAsia" w:ascii="宋体" w:hAnsi="宋体" w:cs="宋体"/>
          <w:color w:val="auto"/>
          <w:highlight w:val="none"/>
        </w:rPr>
      </w:pPr>
    </w:p>
    <w:p>
      <w:pPr>
        <w:pStyle w:val="16"/>
        <w:rPr>
          <w:rFonts w:hint="eastAsia"/>
        </w:rPr>
      </w:pPr>
    </w:p>
    <w:p>
      <w:pPr>
        <w:rPr>
          <w:rFonts w:hint="eastAsia"/>
        </w:rPr>
      </w:pPr>
    </w:p>
    <w:p>
      <w:pPr>
        <w:rPr>
          <w:rFonts w:hint="eastAsia" w:ascii="宋体" w:hAnsi="宋体" w:cs="宋体"/>
          <w:color w:val="auto"/>
          <w:highlight w:val="none"/>
          <w:lang w:eastAsia="zh-CN"/>
        </w:rPr>
      </w:pPr>
      <w:r>
        <w:rPr>
          <w:rFonts w:hint="eastAsia" w:ascii="宋体" w:hAnsi="宋体" w:cs="宋体"/>
          <w:color w:val="auto"/>
          <w:highlight w:val="none"/>
          <w:lang w:eastAsia="zh-CN"/>
        </w:rPr>
        <w:t>、</w:t>
      </w:r>
    </w:p>
    <w:p>
      <w:pPr>
        <w:pStyle w:val="16"/>
        <w:rPr>
          <w:rFonts w:hint="eastAsia" w:ascii="宋体" w:hAnsi="宋体" w:cs="宋体"/>
          <w:color w:val="auto"/>
          <w:highlight w:val="none"/>
          <w:lang w:eastAsia="zh-CN"/>
        </w:rPr>
      </w:pPr>
    </w:p>
    <w:p>
      <w:pPr>
        <w:rPr>
          <w:rFonts w:hint="eastAsia" w:ascii="宋体" w:hAnsi="宋体" w:cs="宋体"/>
          <w:color w:val="auto"/>
          <w:highlight w:val="none"/>
          <w:lang w:eastAsia="zh-CN"/>
        </w:rPr>
      </w:pPr>
    </w:p>
    <w:p>
      <w:pPr>
        <w:pStyle w:val="16"/>
        <w:rPr>
          <w:rFonts w:hint="eastAsia"/>
          <w:lang w:eastAsia="zh-CN"/>
        </w:rPr>
      </w:pPr>
    </w:p>
    <w:p>
      <w:pPr>
        <w:rPr>
          <w:rFonts w:hint="eastAsia"/>
          <w:lang w:eastAsia="zh-CN"/>
        </w:rPr>
      </w:pPr>
    </w:p>
    <w:p>
      <w:pPr>
        <w:pStyle w:val="22"/>
        <w:numPr>
          <w:ilvl w:val="0"/>
          <w:numId w:val="2"/>
        </w:numPr>
        <w:spacing w:line="360" w:lineRule="auto"/>
        <w:ind w:firstLine="2409" w:firstLineChars="800"/>
        <w:rPr>
          <w:rFonts w:hint="eastAsia" w:hAnsi="宋体" w:cs="宋体"/>
          <w:b/>
          <w:color w:val="auto"/>
          <w:sz w:val="30"/>
          <w:szCs w:val="30"/>
          <w:highlight w:val="none"/>
        </w:rPr>
      </w:pPr>
      <w:r>
        <w:rPr>
          <w:rFonts w:hint="eastAsia" w:hAnsi="宋体" w:cs="宋体"/>
          <w:b/>
          <w:color w:val="auto"/>
          <w:sz w:val="30"/>
          <w:szCs w:val="30"/>
          <w:highlight w:val="none"/>
        </w:rPr>
        <w:t xml:space="preserve"> 参加磋商</w:t>
      </w:r>
      <w:r>
        <w:rPr>
          <w:rFonts w:hint="eastAsia" w:hAnsi="宋体" w:cs="宋体"/>
          <w:b/>
          <w:color w:val="auto"/>
          <w:sz w:val="30"/>
          <w:szCs w:val="30"/>
          <w:highlight w:val="none"/>
          <w:lang w:eastAsia="zh-CN"/>
        </w:rPr>
        <w:t>供应商</w:t>
      </w:r>
      <w:r>
        <w:rPr>
          <w:rFonts w:hint="eastAsia" w:hAnsi="宋体" w:cs="宋体"/>
          <w:b/>
          <w:color w:val="auto"/>
          <w:sz w:val="30"/>
          <w:szCs w:val="30"/>
          <w:highlight w:val="none"/>
        </w:rPr>
        <w:t>须知</w:t>
      </w:r>
    </w:p>
    <w:p>
      <w:pPr>
        <w:pStyle w:val="22"/>
        <w:spacing w:line="360" w:lineRule="auto"/>
        <w:ind w:left="0" w:firstLine="0"/>
        <w:jc w:val="center"/>
        <w:rPr>
          <w:rFonts w:hint="eastAsia" w:hAnsi="宋体" w:cs="宋体"/>
          <w:color w:val="auto"/>
          <w:highlight w:val="none"/>
        </w:rPr>
      </w:pPr>
      <w:r>
        <w:rPr>
          <w:rFonts w:hint="eastAsia" w:hAnsi="宋体" w:cs="宋体"/>
          <w:color w:val="auto"/>
          <w:sz w:val="24"/>
          <w:szCs w:val="24"/>
          <w:highlight w:val="none"/>
          <w:lang w:eastAsia="zh-CN"/>
        </w:rPr>
        <w:t>供应商</w:t>
      </w:r>
      <w:r>
        <w:rPr>
          <w:rFonts w:hint="eastAsia" w:hAnsi="宋体" w:cs="宋体"/>
          <w:color w:val="auto"/>
          <w:sz w:val="24"/>
          <w:szCs w:val="24"/>
          <w:highlight w:val="none"/>
        </w:rPr>
        <w:t>须知前附表</w:t>
      </w:r>
      <w:bookmarkEnd w:id="4"/>
      <w:bookmarkEnd w:id="5"/>
      <w:bookmarkEnd w:id="6"/>
      <w:bookmarkEnd w:id="7"/>
      <w:bookmarkEnd w:id="8"/>
      <w:bookmarkEnd w:id="9"/>
      <w:bookmarkEnd w:id="10"/>
      <w:bookmarkEnd w:id="11"/>
    </w:p>
    <w:tbl>
      <w:tblPr>
        <w:tblStyle w:val="18"/>
        <w:tblW w:w="0" w:type="auto"/>
        <w:tblInd w:w="108" w:type="dxa"/>
        <w:tblLayout w:type="fixed"/>
        <w:tblCellMar>
          <w:top w:w="0" w:type="dxa"/>
          <w:left w:w="108" w:type="dxa"/>
          <w:bottom w:w="0" w:type="dxa"/>
          <w:right w:w="108" w:type="dxa"/>
        </w:tblCellMar>
      </w:tblPr>
      <w:tblGrid>
        <w:gridCol w:w="709"/>
        <w:gridCol w:w="1847"/>
        <w:gridCol w:w="464"/>
        <w:gridCol w:w="6115"/>
      </w:tblGrid>
      <w:tr>
        <w:tblPrEx>
          <w:tblCellMar>
            <w:top w:w="0" w:type="dxa"/>
            <w:left w:w="108" w:type="dxa"/>
            <w:bottom w:w="0" w:type="dxa"/>
            <w:right w:w="108" w:type="dxa"/>
          </w:tblCellMar>
        </w:tblPrEx>
        <w:trPr>
          <w:trHeight w:val="369"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序号</w:t>
            </w:r>
          </w:p>
        </w:tc>
        <w:tc>
          <w:tcPr>
            <w:tcW w:w="2311" w:type="dxa"/>
            <w:gridSpan w:val="2"/>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名称</w:t>
            </w:r>
          </w:p>
        </w:tc>
        <w:tc>
          <w:tcPr>
            <w:tcW w:w="6115"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说明或要求</w:t>
            </w:r>
          </w:p>
        </w:tc>
      </w:tr>
      <w:tr>
        <w:tblPrEx>
          <w:tblCellMar>
            <w:top w:w="0" w:type="dxa"/>
            <w:left w:w="108" w:type="dxa"/>
            <w:bottom w:w="0" w:type="dxa"/>
            <w:right w:w="108" w:type="dxa"/>
          </w:tblCellMar>
        </w:tblPrEx>
        <w:trPr>
          <w:trHeight w:val="9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2311" w:type="dxa"/>
            <w:gridSpan w:val="2"/>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hint="eastAsia" w:ascii="宋体" w:hAnsi="宋体" w:cs="宋体"/>
                <w:color w:val="auto"/>
                <w:szCs w:val="21"/>
                <w:highlight w:val="none"/>
              </w:rPr>
            </w:pPr>
            <w:r>
              <w:rPr>
                <w:rFonts w:hint="eastAsia" w:ascii="宋体" w:hAnsi="宋体" w:cs="宋体"/>
                <w:color w:val="auto"/>
                <w:szCs w:val="21"/>
                <w:highlight w:val="none"/>
              </w:rPr>
              <w:t>采购人</w:t>
            </w:r>
          </w:p>
        </w:tc>
        <w:tc>
          <w:tcPr>
            <w:tcW w:w="6115"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名称：</w:t>
            </w:r>
            <w:r>
              <w:rPr>
                <w:rFonts w:hint="eastAsia" w:ascii="宋体" w:hAnsi="宋体" w:cs="宋体"/>
                <w:color w:val="auto"/>
                <w:szCs w:val="21"/>
                <w:highlight w:val="none"/>
                <w:lang w:eastAsia="zh-CN"/>
              </w:rPr>
              <w:t>焉耆回族自治县永宁镇人民政府</w:t>
            </w:r>
          </w:p>
          <w:p>
            <w:pPr>
              <w:spacing w:line="340" w:lineRule="exact"/>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地址：焉耆县</w:t>
            </w:r>
          </w:p>
          <w:p>
            <w:pPr>
              <w:spacing w:line="340" w:lineRule="exact"/>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联系人：</w:t>
            </w:r>
            <w:r>
              <w:rPr>
                <w:rFonts w:hint="eastAsia" w:ascii="宋体" w:hAnsi="宋体" w:cs="宋体"/>
                <w:color w:val="auto"/>
                <w:sz w:val="22"/>
                <w:szCs w:val="22"/>
                <w:highlight w:val="none"/>
                <w:lang w:eastAsia="zh-CN"/>
              </w:rPr>
              <w:t>赵芳</w:t>
            </w:r>
            <w:r>
              <w:rPr>
                <w:rFonts w:hint="eastAsia" w:ascii="宋体" w:hAnsi="宋体" w:eastAsia="宋体" w:cs="宋体"/>
                <w:color w:val="auto"/>
                <w:szCs w:val="21"/>
                <w:highlight w:val="none"/>
                <w:lang w:val="en-US" w:eastAsia="zh-CN"/>
              </w:rPr>
              <w:t xml:space="preserve">      联系电话：</w:t>
            </w:r>
            <w:r>
              <w:rPr>
                <w:rFonts w:hint="eastAsia" w:ascii="宋体" w:hAnsi="宋体" w:cs="宋体"/>
                <w:color w:val="auto"/>
                <w:sz w:val="22"/>
                <w:szCs w:val="22"/>
                <w:highlight w:val="none"/>
                <w:lang w:val="en-US" w:eastAsia="zh-CN"/>
              </w:rPr>
              <w:t>13899017005</w:t>
            </w:r>
          </w:p>
        </w:tc>
      </w:tr>
      <w:tr>
        <w:tblPrEx>
          <w:tblCellMar>
            <w:top w:w="0" w:type="dxa"/>
            <w:left w:w="108" w:type="dxa"/>
            <w:bottom w:w="0" w:type="dxa"/>
            <w:right w:w="108" w:type="dxa"/>
          </w:tblCellMar>
        </w:tblPrEx>
        <w:trPr>
          <w:trHeight w:val="642"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2311" w:type="dxa"/>
            <w:gridSpan w:val="2"/>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hint="eastAsia" w:ascii="宋体" w:hAnsi="宋体" w:cs="宋体"/>
                <w:color w:val="auto"/>
                <w:szCs w:val="21"/>
                <w:highlight w:val="none"/>
              </w:rPr>
            </w:pPr>
            <w:r>
              <w:rPr>
                <w:rFonts w:hint="eastAsia" w:ascii="宋体" w:hAnsi="宋体" w:cs="宋体"/>
                <w:color w:val="auto"/>
                <w:szCs w:val="21"/>
                <w:highlight w:val="none"/>
              </w:rPr>
              <w:t>采购代理机构</w:t>
            </w:r>
          </w:p>
        </w:tc>
        <w:tc>
          <w:tcPr>
            <w:tcW w:w="6115"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left"/>
              <w:rPr>
                <w:rFonts w:hint="eastAsia" w:ascii="宋体" w:hAnsi="宋体" w:cs="宋体"/>
                <w:color w:val="auto"/>
                <w:szCs w:val="21"/>
                <w:highlight w:val="none"/>
              </w:rPr>
            </w:pPr>
            <w:r>
              <w:rPr>
                <w:rFonts w:hint="eastAsia" w:ascii="宋体" w:hAnsi="宋体" w:cs="宋体"/>
                <w:color w:val="auto"/>
                <w:szCs w:val="21"/>
                <w:highlight w:val="none"/>
              </w:rPr>
              <w:t xml:space="preserve">名称：新疆申光建设工程项目管理有限公司  </w:t>
            </w:r>
          </w:p>
          <w:p>
            <w:pPr>
              <w:spacing w:line="340" w:lineRule="exact"/>
              <w:jc w:val="left"/>
              <w:rPr>
                <w:rFonts w:hint="eastAsia" w:ascii="宋体" w:hAnsi="宋体" w:cs="宋体"/>
                <w:color w:val="auto"/>
                <w:szCs w:val="21"/>
                <w:highlight w:val="none"/>
              </w:rPr>
            </w:pPr>
            <w:r>
              <w:rPr>
                <w:rFonts w:hint="eastAsia" w:ascii="宋体" w:hAnsi="宋体" w:cs="宋体"/>
                <w:color w:val="auto"/>
                <w:szCs w:val="21"/>
                <w:highlight w:val="none"/>
              </w:rPr>
              <w:t>地址：库尔勒市欢乐海岸3号写字楼10层会议室</w:t>
            </w:r>
          </w:p>
          <w:p>
            <w:pPr>
              <w:spacing w:line="340" w:lineRule="exact"/>
              <w:jc w:val="left"/>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rPr>
              <w:t>联系人：</w:t>
            </w:r>
            <w:r>
              <w:rPr>
                <w:rFonts w:hint="eastAsia" w:ascii="宋体" w:hAnsi="宋体" w:cs="宋体"/>
                <w:color w:val="auto"/>
                <w:szCs w:val="21"/>
                <w:highlight w:val="none"/>
                <w:lang w:val="en-US" w:eastAsia="zh-CN"/>
              </w:rPr>
              <w:t>王磊</w:t>
            </w:r>
            <w:r>
              <w:rPr>
                <w:rFonts w:hint="eastAsia" w:ascii="宋体" w:hAnsi="宋体" w:cs="宋体"/>
                <w:color w:val="auto"/>
                <w:szCs w:val="21"/>
                <w:highlight w:val="none"/>
              </w:rPr>
              <w:t xml:space="preserve">      电话：</w:t>
            </w:r>
            <w:r>
              <w:rPr>
                <w:rFonts w:hint="eastAsia" w:ascii="宋体" w:hAnsi="宋体" w:cs="宋体"/>
                <w:color w:val="auto"/>
                <w:szCs w:val="21"/>
                <w:highlight w:val="none"/>
                <w:lang w:eastAsia="zh-CN"/>
              </w:rPr>
              <w:t>15739809119</w:t>
            </w:r>
          </w:p>
        </w:tc>
      </w:tr>
      <w:tr>
        <w:tblPrEx>
          <w:tblCellMar>
            <w:top w:w="0" w:type="dxa"/>
            <w:left w:w="108" w:type="dxa"/>
            <w:bottom w:w="0" w:type="dxa"/>
            <w:right w:w="108" w:type="dxa"/>
          </w:tblCellMar>
        </w:tblPrEx>
        <w:trPr>
          <w:trHeight w:val="90" w:hRule="atLeast"/>
        </w:trPr>
        <w:tc>
          <w:tcPr>
            <w:tcW w:w="709" w:type="dxa"/>
            <w:vMerge w:val="restart"/>
            <w:tcBorders>
              <w:top w:val="single" w:color="auto" w:sz="4" w:space="0"/>
              <w:left w:val="single" w:color="auto" w:sz="4" w:space="0"/>
              <w:right w:val="single" w:color="auto" w:sz="4" w:space="0"/>
            </w:tcBorders>
            <w:noWrap w:val="0"/>
            <w:vAlign w:val="center"/>
          </w:tcPr>
          <w:p>
            <w:pPr>
              <w:spacing w:line="340" w:lineRule="exact"/>
              <w:jc w:val="center"/>
              <w:rPr>
                <w:rFonts w:hint="eastAsia" w:ascii="宋体" w:hAnsi="宋体" w:cs="宋体"/>
                <w:color w:val="auto"/>
                <w:szCs w:val="21"/>
                <w:highlight w:val="none"/>
              </w:rPr>
            </w:pPr>
            <w:r>
              <w:rPr>
                <w:rFonts w:hint="eastAsia" w:ascii="宋体" w:hAnsi="宋体" w:cs="宋体"/>
                <w:color w:val="auto"/>
                <w:szCs w:val="21"/>
                <w:highlight w:val="none"/>
              </w:rPr>
              <w:t>3</w:t>
            </w:r>
          </w:p>
        </w:tc>
        <w:tc>
          <w:tcPr>
            <w:tcW w:w="2311" w:type="dxa"/>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ind w:left="-199" w:leftChars="-95" w:firstLine="210" w:firstLineChars="100"/>
              <w:jc w:val="center"/>
              <w:rPr>
                <w:rFonts w:hint="eastAsia" w:ascii="宋体" w:hAnsi="宋体" w:cs="宋体"/>
                <w:color w:val="auto"/>
                <w:szCs w:val="21"/>
                <w:highlight w:val="none"/>
              </w:rPr>
            </w:pPr>
            <w:r>
              <w:rPr>
                <w:rFonts w:hint="eastAsia" w:ascii="宋体" w:hAnsi="宋体" w:cs="宋体"/>
                <w:color w:val="auto"/>
                <w:kern w:val="0"/>
                <w:szCs w:val="21"/>
                <w:highlight w:val="none"/>
              </w:rPr>
              <w:t>项目名称</w:t>
            </w:r>
          </w:p>
        </w:tc>
        <w:tc>
          <w:tcPr>
            <w:tcW w:w="611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焉耆县2023年村民服务中心建设（永宁镇马莲滩村）项目</w:t>
            </w:r>
          </w:p>
        </w:tc>
      </w:tr>
      <w:tr>
        <w:tblPrEx>
          <w:tblCellMar>
            <w:top w:w="0" w:type="dxa"/>
            <w:left w:w="108" w:type="dxa"/>
            <w:bottom w:w="0" w:type="dxa"/>
            <w:right w:w="108" w:type="dxa"/>
          </w:tblCellMar>
        </w:tblPrEx>
        <w:trPr>
          <w:trHeight w:val="169" w:hRule="atLeast"/>
        </w:trPr>
        <w:tc>
          <w:tcPr>
            <w:tcW w:w="709" w:type="dxa"/>
            <w:vMerge w:val="continue"/>
            <w:tcBorders>
              <w:left w:val="single" w:color="auto" w:sz="4" w:space="0"/>
              <w:right w:val="single" w:color="auto" w:sz="4" w:space="0"/>
            </w:tcBorders>
            <w:noWrap w:val="0"/>
            <w:vAlign w:val="center"/>
          </w:tcPr>
          <w:p>
            <w:pPr>
              <w:spacing w:line="340" w:lineRule="exact"/>
              <w:jc w:val="center"/>
              <w:rPr>
                <w:rFonts w:hint="eastAsia" w:ascii="宋体" w:hAnsi="宋体" w:cs="宋体"/>
                <w:color w:val="auto"/>
                <w:szCs w:val="21"/>
                <w:highlight w:val="none"/>
              </w:rPr>
            </w:pPr>
          </w:p>
        </w:tc>
        <w:tc>
          <w:tcPr>
            <w:tcW w:w="2311" w:type="dxa"/>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ind w:left="-199" w:leftChars="-95" w:firstLine="210" w:firstLineChars="100"/>
              <w:jc w:val="center"/>
              <w:rPr>
                <w:rFonts w:hint="eastAsia" w:ascii="宋体" w:hAnsi="宋体" w:cs="宋体"/>
                <w:color w:val="auto"/>
                <w:szCs w:val="21"/>
                <w:highlight w:val="none"/>
              </w:rPr>
            </w:pPr>
            <w:r>
              <w:rPr>
                <w:rFonts w:hint="eastAsia" w:ascii="宋体" w:hAnsi="宋体" w:cs="宋体"/>
                <w:color w:val="auto"/>
                <w:kern w:val="0"/>
                <w:szCs w:val="21"/>
                <w:highlight w:val="none"/>
              </w:rPr>
              <w:t>项目编号</w:t>
            </w:r>
          </w:p>
        </w:tc>
        <w:tc>
          <w:tcPr>
            <w:tcW w:w="611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YQX2023NCNFWZXJS(YNZNLTC)XM</w:t>
            </w:r>
          </w:p>
        </w:tc>
      </w:tr>
      <w:tr>
        <w:tblPrEx>
          <w:tblCellMar>
            <w:top w:w="0" w:type="dxa"/>
            <w:left w:w="108" w:type="dxa"/>
            <w:bottom w:w="0" w:type="dxa"/>
            <w:right w:w="108" w:type="dxa"/>
          </w:tblCellMar>
        </w:tblPrEx>
        <w:trPr>
          <w:trHeight w:val="156" w:hRule="atLeast"/>
        </w:trPr>
        <w:tc>
          <w:tcPr>
            <w:tcW w:w="709" w:type="dxa"/>
            <w:vMerge w:val="continue"/>
            <w:tcBorders>
              <w:left w:val="single" w:color="auto" w:sz="4" w:space="0"/>
              <w:right w:val="single" w:color="auto" w:sz="4" w:space="0"/>
            </w:tcBorders>
            <w:noWrap w:val="0"/>
            <w:vAlign w:val="center"/>
          </w:tcPr>
          <w:p>
            <w:pPr>
              <w:spacing w:line="340" w:lineRule="exact"/>
              <w:jc w:val="center"/>
              <w:rPr>
                <w:rFonts w:hint="eastAsia" w:ascii="宋体" w:hAnsi="宋体" w:cs="宋体"/>
                <w:color w:val="auto"/>
                <w:szCs w:val="21"/>
                <w:highlight w:val="none"/>
              </w:rPr>
            </w:pPr>
          </w:p>
        </w:tc>
        <w:tc>
          <w:tcPr>
            <w:tcW w:w="2311" w:type="dxa"/>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ind w:left="-199" w:leftChars="-95" w:firstLine="210" w:firstLineChars="100"/>
              <w:jc w:val="center"/>
              <w:rPr>
                <w:rFonts w:hint="eastAsia" w:ascii="宋体" w:hAnsi="宋体" w:cs="宋体"/>
                <w:color w:val="auto"/>
                <w:szCs w:val="21"/>
                <w:highlight w:val="none"/>
              </w:rPr>
            </w:pPr>
            <w:r>
              <w:rPr>
                <w:rFonts w:hint="eastAsia" w:ascii="宋体" w:hAnsi="宋体" w:cs="宋体"/>
                <w:color w:val="auto"/>
                <w:kern w:val="0"/>
                <w:szCs w:val="21"/>
                <w:highlight w:val="none"/>
              </w:rPr>
              <w:t>采购方式</w:t>
            </w:r>
          </w:p>
        </w:tc>
        <w:tc>
          <w:tcPr>
            <w:tcW w:w="611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eastAsia" w:ascii="宋体" w:hAnsi="宋体" w:cs="宋体"/>
                <w:color w:val="auto"/>
                <w:szCs w:val="21"/>
                <w:highlight w:val="none"/>
              </w:rPr>
            </w:pPr>
            <w:r>
              <w:rPr>
                <w:rFonts w:hint="eastAsia" w:ascii="宋体" w:hAnsi="宋体" w:cs="宋体"/>
                <w:color w:val="auto"/>
                <w:kern w:val="0"/>
                <w:szCs w:val="21"/>
                <w:highlight w:val="none"/>
              </w:rPr>
              <w:t>竞争性磋商</w:t>
            </w:r>
          </w:p>
        </w:tc>
      </w:tr>
      <w:tr>
        <w:tblPrEx>
          <w:tblCellMar>
            <w:top w:w="0" w:type="dxa"/>
            <w:left w:w="108" w:type="dxa"/>
            <w:bottom w:w="0" w:type="dxa"/>
            <w:right w:w="108" w:type="dxa"/>
          </w:tblCellMar>
        </w:tblPrEx>
        <w:trPr>
          <w:trHeight w:val="209" w:hRule="atLeast"/>
        </w:trPr>
        <w:tc>
          <w:tcPr>
            <w:tcW w:w="709" w:type="dxa"/>
            <w:vMerge w:val="continue"/>
            <w:tcBorders>
              <w:left w:val="single" w:color="auto" w:sz="4" w:space="0"/>
              <w:right w:val="single" w:color="auto" w:sz="4" w:space="0"/>
            </w:tcBorders>
            <w:noWrap w:val="0"/>
            <w:vAlign w:val="center"/>
          </w:tcPr>
          <w:p>
            <w:pPr>
              <w:spacing w:line="340" w:lineRule="exact"/>
              <w:jc w:val="center"/>
              <w:rPr>
                <w:rFonts w:hint="eastAsia" w:ascii="宋体" w:hAnsi="宋体" w:cs="宋体"/>
                <w:color w:val="auto"/>
                <w:szCs w:val="21"/>
                <w:highlight w:val="none"/>
              </w:rPr>
            </w:pPr>
          </w:p>
        </w:tc>
        <w:tc>
          <w:tcPr>
            <w:tcW w:w="2311" w:type="dxa"/>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ind w:left="-199" w:leftChars="-95" w:firstLine="210" w:firstLineChars="100"/>
              <w:jc w:val="center"/>
              <w:rPr>
                <w:rFonts w:hint="eastAsia" w:ascii="宋体" w:hAnsi="宋体" w:cs="宋体"/>
                <w:color w:val="auto"/>
                <w:szCs w:val="21"/>
                <w:highlight w:val="none"/>
              </w:rPr>
            </w:pPr>
            <w:r>
              <w:rPr>
                <w:rFonts w:hint="eastAsia" w:ascii="宋体" w:hAnsi="宋体" w:cs="宋体"/>
                <w:color w:val="auto"/>
                <w:kern w:val="0"/>
                <w:szCs w:val="21"/>
                <w:highlight w:val="none"/>
              </w:rPr>
              <w:t>资格审查方式</w:t>
            </w:r>
          </w:p>
        </w:tc>
        <w:tc>
          <w:tcPr>
            <w:tcW w:w="611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eastAsia" w:ascii="宋体" w:hAnsi="宋体" w:cs="宋体"/>
                <w:color w:val="auto"/>
                <w:szCs w:val="21"/>
                <w:highlight w:val="none"/>
              </w:rPr>
            </w:pPr>
            <w:r>
              <w:rPr>
                <w:rFonts w:hint="eastAsia" w:ascii="宋体" w:hAnsi="宋体" w:cs="宋体"/>
                <w:color w:val="auto"/>
                <w:kern w:val="0"/>
                <w:szCs w:val="21"/>
                <w:highlight w:val="none"/>
              </w:rPr>
              <w:t>资格后审</w:t>
            </w:r>
            <w:r>
              <w:rPr>
                <w:rFonts w:hint="eastAsia" w:ascii="宋体" w:hAnsi="宋体" w:cs="宋体"/>
                <w:color w:val="auto"/>
                <w:sz w:val="21"/>
                <w:szCs w:val="21"/>
                <w:highlight w:val="none"/>
              </w:rPr>
              <w:t>（政采云网上在线审查）</w:t>
            </w:r>
          </w:p>
        </w:tc>
      </w:tr>
      <w:tr>
        <w:tblPrEx>
          <w:tblCellMar>
            <w:top w:w="0" w:type="dxa"/>
            <w:left w:w="108" w:type="dxa"/>
            <w:bottom w:w="0" w:type="dxa"/>
            <w:right w:w="108" w:type="dxa"/>
          </w:tblCellMar>
        </w:tblPrEx>
        <w:trPr>
          <w:trHeight w:val="544" w:hRule="atLeast"/>
        </w:trPr>
        <w:tc>
          <w:tcPr>
            <w:tcW w:w="709" w:type="dxa"/>
            <w:vMerge w:val="continue"/>
            <w:tcBorders>
              <w:left w:val="single" w:color="auto" w:sz="4" w:space="0"/>
              <w:right w:val="single" w:color="auto" w:sz="4" w:space="0"/>
            </w:tcBorders>
            <w:noWrap w:val="0"/>
            <w:vAlign w:val="center"/>
          </w:tcPr>
          <w:p>
            <w:pPr>
              <w:spacing w:line="340" w:lineRule="exact"/>
              <w:jc w:val="center"/>
              <w:rPr>
                <w:rFonts w:hint="eastAsia" w:ascii="宋体" w:hAnsi="宋体" w:cs="宋体"/>
                <w:color w:val="auto"/>
                <w:szCs w:val="21"/>
                <w:highlight w:val="none"/>
              </w:rPr>
            </w:pPr>
          </w:p>
        </w:tc>
        <w:tc>
          <w:tcPr>
            <w:tcW w:w="2311" w:type="dxa"/>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ind w:left="-199" w:leftChars="-95" w:firstLine="210" w:firstLineChars="100"/>
              <w:jc w:val="center"/>
              <w:rPr>
                <w:rFonts w:hint="eastAsia" w:ascii="宋体" w:hAnsi="宋体" w:cs="宋体"/>
                <w:color w:val="auto"/>
                <w:szCs w:val="21"/>
                <w:highlight w:val="none"/>
              </w:rPr>
            </w:pPr>
            <w:r>
              <w:rPr>
                <w:rFonts w:hint="eastAsia" w:ascii="宋体" w:hAnsi="宋体" w:cs="宋体"/>
                <w:color w:val="auto"/>
                <w:kern w:val="0"/>
                <w:szCs w:val="21"/>
                <w:highlight w:val="none"/>
              </w:rPr>
              <w:t>采购内容</w:t>
            </w:r>
          </w:p>
        </w:tc>
        <w:tc>
          <w:tcPr>
            <w:tcW w:w="611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在焉耆县永宁镇马莲滩村新建400平方米便民服务中心。</w:t>
            </w:r>
            <w:r>
              <w:rPr>
                <w:rFonts w:hint="default" w:ascii="宋体" w:hAnsi="宋体" w:eastAsia="宋体" w:cs="宋体"/>
                <w:color w:val="auto"/>
                <w:szCs w:val="21"/>
                <w:highlight w:val="none"/>
                <w:lang w:val="en-US" w:eastAsia="zh-CN"/>
              </w:rPr>
              <w:t>（具体详见工程量清单）</w:t>
            </w:r>
          </w:p>
        </w:tc>
      </w:tr>
      <w:tr>
        <w:tblPrEx>
          <w:tblCellMar>
            <w:top w:w="0" w:type="dxa"/>
            <w:left w:w="108" w:type="dxa"/>
            <w:bottom w:w="0" w:type="dxa"/>
            <w:right w:w="108" w:type="dxa"/>
          </w:tblCellMar>
        </w:tblPrEx>
        <w:trPr>
          <w:trHeight w:val="544" w:hRule="atLeast"/>
        </w:trPr>
        <w:tc>
          <w:tcPr>
            <w:tcW w:w="709" w:type="dxa"/>
            <w:vMerge w:val="continue"/>
            <w:tcBorders>
              <w:left w:val="single" w:color="auto" w:sz="4" w:space="0"/>
              <w:bottom w:val="single" w:color="auto" w:sz="4" w:space="0"/>
              <w:right w:val="single" w:color="auto" w:sz="4" w:space="0"/>
            </w:tcBorders>
            <w:noWrap w:val="0"/>
            <w:vAlign w:val="center"/>
          </w:tcPr>
          <w:p>
            <w:pPr>
              <w:spacing w:line="340" w:lineRule="exact"/>
              <w:jc w:val="center"/>
              <w:rPr>
                <w:rFonts w:hint="eastAsia" w:ascii="宋体" w:hAnsi="宋体" w:cs="宋体"/>
                <w:color w:val="auto"/>
                <w:szCs w:val="21"/>
                <w:highlight w:val="none"/>
              </w:rPr>
            </w:pPr>
          </w:p>
        </w:tc>
        <w:tc>
          <w:tcPr>
            <w:tcW w:w="2311" w:type="dxa"/>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ind w:left="-199" w:leftChars="-95" w:firstLine="840" w:firstLineChars="400"/>
              <w:jc w:val="both"/>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eastAsia="zh-CN"/>
              </w:rPr>
              <w:t>招标范围</w:t>
            </w:r>
          </w:p>
        </w:tc>
        <w:tc>
          <w:tcPr>
            <w:tcW w:w="611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eastAsia" w:ascii="宋体" w:hAnsi="宋体" w:eastAsia="宋体" w:cs="宋体"/>
                <w:color w:val="auto"/>
                <w:szCs w:val="21"/>
                <w:highlight w:val="none"/>
                <w:lang w:eastAsia="zh-CN"/>
              </w:rPr>
            </w:pPr>
            <w:r>
              <w:rPr>
                <w:rFonts w:hint="eastAsia"/>
                <w:color w:val="auto"/>
              </w:rPr>
              <w:t>施工图范围内</w:t>
            </w:r>
            <w:r>
              <w:rPr>
                <w:rFonts w:hint="eastAsia"/>
                <w:color w:val="auto"/>
                <w:lang w:eastAsia="zh-CN"/>
              </w:rPr>
              <w:t>及工程量清单中所有</w:t>
            </w:r>
            <w:r>
              <w:rPr>
                <w:rFonts w:hint="eastAsia"/>
                <w:color w:val="auto"/>
              </w:rPr>
              <w:t>内容</w:t>
            </w:r>
            <w:r>
              <w:rPr>
                <w:rFonts w:hint="eastAsia"/>
                <w:color w:val="auto"/>
                <w:lang w:val="en-US" w:eastAsia="zh-CN"/>
              </w:rPr>
              <w:t>;</w:t>
            </w:r>
          </w:p>
        </w:tc>
      </w:tr>
      <w:tr>
        <w:tblPrEx>
          <w:tblCellMar>
            <w:top w:w="0" w:type="dxa"/>
            <w:left w:w="108" w:type="dxa"/>
            <w:bottom w:w="0" w:type="dxa"/>
            <w:right w:w="108" w:type="dxa"/>
          </w:tblCellMar>
        </w:tblPrEx>
        <w:trPr>
          <w:trHeight w:val="681"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hint="eastAsia" w:ascii="宋体" w:hAnsi="宋体" w:cs="宋体"/>
                <w:color w:val="auto"/>
                <w:szCs w:val="21"/>
                <w:highlight w:val="none"/>
              </w:rPr>
            </w:pPr>
            <w:r>
              <w:rPr>
                <w:rFonts w:hint="eastAsia" w:ascii="宋体" w:hAnsi="宋体" w:cs="宋体"/>
                <w:color w:val="auto"/>
                <w:szCs w:val="21"/>
                <w:highlight w:val="none"/>
              </w:rPr>
              <w:t>4</w:t>
            </w:r>
          </w:p>
        </w:tc>
        <w:tc>
          <w:tcPr>
            <w:tcW w:w="2311" w:type="dxa"/>
            <w:gridSpan w:val="2"/>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投资额（同</w:t>
            </w:r>
            <w:r>
              <w:rPr>
                <w:rFonts w:hint="eastAsia" w:ascii="宋体" w:hAnsi="宋体" w:cs="宋体"/>
                <w:color w:val="auto"/>
                <w:szCs w:val="21"/>
                <w:highlight w:val="none"/>
              </w:rPr>
              <w:t>最高限价</w:t>
            </w:r>
            <w:r>
              <w:rPr>
                <w:rFonts w:hint="eastAsia" w:ascii="宋体" w:hAnsi="宋体" w:cs="宋体"/>
                <w:color w:val="auto"/>
                <w:szCs w:val="21"/>
                <w:highlight w:val="none"/>
                <w:lang w:eastAsia="zh-CN"/>
              </w:rPr>
              <w:t>）</w:t>
            </w:r>
          </w:p>
        </w:tc>
        <w:tc>
          <w:tcPr>
            <w:tcW w:w="6115" w:type="dxa"/>
            <w:tcBorders>
              <w:top w:val="single" w:color="auto" w:sz="4" w:space="0"/>
              <w:left w:val="single" w:color="auto" w:sz="4" w:space="0"/>
              <w:bottom w:val="single" w:color="auto" w:sz="4" w:space="0"/>
              <w:right w:val="single" w:color="auto" w:sz="4" w:space="0"/>
            </w:tcBorders>
            <w:noWrap w:val="0"/>
            <w:vAlign w:val="center"/>
          </w:tcPr>
          <w:p>
            <w:pPr>
              <w:spacing w:line="340" w:lineRule="exact"/>
              <w:rPr>
                <w:rFonts w:hint="eastAsia" w:ascii="宋体" w:hAnsi="宋体" w:cs="宋体"/>
                <w:color w:val="auto"/>
                <w:kern w:val="0"/>
                <w:szCs w:val="21"/>
                <w:highlight w:val="none"/>
              </w:rPr>
            </w:pPr>
            <w:r>
              <w:rPr>
                <w:rFonts w:hint="eastAsia" w:ascii="宋体" w:hAnsi="宋体" w:cs="宋体"/>
                <w:color w:val="auto"/>
                <w:szCs w:val="21"/>
                <w:highlight w:val="none"/>
              </w:rPr>
              <w:t>小写：</w:t>
            </w:r>
            <w:r>
              <w:rPr>
                <w:rFonts w:hint="eastAsia" w:ascii="宋体" w:hAnsi="宋体" w:cs="宋体"/>
                <w:b/>
                <w:bCs/>
                <w:color w:val="auto"/>
                <w:kern w:val="0"/>
                <w:sz w:val="22"/>
                <w:szCs w:val="22"/>
                <w:highlight w:val="none"/>
                <w:lang w:val="en-US" w:eastAsia="zh-CN"/>
              </w:rPr>
              <w:t>1039855.24</w:t>
            </w:r>
            <w:r>
              <w:rPr>
                <w:rFonts w:hint="eastAsia" w:ascii="宋体" w:hAnsi="宋体" w:eastAsia="宋体" w:cs="宋体"/>
                <w:color w:val="auto"/>
                <w:szCs w:val="21"/>
                <w:highlight w:val="none"/>
              </w:rPr>
              <w:t>元</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大写</w:t>
            </w:r>
            <w:r>
              <w:rPr>
                <w:rFonts w:hint="eastAsia" w:ascii="宋体" w:hAnsi="宋体" w:eastAsia="宋体" w:cs="宋体"/>
                <w:color w:val="auto"/>
                <w:szCs w:val="21"/>
                <w:highlight w:val="none"/>
                <w:lang w:val="en-US" w:eastAsia="zh-CN"/>
              </w:rPr>
              <w:t>:</w:t>
            </w:r>
            <w:r>
              <w:rPr>
                <w:rFonts w:hint="eastAsia" w:ascii="宋体" w:hAnsi="宋体" w:cs="宋体"/>
                <w:color w:val="auto"/>
                <w:szCs w:val="21"/>
                <w:highlight w:val="none"/>
                <w:lang w:val="en-US" w:eastAsia="zh-CN"/>
              </w:rPr>
              <w:t>壹佰零叁万玖仟捌佰伍拾伍元贰角肆分</w:t>
            </w:r>
            <w:r>
              <w:rPr>
                <w:rFonts w:hint="eastAsia" w:ascii="宋体" w:hAnsi="宋体" w:eastAsia="宋体" w:cs="宋体"/>
                <w:color w:val="auto"/>
                <w:szCs w:val="21"/>
                <w:highlight w:val="none"/>
              </w:rPr>
              <w:t>（投标报价超过</w:t>
            </w:r>
            <w:r>
              <w:rPr>
                <w:rFonts w:hint="eastAsia" w:ascii="宋体" w:hAnsi="宋体" w:cs="宋体"/>
                <w:color w:val="auto"/>
                <w:szCs w:val="21"/>
                <w:highlight w:val="none"/>
                <w:lang w:val="en-US" w:eastAsia="zh-CN"/>
              </w:rPr>
              <w:t>最高限价</w:t>
            </w:r>
            <w:r>
              <w:rPr>
                <w:rFonts w:hint="eastAsia" w:ascii="宋体" w:hAnsi="宋体" w:cs="宋体"/>
                <w:color w:val="auto"/>
                <w:szCs w:val="21"/>
                <w:highlight w:val="none"/>
              </w:rPr>
              <w:t>按废标进行处理）</w:t>
            </w:r>
          </w:p>
        </w:tc>
      </w:tr>
      <w:tr>
        <w:tblPrEx>
          <w:tblCellMar>
            <w:top w:w="0" w:type="dxa"/>
            <w:left w:w="108" w:type="dxa"/>
            <w:bottom w:w="0" w:type="dxa"/>
            <w:right w:w="108" w:type="dxa"/>
          </w:tblCellMar>
        </w:tblPrEx>
        <w:trPr>
          <w:trHeight w:val="42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hint="eastAsia" w:ascii="宋体" w:hAnsi="宋体" w:cs="宋体"/>
                <w:color w:val="auto"/>
                <w:szCs w:val="21"/>
                <w:highlight w:val="none"/>
              </w:rPr>
            </w:pPr>
            <w:r>
              <w:rPr>
                <w:rFonts w:hint="eastAsia" w:ascii="宋体" w:hAnsi="宋体" w:cs="宋体"/>
                <w:color w:val="auto"/>
                <w:szCs w:val="21"/>
                <w:highlight w:val="none"/>
              </w:rPr>
              <w:t>5</w:t>
            </w:r>
          </w:p>
        </w:tc>
        <w:tc>
          <w:tcPr>
            <w:tcW w:w="2311" w:type="dxa"/>
            <w:gridSpan w:val="2"/>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hint="eastAsia" w:ascii="宋体" w:hAnsi="宋体" w:cs="宋体"/>
                <w:color w:val="auto"/>
                <w:szCs w:val="21"/>
                <w:highlight w:val="none"/>
              </w:rPr>
            </w:pP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资格条件</w:t>
            </w:r>
          </w:p>
        </w:tc>
        <w:tc>
          <w:tcPr>
            <w:tcW w:w="611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bidi w:val="0"/>
              <w:snapToGrid/>
              <w:spacing w:line="380" w:lineRule="exact"/>
              <w:jc w:val="left"/>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（1）符合《中华人民共和国政府采购法》第二十二条的相关规定；</w:t>
            </w:r>
          </w:p>
          <w:p>
            <w:pPr>
              <w:keepNext w:val="0"/>
              <w:keepLines w:val="0"/>
              <w:pageBreakBefore w:val="0"/>
              <w:widowControl w:val="0"/>
              <w:kinsoku/>
              <w:wordWrap/>
              <w:overflowPunct/>
              <w:topLinePunct w:val="0"/>
              <w:bidi w:val="0"/>
              <w:snapToGrid/>
              <w:spacing w:line="380" w:lineRule="exact"/>
              <w:jc w:val="left"/>
              <w:textAlignment w:val="auto"/>
              <w:rPr>
                <w:rFonts w:hint="eastAsia"/>
                <w:lang w:val="en-US" w:eastAsia="zh-CN"/>
              </w:rPr>
            </w:pPr>
            <w:r>
              <w:rPr>
                <w:rFonts w:hint="eastAsia" w:ascii="Times New Roman" w:hAnsi="Times New Roman" w:eastAsia="宋体" w:cs="Times New Roman"/>
                <w:lang w:val="en-US" w:eastAsia="zh-CN"/>
              </w:rPr>
              <w:t>（2）具有独立承担民事责任能力的在中华人民共和国境内注册的法人，提供有效的营业执照；</w:t>
            </w:r>
            <w:r>
              <w:rPr>
                <w:rFonts w:hint="eastAsia" w:ascii="Times New Roman" w:hAnsi="Times New Roman" w:eastAsia="宋体" w:cs="Times New Roman"/>
                <w:lang w:val="en-US" w:eastAsia="zh-CN"/>
              </w:rPr>
              <w:br w:type="textWrapping"/>
            </w:r>
            <w:r>
              <w:rPr>
                <w:rFonts w:hint="eastAsia"/>
                <w:lang w:val="en-US" w:eastAsia="zh-CN"/>
              </w:rPr>
              <w:t>（3）具有有效的资质证书（建筑工程施工总承包叁级及以上资质），有效的安全生产许可证、外地施工企业须具有进疆信息报送册；</w:t>
            </w:r>
          </w:p>
          <w:p>
            <w:pPr>
              <w:keepNext w:val="0"/>
              <w:keepLines w:val="0"/>
              <w:pageBreakBefore w:val="0"/>
              <w:widowControl w:val="0"/>
              <w:kinsoku/>
              <w:wordWrap/>
              <w:overflowPunct/>
              <w:topLinePunct w:val="0"/>
              <w:bidi w:val="0"/>
              <w:snapToGrid/>
              <w:spacing w:line="380" w:lineRule="exact"/>
              <w:jc w:val="left"/>
              <w:textAlignment w:val="auto"/>
              <w:rPr>
                <w:rFonts w:hint="eastAsia"/>
                <w:lang w:val="en-US" w:eastAsia="zh-CN"/>
              </w:rPr>
            </w:pPr>
            <w:r>
              <w:rPr>
                <w:rFonts w:hint="eastAsia"/>
                <w:lang w:val="en-US" w:eastAsia="zh-CN"/>
              </w:rPr>
              <w:t>（4）项目经理（建造师）具有有效的二级及以上建筑工程专业注册建造师证书及安全生产考核合格证书（B类），</w:t>
            </w:r>
            <w:r>
              <w:rPr>
                <w:rFonts w:hint="eastAsia" w:ascii="宋体" w:hAnsi="宋体"/>
                <w:color w:val="auto"/>
                <w:szCs w:val="21"/>
                <w:lang w:eastAsia="zh-CN"/>
              </w:rPr>
              <w:t>且未担任其他在施建设工程项目的项目经理</w:t>
            </w:r>
            <w:r>
              <w:rPr>
                <w:rFonts w:hint="eastAsia"/>
                <w:lang w:val="en-US" w:eastAsia="zh-CN"/>
              </w:rPr>
              <w:t>；</w:t>
            </w:r>
          </w:p>
          <w:p>
            <w:pPr>
              <w:pStyle w:val="21"/>
              <w:keepNext w:val="0"/>
              <w:keepLines w:val="0"/>
              <w:pageBreakBefore w:val="0"/>
              <w:kinsoku/>
              <w:wordWrap/>
              <w:overflowPunct/>
              <w:topLinePunct w:val="0"/>
              <w:bidi w:val="0"/>
              <w:snapToGrid/>
              <w:spacing w:line="370" w:lineRule="exact"/>
              <w:textAlignment w:val="auto"/>
              <w:rPr>
                <w:rFonts w:hint="eastAsia" w:ascii="宋体" w:hAnsi="宋体" w:cs="宋体"/>
                <w:color w:val="auto"/>
                <w:sz w:val="22"/>
                <w:szCs w:val="22"/>
              </w:rPr>
            </w:pPr>
            <w:r>
              <w:rPr>
                <w:rFonts w:hint="eastAsia" w:ascii="宋体" w:hAnsi="宋体" w:cs="宋体"/>
                <w:color w:val="auto"/>
                <w:sz w:val="22"/>
                <w:szCs w:val="22"/>
              </w:rPr>
              <w:t>（</w:t>
            </w:r>
            <w:r>
              <w:rPr>
                <w:rFonts w:hint="eastAsia" w:ascii="宋体" w:hAnsi="宋体" w:cs="宋体"/>
                <w:color w:val="auto"/>
                <w:sz w:val="22"/>
                <w:szCs w:val="22"/>
                <w:lang w:val="en-US" w:eastAsia="zh-CN"/>
              </w:rPr>
              <w:t>5</w:t>
            </w:r>
            <w:r>
              <w:rPr>
                <w:rFonts w:hint="eastAsia" w:ascii="宋体" w:hAnsi="宋体" w:cs="宋体"/>
                <w:color w:val="auto"/>
                <w:sz w:val="22"/>
                <w:szCs w:val="22"/>
              </w:rPr>
              <w:t>）单位负责人为同一人或者存在直接控股、管理关系的不同</w:t>
            </w:r>
            <w:r>
              <w:rPr>
                <w:rFonts w:hint="eastAsia" w:ascii="宋体" w:hAnsi="宋体" w:cs="宋体"/>
                <w:color w:val="auto"/>
                <w:sz w:val="22"/>
                <w:szCs w:val="22"/>
                <w:lang w:eastAsia="zh-CN"/>
              </w:rPr>
              <w:t>投标单位</w:t>
            </w:r>
            <w:r>
              <w:rPr>
                <w:rFonts w:hint="eastAsia" w:ascii="宋体" w:hAnsi="宋体" w:cs="宋体"/>
                <w:color w:val="auto"/>
                <w:sz w:val="22"/>
                <w:szCs w:val="22"/>
              </w:rPr>
              <w:t>，不得参加同一合同项下的政府采购活动。除单一来源采购项目外，为采购项目提供整体设计、规范编制或者项目管理、监理、检测等服务的</w:t>
            </w:r>
            <w:r>
              <w:rPr>
                <w:rFonts w:hint="eastAsia" w:ascii="宋体" w:hAnsi="宋体" w:cs="宋体"/>
                <w:color w:val="auto"/>
                <w:sz w:val="22"/>
                <w:szCs w:val="22"/>
                <w:lang w:eastAsia="zh-CN"/>
              </w:rPr>
              <w:t>投标单位</w:t>
            </w:r>
            <w:r>
              <w:rPr>
                <w:rFonts w:hint="eastAsia" w:ascii="宋体" w:hAnsi="宋体" w:cs="宋体"/>
                <w:color w:val="auto"/>
                <w:sz w:val="22"/>
                <w:szCs w:val="22"/>
              </w:rPr>
              <w:t>，不得再参加该采购项目的其他采购活动；</w:t>
            </w:r>
          </w:p>
          <w:p>
            <w:pPr>
              <w:pStyle w:val="21"/>
              <w:keepNext w:val="0"/>
              <w:keepLines w:val="0"/>
              <w:pageBreakBefore w:val="0"/>
              <w:kinsoku/>
              <w:wordWrap/>
              <w:overflowPunct/>
              <w:topLinePunct w:val="0"/>
              <w:bidi w:val="0"/>
              <w:snapToGrid/>
              <w:spacing w:line="370" w:lineRule="exact"/>
              <w:textAlignment w:val="auto"/>
              <w:rPr>
                <w:rFonts w:hint="eastAsia" w:ascii="宋体" w:hAnsi="宋体" w:eastAsia="宋体" w:cs="宋体"/>
                <w:color w:val="auto"/>
                <w:sz w:val="22"/>
                <w:szCs w:val="22"/>
                <w:lang w:eastAsia="zh-CN"/>
              </w:rPr>
            </w:pPr>
            <w:r>
              <w:rPr>
                <w:rFonts w:hint="eastAsia" w:ascii="宋体" w:hAnsi="宋体" w:cs="宋体"/>
                <w:color w:val="auto"/>
                <w:sz w:val="22"/>
                <w:szCs w:val="22"/>
              </w:rPr>
              <w:t>（</w:t>
            </w:r>
            <w:r>
              <w:rPr>
                <w:rFonts w:hint="eastAsia" w:ascii="宋体" w:hAnsi="宋体" w:cs="宋体"/>
                <w:color w:val="auto"/>
                <w:sz w:val="22"/>
                <w:szCs w:val="22"/>
                <w:lang w:val="en-US" w:eastAsia="zh-CN"/>
              </w:rPr>
              <w:t>6</w:t>
            </w:r>
            <w:r>
              <w:rPr>
                <w:rFonts w:hint="eastAsia" w:ascii="宋体" w:hAnsi="宋体" w:cs="宋体"/>
                <w:color w:val="auto"/>
                <w:sz w:val="22"/>
                <w:szCs w:val="22"/>
              </w:rPr>
              <w:t>）</w:t>
            </w:r>
            <w:r>
              <w:rPr>
                <w:rFonts w:hint="eastAsia" w:ascii="宋体" w:hAnsi="宋体" w:cs="宋体"/>
                <w:color w:val="auto"/>
                <w:sz w:val="22"/>
                <w:szCs w:val="22"/>
                <w:lang w:eastAsia="zh-CN"/>
              </w:rPr>
              <w:t>未被“信用中国”（www.creditchina.gov.cn）、“中国政府采购网”（www.ccgp.gov.cn），列入失信被执行人、重大税收违法案件当事人名单、政府采购严重违法失信行为记录名单的（尚在处罚期内的）；</w:t>
            </w:r>
          </w:p>
          <w:p>
            <w:pPr>
              <w:pStyle w:val="21"/>
              <w:keepNext w:val="0"/>
              <w:keepLines w:val="0"/>
              <w:pageBreakBefore w:val="0"/>
              <w:kinsoku/>
              <w:wordWrap/>
              <w:overflowPunct/>
              <w:topLinePunct w:val="0"/>
              <w:bidi w:val="0"/>
              <w:snapToGrid/>
              <w:spacing w:line="370" w:lineRule="exact"/>
              <w:textAlignment w:val="auto"/>
              <w:rPr>
                <w:rFonts w:hint="eastAsia" w:ascii="宋体" w:hAnsi="宋体" w:cs="宋体"/>
                <w:color w:val="auto"/>
                <w:sz w:val="22"/>
                <w:szCs w:val="22"/>
              </w:rPr>
            </w:pPr>
            <w:r>
              <w:rPr>
                <w:rFonts w:hint="eastAsia" w:ascii="宋体" w:hAnsi="宋体" w:cs="宋体"/>
                <w:color w:val="auto"/>
                <w:sz w:val="22"/>
                <w:szCs w:val="22"/>
              </w:rPr>
              <w:t>（</w:t>
            </w:r>
            <w:r>
              <w:rPr>
                <w:rFonts w:hint="eastAsia" w:ascii="宋体" w:hAnsi="宋体" w:cs="宋体"/>
                <w:color w:val="auto"/>
                <w:sz w:val="22"/>
                <w:szCs w:val="22"/>
                <w:lang w:val="en-US" w:eastAsia="zh-CN"/>
              </w:rPr>
              <w:t>7</w:t>
            </w:r>
            <w:r>
              <w:rPr>
                <w:rFonts w:hint="eastAsia" w:ascii="宋体" w:hAnsi="宋体" w:cs="宋体"/>
                <w:color w:val="auto"/>
                <w:sz w:val="22"/>
                <w:szCs w:val="22"/>
              </w:rPr>
              <w:t>）本项目不接受联合体投标；</w:t>
            </w:r>
          </w:p>
          <w:p>
            <w:pPr>
              <w:keepNext w:val="0"/>
              <w:keepLines w:val="0"/>
              <w:pageBreakBefore w:val="0"/>
              <w:widowControl w:val="0"/>
              <w:kinsoku/>
              <w:wordWrap/>
              <w:overflowPunct/>
              <w:topLinePunct w:val="0"/>
              <w:bidi w:val="0"/>
              <w:snapToGrid/>
              <w:spacing w:line="380" w:lineRule="exact"/>
              <w:jc w:val="left"/>
              <w:textAlignment w:val="auto"/>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lang w:eastAsia="zh-CN"/>
              </w:rPr>
              <w:t>（</w:t>
            </w:r>
            <w:r>
              <w:rPr>
                <w:rFonts w:hint="eastAsia" w:ascii="宋体" w:hAnsi="宋体" w:eastAsia="宋体" w:cs="宋体"/>
                <w:color w:val="auto"/>
                <w:sz w:val="22"/>
                <w:szCs w:val="22"/>
                <w:lang w:val="en-US" w:eastAsia="zh-CN"/>
              </w:rPr>
              <w:t>8</w:t>
            </w:r>
            <w:r>
              <w:rPr>
                <w:rFonts w:hint="eastAsia" w:ascii="宋体" w:hAnsi="宋体" w:eastAsia="宋体" w:cs="宋体"/>
                <w:color w:val="auto"/>
                <w:sz w:val="22"/>
                <w:szCs w:val="22"/>
                <w:lang w:eastAsia="zh-CN"/>
              </w:rPr>
              <w:t>）</w:t>
            </w:r>
            <w:r>
              <w:rPr>
                <w:rFonts w:hint="eastAsia" w:ascii="宋体" w:hAnsi="宋体" w:eastAsia="宋体" w:cs="宋体"/>
                <w:color w:val="auto"/>
                <w:sz w:val="22"/>
                <w:szCs w:val="22"/>
              </w:rPr>
              <w:t>供应商为中小企业</w:t>
            </w:r>
            <w:r>
              <w:rPr>
                <w:rFonts w:hint="eastAsia" w:ascii="宋体" w:hAnsi="宋体" w:eastAsia="宋体" w:cs="宋体"/>
                <w:color w:val="auto"/>
                <w:sz w:val="22"/>
                <w:szCs w:val="22"/>
                <w:lang w:eastAsia="zh-CN"/>
              </w:rPr>
              <w:t>；</w:t>
            </w:r>
          </w:p>
        </w:tc>
      </w:tr>
      <w:tr>
        <w:tblPrEx>
          <w:tblCellMar>
            <w:top w:w="0" w:type="dxa"/>
            <w:left w:w="108" w:type="dxa"/>
            <w:bottom w:w="0" w:type="dxa"/>
            <w:right w:w="108" w:type="dxa"/>
          </w:tblCellMar>
        </w:tblPrEx>
        <w:trPr>
          <w:trHeight w:val="6547"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hint="eastAsia" w:ascii="宋体" w:hAnsi="宋体" w:cs="宋体"/>
                <w:color w:val="auto"/>
                <w:szCs w:val="21"/>
                <w:highlight w:val="none"/>
              </w:rPr>
            </w:pPr>
            <w:r>
              <w:rPr>
                <w:rFonts w:hint="eastAsia" w:ascii="宋体" w:hAnsi="宋体" w:cs="宋体"/>
                <w:color w:val="auto"/>
                <w:szCs w:val="21"/>
                <w:highlight w:val="none"/>
              </w:rPr>
              <w:t>6</w:t>
            </w:r>
          </w:p>
        </w:tc>
        <w:tc>
          <w:tcPr>
            <w:tcW w:w="2311" w:type="dxa"/>
            <w:gridSpan w:val="2"/>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hint="eastAsia" w:ascii="宋体" w:hAnsi="宋体" w:cs="宋体"/>
                <w:color w:val="auto"/>
                <w:szCs w:val="21"/>
                <w:highlight w:val="none"/>
              </w:rPr>
            </w:pPr>
            <w:r>
              <w:rPr>
                <w:rFonts w:hint="eastAsia" w:ascii="宋体" w:hAnsi="宋体" w:cs="宋体"/>
                <w:color w:val="auto"/>
                <w:kern w:val="0"/>
                <w:szCs w:val="21"/>
                <w:highlight w:val="none"/>
              </w:rPr>
              <w:t>标前准备</w:t>
            </w:r>
          </w:p>
        </w:tc>
        <w:tc>
          <w:tcPr>
            <w:tcW w:w="6115" w:type="dxa"/>
            <w:tcBorders>
              <w:top w:val="single" w:color="auto" w:sz="4" w:space="0"/>
              <w:left w:val="single" w:color="auto" w:sz="4" w:space="0"/>
              <w:bottom w:val="single" w:color="auto" w:sz="4" w:space="0"/>
              <w:right w:val="single" w:color="auto" w:sz="4" w:space="0"/>
            </w:tcBorders>
            <w:noWrap w:val="0"/>
            <w:vAlign w:val="center"/>
          </w:tcPr>
          <w:p>
            <w:pPr>
              <w:pStyle w:val="15"/>
              <w:numPr>
                <w:ilvl w:val="0"/>
                <w:numId w:val="3"/>
              </w:numPr>
              <w:spacing w:line="435" w:lineRule="atLeast"/>
              <w:rPr>
                <w:rFonts w:hint="eastAsia" w:cs="宋体"/>
                <w:color w:val="auto"/>
                <w:kern w:val="2"/>
                <w:sz w:val="21"/>
                <w:szCs w:val="21"/>
                <w:highlight w:val="none"/>
              </w:rPr>
            </w:pPr>
            <w:r>
              <w:rPr>
                <w:rFonts w:hint="eastAsia"/>
                <w:color w:val="auto"/>
                <w:sz w:val="21"/>
                <w:szCs w:val="21"/>
                <w:highlight w:val="none"/>
              </w:rPr>
              <w:t>本项目实行全流程电子招投标，供应商须登录政采云平台申请获取采购文件，并通过政采云电子投标客户端制作投标文件，同时自行承担与投标有关的一切费用。</w:t>
            </w:r>
          </w:p>
          <w:p>
            <w:pPr>
              <w:pStyle w:val="15"/>
              <w:numPr>
                <w:ilvl w:val="0"/>
                <w:numId w:val="3"/>
              </w:numPr>
              <w:spacing w:line="435" w:lineRule="atLeast"/>
              <w:rPr>
                <w:rFonts w:hint="eastAsia" w:cs="宋体"/>
                <w:color w:val="auto"/>
                <w:kern w:val="2"/>
                <w:sz w:val="21"/>
                <w:szCs w:val="21"/>
                <w:highlight w:val="none"/>
              </w:rPr>
            </w:pPr>
            <w:r>
              <w:rPr>
                <w:rFonts w:hint="eastAsia" w:cs="宋体"/>
                <w:color w:val="auto"/>
                <w:kern w:val="2"/>
                <w:sz w:val="21"/>
                <w:szCs w:val="21"/>
                <w:highlight w:val="none"/>
              </w:rPr>
              <w:t>各</w:t>
            </w:r>
            <w:r>
              <w:rPr>
                <w:rFonts w:hint="eastAsia" w:cs="宋体"/>
                <w:color w:val="auto"/>
                <w:kern w:val="2"/>
                <w:sz w:val="21"/>
                <w:szCs w:val="21"/>
                <w:highlight w:val="none"/>
                <w:lang w:eastAsia="zh-CN"/>
              </w:rPr>
              <w:t>供应商</w:t>
            </w:r>
            <w:r>
              <w:rPr>
                <w:rFonts w:hint="eastAsia" w:cs="宋体"/>
                <w:color w:val="auto"/>
                <w:kern w:val="2"/>
                <w:sz w:val="21"/>
                <w:szCs w:val="21"/>
                <w:highlight w:val="none"/>
              </w:rPr>
              <w:t>应在开标前确保成为新疆维吾尔自治区政府采购网正式注册入库</w:t>
            </w:r>
            <w:r>
              <w:rPr>
                <w:rFonts w:hint="eastAsia" w:cs="宋体"/>
                <w:color w:val="auto"/>
                <w:kern w:val="2"/>
                <w:sz w:val="21"/>
                <w:szCs w:val="21"/>
                <w:highlight w:val="none"/>
                <w:lang w:eastAsia="zh-CN"/>
              </w:rPr>
              <w:t>供应商</w:t>
            </w:r>
            <w:r>
              <w:rPr>
                <w:rFonts w:hint="eastAsia" w:cs="宋体"/>
                <w:color w:val="auto"/>
                <w:kern w:val="2"/>
                <w:sz w:val="21"/>
                <w:szCs w:val="21"/>
                <w:highlight w:val="none"/>
              </w:rPr>
              <w:t>，并完成CA数字证书申领。因未注册入库、未办理CA数字证书等原因造成无法投标或投标失败等后果由</w:t>
            </w:r>
            <w:r>
              <w:rPr>
                <w:rFonts w:hint="eastAsia" w:cs="宋体"/>
                <w:color w:val="auto"/>
                <w:kern w:val="2"/>
                <w:sz w:val="21"/>
                <w:szCs w:val="21"/>
                <w:highlight w:val="none"/>
                <w:lang w:eastAsia="zh-CN"/>
              </w:rPr>
              <w:t>供应商</w:t>
            </w:r>
            <w:r>
              <w:rPr>
                <w:rFonts w:hint="eastAsia" w:cs="宋体"/>
                <w:color w:val="auto"/>
                <w:kern w:val="2"/>
                <w:sz w:val="21"/>
                <w:szCs w:val="21"/>
                <w:highlight w:val="none"/>
              </w:rPr>
              <w:t>自行承担。</w:t>
            </w:r>
          </w:p>
          <w:p>
            <w:pPr>
              <w:pStyle w:val="15"/>
              <w:numPr>
                <w:ilvl w:val="0"/>
                <w:numId w:val="3"/>
              </w:numPr>
              <w:spacing w:line="435" w:lineRule="atLeast"/>
              <w:rPr>
                <w:rFonts w:hint="eastAsia" w:cs="宋体"/>
                <w:color w:val="auto"/>
                <w:kern w:val="2"/>
                <w:sz w:val="21"/>
                <w:szCs w:val="21"/>
                <w:highlight w:val="none"/>
              </w:rPr>
            </w:pPr>
            <w:r>
              <w:rPr>
                <w:rFonts w:hint="eastAsia" w:cs="宋体"/>
                <w:color w:val="auto"/>
                <w:kern w:val="2"/>
                <w:sz w:val="21"/>
                <w:szCs w:val="21"/>
                <w:highlight w:val="none"/>
                <w:lang w:eastAsia="zh-CN"/>
              </w:rPr>
              <w:t>供应商</w:t>
            </w:r>
            <w:r>
              <w:rPr>
                <w:rFonts w:hint="eastAsia" w:cs="宋体"/>
                <w:color w:val="auto"/>
                <w:kern w:val="2"/>
                <w:sz w:val="21"/>
                <w:szCs w:val="21"/>
                <w:highlight w:val="none"/>
              </w:rPr>
              <w:t>将政采云电子交易客户端下载、安装完成后，可通过账号密码或CA登录客户端进行投标文件制作。在使用政采云投标客户端时，建议使用WIN7及以上操作系统。客户端请至新疆政府采购网（</w:t>
            </w:r>
            <w:r>
              <w:rPr>
                <w:rFonts w:hint="eastAsia" w:cs="宋体"/>
                <w:color w:val="auto"/>
                <w:kern w:val="2"/>
                <w:sz w:val="21"/>
                <w:szCs w:val="21"/>
                <w:highlight w:val="none"/>
              </w:rPr>
              <w:fldChar w:fldCharType="begin"/>
            </w:r>
            <w:r>
              <w:rPr>
                <w:rFonts w:hint="eastAsia" w:cs="宋体"/>
                <w:color w:val="auto"/>
                <w:kern w:val="2"/>
                <w:sz w:val="21"/>
                <w:szCs w:val="21"/>
                <w:highlight w:val="none"/>
              </w:rPr>
              <w:instrText xml:space="preserve"> HYPERLINK "http://www.ccgp-xinjiang.gov.cn/" </w:instrText>
            </w:r>
            <w:r>
              <w:rPr>
                <w:rFonts w:hint="eastAsia" w:cs="宋体"/>
                <w:color w:val="auto"/>
                <w:kern w:val="2"/>
                <w:sz w:val="21"/>
                <w:szCs w:val="21"/>
                <w:highlight w:val="none"/>
              </w:rPr>
              <w:fldChar w:fldCharType="separate"/>
            </w:r>
            <w:r>
              <w:rPr>
                <w:rFonts w:hint="eastAsia" w:cs="宋体"/>
                <w:color w:val="auto"/>
                <w:kern w:val="2"/>
                <w:sz w:val="21"/>
                <w:szCs w:val="21"/>
                <w:highlight w:val="none"/>
              </w:rPr>
              <w:t>http://www.ccgp-xinjiang.gov.cn/</w:t>
            </w:r>
            <w:r>
              <w:rPr>
                <w:rFonts w:hint="eastAsia" w:cs="宋体"/>
                <w:color w:val="auto"/>
                <w:kern w:val="2"/>
                <w:sz w:val="21"/>
                <w:szCs w:val="21"/>
                <w:highlight w:val="none"/>
              </w:rPr>
              <w:fldChar w:fldCharType="end"/>
            </w:r>
            <w:r>
              <w:rPr>
                <w:rFonts w:hint="eastAsia" w:cs="宋体"/>
                <w:color w:val="auto"/>
                <w:kern w:val="2"/>
                <w:sz w:val="21"/>
                <w:szCs w:val="21"/>
                <w:highlight w:val="none"/>
              </w:rPr>
              <w:t>）下载专区查看，如有问题可拨打政采云客户服务热线</w:t>
            </w:r>
            <w:r>
              <w:rPr>
                <w:rFonts w:hint="eastAsia" w:cs="宋体"/>
                <w:color w:val="auto"/>
                <w:kern w:val="2"/>
                <w:sz w:val="21"/>
                <w:szCs w:val="21"/>
                <w:highlight w:val="none"/>
                <w:lang w:eastAsia="zh-CN"/>
              </w:rPr>
              <w:t>95763</w:t>
            </w:r>
            <w:r>
              <w:rPr>
                <w:rFonts w:hint="eastAsia" w:cs="宋体"/>
                <w:color w:val="auto"/>
                <w:kern w:val="2"/>
                <w:sz w:val="21"/>
                <w:szCs w:val="21"/>
                <w:highlight w:val="none"/>
              </w:rPr>
              <w:t>进行咨询。</w:t>
            </w:r>
          </w:p>
          <w:p>
            <w:pPr>
              <w:pStyle w:val="15"/>
              <w:numPr>
                <w:ilvl w:val="0"/>
                <w:numId w:val="3"/>
              </w:numPr>
              <w:spacing w:line="435" w:lineRule="atLeast"/>
              <w:rPr>
                <w:rFonts w:hint="eastAsia" w:cs="宋体"/>
                <w:color w:val="auto"/>
                <w:kern w:val="2"/>
                <w:sz w:val="21"/>
                <w:szCs w:val="21"/>
                <w:highlight w:val="none"/>
              </w:rPr>
            </w:pPr>
            <w:r>
              <w:rPr>
                <w:rFonts w:hint="eastAsia" w:cs="宋体"/>
                <w:color w:val="auto"/>
                <w:kern w:val="2"/>
                <w:sz w:val="21"/>
                <w:szCs w:val="21"/>
                <w:highlight w:val="none"/>
              </w:rPr>
              <w:t>投标</w:t>
            </w:r>
            <w:r>
              <w:rPr>
                <w:rFonts w:hint="eastAsia" w:cs="宋体"/>
                <w:color w:val="auto"/>
                <w:kern w:val="2"/>
                <w:sz w:val="21"/>
                <w:szCs w:val="21"/>
                <w:highlight w:val="none"/>
                <w:lang w:eastAsia="zh-CN"/>
              </w:rPr>
              <w:t>供应商</w:t>
            </w:r>
            <w:r>
              <w:rPr>
                <w:rFonts w:hint="eastAsia" w:cs="宋体"/>
                <w:color w:val="auto"/>
                <w:kern w:val="2"/>
                <w:sz w:val="21"/>
                <w:szCs w:val="21"/>
                <w:highlight w:val="none"/>
              </w:rPr>
              <w:t>应当在投标截止时间前，将生成的“电子加密投标文件”上传递交至“政府采购云平台”。投标截止时间以后上传递交的投标文件将被“政府采购云平台”拒收。</w:t>
            </w:r>
          </w:p>
        </w:tc>
      </w:tr>
      <w:tr>
        <w:tblPrEx>
          <w:tblCellMar>
            <w:top w:w="0" w:type="dxa"/>
            <w:left w:w="108" w:type="dxa"/>
            <w:bottom w:w="0" w:type="dxa"/>
            <w:right w:w="108" w:type="dxa"/>
          </w:tblCellMar>
        </w:tblPrEx>
        <w:trPr>
          <w:trHeight w:val="417"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hint="eastAsia" w:ascii="宋体" w:hAnsi="宋体" w:cs="宋体"/>
                <w:color w:val="auto"/>
                <w:szCs w:val="21"/>
                <w:highlight w:val="none"/>
              </w:rPr>
            </w:pPr>
            <w:r>
              <w:rPr>
                <w:rFonts w:hint="eastAsia" w:ascii="宋体" w:hAnsi="宋体" w:cs="宋体"/>
                <w:color w:val="auto"/>
                <w:szCs w:val="21"/>
                <w:highlight w:val="none"/>
              </w:rPr>
              <w:t>7</w:t>
            </w:r>
          </w:p>
        </w:tc>
        <w:tc>
          <w:tcPr>
            <w:tcW w:w="2311" w:type="dxa"/>
            <w:gridSpan w:val="2"/>
            <w:tcBorders>
              <w:top w:val="single" w:color="auto" w:sz="4" w:space="0"/>
              <w:left w:val="single" w:color="auto" w:sz="4" w:space="0"/>
              <w:bottom w:val="single" w:color="auto" w:sz="4" w:space="0"/>
              <w:right w:val="single" w:color="auto" w:sz="4" w:space="0"/>
            </w:tcBorders>
            <w:noWrap w:val="0"/>
            <w:vAlign w:val="center"/>
          </w:tcPr>
          <w:p>
            <w:pPr>
              <w:overflowPunct w:val="0"/>
              <w:spacing w:line="440" w:lineRule="exact"/>
              <w:jc w:val="center"/>
              <w:rPr>
                <w:rFonts w:hint="eastAsia" w:ascii="宋体" w:hAnsi="宋体" w:cs="宋体"/>
                <w:color w:val="auto"/>
                <w:szCs w:val="21"/>
                <w:highlight w:val="none"/>
              </w:rPr>
            </w:pPr>
            <w:r>
              <w:rPr>
                <w:rFonts w:hint="eastAsia" w:ascii="宋体" w:hAnsi="宋体" w:cs="宋体"/>
                <w:color w:val="auto"/>
                <w:kern w:val="0"/>
                <w:szCs w:val="21"/>
                <w:highlight w:val="none"/>
                <w:lang w:eastAsia="zh-CN"/>
              </w:rPr>
              <w:t>采购文件</w:t>
            </w:r>
            <w:r>
              <w:rPr>
                <w:rFonts w:hint="eastAsia" w:ascii="宋体" w:hAnsi="宋体" w:cs="宋体"/>
                <w:color w:val="auto"/>
                <w:kern w:val="0"/>
                <w:szCs w:val="21"/>
                <w:highlight w:val="none"/>
              </w:rPr>
              <w:t>获取方式</w:t>
            </w:r>
          </w:p>
        </w:tc>
        <w:tc>
          <w:tcPr>
            <w:tcW w:w="611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宋体" w:hAnsi="宋体" w:cs="宋体"/>
                <w:color w:val="auto"/>
                <w:szCs w:val="21"/>
                <w:highlight w:val="none"/>
              </w:rPr>
            </w:pP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登陆政采云平台</w:t>
            </w:r>
            <w:r>
              <w:rPr>
                <w:rFonts w:hint="eastAsia" w:ascii="宋体" w:hAnsi="宋体" w:cs="宋体"/>
                <w:color w:val="auto"/>
                <w:kern w:val="0"/>
                <w:szCs w:val="21"/>
                <w:highlight w:val="none"/>
              </w:rPr>
              <w:fldChar w:fldCharType="begin"/>
            </w:r>
            <w:r>
              <w:rPr>
                <w:rFonts w:hint="eastAsia" w:ascii="宋体" w:hAnsi="宋体" w:cs="宋体"/>
                <w:color w:val="auto"/>
                <w:kern w:val="0"/>
                <w:szCs w:val="21"/>
                <w:highlight w:val="none"/>
              </w:rPr>
              <w:instrText xml:space="preserve"> HYPERLINK "https://www.zcygov.cn/" </w:instrText>
            </w:r>
            <w:r>
              <w:rPr>
                <w:rFonts w:hint="eastAsia" w:ascii="宋体" w:hAnsi="宋体" w:cs="宋体"/>
                <w:color w:val="auto"/>
                <w:kern w:val="0"/>
                <w:szCs w:val="21"/>
                <w:highlight w:val="none"/>
              </w:rPr>
              <w:fldChar w:fldCharType="separate"/>
            </w:r>
            <w:r>
              <w:rPr>
                <w:rFonts w:hint="eastAsia" w:ascii="宋体" w:hAnsi="宋体" w:cs="宋体"/>
                <w:color w:val="auto"/>
                <w:kern w:val="0"/>
                <w:szCs w:val="21"/>
                <w:highlight w:val="none"/>
              </w:rPr>
              <w:t>https://www.zcygov.cn/</w:t>
            </w:r>
            <w:r>
              <w:rPr>
                <w:rFonts w:hint="eastAsia" w:ascii="宋体" w:hAnsi="宋体" w:cs="宋体"/>
                <w:color w:val="auto"/>
                <w:kern w:val="0"/>
                <w:szCs w:val="21"/>
                <w:highlight w:val="none"/>
              </w:rPr>
              <w:fldChar w:fldCharType="end"/>
            </w:r>
            <w:r>
              <w:rPr>
                <w:rFonts w:hint="eastAsia" w:ascii="宋体" w:hAnsi="宋体" w:cs="宋体"/>
                <w:color w:val="auto"/>
                <w:kern w:val="0"/>
                <w:szCs w:val="21"/>
                <w:highlight w:val="none"/>
              </w:rPr>
              <w:t>在线申请获取采购文件（进入“项目采购”应用，在获取采购文件菜单中选择项目，申请获取采购文件）。</w:t>
            </w:r>
          </w:p>
        </w:tc>
      </w:tr>
      <w:tr>
        <w:tblPrEx>
          <w:tblCellMar>
            <w:top w:w="0" w:type="dxa"/>
            <w:left w:w="108" w:type="dxa"/>
            <w:bottom w:w="0" w:type="dxa"/>
            <w:right w:w="108" w:type="dxa"/>
          </w:tblCellMar>
        </w:tblPrEx>
        <w:trPr>
          <w:trHeight w:val="417"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spacing w:line="400" w:lineRule="exact"/>
              <w:ind w:left="-199" w:leftChars="-95" w:firstLine="210" w:firstLineChars="100"/>
              <w:jc w:val="center"/>
              <w:rPr>
                <w:rFonts w:hint="eastAsia" w:ascii="宋体" w:hAnsi="宋体" w:cs="宋体"/>
                <w:color w:val="auto"/>
                <w:szCs w:val="21"/>
                <w:highlight w:val="none"/>
              </w:rPr>
            </w:pPr>
            <w:r>
              <w:rPr>
                <w:rFonts w:hint="eastAsia" w:ascii="宋体" w:hAnsi="宋体" w:cs="宋体"/>
                <w:color w:val="auto"/>
                <w:kern w:val="0"/>
                <w:szCs w:val="21"/>
                <w:highlight w:val="none"/>
              </w:rPr>
              <w:t>8</w:t>
            </w:r>
          </w:p>
        </w:tc>
        <w:tc>
          <w:tcPr>
            <w:tcW w:w="2311" w:type="dxa"/>
            <w:gridSpan w:val="2"/>
            <w:tcBorders>
              <w:top w:val="single" w:color="auto" w:sz="4" w:space="0"/>
              <w:left w:val="single" w:color="auto" w:sz="4" w:space="0"/>
              <w:bottom w:val="single" w:color="auto" w:sz="4" w:space="0"/>
              <w:right w:val="single" w:color="auto" w:sz="4" w:space="0"/>
            </w:tcBorders>
            <w:noWrap w:val="0"/>
            <w:vAlign w:val="center"/>
          </w:tcPr>
          <w:p>
            <w:pPr>
              <w:overflowPunct w:val="0"/>
              <w:spacing w:line="440" w:lineRule="exact"/>
              <w:ind w:left="210" w:hanging="210" w:hangingChars="10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投标文件递交</w:t>
            </w:r>
          </w:p>
        </w:tc>
        <w:tc>
          <w:tcPr>
            <w:tcW w:w="611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宋体" w:hAnsi="宋体" w:cs="宋体"/>
                <w:color w:val="auto"/>
                <w:kern w:val="0"/>
                <w:szCs w:val="21"/>
                <w:highlight w:val="none"/>
              </w:rPr>
            </w:pPr>
            <w:r>
              <w:rPr>
                <w:rFonts w:hint="eastAsia" w:ascii="宋体" w:hAnsi="宋体" w:cs="宋体"/>
                <w:color w:val="auto"/>
                <w:kern w:val="0"/>
                <w:szCs w:val="21"/>
                <w:highlight w:val="none"/>
              </w:rPr>
              <w:t>电子投标文件递交：</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应于</w:t>
            </w:r>
            <w:r>
              <w:rPr>
                <w:rFonts w:hint="eastAsia" w:ascii="宋体" w:hAnsi="宋体" w:cs="宋体"/>
                <w:color w:val="auto"/>
                <w:kern w:val="0"/>
                <w:szCs w:val="21"/>
                <w:highlight w:val="none"/>
                <w:lang w:eastAsia="zh-CN"/>
              </w:rPr>
              <w:t>2023年</w:t>
            </w:r>
            <w:r>
              <w:rPr>
                <w:rFonts w:hint="eastAsia" w:ascii="宋体" w:hAnsi="宋体" w:cs="宋体"/>
                <w:color w:val="auto"/>
                <w:kern w:val="0"/>
                <w:szCs w:val="21"/>
                <w:highlight w:val="none"/>
                <w:u w:val="single"/>
                <w:lang w:val="en-US" w:eastAsia="zh-CN"/>
              </w:rPr>
              <w:t>11月13</w:t>
            </w:r>
            <w:r>
              <w:rPr>
                <w:rFonts w:hint="eastAsia" w:ascii="宋体" w:hAnsi="宋体" w:cs="宋体"/>
                <w:color w:val="auto"/>
                <w:kern w:val="0"/>
                <w:szCs w:val="21"/>
                <w:highlight w:val="none"/>
                <w:lang w:eastAsia="zh-CN"/>
              </w:rPr>
              <w:t>日11:00</w:t>
            </w:r>
            <w:r>
              <w:rPr>
                <w:rFonts w:hint="eastAsia" w:ascii="宋体" w:hAnsi="宋体" w:cs="宋体"/>
                <w:color w:val="auto"/>
                <w:kern w:val="0"/>
                <w:szCs w:val="21"/>
                <w:highlight w:val="none"/>
              </w:rPr>
              <w:t>时之前将电子投标文件上传到“政采云”平台。应按照本项目</w:t>
            </w:r>
            <w:r>
              <w:rPr>
                <w:rFonts w:hint="eastAsia" w:ascii="宋体" w:hAnsi="宋体" w:cs="宋体"/>
                <w:color w:val="auto"/>
                <w:kern w:val="0"/>
                <w:szCs w:val="21"/>
                <w:highlight w:val="none"/>
                <w:lang w:eastAsia="zh-CN"/>
              </w:rPr>
              <w:t>采购文件</w:t>
            </w:r>
            <w:r>
              <w:rPr>
                <w:rFonts w:hint="eastAsia" w:ascii="宋体" w:hAnsi="宋体" w:cs="宋体"/>
                <w:color w:val="auto"/>
                <w:kern w:val="0"/>
                <w:szCs w:val="21"/>
                <w:highlight w:val="none"/>
              </w:rPr>
              <w:t>和政采云平台的要求编制、加密传输投标文件。</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在使用系统进行投标的过程中遇到涉及平台使用的任何问题，可致电政采云平台技术支持热线咨询，联系方式：</w:t>
            </w:r>
            <w:r>
              <w:rPr>
                <w:rFonts w:hint="eastAsia" w:ascii="宋体" w:hAnsi="宋体" w:cs="宋体"/>
                <w:color w:val="auto"/>
                <w:kern w:val="0"/>
                <w:szCs w:val="21"/>
                <w:highlight w:val="none"/>
                <w:lang w:eastAsia="zh-CN"/>
              </w:rPr>
              <w:t>95763</w:t>
            </w:r>
            <w:r>
              <w:rPr>
                <w:rFonts w:hint="eastAsia" w:ascii="宋体" w:hAnsi="宋体" w:cs="宋体"/>
                <w:color w:val="auto"/>
                <w:kern w:val="0"/>
                <w:szCs w:val="21"/>
                <w:highlight w:val="none"/>
              </w:rPr>
              <w:t>。</w:t>
            </w:r>
          </w:p>
        </w:tc>
      </w:tr>
      <w:tr>
        <w:tblPrEx>
          <w:tblCellMar>
            <w:top w:w="0" w:type="dxa"/>
            <w:left w:w="108" w:type="dxa"/>
            <w:bottom w:w="0" w:type="dxa"/>
            <w:right w:w="108" w:type="dxa"/>
          </w:tblCellMar>
        </w:tblPrEx>
        <w:trPr>
          <w:trHeight w:val="417"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hint="eastAsia" w:ascii="宋体" w:hAnsi="宋体" w:cs="宋体"/>
                <w:color w:val="auto"/>
                <w:kern w:val="0"/>
                <w:szCs w:val="21"/>
                <w:highlight w:val="none"/>
              </w:rPr>
            </w:pPr>
            <w:r>
              <w:rPr>
                <w:rFonts w:hint="eastAsia" w:ascii="宋体" w:hAnsi="宋体" w:cs="宋体"/>
                <w:color w:val="auto"/>
                <w:szCs w:val="21"/>
                <w:highlight w:val="none"/>
              </w:rPr>
              <w:t>9</w:t>
            </w:r>
          </w:p>
        </w:tc>
        <w:tc>
          <w:tcPr>
            <w:tcW w:w="2311" w:type="dxa"/>
            <w:gridSpan w:val="2"/>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hint="eastAsia" w:ascii="宋体" w:hAnsi="宋体" w:cs="宋体"/>
                <w:color w:val="auto"/>
                <w:kern w:val="0"/>
                <w:szCs w:val="21"/>
                <w:highlight w:val="none"/>
              </w:rPr>
            </w:pPr>
            <w:r>
              <w:rPr>
                <w:rFonts w:hint="eastAsia" w:ascii="宋体" w:hAnsi="宋体" w:cs="宋体"/>
                <w:color w:val="auto"/>
                <w:szCs w:val="21"/>
                <w:highlight w:val="none"/>
              </w:rPr>
              <w:t>磋商时间</w:t>
            </w:r>
          </w:p>
        </w:tc>
        <w:tc>
          <w:tcPr>
            <w:tcW w:w="6115"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eastAsia="zh-CN"/>
              </w:rPr>
              <w:t>2023年</w:t>
            </w:r>
            <w:r>
              <w:rPr>
                <w:rFonts w:hint="eastAsia" w:ascii="宋体" w:hAnsi="宋体" w:cs="宋体"/>
                <w:color w:val="auto"/>
                <w:kern w:val="0"/>
                <w:szCs w:val="21"/>
                <w:highlight w:val="none"/>
                <w:u w:val="single"/>
                <w:lang w:val="en-US" w:eastAsia="zh-CN"/>
              </w:rPr>
              <w:t>10</w:t>
            </w:r>
            <w:r>
              <w:rPr>
                <w:rFonts w:hint="eastAsia" w:ascii="宋体" w:hAnsi="宋体" w:cs="宋体"/>
                <w:color w:val="auto"/>
                <w:kern w:val="0"/>
                <w:szCs w:val="21"/>
                <w:highlight w:val="none"/>
                <w:lang w:eastAsia="zh-CN"/>
              </w:rPr>
              <w:t>月</w:t>
            </w:r>
            <w:r>
              <w:rPr>
                <w:rFonts w:hint="eastAsia" w:ascii="宋体" w:hAnsi="宋体" w:cs="宋体"/>
                <w:color w:val="auto"/>
                <w:kern w:val="0"/>
                <w:szCs w:val="21"/>
                <w:highlight w:val="none"/>
                <w:u w:val="single"/>
                <w:lang w:val="en-US" w:eastAsia="zh-CN"/>
              </w:rPr>
              <w:t>17</w:t>
            </w:r>
            <w:r>
              <w:rPr>
                <w:rFonts w:hint="eastAsia" w:ascii="宋体" w:hAnsi="宋体" w:cs="宋体"/>
                <w:color w:val="auto"/>
                <w:kern w:val="0"/>
                <w:szCs w:val="21"/>
                <w:highlight w:val="none"/>
                <w:lang w:eastAsia="zh-CN"/>
              </w:rPr>
              <w:t>日</w:t>
            </w:r>
            <w:r>
              <w:rPr>
                <w:rFonts w:hint="eastAsia" w:ascii="宋体" w:hAnsi="宋体" w:cs="宋体"/>
                <w:color w:val="auto"/>
                <w:kern w:val="0"/>
                <w:szCs w:val="21"/>
                <w:highlight w:val="none"/>
                <w:lang w:val="en-US" w:eastAsia="zh-CN"/>
              </w:rPr>
              <w:t xml:space="preserve">  </w:t>
            </w:r>
            <w:r>
              <w:rPr>
                <w:rFonts w:hint="eastAsia" w:ascii="宋体" w:hAnsi="宋体" w:cs="宋体"/>
                <w:color w:val="auto"/>
                <w:szCs w:val="21"/>
                <w:highlight w:val="none"/>
                <w:lang w:eastAsia="zh-CN"/>
              </w:rPr>
              <w:t>11:00</w:t>
            </w:r>
            <w:r>
              <w:rPr>
                <w:rFonts w:hint="eastAsia" w:ascii="宋体" w:hAnsi="宋体" w:cs="宋体"/>
                <w:color w:val="auto"/>
                <w:szCs w:val="21"/>
                <w:highlight w:val="none"/>
              </w:rPr>
              <w:t>（北京时间）</w:t>
            </w:r>
          </w:p>
        </w:tc>
      </w:tr>
      <w:tr>
        <w:tblPrEx>
          <w:tblCellMar>
            <w:top w:w="0" w:type="dxa"/>
            <w:left w:w="108" w:type="dxa"/>
            <w:bottom w:w="0" w:type="dxa"/>
            <w:right w:w="108" w:type="dxa"/>
          </w:tblCellMar>
        </w:tblPrEx>
        <w:trPr>
          <w:trHeight w:val="229"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ascii="宋体" w:hAnsi="宋体" w:cs="宋体"/>
                <w:color w:val="auto"/>
                <w:kern w:val="0"/>
                <w:szCs w:val="21"/>
                <w:highlight w:val="none"/>
              </w:rPr>
            </w:pPr>
            <w:r>
              <w:rPr>
                <w:rFonts w:hint="eastAsia" w:ascii="宋体" w:hAnsi="宋体" w:cs="宋体"/>
                <w:color w:val="auto"/>
                <w:szCs w:val="21"/>
                <w:highlight w:val="none"/>
              </w:rPr>
              <w:t>10</w:t>
            </w:r>
          </w:p>
        </w:tc>
        <w:tc>
          <w:tcPr>
            <w:tcW w:w="2311" w:type="dxa"/>
            <w:gridSpan w:val="2"/>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hint="eastAsia" w:ascii="宋体" w:hAnsi="宋体" w:cs="宋体"/>
                <w:color w:val="auto"/>
                <w:kern w:val="0"/>
                <w:szCs w:val="21"/>
                <w:highlight w:val="none"/>
              </w:rPr>
            </w:pPr>
            <w:r>
              <w:rPr>
                <w:rFonts w:hint="eastAsia" w:ascii="宋体" w:hAnsi="宋体" w:cs="宋体"/>
                <w:color w:val="auto"/>
                <w:szCs w:val="21"/>
                <w:highlight w:val="none"/>
              </w:rPr>
              <w:t>磋商地点</w:t>
            </w:r>
          </w:p>
        </w:tc>
        <w:tc>
          <w:tcPr>
            <w:tcW w:w="6115" w:type="dxa"/>
            <w:tcBorders>
              <w:top w:val="single" w:color="auto" w:sz="4" w:space="0"/>
              <w:left w:val="single" w:color="auto" w:sz="4" w:space="0"/>
              <w:bottom w:val="single" w:color="auto" w:sz="4" w:space="0"/>
              <w:right w:val="single" w:color="auto" w:sz="4" w:space="0"/>
            </w:tcBorders>
            <w:noWrap w:val="0"/>
            <w:vAlign w:val="center"/>
          </w:tcPr>
          <w:p>
            <w:pPr>
              <w:overflowPunct w:val="0"/>
              <w:spacing w:line="440" w:lineRule="exact"/>
              <w:jc w:val="left"/>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政采云平台</w:t>
            </w:r>
          </w:p>
        </w:tc>
      </w:tr>
      <w:tr>
        <w:tblPrEx>
          <w:tblCellMar>
            <w:top w:w="0" w:type="dxa"/>
            <w:left w:w="108" w:type="dxa"/>
            <w:bottom w:w="0" w:type="dxa"/>
            <w:right w:w="108" w:type="dxa"/>
          </w:tblCellMar>
        </w:tblPrEx>
        <w:trPr>
          <w:trHeight w:val="501"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ascii="宋体" w:hAnsi="宋体" w:cs="宋体"/>
                <w:color w:val="auto"/>
                <w:szCs w:val="21"/>
                <w:highlight w:val="none"/>
              </w:rPr>
            </w:pPr>
            <w:r>
              <w:rPr>
                <w:rFonts w:hint="eastAsia" w:ascii="宋体" w:hAnsi="宋体" w:cs="宋体"/>
                <w:color w:val="auto"/>
                <w:szCs w:val="21"/>
                <w:highlight w:val="none"/>
              </w:rPr>
              <w:t>11</w:t>
            </w:r>
          </w:p>
        </w:tc>
        <w:tc>
          <w:tcPr>
            <w:tcW w:w="2311" w:type="dxa"/>
            <w:gridSpan w:val="2"/>
            <w:tcBorders>
              <w:top w:val="single" w:color="auto" w:sz="4" w:space="0"/>
              <w:left w:val="single" w:color="auto" w:sz="4" w:space="0"/>
              <w:bottom w:val="single" w:color="auto" w:sz="4" w:space="0"/>
              <w:right w:val="single" w:color="auto" w:sz="4" w:space="0"/>
            </w:tcBorders>
            <w:noWrap w:val="0"/>
            <w:vAlign w:val="center"/>
          </w:tcPr>
          <w:p>
            <w:pPr>
              <w:overflowPunct w:val="0"/>
              <w:spacing w:line="440" w:lineRule="exact"/>
              <w:jc w:val="center"/>
              <w:rPr>
                <w:rFonts w:hint="eastAsia" w:ascii="宋体" w:hAnsi="宋体" w:cs="宋体"/>
                <w:color w:val="auto"/>
                <w:kern w:val="0"/>
                <w:szCs w:val="21"/>
                <w:highlight w:val="none"/>
              </w:rPr>
            </w:pPr>
          </w:p>
          <w:p>
            <w:pPr>
              <w:overflowPunct w:val="0"/>
              <w:spacing w:line="44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投标文件解密时间</w:t>
            </w:r>
          </w:p>
          <w:p>
            <w:pPr>
              <w:overflowPunct w:val="0"/>
              <w:spacing w:line="440" w:lineRule="exact"/>
              <w:jc w:val="center"/>
              <w:rPr>
                <w:rFonts w:hint="eastAsia" w:ascii="宋体" w:hAnsi="宋体" w:cs="宋体"/>
                <w:color w:val="auto"/>
                <w:szCs w:val="21"/>
                <w:highlight w:val="none"/>
              </w:rPr>
            </w:pPr>
          </w:p>
        </w:tc>
        <w:tc>
          <w:tcPr>
            <w:tcW w:w="6115" w:type="dxa"/>
            <w:tcBorders>
              <w:top w:val="single" w:color="auto" w:sz="4" w:space="0"/>
              <w:left w:val="single" w:color="auto" w:sz="4" w:space="0"/>
              <w:bottom w:val="single" w:color="auto" w:sz="4" w:space="0"/>
              <w:right w:val="single" w:color="auto" w:sz="4" w:space="0"/>
            </w:tcBorders>
            <w:noWrap w:val="0"/>
            <w:vAlign w:val="center"/>
          </w:tcPr>
          <w:p>
            <w:pPr>
              <w:overflowPunct w:val="0"/>
              <w:spacing w:line="440" w:lineRule="exact"/>
              <w:jc w:val="left"/>
              <w:rPr>
                <w:rFonts w:hint="eastAsia" w:ascii="宋体" w:hAnsi="宋体" w:cs="宋体"/>
                <w:b/>
                <w:bCs/>
                <w:color w:val="auto"/>
                <w:kern w:val="0"/>
                <w:szCs w:val="21"/>
                <w:highlight w:val="none"/>
              </w:rPr>
            </w:pPr>
            <w:r>
              <w:rPr>
                <w:rFonts w:hint="eastAsia" w:ascii="宋体" w:hAnsi="宋体" w:cs="宋体"/>
                <w:color w:val="auto"/>
                <w:kern w:val="0"/>
                <w:szCs w:val="21"/>
                <w:highlight w:val="none"/>
                <w:lang w:eastAsia="zh-CN"/>
              </w:rPr>
              <w:t>开标时间后</w:t>
            </w:r>
            <w:r>
              <w:rPr>
                <w:rFonts w:hint="eastAsia" w:ascii="宋体" w:hAnsi="宋体" w:cs="宋体"/>
                <w:color w:val="auto"/>
                <w:kern w:val="0"/>
                <w:szCs w:val="21"/>
                <w:highlight w:val="none"/>
              </w:rPr>
              <w:t>30分钟</w:t>
            </w:r>
            <w:r>
              <w:rPr>
                <w:rFonts w:hint="eastAsia" w:ascii="宋体" w:hAnsi="宋体" w:cs="宋体"/>
                <w:color w:val="auto"/>
                <w:kern w:val="0"/>
                <w:szCs w:val="21"/>
                <w:highlight w:val="none"/>
                <w:lang w:eastAsia="zh-CN"/>
              </w:rPr>
              <w:t>内</w:t>
            </w:r>
            <w:r>
              <w:rPr>
                <w:rFonts w:hint="eastAsia" w:ascii="宋体" w:hAnsi="宋体"/>
                <w:b w:val="0"/>
                <w:color w:val="auto"/>
                <w:kern w:val="2"/>
                <w:sz w:val="21"/>
                <w:szCs w:val="21"/>
                <w:lang w:val="en-US" w:eastAsia="zh-CN" w:bidi="ar-SA"/>
              </w:rPr>
              <w:t>（</w:t>
            </w:r>
            <w:r>
              <w:rPr>
                <w:rFonts w:hint="eastAsia" w:ascii="宋体" w:hAnsi="宋体"/>
                <w:color w:val="auto"/>
                <w:szCs w:val="21"/>
                <w:lang w:val="en-US" w:eastAsia="zh-CN"/>
              </w:rPr>
              <w:t>2023年</w:t>
            </w:r>
            <w:r>
              <w:rPr>
                <w:rFonts w:hint="eastAsia" w:ascii="宋体" w:hAnsi="宋体"/>
                <w:color w:val="auto"/>
                <w:szCs w:val="21"/>
                <w:u w:val="single"/>
                <w:lang w:val="en-US" w:eastAsia="zh-CN"/>
              </w:rPr>
              <w:t>11月13</w:t>
            </w:r>
            <w:r>
              <w:rPr>
                <w:rFonts w:hint="eastAsia" w:ascii="宋体" w:hAnsi="宋体"/>
                <w:color w:val="auto"/>
                <w:szCs w:val="21"/>
                <w:lang w:val="en-US" w:eastAsia="zh-CN"/>
              </w:rPr>
              <w:t>日</w:t>
            </w:r>
            <w:r>
              <w:rPr>
                <w:rFonts w:hint="eastAsia" w:ascii="宋体" w:hAnsi="宋体"/>
                <w:b w:val="0"/>
                <w:color w:val="auto"/>
                <w:kern w:val="2"/>
                <w:sz w:val="21"/>
                <w:szCs w:val="21"/>
                <w:lang w:val="en-US" w:eastAsia="zh-CN" w:bidi="ar-SA"/>
              </w:rPr>
              <w:t>11：00- 11:30前）</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可以登录“政采云”平台，用“项目采购-开标评标”功能进行解密投标文件。若</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在</w:t>
            </w:r>
            <w:r>
              <w:rPr>
                <w:rFonts w:ascii="宋体" w:hAnsi="宋体" w:cs="宋体"/>
                <w:color w:val="auto"/>
                <w:kern w:val="0"/>
                <w:szCs w:val="21"/>
                <w:highlight w:val="none"/>
              </w:rPr>
              <w:t>规定的时间内</w:t>
            </w:r>
            <w:r>
              <w:rPr>
                <w:rFonts w:hint="eastAsia" w:ascii="宋体" w:hAnsi="宋体" w:cs="宋体"/>
                <w:color w:val="auto"/>
                <w:kern w:val="0"/>
                <w:szCs w:val="21"/>
                <w:highlight w:val="none"/>
              </w:rPr>
              <w:t>未按时解密的，视为投标文件撤回。</w:t>
            </w:r>
          </w:p>
        </w:tc>
      </w:tr>
      <w:tr>
        <w:tblPrEx>
          <w:tblCellMar>
            <w:top w:w="0" w:type="dxa"/>
            <w:left w:w="108" w:type="dxa"/>
            <w:bottom w:w="0" w:type="dxa"/>
            <w:right w:w="108" w:type="dxa"/>
          </w:tblCellMar>
        </w:tblPrEx>
        <w:trPr>
          <w:trHeight w:val="18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spacing w:line="400" w:lineRule="exact"/>
              <w:ind w:left="-199" w:leftChars="-95" w:firstLine="210" w:firstLineChars="100"/>
              <w:jc w:val="center"/>
              <w:rPr>
                <w:rFonts w:hint="eastAsia" w:ascii="宋体" w:hAnsi="宋体" w:cs="宋体"/>
                <w:color w:val="auto"/>
                <w:szCs w:val="21"/>
                <w:highlight w:val="none"/>
              </w:rPr>
            </w:pPr>
            <w:r>
              <w:rPr>
                <w:rFonts w:hint="eastAsia" w:ascii="宋体" w:hAnsi="宋体" w:cs="宋体"/>
                <w:color w:val="auto"/>
                <w:kern w:val="0"/>
                <w:szCs w:val="21"/>
                <w:highlight w:val="none"/>
              </w:rPr>
              <w:t>12</w:t>
            </w:r>
          </w:p>
        </w:tc>
        <w:tc>
          <w:tcPr>
            <w:tcW w:w="2311" w:type="dxa"/>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ind w:left="-199" w:leftChars="-95" w:firstLine="210" w:firstLineChars="100"/>
              <w:jc w:val="center"/>
              <w:rPr>
                <w:rFonts w:hint="eastAsia" w:ascii="宋体" w:hAnsi="宋体" w:cs="宋体"/>
                <w:color w:val="auto"/>
                <w:szCs w:val="21"/>
                <w:highlight w:val="none"/>
              </w:rPr>
            </w:pPr>
            <w:r>
              <w:rPr>
                <w:rFonts w:hint="eastAsia" w:ascii="宋体" w:hAnsi="宋体" w:cs="宋体"/>
                <w:color w:val="auto"/>
                <w:kern w:val="0"/>
                <w:szCs w:val="21"/>
                <w:highlight w:val="none"/>
              </w:rPr>
              <w:t>投标有效期限</w:t>
            </w:r>
          </w:p>
        </w:tc>
        <w:tc>
          <w:tcPr>
            <w:tcW w:w="611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ind w:left="-199" w:leftChars="-95" w:firstLine="210" w:firstLineChars="100"/>
              <w:rPr>
                <w:rFonts w:hint="eastAsia" w:ascii="宋体" w:hAnsi="宋体" w:cs="宋体"/>
                <w:color w:val="auto"/>
                <w:kern w:val="0"/>
                <w:szCs w:val="21"/>
                <w:highlight w:val="none"/>
              </w:rPr>
            </w:pPr>
            <w:r>
              <w:rPr>
                <w:rFonts w:hint="eastAsia" w:ascii="宋体" w:hAnsi="宋体" w:cs="宋体"/>
                <w:color w:val="auto"/>
                <w:kern w:val="0"/>
                <w:szCs w:val="21"/>
                <w:highlight w:val="none"/>
              </w:rPr>
              <w:t>投标截止后</w:t>
            </w:r>
            <w:r>
              <w:rPr>
                <w:rFonts w:hint="eastAsia" w:ascii="宋体" w:hAnsi="宋体" w:cs="宋体"/>
                <w:color w:val="auto"/>
                <w:kern w:val="0"/>
                <w:szCs w:val="21"/>
                <w:highlight w:val="none"/>
                <w:lang w:val="en-US" w:eastAsia="zh-CN"/>
              </w:rPr>
              <w:t>90</w:t>
            </w:r>
            <w:r>
              <w:rPr>
                <w:rFonts w:hint="eastAsia" w:ascii="宋体" w:hAnsi="宋体" w:cs="宋体"/>
                <w:color w:val="auto"/>
                <w:kern w:val="0"/>
                <w:szCs w:val="21"/>
                <w:highlight w:val="none"/>
              </w:rPr>
              <w:t>天（日历日）</w:t>
            </w:r>
          </w:p>
        </w:tc>
      </w:tr>
      <w:tr>
        <w:tblPrEx>
          <w:tblCellMar>
            <w:top w:w="0" w:type="dxa"/>
            <w:left w:w="108" w:type="dxa"/>
            <w:bottom w:w="0" w:type="dxa"/>
            <w:right w:w="108" w:type="dxa"/>
          </w:tblCellMar>
        </w:tblPrEx>
        <w:trPr>
          <w:trHeight w:val="146"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spacing w:line="400" w:lineRule="exact"/>
              <w:ind w:left="-199" w:leftChars="-95" w:firstLine="210" w:firstLineChars="100"/>
              <w:jc w:val="center"/>
              <w:rPr>
                <w:rFonts w:hint="eastAsia" w:ascii="宋体" w:hAnsi="宋体" w:cs="宋体"/>
                <w:color w:val="auto"/>
                <w:szCs w:val="21"/>
                <w:highlight w:val="none"/>
              </w:rPr>
            </w:pPr>
            <w:r>
              <w:rPr>
                <w:rFonts w:hint="eastAsia" w:ascii="宋体" w:hAnsi="宋体" w:cs="宋体"/>
                <w:color w:val="auto"/>
                <w:kern w:val="0"/>
                <w:szCs w:val="21"/>
                <w:highlight w:val="none"/>
              </w:rPr>
              <w:t>13</w:t>
            </w:r>
          </w:p>
        </w:tc>
        <w:tc>
          <w:tcPr>
            <w:tcW w:w="2311" w:type="dxa"/>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ind w:left="-199" w:leftChars="-95" w:firstLine="210" w:firstLineChars="100"/>
              <w:jc w:val="center"/>
              <w:rPr>
                <w:rFonts w:hint="eastAsia" w:ascii="宋体" w:hAnsi="宋体" w:cs="宋体"/>
                <w:color w:val="auto"/>
                <w:szCs w:val="21"/>
                <w:highlight w:val="none"/>
              </w:rPr>
            </w:pPr>
            <w:r>
              <w:rPr>
                <w:rFonts w:hint="eastAsia" w:ascii="宋体" w:hAnsi="宋体" w:cs="宋体"/>
                <w:color w:val="auto"/>
                <w:kern w:val="0"/>
                <w:szCs w:val="21"/>
                <w:highlight w:val="none"/>
              </w:rPr>
              <w:t>评标办法</w:t>
            </w:r>
          </w:p>
        </w:tc>
        <w:tc>
          <w:tcPr>
            <w:tcW w:w="611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ind w:left="-199" w:leftChars="-95" w:firstLine="210" w:firstLineChars="100"/>
              <w:rPr>
                <w:rFonts w:hint="eastAsia" w:ascii="宋体" w:hAnsi="宋体" w:cs="宋体"/>
                <w:color w:val="auto"/>
                <w:kern w:val="0"/>
                <w:szCs w:val="21"/>
                <w:highlight w:val="none"/>
              </w:rPr>
            </w:pPr>
            <w:r>
              <w:rPr>
                <w:rFonts w:hint="eastAsia" w:ascii="宋体" w:hAnsi="宋体" w:cs="宋体"/>
                <w:color w:val="auto"/>
                <w:kern w:val="0"/>
                <w:szCs w:val="21"/>
                <w:highlight w:val="none"/>
              </w:rPr>
              <w:t>综合评分法</w:t>
            </w:r>
          </w:p>
        </w:tc>
      </w:tr>
      <w:tr>
        <w:tblPrEx>
          <w:tblCellMar>
            <w:top w:w="0" w:type="dxa"/>
            <w:left w:w="108" w:type="dxa"/>
            <w:bottom w:w="0" w:type="dxa"/>
            <w:right w:w="108" w:type="dxa"/>
          </w:tblCellMar>
        </w:tblPrEx>
        <w:trPr>
          <w:trHeight w:val="321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ascii="宋体" w:hAnsi="宋体" w:cs="宋体"/>
                <w:color w:val="auto"/>
                <w:szCs w:val="21"/>
                <w:highlight w:val="none"/>
              </w:rPr>
            </w:pPr>
            <w:r>
              <w:rPr>
                <w:rFonts w:hint="eastAsia" w:ascii="宋体" w:hAnsi="宋体" w:cs="宋体"/>
                <w:color w:val="auto"/>
                <w:szCs w:val="21"/>
                <w:highlight w:val="none"/>
              </w:rPr>
              <w:t>14</w:t>
            </w:r>
          </w:p>
        </w:tc>
        <w:tc>
          <w:tcPr>
            <w:tcW w:w="2311"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磋商保证金金额</w:t>
            </w:r>
          </w:p>
        </w:tc>
        <w:tc>
          <w:tcPr>
            <w:tcW w:w="611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left"/>
              <w:rPr>
                <w:rFonts w:hint="eastAsia" w:ascii="宋体" w:hAnsi="宋体"/>
                <w:color w:val="auto"/>
                <w:szCs w:val="21"/>
                <w:highlight w:val="none"/>
                <w:lang w:eastAsia="zh-CN"/>
              </w:rPr>
            </w:pPr>
            <w:r>
              <w:rPr>
                <w:rFonts w:hint="eastAsia" w:ascii="宋体" w:hAnsi="宋体"/>
                <w:color w:val="auto"/>
                <w:szCs w:val="21"/>
                <w:highlight w:val="none"/>
              </w:rPr>
              <w:t>缴纳形式：对公转账、银行保函、电子保函、政采云平台电子保函</w:t>
            </w:r>
            <w:r>
              <w:rPr>
                <w:rFonts w:hint="eastAsia" w:ascii="宋体" w:hAnsi="宋体"/>
                <w:color w:val="auto"/>
                <w:szCs w:val="21"/>
                <w:highlight w:val="none"/>
                <w:lang w:eastAsia="zh-CN"/>
              </w:rPr>
              <w:t>。</w:t>
            </w:r>
          </w:p>
          <w:p>
            <w:pPr>
              <w:spacing w:line="300" w:lineRule="exact"/>
              <w:jc w:val="left"/>
              <w:rPr>
                <w:rFonts w:hint="eastAsia" w:ascii="宋体" w:hAnsi="宋体" w:cs="Times New Roman"/>
                <w:color w:val="auto"/>
                <w:szCs w:val="21"/>
                <w:highlight w:val="none"/>
                <w:lang w:eastAsia="zh-CN"/>
              </w:rPr>
            </w:pPr>
            <w:r>
              <w:rPr>
                <w:rFonts w:hint="eastAsia" w:ascii="宋体" w:hAnsi="宋体" w:cs="Times New Roman"/>
                <w:color w:val="auto"/>
                <w:szCs w:val="21"/>
                <w:highlight w:val="none"/>
                <w:lang w:eastAsia="zh-CN"/>
              </w:rPr>
              <w:t>投标人若使用银行保函方式递交投标保证金</w:t>
            </w:r>
            <w:r>
              <w:rPr>
                <w:rFonts w:hint="eastAsia" w:ascii="宋体" w:hAnsi="宋体" w:cs="Times New Roman"/>
                <w:color w:val="auto"/>
                <w:szCs w:val="21"/>
                <w:highlight w:val="none"/>
                <w:lang w:val="en-US" w:eastAsia="zh-CN"/>
              </w:rPr>
              <w:t>的</w:t>
            </w:r>
            <w:r>
              <w:rPr>
                <w:rFonts w:hint="eastAsia" w:ascii="宋体" w:hAnsi="宋体" w:cs="Times New Roman"/>
                <w:color w:val="auto"/>
                <w:szCs w:val="21"/>
                <w:highlight w:val="none"/>
                <w:lang w:eastAsia="zh-CN"/>
              </w:rPr>
              <w:t>，</w:t>
            </w:r>
            <w:r>
              <w:rPr>
                <w:rFonts w:hint="eastAsia" w:ascii="宋体" w:hAnsi="宋体" w:cs="Times New Roman"/>
                <w:color w:val="auto"/>
                <w:szCs w:val="21"/>
                <w:highlight w:val="none"/>
                <w:lang w:val="en-US" w:eastAsia="zh-CN"/>
              </w:rPr>
              <w:t>必须由投标单位基本账户开户银行开具，并且在开具保函的银行官网能查验真伪信息，提供保函信息包括相关有助于查验真伪信息的查询码、编码、数据等；保函原件扫描件须在标书中提供。</w:t>
            </w:r>
            <w:r>
              <w:rPr>
                <w:rFonts w:hint="eastAsia" w:ascii="宋体" w:hAnsi="宋体" w:cs="Times New Roman"/>
                <w:color w:val="auto"/>
                <w:szCs w:val="21"/>
                <w:highlight w:val="none"/>
                <w:lang w:eastAsia="zh-CN"/>
              </w:rPr>
              <w:t>投标人若使用电子保函方式递交投标保证金</w:t>
            </w:r>
            <w:r>
              <w:rPr>
                <w:rFonts w:hint="eastAsia" w:ascii="宋体" w:hAnsi="宋体" w:cs="Times New Roman"/>
                <w:color w:val="auto"/>
                <w:szCs w:val="21"/>
                <w:highlight w:val="none"/>
                <w:lang w:val="en-US" w:eastAsia="zh-CN"/>
              </w:rPr>
              <w:t>的</w:t>
            </w:r>
            <w:r>
              <w:rPr>
                <w:rFonts w:hint="eastAsia" w:ascii="宋体" w:hAnsi="宋体" w:cs="Times New Roman"/>
                <w:color w:val="auto"/>
                <w:szCs w:val="21"/>
                <w:highlight w:val="none"/>
                <w:lang w:eastAsia="zh-CN"/>
              </w:rPr>
              <w:t>，担保保证人应是在中华人民共和国境内依法注册的银行业金融机构、工程担保公司、保险机构。</w:t>
            </w:r>
          </w:p>
          <w:p>
            <w:pPr>
              <w:spacing w:line="300" w:lineRule="exact"/>
              <w:jc w:val="left"/>
              <w:rPr>
                <w:rFonts w:hint="eastAsia" w:ascii="宋体" w:hAnsi="宋体"/>
                <w:color w:val="auto"/>
                <w:szCs w:val="21"/>
                <w:highlight w:val="none"/>
              </w:rPr>
            </w:pPr>
            <w:r>
              <w:rPr>
                <w:rFonts w:hint="eastAsia" w:ascii="宋体" w:hAnsi="宋体"/>
                <w:color w:val="auto"/>
                <w:szCs w:val="21"/>
                <w:highlight w:val="none"/>
              </w:rPr>
              <w:t>金额：</w:t>
            </w:r>
            <w:r>
              <w:rPr>
                <w:rFonts w:hint="eastAsia" w:ascii="宋体" w:hAnsi="宋体"/>
                <w:color w:val="auto"/>
                <w:szCs w:val="21"/>
                <w:highlight w:val="none"/>
                <w:lang w:eastAsia="zh-CN"/>
              </w:rPr>
              <w:t>壹万伍仟元整</w:t>
            </w:r>
            <w:r>
              <w:rPr>
                <w:rFonts w:hint="eastAsia" w:ascii="宋体" w:hAnsi="宋体"/>
                <w:color w:val="auto"/>
                <w:szCs w:val="21"/>
                <w:highlight w:val="none"/>
              </w:rPr>
              <w:t>（</w:t>
            </w:r>
            <w:r>
              <w:rPr>
                <w:rFonts w:hint="eastAsia" w:ascii="宋体" w:hAnsi="宋体"/>
                <w:color w:val="auto"/>
                <w:szCs w:val="21"/>
                <w:highlight w:val="none"/>
                <w:lang w:val="en-US" w:eastAsia="zh-CN"/>
              </w:rPr>
              <w:t>15000.00</w:t>
            </w:r>
            <w:r>
              <w:rPr>
                <w:rFonts w:hint="eastAsia" w:ascii="宋体" w:hAnsi="宋体"/>
                <w:color w:val="auto"/>
                <w:szCs w:val="21"/>
                <w:highlight w:val="none"/>
              </w:rPr>
              <w:t xml:space="preserve">元）       </w:t>
            </w:r>
          </w:p>
          <w:p>
            <w:pPr>
              <w:spacing w:line="300" w:lineRule="exact"/>
              <w:jc w:val="left"/>
              <w:rPr>
                <w:rFonts w:hint="eastAsia" w:ascii="宋体" w:hAnsi="宋体"/>
                <w:color w:val="auto"/>
                <w:szCs w:val="21"/>
                <w:highlight w:val="none"/>
              </w:rPr>
            </w:pPr>
            <w:r>
              <w:rPr>
                <w:rFonts w:hint="eastAsia" w:ascii="宋体" w:hAnsi="宋体"/>
                <w:color w:val="auto"/>
                <w:szCs w:val="21"/>
                <w:highlight w:val="none"/>
              </w:rPr>
              <w:t>收款账户名称：新疆申光建设工程项目管理有限公司巴州分公司</w:t>
            </w:r>
          </w:p>
          <w:p>
            <w:pPr>
              <w:spacing w:line="300" w:lineRule="exact"/>
              <w:jc w:val="left"/>
              <w:rPr>
                <w:rFonts w:hint="eastAsia" w:ascii="宋体" w:hAnsi="宋体"/>
                <w:color w:val="auto"/>
                <w:szCs w:val="21"/>
                <w:highlight w:val="none"/>
              </w:rPr>
            </w:pPr>
            <w:r>
              <w:rPr>
                <w:rFonts w:hint="eastAsia" w:ascii="宋体" w:hAnsi="宋体"/>
                <w:color w:val="auto"/>
                <w:szCs w:val="21"/>
                <w:highlight w:val="none"/>
              </w:rPr>
              <w:t>开户银行：中国建设银行有限公司库尔勒巴音西路支行</w:t>
            </w:r>
          </w:p>
          <w:p>
            <w:pPr>
              <w:spacing w:line="300" w:lineRule="exact"/>
              <w:jc w:val="left"/>
              <w:rPr>
                <w:rFonts w:hint="eastAsia" w:ascii="宋体" w:hAnsi="宋体"/>
                <w:color w:val="auto"/>
                <w:szCs w:val="21"/>
                <w:highlight w:val="none"/>
              </w:rPr>
            </w:pPr>
            <w:r>
              <w:rPr>
                <w:rFonts w:hint="eastAsia" w:ascii="宋体" w:hAnsi="宋体"/>
                <w:color w:val="auto"/>
                <w:szCs w:val="21"/>
                <w:highlight w:val="none"/>
              </w:rPr>
              <w:t>银行账号：65001700500052503317</w:t>
            </w:r>
          </w:p>
          <w:p>
            <w:pPr>
              <w:spacing w:line="300" w:lineRule="exact"/>
              <w:jc w:val="left"/>
              <w:rPr>
                <w:rFonts w:hint="eastAsia" w:ascii="宋体" w:hAnsi="宋体"/>
                <w:color w:val="auto"/>
                <w:szCs w:val="21"/>
                <w:highlight w:val="none"/>
              </w:rPr>
            </w:pPr>
            <w:r>
              <w:rPr>
                <w:rFonts w:hint="eastAsia" w:ascii="宋体" w:hAnsi="宋体"/>
                <w:color w:val="auto"/>
                <w:szCs w:val="21"/>
                <w:highlight w:val="none"/>
              </w:rPr>
              <w:t>注：（1）投标保证金须在</w:t>
            </w:r>
            <w:r>
              <w:rPr>
                <w:rFonts w:hint="eastAsia" w:ascii="宋体" w:hAnsi="宋体"/>
                <w:color w:val="auto"/>
                <w:szCs w:val="21"/>
                <w:highlight w:val="none"/>
                <w:lang w:eastAsia="zh-CN"/>
              </w:rPr>
              <w:t>2023年</w:t>
            </w:r>
            <w:r>
              <w:rPr>
                <w:rFonts w:hint="eastAsia" w:ascii="宋体" w:hAnsi="宋体"/>
                <w:color w:val="auto"/>
                <w:szCs w:val="21"/>
                <w:highlight w:val="none"/>
                <w:u w:val="single"/>
                <w:lang w:val="en-US" w:eastAsia="zh-CN"/>
              </w:rPr>
              <w:t>11月13</w:t>
            </w:r>
            <w:r>
              <w:rPr>
                <w:rFonts w:hint="eastAsia" w:ascii="宋体" w:hAnsi="宋体"/>
                <w:color w:val="auto"/>
                <w:szCs w:val="21"/>
                <w:highlight w:val="none"/>
                <w:lang w:eastAsia="zh-CN"/>
              </w:rPr>
              <w:t>日11</w:t>
            </w:r>
            <w:r>
              <w:rPr>
                <w:rFonts w:hint="eastAsia" w:ascii="宋体" w:hAnsi="宋体"/>
                <w:color w:val="auto"/>
                <w:szCs w:val="21"/>
                <w:highlight w:val="none"/>
              </w:rPr>
              <w:t>时00分之前缴纳至采购代理机构指定账户。</w:t>
            </w:r>
          </w:p>
          <w:p>
            <w:pPr>
              <w:spacing w:line="300" w:lineRule="exact"/>
              <w:jc w:val="left"/>
              <w:rPr>
                <w:rFonts w:hint="eastAsia"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eastAsia="zh-CN"/>
              </w:rPr>
              <w:t>供应商</w:t>
            </w:r>
            <w:r>
              <w:rPr>
                <w:rFonts w:hint="eastAsia" w:ascii="宋体" w:hAnsi="宋体"/>
                <w:color w:val="auto"/>
                <w:szCs w:val="21"/>
                <w:highlight w:val="none"/>
              </w:rPr>
              <w:t>缴纳投标保证金时，须备注所投项目名称；</w:t>
            </w:r>
          </w:p>
          <w:p>
            <w:pPr>
              <w:spacing w:line="300" w:lineRule="exact"/>
              <w:jc w:val="left"/>
              <w:rPr>
                <w:rFonts w:hint="eastAsia" w:ascii="宋体" w:hAnsi="宋体"/>
                <w:color w:val="auto"/>
                <w:szCs w:val="21"/>
                <w:highlight w:val="none"/>
              </w:rPr>
            </w:pPr>
            <w:r>
              <w:rPr>
                <w:rFonts w:hint="eastAsia" w:ascii="宋体" w:hAnsi="宋体"/>
                <w:color w:val="auto"/>
                <w:szCs w:val="21"/>
                <w:highlight w:val="none"/>
              </w:rPr>
              <w:t>（3）投标保证金未按规定时间缴纳或提交金额不足的，将被视为无效投标,其投标文件将不予接受。</w:t>
            </w:r>
            <w:r>
              <w:rPr>
                <w:rFonts w:hint="eastAsia" w:ascii="宋体" w:hAnsi="宋体"/>
                <w:color w:val="auto"/>
                <w:szCs w:val="21"/>
                <w:highlight w:val="none"/>
                <w:lang w:eastAsia="zh-CN"/>
              </w:rPr>
              <w:t>供应商</w:t>
            </w:r>
            <w:r>
              <w:rPr>
                <w:rFonts w:hint="eastAsia" w:ascii="宋体" w:hAnsi="宋体"/>
                <w:color w:val="auto"/>
                <w:szCs w:val="21"/>
                <w:highlight w:val="none"/>
              </w:rPr>
              <w:t>应充分考虑资金在途时间）；</w:t>
            </w:r>
          </w:p>
          <w:p>
            <w:pPr>
              <w:spacing w:line="300" w:lineRule="exact"/>
              <w:jc w:val="left"/>
              <w:rPr>
                <w:rFonts w:hint="eastAsia" w:ascii="宋体" w:hAnsi="宋体"/>
                <w:color w:val="auto"/>
                <w:szCs w:val="21"/>
                <w:highlight w:val="none"/>
              </w:rPr>
            </w:pPr>
            <w:r>
              <w:rPr>
                <w:rFonts w:hint="eastAsia" w:ascii="宋体" w:hAnsi="宋体"/>
                <w:color w:val="auto"/>
                <w:szCs w:val="21"/>
                <w:highlight w:val="none"/>
              </w:rPr>
              <w:t>（4）如果发现</w:t>
            </w:r>
            <w:r>
              <w:rPr>
                <w:rFonts w:hint="eastAsia" w:ascii="宋体" w:hAnsi="宋体"/>
                <w:color w:val="auto"/>
                <w:szCs w:val="21"/>
                <w:highlight w:val="none"/>
                <w:lang w:eastAsia="zh-CN"/>
              </w:rPr>
              <w:t>供应商</w:t>
            </w:r>
            <w:r>
              <w:rPr>
                <w:rFonts w:hint="eastAsia" w:ascii="宋体" w:hAnsi="宋体"/>
                <w:color w:val="auto"/>
                <w:szCs w:val="21"/>
                <w:highlight w:val="none"/>
              </w:rPr>
              <w:t>有围标、串标行为，其投标无效，且投标保证金将被没收，不予退还；</w:t>
            </w:r>
          </w:p>
        </w:tc>
      </w:tr>
      <w:tr>
        <w:tblPrEx>
          <w:tblCellMar>
            <w:top w:w="0" w:type="dxa"/>
            <w:left w:w="108" w:type="dxa"/>
            <w:bottom w:w="0" w:type="dxa"/>
            <w:right w:w="108" w:type="dxa"/>
          </w:tblCellMar>
        </w:tblPrEx>
        <w:trPr>
          <w:trHeight w:val="421"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ascii="宋体" w:hAnsi="宋体" w:cs="宋体"/>
                <w:color w:val="auto"/>
                <w:szCs w:val="21"/>
                <w:highlight w:val="none"/>
              </w:rPr>
            </w:pPr>
            <w:r>
              <w:rPr>
                <w:rFonts w:hint="eastAsia" w:ascii="宋体" w:hAnsi="宋体" w:cs="宋体"/>
                <w:color w:val="auto"/>
                <w:szCs w:val="21"/>
                <w:highlight w:val="none"/>
              </w:rPr>
              <w:t>15</w:t>
            </w:r>
          </w:p>
        </w:tc>
        <w:tc>
          <w:tcPr>
            <w:tcW w:w="2311" w:type="dxa"/>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ind w:left="-199" w:leftChars="-95" w:firstLine="210" w:firstLineChars="10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采购文件售价</w:t>
            </w:r>
          </w:p>
        </w:tc>
        <w:tc>
          <w:tcPr>
            <w:tcW w:w="611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ind w:left="-199" w:leftChars="-95" w:firstLine="210" w:firstLineChars="100"/>
              <w:rPr>
                <w:rFonts w:hint="eastAsia" w:ascii="宋体" w:hAnsi="宋体"/>
                <w:color w:val="auto"/>
                <w:szCs w:val="21"/>
                <w:highlight w:val="none"/>
              </w:rPr>
            </w:pPr>
            <w:r>
              <w:rPr>
                <w:rFonts w:hint="eastAsia" w:ascii="宋体" w:hAnsi="宋体" w:cs="宋体"/>
                <w:color w:val="auto"/>
                <w:kern w:val="0"/>
                <w:szCs w:val="21"/>
                <w:highlight w:val="none"/>
              </w:rPr>
              <w:t>0.00元</w:t>
            </w:r>
          </w:p>
        </w:tc>
      </w:tr>
      <w:tr>
        <w:tblPrEx>
          <w:tblCellMar>
            <w:top w:w="0" w:type="dxa"/>
            <w:left w:w="108" w:type="dxa"/>
            <w:bottom w:w="0" w:type="dxa"/>
            <w:right w:w="108" w:type="dxa"/>
          </w:tblCellMar>
        </w:tblPrEx>
        <w:trPr>
          <w:trHeight w:val="421"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ascii="宋体" w:hAnsi="宋体" w:cs="宋体"/>
                <w:color w:val="auto"/>
                <w:szCs w:val="21"/>
                <w:highlight w:val="none"/>
              </w:rPr>
            </w:pPr>
            <w:r>
              <w:rPr>
                <w:rFonts w:hint="eastAsia" w:ascii="宋体" w:hAnsi="宋体" w:cs="宋体"/>
                <w:color w:val="auto"/>
                <w:szCs w:val="21"/>
                <w:highlight w:val="none"/>
              </w:rPr>
              <w:t>16</w:t>
            </w:r>
          </w:p>
        </w:tc>
        <w:tc>
          <w:tcPr>
            <w:tcW w:w="2311" w:type="dxa"/>
            <w:gridSpan w:val="2"/>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hint="eastAsia" w:ascii="宋体" w:hAnsi="宋体" w:cs="宋体"/>
                <w:color w:val="auto"/>
                <w:kern w:val="0"/>
                <w:szCs w:val="21"/>
                <w:highlight w:val="none"/>
              </w:rPr>
            </w:pPr>
            <w:r>
              <w:rPr>
                <w:rFonts w:hint="eastAsia" w:ascii="宋体" w:hAnsi="宋体" w:cs="宋体"/>
                <w:color w:val="auto"/>
                <w:szCs w:val="21"/>
                <w:highlight w:val="none"/>
              </w:rPr>
              <w:t>是否允许备选方案</w:t>
            </w:r>
          </w:p>
        </w:tc>
        <w:tc>
          <w:tcPr>
            <w:tcW w:w="6115"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left"/>
              <w:rPr>
                <w:rFonts w:hint="eastAsia" w:ascii="宋体" w:hAnsi="宋体" w:cs="宋体"/>
                <w:color w:val="auto"/>
                <w:kern w:val="0"/>
                <w:szCs w:val="21"/>
                <w:highlight w:val="none"/>
              </w:rPr>
            </w:pPr>
            <w:r>
              <w:rPr>
                <w:rFonts w:hint="eastAsia" w:ascii="宋体" w:hAnsi="宋体" w:cs="宋体"/>
                <w:color w:val="auto"/>
                <w:szCs w:val="21"/>
                <w:highlight w:val="none"/>
              </w:rPr>
              <w:t>不允许</w:t>
            </w:r>
          </w:p>
        </w:tc>
      </w:tr>
      <w:tr>
        <w:tblPrEx>
          <w:tblCellMar>
            <w:top w:w="0" w:type="dxa"/>
            <w:left w:w="108" w:type="dxa"/>
            <w:bottom w:w="0" w:type="dxa"/>
            <w:right w:w="108" w:type="dxa"/>
          </w:tblCellMar>
        </w:tblPrEx>
        <w:trPr>
          <w:trHeight w:val="421"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spacing w:line="400" w:lineRule="exact"/>
              <w:ind w:left="-199" w:leftChars="-95" w:firstLine="220" w:firstLineChars="100"/>
              <w:jc w:val="center"/>
              <w:rPr>
                <w:rFonts w:hint="eastAsia" w:ascii="宋体" w:hAnsi="宋体" w:cs="宋体"/>
                <w:color w:val="auto"/>
                <w:szCs w:val="21"/>
                <w:highlight w:val="none"/>
              </w:rPr>
            </w:pPr>
            <w:r>
              <w:rPr>
                <w:rFonts w:hint="eastAsia" w:ascii="宋体" w:hAnsi="宋体" w:cs="宋体"/>
                <w:color w:val="auto"/>
                <w:kern w:val="0"/>
                <w:sz w:val="22"/>
                <w:szCs w:val="22"/>
                <w:highlight w:val="none"/>
              </w:rPr>
              <w:t>17</w:t>
            </w:r>
          </w:p>
        </w:tc>
        <w:tc>
          <w:tcPr>
            <w:tcW w:w="2311" w:type="dxa"/>
            <w:gridSpan w:val="2"/>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hint="eastAsia" w:ascii="宋体" w:hAnsi="宋体" w:cs="宋体"/>
                <w:color w:val="auto"/>
                <w:szCs w:val="21"/>
                <w:highlight w:val="none"/>
              </w:rPr>
            </w:pPr>
            <w:r>
              <w:rPr>
                <w:rFonts w:hint="eastAsia" w:ascii="宋体" w:hAnsi="宋体" w:cs="宋体"/>
                <w:color w:val="auto"/>
                <w:szCs w:val="21"/>
                <w:highlight w:val="none"/>
              </w:rPr>
              <w:t>现场踏勘</w:t>
            </w:r>
          </w:p>
        </w:tc>
        <w:tc>
          <w:tcPr>
            <w:tcW w:w="6115"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left"/>
              <w:rPr>
                <w:rFonts w:hint="eastAsia" w:ascii="宋体" w:hAnsi="宋体" w:cs="宋体"/>
                <w:color w:val="auto"/>
                <w:szCs w:val="21"/>
                <w:highlight w:val="none"/>
              </w:rPr>
            </w:pPr>
            <w:r>
              <w:rPr>
                <w:rFonts w:hint="eastAsia" w:ascii="宋体" w:hAnsi="宋体" w:cs="宋体"/>
                <w:color w:val="auto"/>
                <w:szCs w:val="21"/>
                <w:highlight w:val="none"/>
              </w:rPr>
              <w:t>/</w:t>
            </w:r>
          </w:p>
        </w:tc>
      </w:tr>
      <w:tr>
        <w:tblPrEx>
          <w:tblCellMar>
            <w:top w:w="0" w:type="dxa"/>
            <w:left w:w="108" w:type="dxa"/>
            <w:bottom w:w="0" w:type="dxa"/>
            <w:right w:w="108" w:type="dxa"/>
          </w:tblCellMar>
        </w:tblPrEx>
        <w:trPr>
          <w:trHeight w:val="421"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spacing w:line="400" w:lineRule="exact"/>
              <w:ind w:left="-199" w:leftChars="-95" w:firstLine="210" w:firstLineChars="100"/>
              <w:jc w:val="center"/>
              <w:rPr>
                <w:rFonts w:hint="eastAsia" w:ascii="宋体" w:hAnsi="宋体" w:eastAsia="宋体" w:cs="宋体"/>
                <w:color w:val="auto"/>
                <w:szCs w:val="21"/>
                <w:highlight w:val="none"/>
                <w:lang w:eastAsia="zh-CN"/>
              </w:rPr>
            </w:pPr>
            <w:r>
              <w:rPr>
                <w:rFonts w:hint="eastAsia" w:ascii="宋体" w:hAnsi="宋体" w:cs="宋体"/>
                <w:color w:val="auto"/>
                <w:kern w:val="0"/>
                <w:szCs w:val="21"/>
                <w:highlight w:val="none"/>
              </w:rPr>
              <w:t>1</w:t>
            </w:r>
            <w:r>
              <w:rPr>
                <w:rFonts w:hint="eastAsia" w:ascii="宋体" w:hAnsi="宋体" w:cs="宋体"/>
                <w:color w:val="auto"/>
                <w:kern w:val="0"/>
                <w:szCs w:val="21"/>
                <w:highlight w:val="none"/>
                <w:lang w:val="en-US" w:eastAsia="zh-CN"/>
              </w:rPr>
              <w:t>8</w:t>
            </w:r>
          </w:p>
        </w:tc>
        <w:tc>
          <w:tcPr>
            <w:tcW w:w="2311" w:type="dxa"/>
            <w:gridSpan w:val="2"/>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ascii="宋体" w:hAnsi="宋体"/>
                <w:color w:val="auto"/>
                <w:szCs w:val="21"/>
                <w:highlight w:val="none"/>
              </w:rPr>
            </w:pPr>
            <w:r>
              <w:rPr>
                <w:rFonts w:hint="eastAsia" w:ascii="宋体" w:hAnsi="宋体"/>
                <w:color w:val="auto"/>
                <w:szCs w:val="21"/>
                <w:highlight w:val="none"/>
                <w:lang w:eastAsia="zh-CN"/>
              </w:rPr>
              <w:t>供应商</w:t>
            </w:r>
            <w:r>
              <w:rPr>
                <w:rFonts w:ascii="宋体" w:hAnsi="宋体"/>
                <w:color w:val="auto"/>
                <w:szCs w:val="21"/>
                <w:highlight w:val="none"/>
              </w:rPr>
              <w:t>提出问题的</w:t>
            </w:r>
          </w:p>
          <w:p>
            <w:pPr>
              <w:spacing w:line="340" w:lineRule="exact"/>
              <w:jc w:val="center"/>
              <w:rPr>
                <w:rFonts w:hint="eastAsia" w:ascii="宋体" w:hAnsi="宋体" w:cs="宋体"/>
                <w:color w:val="auto"/>
                <w:szCs w:val="21"/>
                <w:highlight w:val="none"/>
              </w:rPr>
            </w:pPr>
            <w:r>
              <w:rPr>
                <w:rFonts w:ascii="宋体" w:hAnsi="宋体"/>
                <w:color w:val="auto"/>
                <w:szCs w:val="21"/>
                <w:highlight w:val="none"/>
              </w:rPr>
              <w:t>截止时间</w:t>
            </w:r>
          </w:p>
        </w:tc>
        <w:tc>
          <w:tcPr>
            <w:tcW w:w="611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rPr>
              <w:t>磋商文件获取时间内</w:t>
            </w:r>
          </w:p>
        </w:tc>
      </w:tr>
      <w:tr>
        <w:tblPrEx>
          <w:tblCellMar>
            <w:top w:w="0" w:type="dxa"/>
            <w:left w:w="108" w:type="dxa"/>
            <w:bottom w:w="0" w:type="dxa"/>
            <w:right w:w="108" w:type="dxa"/>
          </w:tblCellMar>
        </w:tblPrEx>
        <w:trPr>
          <w:trHeight w:val="421"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spacing w:line="400" w:lineRule="exact"/>
              <w:ind w:left="-199" w:leftChars="-95" w:firstLine="210" w:firstLineChars="100"/>
              <w:jc w:val="center"/>
              <w:rPr>
                <w:rFonts w:hint="eastAsia" w:ascii="宋体" w:hAnsi="宋体" w:eastAsia="宋体" w:cs="宋体"/>
                <w:color w:val="auto"/>
                <w:szCs w:val="21"/>
                <w:highlight w:val="none"/>
                <w:lang w:eastAsia="zh-CN"/>
              </w:rPr>
            </w:pPr>
            <w:r>
              <w:rPr>
                <w:rFonts w:hint="eastAsia" w:ascii="宋体" w:hAnsi="宋体" w:cs="宋体"/>
                <w:color w:val="auto"/>
                <w:kern w:val="0"/>
                <w:szCs w:val="21"/>
                <w:highlight w:val="none"/>
              </w:rPr>
              <w:t>1</w:t>
            </w:r>
            <w:r>
              <w:rPr>
                <w:rFonts w:hint="eastAsia" w:ascii="宋体" w:hAnsi="宋体" w:cs="宋体"/>
                <w:color w:val="auto"/>
                <w:kern w:val="0"/>
                <w:szCs w:val="21"/>
                <w:highlight w:val="none"/>
                <w:lang w:val="en-US" w:eastAsia="zh-CN"/>
              </w:rPr>
              <w:t>9</w:t>
            </w:r>
          </w:p>
        </w:tc>
        <w:tc>
          <w:tcPr>
            <w:tcW w:w="2311" w:type="dxa"/>
            <w:gridSpan w:val="2"/>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hint="eastAsia" w:ascii="宋体" w:hAnsi="宋体" w:cs="宋体"/>
                <w:color w:val="auto"/>
                <w:szCs w:val="21"/>
                <w:highlight w:val="none"/>
              </w:rPr>
            </w:pPr>
            <w:r>
              <w:rPr>
                <w:rFonts w:hint="eastAsia" w:ascii="宋体" w:hAnsi="宋体"/>
                <w:color w:val="auto"/>
                <w:szCs w:val="21"/>
                <w:highlight w:val="none"/>
              </w:rPr>
              <w:t>采购人</w:t>
            </w:r>
            <w:r>
              <w:rPr>
                <w:rFonts w:ascii="宋体" w:hAnsi="宋体"/>
                <w:color w:val="auto"/>
                <w:szCs w:val="21"/>
                <w:highlight w:val="none"/>
              </w:rPr>
              <w:t>书面澄清的时间</w:t>
            </w:r>
          </w:p>
        </w:tc>
        <w:tc>
          <w:tcPr>
            <w:tcW w:w="611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left"/>
              <w:rPr>
                <w:rFonts w:hint="default" w:ascii="宋体" w:hAnsi="宋体" w:eastAsia="宋体" w:cs="Times New Roman"/>
                <w:color w:val="auto"/>
                <w:szCs w:val="21"/>
                <w:highlight w:val="none"/>
                <w:lang w:val="en-US" w:eastAsia="zh-CN"/>
              </w:rPr>
            </w:pPr>
            <w:r>
              <w:rPr>
                <w:rFonts w:hint="eastAsia" w:ascii="宋体" w:hAnsi="宋体" w:eastAsia="宋体" w:cs="Times New Roman"/>
                <w:color w:val="auto"/>
                <w:szCs w:val="21"/>
              </w:rPr>
              <w:t>磋商文件获取时间内</w:t>
            </w:r>
          </w:p>
        </w:tc>
      </w:tr>
      <w:tr>
        <w:tblPrEx>
          <w:tblCellMar>
            <w:top w:w="0" w:type="dxa"/>
            <w:left w:w="108" w:type="dxa"/>
            <w:bottom w:w="0" w:type="dxa"/>
            <w:right w:w="108" w:type="dxa"/>
          </w:tblCellMar>
        </w:tblPrEx>
        <w:trPr>
          <w:trHeight w:val="421"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spacing w:line="400" w:lineRule="exact"/>
              <w:ind w:left="-199" w:leftChars="-95" w:firstLine="210" w:firstLineChars="100"/>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20</w:t>
            </w:r>
          </w:p>
        </w:tc>
        <w:tc>
          <w:tcPr>
            <w:tcW w:w="2311" w:type="dxa"/>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ind w:left="-199" w:leftChars="-95" w:firstLine="210" w:firstLineChars="100"/>
              <w:jc w:val="center"/>
              <w:rPr>
                <w:rFonts w:hint="eastAsia" w:ascii="宋体" w:hAnsi="宋体"/>
                <w:color w:val="auto"/>
                <w:szCs w:val="21"/>
                <w:highlight w:val="none"/>
              </w:rPr>
            </w:pPr>
            <w:r>
              <w:rPr>
                <w:rFonts w:hint="eastAsia" w:ascii="宋体" w:hAnsi="宋体" w:cs="宋体"/>
                <w:color w:val="auto"/>
                <w:kern w:val="0"/>
                <w:szCs w:val="21"/>
                <w:highlight w:val="none"/>
              </w:rPr>
              <w:t>履约担保金额</w:t>
            </w:r>
          </w:p>
        </w:tc>
        <w:tc>
          <w:tcPr>
            <w:tcW w:w="611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left"/>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w:t>
            </w:r>
          </w:p>
        </w:tc>
      </w:tr>
      <w:tr>
        <w:tblPrEx>
          <w:tblCellMar>
            <w:top w:w="0" w:type="dxa"/>
            <w:left w:w="108" w:type="dxa"/>
            <w:bottom w:w="0" w:type="dxa"/>
            <w:right w:w="108" w:type="dxa"/>
          </w:tblCellMar>
        </w:tblPrEx>
        <w:trPr>
          <w:trHeight w:val="552" w:hRule="atLeast"/>
        </w:trPr>
        <w:tc>
          <w:tcPr>
            <w:tcW w:w="709"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1</w:t>
            </w:r>
          </w:p>
        </w:tc>
        <w:tc>
          <w:tcPr>
            <w:tcW w:w="2311" w:type="dxa"/>
            <w:gridSpan w:val="2"/>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工期</w:t>
            </w:r>
          </w:p>
        </w:tc>
        <w:tc>
          <w:tcPr>
            <w:tcW w:w="6115"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lef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180</w:t>
            </w:r>
            <w:r>
              <w:rPr>
                <w:rFonts w:hint="eastAsia" w:ascii="宋体" w:hAnsi="宋体" w:cs="宋体"/>
                <w:color w:val="auto"/>
                <w:szCs w:val="21"/>
                <w:highlight w:val="none"/>
                <w:lang w:eastAsia="zh-CN"/>
              </w:rPr>
              <w:t>日历天，计划开工日期：2023年</w:t>
            </w:r>
            <w:r>
              <w:rPr>
                <w:rFonts w:hint="eastAsia" w:ascii="宋体" w:hAnsi="宋体" w:cs="宋体"/>
                <w:color w:val="auto"/>
                <w:szCs w:val="21"/>
                <w:highlight w:val="none"/>
                <w:lang w:val="en-US" w:eastAsia="zh-CN"/>
              </w:rPr>
              <w:t>11</w:t>
            </w:r>
            <w:r>
              <w:rPr>
                <w:rFonts w:hint="eastAsia" w:ascii="宋体" w:hAnsi="宋体" w:cs="宋体"/>
                <w:color w:val="auto"/>
                <w:szCs w:val="21"/>
                <w:highlight w:val="none"/>
                <w:lang w:eastAsia="zh-CN"/>
              </w:rPr>
              <w:t>月</w:t>
            </w:r>
            <w:r>
              <w:rPr>
                <w:rFonts w:hint="eastAsia" w:ascii="宋体" w:hAnsi="宋体" w:cs="宋体"/>
                <w:color w:val="auto"/>
                <w:szCs w:val="21"/>
                <w:highlight w:val="none"/>
                <w:lang w:val="en-US" w:eastAsia="zh-CN"/>
              </w:rPr>
              <w:t>15</w:t>
            </w:r>
            <w:r>
              <w:rPr>
                <w:rFonts w:hint="eastAsia" w:ascii="宋体" w:hAnsi="宋体" w:cs="宋体"/>
                <w:color w:val="auto"/>
                <w:szCs w:val="21"/>
                <w:highlight w:val="none"/>
                <w:lang w:eastAsia="zh-CN"/>
              </w:rPr>
              <w:t>日，计划竣工日期：202</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lang w:eastAsia="zh-CN"/>
              </w:rPr>
              <w:t>年</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lang w:eastAsia="zh-CN"/>
              </w:rPr>
              <w:t>月</w:t>
            </w:r>
            <w:r>
              <w:rPr>
                <w:rFonts w:hint="eastAsia" w:ascii="宋体" w:hAnsi="宋体" w:cs="宋体"/>
                <w:color w:val="auto"/>
                <w:szCs w:val="21"/>
                <w:highlight w:val="none"/>
                <w:lang w:val="en-US" w:eastAsia="zh-CN"/>
              </w:rPr>
              <w:t>12</w:t>
            </w:r>
            <w:r>
              <w:rPr>
                <w:rFonts w:hint="eastAsia" w:ascii="宋体" w:hAnsi="宋体" w:cs="宋体"/>
                <w:color w:val="auto"/>
                <w:szCs w:val="21"/>
                <w:highlight w:val="none"/>
                <w:lang w:eastAsia="zh-CN"/>
              </w:rPr>
              <w:t>日</w:t>
            </w:r>
          </w:p>
        </w:tc>
      </w:tr>
      <w:tr>
        <w:tblPrEx>
          <w:tblCellMar>
            <w:top w:w="0" w:type="dxa"/>
            <w:left w:w="108" w:type="dxa"/>
            <w:bottom w:w="0" w:type="dxa"/>
            <w:right w:w="108" w:type="dxa"/>
          </w:tblCellMar>
        </w:tblPrEx>
        <w:trPr>
          <w:trHeight w:val="202" w:hRule="atLeast"/>
        </w:trPr>
        <w:tc>
          <w:tcPr>
            <w:tcW w:w="709"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hint="eastAsia" w:ascii="宋体" w:hAnsi="宋体" w:cs="宋体"/>
                <w:color w:val="auto"/>
                <w:szCs w:val="21"/>
                <w:highlight w:val="none"/>
              </w:rPr>
            </w:pPr>
          </w:p>
        </w:tc>
        <w:tc>
          <w:tcPr>
            <w:tcW w:w="2311" w:type="dxa"/>
            <w:gridSpan w:val="2"/>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施工地点</w:t>
            </w:r>
          </w:p>
        </w:tc>
        <w:tc>
          <w:tcPr>
            <w:tcW w:w="6115" w:type="dxa"/>
            <w:tcBorders>
              <w:top w:val="single" w:color="auto" w:sz="4" w:space="0"/>
              <w:left w:val="single" w:color="auto" w:sz="4" w:space="0"/>
              <w:bottom w:val="single" w:color="auto" w:sz="4" w:space="0"/>
              <w:right w:val="single" w:color="auto" w:sz="4" w:space="0"/>
            </w:tcBorders>
            <w:noWrap w:val="0"/>
            <w:vAlign w:val="center"/>
          </w:tcPr>
          <w:p>
            <w:pPr>
              <w:spacing w:line="340" w:lineRule="exact"/>
              <w:rPr>
                <w:rFonts w:hint="eastAsia" w:ascii="宋体" w:hAnsi="宋体" w:eastAsia="宋体" w:cs="宋体"/>
                <w:color w:val="auto"/>
                <w:szCs w:val="21"/>
                <w:highlight w:val="none"/>
                <w:lang w:eastAsia="zh-CN"/>
              </w:rPr>
            </w:pPr>
            <w:r>
              <w:rPr>
                <w:rFonts w:hint="eastAsia" w:ascii="宋体" w:hAnsi="宋体" w:cs="宋体"/>
                <w:color w:val="auto"/>
                <w:szCs w:val="22"/>
                <w:highlight w:val="none"/>
                <w:lang w:eastAsia="zh-CN"/>
              </w:rPr>
              <w:t>焉耆县</w:t>
            </w:r>
          </w:p>
        </w:tc>
      </w:tr>
      <w:tr>
        <w:tblPrEx>
          <w:tblCellMar>
            <w:top w:w="0" w:type="dxa"/>
            <w:left w:w="108" w:type="dxa"/>
            <w:bottom w:w="0" w:type="dxa"/>
            <w:right w:w="108" w:type="dxa"/>
          </w:tblCellMar>
        </w:tblPrEx>
        <w:trPr>
          <w:trHeight w:val="178" w:hRule="atLeast"/>
        </w:trPr>
        <w:tc>
          <w:tcPr>
            <w:tcW w:w="709"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hint="eastAsia" w:ascii="宋体" w:hAnsi="宋体" w:cs="宋体"/>
                <w:color w:val="auto"/>
                <w:szCs w:val="21"/>
                <w:highlight w:val="none"/>
              </w:rPr>
            </w:pPr>
          </w:p>
        </w:tc>
        <w:tc>
          <w:tcPr>
            <w:tcW w:w="2311" w:type="dxa"/>
            <w:gridSpan w:val="2"/>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hint="eastAsia" w:ascii="宋体" w:hAnsi="宋体" w:cs="宋体"/>
                <w:color w:val="auto"/>
                <w:szCs w:val="21"/>
                <w:highlight w:val="none"/>
              </w:rPr>
            </w:pPr>
            <w:r>
              <w:rPr>
                <w:rFonts w:hint="eastAsia" w:ascii="宋体" w:hAnsi="宋体" w:cs="宋体"/>
                <w:color w:val="auto"/>
                <w:szCs w:val="21"/>
                <w:highlight w:val="none"/>
              </w:rPr>
              <w:t>质量要求</w:t>
            </w:r>
          </w:p>
        </w:tc>
        <w:tc>
          <w:tcPr>
            <w:tcW w:w="6115" w:type="dxa"/>
            <w:tcBorders>
              <w:top w:val="single" w:color="auto" w:sz="4" w:space="0"/>
              <w:left w:val="single" w:color="auto" w:sz="4" w:space="0"/>
              <w:bottom w:val="single" w:color="auto" w:sz="4" w:space="0"/>
              <w:right w:val="single" w:color="auto" w:sz="4" w:space="0"/>
            </w:tcBorders>
            <w:noWrap w:val="0"/>
            <w:vAlign w:val="center"/>
          </w:tcPr>
          <w:p>
            <w:pPr>
              <w:spacing w:line="340" w:lineRule="exact"/>
              <w:rPr>
                <w:rFonts w:hint="eastAsia" w:ascii="宋体" w:hAnsi="宋体" w:cs="宋体"/>
                <w:color w:val="auto"/>
                <w:szCs w:val="21"/>
                <w:highlight w:val="none"/>
              </w:rPr>
            </w:pPr>
            <w:r>
              <w:rPr>
                <w:rFonts w:hint="eastAsia" w:ascii="宋体" w:hAnsi="宋体" w:cs="宋体"/>
                <w:color w:val="auto"/>
                <w:szCs w:val="21"/>
                <w:highlight w:val="none"/>
              </w:rPr>
              <w:t>合格</w:t>
            </w:r>
          </w:p>
        </w:tc>
      </w:tr>
      <w:tr>
        <w:tblPrEx>
          <w:tblCellMar>
            <w:top w:w="0" w:type="dxa"/>
            <w:left w:w="108" w:type="dxa"/>
            <w:bottom w:w="0" w:type="dxa"/>
            <w:right w:w="108" w:type="dxa"/>
          </w:tblCellMar>
        </w:tblPrEx>
        <w:trPr>
          <w:trHeight w:val="164" w:hRule="atLeast"/>
        </w:trPr>
        <w:tc>
          <w:tcPr>
            <w:tcW w:w="709"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hint="eastAsia" w:ascii="宋体" w:hAnsi="宋体" w:cs="宋体"/>
                <w:color w:val="auto"/>
                <w:szCs w:val="21"/>
                <w:highlight w:val="none"/>
              </w:rPr>
            </w:pPr>
          </w:p>
        </w:tc>
        <w:tc>
          <w:tcPr>
            <w:tcW w:w="2311" w:type="dxa"/>
            <w:gridSpan w:val="2"/>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质保</w:t>
            </w:r>
            <w:r>
              <w:rPr>
                <w:rFonts w:hint="eastAsia" w:ascii="宋体" w:hAnsi="宋体" w:cs="宋体"/>
                <w:color w:val="auto"/>
                <w:szCs w:val="21"/>
                <w:highlight w:val="none"/>
                <w:lang w:val="en-US" w:eastAsia="zh-CN"/>
              </w:rPr>
              <w:t>期</w:t>
            </w:r>
          </w:p>
        </w:tc>
        <w:tc>
          <w:tcPr>
            <w:tcW w:w="6115" w:type="dxa"/>
            <w:tcBorders>
              <w:top w:val="single" w:color="auto" w:sz="4" w:space="0"/>
              <w:left w:val="single" w:color="auto" w:sz="4" w:space="0"/>
              <w:bottom w:val="single" w:color="auto" w:sz="4" w:space="0"/>
              <w:right w:val="single" w:color="auto" w:sz="4" w:space="0"/>
            </w:tcBorders>
            <w:noWrap w:val="0"/>
            <w:vAlign w:val="center"/>
          </w:tcPr>
          <w:p>
            <w:pPr>
              <w:spacing w:line="340" w:lineRule="exac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2年</w:t>
            </w:r>
          </w:p>
        </w:tc>
      </w:tr>
      <w:tr>
        <w:tblPrEx>
          <w:tblCellMar>
            <w:top w:w="0" w:type="dxa"/>
            <w:left w:w="108" w:type="dxa"/>
            <w:bottom w:w="0" w:type="dxa"/>
            <w:right w:w="108" w:type="dxa"/>
          </w:tblCellMar>
        </w:tblPrEx>
        <w:trPr>
          <w:trHeight w:val="9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2</w:t>
            </w:r>
          </w:p>
        </w:tc>
        <w:tc>
          <w:tcPr>
            <w:tcW w:w="2311" w:type="dxa"/>
            <w:gridSpan w:val="2"/>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hint="eastAsia" w:ascii="宋体" w:hAnsi="宋体" w:cs="宋体"/>
                <w:color w:val="auto"/>
                <w:szCs w:val="21"/>
                <w:highlight w:val="none"/>
              </w:rPr>
            </w:pPr>
            <w:r>
              <w:rPr>
                <w:rFonts w:hint="eastAsia" w:ascii="宋体" w:hAnsi="宋体" w:cs="宋体"/>
                <w:color w:val="auto"/>
                <w:szCs w:val="21"/>
                <w:highlight w:val="none"/>
              </w:rPr>
              <w:t>付款方式</w:t>
            </w:r>
          </w:p>
        </w:tc>
        <w:tc>
          <w:tcPr>
            <w:tcW w:w="6115" w:type="dxa"/>
            <w:tcBorders>
              <w:top w:val="single" w:color="auto" w:sz="4" w:space="0"/>
              <w:left w:val="single" w:color="auto" w:sz="4" w:space="0"/>
              <w:bottom w:val="single" w:color="auto" w:sz="4" w:space="0"/>
              <w:right w:val="single" w:color="auto" w:sz="4" w:space="0"/>
            </w:tcBorders>
            <w:noWrap w:val="0"/>
            <w:vAlign w:val="center"/>
          </w:tcPr>
          <w:p>
            <w:pPr>
              <w:spacing w:line="340" w:lineRule="exact"/>
              <w:rPr>
                <w:rFonts w:hint="eastAsia" w:ascii="宋体" w:hAnsi="宋体" w:eastAsia="宋体" w:cs="宋体"/>
                <w:color w:val="auto"/>
                <w:szCs w:val="21"/>
                <w:highlight w:val="none"/>
                <w:lang w:eastAsia="zh-CN"/>
              </w:rPr>
            </w:pPr>
            <w:r>
              <w:rPr>
                <w:rFonts w:hint="eastAsia" w:ascii="宋体" w:hAnsi="宋体" w:eastAsia="宋体" w:cs="宋体"/>
                <w:color w:val="auto"/>
                <w:szCs w:val="22"/>
                <w:highlight w:val="none"/>
                <w:lang w:eastAsia="zh-CN"/>
              </w:rPr>
              <w:t>签订合同后，支付合同价款的</w:t>
            </w:r>
            <w:r>
              <w:rPr>
                <w:rFonts w:hint="eastAsia" w:ascii="宋体" w:hAnsi="宋体" w:cs="宋体"/>
                <w:color w:val="auto"/>
                <w:szCs w:val="22"/>
                <w:highlight w:val="none"/>
                <w:lang w:val="en-US" w:eastAsia="zh-CN"/>
              </w:rPr>
              <w:t>15</w:t>
            </w:r>
            <w:r>
              <w:rPr>
                <w:rFonts w:hint="eastAsia" w:ascii="宋体" w:hAnsi="宋体" w:eastAsia="宋体" w:cs="宋体"/>
                <w:color w:val="auto"/>
                <w:szCs w:val="22"/>
                <w:highlight w:val="none"/>
                <w:lang w:eastAsia="zh-CN"/>
              </w:rPr>
              <w:t>%，待工程完成二分之一后支付合同价款的</w:t>
            </w:r>
            <w:r>
              <w:rPr>
                <w:rFonts w:hint="eastAsia" w:ascii="宋体" w:hAnsi="宋体" w:cs="宋体"/>
                <w:color w:val="auto"/>
                <w:szCs w:val="22"/>
                <w:highlight w:val="none"/>
                <w:lang w:val="en-US" w:eastAsia="zh-CN"/>
              </w:rPr>
              <w:t>70</w:t>
            </w:r>
            <w:r>
              <w:rPr>
                <w:rFonts w:hint="eastAsia" w:ascii="宋体" w:hAnsi="宋体" w:eastAsia="宋体" w:cs="宋体"/>
                <w:color w:val="auto"/>
                <w:szCs w:val="22"/>
                <w:highlight w:val="none"/>
                <w:lang w:eastAsia="zh-CN"/>
              </w:rPr>
              <w:t>%，待全部工程完成由甲方牵头配合相关单位组织验收，若工程无质量问题且验收合格，甲方将支付合同价款的</w:t>
            </w:r>
            <w:r>
              <w:rPr>
                <w:rFonts w:hint="eastAsia" w:ascii="宋体" w:hAnsi="宋体" w:cs="宋体"/>
                <w:color w:val="auto"/>
                <w:szCs w:val="22"/>
                <w:highlight w:val="none"/>
                <w:lang w:val="en-US" w:eastAsia="zh-CN"/>
              </w:rPr>
              <w:t>15</w:t>
            </w:r>
            <w:r>
              <w:rPr>
                <w:rFonts w:hint="eastAsia" w:ascii="宋体" w:hAnsi="宋体" w:eastAsia="宋体" w:cs="宋体"/>
                <w:color w:val="auto"/>
                <w:szCs w:val="22"/>
                <w:highlight w:val="none"/>
                <w:lang w:eastAsia="zh-CN"/>
              </w:rPr>
              <w:t>%。</w:t>
            </w:r>
          </w:p>
        </w:tc>
      </w:tr>
      <w:tr>
        <w:tblPrEx>
          <w:tblCellMar>
            <w:top w:w="0" w:type="dxa"/>
            <w:left w:w="108" w:type="dxa"/>
            <w:bottom w:w="0" w:type="dxa"/>
            <w:right w:w="108" w:type="dxa"/>
          </w:tblCellMar>
        </w:tblPrEx>
        <w:trPr>
          <w:trHeight w:val="272" w:hRule="atLeast"/>
        </w:trPr>
        <w:tc>
          <w:tcPr>
            <w:tcW w:w="709" w:type="dxa"/>
            <w:vMerge w:val="restart"/>
            <w:tcBorders>
              <w:top w:val="single" w:color="auto" w:sz="4" w:space="0"/>
              <w:left w:val="single" w:color="auto" w:sz="4" w:space="0"/>
              <w:right w:val="single" w:color="auto" w:sz="4" w:space="0"/>
            </w:tcBorders>
            <w:noWrap w:val="0"/>
            <w:vAlign w:val="center"/>
          </w:tcPr>
          <w:p>
            <w:pPr>
              <w:spacing w:line="34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3</w:t>
            </w:r>
          </w:p>
        </w:tc>
        <w:tc>
          <w:tcPr>
            <w:tcW w:w="2311" w:type="dxa"/>
            <w:gridSpan w:val="2"/>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hint="eastAsia" w:ascii="宋体" w:hAnsi="宋体" w:cs="宋体"/>
                <w:color w:val="auto"/>
                <w:szCs w:val="21"/>
                <w:highlight w:val="none"/>
              </w:rPr>
            </w:pPr>
            <w:r>
              <w:rPr>
                <w:rFonts w:hint="eastAsia" w:ascii="宋体" w:hAnsi="宋体" w:cs="宋体"/>
                <w:color w:val="auto"/>
                <w:szCs w:val="21"/>
                <w:highlight w:val="none"/>
              </w:rPr>
              <w:t>评审办法</w:t>
            </w:r>
          </w:p>
        </w:tc>
        <w:tc>
          <w:tcPr>
            <w:tcW w:w="6115" w:type="dxa"/>
            <w:tcBorders>
              <w:top w:val="single" w:color="auto" w:sz="4" w:space="0"/>
              <w:left w:val="single" w:color="auto" w:sz="4" w:space="0"/>
              <w:bottom w:val="single" w:color="auto" w:sz="4" w:space="0"/>
              <w:right w:val="single" w:color="auto" w:sz="4" w:space="0"/>
            </w:tcBorders>
            <w:noWrap w:val="0"/>
            <w:vAlign w:val="center"/>
          </w:tcPr>
          <w:p>
            <w:pPr>
              <w:spacing w:line="340" w:lineRule="exact"/>
              <w:rPr>
                <w:rFonts w:hint="eastAsia" w:ascii="宋体" w:hAnsi="宋体" w:cs="宋体"/>
                <w:color w:val="auto"/>
                <w:szCs w:val="21"/>
                <w:highlight w:val="none"/>
              </w:rPr>
            </w:pPr>
            <w:r>
              <w:rPr>
                <w:rFonts w:hint="eastAsia" w:ascii="宋体" w:hAnsi="宋体" w:cs="宋体"/>
                <w:color w:val="auto"/>
                <w:szCs w:val="21"/>
                <w:highlight w:val="none"/>
              </w:rPr>
              <w:t>综合评分法</w:t>
            </w:r>
          </w:p>
        </w:tc>
      </w:tr>
      <w:tr>
        <w:tblPrEx>
          <w:tblCellMar>
            <w:top w:w="0" w:type="dxa"/>
            <w:left w:w="108" w:type="dxa"/>
            <w:bottom w:w="0" w:type="dxa"/>
            <w:right w:w="108" w:type="dxa"/>
          </w:tblCellMar>
        </w:tblPrEx>
        <w:trPr>
          <w:trHeight w:val="452" w:hRule="atLeast"/>
        </w:trPr>
        <w:tc>
          <w:tcPr>
            <w:tcW w:w="709" w:type="dxa"/>
            <w:vMerge w:val="continue"/>
            <w:tcBorders>
              <w:left w:val="single" w:color="auto" w:sz="4" w:space="0"/>
              <w:bottom w:val="single" w:color="auto" w:sz="4" w:space="0"/>
              <w:right w:val="single" w:color="auto" w:sz="4" w:space="0"/>
            </w:tcBorders>
            <w:noWrap w:val="0"/>
            <w:vAlign w:val="center"/>
          </w:tcPr>
          <w:p>
            <w:pPr>
              <w:spacing w:line="340" w:lineRule="exact"/>
              <w:jc w:val="center"/>
              <w:rPr>
                <w:rFonts w:hint="eastAsia" w:ascii="宋体" w:hAnsi="宋体" w:cs="宋体"/>
                <w:color w:val="auto"/>
                <w:szCs w:val="21"/>
                <w:highlight w:val="none"/>
              </w:rPr>
            </w:pPr>
          </w:p>
        </w:tc>
        <w:tc>
          <w:tcPr>
            <w:tcW w:w="2311" w:type="dxa"/>
            <w:gridSpan w:val="2"/>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hint="eastAsia" w:ascii="宋体" w:hAnsi="宋体" w:cs="宋体"/>
                <w:color w:val="auto"/>
                <w:szCs w:val="21"/>
                <w:highlight w:val="none"/>
              </w:rPr>
            </w:pPr>
            <w:r>
              <w:rPr>
                <w:rFonts w:hint="eastAsia" w:ascii="宋体" w:hAnsi="宋体" w:cs="宋体"/>
                <w:color w:val="auto"/>
                <w:szCs w:val="21"/>
                <w:highlight w:val="none"/>
              </w:rPr>
              <w:t>磋商小组的组建及评审专家的确定方式</w:t>
            </w:r>
          </w:p>
        </w:tc>
        <w:tc>
          <w:tcPr>
            <w:tcW w:w="6115" w:type="dxa"/>
            <w:tcBorders>
              <w:top w:val="single" w:color="auto" w:sz="4" w:space="0"/>
              <w:left w:val="single" w:color="auto" w:sz="4" w:space="0"/>
              <w:bottom w:val="single" w:color="auto" w:sz="4" w:space="0"/>
              <w:right w:val="single" w:color="auto" w:sz="4" w:space="0"/>
            </w:tcBorders>
            <w:noWrap w:val="0"/>
            <w:vAlign w:val="center"/>
          </w:tcPr>
          <w:p>
            <w:pPr>
              <w:spacing w:line="340" w:lineRule="exac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招标采购单位依法组建磋商小组共5人组成，其中采购人代表1人和专家评委4人。</w:t>
            </w:r>
          </w:p>
          <w:p>
            <w:pPr>
              <w:spacing w:line="340" w:lineRule="exac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小组确定方式：新疆维吾尔自治区政府采购专家库巴州分库中抽取</w:t>
            </w:r>
          </w:p>
        </w:tc>
      </w:tr>
      <w:tr>
        <w:tblPrEx>
          <w:tblCellMar>
            <w:top w:w="0" w:type="dxa"/>
            <w:left w:w="108" w:type="dxa"/>
            <w:bottom w:w="0" w:type="dxa"/>
            <w:right w:w="108" w:type="dxa"/>
          </w:tblCellMar>
        </w:tblPrEx>
        <w:trPr>
          <w:trHeight w:val="452"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4</w:t>
            </w:r>
          </w:p>
        </w:tc>
        <w:tc>
          <w:tcPr>
            <w:tcW w:w="2311" w:type="dxa"/>
            <w:gridSpan w:val="2"/>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hint="eastAsia" w:ascii="宋体" w:hAnsi="宋体" w:cs="宋体"/>
                <w:color w:val="auto"/>
                <w:szCs w:val="21"/>
                <w:highlight w:val="none"/>
              </w:rPr>
            </w:pPr>
            <w:r>
              <w:rPr>
                <w:rFonts w:hint="eastAsia" w:ascii="宋体" w:hAnsi="宋体" w:cs="宋体"/>
                <w:color w:val="auto"/>
                <w:szCs w:val="21"/>
                <w:highlight w:val="none"/>
              </w:rPr>
              <w:t>中小微型企业</w:t>
            </w:r>
          </w:p>
          <w:p>
            <w:pPr>
              <w:spacing w:line="340" w:lineRule="exact"/>
              <w:jc w:val="center"/>
              <w:rPr>
                <w:rFonts w:hint="eastAsia" w:ascii="宋体" w:hAnsi="宋体" w:cs="宋体"/>
                <w:color w:val="auto"/>
                <w:szCs w:val="21"/>
                <w:highlight w:val="none"/>
              </w:rPr>
            </w:pPr>
            <w:r>
              <w:rPr>
                <w:rFonts w:hint="eastAsia" w:ascii="宋体" w:hAnsi="宋体" w:cs="宋体"/>
                <w:color w:val="auto"/>
                <w:szCs w:val="21"/>
                <w:highlight w:val="none"/>
              </w:rPr>
              <w:t>有关政策</w:t>
            </w:r>
          </w:p>
        </w:tc>
        <w:tc>
          <w:tcPr>
            <w:tcW w:w="6115" w:type="dxa"/>
            <w:tcBorders>
              <w:top w:val="single" w:color="auto" w:sz="4" w:space="0"/>
              <w:left w:val="single" w:color="auto" w:sz="4" w:space="0"/>
              <w:bottom w:val="single" w:color="auto" w:sz="4" w:space="0"/>
              <w:right w:val="single" w:color="auto" w:sz="4" w:space="0"/>
            </w:tcBorders>
            <w:noWrap w:val="0"/>
            <w:vAlign w:val="center"/>
          </w:tcPr>
          <w:p>
            <w:pPr>
              <w:spacing w:line="340" w:lineRule="exact"/>
              <w:rPr>
                <w:rFonts w:hint="eastAsia" w:ascii="宋体" w:hAnsi="宋体" w:eastAsia="宋体" w:cs="宋体"/>
                <w:color w:val="auto"/>
                <w:szCs w:val="21"/>
                <w:highlight w:val="none"/>
                <w:lang w:eastAsia="zh-CN"/>
              </w:rPr>
            </w:pPr>
            <w:r>
              <w:rPr>
                <w:rFonts w:hint="eastAsia" w:ascii="宋体" w:hAnsi="宋体" w:eastAsia="宋体" w:cs="宋体"/>
                <w:color w:val="auto"/>
                <w:sz w:val="21"/>
                <w:szCs w:val="21"/>
                <w:highlight w:val="none"/>
                <w:lang w:val="en-US" w:eastAsia="zh-CN"/>
              </w:rPr>
              <w:t>本项目为专门面向中小企业（含中型、小型、微型企业）采购项目.中小企业是工业和信息化部、国家统计局、发展改革委、财政部《中小企业划型标准规定》（工信部联企业〔2011〕300号）中划分的中、小、微型企业。</w:t>
            </w:r>
          </w:p>
        </w:tc>
      </w:tr>
      <w:tr>
        <w:tblPrEx>
          <w:tblCellMar>
            <w:top w:w="0" w:type="dxa"/>
            <w:left w:w="108" w:type="dxa"/>
            <w:bottom w:w="0" w:type="dxa"/>
            <w:right w:w="108" w:type="dxa"/>
          </w:tblCellMar>
        </w:tblPrEx>
        <w:trPr>
          <w:trHeight w:val="452"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25</w:t>
            </w:r>
          </w:p>
        </w:tc>
        <w:tc>
          <w:tcPr>
            <w:tcW w:w="2311" w:type="dxa"/>
            <w:gridSpan w:val="2"/>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hint="eastAsia" w:ascii="宋体" w:hAnsi="宋体" w:cs="宋体"/>
                <w:color w:val="auto"/>
                <w:szCs w:val="21"/>
                <w:highlight w:val="none"/>
              </w:rPr>
            </w:pPr>
            <w:r>
              <w:rPr>
                <w:rFonts w:hint="eastAsia" w:ascii="宋体" w:hAnsi="宋体" w:cs="宋体"/>
                <w:color w:val="auto"/>
                <w:szCs w:val="21"/>
                <w:highlight w:val="none"/>
              </w:rPr>
              <w:t>代理服务费</w:t>
            </w:r>
          </w:p>
        </w:tc>
        <w:tc>
          <w:tcPr>
            <w:tcW w:w="6115" w:type="dxa"/>
            <w:tcBorders>
              <w:top w:val="single" w:color="auto" w:sz="4" w:space="0"/>
              <w:left w:val="single" w:color="auto" w:sz="4" w:space="0"/>
              <w:bottom w:val="single" w:color="auto" w:sz="4" w:space="0"/>
              <w:right w:val="single" w:color="auto" w:sz="4" w:space="0"/>
            </w:tcBorders>
            <w:noWrap w:val="0"/>
            <w:vAlign w:val="center"/>
          </w:tcPr>
          <w:p>
            <w:pPr>
              <w:spacing w:line="340" w:lineRule="exact"/>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w:t>
            </w:r>
            <w:r>
              <w:rPr>
                <w:rFonts w:hint="eastAsia" w:ascii="宋体" w:hAnsi="宋体" w:eastAsia="宋体" w:cs="宋体"/>
                <w:color w:val="auto"/>
                <w:szCs w:val="21"/>
                <w:lang w:eastAsia="zh-CN"/>
              </w:rPr>
              <w:t>招标代理费按发改价格【2011】534号文计取，合计</w:t>
            </w:r>
            <w:r>
              <w:rPr>
                <w:rFonts w:hint="eastAsia" w:ascii="宋体" w:hAnsi="宋体" w:cs="宋体"/>
                <w:color w:val="auto"/>
                <w:szCs w:val="21"/>
                <w:lang w:val="en-US" w:eastAsia="zh-CN"/>
              </w:rPr>
              <w:t>12320.00</w:t>
            </w:r>
            <w:r>
              <w:rPr>
                <w:rFonts w:hint="eastAsia" w:ascii="宋体" w:hAnsi="宋体" w:eastAsia="宋体" w:cs="宋体"/>
                <w:color w:val="auto"/>
                <w:szCs w:val="21"/>
                <w:lang w:val="en-US" w:eastAsia="zh-CN"/>
              </w:rPr>
              <w:t>元</w:t>
            </w:r>
            <w:r>
              <w:rPr>
                <w:rFonts w:hint="eastAsia" w:ascii="宋体" w:hAnsi="宋体" w:eastAsia="宋体" w:cs="宋体"/>
                <w:color w:val="auto"/>
                <w:szCs w:val="21"/>
                <w:lang w:eastAsia="zh-CN"/>
              </w:rPr>
              <w:t>。</w:t>
            </w:r>
            <w:r>
              <w:rPr>
                <w:rFonts w:hint="eastAsia" w:ascii="宋体" w:hAnsi="宋体" w:cs="宋体"/>
                <w:color w:val="auto"/>
                <w:szCs w:val="21"/>
                <w:highlight w:val="none"/>
                <w:lang w:eastAsia="zh-CN"/>
              </w:rPr>
              <w:t>）</w:t>
            </w:r>
          </w:p>
        </w:tc>
      </w:tr>
      <w:tr>
        <w:tblPrEx>
          <w:tblCellMar>
            <w:top w:w="0" w:type="dxa"/>
            <w:left w:w="108" w:type="dxa"/>
            <w:bottom w:w="0" w:type="dxa"/>
            <w:right w:w="108" w:type="dxa"/>
          </w:tblCellMar>
        </w:tblPrEx>
        <w:trPr>
          <w:trHeight w:val="452"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6</w:t>
            </w:r>
          </w:p>
        </w:tc>
        <w:tc>
          <w:tcPr>
            <w:tcW w:w="2311" w:type="dxa"/>
            <w:gridSpan w:val="2"/>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hint="eastAsia" w:ascii="宋体" w:hAnsi="宋体" w:cs="宋体"/>
                <w:color w:val="auto"/>
                <w:szCs w:val="21"/>
                <w:highlight w:val="none"/>
              </w:rPr>
            </w:pPr>
            <w:r>
              <w:rPr>
                <w:rFonts w:hint="eastAsia" w:ascii="宋体" w:hAnsi="宋体" w:cs="宋体"/>
                <w:color w:val="auto"/>
                <w:szCs w:val="21"/>
                <w:highlight w:val="none"/>
              </w:rPr>
              <w:t>采购人认为应该补充的其他内容</w:t>
            </w:r>
          </w:p>
        </w:tc>
        <w:tc>
          <w:tcPr>
            <w:tcW w:w="6115" w:type="dxa"/>
            <w:tcBorders>
              <w:top w:val="single" w:color="auto" w:sz="4" w:space="0"/>
              <w:left w:val="single" w:color="auto" w:sz="4" w:space="0"/>
              <w:bottom w:val="single" w:color="auto" w:sz="4" w:space="0"/>
              <w:right w:val="single" w:color="auto" w:sz="4" w:space="0"/>
            </w:tcBorders>
            <w:noWrap w:val="0"/>
            <w:vAlign w:val="center"/>
          </w:tcPr>
          <w:p>
            <w:pPr>
              <w:numPr>
                <w:ilvl w:val="0"/>
                <w:numId w:val="4"/>
              </w:numPr>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由磋商小组采用综合评分法对提交最后报价的供应商的响应文件和最后报价进行综合评分。</w:t>
            </w:r>
          </w:p>
          <w:p>
            <w:pPr>
              <w:numPr>
                <w:ilvl w:val="0"/>
                <w:numId w:val="4"/>
              </w:numPr>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本次竞争性磋商采用两轮报价评定成交方式；</w:t>
            </w:r>
          </w:p>
          <w:p>
            <w:pPr>
              <w:numPr>
                <w:ilvl w:val="0"/>
                <w:numId w:val="4"/>
              </w:numPr>
              <w:spacing w:line="360" w:lineRule="auto"/>
              <w:rPr>
                <w:rFonts w:hint="default" w:ascii="宋体" w:hAnsi="宋体" w:eastAsia="宋体" w:cs="宋体"/>
                <w:color w:val="auto"/>
                <w:szCs w:val="21"/>
                <w:highlight w:val="none"/>
                <w:lang w:val="en-US" w:eastAsia="zh-CN"/>
              </w:rPr>
            </w:pPr>
            <w:r>
              <w:rPr>
                <w:rFonts w:hint="eastAsia" w:ascii="宋体" w:hAnsi="宋体" w:eastAsia="宋体" w:cs="宋体"/>
                <w:color w:val="auto"/>
                <w:highlight w:val="none"/>
                <w:lang w:val="en-US" w:eastAsia="zh-CN"/>
              </w:rPr>
              <w:t>第一轮磋商结束后所有合格的供应商按照要求做出最终一轮报价，时间为30分钟，若供应商在规定的时间内未按要求对最终一轮做出报价的，视为放弃本次投标，为无效供应商。</w:t>
            </w:r>
          </w:p>
        </w:tc>
      </w:tr>
      <w:tr>
        <w:tblPrEx>
          <w:tblCellMar>
            <w:top w:w="0" w:type="dxa"/>
            <w:left w:w="108" w:type="dxa"/>
            <w:bottom w:w="0" w:type="dxa"/>
            <w:right w:w="108" w:type="dxa"/>
          </w:tblCellMar>
        </w:tblPrEx>
        <w:trPr>
          <w:trHeight w:val="719"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27</w:t>
            </w:r>
          </w:p>
        </w:tc>
        <w:tc>
          <w:tcPr>
            <w:tcW w:w="8426" w:type="dxa"/>
            <w:gridSpan w:val="3"/>
            <w:tcBorders>
              <w:top w:val="single" w:color="auto" w:sz="4" w:space="0"/>
              <w:left w:val="single" w:color="auto" w:sz="4" w:space="0"/>
              <w:bottom w:val="single" w:color="auto" w:sz="4" w:space="0"/>
              <w:right w:val="single" w:color="auto" w:sz="4" w:space="0"/>
            </w:tcBorders>
            <w:noWrap w:val="0"/>
            <w:vAlign w:val="center"/>
          </w:tcPr>
          <w:p>
            <w:pPr>
              <w:pStyle w:val="23"/>
              <w:numPr>
                <w:ilvl w:val="0"/>
                <w:numId w:val="5"/>
              </w:numPr>
              <w:spacing w:line="240" w:lineRule="auto"/>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各供应商应注意，并认真查看采购文件中的每一个条款及要求，因误读采购文件而造成的后果，采购人概不负责。</w:t>
            </w:r>
          </w:p>
          <w:p>
            <w:pPr>
              <w:pStyle w:val="23"/>
              <w:numPr>
                <w:ilvl w:val="0"/>
                <w:numId w:val="5"/>
              </w:numPr>
              <w:spacing w:line="240" w:lineRule="auto"/>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在评标过程直至签订合同前的任何时间，如经证实发现供应商提供虚假投标资料(包括技术支持资料)或信息骗取中标的，或者未按本采购文件要求提交履约保证金的（如有要求），将取消其中标资格，没收其投标保证金，并报主管部门备案。</w:t>
            </w:r>
          </w:p>
          <w:p>
            <w:pPr>
              <w:pStyle w:val="23"/>
              <w:numPr>
                <w:ilvl w:val="0"/>
                <w:numId w:val="5"/>
              </w:numPr>
              <w:spacing w:line="240" w:lineRule="auto"/>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供应商应保证在本项目使用的任何产品和服务（包括部分使用）时，不会产生因第三方提出侵犯其专利权、商标权或其它知识产权而引起的法律和经济纠纷，如因专利权、商标权或其它知识产权而引起法律和经济纠纷，由供应商承担所有相关责任的同时不得耽误本项目供货。</w:t>
            </w:r>
          </w:p>
          <w:p>
            <w:pPr>
              <w:pStyle w:val="23"/>
              <w:numPr>
                <w:ilvl w:val="0"/>
                <w:numId w:val="5"/>
              </w:numPr>
              <w:spacing w:line="240" w:lineRule="auto"/>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在评标过程中，评标委员会发现投标人的报价明显低于其他投标报价，使得其投标报价可能低于其个别成本的，应当要求该投标人做出书面说明并提供相关证明材料。投标人不能合理说明或者不能提供相关证明材料的，评标委员会认定该投标人以低于成本报价竞标，其投标应作无效投标处理。</w:t>
            </w:r>
          </w:p>
          <w:p>
            <w:pPr>
              <w:pStyle w:val="23"/>
              <w:numPr>
                <w:ilvl w:val="0"/>
                <w:numId w:val="5"/>
              </w:numPr>
              <w:spacing w:line="240" w:lineRule="auto"/>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评标委员会可以要求投标人对投标文件中含义不明确的内容作必要的澄清或者说明，但是澄清或者说明不得超出投标文件的范围或者改变投标文件的实质性内容。</w:t>
            </w:r>
          </w:p>
          <w:p>
            <w:pPr>
              <w:pStyle w:val="23"/>
              <w:numPr>
                <w:ilvl w:val="0"/>
                <w:numId w:val="5"/>
              </w:numPr>
              <w:spacing w:line="240" w:lineRule="auto"/>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使用综合评分法的采购项目，提供相同品牌产品且通过资格审查、符合性审查的不同供应商参加同一合同项下投标的，按一家供应商计算，评审后得分最高的同品牌供应商获得中标人推荐资格；评审得分相同的，由评标委员会按照报价最低的供应商，优先推荐其作为中标候选人；评分得分相同且报价相同的，通过随机抽取产生第一名中标候选人，其他同品牌供应商不作为中标候选人。</w:t>
            </w:r>
          </w:p>
          <w:p>
            <w:pPr>
              <w:spacing w:line="240" w:lineRule="auto"/>
              <w:rPr>
                <w:rFonts w:hint="eastAsia" w:ascii="宋体" w:hAnsi="宋体" w:eastAsia="宋体" w:cs="宋体"/>
                <w:color w:val="auto"/>
                <w:szCs w:val="21"/>
                <w:highlight w:val="none"/>
                <w:lang w:eastAsia="zh-CN"/>
              </w:rPr>
            </w:pPr>
            <w:r>
              <w:rPr>
                <w:rFonts w:hint="eastAsia" w:ascii="宋体" w:hAnsi="宋体" w:eastAsia="宋体" w:cs="宋体"/>
                <w:color w:val="auto"/>
                <w:kern w:val="2"/>
                <w:sz w:val="21"/>
                <w:szCs w:val="21"/>
                <w:highlight w:val="none"/>
                <w:lang w:val="en-US" w:eastAsia="zh-CN" w:bidi="ar-SA"/>
              </w:rPr>
              <w:t>7、如本《须知前附表》相关内容与采购文件中的相关内容如有不一致处，则以本《须知前附表》相关内容为准。</w:t>
            </w:r>
          </w:p>
        </w:tc>
      </w:tr>
      <w:tr>
        <w:tblPrEx>
          <w:tblCellMar>
            <w:top w:w="0" w:type="dxa"/>
            <w:left w:w="108" w:type="dxa"/>
            <w:bottom w:w="0" w:type="dxa"/>
            <w:right w:w="108" w:type="dxa"/>
          </w:tblCellMar>
        </w:tblPrEx>
        <w:trPr>
          <w:trHeight w:val="777"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hint="default" w:ascii="宋体" w:hAnsi="宋体" w:cs="宋体"/>
                <w:color w:val="auto"/>
                <w:szCs w:val="21"/>
                <w:highlight w:val="none"/>
                <w:lang w:val="en-US"/>
              </w:rPr>
            </w:pPr>
            <w:r>
              <w:rPr>
                <w:rFonts w:hint="eastAsia" w:ascii="宋体" w:hAnsi="宋体" w:cs="宋体"/>
                <w:color w:val="auto"/>
                <w:szCs w:val="21"/>
                <w:highlight w:val="none"/>
                <w:lang w:val="en-US" w:eastAsia="zh-CN"/>
              </w:rPr>
              <w:t>28</w:t>
            </w:r>
          </w:p>
        </w:tc>
        <w:tc>
          <w:tcPr>
            <w:tcW w:w="1847"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温馨提示</w:t>
            </w:r>
          </w:p>
        </w:tc>
        <w:tc>
          <w:tcPr>
            <w:tcW w:w="6579" w:type="dxa"/>
            <w:gridSpan w:val="2"/>
            <w:tcBorders>
              <w:top w:val="single" w:color="auto" w:sz="4" w:space="0"/>
              <w:left w:val="single" w:color="auto" w:sz="4" w:space="0"/>
              <w:bottom w:val="single" w:color="auto" w:sz="4" w:space="0"/>
              <w:right w:val="single" w:color="auto" w:sz="4" w:space="0"/>
            </w:tcBorders>
            <w:noWrap w:val="0"/>
            <w:vAlign w:val="center"/>
          </w:tcPr>
          <w:p>
            <w:pPr>
              <w:numPr>
                <w:ilvl w:val="0"/>
                <w:numId w:val="0"/>
              </w:numPr>
              <w:spacing w:line="360" w:lineRule="auto"/>
              <w:ind w:left="0" w:leftChars="0" w:firstLine="0" w:firstLineChars="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中标供应商根据成交通知书或政府采购合同可以在政采云平台贷款，无需担保和抵押，利率低于市场同期利率。</w:t>
            </w:r>
          </w:p>
        </w:tc>
      </w:tr>
    </w:tbl>
    <w:p>
      <w:pPr>
        <w:pStyle w:val="7"/>
        <w:rPr>
          <w:rFonts w:hint="eastAsia" w:ascii="宋体" w:hAnsi="宋体" w:cs="宋体"/>
          <w:highlight w:val="none"/>
        </w:rPr>
      </w:pPr>
    </w:p>
    <w:p>
      <w:pPr>
        <w:rPr>
          <w:rFonts w:hint="eastAsia" w:ascii="宋体" w:hAnsi="宋体" w:cs="宋体"/>
          <w:b/>
          <w:color w:val="auto"/>
          <w:sz w:val="30"/>
          <w:szCs w:val="30"/>
          <w:highlight w:val="none"/>
        </w:rPr>
      </w:pPr>
    </w:p>
    <w:bookmarkEnd w:id="1"/>
    <w:bookmarkEnd w:id="2"/>
    <w:bookmarkEnd w:id="3"/>
    <w:p>
      <w:pPr>
        <w:pStyle w:val="7"/>
        <w:ind w:left="0" w:leftChars="0" w:firstLine="0" w:firstLineChars="0"/>
        <w:rPr>
          <w:rFonts w:hint="eastAsia" w:ascii="宋体" w:hAnsi="宋体" w:eastAsia="宋体" w:cs="宋体"/>
          <w:color w:val="auto"/>
          <w:sz w:val="21"/>
          <w:szCs w:val="21"/>
          <w:highlight w:val="none"/>
        </w:rPr>
      </w:pPr>
      <w:bookmarkStart w:id="12" w:name="_Toc163267141"/>
      <w:bookmarkStart w:id="13" w:name="_Toc163267140"/>
    </w:p>
    <w:p>
      <w:pPr>
        <w:pStyle w:val="4"/>
        <w:spacing w:before="0" w:after="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一、说明</w:t>
      </w:r>
      <w:bookmarkEnd w:id="12"/>
    </w:p>
    <w:p>
      <w:pPr>
        <w:snapToGrid w:val="0"/>
        <w:spacing w:line="360" w:lineRule="auto"/>
        <w:ind w:firstLine="422" w:firstLineChars="200"/>
        <w:jc w:val="left"/>
        <w:rPr>
          <w:rFonts w:hint="eastAsia" w:ascii="宋体" w:hAnsi="宋体" w:cs="宋体"/>
          <w:color w:val="auto"/>
          <w:szCs w:val="21"/>
          <w:highlight w:val="none"/>
        </w:rPr>
      </w:pPr>
      <w:r>
        <w:rPr>
          <w:rFonts w:hint="eastAsia" w:ascii="宋体" w:hAnsi="宋体" w:cs="宋体"/>
          <w:b/>
          <w:color w:val="auto"/>
          <w:szCs w:val="21"/>
          <w:highlight w:val="none"/>
        </w:rPr>
        <w:t>1.适用范围：</w:t>
      </w:r>
    </w:p>
    <w:p>
      <w:pPr>
        <w:spacing w:line="360" w:lineRule="auto"/>
        <w:ind w:firstLine="420" w:firstLineChars="200"/>
        <w:rPr>
          <w:rFonts w:hint="eastAsia" w:ascii="宋体" w:hAnsi="宋体" w:cs="宋体"/>
          <w:color w:val="auto"/>
          <w:szCs w:val="21"/>
          <w:highlight w:val="none"/>
        </w:rPr>
      </w:pPr>
      <w:r>
        <w:rPr>
          <w:rFonts w:hint="eastAsia" w:ascii="宋体" w:hAnsi="宋体" w:eastAsia="宋体" w:cs="宋体"/>
          <w:color w:val="auto"/>
          <w:kern w:val="2"/>
          <w:sz w:val="21"/>
          <w:szCs w:val="21"/>
          <w:highlight w:val="none"/>
          <w:lang w:val="en-US" w:eastAsia="zh-CN" w:bidi="ar-SA"/>
        </w:rPr>
        <w:t>1.1</w:t>
      </w:r>
      <w:r>
        <w:rPr>
          <w:rFonts w:hint="eastAsia" w:ascii="宋体" w:hAnsi="宋体" w:cs="宋体"/>
          <w:color w:val="auto"/>
          <w:szCs w:val="21"/>
          <w:highlight w:val="none"/>
        </w:rPr>
        <w:t>本</w:t>
      </w:r>
      <w:r>
        <w:rPr>
          <w:rFonts w:hint="eastAsia" w:ascii="宋体" w:hAnsi="宋体" w:cs="宋体"/>
          <w:color w:val="auto"/>
          <w:szCs w:val="21"/>
          <w:highlight w:val="none"/>
          <w:lang w:eastAsia="zh-CN"/>
        </w:rPr>
        <w:t>采购文件</w:t>
      </w:r>
      <w:r>
        <w:rPr>
          <w:rFonts w:hint="eastAsia" w:ascii="宋体" w:hAnsi="宋体" w:cs="宋体"/>
          <w:color w:val="auto"/>
          <w:szCs w:val="21"/>
          <w:highlight w:val="none"/>
        </w:rPr>
        <w:t>仅适用于</w:t>
      </w:r>
      <w:r>
        <w:rPr>
          <w:rFonts w:hint="eastAsia" w:ascii="宋体" w:hAnsi="宋体" w:cs="宋体"/>
          <w:color w:val="auto"/>
          <w:szCs w:val="21"/>
          <w:highlight w:val="none"/>
          <w:lang w:eastAsia="zh-CN"/>
        </w:rPr>
        <w:t>本采购项目</w:t>
      </w:r>
      <w:r>
        <w:rPr>
          <w:rFonts w:hint="eastAsia" w:ascii="宋体" w:hAnsi="宋体" w:cs="宋体"/>
          <w:color w:val="auto"/>
          <w:szCs w:val="21"/>
          <w:highlight w:val="none"/>
        </w:rPr>
        <w:t>。</w:t>
      </w:r>
    </w:p>
    <w:p>
      <w:pPr>
        <w:spacing w:line="360" w:lineRule="auto"/>
        <w:ind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1.2磋商依据</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根据《中华人民共和国政府采购法》、《中华人民共和国政府采购实施条例》、《财政部关于印发〈政府采购竞争性磋商采购方式管理暂行办法〉的通知》（财库〔2014〕214号）及有关法律、法规等</w:t>
      </w:r>
      <w:r>
        <w:rPr>
          <w:rFonts w:hint="eastAsia" w:ascii="宋体" w:hAnsi="宋体" w:cs="宋体"/>
          <w:color w:val="auto"/>
          <w:szCs w:val="21"/>
          <w:highlight w:val="none"/>
          <w:lang w:eastAsia="zh-CN"/>
        </w:rPr>
        <w:t>编制</w:t>
      </w:r>
      <w:r>
        <w:rPr>
          <w:rFonts w:hint="eastAsia" w:ascii="宋体" w:hAnsi="宋体" w:cs="宋体"/>
          <w:color w:val="auto"/>
          <w:szCs w:val="21"/>
          <w:highlight w:val="none"/>
        </w:rPr>
        <w:t>。</w:t>
      </w:r>
    </w:p>
    <w:p>
      <w:pPr>
        <w:snapToGrid w:val="0"/>
        <w:spacing w:line="360" w:lineRule="auto"/>
        <w:ind w:firstLine="422" w:firstLineChars="200"/>
        <w:jc w:val="left"/>
        <w:rPr>
          <w:rFonts w:hint="eastAsia" w:ascii="宋体" w:hAnsi="宋体" w:cs="宋体"/>
          <w:color w:val="auto"/>
          <w:szCs w:val="21"/>
          <w:highlight w:val="none"/>
        </w:rPr>
      </w:pPr>
      <w:r>
        <w:rPr>
          <w:rFonts w:hint="eastAsia" w:ascii="宋体" w:hAnsi="宋体" w:eastAsia="宋体" w:cs="宋体"/>
          <w:b/>
          <w:color w:val="auto"/>
          <w:szCs w:val="21"/>
          <w:highlight w:val="none"/>
        </w:rPr>
        <w:t>2.定义</w:t>
      </w:r>
      <w:r>
        <w:rPr>
          <w:rFonts w:hint="eastAsia" w:ascii="宋体" w:hAnsi="宋体" w:cs="宋体"/>
          <w:color w:val="auto"/>
          <w:szCs w:val="21"/>
          <w:highlight w:val="none"/>
        </w:rPr>
        <w:t>：</w:t>
      </w:r>
    </w:p>
    <w:p>
      <w:pPr>
        <w:spacing w:line="360" w:lineRule="auto"/>
        <w:ind w:firstLine="420" w:firstLineChars="200"/>
        <w:rPr>
          <w:rFonts w:hint="eastAsia" w:ascii="宋体" w:hAnsi="宋体" w:cs="宋体"/>
          <w:color w:val="auto"/>
          <w:szCs w:val="21"/>
          <w:highlight w:val="none"/>
        </w:rPr>
      </w:pPr>
      <w:r>
        <w:rPr>
          <w:rFonts w:hint="eastAsia" w:ascii="宋体" w:hAnsi="宋体" w:eastAsia="宋体" w:cs="宋体"/>
          <w:color w:val="auto"/>
          <w:kern w:val="2"/>
          <w:sz w:val="21"/>
          <w:szCs w:val="21"/>
          <w:highlight w:val="none"/>
          <w:lang w:val="en-US" w:eastAsia="zh-CN" w:bidi="ar-SA"/>
        </w:rPr>
        <w:t xml:space="preserve">2.1 </w:t>
      </w:r>
      <w:r>
        <w:rPr>
          <w:rFonts w:hint="eastAsia" w:ascii="宋体" w:hAnsi="宋体" w:cs="宋体"/>
          <w:color w:val="auto"/>
          <w:szCs w:val="21"/>
          <w:highlight w:val="none"/>
        </w:rPr>
        <w:t>“采购人”系指：</w:t>
      </w:r>
      <w:r>
        <w:rPr>
          <w:rFonts w:hint="eastAsia" w:ascii="宋体" w:hAnsi="宋体" w:cs="宋体"/>
          <w:color w:val="auto"/>
          <w:szCs w:val="21"/>
          <w:highlight w:val="none"/>
          <w:lang w:eastAsia="zh-CN"/>
        </w:rPr>
        <w:t>焉耆回族自治县永宁镇人民政府</w:t>
      </w:r>
      <w:r>
        <w:rPr>
          <w:rFonts w:hint="eastAsia" w:ascii="宋体" w:hAnsi="宋体" w:cs="宋体"/>
          <w:color w:val="auto"/>
          <w:szCs w:val="21"/>
          <w:highlight w:val="none"/>
        </w:rPr>
        <w:t>。</w:t>
      </w:r>
    </w:p>
    <w:p>
      <w:pPr>
        <w:spacing w:line="360" w:lineRule="auto"/>
        <w:ind w:firstLine="420" w:firstLineChars="200"/>
        <w:rPr>
          <w:rFonts w:hint="eastAsia" w:ascii="宋体" w:hAnsi="宋体" w:cs="宋体"/>
          <w:color w:val="auto"/>
          <w:szCs w:val="21"/>
          <w:highlight w:val="none"/>
        </w:rPr>
      </w:pPr>
      <w:r>
        <w:rPr>
          <w:rFonts w:hint="eastAsia" w:ascii="宋体" w:hAnsi="宋体" w:eastAsia="宋体" w:cs="宋体"/>
          <w:color w:val="auto"/>
          <w:kern w:val="2"/>
          <w:sz w:val="21"/>
          <w:szCs w:val="21"/>
          <w:highlight w:val="none"/>
          <w:lang w:val="en-US" w:eastAsia="zh-CN" w:bidi="ar-SA"/>
        </w:rPr>
        <w:t>2.2 “</w:t>
      </w:r>
      <w:r>
        <w:rPr>
          <w:rFonts w:hint="eastAsia" w:ascii="宋体" w:hAnsi="宋体" w:cs="宋体"/>
          <w:color w:val="auto"/>
          <w:szCs w:val="21"/>
          <w:highlight w:val="none"/>
        </w:rPr>
        <w:t>采购代理机构”指：新疆申光建设工程项目管理有限公司。</w:t>
      </w:r>
    </w:p>
    <w:p>
      <w:pPr>
        <w:pStyle w:val="3"/>
        <w:spacing w:line="360" w:lineRule="auto"/>
        <w:ind w:firstLine="420" w:firstLineChars="200"/>
        <w:rPr>
          <w:rFonts w:hint="eastAsia" w:hAnsi="宋体" w:cs="宋体"/>
          <w:szCs w:val="21"/>
          <w:highlight w:val="none"/>
        </w:rPr>
      </w:pPr>
      <w:r>
        <w:rPr>
          <w:rFonts w:hint="eastAsia" w:ascii="宋体" w:hAnsi="宋体" w:eastAsia="宋体" w:cs="宋体"/>
          <w:color w:val="auto"/>
          <w:kern w:val="2"/>
          <w:sz w:val="21"/>
          <w:szCs w:val="21"/>
          <w:highlight w:val="none"/>
          <w:lang w:val="en-US" w:eastAsia="zh-CN" w:bidi="ar-SA"/>
        </w:rPr>
        <w:t xml:space="preserve">2.3 </w:t>
      </w:r>
      <w:r>
        <w:rPr>
          <w:rFonts w:hint="eastAsia" w:hAnsi="宋体" w:cs="宋体"/>
          <w:szCs w:val="21"/>
          <w:highlight w:val="none"/>
        </w:rPr>
        <w:t>“</w:t>
      </w:r>
      <w:r>
        <w:rPr>
          <w:rFonts w:hint="eastAsia" w:hAnsi="宋体" w:cs="宋体"/>
          <w:szCs w:val="21"/>
          <w:highlight w:val="none"/>
          <w:lang w:eastAsia="zh-CN"/>
        </w:rPr>
        <w:t>供应商</w:t>
      </w:r>
      <w:r>
        <w:rPr>
          <w:rFonts w:hint="eastAsia" w:hAnsi="宋体" w:cs="宋体"/>
          <w:szCs w:val="21"/>
          <w:highlight w:val="none"/>
        </w:rPr>
        <w:t>”系指具备资格并响应</w:t>
      </w:r>
      <w:r>
        <w:rPr>
          <w:rFonts w:hint="eastAsia" w:hAnsi="宋体" w:cs="宋体"/>
          <w:szCs w:val="21"/>
          <w:highlight w:val="none"/>
          <w:lang w:eastAsia="zh-CN"/>
        </w:rPr>
        <w:t>采购文件</w:t>
      </w:r>
      <w:r>
        <w:rPr>
          <w:rFonts w:hint="eastAsia" w:hAnsi="宋体" w:cs="宋体"/>
          <w:szCs w:val="21"/>
          <w:highlight w:val="none"/>
        </w:rPr>
        <w:t>要求提交响应文件的法人，</w:t>
      </w:r>
      <w:r>
        <w:rPr>
          <w:rFonts w:hint="eastAsia" w:hAnsi="宋体" w:cs="宋体"/>
          <w:szCs w:val="21"/>
          <w:highlight w:val="none"/>
          <w:lang w:eastAsia="zh-CN"/>
        </w:rPr>
        <w:t>供应商</w:t>
      </w:r>
      <w:r>
        <w:rPr>
          <w:rFonts w:hint="eastAsia" w:hAnsi="宋体" w:cs="宋体"/>
          <w:szCs w:val="21"/>
          <w:highlight w:val="none"/>
        </w:rPr>
        <w:t>若成交，在签订和执行合同阶段称“乙方”。</w:t>
      </w:r>
    </w:p>
    <w:p>
      <w:pPr>
        <w:pStyle w:val="3"/>
        <w:spacing w:line="360" w:lineRule="auto"/>
        <w:ind w:firstLine="420" w:firstLineChars="200"/>
        <w:rPr>
          <w:rFonts w:hint="eastAsia" w:hAnsi="宋体" w:cs="宋体"/>
          <w:szCs w:val="21"/>
          <w:highlight w:val="none"/>
        </w:rPr>
      </w:pPr>
      <w:r>
        <w:rPr>
          <w:rFonts w:hint="eastAsia" w:ascii="宋体" w:hAnsi="宋体" w:eastAsia="宋体" w:cs="宋体"/>
          <w:color w:val="auto"/>
          <w:kern w:val="2"/>
          <w:sz w:val="21"/>
          <w:szCs w:val="21"/>
          <w:highlight w:val="none"/>
          <w:lang w:val="en-US" w:eastAsia="zh-CN" w:bidi="ar-SA"/>
        </w:rPr>
        <w:t>2.4</w:t>
      </w:r>
      <w:r>
        <w:rPr>
          <w:rFonts w:hint="eastAsia" w:ascii="宋体" w:hAnsi="宋体" w:eastAsia="宋体" w:cs="宋体"/>
          <w:b/>
          <w:color w:val="auto"/>
          <w:kern w:val="2"/>
          <w:sz w:val="21"/>
          <w:szCs w:val="21"/>
          <w:highlight w:val="none"/>
          <w:lang w:val="en-US" w:eastAsia="zh-CN" w:bidi="ar-SA"/>
        </w:rPr>
        <w:t xml:space="preserve"> </w:t>
      </w:r>
      <w:r>
        <w:rPr>
          <w:rFonts w:hint="eastAsia" w:hAnsi="宋体" w:cs="宋体"/>
          <w:szCs w:val="21"/>
          <w:highlight w:val="none"/>
        </w:rPr>
        <w:t>“</w:t>
      </w:r>
      <w:r>
        <w:rPr>
          <w:rFonts w:hint="eastAsia" w:hAnsi="宋体" w:cs="宋体"/>
          <w:szCs w:val="21"/>
          <w:highlight w:val="none"/>
          <w:lang w:eastAsia="zh-CN"/>
        </w:rPr>
        <w:t>采购文件</w:t>
      </w:r>
      <w:r>
        <w:rPr>
          <w:rFonts w:hint="eastAsia" w:hAnsi="宋体" w:cs="宋体"/>
          <w:szCs w:val="21"/>
          <w:highlight w:val="none"/>
        </w:rPr>
        <w:t>”系指由采购人向</w:t>
      </w:r>
      <w:r>
        <w:rPr>
          <w:rFonts w:hint="eastAsia" w:hAnsi="宋体" w:cs="宋体"/>
          <w:szCs w:val="21"/>
          <w:highlight w:val="none"/>
          <w:lang w:eastAsia="zh-CN"/>
        </w:rPr>
        <w:t>供应商</w:t>
      </w:r>
      <w:r>
        <w:rPr>
          <w:rFonts w:hint="eastAsia" w:hAnsi="宋体" w:cs="宋体"/>
          <w:szCs w:val="21"/>
          <w:highlight w:val="none"/>
        </w:rPr>
        <w:t>发出的本采购项目的全部文件（包括修改文件、补充文件、答疑纪要、各种通知和附件等）。</w:t>
      </w:r>
    </w:p>
    <w:p>
      <w:pPr>
        <w:pStyle w:val="3"/>
        <w:spacing w:line="360" w:lineRule="auto"/>
        <w:ind w:firstLine="420" w:firstLineChars="200"/>
        <w:rPr>
          <w:rFonts w:hint="eastAsia" w:hAnsi="宋体" w:cs="宋体"/>
          <w:szCs w:val="21"/>
          <w:highlight w:val="none"/>
        </w:rPr>
      </w:pPr>
      <w:r>
        <w:rPr>
          <w:rFonts w:hint="eastAsia" w:ascii="宋体" w:hAnsi="宋体" w:eastAsia="宋体" w:cs="宋体"/>
          <w:color w:val="auto"/>
          <w:kern w:val="2"/>
          <w:sz w:val="21"/>
          <w:szCs w:val="21"/>
          <w:highlight w:val="none"/>
          <w:lang w:val="en-US" w:eastAsia="zh-CN" w:bidi="ar-SA"/>
        </w:rPr>
        <w:t xml:space="preserve">2.5 </w:t>
      </w:r>
      <w:r>
        <w:rPr>
          <w:rFonts w:hint="eastAsia" w:hAnsi="宋体" w:cs="宋体"/>
          <w:szCs w:val="21"/>
          <w:highlight w:val="none"/>
        </w:rPr>
        <w:t>“响应文件”系指</w:t>
      </w:r>
      <w:r>
        <w:rPr>
          <w:rFonts w:hint="eastAsia" w:hAnsi="宋体" w:cs="宋体"/>
          <w:szCs w:val="21"/>
          <w:highlight w:val="none"/>
          <w:lang w:eastAsia="zh-CN"/>
        </w:rPr>
        <w:t>供应商</w:t>
      </w:r>
      <w:r>
        <w:rPr>
          <w:rFonts w:hint="eastAsia" w:hAnsi="宋体" w:cs="宋体"/>
          <w:szCs w:val="21"/>
          <w:highlight w:val="none"/>
        </w:rPr>
        <w:t>根据</w:t>
      </w:r>
      <w:r>
        <w:rPr>
          <w:rFonts w:hint="eastAsia" w:hAnsi="宋体" w:cs="宋体"/>
          <w:szCs w:val="21"/>
          <w:highlight w:val="none"/>
          <w:lang w:eastAsia="zh-CN"/>
        </w:rPr>
        <w:t>采购文件</w:t>
      </w:r>
      <w:r>
        <w:rPr>
          <w:rFonts w:hint="eastAsia" w:hAnsi="宋体" w:cs="宋体"/>
          <w:szCs w:val="21"/>
          <w:highlight w:val="none"/>
        </w:rPr>
        <w:t>提交的所有文件。</w:t>
      </w:r>
    </w:p>
    <w:p>
      <w:pPr>
        <w:spacing w:line="360" w:lineRule="auto"/>
        <w:ind w:firstLine="420" w:firstLineChars="200"/>
        <w:jc w:val="left"/>
        <w:rPr>
          <w:rFonts w:hint="eastAsia" w:ascii="宋体" w:hAnsi="宋体" w:cs="宋体"/>
          <w:color w:val="auto"/>
          <w:szCs w:val="21"/>
          <w:highlight w:val="none"/>
        </w:rPr>
      </w:pPr>
      <w:r>
        <w:rPr>
          <w:rFonts w:hint="eastAsia" w:ascii="宋体" w:hAnsi="宋体" w:eastAsia="宋体" w:cs="宋体"/>
          <w:color w:val="auto"/>
          <w:kern w:val="2"/>
          <w:sz w:val="21"/>
          <w:szCs w:val="21"/>
          <w:highlight w:val="none"/>
          <w:lang w:val="en-US" w:eastAsia="zh-CN" w:bidi="ar-SA"/>
        </w:rPr>
        <w:t>2.6</w:t>
      </w:r>
      <w:r>
        <w:rPr>
          <w:rFonts w:hint="eastAsia" w:ascii="宋体" w:hAnsi="宋体" w:cs="宋体"/>
          <w:bCs/>
          <w:color w:val="auto"/>
          <w:szCs w:val="21"/>
          <w:highlight w:val="none"/>
        </w:rPr>
        <w:t>“货物”，系指供方根据合同规定须向采购人提供的各种形态和种类的物品，包括产品、设备、配件等。</w:t>
      </w:r>
    </w:p>
    <w:p>
      <w:pPr>
        <w:spacing w:line="360" w:lineRule="auto"/>
        <w:ind w:firstLine="420" w:firstLineChars="200"/>
        <w:jc w:val="left"/>
        <w:rPr>
          <w:rFonts w:hint="eastAsia" w:ascii="宋体" w:hAnsi="宋体" w:cs="宋体"/>
          <w:color w:val="auto"/>
          <w:szCs w:val="21"/>
          <w:highlight w:val="none"/>
        </w:rPr>
      </w:pPr>
      <w:r>
        <w:rPr>
          <w:rFonts w:hint="eastAsia" w:ascii="宋体" w:hAnsi="宋体" w:eastAsia="宋体" w:cs="宋体"/>
          <w:color w:val="auto"/>
          <w:kern w:val="2"/>
          <w:sz w:val="21"/>
          <w:szCs w:val="21"/>
          <w:highlight w:val="none"/>
          <w:lang w:val="en-US" w:eastAsia="zh-CN" w:bidi="ar-SA"/>
        </w:rPr>
        <w:t>2.7</w:t>
      </w:r>
      <w:r>
        <w:rPr>
          <w:rFonts w:hint="eastAsia" w:ascii="宋体" w:hAnsi="宋体" w:cs="宋体"/>
          <w:bCs/>
          <w:color w:val="auto"/>
          <w:szCs w:val="21"/>
          <w:highlight w:val="none"/>
        </w:rPr>
        <w:t>“</w:t>
      </w:r>
      <w:r>
        <w:rPr>
          <w:rFonts w:hint="eastAsia" w:ascii="宋体" w:hAnsi="宋体" w:cs="宋体"/>
          <w:color w:val="auto"/>
          <w:szCs w:val="21"/>
          <w:highlight w:val="none"/>
        </w:rPr>
        <w:t>服务</w:t>
      </w:r>
      <w:r>
        <w:rPr>
          <w:rFonts w:hint="eastAsia" w:ascii="宋体" w:hAnsi="宋体" w:cs="宋体"/>
          <w:bCs/>
          <w:color w:val="auto"/>
          <w:szCs w:val="21"/>
          <w:highlight w:val="none"/>
        </w:rPr>
        <w:t>”</w:t>
      </w:r>
      <w:r>
        <w:rPr>
          <w:rFonts w:hint="eastAsia" w:ascii="宋体" w:hAnsi="宋体" w:cs="宋体"/>
          <w:color w:val="auto"/>
          <w:szCs w:val="21"/>
          <w:highlight w:val="none"/>
        </w:rPr>
        <w:t>系指合同文本、技术规范及标准、项目采购需求、本</w:t>
      </w:r>
      <w:r>
        <w:rPr>
          <w:rFonts w:hint="eastAsia" w:ascii="宋体" w:hAnsi="宋体" w:cs="宋体"/>
          <w:color w:val="auto"/>
          <w:szCs w:val="21"/>
          <w:highlight w:val="none"/>
          <w:lang w:eastAsia="zh-CN"/>
        </w:rPr>
        <w:t>采购文件</w:t>
      </w:r>
      <w:r>
        <w:rPr>
          <w:rFonts w:hint="eastAsia" w:ascii="宋体" w:hAnsi="宋体" w:cs="宋体"/>
          <w:color w:val="auto"/>
          <w:szCs w:val="21"/>
          <w:highlight w:val="none"/>
        </w:rPr>
        <w:t>规定，成交</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完成应承担的所有工作并提交相关成果资料。</w:t>
      </w:r>
    </w:p>
    <w:p>
      <w:pPr>
        <w:spacing w:line="360" w:lineRule="auto"/>
        <w:ind w:firstLine="420" w:firstLineChars="200"/>
        <w:jc w:val="left"/>
        <w:rPr>
          <w:rFonts w:hint="eastAsia" w:ascii="宋体" w:hAnsi="宋体" w:cs="宋体"/>
          <w:color w:val="auto"/>
          <w:highlight w:val="none"/>
        </w:rPr>
      </w:pPr>
      <w:r>
        <w:rPr>
          <w:rFonts w:hint="eastAsia" w:ascii="宋体" w:hAnsi="宋体" w:eastAsia="宋体" w:cs="宋体"/>
          <w:color w:val="auto"/>
          <w:kern w:val="2"/>
          <w:sz w:val="21"/>
          <w:szCs w:val="21"/>
          <w:highlight w:val="none"/>
          <w:lang w:val="en-US" w:eastAsia="zh-CN" w:bidi="ar-SA"/>
        </w:rPr>
        <w:t>2.8</w:t>
      </w:r>
      <w:r>
        <w:rPr>
          <w:rFonts w:hint="eastAsia" w:ascii="宋体" w:hAnsi="宋体" w:cs="宋体"/>
          <w:bCs/>
          <w:color w:val="auto"/>
          <w:szCs w:val="21"/>
          <w:highlight w:val="none"/>
        </w:rPr>
        <w:t>“工程”</w:t>
      </w:r>
      <w:r>
        <w:rPr>
          <w:rFonts w:hint="eastAsia" w:ascii="宋体" w:hAnsi="宋体" w:cs="宋体"/>
          <w:color w:val="auto"/>
          <w:highlight w:val="none"/>
        </w:rPr>
        <w:t>系指供方根据合同规定须向采购人提供的永久或临时工程。</w:t>
      </w:r>
    </w:p>
    <w:p>
      <w:pPr>
        <w:pStyle w:val="3"/>
        <w:spacing w:line="360" w:lineRule="auto"/>
        <w:ind w:firstLine="420" w:firstLineChars="200"/>
        <w:rPr>
          <w:rFonts w:hint="eastAsia" w:hAnsi="宋体" w:cs="宋体"/>
          <w:szCs w:val="21"/>
          <w:highlight w:val="none"/>
        </w:rPr>
      </w:pPr>
      <w:r>
        <w:rPr>
          <w:rFonts w:hint="eastAsia" w:ascii="宋体" w:hAnsi="宋体" w:eastAsia="宋体" w:cs="宋体"/>
          <w:color w:val="auto"/>
          <w:kern w:val="2"/>
          <w:sz w:val="21"/>
          <w:szCs w:val="21"/>
          <w:highlight w:val="none"/>
          <w:lang w:val="en-US" w:eastAsia="zh-CN" w:bidi="ar-SA"/>
        </w:rPr>
        <w:t>2.9</w:t>
      </w:r>
      <w:r>
        <w:rPr>
          <w:rFonts w:hint="eastAsia" w:hAnsi="宋体" w:cs="宋体"/>
          <w:szCs w:val="21"/>
          <w:highlight w:val="none"/>
        </w:rPr>
        <w:t xml:space="preserve">凡提及的“天、日期、星期、月份和年份”系指公历日历的日历天、日期、星期、月份和年份。 </w:t>
      </w:r>
    </w:p>
    <w:p>
      <w:pPr>
        <w:spacing w:line="360" w:lineRule="auto"/>
        <w:ind w:firstLine="420" w:firstLineChars="200"/>
        <w:rPr>
          <w:rFonts w:hint="eastAsia" w:ascii="宋体" w:hAnsi="宋体" w:cs="宋体"/>
          <w:color w:val="auto"/>
          <w:szCs w:val="21"/>
          <w:highlight w:val="none"/>
        </w:rPr>
      </w:pPr>
      <w:r>
        <w:rPr>
          <w:rFonts w:hint="eastAsia" w:ascii="宋体" w:hAnsi="宋体" w:eastAsia="宋体" w:cs="宋体"/>
          <w:color w:val="auto"/>
          <w:kern w:val="2"/>
          <w:sz w:val="21"/>
          <w:szCs w:val="21"/>
          <w:highlight w:val="none"/>
          <w:lang w:val="en-US" w:eastAsia="zh-CN" w:bidi="ar-SA"/>
        </w:rPr>
        <w:t>2.10.</w:t>
      </w:r>
      <w:r>
        <w:rPr>
          <w:rFonts w:hint="eastAsia" w:ascii="宋体" w:hAnsi="宋体" w:cs="宋体"/>
          <w:color w:val="auto"/>
          <w:szCs w:val="21"/>
          <w:highlight w:val="none"/>
        </w:rPr>
        <w:t>本文件及本合同的货币单位为人民币。</w:t>
      </w:r>
    </w:p>
    <w:p>
      <w:pPr>
        <w:snapToGrid w:val="0"/>
        <w:spacing w:line="360" w:lineRule="auto"/>
        <w:ind w:firstLine="422" w:firstLineChars="200"/>
        <w:jc w:val="left"/>
        <w:rPr>
          <w:rFonts w:hint="eastAsia" w:ascii="宋体" w:hAnsi="宋体" w:eastAsia="宋体" w:cs="宋体"/>
          <w:b/>
          <w:color w:val="auto"/>
          <w:szCs w:val="21"/>
          <w:highlight w:val="none"/>
          <w:lang w:eastAsia="zh-CN"/>
        </w:rPr>
      </w:pPr>
      <w:bookmarkStart w:id="14" w:name="_Toc233274813"/>
      <w:bookmarkStart w:id="15" w:name="_Toc243907573"/>
      <w:bookmarkStart w:id="16" w:name="_Toc246216182"/>
      <w:bookmarkStart w:id="17" w:name="_Toc243906313"/>
      <w:r>
        <w:rPr>
          <w:rFonts w:hint="eastAsia" w:ascii="宋体" w:hAnsi="宋体" w:cs="宋体"/>
          <w:b/>
          <w:color w:val="auto"/>
          <w:szCs w:val="21"/>
          <w:highlight w:val="none"/>
        </w:rPr>
        <w:t>3、采购范围及</w:t>
      </w:r>
      <w:bookmarkEnd w:id="14"/>
      <w:bookmarkEnd w:id="15"/>
      <w:bookmarkEnd w:id="16"/>
      <w:bookmarkEnd w:id="17"/>
      <w:r>
        <w:rPr>
          <w:rFonts w:hint="eastAsia" w:ascii="宋体" w:hAnsi="宋体" w:cs="宋体"/>
          <w:b/>
          <w:color w:val="auto"/>
          <w:szCs w:val="21"/>
          <w:highlight w:val="none"/>
          <w:lang w:eastAsia="zh-CN"/>
        </w:rPr>
        <w:t>工期</w:t>
      </w:r>
    </w:p>
    <w:p>
      <w:pPr>
        <w:keepNext w:val="0"/>
        <w:keepLines w:val="0"/>
        <w:pageBreakBefore w:val="0"/>
        <w:kinsoku/>
        <w:wordWrap/>
        <w:overflowPunct/>
        <w:topLinePunct w:val="0"/>
        <w:bidi w:val="0"/>
        <w:snapToGrid/>
        <w:spacing w:line="370" w:lineRule="exact"/>
        <w:ind w:left="-199" w:leftChars="-95" w:firstLine="735" w:firstLineChars="350"/>
        <w:jc w:val="left"/>
        <w:textAlignment w:val="auto"/>
        <w:rPr>
          <w:rFonts w:hint="eastAsia" w:ascii="宋体" w:hAnsi="宋体" w:cs="宋体"/>
          <w:color w:val="FF0000"/>
          <w:szCs w:val="21"/>
          <w:highlight w:val="none"/>
          <w:lang w:val="en-US" w:eastAsia="zh-CN"/>
        </w:rPr>
      </w:pPr>
      <w:r>
        <w:rPr>
          <w:rFonts w:hint="eastAsia" w:ascii="宋体" w:hAnsi="宋体" w:eastAsia="宋体" w:cs="宋体"/>
          <w:color w:val="auto"/>
          <w:kern w:val="2"/>
          <w:sz w:val="21"/>
          <w:szCs w:val="21"/>
          <w:highlight w:val="none"/>
          <w:lang w:val="en-US" w:eastAsia="zh-CN" w:bidi="ar-SA"/>
        </w:rPr>
        <w:t>3.1采购范围：</w:t>
      </w:r>
      <w:r>
        <w:rPr>
          <w:rFonts w:hint="eastAsia"/>
          <w:color w:val="auto"/>
        </w:rPr>
        <w:t>施工图范围内</w:t>
      </w:r>
      <w:r>
        <w:rPr>
          <w:rFonts w:hint="eastAsia"/>
          <w:color w:val="auto"/>
          <w:lang w:eastAsia="zh-CN"/>
        </w:rPr>
        <w:t>及工程量清单中所有</w:t>
      </w:r>
      <w:r>
        <w:rPr>
          <w:rFonts w:hint="eastAsia"/>
          <w:color w:val="auto"/>
        </w:rPr>
        <w:t>内容</w:t>
      </w:r>
      <w:r>
        <w:rPr>
          <w:rFonts w:hint="eastAsia"/>
          <w:color w:val="auto"/>
          <w:lang w:val="en-US" w:eastAsia="zh-CN"/>
        </w:rPr>
        <w:t>;</w:t>
      </w:r>
    </w:p>
    <w:p>
      <w:pPr>
        <w:spacing w:line="360" w:lineRule="auto"/>
        <w:ind w:left="420" w:leftChars="200" w:firstLine="58" w:firstLineChars="28"/>
        <w:jc w:val="left"/>
        <w:rPr>
          <w:rFonts w:hint="eastAsia" w:ascii="宋体" w:hAnsi="宋体" w:eastAsia="宋体" w:cs="宋体"/>
          <w:color w:val="0000FF"/>
          <w:szCs w:val="21"/>
          <w:highlight w:val="none"/>
          <w:lang w:val="en-US" w:eastAsia="zh-CN"/>
        </w:rPr>
      </w:pPr>
      <w:r>
        <w:rPr>
          <w:rFonts w:hint="eastAsia" w:ascii="宋体" w:hAnsi="宋体" w:eastAsia="宋体" w:cs="宋体"/>
          <w:color w:val="auto"/>
          <w:kern w:val="2"/>
          <w:sz w:val="21"/>
          <w:szCs w:val="21"/>
          <w:highlight w:val="none"/>
          <w:lang w:val="en-US" w:eastAsia="zh-CN" w:bidi="ar-SA"/>
        </w:rPr>
        <w:t>3.2工期：</w:t>
      </w:r>
      <w:bookmarkStart w:id="18" w:name="_Toc243907574"/>
      <w:bookmarkStart w:id="19" w:name="_Toc243906314"/>
      <w:bookmarkStart w:id="20" w:name="_Toc233274814"/>
      <w:bookmarkStart w:id="21" w:name="_Toc246216183"/>
      <w:r>
        <w:rPr>
          <w:rFonts w:hint="eastAsia" w:ascii="宋体" w:hAnsi="宋体" w:cs="宋体"/>
          <w:color w:val="auto"/>
          <w:szCs w:val="21"/>
          <w:highlight w:val="none"/>
          <w:lang w:val="en-US" w:eastAsia="zh-CN"/>
        </w:rPr>
        <w:t>180</w:t>
      </w:r>
      <w:r>
        <w:rPr>
          <w:rFonts w:hint="eastAsia" w:ascii="宋体" w:hAnsi="宋体" w:cs="宋体"/>
          <w:color w:val="auto"/>
          <w:szCs w:val="21"/>
          <w:highlight w:val="none"/>
          <w:lang w:eastAsia="zh-CN"/>
        </w:rPr>
        <w:t>日历天，计划开工日期：2023年</w:t>
      </w:r>
      <w:r>
        <w:rPr>
          <w:rFonts w:hint="eastAsia" w:ascii="宋体" w:hAnsi="宋体" w:cs="宋体"/>
          <w:color w:val="auto"/>
          <w:szCs w:val="21"/>
          <w:highlight w:val="none"/>
          <w:lang w:val="en-US" w:eastAsia="zh-CN"/>
        </w:rPr>
        <w:t>11</w:t>
      </w:r>
      <w:r>
        <w:rPr>
          <w:rFonts w:hint="eastAsia" w:ascii="宋体" w:hAnsi="宋体" w:cs="宋体"/>
          <w:color w:val="auto"/>
          <w:szCs w:val="21"/>
          <w:highlight w:val="none"/>
          <w:lang w:eastAsia="zh-CN"/>
        </w:rPr>
        <w:t>月</w:t>
      </w:r>
      <w:r>
        <w:rPr>
          <w:rFonts w:hint="eastAsia" w:ascii="宋体" w:hAnsi="宋体" w:cs="宋体"/>
          <w:color w:val="auto"/>
          <w:szCs w:val="21"/>
          <w:highlight w:val="none"/>
          <w:lang w:val="en-US" w:eastAsia="zh-CN"/>
        </w:rPr>
        <w:t>18</w:t>
      </w:r>
      <w:r>
        <w:rPr>
          <w:rFonts w:hint="eastAsia" w:ascii="宋体" w:hAnsi="宋体" w:cs="宋体"/>
          <w:color w:val="auto"/>
          <w:szCs w:val="21"/>
          <w:highlight w:val="none"/>
          <w:lang w:eastAsia="zh-CN"/>
        </w:rPr>
        <w:t>日，计划竣工日期：202</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lang w:eastAsia="zh-CN"/>
        </w:rPr>
        <w:t>年</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lang w:eastAsia="zh-CN"/>
        </w:rPr>
        <w:t>月</w:t>
      </w:r>
      <w:r>
        <w:rPr>
          <w:rFonts w:hint="eastAsia" w:ascii="宋体" w:hAnsi="宋体" w:cs="宋体"/>
          <w:color w:val="auto"/>
          <w:szCs w:val="21"/>
          <w:highlight w:val="none"/>
          <w:lang w:val="en-US" w:eastAsia="zh-CN"/>
        </w:rPr>
        <w:t>12</w:t>
      </w:r>
      <w:bookmarkStart w:id="175" w:name="_GoBack"/>
      <w:bookmarkEnd w:id="175"/>
      <w:r>
        <w:rPr>
          <w:rFonts w:hint="eastAsia" w:ascii="宋体" w:hAnsi="宋体" w:cs="宋体"/>
          <w:color w:val="auto"/>
          <w:szCs w:val="21"/>
          <w:highlight w:val="none"/>
          <w:lang w:eastAsia="zh-CN"/>
        </w:rPr>
        <w:t>日。</w:t>
      </w:r>
    </w:p>
    <w:p>
      <w:pPr>
        <w:spacing w:line="360" w:lineRule="auto"/>
        <w:ind w:left="420" w:leftChars="200" w:firstLine="59" w:firstLineChars="28"/>
        <w:jc w:val="left"/>
        <w:rPr>
          <w:rFonts w:hint="eastAsia" w:ascii="宋体" w:hAnsi="宋体" w:cs="宋体"/>
          <w:b/>
          <w:color w:val="auto"/>
          <w:szCs w:val="21"/>
          <w:highlight w:val="none"/>
        </w:rPr>
      </w:pPr>
      <w:r>
        <w:rPr>
          <w:rFonts w:hint="eastAsia" w:ascii="宋体" w:hAnsi="宋体" w:cs="宋体"/>
          <w:b/>
          <w:color w:val="auto"/>
          <w:szCs w:val="21"/>
          <w:highlight w:val="none"/>
        </w:rPr>
        <w:t>4、</w:t>
      </w:r>
      <w:bookmarkEnd w:id="18"/>
      <w:bookmarkEnd w:id="19"/>
      <w:bookmarkEnd w:id="20"/>
      <w:bookmarkEnd w:id="21"/>
      <w:r>
        <w:rPr>
          <w:rFonts w:hint="eastAsia" w:ascii="宋体" w:hAnsi="宋体" w:cs="宋体"/>
          <w:b/>
          <w:color w:val="auto"/>
          <w:szCs w:val="21"/>
          <w:highlight w:val="none"/>
        </w:rPr>
        <w:t>合格</w:t>
      </w:r>
      <w:r>
        <w:rPr>
          <w:rFonts w:hint="eastAsia" w:ascii="宋体" w:hAnsi="宋体" w:cs="宋体"/>
          <w:b/>
          <w:color w:val="auto"/>
          <w:szCs w:val="21"/>
          <w:highlight w:val="none"/>
          <w:lang w:eastAsia="zh-CN"/>
        </w:rPr>
        <w:t>供应商</w:t>
      </w:r>
      <w:r>
        <w:rPr>
          <w:rFonts w:hint="eastAsia" w:ascii="宋体" w:hAnsi="宋体" w:cs="宋体"/>
          <w:b/>
          <w:color w:val="auto"/>
          <w:szCs w:val="21"/>
          <w:highlight w:val="none"/>
        </w:rPr>
        <w:t>资格要求</w:t>
      </w:r>
    </w:p>
    <w:p>
      <w:pPr>
        <w:spacing w:line="360" w:lineRule="auto"/>
        <w:ind w:firstLine="482"/>
        <w:jc w:val="left"/>
        <w:rPr>
          <w:rFonts w:hint="eastAsia" w:ascii="宋体" w:hAnsi="宋体" w:cs="宋体"/>
          <w:color w:val="auto"/>
          <w:szCs w:val="21"/>
          <w:highlight w:val="none"/>
        </w:rPr>
      </w:pPr>
      <w:r>
        <w:rPr>
          <w:rFonts w:hint="eastAsia" w:ascii="宋体" w:hAnsi="宋体" w:eastAsia="宋体" w:cs="宋体"/>
          <w:color w:val="auto"/>
          <w:kern w:val="2"/>
          <w:sz w:val="21"/>
          <w:szCs w:val="21"/>
          <w:highlight w:val="none"/>
          <w:lang w:val="en-US" w:eastAsia="zh-CN" w:bidi="ar-SA"/>
        </w:rPr>
        <w:t>4.1</w:t>
      </w:r>
      <w:r>
        <w:rPr>
          <w:rFonts w:hint="eastAsia" w:ascii="宋体" w:hAnsi="宋体" w:cs="宋体"/>
          <w:color w:val="auto"/>
          <w:szCs w:val="21"/>
          <w:highlight w:val="none"/>
        </w:rPr>
        <w:t>详见第一章“竞争性磋商公告”中的</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资格要求。</w:t>
      </w:r>
    </w:p>
    <w:p>
      <w:pPr>
        <w:snapToGrid w:val="0"/>
        <w:spacing w:line="360" w:lineRule="auto"/>
        <w:ind w:firstLine="422" w:firstLineChars="200"/>
        <w:jc w:val="left"/>
        <w:rPr>
          <w:rFonts w:hint="eastAsia" w:ascii="宋体" w:hAnsi="宋体" w:cs="宋体"/>
          <w:b/>
          <w:color w:val="auto"/>
          <w:szCs w:val="21"/>
          <w:highlight w:val="none"/>
        </w:rPr>
      </w:pPr>
      <w:r>
        <w:rPr>
          <w:rFonts w:hint="eastAsia" w:ascii="宋体" w:hAnsi="宋体" w:cs="宋体"/>
          <w:b/>
          <w:color w:val="auto"/>
          <w:szCs w:val="21"/>
          <w:highlight w:val="none"/>
        </w:rPr>
        <w:t>5、政府采购活动中，采购人员及相关人员与</w:t>
      </w:r>
      <w:r>
        <w:rPr>
          <w:rFonts w:hint="eastAsia" w:ascii="宋体" w:hAnsi="宋体" w:cs="宋体"/>
          <w:b/>
          <w:color w:val="auto"/>
          <w:szCs w:val="21"/>
          <w:highlight w:val="none"/>
          <w:lang w:eastAsia="zh-CN"/>
        </w:rPr>
        <w:t>供应商</w:t>
      </w:r>
      <w:r>
        <w:rPr>
          <w:rFonts w:hint="eastAsia" w:ascii="宋体" w:hAnsi="宋体" w:cs="宋体"/>
          <w:b/>
          <w:color w:val="auto"/>
          <w:szCs w:val="21"/>
          <w:highlight w:val="none"/>
        </w:rPr>
        <w:t>有下列利害关系之一的，应当回避：</w:t>
      </w:r>
    </w:p>
    <w:p>
      <w:pPr>
        <w:pStyle w:val="24"/>
        <w:spacing w:line="360" w:lineRule="auto"/>
        <w:ind w:left="1" w:firstLine="420" w:firstLineChars="200"/>
        <w:rPr>
          <w:rFonts w:hint="eastAsia" w:hAnsi="宋体" w:cs="宋体"/>
          <w:kern w:val="2"/>
          <w:sz w:val="21"/>
          <w:szCs w:val="21"/>
          <w:highlight w:val="none"/>
        </w:rPr>
      </w:pPr>
      <w:r>
        <w:rPr>
          <w:rFonts w:hint="eastAsia" w:ascii="宋体" w:hAnsi="宋体" w:eastAsia="宋体" w:cs="宋体"/>
          <w:kern w:val="2"/>
          <w:sz w:val="21"/>
          <w:szCs w:val="21"/>
          <w:highlight w:val="none"/>
          <w:lang w:val="en-US" w:eastAsia="zh-CN"/>
        </w:rPr>
        <w:t>5.1</w:t>
      </w:r>
      <w:r>
        <w:rPr>
          <w:rFonts w:hint="eastAsia" w:hAnsi="宋体" w:cs="宋体"/>
          <w:kern w:val="2"/>
          <w:sz w:val="21"/>
          <w:szCs w:val="21"/>
          <w:highlight w:val="none"/>
        </w:rPr>
        <w:t>参加采购活动前3年内与</w:t>
      </w:r>
      <w:r>
        <w:rPr>
          <w:rFonts w:hint="eastAsia" w:hAnsi="宋体" w:cs="宋体"/>
          <w:kern w:val="2"/>
          <w:sz w:val="21"/>
          <w:szCs w:val="21"/>
          <w:highlight w:val="none"/>
          <w:lang w:eastAsia="zh-CN"/>
        </w:rPr>
        <w:t>供应商</w:t>
      </w:r>
      <w:r>
        <w:rPr>
          <w:rFonts w:hint="eastAsia" w:hAnsi="宋体" w:cs="宋体"/>
          <w:kern w:val="2"/>
          <w:sz w:val="21"/>
          <w:szCs w:val="21"/>
          <w:highlight w:val="none"/>
        </w:rPr>
        <w:t>存在劳动关系；</w:t>
      </w:r>
    </w:p>
    <w:p>
      <w:pPr>
        <w:pStyle w:val="24"/>
        <w:spacing w:line="360" w:lineRule="auto"/>
        <w:ind w:left="1" w:firstLine="420" w:firstLineChars="200"/>
        <w:rPr>
          <w:rFonts w:hint="eastAsia" w:hAnsi="宋体" w:cs="宋体"/>
          <w:kern w:val="2"/>
          <w:sz w:val="21"/>
          <w:szCs w:val="21"/>
          <w:highlight w:val="none"/>
        </w:rPr>
      </w:pPr>
      <w:r>
        <w:rPr>
          <w:rFonts w:hint="eastAsia" w:ascii="宋体" w:hAnsi="宋体" w:eastAsia="宋体" w:cs="宋体"/>
          <w:kern w:val="2"/>
          <w:sz w:val="21"/>
          <w:szCs w:val="21"/>
          <w:highlight w:val="none"/>
          <w:lang w:val="en-US" w:eastAsia="zh-CN"/>
        </w:rPr>
        <w:t>5.2</w:t>
      </w:r>
      <w:r>
        <w:rPr>
          <w:rFonts w:hint="eastAsia" w:hAnsi="宋体" w:cs="宋体"/>
          <w:kern w:val="2"/>
          <w:sz w:val="21"/>
          <w:szCs w:val="21"/>
          <w:highlight w:val="none"/>
        </w:rPr>
        <w:t>参加采购活动前3年内担任</w:t>
      </w:r>
      <w:r>
        <w:rPr>
          <w:rFonts w:hint="eastAsia" w:hAnsi="宋体" w:cs="宋体"/>
          <w:kern w:val="2"/>
          <w:sz w:val="21"/>
          <w:szCs w:val="21"/>
          <w:highlight w:val="none"/>
          <w:lang w:eastAsia="zh-CN"/>
        </w:rPr>
        <w:t>供应商</w:t>
      </w:r>
      <w:r>
        <w:rPr>
          <w:rFonts w:hint="eastAsia" w:hAnsi="宋体" w:cs="宋体"/>
          <w:kern w:val="2"/>
          <w:sz w:val="21"/>
          <w:szCs w:val="21"/>
          <w:highlight w:val="none"/>
        </w:rPr>
        <w:t>的董事、监事；</w:t>
      </w:r>
    </w:p>
    <w:p>
      <w:pPr>
        <w:pStyle w:val="24"/>
        <w:spacing w:line="360" w:lineRule="auto"/>
        <w:ind w:left="1" w:firstLine="420" w:firstLineChars="200"/>
        <w:rPr>
          <w:rFonts w:hint="eastAsia" w:hAnsi="宋体" w:cs="宋体"/>
          <w:kern w:val="2"/>
          <w:sz w:val="21"/>
          <w:szCs w:val="21"/>
          <w:highlight w:val="none"/>
        </w:rPr>
      </w:pPr>
      <w:r>
        <w:rPr>
          <w:rFonts w:hint="eastAsia" w:ascii="宋体" w:hAnsi="宋体" w:eastAsia="宋体" w:cs="宋体"/>
          <w:kern w:val="2"/>
          <w:sz w:val="21"/>
          <w:szCs w:val="21"/>
          <w:highlight w:val="none"/>
          <w:lang w:val="en-US" w:eastAsia="zh-CN"/>
        </w:rPr>
        <w:t>5.3</w:t>
      </w:r>
      <w:r>
        <w:rPr>
          <w:rFonts w:hint="eastAsia" w:hAnsi="宋体" w:cs="宋体"/>
          <w:kern w:val="2"/>
          <w:sz w:val="21"/>
          <w:szCs w:val="21"/>
          <w:highlight w:val="none"/>
        </w:rPr>
        <w:t>参加采购活动前3年内是</w:t>
      </w:r>
      <w:r>
        <w:rPr>
          <w:rFonts w:hint="eastAsia" w:hAnsi="宋体" w:cs="宋体"/>
          <w:kern w:val="2"/>
          <w:sz w:val="21"/>
          <w:szCs w:val="21"/>
          <w:highlight w:val="none"/>
          <w:lang w:eastAsia="zh-CN"/>
        </w:rPr>
        <w:t>供应商</w:t>
      </w:r>
      <w:r>
        <w:rPr>
          <w:rFonts w:hint="eastAsia" w:hAnsi="宋体" w:cs="宋体"/>
          <w:kern w:val="2"/>
          <w:sz w:val="21"/>
          <w:szCs w:val="21"/>
          <w:highlight w:val="none"/>
        </w:rPr>
        <w:t>的控股股东或者实际控制人；</w:t>
      </w:r>
    </w:p>
    <w:p>
      <w:pPr>
        <w:pStyle w:val="24"/>
        <w:spacing w:line="360" w:lineRule="auto"/>
        <w:ind w:left="1" w:firstLine="420" w:firstLineChars="200"/>
        <w:rPr>
          <w:rFonts w:hint="eastAsia" w:hAnsi="宋体" w:cs="宋体"/>
          <w:kern w:val="2"/>
          <w:sz w:val="21"/>
          <w:szCs w:val="21"/>
          <w:highlight w:val="none"/>
        </w:rPr>
      </w:pPr>
      <w:r>
        <w:rPr>
          <w:rFonts w:hint="eastAsia" w:ascii="宋体" w:hAnsi="宋体" w:eastAsia="宋体" w:cs="宋体"/>
          <w:kern w:val="2"/>
          <w:sz w:val="21"/>
          <w:szCs w:val="21"/>
          <w:highlight w:val="none"/>
          <w:lang w:val="en-US" w:eastAsia="zh-CN"/>
        </w:rPr>
        <w:t>5.4</w:t>
      </w:r>
      <w:r>
        <w:rPr>
          <w:rFonts w:hint="eastAsia" w:hAnsi="宋体" w:cs="宋体"/>
          <w:kern w:val="2"/>
          <w:sz w:val="21"/>
          <w:szCs w:val="21"/>
          <w:highlight w:val="none"/>
        </w:rPr>
        <w:t>与</w:t>
      </w:r>
      <w:r>
        <w:rPr>
          <w:rFonts w:hint="eastAsia" w:hAnsi="宋体" w:cs="宋体"/>
          <w:kern w:val="2"/>
          <w:sz w:val="21"/>
          <w:szCs w:val="21"/>
          <w:highlight w:val="none"/>
          <w:lang w:eastAsia="zh-CN"/>
        </w:rPr>
        <w:t>供应商</w:t>
      </w:r>
      <w:r>
        <w:rPr>
          <w:rFonts w:hint="eastAsia" w:hAnsi="宋体" w:cs="宋体"/>
          <w:kern w:val="2"/>
          <w:sz w:val="21"/>
          <w:szCs w:val="21"/>
          <w:highlight w:val="none"/>
        </w:rPr>
        <w:t>的法定代表人或者负责人有夫妻、直系血亲、三代以内旁系血亲或者近姻亲关系；</w:t>
      </w:r>
    </w:p>
    <w:p>
      <w:pPr>
        <w:pStyle w:val="24"/>
        <w:spacing w:line="360" w:lineRule="auto"/>
        <w:ind w:left="1" w:firstLine="420" w:firstLineChars="200"/>
        <w:rPr>
          <w:rFonts w:hint="eastAsia" w:hAnsi="宋体" w:cs="宋体"/>
          <w:kern w:val="2"/>
          <w:sz w:val="21"/>
          <w:szCs w:val="21"/>
          <w:highlight w:val="none"/>
        </w:rPr>
      </w:pPr>
      <w:r>
        <w:rPr>
          <w:rFonts w:hint="eastAsia" w:ascii="宋体" w:hAnsi="宋体" w:eastAsia="宋体" w:cs="宋体"/>
          <w:kern w:val="2"/>
          <w:sz w:val="21"/>
          <w:szCs w:val="21"/>
          <w:highlight w:val="none"/>
          <w:lang w:val="en-US" w:eastAsia="zh-CN"/>
        </w:rPr>
        <w:t>5.5</w:t>
      </w:r>
      <w:r>
        <w:rPr>
          <w:rFonts w:hint="eastAsia" w:hAnsi="宋体" w:cs="宋体"/>
          <w:kern w:val="2"/>
          <w:sz w:val="21"/>
          <w:szCs w:val="21"/>
          <w:highlight w:val="none"/>
        </w:rPr>
        <w:t>与</w:t>
      </w:r>
      <w:r>
        <w:rPr>
          <w:rFonts w:hint="eastAsia" w:hAnsi="宋体" w:cs="宋体"/>
          <w:kern w:val="2"/>
          <w:sz w:val="21"/>
          <w:szCs w:val="21"/>
          <w:highlight w:val="none"/>
          <w:lang w:eastAsia="zh-CN"/>
        </w:rPr>
        <w:t>供应商</w:t>
      </w:r>
      <w:r>
        <w:rPr>
          <w:rFonts w:hint="eastAsia" w:hAnsi="宋体" w:cs="宋体"/>
          <w:kern w:val="2"/>
          <w:sz w:val="21"/>
          <w:szCs w:val="21"/>
          <w:highlight w:val="none"/>
        </w:rPr>
        <w:t>有其他可能影响政府采购活动公平、公正进行的关系。</w:t>
      </w:r>
    </w:p>
    <w:p>
      <w:pPr>
        <w:pStyle w:val="24"/>
        <w:spacing w:line="360" w:lineRule="auto"/>
        <w:ind w:left="1" w:firstLine="420" w:firstLineChars="200"/>
        <w:rPr>
          <w:rFonts w:hint="eastAsia" w:hAnsi="宋体" w:cs="宋体"/>
          <w:kern w:val="2"/>
          <w:sz w:val="21"/>
          <w:szCs w:val="21"/>
          <w:highlight w:val="none"/>
        </w:rPr>
      </w:pPr>
      <w:r>
        <w:rPr>
          <w:rFonts w:hint="eastAsia" w:hAnsi="宋体" w:cs="宋体"/>
          <w:kern w:val="2"/>
          <w:sz w:val="21"/>
          <w:szCs w:val="21"/>
          <w:highlight w:val="none"/>
        </w:rPr>
        <w:t>本项目政府采购活动中需要依法回避的采购人员是指采购人内部负责采购项目的具体经办工作人员和直接分管采购项目的负责人，以及采购代理机构负责采购项目的具体经办工作人员和直接分管采购活动的负责人。本项目政府采购活动中需要依法回避的相关人员是指磋商小组成员。</w:t>
      </w:r>
    </w:p>
    <w:p>
      <w:pPr>
        <w:pStyle w:val="24"/>
        <w:spacing w:line="360" w:lineRule="auto"/>
        <w:ind w:left="1" w:firstLine="420" w:firstLineChars="200"/>
        <w:rPr>
          <w:rFonts w:hint="eastAsia" w:hAnsi="宋体" w:cs="宋体"/>
          <w:kern w:val="2"/>
          <w:sz w:val="21"/>
          <w:szCs w:val="21"/>
          <w:highlight w:val="none"/>
        </w:rPr>
      </w:pPr>
      <w:r>
        <w:rPr>
          <w:rFonts w:hint="eastAsia" w:hAnsi="宋体" w:cs="宋体"/>
          <w:kern w:val="2"/>
          <w:sz w:val="21"/>
          <w:szCs w:val="21"/>
          <w:highlight w:val="none"/>
          <w:lang w:eastAsia="zh-CN"/>
        </w:rPr>
        <w:t>供应商</w:t>
      </w:r>
      <w:r>
        <w:rPr>
          <w:rFonts w:hint="eastAsia" w:hAnsi="宋体" w:cs="宋体"/>
          <w:kern w:val="2"/>
          <w:sz w:val="21"/>
          <w:szCs w:val="21"/>
          <w:highlight w:val="none"/>
        </w:rPr>
        <w:t>认为采购人员及相关人员与其他</w:t>
      </w:r>
      <w:r>
        <w:rPr>
          <w:rFonts w:hint="eastAsia" w:hAnsi="宋体" w:cs="宋体"/>
          <w:kern w:val="2"/>
          <w:sz w:val="21"/>
          <w:szCs w:val="21"/>
          <w:highlight w:val="none"/>
          <w:lang w:eastAsia="zh-CN"/>
        </w:rPr>
        <w:t>供应商</w:t>
      </w:r>
      <w:r>
        <w:rPr>
          <w:rFonts w:hint="eastAsia" w:hAnsi="宋体" w:cs="宋体"/>
          <w:kern w:val="2"/>
          <w:sz w:val="21"/>
          <w:szCs w:val="21"/>
          <w:highlight w:val="none"/>
        </w:rPr>
        <w:t>有利害关系的，可以向采购代理机构书面提出回避申请，并说明理由。采购代理机构将及时询问被申请回避人员，有利害关系的被申请回避人员应当回避。</w:t>
      </w:r>
    </w:p>
    <w:p>
      <w:pPr>
        <w:pStyle w:val="3"/>
        <w:spacing w:line="360" w:lineRule="auto"/>
        <w:ind w:firstLine="422" w:firstLineChars="200"/>
        <w:rPr>
          <w:rFonts w:hint="eastAsia" w:hAnsi="宋体" w:cs="宋体"/>
          <w:b/>
          <w:szCs w:val="21"/>
          <w:highlight w:val="none"/>
        </w:rPr>
      </w:pPr>
      <w:r>
        <w:rPr>
          <w:rFonts w:hint="eastAsia" w:hAnsi="宋体" w:cs="宋体"/>
          <w:b/>
          <w:szCs w:val="21"/>
          <w:highlight w:val="none"/>
        </w:rPr>
        <w:t>6、参与磋商费用</w:t>
      </w:r>
    </w:p>
    <w:p>
      <w:pPr>
        <w:pStyle w:val="3"/>
        <w:spacing w:line="360" w:lineRule="auto"/>
        <w:ind w:firstLine="420" w:firstLineChars="200"/>
        <w:rPr>
          <w:rFonts w:hint="eastAsia" w:hAnsi="宋体" w:cs="宋体"/>
          <w:szCs w:val="21"/>
          <w:highlight w:val="none"/>
        </w:rPr>
      </w:pPr>
      <w:r>
        <w:rPr>
          <w:rFonts w:hint="eastAsia" w:hAnsi="宋体" w:cs="宋体"/>
          <w:szCs w:val="21"/>
          <w:highlight w:val="none"/>
        </w:rPr>
        <w:t>6.1</w:t>
      </w:r>
      <w:r>
        <w:rPr>
          <w:rFonts w:hint="eastAsia" w:hAnsi="宋体" w:cs="宋体"/>
          <w:szCs w:val="21"/>
          <w:highlight w:val="none"/>
          <w:lang w:eastAsia="zh-CN"/>
        </w:rPr>
        <w:t>供应商</w:t>
      </w:r>
      <w:r>
        <w:rPr>
          <w:rFonts w:hint="eastAsia" w:hAnsi="宋体" w:cs="宋体"/>
          <w:szCs w:val="21"/>
          <w:highlight w:val="none"/>
        </w:rPr>
        <w:t>应承担所有与磋商准备和磋商有关的全部费用，不论磋商结果如何，采购人和采购代理机构无义务和责任承担</w:t>
      </w:r>
      <w:r>
        <w:rPr>
          <w:rFonts w:hint="eastAsia" w:hAnsi="宋体" w:cs="宋体"/>
          <w:szCs w:val="21"/>
          <w:highlight w:val="none"/>
          <w:lang w:eastAsia="zh-CN"/>
        </w:rPr>
        <w:t>供应商</w:t>
      </w:r>
      <w:r>
        <w:rPr>
          <w:rFonts w:hint="eastAsia" w:hAnsi="宋体" w:cs="宋体"/>
          <w:szCs w:val="21"/>
          <w:highlight w:val="none"/>
        </w:rPr>
        <w:t>所发生的一切费用。</w:t>
      </w:r>
    </w:p>
    <w:p>
      <w:pPr>
        <w:pStyle w:val="3"/>
        <w:spacing w:line="360" w:lineRule="auto"/>
        <w:ind w:firstLine="420" w:firstLineChars="200"/>
        <w:rPr>
          <w:rFonts w:hint="eastAsia" w:hAnsi="宋体" w:cs="宋体"/>
          <w:szCs w:val="21"/>
          <w:highlight w:val="none"/>
        </w:rPr>
      </w:pPr>
      <w:r>
        <w:rPr>
          <w:rFonts w:hint="eastAsia" w:hAnsi="宋体" w:cs="宋体"/>
          <w:szCs w:val="21"/>
          <w:highlight w:val="none"/>
        </w:rPr>
        <w:t>6.2</w:t>
      </w:r>
      <w:r>
        <w:rPr>
          <w:rFonts w:hint="eastAsia" w:hAnsi="宋体" w:cs="宋体"/>
          <w:szCs w:val="21"/>
          <w:highlight w:val="none"/>
          <w:lang w:eastAsia="zh-CN"/>
        </w:rPr>
        <w:t>供应商</w:t>
      </w:r>
      <w:r>
        <w:rPr>
          <w:rFonts w:hint="eastAsia" w:hAnsi="宋体" w:cs="宋体"/>
          <w:szCs w:val="21"/>
          <w:highlight w:val="none"/>
        </w:rPr>
        <w:t>在磋商准备、实地考察和磋商的全过程中，如果发生人身伤亡、财物或其它任何损失，不论何种原因所造成，均由</w:t>
      </w:r>
      <w:r>
        <w:rPr>
          <w:rFonts w:hint="eastAsia" w:hAnsi="宋体" w:cs="宋体"/>
          <w:szCs w:val="21"/>
          <w:highlight w:val="none"/>
          <w:lang w:eastAsia="zh-CN"/>
        </w:rPr>
        <w:t>供应商</w:t>
      </w:r>
      <w:r>
        <w:rPr>
          <w:rFonts w:hint="eastAsia" w:hAnsi="宋体" w:cs="宋体"/>
          <w:szCs w:val="21"/>
          <w:highlight w:val="none"/>
        </w:rPr>
        <w:t>自行承担全部责任和损失。</w:t>
      </w:r>
    </w:p>
    <w:p>
      <w:pPr>
        <w:pStyle w:val="3"/>
        <w:spacing w:line="360" w:lineRule="auto"/>
        <w:ind w:firstLine="422" w:firstLineChars="200"/>
        <w:rPr>
          <w:rFonts w:hint="eastAsia" w:hAnsi="宋体" w:cs="宋体"/>
          <w:b/>
          <w:szCs w:val="21"/>
          <w:highlight w:val="none"/>
        </w:rPr>
      </w:pPr>
      <w:bookmarkStart w:id="22" w:name="_Toc245897276"/>
      <w:bookmarkStart w:id="23" w:name="_Toc233274816"/>
      <w:bookmarkStart w:id="24" w:name="_Toc243907576"/>
      <w:bookmarkStart w:id="25" w:name="_Toc243906316"/>
      <w:r>
        <w:rPr>
          <w:rFonts w:hint="eastAsia" w:hAnsi="宋体" w:cs="宋体"/>
          <w:b/>
          <w:szCs w:val="21"/>
          <w:highlight w:val="none"/>
        </w:rPr>
        <w:t>7、法律适用</w:t>
      </w:r>
      <w:bookmarkEnd w:id="22"/>
      <w:bookmarkEnd w:id="23"/>
      <w:bookmarkEnd w:id="24"/>
      <w:bookmarkEnd w:id="25"/>
    </w:p>
    <w:p>
      <w:pPr>
        <w:pStyle w:val="3"/>
        <w:spacing w:line="360" w:lineRule="auto"/>
        <w:ind w:firstLine="420" w:firstLineChars="200"/>
        <w:rPr>
          <w:rFonts w:hint="eastAsia" w:hAnsi="宋体" w:cs="宋体"/>
          <w:szCs w:val="21"/>
          <w:highlight w:val="none"/>
        </w:rPr>
      </w:pPr>
      <w:r>
        <w:rPr>
          <w:rFonts w:hint="eastAsia" w:hAnsi="宋体" w:cs="宋体"/>
          <w:szCs w:val="21"/>
          <w:highlight w:val="none"/>
        </w:rPr>
        <w:t>7.1本次磋商活动及由本次磋商产生的合同受中国法律制约和保护。</w:t>
      </w:r>
    </w:p>
    <w:p>
      <w:pPr>
        <w:pStyle w:val="3"/>
        <w:spacing w:line="360" w:lineRule="auto"/>
        <w:ind w:firstLine="422" w:firstLineChars="200"/>
        <w:rPr>
          <w:rFonts w:hint="eastAsia" w:hAnsi="宋体" w:cs="宋体"/>
          <w:b/>
          <w:szCs w:val="21"/>
          <w:highlight w:val="none"/>
        </w:rPr>
      </w:pPr>
      <w:bookmarkStart w:id="26" w:name="_Toc233274817"/>
      <w:bookmarkStart w:id="27" w:name="_Toc243907577"/>
      <w:bookmarkStart w:id="28" w:name="_Toc243906317"/>
      <w:bookmarkStart w:id="29" w:name="_Toc245897277"/>
      <w:r>
        <w:rPr>
          <w:rFonts w:hint="eastAsia" w:hAnsi="宋体" w:cs="宋体"/>
          <w:b/>
          <w:szCs w:val="21"/>
          <w:highlight w:val="none"/>
        </w:rPr>
        <w:t>8、</w:t>
      </w:r>
      <w:r>
        <w:rPr>
          <w:rFonts w:hint="eastAsia" w:hAnsi="宋体" w:cs="宋体"/>
          <w:b/>
          <w:szCs w:val="21"/>
          <w:highlight w:val="none"/>
          <w:lang w:eastAsia="zh-CN"/>
        </w:rPr>
        <w:t>采购文件</w:t>
      </w:r>
      <w:r>
        <w:rPr>
          <w:rFonts w:hint="eastAsia" w:hAnsi="宋体" w:cs="宋体"/>
          <w:b/>
          <w:szCs w:val="21"/>
          <w:highlight w:val="none"/>
        </w:rPr>
        <w:t>的约束力</w:t>
      </w:r>
      <w:bookmarkEnd w:id="26"/>
      <w:bookmarkEnd w:id="27"/>
      <w:bookmarkEnd w:id="28"/>
      <w:bookmarkEnd w:id="29"/>
    </w:p>
    <w:p>
      <w:pPr>
        <w:pStyle w:val="3"/>
        <w:spacing w:line="360" w:lineRule="auto"/>
        <w:ind w:firstLine="420" w:firstLineChars="200"/>
        <w:rPr>
          <w:rFonts w:hint="eastAsia" w:hAnsi="宋体" w:cs="宋体"/>
          <w:szCs w:val="21"/>
          <w:highlight w:val="none"/>
        </w:rPr>
      </w:pPr>
      <w:r>
        <w:rPr>
          <w:rFonts w:hint="eastAsia" w:hAnsi="宋体" w:cs="宋体"/>
          <w:szCs w:val="21"/>
          <w:highlight w:val="none"/>
        </w:rPr>
        <w:t>8.1</w:t>
      </w:r>
      <w:r>
        <w:rPr>
          <w:rFonts w:hint="eastAsia" w:hAnsi="宋体" w:cs="宋体"/>
          <w:szCs w:val="21"/>
          <w:highlight w:val="none"/>
          <w:lang w:eastAsia="zh-CN"/>
        </w:rPr>
        <w:t>供应商</w:t>
      </w:r>
      <w:r>
        <w:rPr>
          <w:rFonts w:hint="eastAsia" w:hAnsi="宋体" w:cs="宋体"/>
          <w:szCs w:val="21"/>
          <w:highlight w:val="none"/>
        </w:rPr>
        <w:t>若成交，即被认为接受了本</w:t>
      </w:r>
      <w:r>
        <w:rPr>
          <w:rFonts w:hint="eastAsia" w:hAnsi="宋体" w:cs="宋体"/>
          <w:szCs w:val="21"/>
          <w:highlight w:val="none"/>
          <w:lang w:eastAsia="zh-CN"/>
        </w:rPr>
        <w:t>采购文件</w:t>
      </w:r>
      <w:r>
        <w:rPr>
          <w:rFonts w:hint="eastAsia" w:hAnsi="宋体" w:cs="宋体"/>
          <w:szCs w:val="21"/>
          <w:highlight w:val="none"/>
        </w:rPr>
        <w:t>中的所有条件和规定。是采购人与成交</w:t>
      </w:r>
      <w:r>
        <w:rPr>
          <w:rFonts w:hint="eastAsia" w:hAnsi="宋体" w:cs="宋体"/>
          <w:szCs w:val="21"/>
          <w:highlight w:val="none"/>
          <w:lang w:eastAsia="zh-CN"/>
        </w:rPr>
        <w:t>供应商</w:t>
      </w:r>
      <w:r>
        <w:rPr>
          <w:rFonts w:hint="eastAsia" w:hAnsi="宋体" w:cs="宋体"/>
          <w:szCs w:val="21"/>
          <w:highlight w:val="none"/>
        </w:rPr>
        <w:t>签订合同的依据且是合同的组成部分。</w:t>
      </w:r>
    </w:p>
    <w:p>
      <w:pPr>
        <w:pStyle w:val="7"/>
        <w:ind w:firstLine="0"/>
        <w:rPr>
          <w:rFonts w:hint="eastAsia" w:ascii="宋体" w:hAnsi="宋体" w:cs="宋体"/>
          <w:highlight w:val="none"/>
        </w:rPr>
      </w:pPr>
    </w:p>
    <w:p>
      <w:pPr>
        <w:pStyle w:val="22"/>
        <w:spacing w:line="360" w:lineRule="auto"/>
        <w:ind w:left="0" w:firstLine="2409" w:firstLineChars="800"/>
        <w:rPr>
          <w:rFonts w:hint="eastAsia" w:hAnsi="宋体" w:cs="宋体"/>
          <w:b/>
          <w:color w:val="auto"/>
          <w:sz w:val="30"/>
          <w:szCs w:val="30"/>
          <w:highlight w:val="none"/>
        </w:rPr>
      </w:pPr>
      <w:r>
        <w:rPr>
          <w:rFonts w:hint="eastAsia" w:hAnsi="宋体" w:cs="宋体"/>
          <w:b/>
          <w:color w:val="auto"/>
          <w:sz w:val="30"/>
          <w:szCs w:val="30"/>
          <w:highlight w:val="none"/>
        </w:rPr>
        <w:t>第三章 磋商响应文件的编制、递交</w:t>
      </w:r>
    </w:p>
    <w:p>
      <w:pPr>
        <w:snapToGrid w:val="0"/>
        <w:spacing w:line="360" w:lineRule="auto"/>
        <w:ind w:firstLine="422" w:firstLineChars="200"/>
        <w:jc w:val="left"/>
        <w:rPr>
          <w:rFonts w:hint="eastAsia" w:ascii="宋体" w:hAnsi="宋体" w:eastAsia="宋体" w:cs="宋体"/>
          <w:b/>
          <w:color w:val="auto"/>
          <w:szCs w:val="21"/>
          <w:highlight w:val="none"/>
          <w:lang w:val="en-US" w:eastAsia="zh-CN"/>
        </w:rPr>
      </w:pPr>
      <w:bookmarkStart w:id="30" w:name="_Toc233274819"/>
      <w:bookmarkStart w:id="31" w:name="_Toc243906319"/>
      <w:bookmarkStart w:id="32" w:name="_Toc243907579"/>
      <w:bookmarkStart w:id="33" w:name="_Toc246216188"/>
      <w:r>
        <w:rPr>
          <w:rFonts w:hint="eastAsia" w:ascii="宋体" w:hAnsi="宋体" w:eastAsia="宋体" w:cs="宋体"/>
          <w:b/>
          <w:color w:val="auto"/>
          <w:szCs w:val="21"/>
          <w:highlight w:val="none"/>
          <w:lang w:val="en-US" w:eastAsia="zh-CN"/>
        </w:rPr>
        <w:t>9、采购文件的组成</w:t>
      </w:r>
      <w:bookmarkEnd w:id="30"/>
      <w:bookmarkEnd w:id="31"/>
      <w:bookmarkEnd w:id="32"/>
      <w:bookmarkEnd w:id="33"/>
    </w:p>
    <w:p>
      <w:pPr>
        <w:spacing w:line="360" w:lineRule="auto"/>
        <w:ind w:firstLine="481"/>
        <w:rPr>
          <w:rFonts w:hint="eastAsia" w:ascii="宋体" w:hAnsi="宋体" w:cs="宋体"/>
          <w:color w:val="auto"/>
          <w:szCs w:val="21"/>
          <w:highlight w:val="none"/>
        </w:rPr>
      </w:pPr>
      <w:r>
        <w:rPr>
          <w:rFonts w:hint="eastAsia" w:ascii="宋体" w:hAnsi="宋体" w:cs="宋体"/>
          <w:color w:val="auto"/>
          <w:szCs w:val="21"/>
          <w:highlight w:val="none"/>
        </w:rPr>
        <w:t>9.1 本</w:t>
      </w:r>
      <w:r>
        <w:rPr>
          <w:rFonts w:hint="eastAsia" w:ascii="宋体" w:hAnsi="宋体" w:cs="宋体"/>
          <w:color w:val="auto"/>
          <w:szCs w:val="21"/>
          <w:highlight w:val="none"/>
          <w:lang w:eastAsia="zh-CN"/>
        </w:rPr>
        <w:t>采购文件</w:t>
      </w:r>
      <w:r>
        <w:rPr>
          <w:rFonts w:hint="eastAsia" w:ascii="宋体" w:hAnsi="宋体" w:cs="宋体"/>
          <w:color w:val="auto"/>
          <w:szCs w:val="21"/>
          <w:highlight w:val="none"/>
        </w:rPr>
        <w:t>是</w:t>
      </w:r>
      <w:r>
        <w:rPr>
          <w:rFonts w:hint="eastAsia" w:ascii="宋体" w:hAnsi="宋体" w:cs="宋体"/>
          <w:color w:val="auto"/>
          <w:szCs w:val="21"/>
          <w:highlight w:val="none"/>
          <w:lang w:eastAsia="zh-CN"/>
        </w:rPr>
        <w:t>焉耆县2023年村民服务中心建设（永宁镇马莲滩村）项目</w:t>
      </w:r>
      <w:r>
        <w:rPr>
          <w:rFonts w:hint="eastAsia" w:ascii="宋体" w:hAnsi="宋体" w:cs="宋体"/>
          <w:color w:val="auto"/>
          <w:szCs w:val="21"/>
          <w:highlight w:val="none"/>
        </w:rPr>
        <w:t>磋商程序、合同文本进行说明。</w:t>
      </w:r>
      <w:r>
        <w:rPr>
          <w:rFonts w:hint="eastAsia" w:ascii="宋体" w:hAnsi="宋体" w:cs="宋体"/>
          <w:color w:val="auto"/>
          <w:szCs w:val="21"/>
          <w:highlight w:val="none"/>
          <w:lang w:eastAsia="zh-CN"/>
        </w:rPr>
        <w:t>采购文件</w:t>
      </w:r>
      <w:r>
        <w:rPr>
          <w:rFonts w:hint="eastAsia" w:ascii="宋体" w:hAnsi="宋体" w:cs="宋体"/>
          <w:color w:val="auto"/>
          <w:szCs w:val="21"/>
          <w:highlight w:val="none"/>
        </w:rPr>
        <w:t>包括下列内容：</w:t>
      </w:r>
    </w:p>
    <w:p>
      <w:pPr>
        <w:snapToGrid w:val="0"/>
        <w:spacing w:line="360" w:lineRule="auto"/>
        <w:ind w:firstLine="420" w:firstLineChars="200"/>
        <w:jc w:val="left"/>
        <w:rPr>
          <w:rFonts w:hint="eastAsia" w:hAnsi="宋体" w:cs="宋体"/>
          <w:szCs w:val="21"/>
          <w:highlight w:val="none"/>
        </w:rPr>
      </w:pPr>
      <w:r>
        <w:rPr>
          <w:rFonts w:hint="eastAsia" w:hAnsi="宋体" w:cs="宋体"/>
          <w:szCs w:val="21"/>
          <w:highlight w:val="none"/>
        </w:rPr>
        <w:fldChar w:fldCharType="begin"/>
      </w:r>
      <w:r>
        <w:rPr>
          <w:rFonts w:hint="eastAsia" w:hAnsi="宋体" w:cs="宋体"/>
          <w:szCs w:val="21"/>
          <w:highlight w:val="none"/>
        </w:rPr>
        <w:instrText xml:space="preserve"> HYPERLINK \l _Toc13129_WPSOffice_Level1 </w:instrText>
      </w:r>
      <w:r>
        <w:rPr>
          <w:rFonts w:hint="eastAsia" w:hAnsi="宋体" w:cs="宋体"/>
          <w:szCs w:val="21"/>
          <w:highlight w:val="none"/>
        </w:rPr>
        <w:fldChar w:fldCharType="separate"/>
      </w:r>
      <w:r>
        <w:rPr>
          <w:rFonts w:hint="eastAsia" w:hAnsi="宋体" w:cs="宋体"/>
          <w:szCs w:val="21"/>
          <w:highlight w:val="none"/>
        </w:rPr>
        <w:t>第一章  竞争性磋商公告</w:t>
      </w:r>
      <w:r>
        <w:rPr>
          <w:rFonts w:hint="eastAsia" w:hAnsi="宋体" w:cs="宋体"/>
          <w:szCs w:val="21"/>
          <w:highlight w:val="none"/>
        </w:rPr>
        <w:fldChar w:fldCharType="end"/>
      </w:r>
    </w:p>
    <w:p>
      <w:pPr>
        <w:pStyle w:val="3"/>
        <w:spacing w:line="360" w:lineRule="auto"/>
        <w:ind w:firstLine="440"/>
        <w:rPr>
          <w:rFonts w:hint="eastAsia" w:hAnsi="宋体" w:cs="宋体"/>
          <w:szCs w:val="21"/>
          <w:highlight w:val="none"/>
        </w:rPr>
      </w:pPr>
      <w:r>
        <w:rPr>
          <w:rFonts w:hint="eastAsia" w:hAnsi="宋体" w:cs="宋体"/>
          <w:szCs w:val="21"/>
          <w:highlight w:val="none"/>
        </w:rPr>
        <w:fldChar w:fldCharType="begin"/>
      </w:r>
      <w:r>
        <w:rPr>
          <w:rFonts w:hint="eastAsia" w:hAnsi="宋体" w:cs="宋体"/>
          <w:szCs w:val="21"/>
          <w:highlight w:val="none"/>
        </w:rPr>
        <w:instrText xml:space="preserve"> HYPERLINK \l _Toc32258_WPSOffice_Level1 </w:instrText>
      </w:r>
      <w:r>
        <w:rPr>
          <w:rFonts w:hint="eastAsia" w:hAnsi="宋体" w:cs="宋体"/>
          <w:szCs w:val="21"/>
          <w:highlight w:val="none"/>
        </w:rPr>
        <w:fldChar w:fldCharType="separate"/>
      </w:r>
      <w:r>
        <w:rPr>
          <w:rFonts w:hint="eastAsia" w:hAnsi="宋体" w:cs="宋体"/>
          <w:szCs w:val="21"/>
          <w:highlight w:val="none"/>
        </w:rPr>
        <w:t>第二章  参加磋商</w:t>
      </w:r>
      <w:r>
        <w:rPr>
          <w:rFonts w:hint="eastAsia" w:hAnsi="宋体" w:cs="宋体"/>
          <w:szCs w:val="21"/>
          <w:highlight w:val="none"/>
          <w:lang w:eastAsia="zh-CN"/>
        </w:rPr>
        <w:t>供应商</w:t>
      </w:r>
      <w:r>
        <w:rPr>
          <w:rFonts w:hint="eastAsia" w:hAnsi="宋体" w:cs="宋体"/>
          <w:szCs w:val="21"/>
          <w:highlight w:val="none"/>
        </w:rPr>
        <w:t>须知</w:t>
      </w:r>
      <w:r>
        <w:rPr>
          <w:rFonts w:hint="eastAsia" w:hAnsi="宋体" w:cs="宋体"/>
          <w:szCs w:val="21"/>
          <w:highlight w:val="none"/>
        </w:rPr>
        <w:fldChar w:fldCharType="end"/>
      </w:r>
    </w:p>
    <w:p>
      <w:pPr>
        <w:pStyle w:val="3"/>
        <w:spacing w:line="360" w:lineRule="auto"/>
        <w:ind w:firstLine="440"/>
        <w:rPr>
          <w:rFonts w:hint="eastAsia" w:hAnsi="宋体" w:cs="宋体"/>
          <w:szCs w:val="21"/>
          <w:highlight w:val="none"/>
        </w:rPr>
      </w:pPr>
      <w:r>
        <w:rPr>
          <w:rFonts w:hint="eastAsia" w:hAnsi="宋体" w:cs="宋体"/>
          <w:szCs w:val="21"/>
          <w:highlight w:val="none"/>
        </w:rPr>
        <w:fldChar w:fldCharType="begin"/>
      </w:r>
      <w:r>
        <w:rPr>
          <w:rFonts w:hint="eastAsia" w:hAnsi="宋体" w:cs="宋体"/>
          <w:szCs w:val="21"/>
          <w:highlight w:val="none"/>
        </w:rPr>
        <w:instrText xml:space="preserve"> HYPERLINK \l _Toc3717_WPSOffice_Level1 </w:instrText>
      </w:r>
      <w:r>
        <w:rPr>
          <w:rFonts w:hint="eastAsia" w:hAnsi="宋体" w:cs="宋体"/>
          <w:szCs w:val="21"/>
          <w:highlight w:val="none"/>
        </w:rPr>
        <w:fldChar w:fldCharType="separate"/>
      </w:r>
      <w:r>
        <w:rPr>
          <w:rFonts w:hint="eastAsia" w:hAnsi="宋体" w:cs="宋体"/>
          <w:szCs w:val="21"/>
          <w:highlight w:val="none"/>
        </w:rPr>
        <w:t>第三章  磋商响应文件的编制、递交</w:t>
      </w:r>
      <w:r>
        <w:rPr>
          <w:rFonts w:hint="eastAsia" w:hAnsi="宋体" w:cs="宋体"/>
          <w:szCs w:val="21"/>
          <w:highlight w:val="none"/>
        </w:rPr>
        <w:fldChar w:fldCharType="end"/>
      </w:r>
    </w:p>
    <w:p>
      <w:pPr>
        <w:pStyle w:val="3"/>
        <w:spacing w:line="360" w:lineRule="auto"/>
        <w:ind w:firstLine="440"/>
        <w:rPr>
          <w:rFonts w:hint="eastAsia" w:hAnsi="宋体" w:eastAsia="宋体" w:cs="宋体"/>
          <w:szCs w:val="21"/>
          <w:highlight w:val="none"/>
          <w:lang w:eastAsia="zh-CN"/>
        </w:rPr>
      </w:pPr>
      <w:r>
        <w:rPr>
          <w:rFonts w:hint="eastAsia" w:hAnsi="宋体" w:cs="宋体"/>
          <w:szCs w:val="21"/>
          <w:highlight w:val="none"/>
        </w:rPr>
        <w:fldChar w:fldCharType="begin"/>
      </w:r>
      <w:r>
        <w:rPr>
          <w:rFonts w:hint="eastAsia" w:hAnsi="宋体" w:cs="宋体"/>
          <w:szCs w:val="21"/>
          <w:highlight w:val="none"/>
        </w:rPr>
        <w:instrText xml:space="preserve"> HYPERLINK \l _Toc12453_WPSOffice_Level1 </w:instrText>
      </w:r>
      <w:r>
        <w:rPr>
          <w:rFonts w:hint="eastAsia" w:hAnsi="宋体" w:cs="宋体"/>
          <w:szCs w:val="21"/>
          <w:highlight w:val="none"/>
        </w:rPr>
        <w:fldChar w:fldCharType="separate"/>
      </w:r>
      <w:r>
        <w:rPr>
          <w:rFonts w:hint="eastAsia" w:hAnsi="宋体" w:cs="宋体"/>
          <w:szCs w:val="21"/>
          <w:highlight w:val="none"/>
        </w:rPr>
        <w:t>第四章  磋商、评审、确定成交</w:t>
      </w:r>
      <w:r>
        <w:rPr>
          <w:rFonts w:hint="eastAsia" w:hAnsi="宋体" w:cs="宋体"/>
          <w:szCs w:val="21"/>
          <w:highlight w:val="none"/>
          <w:lang w:eastAsia="zh-CN"/>
        </w:rPr>
        <w:t>供应商</w:t>
      </w:r>
    </w:p>
    <w:p>
      <w:pPr>
        <w:pStyle w:val="3"/>
        <w:spacing w:line="360" w:lineRule="auto"/>
        <w:ind w:firstLine="440"/>
        <w:rPr>
          <w:rFonts w:hint="eastAsia" w:hAnsi="宋体" w:cs="宋体"/>
          <w:szCs w:val="21"/>
          <w:highlight w:val="none"/>
        </w:rPr>
      </w:pPr>
      <w:r>
        <w:rPr>
          <w:rFonts w:hint="eastAsia" w:hAnsi="宋体" w:cs="宋体"/>
          <w:szCs w:val="21"/>
          <w:highlight w:val="none"/>
        </w:rPr>
        <w:t>第五章  评定成交方式和标准</w:t>
      </w:r>
      <w:r>
        <w:rPr>
          <w:rFonts w:hint="eastAsia" w:hAnsi="宋体" w:cs="宋体"/>
          <w:szCs w:val="21"/>
          <w:highlight w:val="none"/>
        </w:rPr>
        <w:tab/>
      </w:r>
      <w:r>
        <w:rPr>
          <w:rFonts w:hint="eastAsia" w:hAnsi="宋体" w:cs="宋体"/>
          <w:szCs w:val="21"/>
          <w:highlight w:val="none"/>
        </w:rPr>
        <w:fldChar w:fldCharType="end"/>
      </w:r>
    </w:p>
    <w:p>
      <w:pPr>
        <w:pStyle w:val="3"/>
        <w:spacing w:line="360" w:lineRule="auto"/>
        <w:ind w:firstLine="440"/>
        <w:rPr>
          <w:rFonts w:hint="eastAsia" w:hAnsi="宋体" w:cs="宋体"/>
          <w:szCs w:val="21"/>
          <w:highlight w:val="none"/>
        </w:rPr>
      </w:pPr>
      <w:r>
        <w:rPr>
          <w:rFonts w:hint="eastAsia" w:hAnsi="宋体" w:cs="宋体"/>
          <w:szCs w:val="21"/>
          <w:highlight w:val="none"/>
        </w:rPr>
        <w:fldChar w:fldCharType="begin"/>
      </w:r>
      <w:r>
        <w:rPr>
          <w:rFonts w:hint="eastAsia" w:hAnsi="宋体" w:cs="宋体"/>
          <w:szCs w:val="21"/>
          <w:highlight w:val="none"/>
        </w:rPr>
        <w:instrText xml:space="preserve"> HYPERLINK \l _Toc7744_WPSOffice_Level1 </w:instrText>
      </w:r>
      <w:r>
        <w:rPr>
          <w:rFonts w:hint="eastAsia" w:hAnsi="宋体" w:cs="宋体"/>
          <w:szCs w:val="21"/>
          <w:highlight w:val="none"/>
        </w:rPr>
        <w:fldChar w:fldCharType="separate"/>
      </w:r>
      <w:r>
        <w:rPr>
          <w:rFonts w:hint="eastAsia" w:hAnsi="宋体" w:cs="宋体"/>
          <w:szCs w:val="21"/>
          <w:highlight w:val="none"/>
        </w:rPr>
        <w:t xml:space="preserve">第六章  </w:t>
      </w:r>
      <w:r>
        <w:rPr>
          <w:rFonts w:hint="eastAsia" w:hAnsi="宋体" w:cs="宋体"/>
          <w:szCs w:val="21"/>
          <w:highlight w:val="none"/>
          <w:lang w:eastAsia="zh-CN"/>
        </w:rPr>
        <w:t>工程量清单</w:t>
      </w:r>
      <w:r>
        <w:rPr>
          <w:rFonts w:hint="eastAsia" w:hAnsi="宋体" w:cs="宋体"/>
          <w:szCs w:val="21"/>
          <w:highlight w:val="none"/>
        </w:rPr>
        <w:fldChar w:fldCharType="end"/>
      </w:r>
    </w:p>
    <w:p>
      <w:pPr>
        <w:pStyle w:val="3"/>
        <w:spacing w:line="360" w:lineRule="auto"/>
        <w:ind w:firstLine="440"/>
        <w:rPr>
          <w:rFonts w:hint="eastAsia" w:hAnsi="宋体" w:cs="宋体"/>
          <w:szCs w:val="21"/>
          <w:highlight w:val="none"/>
        </w:rPr>
      </w:pPr>
      <w:r>
        <w:rPr>
          <w:rFonts w:hint="eastAsia" w:hAnsi="宋体" w:cs="宋体"/>
          <w:szCs w:val="21"/>
          <w:highlight w:val="none"/>
        </w:rPr>
        <w:fldChar w:fldCharType="begin"/>
      </w:r>
      <w:r>
        <w:rPr>
          <w:rFonts w:hint="eastAsia" w:hAnsi="宋体" w:cs="宋体"/>
          <w:szCs w:val="21"/>
          <w:highlight w:val="none"/>
        </w:rPr>
        <w:instrText xml:space="preserve"> HYPERLINK \l _Toc11436_WPSOffice_Level1 </w:instrText>
      </w:r>
      <w:r>
        <w:rPr>
          <w:rFonts w:hint="eastAsia" w:hAnsi="宋体" w:cs="宋体"/>
          <w:szCs w:val="21"/>
          <w:highlight w:val="none"/>
        </w:rPr>
        <w:fldChar w:fldCharType="separate"/>
      </w:r>
      <w:r>
        <w:rPr>
          <w:rFonts w:hint="eastAsia" w:hAnsi="宋体" w:cs="宋体"/>
          <w:szCs w:val="21"/>
          <w:highlight w:val="none"/>
        </w:rPr>
        <w:t>第七章  合同格式及合同条款</w:t>
      </w:r>
      <w:r>
        <w:rPr>
          <w:rFonts w:hint="eastAsia" w:hAnsi="宋体" w:cs="宋体"/>
          <w:szCs w:val="21"/>
          <w:highlight w:val="none"/>
        </w:rPr>
        <w:tab/>
      </w:r>
      <w:r>
        <w:rPr>
          <w:rFonts w:hint="eastAsia" w:hAnsi="宋体" w:cs="宋体"/>
          <w:szCs w:val="21"/>
          <w:highlight w:val="none"/>
        </w:rPr>
        <w:fldChar w:fldCharType="end"/>
      </w:r>
    </w:p>
    <w:p>
      <w:pPr>
        <w:pStyle w:val="3"/>
        <w:spacing w:line="360" w:lineRule="auto"/>
        <w:ind w:firstLine="440"/>
        <w:rPr>
          <w:rFonts w:hint="eastAsia" w:hAnsi="宋体" w:cs="宋体"/>
          <w:szCs w:val="21"/>
          <w:highlight w:val="none"/>
        </w:rPr>
      </w:pPr>
      <w:r>
        <w:rPr>
          <w:rFonts w:hint="eastAsia" w:hAnsi="宋体" w:cs="宋体"/>
          <w:szCs w:val="21"/>
          <w:highlight w:val="none"/>
        </w:rPr>
        <w:fldChar w:fldCharType="begin"/>
      </w:r>
      <w:r>
        <w:rPr>
          <w:rFonts w:hint="eastAsia" w:hAnsi="宋体" w:cs="宋体"/>
          <w:szCs w:val="21"/>
          <w:highlight w:val="none"/>
        </w:rPr>
        <w:instrText xml:space="preserve"> HYPERLINK \l _Toc11362_WPSOffice_Level1 </w:instrText>
      </w:r>
      <w:r>
        <w:rPr>
          <w:rFonts w:hint="eastAsia" w:hAnsi="宋体" w:cs="宋体"/>
          <w:szCs w:val="21"/>
          <w:highlight w:val="none"/>
        </w:rPr>
        <w:fldChar w:fldCharType="separate"/>
      </w:r>
      <w:r>
        <w:rPr>
          <w:rFonts w:hint="eastAsia" w:hAnsi="宋体" w:cs="宋体"/>
          <w:szCs w:val="21"/>
          <w:highlight w:val="none"/>
        </w:rPr>
        <w:t>第八章  磋商响应文件格式</w:t>
      </w:r>
      <w:r>
        <w:rPr>
          <w:rFonts w:hint="eastAsia" w:hAnsi="宋体" w:cs="宋体"/>
          <w:szCs w:val="21"/>
          <w:highlight w:val="none"/>
        </w:rPr>
        <w:tab/>
      </w:r>
      <w:r>
        <w:rPr>
          <w:rFonts w:hint="eastAsia" w:hAnsi="宋体" w:cs="宋体"/>
          <w:szCs w:val="21"/>
          <w:highlight w:val="none"/>
        </w:rPr>
        <w:fldChar w:fldCharType="end"/>
      </w:r>
    </w:p>
    <w:p>
      <w:pPr>
        <w:pStyle w:val="3"/>
        <w:spacing w:line="360" w:lineRule="auto"/>
        <w:ind w:firstLine="420" w:firstLineChars="200"/>
        <w:rPr>
          <w:rFonts w:hint="eastAsia" w:hAnsi="宋体" w:cs="宋体"/>
          <w:szCs w:val="21"/>
          <w:highlight w:val="none"/>
        </w:rPr>
      </w:pPr>
      <w:r>
        <w:rPr>
          <w:rFonts w:hint="eastAsia" w:ascii="宋体" w:hAnsi="宋体" w:eastAsia="宋体" w:cs="宋体"/>
          <w:color w:val="auto"/>
          <w:kern w:val="2"/>
          <w:sz w:val="21"/>
          <w:szCs w:val="21"/>
          <w:highlight w:val="none"/>
          <w:lang w:val="en-US" w:eastAsia="zh-CN" w:bidi="ar-SA"/>
        </w:rPr>
        <w:t xml:space="preserve">9.2 </w:t>
      </w:r>
      <w:r>
        <w:rPr>
          <w:rFonts w:hint="eastAsia" w:hAnsi="宋体" w:cs="宋体"/>
          <w:szCs w:val="21"/>
          <w:highlight w:val="none"/>
          <w:lang w:eastAsia="zh-CN"/>
        </w:rPr>
        <w:t>采购文件</w:t>
      </w:r>
      <w:r>
        <w:rPr>
          <w:rFonts w:hint="eastAsia" w:hAnsi="宋体" w:cs="宋体"/>
          <w:szCs w:val="21"/>
          <w:highlight w:val="none"/>
        </w:rPr>
        <w:t>以中文编印，以中文文本为准。</w:t>
      </w:r>
    </w:p>
    <w:p>
      <w:pPr>
        <w:pStyle w:val="3"/>
        <w:spacing w:line="360" w:lineRule="auto"/>
        <w:ind w:firstLine="420" w:firstLineChars="200"/>
        <w:rPr>
          <w:rFonts w:hint="eastAsia" w:hAnsi="宋体" w:cs="宋体"/>
          <w:szCs w:val="21"/>
          <w:highlight w:val="none"/>
        </w:rPr>
      </w:pPr>
      <w:r>
        <w:rPr>
          <w:rFonts w:hint="eastAsia" w:hAnsi="宋体" w:cs="宋体"/>
          <w:szCs w:val="21"/>
          <w:highlight w:val="none"/>
        </w:rPr>
        <w:t>9.3 除非有特殊要求，</w:t>
      </w:r>
      <w:r>
        <w:rPr>
          <w:rFonts w:hint="eastAsia" w:hAnsi="宋体" w:cs="宋体"/>
          <w:szCs w:val="21"/>
          <w:highlight w:val="none"/>
          <w:lang w:eastAsia="zh-CN"/>
        </w:rPr>
        <w:t>采购文件</w:t>
      </w:r>
      <w:r>
        <w:rPr>
          <w:rFonts w:hint="eastAsia" w:hAnsi="宋体" w:cs="宋体"/>
          <w:szCs w:val="21"/>
          <w:highlight w:val="none"/>
        </w:rPr>
        <w:t>不单独提供采购项目使用地的自然环境、气候条件、劳动力及公用设施等情况，</w:t>
      </w:r>
      <w:r>
        <w:rPr>
          <w:rFonts w:hint="eastAsia" w:hAnsi="宋体" w:cs="宋体"/>
          <w:szCs w:val="21"/>
          <w:highlight w:val="none"/>
          <w:lang w:eastAsia="zh-CN"/>
        </w:rPr>
        <w:t>供应商</w:t>
      </w:r>
      <w:r>
        <w:rPr>
          <w:rFonts w:hint="eastAsia" w:hAnsi="宋体" w:cs="宋体"/>
          <w:szCs w:val="21"/>
          <w:highlight w:val="none"/>
        </w:rPr>
        <w:t>被视为熟悉上述条件或若成交履行合同有关的一切情况。</w:t>
      </w:r>
    </w:p>
    <w:p>
      <w:pPr>
        <w:pStyle w:val="3"/>
        <w:spacing w:line="360" w:lineRule="auto"/>
        <w:ind w:firstLine="420" w:firstLineChars="200"/>
        <w:rPr>
          <w:rFonts w:hint="eastAsia" w:hAnsi="宋体" w:cs="宋体"/>
          <w:szCs w:val="21"/>
          <w:highlight w:val="none"/>
        </w:rPr>
      </w:pPr>
      <w:r>
        <w:rPr>
          <w:rFonts w:hint="eastAsia" w:hAnsi="宋体" w:cs="宋体"/>
          <w:szCs w:val="21"/>
          <w:highlight w:val="none"/>
        </w:rPr>
        <w:t>9.4采购人向</w:t>
      </w:r>
      <w:r>
        <w:rPr>
          <w:rFonts w:hint="eastAsia" w:hAnsi="宋体" w:cs="宋体"/>
          <w:szCs w:val="21"/>
          <w:highlight w:val="none"/>
          <w:lang w:eastAsia="zh-CN"/>
        </w:rPr>
        <w:t>供应商</w:t>
      </w:r>
      <w:r>
        <w:rPr>
          <w:rFonts w:hint="eastAsia" w:hAnsi="宋体" w:cs="宋体"/>
          <w:szCs w:val="21"/>
          <w:highlight w:val="none"/>
        </w:rPr>
        <w:t>提供的有关数据和资料，是采购人现有的能被</w:t>
      </w:r>
      <w:r>
        <w:rPr>
          <w:rFonts w:hint="eastAsia" w:hAnsi="宋体" w:cs="宋体"/>
          <w:szCs w:val="21"/>
          <w:highlight w:val="none"/>
          <w:lang w:eastAsia="zh-CN"/>
        </w:rPr>
        <w:t>供应商</w:t>
      </w:r>
      <w:r>
        <w:rPr>
          <w:rFonts w:hint="eastAsia" w:hAnsi="宋体" w:cs="宋体"/>
          <w:szCs w:val="21"/>
          <w:highlight w:val="none"/>
        </w:rPr>
        <w:t>利用的资料，</w:t>
      </w:r>
      <w:r>
        <w:rPr>
          <w:rFonts w:hint="eastAsia" w:hAnsi="宋体" w:cs="宋体"/>
          <w:szCs w:val="21"/>
          <w:highlight w:val="none"/>
          <w:lang w:eastAsia="zh-CN"/>
        </w:rPr>
        <w:t>供应商</w:t>
      </w:r>
      <w:r>
        <w:rPr>
          <w:rFonts w:hint="eastAsia" w:hAnsi="宋体" w:cs="宋体"/>
          <w:szCs w:val="21"/>
          <w:highlight w:val="none"/>
        </w:rPr>
        <w:t>对此做出的推论、理解和结论自行负责。</w:t>
      </w:r>
    </w:p>
    <w:p>
      <w:pPr>
        <w:pStyle w:val="3"/>
        <w:spacing w:line="360" w:lineRule="auto"/>
        <w:ind w:firstLine="422" w:firstLineChars="200"/>
        <w:outlineLvl w:val="1"/>
        <w:rPr>
          <w:rFonts w:hint="eastAsia" w:ascii="宋体" w:hAnsi="宋体" w:eastAsia="宋体" w:cs="宋体"/>
          <w:b/>
          <w:color w:val="auto"/>
          <w:kern w:val="2"/>
          <w:sz w:val="21"/>
          <w:szCs w:val="21"/>
          <w:highlight w:val="none"/>
          <w:lang w:val="en-US" w:eastAsia="zh-CN" w:bidi="ar-SA"/>
        </w:rPr>
      </w:pPr>
      <w:bookmarkStart w:id="34" w:name="_Toc243906320"/>
      <w:bookmarkStart w:id="35" w:name="_Toc243907580"/>
      <w:bookmarkStart w:id="36" w:name="_Toc245897280"/>
      <w:bookmarkStart w:id="37" w:name="_Toc233274820"/>
      <w:r>
        <w:rPr>
          <w:rFonts w:hint="eastAsia" w:ascii="宋体" w:hAnsi="宋体" w:eastAsia="宋体" w:cs="宋体"/>
          <w:b/>
          <w:color w:val="auto"/>
          <w:kern w:val="2"/>
          <w:sz w:val="21"/>
          <w:szCs w:val="21"/>
          <w:highlight w:val="none"/>
          <w:lang w:val="en-US" w:eastAsia="zh-CN" w:bidi="ar-SA"/>
        </w:rPr>
        <w:t>10、采购文件的澄清</w:t>
      </w:r>
      <w:bookmarkEnd w:id="34"/>
      <w:bookmarkEnd w:id="35"/>
      <w:bookmarkEnd w:id="36"/>
      <w:bookmarkEnd w:id="37"/>
    </w:p>
    <w:p>
      <w:pPr>
        <w:pStyle w:val="3"/>
        <w:spacing w:line="360" w:lineRule="auto"/>
        <w:ind w:firstLine="420" w:firstLineChars="200"/>
        <w:rPr>
          <w:rFonts w:hint="eastAsia" w:hAnsi="宋体" w:cs="宋体"/>
          <w:szCs w:val="21"/>
          <w:highlight w:val="none"/>
        </w:rPr>
      </w:pPr>
      <w:r>
        <w:rPr>
          <w:rFonts w:hint="eastAsia" w:hAnsi="宋体"/>
          <w:szCs w:val="21"/>
          <w:highlight w:val="none"/>
        </w:rPr>
        <w:t xml:space="preserve">10.1 </w:t>
      </w:r>
      <w:r>
        <w:rPr>
          <w:rFonts w:hint="eastAsia" w:hAnsi="宋体"/>
          <w:szCs w:val="21"/>
          <w:highlight w:val="none"/>
          <w:lang w:eastAsia="zh-CN"/>
        </w:rPr>
        <w:t>供应商</w:t>
      </w:r>
      <w:r>
        <w:rPr>
          <w:rFonts w:hint="eastAsia" w:hAnsi="宋体"/>
          <w:szCs w:val="21"/>
          <w:highlight w:val="none"/>
        </w:rPr>
        <w:t>对</w:t>
      </w:r>
      <w:r>
        <w:rPr>
          <w:rFonts w:hint="eastAsia" w:hAnsi="宋体"/>
          <w:szCs w:val="21"/>
          <w:highlight w:val="none"/>
          <w:lang w:eastAsia="zh-CN"/>
        </w:rPr>
        <w:t>采购文件</w:t>
      </w:r>
      <w:r>
        <w:rPr>
          <w:rFonts w:hint="eastAsia" w:hAnsi="宋体"/>
          <w:szCs w:val="21"/>
          <w:highlight w:val="none"/>
        </w:rPr>
        <w:t>如有疑问，可要求澄清，应按</w:t>
      </w:r>
      <w:r>
        <w:rPr>
          <w:rFonts w:hint="eastAsia" w:hAnsi="宋体"/>
          <w:szCs w:val="21"/>
          <w:highlight w:val="none"/>
          <w:lang w:eastAsia="zh-CN"/>
        </w:rPr>
        <w:t>采购文件</w:t>
      </w:r>
      <w:r>
        <w:rPr>
          <w:rFonts w:hint="eastAsia" w:hAnsi="宋体"/>
          <w:szCs w:val="21"/>
          <w:highlight w:val="none"/>
        </w:rPr>
        <w:t>规定的时间前提出，采购人和采购代理机构将视情况在政采云平台上予以澄清，答复中包括所提问题，但不包括问题的来源，答复一经发布将视为已经通知所有潜在</w:t>
      </w:r>
      <w:r>
        <w:rPr>
          <w:rFonts w:hint="eastAsia" w:hAnsi="宋体"/>
          <w:szCs w:val="21"/>
          <w:highlight w:val="none"/>
          <w:lang w:eastAsia="zh-CN"/>
        </w:rPr>
        <w:t>供应商</w:t>
      </w:r>
      <w:r>
        <w:rPr>
          <w:rFonts w:hint="eastAsia" w:hAnsi="宋体"/>
          <w:szCs w:val="21"/>
          <w:highlight w:val="none"/>
        </w:rPr>
        <w:t>，请各</w:t>
      </w:r>
      <w:r>
        <w:rPr>
          <w:rFonts w:hint="eastAsia" w:hAnsi="宋体"/>
          <w:szCs w:val="21"/>
          <w:highlight w:val="none"/>
          <w:lang w:eastAsia="zh-CN"/>
        </w:rPr>
        <w:t>供应商</w:t>
      </w:r>
      <w:r>
        <w:rPr>
          <w:rFonts w:hint="eastAsia" w:hAnsi="宋体"/>
          <w:szCs w:val="21"/>
          <w:highlight w:val="none"/>
        </w:rPr>
        <w:t>及时关注相关信息。</w:t>
      </w:r>
    </w:p>
    <w:p>
      <w:pPr>
        <w:pStyle w:val="3"/>
        <w:spacing w:line="360" w:lineRule="auto"/>
        <w:ind w:firstLine="420" w:firstLineChars="200"/>
        <w:rPr>
          <w:rFonts w:hint="eastAsia" w:hAnsi="宋体" w:cs="宋体"/>
          <w:szCs w:val="21"/>
          <w:highlight w:val="none"/>
        </w:rPr>
      </w:pPr>
      <w:r>
        <w:rPr>
          <w:rFonts w:hint="eastAsia" w:hAnsi="宋体" w:cs="宋体"/>
          <w:szCs w:val="21"/>
          <w:highlight w:val="none"/>
        </w:rPr>
        <w:t>10.2 如果上述答复涉及对</w:t>
      </w:r>
      <w:r>
        <w:rPr>
          <w:rFonts w:hint="eastAsia" w:hAnsi="宋体" w:cs="宋体"/>
          <w:szCs w:val="21"/>
          <w:highlight w:val="none"/>
          <w:lang w:eastAsia="zh-CN"/>
        </w:rPr>
        <w:t>采购文件</w:t>
      </w:r>
      <w:r>
        <w:rPr>
          <w:rFonts w:hint="eastAsia" w:hAnsi="宋体" w:cs="宋体"/>
          <w:szCs w:val="21"/>
          <w:highlight w:val="none"/>
        </w:rPr>
        <w:t>的修改或补充，则它将被视为</w:t>
      </w:r>
      <w:r>
        <w:rPr>
          <w:rFonts w:hint="eastAsia" w:hAnsi="宋体" w:cs="宋体"/>
          <w:szCs w:val="21"/>
          <w:highlight w:val="none"/>
          <w:lang w:eastAsia="zh-CN"/>
        </w:rPr>
        <w:t>采购文件</w:t>
      </w:r>
      <w:r>
        <w:rPr>
          <w:rFonts w:hint="eastAsia" w:hAnsi="宋体" w:cs="宋体"/>
          <w:szCs w:val="21"/>
          <w:highlight w:val="none"/>
        </w:rPr>
        <w:t>的组成部分。凡原先所发</w:t>
      </w:r>
      <w:r>
        <w:rPr>
          <w:rFonts w:hint="eastAsia" w:hAnsi="宋体" w:cs="宋体"/>
          <w:szCs w:val="21"/>
          <w:highlight w:val="none"/>
          <w:lang w:eastAsia="zh-CN"/>
        </w:rPr>
        <w:t>采购文件</w:t>
      </w:r>
      <w:r>
        <w:rPr>
          <w:rFonts w:hint="eastAsia" w:hAnsi="宋体" w:cs="宋体"/>
          <w:szCs w:val="21"/>
          <w:highlight w:val="none"/>
        </w:rPr>
        <w:t>中的内容与答复中的内容不一致之处，以最后书面答复为准。任何电话或口头咨询和答复的意思解释均不具有法律约束力。</w:t>
      </w:r>
    </w:p>
    <w:p>
      <w:pPr>
        <w:pStyle w:val="3"/>
        <w:spacing w:line="360" w:lineRule="auto"/>
        <w:ind w:firstLine="420" w:firstLineChars="200"/>
        <w:rPr>
          <w:rFonts w:hint="eastAsia" w:hAnsi="宋体" w:eastAsia="宋体" w:cs="宋体"/>
          <w:color w:val="auto"/>
          <w:szCs w:val="21"/>
          <w:highlight w:val="none"/>
          <w:lang w:val="en-US" w:eastAsia="zh-CN"/>
        </w:rPr>
      </w:pPr>
      <w:bookmarkStart w:id="38" w:name="_Toc233274821"/>
      <w:bookmarkStart w:id="39" w:name="_Toc245897281"/>
      <w:bookmarkStart w:id="40" w:name="_Toc243907581"/>
      <w:bookmarkStart w:id="41" w:name="_Toc243906321"/>
      <w:r>
        <w:rPr>
          <w:rFonts w:hint="eastAsia" w:hAnsi="宋体" w:cs="宋体"/>
          <w:color w:val="auto"/>
          <w:szCs w:val="21"/>
          <w:highlight w:val="none"/>
        </w:rPr>
        <w:t>10.3</w:t>
      </w:r>
      <w:r>
        <w:rPr>
          <w:rFonts w:hint="eastAsia" w:hAnsi="宋体"/>
          <w:color w:val="auto"/>
          <w:szCs w:val="21"/>
          <w:highlight w:val="none"/>
        </w:rPr>
        <w:t>供应商在递交响应文件截止日期前未对磋商文件提出异议的，采购单位将视其为同意。在规定的时间后就磋商文件内容提出的质疑将不予受理</w:t>
      </w:r>
      <w:r>
        <w:rPr>
          <w:rFonts w:hint="eastAsia" w:hAnsi="宋体" w:cs="宋体"/>
          <w:color w:val="auto"/>
          <w:szCs w:val="21"/>
          <w:highlight w:val="none"/>
          <w:lang w:eastAsia="zh-CN"/>
        </w:rPr>
        <w:t>。</w:t>
      </w:r>
    </w:p>
    <w:p>
      <w:pPr>
        <w:pStyle w:val="3"/>
        <w:spacing w:line="360" w:lineRule="auto"/>
        <w:ind w:firstLine="422" w:firstLineChars="200"/>
        <w:outlineLvl w:val="1"/>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11、采购文件的修改和补充</w:t>
      </w:r>
      <w:bookmarkEnd w:id="38"/>
      <w:bookmarkEnd w:id="39"/>
      <w:bookmarkEnd w:id="40"/>
      <w:bookmarkEnd w:id="41"/>
    </w:p>
    <w:p>
      <w:pPr>
        <w:pStyle w:val="3"/>
        <w:spacing w:line="360" w:lineRule="auto"/>
        <w:ind w:firstLine="420" w:firstLineChars="200"/>
        <w:rPr>
          <w:rFonts w:hint="eastAsia" w:hAnsi="宋体"/>
          <w:szCs w:val="21"/>
          <w:highlight w:val="none"/>
        </w:rPr>
      </w:pPr>
      <w:r>
        <w:rPr>
          <w:rFonts w:hint="eastAsia" w:hAnsi="宋体"/>
          <w:szCs w:val="21"/>
          <w:highlight w:val="none"/>
        </w:rPr>
        <w:t>11.1</w:t>
      </w:r>
      <w:r>
        <w:rPr>
          <w:rFonts w:hint="eastAsia" w:hAnsi="宋体"/>
          <w:color w:val="auto"/>
          <w:szCs w:val="21"/>
          <w:highlight w:val="none"/>
        </w:rPr>
        <w:t>在递交响应文件截止日期</w:t>
      </w:r>
      <w:r>
        <w:rPr>
          <w:rFonts w:hint="eastAsia" w:hAnsi="宋体"/>
          <w:color w:val="auto"/>
          <w:szCs w:val="21"/>
          <w:highlight w:val="none"/>
          <w:lang w:val="en-US" w:eastAsia="zh-CN"/>
        </w:rPr>
        <w:t>5</w:t>
      </w:r>
      <w:r>
        <w:rPr>
          <w:rFonts w:hint="eastAsia" w:hAnsi="宋体"/>
          <w:color w:val="auto"/>
          <w:szCs w:val="21"/>
          <w:highlight w:val="none"/>
        </w:rPr>
        <w:t>日前的任何时候，</w:t>
      </w:r>
      <w:r>
        <w:rPr>
          <w:rFonts w:hint="eastAsia" w:hAnsi="宋体"/>
          <w:szCs w:val="21"/>
          <w:highlight w:val="none"/>
        </w:rPr>
        <w:t>采购人可主动地或依据</w:t>
      </w:r>
      <w:r>
        <w:rPr>
          <w:rFonts w:hint="eastAsia" w:hAnsi="宋体"/>
          <w:szCs w:val="21"/>
          <w:highlight w:val="none"/>
          <w:lang w:eastAsia="zh-CN"/>
        </w:rPr>
        <w:t>供应商</w:t>
      </w:r>
      <w:r>
        <w:rPr>
          <w:rFonts w:hint="eastAsia" w:hAnsi="宋体"/>
          <w:szCs w:val="21"/>
          <w:highlight w:val="none"/>
        </w:rPr>
        <w:t>要求澄清的疑问而修改、补充</w:t>
      </w:r>
      <w:r>
        <w:rPr>
          <w:rFonts w:hint="eastAsia" w:hAnsi="宋体"/>
          <w:szCs w:val="21"/>
          <w:highlight w:val="none"/>
          <w:lang w:eastAsia="zh-CN"/>
        </w:rPr>
        <w:t>采购文件</w:t>
      </w:r>
      <w:r>
        <w:rPr>
          <w:rFonts w:hint="eastAsia" w:hAnsi="宋体"/>
          <w:szCs w:val="21"/>
          <w:highlight w:val="none"/>
        </w:rPr>
        <w:t>，采购代理机构将对修改和补充的内容在政采云平台上发布，修改和补充文件将作为</w:t>
      </w:r>
      <w:r>
        <w:rPr>
          <w:rFonts w:hint="eastAsia" w:hAnsi="宋体"/>
          <w:szCs w:val="21"/>
          <w:highlight w:val="none"/>
          <w:lang w:eastAsia="zh-CN"/>
        </w:rPr>
        <w:t>采购文件</w:t>
      </w:r>
      <w:r>
        <w:rPr>
          <w:rFonts w:hint="eastAsia" w:hAnsi="宋体"/>
          <w:szCs w:val="21"/>
          <w:highlight w:val="none"/>
        </w:rPr>
        <w:t>的组成部分，对所有</w:t>
      </w:r>
      <w:r>
        <w:rPr>
          <w:rFonts w:hint="eastAsia" w:hAnsi="宋体"/>
          <w:szCs w:val="21"/>
          <w:highlight w:val="none"/>
          <w:lang w:eastAsia="zh-CN"/>
        </w:rPr>
        <w:t>供应商</w:t>
      </w:r>
      <w:r>
        <w:rPr>
          <w:rFonts w:hint="eastAsia" w:hAnsi="宋体"/>
          <w:szCs w:val="21"/>
          <w:highlight w:val="none"/>
        </w:rPr>
        <w:t>具有约束力。</w:t>
      </w:r>
    </w:p>
    <w:p>
      <w:pPr>
        <w:pStyle w:val="3"/>
        <w:spacing w:line="360" w:lineRule="auto"/>
        <w:ind w:firstLine="420" w:firstLineChars="200"/>
        <w:rPr>
          <w:rFonts w:hint="eastAsia" w:hAnsi="宋体"/>
          <w:szCs w:val="21"/>
          <w:highlight w:val="none"/>
        </w:rPr>
      </w:pPr>
      <w:r>
        <w:rPr>
          <w:rFonts w:hint="eastAsia" w:hAnsi="宋体"/>
          <w:szCs w:val="21"/>
          <w:highlight w:val="none"/>
        </w:rPr>
        <w:t>11.2为使</w:t>
      </w:r>
      <w:r>
        <w:rPr>
          <w:rFonts w:hint="eastAsia" w:hAnsi="宋体"/>
          <w:szCs w:val="21"/>
          <w:highlight w:val="none"/>
          <w:lang w:eastAsia="zh-CN"/>
        </w:rPr>
        <w:t>供应商</w:t>
      </w:r>
      <w:r>
        <w:rPr>
          <w:rFonts w:hint="eastAsia" w:hAnsi="宋体"/>
          <w:szCs w:val="21"/>
          <w:highlight w:val="none"/>
        </w:rPr>
        <w:t>在准备响应文件时有合理的时间考虑</w:t>
      </w:r>
      <w:r>
        <w:rPr>
          <w:rFonts w:hint="eastAsia" w:hAnsi="宋体"/>
          <w:szCs w:val="21"/>
          <w:highlight w:val="none"/>
          <w:lang w:eastAsia="zh-CN"/>
        </w:rPr>
        <w:t>采购文件</w:t>
      </w:r>
      <w:r>
        <w:rPr>
          <w:rFonts w:hint="eastAsia" w:hAnsi="宋体"/>
          <w:szCs w:val="21"/>
          <w:highlight w:val="none"/>
        </w:rPr>
        <w:t>的修改和</w:t>
      </w:r>
      <w:r>
        <w:rPr>
          <w:rFonts w:hint="eastAsia" w:hAnsi="宋体"/>
          <w:szCs w:val="21"/>
          <w:highlight w:val="none"/>
          <w:lang w:eastAsia="zh-CN"/>
        </w:rPr>
        <w:t>（</w:t>
      </w:r>
      <w:r>
        <w:rPr>
          <w:rFonts w:hint="eastAsia" w:hAnsi="宋体"/>
          <w:szCs w:val="21"/>
          <w:highlight w:val="none"/>
        </w:rPr>
        <w:t>或</w:t>
      </w:r>
      <w:r>
        <w:rPr>
          <w:rFonts w:hint="eastAsia" w:hAnsi="宋体"/>
          <w:szCs w:val="21"/>
          <w:highlight w:val="none"/>
          <w:lang w:eastAsia="zh-CN"/>
        </w:rPr>
        <w:t>）</w:t>
      </w:r>
      <w:r>
        <w:rPr>
          <w:rFonts w:hint="eastAsia" w:hAnsi="宋体"/>
          <w:szCs w:val="21"/>
          <w:highlight w:val="none"/>
        </w:rPr>
        <w:t>补充，采购代理机构可延长递交响应文件截止时间和开启时间，但至少应当在规定的递交响应文件的截止时间</w:t>
      </w:r>
      <w:r>
        <w:rPr>
          <w:rFonts w:hint="eastAsia" w:hAnsi="宋体"/>
          <w:color w:val="auto"/>
          <w:szCs w:val="21"/>
          <w:highlight w:val="none"/>
          <w:lang w:val="en-US" w:eastAsia="zh-CN"/>
        </w:rPr>
        <w:t>5</w:t>
      </w:r>
      <w:r>
        <w:rPr>
          <w:rFonts w:hint="eastAsia" w:hAnsi="宋体"/>
          <w:color w:val="auto"/>
          <w:szCs w:val="21"/>
          <w:highlight w:val="none"/>
        </w:rPr>
        <w:t>日前，在政采云平台上通知所有领取</w:t>
      </w:r>
      <w:r>
        <w:rPr>
          <w:rFonts w:hint="eastAsia" w:hAnsi="宋体"/>
          <w:color w:val="auto"/>
          <w:szCs w:val="21"/>
          <w:highlight w:val="none"/>
          <w:lang w:eastAsia="zh-CN"/>
        </w:rPr>
        <w:t>采购文件</w:t>
      </w:r>
      <w:r>
        <w:rPr>
          <w:rFonts w:hint="eastAsia" w:hAnsi="宋体"/>
          <w:color w:val="auto"/>
          <w:szCs w:val="21"/>
          <w:highlight w:val="none"/>
        </w:rPr>
        <w:t>的每位</w:t>
      </w:r>
      <w:r>
        <w:rPr>
          <w:rFonts w:hint="eastAsia" w:hAnsi="宋体"/>
          <w:color w:val="auto"/>
          <w:szCs w:val="21"/>
          <w:highlight w:val="none"/>
          <w:lang w:eastAsia="zh-CN"/>
        </w:rPr>
        <w:t>供应商</w:t>
      </w:r>
      <w:r>
        <w:rPr>
          <w:rFonts w:hint="eastAsia" w:hAnsi="宋体"/>
          <w:color w:val="auto"/>
          <w:szCs w:val="21"/>
          <w:highlight w:val="none"/>
        </w:rPr>
        <w:t>，不足</w:t>
      </w:r>
      <w:r>
        <w:rPr>
          <w:rFonts w:hint="eastAsia" w:hAnsi="宋体"/>
          <w:color w:val="auto"/>
          <w:szCs w:val="21"/>
          <w:highlight w:val="none"/>
          <w:lang w:val="en-US" w:eastAsia="zh-CN"/>
        </w:rPr>
        <w:t>5</w:t>
      </w:r>
      <w:r>
        <w:rPr>
          <w:rFonts w:hint="eastAsia" w:hAnsi="宋体"/>
          <w:color w:val="auto"/>
          <w:szCs w:val="21"/>
          <w:highlight w:val="none"/>
        </w:rPr>
        <w:t>日的，应当顺延提交响应文件截</w:t>
      </w:r>
      <w:r>
        <w:rPr>
          <w:rFonts w:hint="eastAsia" w:hAnsi="宋体"/>
          <w:szCs w:val="21"/>
          <w:highlight w:val="none"/>
        </w:rPr>
        <w:t>止日期。</w:t>
      </w:r>
    </w:p>
    <w:p>
      <w:pPr>
        <w:pStyle w:val="3"/>
        <w:spacing w:line="360" w:lineRule="auto"/>
        <w:ind w:firstLine="422" w:firstLineChars="200"/>
        <w:outlineLvl w:val="1"/>
        <w:rPr>
          <w:rFonts w:hint="eastAsia" w:ascii="宋体" w:hAnsi="宋体" w:eastAsia="宋体" w:cs="宋体"/>
          <w:b/>
          <w:color w:val="auto"/>
          <w:kern w:val="2"/>
          <w:sz w:val="21"/>
          <w:szCs w:val="21"/>
          <w:highlight w:val="none"/>
          <w:lang w:val="en-US" w:eastAsia="zh-CN" w:bidi="ar-SA"/>
        </w:rPr>
      </w:pPr>
      <w:bookmarkStart w:id="42" w:name="_Toc233274823"/>
      <w:bookmarkStart w:id="43" w:name="_Toc245897283"/>
      <w:bookmarkStart w:id="44" w:name="_Toc243906323"/>
      <w:bookmarkStart w:id="45" w:name="_Toc243907583"/>
      <w:r>
        <w:rPr>
          <w:rFonts w:hint="eastAsia" w:ascii="宋体" w:hAnsi="宋体" w:eastAsia="宋体" w:cs="宋体"/>
          <w:b/>
          <w:color w:val="auto"/>
          <w:kern w:val="2"/>
          <w:sz w:val="21"/>
          <w:szCs w:val="21"/>
          <w:highlight w:val="none"/>
          <w:lang w:val="en-US" w:eastAsia="zh-CN" w:bidi="ar-SA"/>
        </w:rPr>
        <w:t>1</w:t>
      </w:r>
      <w:bookmarkEnd w:id="42"/>
      <w:r>
        <w:rPr>
          <w:rFonts w:hint="eastAsia" w:ascii="宋体" w:hAnsi="宋体" w:eastAsia="宋体" w:cs="宋体"/>
          <w:b/>
          <w:color w:val="auto"/>
          <w:kern w:val="2"/>
          <w:sz w:val="21"/>
          <w:szCs w:val="21"/>
          <w:highlight w:val="none"/>
          <w:lang w:val="en-US" w:eastAsia="zh-CN" w:bidi="ar-SA"/>
        </w:rPr>
        <w:t>2、响应文件的编写</w:t>
      </w:r>
      <w:bookmarkEnd w:id="43"/>
      <w:bookmarkEnd w:id="44"/>
      <w:bookmarkEnd w:id="45"/>
    </w:p>
    <w:p>
      <w:pPr>
        <w:spacing w:line="360" w:lineRule="auto"/>
        <w:ind w:firstLine="481"/>
        <w:rPr>
          <w:rFonts w:hint="eastAsia" w:ascii="宋体" w:hAnsi="宋体" w:cs="宋体"/>
          <w:color w:val="auto"/>
          <w:szCs w:val="21"/>
          <w:highlight w:val="none"/>
        </w:rPr>
      </w:pPr>
      <w:r>
        <w:rPr>
          <w:rFonts w:hint="eastAsia" w:ascii="宋体" w:hAnsi="宋体" w:cs="宋体"/>
          <w:color w:val="auto"/>
          <w:szCs w:val="21"/>
          <w:highlight w:val="none"/>
        </w:rPr>
        <w:t>12.1</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必须详细阅读</w:t>
      </w:r>
      <w:r>
        <w:rPr>
          <w:rFonts w:hint="eastAsia" w:ascii="宋体" w:hAnsi="宋体" w:cs="宋体"/>
          <w:color w:val="auto"/>
          <w:szCs w:val="21"/>
          <w:highlight w:val="none"/>
          <w:lang w:eastAsia="zh-CN"/>
        </w:rPr>
        <w:t>采购文件</w:t>
      </w:r>
      <w:r>
        <w:rPr>
          <w:rFonts w:hint="eastAsia" w:ascii="宋体" w:hAnsi="宋体" w:cs="宋体"/>
          <w:color w:val="auto"/>
          <w:szCs w:val="21"/>
          <w:highlight w:val="none"/>
        </w:rPr>
        <w:t>的章、节、条款、格式等所有内容，按</w:t>
      </w:r>
      <w:r>
        <w:rPr>
          <w:rFonts w:hint="eastAsia" w:ascii="宋体" w:hAnsi="宋体" w:cs="宋体"/>
          <w:color w:val="auto"/>
          <w:szCs w:val="21"/>
          <w:highlight w:val="none"/>
          <w:lang w:eastAsia="zh-CN"/>
        </w:rPr>
        <w:t>采购文件</w:t>
      </w:r>
      <w:r>
        <w:rPr>
          <w:rFonts w:hint="eastAsia" w:ascii="宋体" w:hAnsi="宋体" w:cs="宋体"/>
          <w:color w:val="auto"/>
          <w:szCs w:val="21"/>
          <w:highlight w:val="none"/>
        </w:rPr>
        <w:t>的要求提交响应文件，并保证所提供的全部文件及相关资料的真实性，以使其对</w:t>
      </w:r>
      <w:r>
        <w:rPr>
          <w:rFonts w:hint="eastAsia" w:ascii="宋体" w:hAnsi="宋体" w:cs="宋体"/>
          <w:color w:val="auto"/>
          <w:szCs w:val="21"/>
          <w:highlight w:val="none"/>
          <w:lang w:eastAsia="zh-CN"/>
        </w:rPr>
        <w:t>采购文件</w:t>
      </w:r>
      <w:r>
        <w:rPr>
          <w:rFonts w:hint="eastAsia" w:ascii="宋体" w:hAnsi="宋体" w:cs="宋体"/>
          <w:color w:val="auto"/>
          <w:szCs w:val="21"/>
          <w:highlight w:val="none"/>
        </w:rPr>
        <w:t>做出实质性响应。</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应仔细阅读并充分理解</w:t>
      </w:r>
      <w:r>
        <w:rPr>
          <w:rFonts w:hint="eastAsia" w:ascii="宋体" w:hAnsi="宋体" w:cs="宋体"/>
          <w:color w:val="auto"/>
          <w:szCs w:val="21"/>
          <w:highlight w:val="none"/>
          <w:lang w:eastAsia="zh-CN"/>
        </w:rPr>
        <w:t>采购文件</w:t>
      </w:r>
      <w:r>
        <w:rPr>
          <w:rFonts w:hint="eastAsia" w:ascii="宋体" w:hAnsi="宋体" w:cs="宋体"/>
          <w:color w:val="auto"/>
          <w:szCs w:val="21"/>
          <w:highlight w:val="none"/>
        </w:rPr>
        <w:t>、技术规范及标准、项目采购需求、合同文本后编制响应文件。</w:t>
      </w:r>
    </w:p>
    <w:p>
      <w:pPr>
        <w:pStyle w:val="3"/>
        <w:spacing w:line="360" w:lineRule="auto"/>
        <w:ind w:firstLine="422" w:firstLineChars="200"/>
        <w:outlineLvl w:val="1"/>
        <w:rPr>
          <w:rFonts w:hint="eastAsia" w:ascii="宋体" w:hAnsi="宋体" w:eastAsia="宋体" w:cs="宋体"/>
          <w:b/>
          <w:color w:val="auto"/>
          <w:kern w:val="2"/>
          <w:sz w:val="21"/>
          <w:szCs w:val="21"/>
          <w:highlight w:val="none"/>
          <w:lang w:val="en-US" w:eastAsia="zh-CN" w:bidi="ar-SA"/>
        </w:rPr>
      </w:pPr>
      <w:bookmarkStart w:id="46" w:name="_Toc243906324"/>
      <w:bookmarkStart w:id="47" w:name="_Toc233274824"/>
      <w:bookmarkStart w:id="48" w:name="_Toc245897284"/>
      <w:bookmarkStart w:id="49" w:name="_Toc243907584"/>
      <w:r>
        <w:rPr>
          <w:rFonts w:hint="eastAsia" w:ascii="宋体" w:hAnsi="宋体" w:eastAsia="宋体" w:cs="宋体"/>
          <w:b/>
          <w:color w:val="auto"/>
          <w:kern w:val="2"/>
          <w:sz w:val="21"/>
          <w:szCs w:val="21"/>
          <w:highlight w:val="none"/>
          <w:lang w:val="en-US" w:eastAsia="zh-CN" w:bidi="ar-SA"/>
        </w:rPr>
        <w:t>13、响应文件的语言及计量单位</w:t>
      </w:r>
      <w:bookmarkEnd w:id="46"/>
      <w:bookmarkEnd w:id="47"/>
      <w:bookmarkEnd w:id="48"/>
      <w:bookmarkEnd w:id="49"/>
    </w:p>
    <w:p>
      <w:pPr>
        <w:pStyle w:val="3"/>
        <w:spacing w:line="360" w:lineRule="auto"/>
        <w:ind w:firstLine="420" w:firstLineChars="200"/>
        <w:rPr>
          <w:rFonts w:hint="eastAsia" w:hAnsi="宋体" w:cs="宋体"/>
          <w:szCs w:val="21"/>
          <w:highlight w:val="none"/>
        </w:rPr>
      </w:pPr>
      <w:r>
        <w:rPr>
          <w:rFonts w:hint="eastAsia" w:hAnsi="宋体" w:cs="宋体"/>
          <w:szCs w:val="21"/>
          <w:highlight w:val="none"/>
        </w:rPr>
        <w:t>13.1 响应文件及</w:t>
      </w:r>
      <w:r>
        <w:rPr>
          <w:rFonts w:hint="eastAsia" w:hAnsi="宋体" w:cs="宋体"/>
          <w:szCs w:val="21"/>
          <w:highlight w:val="none"/>
          <w:lang w:eastAsia="zh-CN"/>
        </w:rPr>
        <w:t>供应商</w:t>
      </w:r>
      <w:r>
        <w:rPr>
          <w:rFonts w:hint="eastAsia" w:hAnsi="宋体" w:cs="宋体"/>
          <w:szCs w:val="21"/>
          <w:highlight w:val="none"/>
        </w:rPr>
        <w:t>和采购人及采购代理机构就有关磋商的所有文件和来往函件，应以中文书写。</w:t>
      </w:r>
      <w:r>
        <w:rPr>
          <w:rFonts w:hint="eastAsia" w:hAnsi="宋体" w:cs="宋体"/>
          <w:szCs w:val="21"/>
          <w:highlight w:val="none"/>
          <w:lang w:eastAsia="zh-CN"/>
        </w:rPr>
        <w:t>供应商</w:t>
      </w:r>
      <w:r>
        <w:rPr>
          <w:rFonts w:hint="eastAsia" w:hAnsi="宋体" w:cs="宋体"/>
          <w:szCs w:val="21"/>
          <w:highlight w:val="none"/>
        </w:rPr>
        <w:t>可以提交用其他语言（原文）打印的资料，但必须翻译成中文，当原文和译文（中文）之间存有差异和</w:t>
      </w:r>
      <w:r>
        <w:rPr>
          <w:rFonts w:hint="eastAsia" w:hAnsi="宋体" w:cs="宋体"/>
          <w:szCs w:val="21"/>
          <w:highlight w:val="none"/>
          <w:lang w:eastAsia="zh-CN"/>
        </w:rPr>
        <w:t>（</w:t>
      </w:r>
      <w:r>
        <w:rPr>
          <w:rFonts w:hint="eastAsia" w:hAnsi="宋体" w:cs="宋体"/>
          <w:szCs w:val="21"/>
          <w:highlight w:val="none"/>
        </w:rPr>
        <w:t>或</w:t>
      </w:r>
      <w:r>
        <w:rPr>
          <w:rFonts w:hint="eastAsia" w:hAnsi="宋体" w:cs="宋体"/>
          <w:szCs w:val="21"/>
          <w:highlight w:val="none"/>
          <w:lang w:eastAsia="zh-CN"/>
        </w:rPr>
        <w:t>）</w:t>
      </w:r>
      <w:r>
        <w:rPr>
          <w:rFonts w:hint="eastAsia" w:hAnsi="宋体" w:cs="宋体"/>
          <w:szCs w:val="21"/>
          <w:highlight w:val="none"/>
        </w:rPr>
        <w:t>矛盾时，以中文为准。</w:t>
      </w:r>
    </w:p>
    <w:p>
      <w:pPr>
        <w:pStyle w:val="3"/>
        <w:spacing w:line="360" w:lineRule="auto"/>
        <w:ind w:firstLine="420" w:firstLineChars="200"/>
        <w:rPr>
          <w:rFonts w:hint="eastAsia" w:hAnsi="宋体" w:cs="宋体"/>
          <w:szCs w:val="21"/>
          <w:highlight w:val="none"/>
        </w:rPr>
      </w:pPr>
      <w:r>
        <w:rPr>
          <w:rFonts w:hint="eastAsia" w:hAnsi="宋体" w:cs="宋体"/>
          <w:szCs w:val="21"/>
          <w:highlight w:val="none"/>
        </w:rPr>
        <w:t>13.2 除在</w:t>
      </w:r>
      <w:r>
        <w:rPr>
          <w:rFonts w:hint="eastAsia" w:hAnsi="宋体" w:cs="宋体"/>
          <w:szCs w:val="21"/>
          <w:highlight w:val="none"/>
          <w:lang w:eastAsia="zh-CN"/>
        </w:rPr>
        <w:t>采购文件</w:t>
      </w:r>
      <w:r>
        <w:rPr>
          <w:rFonts w:hint="eastAsia" w:hAnsi="宋体" w:cs="宋体"/>
          <w:szCs w:val="21"/>
          <w:highlight w:val="none"/>
        </w:rPr>
        <w:t>的项目采购需求中另有规定外，计量单位应使用中华人民共和国法定计量单位（国际单位制和国家选定的其它计量单位）。如</w:t>
      </w:r>
      <w:r>
        <w:rPr>
          <w:rFonts w:hint="eastAsia" w:hAnsi="宋体" w:cs="宋体"/>
          <w:szCs w:val="21"/>
          <w:highlight w:val="none"/>
          <w:lang w:eastAsia="zh-CN"/>
        </w:rPr>
        <w:t>供应商</w:t>
      </w:r>
      <w:r>
        <w:rPr>
          <w:rFonts w:hint="eastAsia" w:hAnsi="宋体" w:cs="宋体"/>
          <w:szCs w:val="21"/>
          <w:highlight w:val="none"/>
        </w:rPr>
        <w:t>采用其它计量单位，需事先得到采购人的同意。</w:t>
      </w:r>
    </w:p>
    <w:p>
      <w:pPr>
        <w:pStyle w:val="3"/>
        <w:spacing w:line="360" w:lineRule="auto"/>
        <w:ind w:firstLine="422" w:firstLineChars="200"/>
        <w:outlineLvl w:val="1"/>
        <w:rPr>
          <w:rFonts w:hint="eastAsia" w:hAnsi="宋体" w:eastAsia="宋体"/>
          <w:szCs w:val="21"/>
          <w:highlight w:val="none"/>
          <w:lang w:eastAsia="zh-CN"/>
        </w:rPr>
      </w:pPr>
      <w:bookmarkStart w:id="50" w:name="_Toc243907585"/>
      <w:bookmarkStart w:id="51" w:name="_Toc233274825"/>
      <w:bookmarkStart w:id="52" w:name="_Toc243906325"/>
      <w:bookmarkStart w:id="53" w:name="_Toc245897285"/>
      <w:r>
        <w:rPr>
          <w:rFonts w:hint="eastAsia" w:ascii="宋体" w:hAnsi="宋体" w:eastAsia="宋体" w:cs="宋体"/>
          <w:b/>
          <w:color w:val="auto"/>
          <w:kern w:val="2"/>
          <w:sz w:val="21"/>
          <w:szCs w:val="21"/>
          <w:highlight w:val="none"/>
          <w:lang w:val="en-US" w:eastAsia="zh-CN" w:bidi="ar-SA"/>
        </w:rPr>
        <w:t>14、响应文件的组成</w:t>
      </w:r>
      <w:bookmarkEnd w:id="50"/>
      <w:bookmarkEnd w:id="51"/>
      <w:bookmarkEnd w:id="52"/>
      <w:bookmarkEnd w:id="53"/>
      <w:r>
        <w:rPr>
          <w:rFonts w:hint="eastAsia" w:hAnsi="宋体"/>
          <w:szCs w:val="21"/>
          <w:highlight w:val="none"/>
        </w:rPr>
        <w:t>（投标现场无需递交</w:t>
      </w:r>
      <w:r>
        <w:rPr>
          <w:rFonts w:hint="eastAsia" w:hAnsi="宋体"/>
          <w:szCs w:val="21"/>
          <w:highlight w:val="none"/>
          <w:lang w:val="en-US" w:eastAsia="zh-CN"/>
        </w:rPr>
        <w:t>纸质版</w:t>
      </w:r>
      <w:r>
        <w:rPr>
          <w:rFonts w:hint="eastAsia" w:hAnsi="宋体"/>
          <w:szCs w:val="21"/>
          <w:highlight w:val="none"/>
        </w:rPr>
        <w:t>投标文件</w:t>
      </w:r>
      <w:r>
        <w:rPr>
          <w:rFonts w:hint="eastAsia" w:hAnsi="宋体"/>
          <w:szCs w:val="21"/>
          <w:highlight w:val="none"/>
          <w:lang w:eastAsia="zh-CN"/>
        </w:rPr>
        <w:t>）</w:t>
      </w:r>
    </w:p>
    <w:p>
      <w:pPr>
        <w:pStyle w:val="3"/>
        <w:spacing w:line="360" w:lineRule="auto"/>
        <w:ind w:firstLine="440"/>
        <w:rPr>
          <w:rFonts w:hint="eastAsia" w:hAnsi="宋体" w:cs="宋体"/>
          <w:szCs w:val="21"/>
          <w:highlight w:val="none"/>
        </w:rPr>
      </w:pPr>
      <w:r>
        <w:rPr>
          <w:rFonts w:hint="eastAsia" w:ascii="宋体" w:hAnsi="宋体" w:eastAsia="宋体" w:cs="宋体"/>
          <w:b/>
          <w:color w:val="auto"/>
          <w:kern w:val="2"/>
          <w:sz w:val="21"/>
          <w:szCs w:val="21"/>
          <w:highlight w:val="none"/>
          <w:lang w:val="en-US" w:eastAsia="zh-CN" w:bidi="ar-SA"/>
        </w:rPr>
        <w:t>15、响应文件包括但不限于以下内容，</w:t>
      </w:r>
      <w:r>
        <w:rPr>
          <w:rFonts w:hint="eastAsia" w:hAnsi="宋体" w:cs="宋体"/>
          <w:szCs w:val="21"/>
          <w:highlight w:val="none"/>
        </w:rPr>
        <w:t>各</w:t>
      </w:r>
      <w:r>
        <w:rPr>
          <w:rFonts w:hint="eastAsia" w:hAnsi="宋体" w:cs="宋体"/>
          <w:szCs w:val="21"/>
          <w:highlight w:val="none"/>
          <w:lang w:eastAsia="zh-CN"/>
        </w:rPr>
        <w:t>供应商</w:t>
      </w:r>
      <w:r>
        <w:rPr>
          <w:rFonts w:hint="eastAsia" w:hAnsi="宋体" w:cs="宋体"/>
          <w:szCs w:val="21"/>
          <w:highlight w:val="none"/>
        </w:rPr>
        <w:t>应对照</w:t>
      </w:r>
      <w:r>
        <w:rPr>
          <w:rFonts w:hint="eastAsia" w:hAnsi="宋体" w:cs="宋体"/>
          <w:szCs w:val="21"/>
          <w:highlight w:val="none"/>
          <w:lang w:eastAsia="zh-CN"/>
        </w:rPr>
        <w:t>采购文件</w:t>
      </w:r>
      <w:r>
        <w:rPr>
          <w:rFonts w:hint="eastAsia" w:hAnsi="宋体" w:cs="宋体"/>
          <w:szCs w:val="21"/>
          <w:highlight w:val="none"/>
        </w:rPr>
        <w:t>要求提供相关的证明资料：</w:t>
      </w:r>
    </w:p>
    <w:p>
      <w:pPr>
        <w:spacing w:line="360" w:lineRule="auto"/>
        <w:rPr>
          <w:rFonts w:hint="eastAsia" w:ascii="宋体" w:hAnsi="宋体" w:cs="宋体"/>
          <w:color w:val="auto"/>
          <w:highlight w:val="none"/>
        </w:rPr>
      </w:pPr>
      <w:r>
        <w:rPr>
          <w:rFonts w:hint="eastAsia" w:ascii="宋体" w:hAnsi="宋体" w:cs="宋体"/>
          <w:color w:val="auto"/>
          <w:highlight w:val="none"/>
        </w:rPr>
        <w:t>一、投标文件封面</w:t>
      </w:r>
    </w:p>
    <w:p>
      <w:pPr>
        <w:spacing w:line="360" w:lineRule="auto"/>
        <w:rPr>
          <w:rFonts w:hint="eastAsia" w:ascii="宋体" w:hAnsi="宋体" w:cs="宋体"/>
          <w:color w:val="auto"/>
          <w:highlight w:val="none"/>
        </w:rPr>
      </w:pPr>
      <w:r>
        <w:rPr>
          <w:rFonts w:hint="eastAsia" w:ascii="宋体" w:hAnsi="宋体" w:cs="宋体"/>
          <w:color w:val="auto"/>
          <w:highlight w:val="none"/>
        </w:rPr>
        <w:t>二、资格审查资料</w:t>
      </w:r>
    </w:p>
    <w:p>
      <w:pPr>
        <w:spacing w:line="360" w:lineRule="auto"/>
        <w:rPr>
          <w:rFonts w:hint="eastAsia" w:ascii="宋体" w:hAnsi="宋体" w:cs="宋体"/>
          <w:color w:val="auto"/>
          <w:highlight w:val="none"/>
        </w:rPr>
      </w:pPr>
      <w:r>
        <w:rPr>
          <w:rFonts w:hint="eastAsia" w:ascii="宋体" w:hAnsi="宋体" w:cs="宋体"/>
          <w:color w:val="auto"/>
          <w:highlight w:val="none"/>
        </w:rPr>
        <w:t>三、商务技术文件组成</w:t>
      </w:r>
    </w:p>
    <w:p>
      <w:pPr>
        <w:pStyle w:val="3"/>
        <w:spacing w:line="360" w:lineRule="auto"/>
        <w:ind w:firstLine="369" w:firstLineChars="175"/>
        <w:rPr>
          <w:rFonts w:hint="eastAsia" w:hAnsi="宋体" w:cs="宋体"/>
          <w:b/>
          <w:szCs w:val="21"/>
          <w:highlight w:val="none"/>
        </w:rPr>
      </w:pPr>
      <w:r>
        <w:rPr>
          <w:rFonts w:hint="eastAsia" w:hAnsi="宋体" w:cs="宋体"/>
          <w:b/>
          <w:szCs w:val="21"/>
          <w:highlight w:val="none"/>
        </w:rPr>
        <w:t>特别说明：</w:t>
      </w:r>
    </w:p>
    <w:p>
      <w:pPr>
        <w:pStyle w:val="3"/>
        <w:spacing w:line="360" w:lineRule="auto"/>
        <w:ind w:firstLine="369" w:firstLineChars="175"/>
        <w:rPr>
          <w:rFonts w:hint="eastAsia" w:hAnsi="宋体" w:cs="宋体"/>
          <w:b/>
          <w:color w:val="auto"/>
          <w:szCs w:val="21"/>
          <w:highlight w:val="none"/>
        </w:rPr>
      </w:pPr>
      <w:bookmarkStart w:id="54" w:name="_Toc245897286"/>
      <w:bookmarkStart w:id="55" w:name="_Toc243906326"/>
      <w:bookmarkStart w:id="56" w:name="_Toc246216196"/>
      <w:bookmarkStart w:id="57" w:name="_Toc233274827"/>
      <w:bookmarkStart w:id="58" w:name="_Toc243907587"/>
      <w:r>
        <w:rPr>
          <w:rFonts w:hint="eastAsia" w:hAnsi="宋体" w:cs="宋体"/>
          <w:b/>
          <w:color w:val="auto"/>
          <w:szCs w:val="21"/>
          <w:highlight w:val="none"/>
        </w:rPr>
        <w:t>①上述各种证件、证书的原件的扫描件须加盖供应商公章。如未按要求加盖供应商公章者，可能导致其响应文件无效。</w:t>
      </w:r>
    </w:p>
    <w:p>
      <w:pPr>
        <w:pStyle w:val="3"/>
        <w:spacing w:line="360" w:lineRule="auto"/>
        <w:ind w:firstLine="422" w:firstLineChars="200"/>
        <w:rPr>
          <w:rFonts w:hint="eastAsia" w:hAnsi="宋体" w:cs="宋体"/>
          <w:b/>
          <w:color w:val="auto"/>
          <w:szCs w:val="21"/>
          <w:highlight w:val="none"/>
        </w:rPr>
      </w:pPr>
      <w:r>
        <w:rPr>
          <w:rFonts w:hint="eastAsia" w:hAnsi="宋体" w:cs="宋体"/>
          <w:b/>
          <w:color w:val="auto"/>
          <w:szCs w:val="21"/>
          <w:highlight w:val="none"/>
        </w:rPr>
        <w:t>②供应商应如实提供资料，并保证真实可靠，不得弄虚作假。如供应商隐瞒事实真相、弄虚作假，一经查实，取消该供应商的磋商资格，若成交的，取消其成交资格。</w:t>
      </w:r>
    </w:p>
    <w:p>
      <w:pPr>
        <w:pStyle w:val="3"/>
        <w:spacing w:line="360" w:lineRule="auto"/>
        <w:ind w:firstLine="440"/>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16、响应文件格式</w:t>
      </w:r>
      <w:bookmarkEnd w:id="54"/>
    </w:p>
    <w:p>
      <w:pPr>
        <w:pStyle w:val="3"/>
        <w:spacing w:line="360" w:lineRule="auto"/>
        <w:ind w:firstLine="420" w:firstLineChars="200"/>
        <w:rPr>
          <w:rFonts w:hint="eastAsia" w:hAnsi="宋体" w:cs="宋体"/>
          <w:szCs w:val="21"/>
          <w:highlight w:val="none"/>
        </w:rPr>
      </w:pPr>
      <w:r>
        <w:rPr>
          <w:rFonts w:hint="eastAsia" w:hAnsi="宋体" w:cs="宋体"/>
          <w:szCs w:val="21"/>
          <w:highlight w:val="none"/>
        </w:rPr>
        <w:t>16.1</w:t>
      </w:r>
      <w:r>
        <w:rPr>
          <w:rFonts w:hint="eastAsia" w:hAnsi="宋体" w:cs="宋体"/>
          <w:szCs w:val="21"/>
          <w:highlight w:val="none"/>
          <w:lang w:eastAsia="zh-CN"/>
        </w:rPr>
        <w:t>供应商</w:t>
      </w:r>
      <w:r>
        <w:rPr>
          <w:rFonts w:hint="eastAsia" w:hAnsi="宋体" w:cs="宋体"/>
          <w:szCs w:val="21"/>
          <w:highlight w:val="none"/>
        </w:rPr>
        <w:t>应按</w:t>
      </w:r>
      <w:r>
        <w:rPr>
          <w:rFonts w:hint="eastAsia" w:hAnsi="宋体" w:cs="宋体"/>
          <w:szCs w:val="21"/>
          <w:highlight w:val="none"/>
          <w:lang w:eastAsia="zh-CN"/>
        </w:rPr>
        <w:t>采购文件</w:t>
      </w:r>
      <w:r>
        <w:rPr>
          <w:rFonts w:hint="eastAsia" w:hAnsi="宋体" w:cs="宋体"/>
          <w:szCs w:val="21"/>
          <w:highlight w:val="none"/>
        </w:rPr>
        <w:t>提供的格式及商务报价说明完整地填写所提供的合同项目内容、单价以及合价等内容。</w:t>
      </w:r>
    </w:p>
    <w:p>
      <w:pPr>
        <w:pStyle w:val="3"/>
        <w:spacing w:line="360" w:lineRule="auto"/>
        <w:ind w:firstLine="440"/>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17、商务报价</w:t>
      </w:r>
      <w:bookmarkEnd w:id="55"/>
      <w:bookmarkEnd w:id="56"/>
      <w:bookmarkEnd w:id="57"/>
      <w:bookmarkEnd w:id="58"/>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17.1</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的商务报价应是为采购人提供全部合同</w:t>
      </w:r>
      <w:r>
        <w:rPr>
          <w:rFonts w:hint="eastAsia" w:ascii="宋体" w:hAnsi="宋体" w:cs="宋体"/>
          <w:color w:val="auto"/>
          <w:szCs w:val="21"/>
          <w:highlight w:val="none"/>
          <w:lang w:eastAsia="zh-CN"/>
        </w:rPr>
        <w:t>工程</w:t>
      </w:r>
      <w:r>
        <w:rPr>
          <w:rFonts w:hint="eastAsia" w:ascii="宋体" w:hAnsi="宋体" w:cs="宋体"/>
          <w:color w:val="auto"/>
          <w:szCs w:val="21"/>
          <w:highlight w:val="none"/>
        </w:rPr>
        <w:t>与服务，以及合同文本、技术规范及标准、项目采购需求及本</w:t>
      </w:r>
      <w:r>
        <w:rPr>
          <w:rFonts w:hint="eastAsia" w:ascii="宋体" w:hAnsi="宋体" w:cs="宋体"/>
          <w:color w:val="auto"/>
          <w:szCs w:val="21"/>
          <w:highlight w:val="none"/>
          <w:lang w:eastAsia="zh-CN"/>
        </w:rPr>
        <w:t>采购文件</w:t>
      </w:r>
      <w:r>
        <w:rPr>
          <w:rFonts w:hint="eastAsia" w:ascii="宋体" w:hAnsi="宋体" w:cs="宋体"/>
          <w:color w:val="auto"/>
          <w:szCs w:val="21"/>
          <w:highlight w:val="none"/>
        </w:rPr>
        <w:t>约定的所有费用的总和。</w:t>
      </w:r>
    </w:p>
    <w:p>
      <w:pPr>
        <w:spacing w:line="360" w:lineRule="auto"/>
        <w:ind w:firstLine="482"/>
        <w:jc w:val="left"/>
        <w:rPr>
          <w:rFonts w:hint="eastAsia" w:ascii="宋体" w:hAnsi="宋体" w:cs="宋体"/>
          <w:color w:val="auto"/>
          <w:szCs w:val="21"/>
          <w:highlight w:val="none"/>
        </w:rPr>
      </w:pPr>
      <w:r>
        <w:rPr>
          <w:rFonts w:hint="eastAsia" w:ascii="宋体" w:hAnsi="宋体" w:cs="宋体"/>
          <w:color w:val="auto"/>
          <w:szCs w:val="21"/>
          <w:highlight w:val="none"/>
        </w:rPr>
        <w:t>任何因</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忽视或误解采购范围、技术规范及标准、项目采购需求、合同文本和项目现场情况，若成交，采购人将不予批准由此而产生的索赔或服务期延长申请。</w:t>
      </w:r>
    </w:p>
    <w:p>
      <w:pPr>
        <w:spacing w:line="360" w:lineRule="auto"/>
        <w:ind w:firstLine="482"/>
        <w:jc w:val="left"/>
        <w:rPr>
          <w:rFonts w:hint="eastAsia" w:ascii="宋体" w:hAnsi="宋体" w:cs="宋体"/>
          <w:color w:val="auto"/>
          <w:szCs w:val="21"/>
          <w:highlight w:val="none"/>
        </w:rPr>
      </w:pPr>
      <w:r>
        <w:rPr>
          <w:rFonts w:hint="eastAsia" w:ascii="宋体" w:hAnsi="宋体" w:cs="宋体"/>
          <w:color w:val="auto"/>
          <w:szCs w:val="21"/>
          <w:highlight w:val="none"/>
        </w:rPr>
        <w:t>商务报价中不得包含合同文本、技术规范及标准、项目采购需求、本</w:t>
      </w:r>
      <w:r>
        <w:rPr>
          <w:rFonts w:hint="eastAsia" w:ascii="宋体" w:hAnsi="宋体" w:cs="宋体"/>
          <w:color w:val="auto"/>
          <w:szCs w:val="21"/>
          <w:highlight w:val="none"/>
          <w:lang w:eastAsia="zh-CN"/>
        </w:rPr>
        <w:t>采购文件</w:t>
      </w:r>
      <w:r>
        <w:rPr>
          <w:rFonts w:hint="eastAsia" w:ascii="宋体" w:hAnsi="宋体" w:cs="宋体"/>
          <w:color w:val="auto"/>
          <w:szCs w:val="21"/>
          <w:highlight w:val="none"/>
        </w:rPr>
        <w:t>要求以外的其他内容，否则，在评审时报价不予核减，若成交，在授予合同或结算时，采购人有权将此部分费用从成交价或合同文本中扣减。</w:t>
      </w:r>
    </w:p>
    <w:p>
      <w:pPr>
        <w:spacing w:line="360" w:lineRule="auto"/>
        <w:ind w:firstLine="482"/>
        <w:jc w:val="left"/>
        <w:rPr>
          <w:rFonts w:hint="eastAsia" w:ascii="宋体" w:hAnsi="宋体" w:cs="宋体"/>
          <w:color w:val="auto"/>
          <w:szCs w:val="21"/>
          <w:highlight w:val="none"/>
        </w:rPr>
      </w:pPr>
      <w:r>
        <w:rPr>
          <w:rFonts w:hint="eastAsia" w:ascii="宋体" w:hAnsi="宋体" w:cs="宋体"/>
          <w:color w:val="auto"/>
          <w:szCs w:val="21"/>
          <w:highlight w:val="none"/>
        </w:rPr>
        <w:t>17.2商务报价总价应包括的内容和计价因素</w:t>
      </w:r>
    </w:p>
    <w:p>
      <w:pPr>
        <w:spacing w:line="360" w:lineRule="auto"/>
        <w:ind w:firstLine="482"/>
        <w:jc w:val="left"/>
        <w:rPr>
          <w:rFonts w:hint="eastAsia" w:ascii="宋体" w:hAnsi="宋体" w:cs="宋体"/>
          <w:color w:val="auto"/>
          <w:szCs w:val="21"/>
          <w:highlight w:val="none"/>
        </w:rPr>
      </w:pPr>
      <w:r>
        <w:rPr>
          <w:rFonts w:hint="eastAsia" w:ascii="宋体" w:hAnsi="宋体" w:cs="宋体"/>
          <w:color w:val="auto"/>
          <w:szCs w:val="21"/>
          <w:highlight w:val="none"/>
        </w:rPr>
        <w:t>（1）完成</w:t>
      </w:r>
      <w:r>
        <w:rPr>
          <w:rFonts w:hint="eastAsia" w:ascii="宋体" w:hAnsi="宋体" w:cs="宋体"/>
          <w:color w:val="auto"/>
          <w:szCs w:val="21"/>
          <w:highlight w:val="none"/>
          <w:lang w:eastAsia="zh-CN"/>
        </w:rPr>
        <w:t>本采购项目</w:t>
      </w:r>
      <w:r>
        <w:rPr>
          <w:rFonts w:hint="eastAsia" w:ascii="宋体" w:hAnsi="宋体" w:cs="宋体"/>
          <w:color w:val="auto"/>
          <w:szCs w:val="21"/>
          <w:highlight w:val="none"/>
        </w:rPr>
        <w:t>应承担的所有工作。</w:t>
      </w:r>
    </w:p>
    <w:p>
      <w:pPr>
        <w:spacing w:line="360" w:lineRule="auto"/>
        <w:ind w:firstLine="482"/>
        <w:jc w:val="left"/>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根据对本</w:t>
      </w:r>
      <w:r>
        <w:rPr>
          <w:rFonts w:hint="eastAsia" w:ascii="宋体" w:hAnsi="宋体" w:cs="宋体"/>
          <w:color w:val="auto"/>
          <w:szCs w:val="21"/>
          <w:highlight w:val="none"/>
          <w:lang w:eastAsia="zh-CN"/>
        </w:rPr>
        <w:t>采购文件</w:t>
      </w:r>
      <w:r>
        <w:rPr>
          <w:rFonts w:hint="eastAsia" w:ascii="宋体" w:hAnsi="宋体" w:cs="宋体"/>
          <w:color w:val="auto"/>
          <w:szCs w:val="21"/>
          <w:highlight w:val="none"/>
        </w:rPr>
        <w:t>、技术规范和标准、项目采购需求、合同文本的理解，应达到的技术指标、检验及验收标准等要求，结合市场情况进行商务报价。</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应充分考虑合同执行期内工程的市场风险和国家政策性调整风险等因素对商务报价的影响。</w:t>
      </w:r>
    </w:p>
    <w:p>
      <w:pPr>
        <w:spacing w:line="360" w:lineRule="auto"/>
        <w:ind w:firstLine="482"/>
        <w:jc w:val="left"/>
        <w:rPr>
          <w:rFonts w:hint="eastAsia" w:ascii="宋体" w:hAnsi="宋体" w:cs="宋体"/>
          <w:color w:val="auto"/>
          <w:szCs w:val="21"/>
          <w:highlight w:val="none"/>
        </w:rPr>
      </w:pPr>
      <w:bookmarkStart w:id="59" w:name="_Toc246216197"/>
      <w:bookmarkStart w:id="60" w:name="_Toc233274828"/>
      <w:bookmarkStart w:id="61" w:name="_Toc243907588"/>
      <w:bookmarkStart w:id="62" w:name="_Toc243906327"/>
      <w:r>
        <w:rPr>
          <w:rFonts w:hint="eastAsia" w:ascii="宋体" w:hAnsi="宋体" w:cs="宋体"/>
          <w:color w:val="auto"/>
          <w:szCs w:val="21"/>
          <w:highlight w:val="none"/>
        </w:rPr>
        <w:t>17.3</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应按照</w:t>
      </w:r>
      <w:r>
        <w:rPr>
          <w:rFonts w:hint="eastAsia" w:ascii="宋体" w:hAnsi="宋体" w:cs="宋体"/>
          <w:color w:val="auto"/>
          <w:szCs w:val="21"/>
          <w:highlight w:val="none"/>
          <w:lang w:eastAsia="zh-CN"/>
        </w:rPr>
        <w:t>采购文件</w:t>
      </w:r>
      <w:r>
        <w:rPr>
          <w:rFonts w:hint="eastAsia" w:ascii="宋体" w:hAnsi="宋体" w:cs="宋体"/>
          <w:color w:val="auto"/>
          <w:szCs w:val="21"/>
          <w:highlight w:val="none"/>
        </w:rPr>
        <w:t>所附的格式完整地填写开标一览表。</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应对采购范围内的全部内容进行报价。</w:t>
      </w:r>
    </w:p>
    <w:p>
      <w:pPr>
        <w:spacing w:line="360" w:lineRule="auto"/>
        <w:ind w:firstLine="482"/>
        <w:jc w:val="left"/>
        <w:rPr>
          <w:rFonts w:hint="eastAsia" w:ascii="宋体" w:hAnsi="宋体" w:cs="宋体"/>
          <w:color w:val="auto"/>
          <w:szCs w:val="21"/>
          <w:highlight w:val="none"/>
        </w:rPr>
      </w:pPr>
      <w:r>
        <w:rPr>
          <w:rFonts w:hint="eastAsia" w:ascii="宋体" w:hAnsi="宋体" w:cs="宋体"/>
          <w:color w:val="auto"/>
          <w:szCs w:val="21"/>
          <w:highlight w:val="none"/>
        </w:rPr>
        <w:t>17.4</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若成交，不得以任何理由在合同执行期间予以价格调整。任何包含价格调整的要求将被认为是非响应而予以拒绝。</w:t>
      </w:r>
    </w:p>
    <w:bookmarkEnd w:id="59"/>
    <w:bookmarkEnd w:id="60"/>
    <w:bookmarkEnd w:id="61"/>
    <w:bookmarkEnd w:id="62"/>
    <w:p>
      <w:pPr>
        <w:pStyle w:val="3"/>
        <w:spacing w:line="360" w:lineRule="auto"/>
        <w:ind w:firstLine="440"/>
        <w:rPr>
          <w:rFonts w:hint="eastAsia" w:ascii="宋体" w:hAnsi="宋体" w:eastAsia="宋体" w:cs="宋体"/>
          <w:b/>
          <w:color w:val="auto"/>
          <w:kern w:val="2"/>
          <w:sz w:val="21"/>
          <w:szCs w:val="21"/>
          <w:highlight w:val="none"/>
          <w:lang w:val="en-US" w:eastAsia="zh-CN" w:bidi="ar-SA"/>
        </w:rPr>
      </w:pPr>
      <w:bookmarkStart w:id="63" w:name="_Toc245897288"/>
      <w:r>
        <w:rPr>
          <w:rFonts w:hint="eastAsia" w:ascii="宋体" w:hAnsi="宋体" w:eastAsia="宋体" w:cs="宋体"/>
          <w:b/>
          <w:color w:val="auto"/>
          <w:kern w:val="2"/>
          <w:sz w:val="21"/>
          <w:szCs w:val="21"/>
          <w:highlight w:val="none"/>
          <w:lang w:val="en-US" w:eastAsia="zh-CN" w:bidi="ar-SA"/>
        </w:rPr>
        <w:t>18、商务报价货币</w:t>
      </w:r>
      <w:bookmarkEnd w:id="63"/>
    </w:p>
    <w:p>
      <w:pPr>
        <w:spacing w:line="360" w:lineRule="auto"/>
        <w:ind w:firstLine="482"/>
        <w:jc w:val="left"/>
        <w:rPr>
          <w:rFonts w:hint="eastAsia" w:ascii="宋体" w:hAnsi="宋体" w:cs="宋体"/>
          <w:color w:val="auto"/>
          <w:szCs w:val="21"/>
          <w:highlight w:val="none"/>
        </w:rPr>
      </w:pPr>
      <w:r>
        <w:rPr>
          <w:rFonts w:hint="eastAsia" w:ascii="宋体" w:hAnsi="宋体" w:cs="宋体"/>
          <w:color w:val="auto"/>
          <w:szCs w:val="21"/>
          <w:highlight w:val="none"/>
        </w:rPr>
        <w:t>18.1开标一览表和响应文件中的所有报价一律使用人民币（RMB）填报。</w:t>
      </w:r>
    </w:p>
    <w:p>
      <w:pPr>
        <w:pStyle w:val="3"/>
        <w:spacing w:line="360" w:lineRule="auto"/>
        <w:ind w:firstLine="440"/>
        <w:rPr>
          <w:rFonts w:hint="eastAsia" w:ascii="宋体" w:hAnsi="宋体" w:eastAsia="宋体" w:cs="宋体"/>
          <w:b/>
          <w:color w:val="auto"/>
          <w:kern w:val="2"/>
          <w:sz w:val="21"/>
          <w:szCs w:val="21"/>
          <w:highlight w:val="none"/>
          <w:lang w:val="en-US" w:eastAsia="zh-CN" w:bidi="ar-SA"/>
        </w:rPr>
      </w:pPr>
      <w:bookmarkStart w:id="64" w:name="_Toc233274829"/>
      <w:bookmarkStart w:id="65" w:name="_Toc245897289"/>
      <w:bookmarkStart w:id="66" w:name="_Toc243907589"/>
      <w:bookmarkStart w:id="67" w:name="_Toc243906328"/>
      <w:r>
        <w:rPr>
          <w:rFonts w:hint="eastAsia" w:ascii="宋体" w:hAnsi="宋体" w:eastAsia="宋体" w:cs="宋体"/>
          <w:b/>
          <w:color w:val="auto"/>
          <w:kern w:val="2"/>
          <w:sz w:val="21"/>
          <w:szCs w:val="21"/>
          <w:highlight w:val="none"/>
          <w:lang w:val="en-US" w:eastAsia="zh-CN" w:bidi="ar-SA"/>
        </w:rPr>
        <w:t>19、供应商资格证明文件</w:t>
      </w:r>
      <w:bookmarkEnd w:id="64"/>
      <w:bookmarkEnd w:id="65"/>
      <w:bookmarkEnd w:id="66"/>
      <w:bookmarkEnd w:id="67"/>
    </w:p>
    <w:p>
      <w:pPr>
        <w:spacing w:line="360" w:lineRule="auto"/>
        <w:ind w:firstLine="482"/>
        <w:jc w:val="left"/>
        <w:rPr>
          <w:rFonts w:hint="eastAsia" w:ascii="宋体" w:hAnsi="宋体" w:cs="宋体"/>
          <w:color w:val="auto"/>
          <w:szCs w:val="21"/>
          <w:highlight w:val="none"/>
        </w:rPr>
      </w:pPr>
      <w:r>
        <w:rPr>
          <w:rFonts w:hint="eastAsia" w:ascii="宋体" w:hAnsi="宋体" w:cs="宋体"/>
          <w:color w:val="auto"/>
          <w:szCs w:val="21"/>
          <w:highlight w:val="none"/>
        </w:rPr>
        <w:t xml:space="preserve">19.1 </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必须提交证明其有资格参加磋商和成交后有能力履行合同的文件。</w:t>
      </w:r>
    </w:p>
    <w:p>
      <w:pPr>
        <w:pStyle w:val="3"/>
        <w:spacing w:line="360" w:lineRule="auto"/>
        <w:ind w:firstLine="440"/>
        <w:rPr>
          <w:rFonts w:hint="eastAsia" w:ascii="宋体" w:hAnsi="宋体" w:eastAsia="宋体" w:cs="宋体"/>
          <w:b/>
          <w:color w:val="auto"/>
          <w:kern w:val="2"/>
          <w:sz w:val="21"/>
          <w:szCs w:val="21"/>
          <w:highlight w:val="none"/>
          <w:lang w:val="en-US" w:eastAsia="zh-CN" w:bidi="ar-SA"/>
        </w:rPr>
      </w:pPr>
      <w:bookmarkStart w:id="68" w:name="_Toc245897290"/>
      <w:bookmarkStart w:id="69" w:name="_Toc233274830"/>
      <w:bookmarkStart w:id="70" w:name="_Toc243907590"/>
      <w:bookmarkStart w:id="71" w:name="_Toc243906329"/>
      <w:r>
        <w:rPr>
          <w:rFonts w:hint="eastAsia" w:ascii="宋体" w:hAnsi="宋体" w:eastAsia="宋体" w:cs="宋体"/>
          <w:b/>
          <w:color w:val="auto"/>
          <w:kern w:val="2"/>
          <w:sz w:val="21"/>
          <w:szCs w:val="21"/>
          <w:highlight w:val="none"/>
          <w:lang w:val="en-US" w:eastAsia="zh-CN" w:bidi="ar-SA"/>
        </w:rPr>
        <w:t>20、提供的工程符合采购文件规定的技术响应文件</w:t>
      </w:r>
      <w:bookmarkEnd w:id="68"/>
      <w:bookmarkEnd w:id="69"/>
      <w:bookmarkEnd w:id="70"/>
      <w:bookmarkEnd w:id="71"/>
    </w:p>
    <w:p>
      <w:pPr>
        <w:spacing w:line="360" w:lineRule="auto"/>
        <w:ind w:firstLine="482"/>
        <w:jc w:val="left"/>
        <w:rPr>
          <w:rFonts w:hint="eastAsia" w:ascii="宋体" w:hAnsi="宋体" w:cs="宋体"/>
          <w:color w:val="auto"/>
          <w:szCs w:val="21"/>
          <w:highlight w:val="none"/>
        </w:rPr>
      </w:pPr>
      <w:r>
        <w:rPr>
          <w:rFonts w:hint="eastAsia" w:ascii="宋体" w:hAnsi="宋体" w:cs="宋体"/>
          <w:color w:val="auto"/>
          <w:szCs w:val="21"/>
          <w:highlight w:val="none"/>
        </w:rPr>
        <w:t xml:space="preserve">20.1 </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须提交证明其拟供</w:t>
      </w:r>
      <w:r>
        <w:rPr>
          <w:rFonts w:hint="eastAsia" w:ascii="宋体" w:hAnsi="宋体" w:cs="宋体"/>
          <w:color w:val="auto"/>
          <w:szCs w:val="21"/>
          <w:highlight w:val="none"/>
          <w:lang w:eastAsia="zh-CN"/>
        </w:rPr>
        <w:t>工程</w:t>
      </w:r>
      <w:r>
        <w:rPr>
          <w:rFonts w:hint="eastAsia" w:ascii="宋体" w:hAnsi="宋体" w:cs="宋体"/>
          <w:color w:val="auto"/>
          <w:szCs w:val="21"/>
          <w:highlight w:val="none"/>
        </w:rPr>
        <w:t>和服务符合</w:t>
      </w:r>
      <w:r>
        <w:rPr>
          <w:rFonts w:hint="eastAsia" w:ascii="宋体" w:hAnsi="宋体" w:cs="宋体"/>
          <w:color w:val="auto"/>
          <w:szCs w:val="21"/>
          <w:highlight w:val="none"/>
          <w:lang w:eastAsia="zh-CN"/>
        </w:rPr>
        <w:t>采购文件</w:t>
      </w:r>
      <w:r>
        <w:rPr>
          <w:rFonts w:hint="eastAsia" w:ascii="宋体" w:hAnsi="宋体" w:cs="宋体"/>
          <w:color w:val="auto"/>
          <w:szCs w:val="21"/>
          <w:highlight w:val="none"/>
        </w:rPr>
        <w:t>、技术规范及标准、项目采购需求规定的技术响应文件，作为响应文件的一部分；</w:t>
      </w:r>
    </w:p>
    <w:p>
      <w:pPr>
        <w:spacing w:line="360" w:lineRule="auto"/>
        <w:ind w:firstLine="482"/>
        <w:jc w:val="left"/>
        <w:rPr>
          <w:rFonts w:hint="eastAsia" w:ascii="宋体" w:hAnsi="宋体" w:cs="宋体"/>
          <w:color w:val="auto"/>
          <w:szCs w:val="21"/>
          <w:highlight w:val="none"/>
        </w:rPr>
      </w:pPr>
      <w:r>
        <w:rPr>
          <w:rFonts w:hint="eastAsia" w:ascii="宋体" w:hAnsi="宋体" w:cs="宋体"/>
          <w:color w:val="auto"/>
          <w:szCs w:val="21"/>
          <w:highlight w:val="none"/>
        </w:rPr>
        <w:t>20.2</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应逐条对</w:t>
      </w:r>
      <w:r>
        <w:rPr>
          <w:rFonts w:hint="eastAsia" w:ascii="宋体" w:hAnsi="宋体" w:cs="宋体"/>
          <w:color w:val="auto"/>
          <w:szCs w:val="21"/>
          <w:highlight w:val="none"/>
          <w:lang w:eastAsia="zh-CN"/>
        </w:rPr>
        <w:t>采购文件</w:t>
      </w:r>
      <w:r>
        <w:rPr>
          <w:rFonts w:hint="eastAsia" w:ascii="宋体" w:hAnsi="宋体" w:cs="宋体"/>
          <w:color w:val="auto"/>
          <w:szCs w:val="21"/>
          <w:highlight w:val="none"/>
        </w:rPr>
        <w:t>、项目采购需求、合同文本等进行仔细阅读，提出自己提供的设备和服务是否对其做出了实质性的响应。</w:t>
      </w:r>
    </w:p>
    <w:p>
      <w:pPr>
        <w:pStyle w:val="3"/>
        <w:spacing w:line="360" w:lineRule="auto"/>
        <w:ind w:firstLine="440"/>
        <w:rPr>
          <w:rFonts w:hint="eastAsia" w:ascii="宋体" w:hAnsi="宋体" w:eastAsia="宋体" w:cs="宋体"/>
          <w:b/>
          <w:color w:val="auto"/>
          <w:kern w:val="2"/>
          <w:sz w:val="21"/>
          <w:szCs w:val="21"/>
          <w:highlight w:val="none"/>
          <w:lang w:val="en-US" w:eastAsia="zh-CN" w:bidi="ar-SA"/>
        </w:rPr>
      </w:pPr>
      <w:bookmarkStart w:id="72" w:name="_Toc243906330"/>
      <w:bookmarkStart w:id="73" w:name="_Toc245897291"/>
      <w:bookmarkStart w:id="74" w:name="_Toc243907591"/>
      <w:bookmarkStart w:id="75" w:name="_Toc233274831"/>
      <w:r>
        <w:rPr>
          <w:rFonts w:hint="eastAsia" w:ascii="宋体" w:hAnsi="宋体" w:eastAsia="宋体" w:cs="宋体"/>
          <w:b/>
          <w:color w:val="auto"/>
          <w:kern w:val="2"/>
          <w:sz w:val="21"/>
          <w:szCs w:val="21"/>
          <w:highlight w:val="none"/>
          <w:lang w:val="en-US" w:eastAsia="zh-CN" w:bidi="ar-SA"/>
        </w:rPr>
        <w:t>21、响应文件有效期</w:t>
      </w:r>
      <w:bookmarkEnd w:id="72"/>
      <w:bookmarkEnd w:id="73"/>
      <w:bookmarkEnd w:id="74"/>
      <w:bookmarkEnd w:id="75"/>
    </w:p>
    <w:p>
      <w:pPr>
        <w:spacing w:line="360" w:lineRule="auto"/>
        <w:ind w:firstLine="482"/>
        <w:jc w:val="left"/>
        <w:rPr>
          <w:rFonts w:hint="eastAsia" w:ascii="宋体" w:hAnsi="宋体" w:cs="宋体"/>
          <w:color w:val="auto"/>
          <w:szCs w:val="21"/>
          <w:highlight w:val="none"/>
        </w:rPr>
      </w:pPr>
      <w:r>
        <w:rPr>
          <w:rFonts w:hint="eastAsia" w:ascii="宋体" w:hAnsi="宋体" w:cs="宋体"/>
          <w:color w:val="auto"/>
          <w:szCs w:val="21"/>
          <w:highlight w:val="none"/>
        </w:rPr>
        <w:t>21.1响应文件有效期为递交响应文件截止之日起</w:t>
      </w:r>
      <w:r>
        <w:rPr>
          <w:rFonts w:hint="eastAsia" w:ascii="宋体" w:hAnsi="宋体" w:cs="宋体"/>
          <w:color w:val="auto"/>
          <w:szCs w:val="21"/>
          <w:highlight w:val="none"/>
          <w:lang w:val="en-US" w:eastAsia="zh-CN"/>
        </w:rPr>
        <w:t>90</w:t>
      </w:r>
      <w:r>
        <w:rPr>
          <w:rFonts w:hint="eastAsia" w:ascii="宋体" w:hAnsi="宋体" w:cs="宋体"/>
          <w:color w:val="auto"/>
          <w:szCs w:val="21"/>
          <w:highlight w:val="none"/>
        </w:rPr>
        <w:t>天（日历日）。</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的响应文件有效期比规定的有效期短的，将被视为非响应而予以拒绝。</w:t>
      </w:r>
    </w:p>
    <w:p>
      <w:pPr>
        <w:spacing w:line="360" w:lineRule="auto"/>
        <w:ind w:firstLine="482"/>
        <w:jc w:val="left"/>
        <w:rPr>
          <w:rFonts w:hint="eastAsia" w:ascii="宋体" w:hAnsi="宋体" w:cs="宋体"/>
          <w:color w:val="auto"/>
          <w:szCs w:val="21"/>
          <w:highlight w:val="none"/>
        </w:rPr>
      </w:pPr>
      <w:r>
        <w:rPr>
          <w:rFonts w:hint="eastAsia" w:ascii="宋体" w:hAnsi="宋体" w:cs="宋体"/>
          <w:color w:val="auto"/>
          <w:szCs w:val="21"/>
          <w:highlight w:val="none"/>
        </w:rPr>
        <w:t>21.2 特殊情况下，在原有效期届满之前，采购人可征得</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的同意延长其有效期，这种要求与答复均应以书面形式。</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拒绝延长的，其响应文件失效。同意延长有效期的</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，既不要求也不允许其修改响应文件。</w:t>
      </w:r>
    </w:p>
    <w:p>
      <w:pPr>
        <w:pStyle w:val="3"/>
        <w:spacing w:line="360" w:lineRule="auto"/>
        <w:ind w:firstLine="440"/>
        <w:rPr>
          <w:rFonts w:hint="eastAsia" w:ascii="宋体" w:hAnsi="宋体" w:eastAsia="宋体" w:cs="宋体"/>
          <w:b/>
          <w:color w:val="auto"/>
          <w:kern w:val="2"/>
          <w:sz w:val="21"/>
          <w:szCs w:val="21"/>
          <w:highlight w:val="none"/>
          <w:lang w:val="en-US" w:eastAsia="zh-CN" w:bidi="ar-SA"/>
        </w:rPr>
      </w:pPr>
      <w:bookmarkStart w:id="76" w:name="_Toc245897292"/>
      <w:bookmarkStart w:id="77" w:name="_Toc243907592"/>
      <w:bookmarkStart w:id="78" w:name="_Toc233274832"/>
      <w:bookmarkStart w:id="79" w:name="_Toc243906331"/>
      <w:r>
        <w:rPr>
          <w:rFonts w:hint="eastAsia" w:ascii="宋体" w:hAnsi="宋体" w:eastAsia="宋体" w:cs="宋体"/>
          <w:b/>
          <w:color w:val="auto"/>
          <w:kern w:val="2"/>
          <w:sz w:val="21"/>
          <w:szCs w:val="21"/>
          <w:highlight w:val="none"/>
          <w:lang w:val="en-US" w:eastAsia="zh-CN" w:bidi="ar-SA"/>
        </w:rPr>
        <w:t>22、响应文件的签署及规定</w:t>
      </w:r>
      <w:bookmarkEnd w:id="76"/>
      <w:bookmarkEnd w:id="77"/>
      <w:bookmarkEnd w:id="78"/>
      <w:bookmarkEnd w:id="79"/>
    </w:p>
    <w:p>
      <w:pPr>
        <w:spacing w:line="360" w:lineRule="auto"/>
        <w:ind w:firstLine="482"/>
        <w:jc w:val="left"/>
        <w:rPr>
          <w:rFonts w:hint="eastAsia"/>
          <w:color w:val="auto"/>
          <w:highlight w:val="none"/>
        </w:rPr>
      </w:pPr>
      <w:r>
        <w:rPr>
          <w:rFonts w:hint="eastAsia" w:ascii="宋体" w:hAnsi="宋体"/>
          <w:color w:val="auto"/>
          <w:szCs w:val="21"/>
          <w:highlight w:val="none"/>
        </w:rPr>
        <w:t>22.1所有响应文件均为明标。</w:t>
      </w:r>
    </w:p>
    <w:p>
      <w:pPr>
        <w:spacing w:line="360" w:lineRule="auto"/>
        <w:ind w:firstLine="482"/>
        <w:jc w:val="left"/>
        <w:rPr>
          <w:rFonts w:hint="eastAsia" w:ascii="宋体" w:hAnsi="宋体"/>
          <w:color w:val="auto"/>
          <w:szCs w:val="21"/>
          <w:highlight w:val="none"/>
        </w:rPr>
      </w:pPr>
      <w:r>
        <w:rPr>
          <w:rFonts w:hint="eastAsia" w:ascii="宋体" w:hAnsi="宋体"/>
          <w:color w:val="auto"/>
          <w:szCs w:val="21"/>
          <w:highlight w:val="none"/>
        </w:rPr>
        <w:t xml:space="preserve">22.2 </w:t>
      </w:r>
      <w:r>
        <w:rPr>
          <w:rFonts w:hint="eastAsia" w:ascii="宋体" w:hAnsi="宋体"/>
          <w:color w:val="auto"/>
          <w:szCs w:val="21"/>
          <w:highlight w:val="none"/>
          <w:lang w:eastAsia="zh-CN"/>
        </w:rPr>
        <w:t>供应商</w:t>
      </w:r>
      <w:r>
        <w:rPr>
          <w:rFonts w:hint="eastAsia" w:ascii="宋体" w:hAnsi="宋体"/>
          <w:color w:val="auto"/>
          <w:szCs w:val="21"/>
          <w:highlight w:val="none"/>
        </w:rPr>
        <w:t>将政采云电子交易客户端下载、安装完成后，可通过账号密码或CA登录客户端进行投标文件制作；</w:t>
      </w:r>
      <w:r>
        <w:rPr>
          <w:rFonts w:hint="eastAsia" w:ascii="宋体" w:hAnsi="宋体"/>
          <w:color w:val="auto"/>
          <w:szCs w:val="21"/>
          <w:highlight w:val="none"/>
          <w:lang w:val="zh-CN"/>
        </w:rPr>
        <w:t>投标文件应根据格式要求在需要盖章和（或）签字的地方进行签章和（或）签字；</w:t>
      </w:r>
      <w:r>
        <w:rPr>
          <w:rFonts w:hint="eastAsia" w:ascii="宋体" w:hAnsi="宋体"/>
          <w:color w:val="auto"/>
          <w:szCs w:val="21"/>
          <w:highlight w:val="none"/>
        </w:rPr>
        <w:t>在使用政采云投标客户端时，建议使用WIN7及以上操作系统。客户端请至新疆政府采购网下载专区查看，如有问题可拨打政采云客户服务热线</w:t>
      </w:r>
      <w:r>
        <w:rPr>
          <w:rFonts w:hint="eastAsia" w:ascii="宋体" w:hAnsi="宋体"/>
          <w:color w:val="auto"/>
          <w:szCs w:val="21"/>
          <w:highlight w:val="none"/>
          <w:lang w:eastAsia="zh-CN"/>
        </w:rPr>
        <w:t>95763</w:t>
      </w:r>
      <w:r>
        <w:rPr>
          <w:rFonts w:hint="eastAsia" w:ascii="宋体" w:hAnsi="宋体"/>
          <w:color w:val="auto"/>
          <w:szCs w:val="21"/>
          <w:highlight w:val="none"/>
        </w:rPr>
        <w:t>进行咨询。</w:t>
      </w:r>
    </w:p>
    <w:p>
      <w:pPr>
        <w:pStyle w:val="3"/>
        <w:spacing w:line="360" w:lineRule="auto"/>
        <w:ind w:firstLine="420" w:firstLineChars="200"/>
        <w:outlineLvl w:val="1"/>
        <w:rPr>
          <w:rFonts w:hint="eastAsia" w:hAnsi="宋体" w:eastAsia="宋体"/>
          <w:szCs w:val="21"/>
          <w:highlight w:val="none"/>
          <w:lang w:eastAsia="zh-CN"/>
        </w:rPr>
      </w:pPr>
      <w:r>
        <w:rPr>
          <w:rFonts w:hint="eastAsia" w:hAnsi="宋体"/>
          <w:szCs w:val="21"/>
          <w:highlight w:val="none"/>
        </w:rPr>
        <w:t>22.3投标现场无需递交</w:t>
      </w:r>
      <w:r>
        <w:rPr>
          <w:rFonts w:hint="eastAsia" w:hAnsi="宋体"/>
          <w:szCs w:val="21"/>
          <w:highlight w:val="none"/>
          <w:lang w:val="en-US" w:eastAsia="zh-CN"/>
        </w:rPr>
        <w:t>纸质版</w:t>
      </w:r>
      <w:r>
        <w:rPr>
          <w:rFonts w:hint="eastAsia" w:hAnsi="宋体"/>
          <w:szCs w:val="21"/>
          <w:highlight w:val="none"/>
        </w:rPr>
        <w:t>投标文件</w:t>
      </w:r>
      <w:r>
        <w:rPr>
          <w:rFonts w:hint="eastAsia" w:hAnsi="宋体"/>
          <w:szCs w:val="21"/>
          <w:highlight w:val="none"/>
          <w:lang w:eastAsia="zh-CN"/>
        </w:rPr>
        <w:t>；</w:t>
      </w:r>
    </w:p>
    <w:p>
      <w:pPr>
        <w:spacing w:line="360" w:lineRule="auto"/>
        <w:ind w:firstLine="482"/>
        <w:jc w:val="left"/>
        <w:rPr>
          <w:rFonts w:hint="eastAsia" w:ascii="宋体" w:hAnsi="宋体" w:cs="宋体"/>
          <w:color w:val="auto"/>
          <w:szCs w:val="21"/>
          <w:highlight w:val="none"/>
        </w:rPr>
      </w:pPr>
      <w:r>
        <w:rPr>
          <w:rFonts w:hint="eastAsia" w:ascii="宋体" w:hAnsi="宋体" w:cs="宋体"/>
          <w:color w:val="auto"/>
          <w:szCs w:val="21"/>
          <w:highlight w:val="none"/>
        </w:rPr>
        <w:t>22.4 采购人概不接受电报、电传、电话、邮寄以及电子邮件等方式的磋商。</w:t>
      </w:r>
    </w:p>
    <w:p>
      <w:pPr>
        <w:pStyle w:val="3"/>
        <w:spacing w:line="360" w:lineRule="auto"/>
        <w:ind w:firstLine="440"/>
        <w:rPr>
          <w:rFonts w:hint="eastAsia" w:ascii="宋体" w:hAnsi="宋体" w:eastAsia="宋体" w:cs="宋体"/>
          <w:b/>
          <w:color w:val="auto"/>
          <w:kern w:val="2"/>
          <w:sz w:val="21"/>
          <w:szCs w:val="21"/>
          <w:highlight w:val="none"/>
          <w:lang w:val="en-US" w:eastAsia="zh-CN" w:bidi="ar-SA"/>
        </w:rPr>
      </w:pPr>
      <w:bookmarkStart w:id="80" w:name="_Toc245897297"/>
      <w:bookmarkStart w:id="81" w:name="_Toc243906336"/>
      <w:bookmarkStart w:id="82" w:name="_Toc233274837"/>
      <w:bookmarkStart w:id="83" w:name="_Toc243907597"/>
      <w:bookmarkStart w:id="84" w:name="_Toc12453_WPSOffice_Level1"/>
      <w:r>
        <w:rPr>
          <w:rFonts w:hint="eastAsia" w:ascii="宋体" w:hAnsi="宋体" w:eastAsia="宋体" w:cs="宋体"/>
          <w:b/>
          <w:color w:val="auto"/>
          <w:kern w:val="2"/>
          <w:sz w:val="21"/>
          <w:szCs w:val="21"/>
          <w:highlight w:val="none"/>
          <w:lang w:val="en-US" w:eastAsia="zh-CN" w:bidi="ar-SA"/>
        </w:rPr>
        <w:t>23、迟交的响应文件</w:t>
      </w:r>
      <w:bookmarkEnd w:id="80"/>
      <w:bookmarkEnd w:id="81"/>
      <w:bookmarkEnd w:id="82"/>
      <w:bookmarkEnd w:id="83"/>
    </w:p>
    <w:p>
      <w:pPr>
        <w:spacing w:line="360" w:lineRule="auto"/>
        <w:ind w:firstLine="482"/>
        <w:jc w:val="left"/>
        <w:rPr>
          <w:rFonts w:hint="eastAsia" w:ascii="宋体" w:hAnsi="宋体"/>
          <w:color w:val="auto"/>
          <w:szCs w:val="21"/>
          <w:highlight w:val="none"/>
        </w:rPr>
      </w:pPr>
      <w:r>
        <w:rPr>
          <w:rFonts w:hint="eastAsia" w:ascii="宋体" w:hAnsi="宋体" w:cs="宋体"/>
          <w:color w:val="auto"/>
          <w:szCs w:val="21"/>
          <w:highlight w:val="none"/>
        </w:rPr>
        <w:t xml:space="preserve">23.1 </w:t>
      </w:r>
      <w:bookmarkStart w:id="85" w:name="_Toc233274838"/>
      <w:bookmarkStart w:id="86" w:name="_Toc243906337"/>
      <w:bookmarkStart w:id="87" w:name="_Toc243907598"/>
      <w:bookmarkStart w:id="88" w:name="_Toc245897298"/>
      <w:r>
        <w:rPr>
          <w:rFonts w:hint="eastAsia" w:ascii="宋体" w:hAnsi="宋体"/>
          <w:color w:val="auto"/>
          <w:szCs w:val="21"/>
          <w:highlight w:val="none"/>
        </w:rPr>
        <w:t>投标截止时间以后上传递交的磋商响应文件将被“政府采购云平台”拒收。</w:t>
      </w:r>
    </w:p>
    <w:p>
      <w:pPr>
        <w:pStyle w:val="3"/>
        <w:spacing w:line="360" w:lineRule="auto"/>
        <w:ind w:firstLine="440"/>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24、响应文件的递交、修改和撤回</w:t>
      </w:r>
      <w:bookmarkEnd w:id="85"/>
      <w:bookmarkEnd w:id="86"/>
      <w:bookmarkEnd w:id="87"/>
      <w:bookmarkEnd w:id="88"/>
    </w:p>
    <w:p>
      <w:pPr>
        <w:spacing w:line="360" w:lineRule="auto"/>
        <w:ind w:firstLine="482"/>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 xml:space="preserve">24.1 </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在提交响应文件后可在截止时间前对其响应文件进行修改或撤回</w:t>
      </w:r>
      <w:r>
        <w:rPr>
          <w:rFonts w:hint="eastAsia" w:ascii="宋体" w:hAnsi="宋体" w:cs="宋体"/>
          <w:color w:val="auto"/>
          <w:szCs w:val="21"/>
          <w:highlight w:val="none"/>
          <w:lang w:eastAsia="zh-CN"/>
        </w:rPr>
        <w:t>。</w:t>
      </w:r>
    </w:p>
    <w:p>
      <w:pPr>
        <w:spacing w:line="360" w:lineRule="auto"/>
        <w:ind w:firstLine="482"/>
        <w:jc w:val="left"/>
        <w:rPr>
          <w:rFonts w:hint="eastAsia" w:ascii="宋体" w:hAnsi="宋体" w:cs="宋体"/>
          <w:color w:val="auto"/>
          <w:szCs w:val="21"/>
          <w:highlight w:val="none"/>
        </w:rPr>
      </w:pPr>
      <w:r>
        <w:rPr>
          <w:rFonts w:hint="eastAsia" w:ascii="宋体" w:hAnsi="宋体" w:cs="宋体"/>
          <w:color w:val="auto"/>
          <w:szCs w:val="21"/>
          <w:highlight w:val="none"/>
        </w:rPr>
        <w:t>24.</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截止时间之后，</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不得对响应文件做任何修改。</w:t>
      </w:r>
    </w:p>
    <w:p>
      <w:pPr>
        <w:spacing w:line="360" w:lineRule="auto"/>
        <w:ind w:firstLine="482"/>
        <w:jc w:val="left"/>
        <w:rPr>
          <w:rFonts w:hint="eastAsia" w:ascii="宋体" w:hAnsi="宋体" w:cs="宋体"/>
          <w:color w:val="auto"/>
          <w:szCs w:val="21"/>
          <w:highlight w:val="none"/>
        </w:rPr>
      </w:pPr>
      <w:r>
        <w:rPr>
          <w:rFonts w:hint="eastAsia" w:ascii="宋体" w:hAnsi="宋体" w:cs="宋体"/>
          <w:color w:val="auto"/>
          <w:szCs w:val="21"/>
          <w:highlight w:val="none"/>
        </w:rPr>
        <w:t>24.</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 xml:space="preserve"> </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不得在截止时间起至响应文件有效期期满前撤回响应文件。</w:t>
      </w:r>
    </w:p>
    <w:p>
      <w:pPr>
        <w:pStyle w:val="3"/>
        <w:spacing w:line="360" w:lineRule="auto"/>
        <w:ind w:firstLine="440"/>
        <w:rPr>
          <w:rFonts w:hint="eastAsia" w:ascii="宋体" w:hAnsi="宋体" w:eastAsia="宋体" w:cs="宋体"/>
          <w:b/>
          <w:color w:val="auto"/>
          <w:kern w:val="2"/>
          <w:sz w:val="21"/>
          <w:szCs w:val="21"/>
          <w:highlight w:val="none"/>
          <w:lang w:val="en-US" w:eastAsia="zh-CN" w:bidi="ar-SA"/>
        </w:rPr>
      </w:pPr>
      <w:bookmarkStart w:id="89" w:name="_Toc245897299"/>
      <w:bookmarkStart w:id="90" w:name="_Toc233274839"/>
      <w:bookmarkStart w:id="91" w:name="_Toc243906338"/>
      <w:bookmarkStart w:id="92" w:name="_Toc243907599"/>
      <w:r>
        <w:rPr>
          <w:rFonts w:hint="eastAsia" w:ascii="宋体" w:hAnsi="宋体" w:eastAsia="宋体" w:cs="宋体"/>
          <w:b/>
          <w:color w:val="auto"/>
          <w:kern w:val="2"/>
          <w:sz w:val="21"/>
          <w:szCs w:val="21"/>
          <w:highlight w:val="none"/>
          <w:lang w:val="en-US" w:eastAsia="zh-CN" w:bidi="ar-SA"/>
        </w:rPr>
        <w:t>25、递交响应文件</w:t>
      </w:r>
      <w:bookmarkEnd w:id="89"/>
      <w:bookmarkEnd w:id="90"/>
      <w:bookmarkEnd w:id="91"/>
      <w:bookmarkEnd w:id="92"/>
    </w:p>
    <w:p>
      <w:pPr>
        <w:spacing w:line="360" w:lineRule="auto"/>
        <w:ind w:firstLine="482"/>
        <w:jc w:val="left"/>
        <w:rPr>
          <w:rFonts w:hint="eastAsia" w:ascii="宋体" w:hAnsi="宋体" w:cs="宋体"/>
          <w:color w:val="auto"/>
          <w:szCs w:val="21"/>
          <w:highlight w:val="none"/>
        </w:rPr>
      </w:pPr>
      <w:r>
        <w:rPr>
          <w:rFonts w:hint="eastAsia" w:ascii="宋体" w:hAnsi="宋体" w:cs="宋体"/>
          <w:color w:val="auto"/>
          <w:szCs w:val="21"/>
          <w:highlight w:val="none"/>
        </w:rPr>
        <w:t>25.1</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应按本</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须知前附表中规定的时间及地点递交响应文件。</w:t>
      </w:r>
      <w:bookmarkStart w:id="93" w:name="_Toc233274840"/>
      <w:bookmarkStart w:id="94" w:name="_Toc243907600"/>
      <w:bookmarkStart w:id="95" w:name="_Toc243906339"/>
      <w:bookmarkStart w:id="96" w:name="_Toc246216209"/>
    </w:p>
    <w:p>
      <w:pPr>
        <w:spacing w:line="360" w:lineRule="auto"/>
        <w:ind w:firstLine="482"/>
        <w:jc w:val="left"/>
        <w:rPr>
          <w:rFonts w:hint="eastAsia" w:ascii="宋体" w:hAnsi="宋体" w:cs="宋体"/>
          <w:color w:val="auto"/>
          <w:highlight w:val="none"/>
          <w:lang w:val="zh-CN"/>
        </w:rPr>
      </w:pPr>
      <w:r>
        <w:rPr>
          <w:rFonts w:hint="eastAsia" w:ascii="宋体" w:hAnsi="宋体" w:cs="宋体"/>
          <w:color w:val="auto"/>
          <w:highlight w:val="none"/>
          <w:lang w:val="zh-CN"/>
        </w:rPr>
        <w:t>25.2有下列情形的，采购人不予接收其响应文件：</w:t>
      </w:r>
    </w:p>
    <w:p>
      <w:pPr>
        <w:pStyle w:val="7"/>
        <w:spacing w:line="400" w:lineRule="exact"/>
        <w:rPr>
          <w:rFonts w:hint="eastAsia" w:ascii="宋体" w:hAnsi="宋体" w:cs="宋体"/>
          <w:b/>
          <w:bCs/>
          <w:color w:val="auto"/>
          <w:szCs w:val="30"/>
          <w:highlight w:val="none"/>
          <w:lang w:val="zh-CN"/>
        </w:rPr>
      </w:pPr>
      <w:r>
        <w:rPr>
          <w:rFonts w:hint="eastAsia" w:ascii="宋体" w:hAnsi="宋体" w:cs="宋体"/>
          <w:color w:val="auto"/>
          <w:highlight w:val="none"/>
          <w:lang w:val="zh-CN"/>
        </w:rPr>
        <w:t>25.2.1供应商在递交响应文件截止时间后送达或未送达到指定地点的响应文件。</w:t>
      </w:r>
    </w:p>
    <w:p>
      <w:pPr>
        <w:pStyle w:val="22"/>
        <w:spacing w:line="360" w:lineRule="auto"/>
        <w:ind w:firstLine="2409" w:firstLineChars="800"/>
        <w:rPr>
          <w:rFonts w:hint="eastAsia" w:hAnsi="宋体" w:cs="宋体"/>
          <w:b/>
          <w:color w:val="auto"/>
          <w:sz w:val="30"/>
          <w:szCs w:val="30"/>
          <w:highlight w:val="none"/>
        </w:rPr>
      </w:pPr>
    </w:p>
    <w:p>
      <w:pPr>
        <w:pStyle w:val="22"/>
        <w:spacing w:line="360" w:lineRule="auto"/>
        <w:jc w:val="center"/>
        <w:rPr>
          <w:rFonts w:hint="eastAsia" w:hAnsi="宋体" w:eastAsia="宋体" w:cs="宋体"/>
          <w:b/>
          <w:bCs/>
          <w:color w:val="auto"/>
          <w:sz w:val="28"/>
          <w:szCs w:val="28"/>
          <w:highlight w:val="none"/>
          <w:lang w:eastAsia="zh-CN"/>
        </w:rPr>
      </w:pPr>
      <w:r>
        <w:rPr>
          <w:rFonts w:hint="eastAsia" w:hAnsi="宋体" w:cs="宋体"/>
          <w:b/>
          <w:color w:val="auto"/>
          <w:sz w:val="30"/>
          <w:szCs w:val="30"/>
          <w:highlight w:val="none"/>
        </w:rPr>
        <w:t>第四章、 磋商、评审、</w:t>
      </w:r>
      <w:bookmarkEnd w:id="93"/>
      <w:bookmarkEnd w:id="94"/>
      <w:bookmarkEnd w:id="95"/>
      <w:bookmarkEnd w:id="96"/>
      <w:r>
        <w:rPr>
          <w:rFonts w:hint="eastAsia" w:hAnsi="宋体" w:cs="宋体"/>
          <w:b/>
          <w:color w:val="auto"/>
          <w:sz w:val="30"/>
          <w:szCs w:val="30"/>
          <w:highlight w:val="none"/>
        </w:rPr>
        <w:t>确定成交</w:t>
      </w:r>
      <w:r>
        <w:rPr>
          <w:rFonts w:hint="eastAsia" w:hAnsi="宋体" w:cs="宋体"/>
          <w:b/>
          <w:color w:val="auto"/>
          <w:sz w:val="30"/>
          <w:szCs w:val="30"/>
          <w:highlight w:val="none"/>
          <w:lang w:eastAsia="zh-CN"/>
        </w:rPr>
        <w:t>供应商</w:t>
      </w:r>
    </w:p>
    <w:p>
      <w:pPr>
        <w:pStyle w:val="3"/>
        <w:spacing w:line="360" w:lineRule="auto"/>
        <w:ind w:firstLine="440"/>
        <w:rPr>
          <w:rFonts w:hint="eastAsia" w:ascii="宋体" w:hAnsi="宋体" w:eastAsia="宋体" w:cs="宋体"/>
          <w:b/>
          <w:color w:val="auto"/>
          <w:kern w:val="2"/>
          <w:sz w:val="21"/>
          <w:szCs w:val="21"/>
          <w:highlight w:val="none"/>
          <w:lang w:val="en-US" w:eastAsia="zh-CN" w:bidi="ar-SA"/>
        </w:rPr>
      </w:pPr>
      <w:bookmarkStart w:id="97" w:name="_Toc245897301"/>
      <w:bookmarkStart w:id="98" w:name="_Toc233274841"/>
      <w:bookmarkStart w:id="99" w:name="_Toc243907601"/>
      <w:bookmarkStart w:id="100" w:name="_Toc243906340"/>
      <w:r>
        <w:rPr>
          <w:rFonts w:hint="eastAsia" w:ascii="宋体" w:hAnsi="宋体" w:eastAsia="宋体" w:cs="宋体"/>
          <w:b/>
          <w:color w:val="auto"/>
          <w:kern w:val="2"/>
          <w:sz w:val="21"/>
          <w:szCs w:val="21"/>
          <w:highlight w:val="none"/>
          <w:lang w:val="en-US" w:eastAsia="zh-CN" w:bidi="ar-SA"/>
        </w:rPr>
        <w:t>26、</w:t>
      </w:r>
      <w:bookmarkEnd w:id="97"/>
      <w:bookmarkEnd w:id="98"/>
      <w:bookmarkEnd w:id="99"/>
      <w:bookmarkEnd w:id="100"/>
      <w:r>
        <w:rPr>
          <w:rFonts w:hint="eastAsia" w:ascii="宋体" w:hAnsi="宋体" w:eastAsia="宋体" w:cs="宋体"/>
          <w:b/>
          <w:color w:val="auto"/>
          <w:kern w:val="2"/>
          <w:sz w:val="21"/>
          <w:szCs w:val="21"/>
          <w:highlight w:val="none"/>
          <w:lang w:val="en-US" w:eastAsia="zh-CN" w:bidi="ar-SA"/>
        </w:rPr>
        <w:t>磋商会议</w:t>
      </w:r>
    </w:p>
    <w:p>
      <w:pPr>
        <w:spacing w:line="360" w:lineRule="auto"/>
        <w:ind w:firstLine="482"/>
        <w:jc w:val="left"/>
        <w:rPr>
          <w:rFonts w:hint="eastAsia" w:ascii="宋体" w:hAnsi="宋体" w:cs="宋体"/>
          <w:color w:val="auto"/>
          <w:szCs w:val="21"/>
          <w:highlight w:val="none"/>
        </w:rPr>
      </w:pPr>
      <w:r>
        <w:rPr>
          <w:rFonts w:hint="eastAsia" w:ascii="宋体" w:hAnsi="宋体" w:cs="宋体"/>
          <w:color w:val="auto"/>
          <w:szCs w:val="21"/>
          <w:highlight w:val="none"/>
        </w:rPr>
        <w:t>26.1采购人在本</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须知前附表规定的时间和地点组织磋商会议。</w:t>
      </w:r>
    </w:p>
    <w:p>
      <w:pPr>
        <w:spacing w:line="360" w:lineRule="auto"/>
        <w:ind w:firstLine="482"/>
        <w:jc w:val="left"/>
        <w:rPr>
          <w:rFonts w:hint="eastAsia" w:ascii="宋体" w:hAnsi="宋体"/>
          <w:color w:val="auto"/>
          <w:szCs w:val="21"/>
          <w:highlight w:val="none"/>
        </w:rPr>
      </w:pPr>
      <w:r>
        <w:rPr>
          <w:rFonts w:hint="eastAsia" w:ascii="宋体" w:hAnsi="宋体"/>
          <w:color w:val="auto"/>
          <w:szCs w:val="21"/>
          <w:highlight w:val="none"/>
        </w:rPr>
        <w:t>26.2</w:t>
      </w:r>
      <w:r>
        <w:rPr>
          <w:rFonts w:hint="eastAsia" w:ascii="宋体" w:hAnsi="宋体" w:cs="宋体"/>
          <w:color w:val="auto"/>
          <w:szCs w:val="21"/>
          <w:highlight w:val="none"/>
        </w:rPr>
        <w:t>本次竞争性磋商实行全流程电子招投标。</w:t>
      </w:r>
    </w:p>
    <w:p>
      <w:pPr>
        <w:spacing w:line="360" w:lineRule="auto"/>
        <w:ind w:firstLine="482"/>
        <w:jc w:val="left"/>
        <w:rPr>
          <w:rFonts w:hint="eastAsia" w:ascii="宋体" w:hAnsi="宋体" w:cs="宋体"/>
          <w:color w:val="auto"/>
          <w:szCs w:val="21"/>
          <w:highlight w:val="none"/>
        </w:rPr>
      </w:pPr>
      <w:r>
        <w:rPr>
          <w:rFonts w:hint="eastAsia" w:ascii="宋体" w:hAnsi="宋体" w:cs="宋体"/>
          <w:color w:val="auto"/>
          <w:szCs w:val="21"/>
          <w:highlight w:val="none"/>
        </w:rPr>
        <w:t>26.3磋商会议由采购代理机构组织并主持。</w:t>
      </w:r>
    </w:p>
    <w:p>
      <w:pPr>
        <w:spacing w:line="360" w:lineRule="auto"/>
        <w:ind w:firstLine="482"/>
        <w:jc w:val="left"/>
        <w:rPr>
          <w:rFonts w:hint="eastAsia" w:ascii="宋体" w:hAnsi="宋体" w:cs="宋体"/>
          <w:color w:val="auto"/>
          <w:szCs w:val="21"/>
          <w:highlight w:val="none"/>
        </w:rPr>
      </w:pPr>
      <w:r>
        <w:rPr>
          <w:rFonts w:hint="eastAsia" w:ascii="宋体" w:hAnsi="宋体" w:cs="宋体"/>
          <w:color w:val="auto"/>
          <w:szCs w:val="21"/>
          <w:highlight w:val="none"/>
        </w:rPr>
        <w:t>26.4在磋商过程中，工作人员如发现响应文件组成部分不齐全，由磋商小组认定其有效性。磋商小组认定的无效响应文件将不进入磋商、评审阶段。</w:t>
      </w:r>
    </w:p>
    <w:p>
      <w:pPr>
        <w:pStyle w:val="3"/>
        <w:spacing w:line="360" w:lineRule="auto"/>
        <w:ind w:firstLine="440"/>
        <w:rPr>
          <w:rFonts w:hint="eastAsia" w:ascii="宋体" w:hAnsi="宋体" w:eastAsia="宋体" w:cs="宋体"/>
          <w:b/>
          <w:color w:val="auto"/>
          <w:kern w:val="2"/>
          <w:sz w:val="21"/>
          <w:szCs w:val="21"/>
          <w:highlight w:val="none"/>
          <w:lang w:val="en-US" w:eastAsia="zh-CN" w:bidi="ar-SA"/>
        </w:rPr>
      </w:pPr>
      <w:bookmarkStart w:id="101" w:name="_Toc245897302"/>
      <w:bookmarkStart w:id="102" w:name="_Toc233274842"/>
      <w:bookmarkStart w:id="103" w:name="_Toc243906341"/>
      <w:bookmarkStart w:id="104" w:name="_Toc243907602"/>
      <w:r>
        <w:rPr>
          <w:rFonts w:hint="eastAsia" w:ascii="宋体" w:hAnsi="宋体" w:eastAsia="宋体" w:cs="宋体"/>
          <w:b/>
          <w:color w:val="auto"/>
          <w:kern w:val="2"/>
          <w:sz w:val="21"/>
          <w:szCs w:val="21"/>
          <w:highlight w:val="none"/>
          <w:lang w:val="en-US" w:eastAsia="zh-CN" w:bidi="ar-SA"/>
        </w:rPr>
        <w:t>27、磋商小组</w:t>
      </w:r>
      <w:bookmarkEnd w:id="101"/>
      <w:bookmarkEnd w:id="102"/>
      <w:bookmarkEnd w:id="103"/>
      <w:bookmarkEnd w:id="104"/>
    </w:p>
    <w:p>
      <w:pPr>
        <w:spacing w:line="360" w:lineRule="auto"/>
        <w:ind w:firstLine="482"/>
        <w:jc w:val="left"/>
        <w:rPr>
          <w:rFonts w:hint="eastAsia" w:ascii="宋体" w:hAnsi="宋体" w:cs="宋体"/>
          <w:color w:val="auto"/>
          <w:szCs w:val="21"/>
          <w:highlight w:val="none"/>
        </w:rPr>
      </w:pPr>
      <w:r>
        <w:rPr>
          <w:rFonts w:hint="eastAsia" w:ascii="宋体" w:hAnsi="宋体" w:cs="宋体"/>
          <w:color w:val="auto"/>
          <w:szCs w:val="21"/>
          <w:highlight w:val="none"/>
        </w:rPr>
        <w:t>27.1磋商小组成员组成：按照《中华人民共和国政府采购法》、《政府采购竞争性磋商采购方式管理暂行办法》及相关法律、法规规定组建，由采购人代表和评审专家组成。磋商小组将负责对</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提交的响应文件进行磋商、评审，确保磋商、评审过程公正、合法、保密，并向采购人推荐成交候选</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w:t>
      </w:r>
    </w:p>
    <w:p>
      <w:pPr>
        <w:pStyle w:val="3"/>
        <w:spacing w:line="360" w:lineRule="auto"/>
        <w:ind w:firstLine="440"/>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28、磋商</w:t>
      </w:r>
    </w:p>
    <w:p>
      <w:pPr>
        <w:spacing w:line="360" w:lineRule="auto"/>
        <w:ind w:firstLine="482"/>
        <w:jc w:val="left"/>
        <w:rPr>
          <w:rFonts w:hint="eastAsia" w:ascii="宋体" w:hAnsi="宋体" w:cs="宋体"/>
          <w:color w:val="auto"/>
          <w:szCs w:val="21"/>
          <w:highlight w:val="none"/>
        </w:rPr>
      </w:pPr>
      <w:r>
        <w:rPr>
          <w:rFonts w:hint="eastAsia" w:ascii="宋体" w:hAnsi="宋体" w:cs="宋体"/>
          <w:color w:val="auto"/>
          <w:szCs w:val="21"/>
          <w:highlight w:val="none"/>
        </w:rPr>
        <w:t>28.1磋商小组所有成员集中与单一</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分别进行磋商。</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应由法定代表或法定代表授权的</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代表及专业技术人员参与磋商。</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所作的重要答复均应以书面形式予以补充，并经法定代表或授权人签署，作为响应文件的一部分，对</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具有约束力，但不得对磋商内容进行实质性修改。在磋商中，磋商的任何一方不得透露与磋商有关的其他</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的技术资料和其他信息。</w:t>
      </w:r>
    </w:p>
    <w:p>
      <w:pPr>
        <w:spacing w:line="360" w:lineRule="auto"/>
        <w:ind w:firstLine="482"/>
        <w:jc w:val="left"/>
        <w:rPr>
          <w:rFonts w:hint="eastAsia" w:ascii="宋体" w:hAnsi="宋体" w:cs="宋体"/>
          <w:color w:val="auto"/>
          <w:szCs w:val="21"/>
          <w:highlight w:val="none"/>
        </w:rPr>
      </w:pPr>
      <w:r>
        <w:rPr>
          <w:rFonts w:hint="eastAsia" w:ascii="宋体" w:hAnsi="宋体" w:cs="宋体"/>
          <w:color w:val="auto"/>
          <w:szCs w:val="21"/>
          <w:highlight w:val="none"/>
        </w:rPr>
        <w:t>28.2在磋商小组与各</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进行了相同轮次的磋商后，为了更好地实现采购目标，磋商小组可以修改</w:t>
      </w:r>
      <w:r>
        <w:rPr>
          <w:rFonts w:hint="eastAsia" w:ascii="宋体" w:hAnsi="宋体" w:cs="宋体"/>
          <w:color w:val="auto"/>
          <w:szCs w:val="21"/>
          <w:highlight w:val="none"/>
          <w:lang w:eastAsia="zh-CN"/>
        </w:rPr>
        <w:t>采购文件</w:t>
      </w:r>
      <w:r>
        <w:rPr>
          <w:rFonts w:hint="eastAsia" w:ascii="宋体" w:hAnsi="宋体" w:cs="宋体"/>
          <w:color w:val="auto"/>
          <w:szCs w:val="21"/>
          <w:highlight w:val="none"/>
        </w:rPr>
        <w:t>，但涉及实质性变动的，将以书面形式通知所有参加磋商的</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收到修改</w:t>
      </w:r>
      <w:r>
        <w:rPr>
          <w:rFonts w:hint="eastAsia" w:ascii="宋体" w:hAnsi="宋体" w:cs="宋体"/>
          <w:color w:val="auto"/>
          <w:szCs w:val="21"/>
          <w:highlight w:val="none"/>
          <w:lang w:eastAsia="zh-CN"/>
        </w:rPr>
        <w:t>采购文件</w:t>
      </w:r>
      <w:r>
        <w:rPr>
          <w:rFonts w:hint="eastAsia" w:ascii="宋体" w:hAnsi="宋体" w:cs="宋体"/>
          <w:color w:val="auto"/>
          <w:szCs w:val="21"/>
          <w:highlight w:val="none"/>
        </w:rPr>
        <w:t>的通知后，可以决定是否继续参加磋商活动。</w:t>
      </w:r>
    </w:p>
    <w:p>
      <w:pPr>
        <w:spacing w:line="360" w:lineRule="auto"/>
        <w:ind w:firstLine="482"/>
        <w:jc w:val="left"/>
        <w:rPr>
          <w:rFonts w:hint="eastAsia" w:ascii="宋体" w:hAnsi="宋体" w:cs="宋体"/>
          <w:color w:val="auto"/>
          <w:szCs w:val="21"/>
          <w:highlight w:val="none"/>
        </w:rPr>
      </w:pPr>
      <w:r>
        <w:rPr>
          <w:rFonts w:hint="eastAsia" w:ascii="宋体" w:hAnsi="宋体" w:cs="宋体"/>
          <w:color w:val="auto"/>
          <w:szCs w:val="21"/>
          <w:highlight w:val="none"/>
        </w:rPr>
        <w:t>28.3</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应当按照</w:t>
      </w:r>
      <w:r>
        <w:rPr>
          <w:rFonts w:hint="eastAsia" w:ascii="宋体" w:hAnsi="宋体" w:cs="宋体"/>
          <w:color w:val="auto"/>
          <w:szCs w:val="21"/>
          <w:highlight w:val="none"/>
          <w:lang w:eastAsia="zh-CN"/>
        </w:rPr>
        <w:t>采购文件</w:t>
      </w:r>
      <w:r>
        <w:rPr>
          <w:rFonts w:hint="eastAsia" w:ascii="宋体" w:hAnsi="宋体" w:cs="宋体"/>
          <w:color w:val="auto"/>
          <w:szCs w:val="21"/>
          <w:highlight w:val="none"/>
        </w:rPr>
        <w:t>的变动情况和磋商小组的要求重新提交响应文件，并由其法定代表或委托代理人签字或者加盖公章。由委托代理人签字的，应当附法定代表授权书。</w:t>
      </w:r>
    </w:p>
    <w:p>
      <w:pPr>
        <w:spacing w:line="360" w:lineRule="auto"/>
        <w:ind w:firstLine="482"/>
        <w:jc w:val="left"/>
        <w:rPr>
          <w:rFonts w:hint="eastAsia" w:ascii="宋体" w:hAnsi="宋体" w:cs="宋体"/>
          <w:color w:val="auto"/>
          <w:szCs w:val="21"/>
          <w:highlight w:val="none"/>
        </w:rPr>
      </w:pPr>
      <w:r>
        <w:rPr>
          <w:rFonts w:hint="eastAsia" w:ascii="宋体" w:hAnsi="宋体" w:cs="宋体"/>
          <w:color w:val="auto"/>
          <w:szCs w:val="21"/>
          <w:highlight w:val="none"/>
        </w:rPr>
        <w:t>28.4</w:t>
      </w:r>
      <w:r>
        <w:rPr>
          <w:rFonts w:hint="eastAsia" w:ascii="宋体" w:hAnsi="宋体" w:cs="宋体"/>
          <w:color w:val="auto"/>
          <w:szCs w:val="21"/>
          <w:highlight w:val="none"/>
          <w:lang w:eastAsia="zh-CN"/>
        </w:rPr>
        <w:t>采购文件</w:t>
      </w:r>
      <w:r>
        <w:rPr>
          <w:rFonts w:hint="eastAsia" w:ascii="宋体" w:hAnsi="宋体" w:cs="宋体"/>
          <w:color w:val="auto"/>
          <w:szCs w:val="21"/>
          <w:highlight w:val="none"/>
        </w:rPr>
        <w:t>能够详细列明采购标的的技术、设备/服务要求的，磋商小组在磋商结束后，磋商小组应当要求所有实质性响应的</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在规定时间内提交最后报价，最后报价是</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响应文件的有效组成部分。</w:t>
      </w:r>
    </w:p>
    <w:p>
      <w:pPr>
        <w:spacing w:line="360" w:lineRule="auto"/>
        <w:ind w:firstLine="482"/>
        <w:jc w:val="left"/>
        <w:rPr>
          <w:rFonts w:hint="eastAsia" w:ascii="宋体" w:hAnsi="宋体" w:cs="宋体"/>
          <w:color w:val="auto"/>
          <w:szCs w:val="21"/>
          <w:highlight w:val="none"/>
        </w:rPr>
      </w:pPr>
      <w:r>
        <w:rPr>
          <w:rFonts w:hint="eastAsia" w:ascii="宋体" w:hAnsi="宋体" w:cs="宋体"/>
          <w:color w:val="auto"/>
          <w:szCs w:val="21"/>
          <w:highlight w:val="none"/>
        </w:rPr>
        <w:t>28.5</w:t>
      </w:r>
      <w:r>
        <w:rPr>
          <w:rFonts w:hint="eastAsia" w:ascii="宋体" w:hAnsi="宋体" w:cs="宋体"/>
          <w:color w:val="auto"/>
          <w:szCs w:val="21"/>
          <w:highlight w:val="none"/>
          <w:lang w:eastAsia="zh-CN"/>
        </w:rPr>
        <w:t>采购文件</w:t>
      </w:r>
      <w:r>
        <w:rPr>
          <w:rFonts w:hint="eastAsia" w:ascii="宋体" w:hAnsi="宋体" w:cs="宋体"/>
          <w:color w:val="auto"/>
          <w:szCs w:val="21"/>
          <w:highlight w:val="none"/>
        </w:rPr>
        <w:t>不能详细列明采购标的的技术、设备/服务要求，需经磋商由</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提供最终整修方案或解决方案的，磋商结束后，磋商小组应当按照少数服从多数的原则投票推荐3家</w:t>
      </w:r>
      <w:r>
        <w:rPr>
          <w:rFonts w:hint="eastAsia" w:ascii="宋体" w:hAnsi="宋体" w:cs="宋体"/>
          <w:color w:val="auto"/>
          <w:szCs w:val="21"/>
          <w:highlight w:val="none"/>
          <w:lang w:val="en-US" w:eastAsia="zh-CN"/>
        </w:rPr>
        <w:t>及</w:t>
      </w:r>
      <w:r>
        <w:rPr>
          <w:rFonts w:hint="eastAsia" w:ascii="宋体" w:hAnsi="宋体" w:cs="宋体"/>
          <w:color w:val="auto"/>
          <w:szCs w:val="21"/>
          <w:highlight w:val="none"/>
        </w:rPr>
        <w:t>以上</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的整修方案或者解决方案，并要求其在规定时间内提交最后报价。</w:t>
      </w:r>
    </w:p>
    <w:p>
      <w:pPr>
        <w:spacing w:line="360" w:lineRule="auto"/>
        <w:ind w:firstLine="482"/>
        <w:jc w:val="left"/>
        <w:rPr>
          <w:rFonts w:hint="eastAsia" w:ascii="宋体" w:hAnsi="宋体" w:cs="宋体"/>
          <w:color w:val="auto"/>
          <w:szCs w:val="21"/>
          <w:highlight w:val="none"/>
        </w:rPr>
      </w:pPr>
      <w:r>
        <w:rPr>
          <w:rFonts w:hint="eastAsia" w:ascii="宋体" w:hAnsi="宋体" w:cs="宋体"/>
          <w:color w:val="auto"/>
          <w:szCs w:val="21"/>
          <w:highlight w:val="none"/>
        </w:rPr>
        <w:t>28.6已提交响应文件的</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，在提交最后报价之前，可以根据磋商情况退出磋商。</w:t>
      </w:r>
    </w:p>
    <w:p>
      <w:pPr>
        <w:spacing w:line="360" w:lineRule="auto"/>
        <w:ind w:firstLine="482"/>
        <w:jc w:val="left"/>
        <w:rPr>
          <w:rFonts w:hint="eastAsia" w:ascii="宋体" w:hAnsi="宋体" w:cs="宋体"/>
          <w:color w:val="auto"/>
          <w:szCs w:val="21"/>
          <w:highlight w:val="none"/>
        </w:rPr>
      </w:pPr>
      <w:r>
        <w:rPr>
          <w:rFonts w:hint="eastAsia" w:ascii="宋体" w:hAnsi="宋体" w:cs="宋体"/>
          <w:color w:val="auto"/>
          <w:szCs w:val="21"/>
          <w:highlight w:val="none"/>
        </w:rPr>
        <w:t>28.7磋商小组判断响应文件的响应性仅基于响应文件本身而不依靠任何外部证据，但响应文件有不真实、不正确的内容除外。</w:t>
      </w:r>
    </w:p>
    <w:p>
      <w:pPr>
        <w:spacing w:line="360" w:lineRule="auto"/>
        <w:ind w:firstLine="482"/>
        <w:jc w:val="left"/>
        <w:rPr>
          <w:rFonts w:hint="eastAsia" w:ascii="宋体" w:hAnsi="宋体" w:cs="宋体"/>
          <w:color w:val="auto"/>
          <w:szCs w:val="21"/>
          <w:highlight w:val="none"/>
        </w:rPr>
      </w:pPr>
      <w:r>
        <w:rPr>
          <w:rFonts w:hint="eastAsia" w:ascii="宋体" w:hAnsi="宋体" w:cs="宋体"/>
          <w:color w:val="auto"/>
          <w:szCs w:val="21"/>
          <w:highlight w:val="none"/>
        </w:rPr>
        <w:t>28.8如果响应文件实质上没有响应</w:t>
      </w:r>
      <w:r>
        <w:rPr>
          <w:rFonts w:hint="eastAsia" w:ascii="宋体" w:hAnsi="宋体" w:cs="宋体"/>
          <w:color w:val="auto"/>
          <w:szCs w:val="21"/>
          <w:highlight w:val="none"/>
          <w:lang w:eastAsia="zh-CN"/>
        </w:rPr>
        <w:t>采购文件</w:t>
      </w:r>
      <w:r>
        <w:rPr>
          <w:rFonts w:hint="eastAsia" w:ascii="宋体" w:hAnsi="宋体" w:cs="宋体"/>
          <w:color w:val="auto"/>
          <w:szCs w:val="21"/>
          <w:highlight w:val="none"/>
        </w:rPr>
        <w:t>的要求，磋商小组将予以拒绝，</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不得通过修正或撤消不符合要求的偏离或保留，而使其成为实质上响应。</w:t>
      </w:r>
    </w:p>
    <w:p>
      <w:pPr>
        <w:pStyle w:val="3"/>
        <w:spacing w:line="360" w:lineRule="auto"/>
        <w:ind w:firstLine="440"/>
        <w:rPr>
          <w:rFonts w:hint="eastAsia" w:ascii="宋体" w:hAnsi="宋体" w:eastAsia="宋体" w:cs="宋体"/>
          <w:b/>
          <w:color w:val="auto"/>
          <w:kern w:val="2"/>
          <w:sz w:val="21"/>
          <w:szCs w:val="21"/>
          <w:highlight w:val="none"/>
          <w:lang w:val="en-US" w:eastAsia="zh-CN" w:bidi="ar-SA"/>
        </w:rPr>
      </w:pPr>
      <w:bookmarkStart w:id="105" w:name="_Toc243907605"/>
      <w:bookmarkStart w:id="106" w:name="_Toc245897304"/>
      <w:bookmarkStart w:id="107" w:name="_Toc243906344"/>
      <w:bookmarkStart w:id="108" w:name="_Toc233274843"/>
      <w:bookmarkStart w:id="109" w:name="_Toc224622928"/>
      <w:bookmarkStart w:id="110" w:name="_Toc243907606"/>
      <w:bookmarkStart w:id="111" w:name="_Toc224623451"/>
      <w:bookmarkStart w:id="112" w:name="_Toc224620150"/>
      <w:bookmarkStart w:id="113" w:name="_Toc224623663"/>
      <w:bookmarkStart w:id="114" w:name="_Toc224624488"/>
      <w:bookmarkStart w:id="115" w:name="_Toc245897305"/>
      <w:bookmarkStart w:id="116" w:name="_Toc224624628"/>
      <w:bookmarkStart w:id="117" w:name="_Toc224620071"/>
      <w:bookmarkStart w:id="118" w:name="_Toc224623557"/>
      <w:bookmarkStart w:id="119" w:name="_Toc224624767"/>
      <w:bookmarkStart w:id="120" w:name="_Toc243906345"/>
      <w:r>
        <w:rPr>
          <w:rFonts w:hint="eastAsia" w:ascii="宋体" w:hAnsi="宋体" w:eastAsia="宋体" w:cs="宋体"/>
          <w:b/>
          <w:color w:val="auto"/>
          <w:kern w:val="2"/>
          <w:sz w:val="21"/>
          <w:szCs w:val="21"/>
          <w:highlight w:val="none"/>
          <w:lang w:val="en-US" w:eastAsia="zh-CN" w:bidi="ar-SA"/>
        </w:rPr>
        <w:t>29、评审</w:t>
      </w:r>
      <w:bookmarkEnd w:id="105"/>
      <w:bookmarkEnd w:id="106"/>
      <w:bookmarkEnd w:id="107"/>
      <w:bookmarkEnd w:id="108"/>
    </w:p>
    <w:p>
      <w:pPr>
        <w:spacing w:line="360" w:lineRule="auto"/>
        <w:ind w:firstLine="482"/>
        <w:jc w:val="left"/>
        <w:rPr>
          <w:rFonts w:hint="eastAsia" w:ascii="宋体" w:hAnsi="宋体" w:cs="宋体"/>
          <w:color w:val="auto"/>
          <w:szCs w:val="21"/>
          <w:highlight w:val="none"/>
        </w:rPr>
      </w:pPr>
      <w:r>
        <w:rPr>
          <w:rFonts w:hint="eastAsia" w:ascii="宋体" w:hAnsi="宋体" w:cs="宋体"/>
          <w:color w:val="auto"/>
          <w:szCs w:val="21"/>
          <w:highlight w:val="none"/>
        </w:rPr>
        <w:t>29.1经磋商确定最终采购需求和提交最后报价的</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后，由磋商小组采用综合评分法对提交最后报价的</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响应文件和最后报价进行综合评分。</w:t>
      </w:r>
    </w:p>
    <w:p>
      <w:pPr>
        <w:spacing w:line="360" w:lineRule="auto"/>
        <w:ind w:firstLine="482"/>
        <w:jc w:val="left"/>
        <w:rPr>
          <w:rFonts w:hint="eastAsia" w:ascii="宋体" w:hAnsi="宋体" w:cs="宋体"/>
          <w:color w:val="auto"/>
          <w:szCs w:val="21"/>
          <w:highlight w:val="none"/>
        </w:rPr>
      </w:pPr>
      <w:r>
        <w:rPr>
          <w:rFonts w:hint="eastAsia" w:ascii="宋体" w:hAnsi="宋体" w:cs="宋体"/>
          <w:color w:val="auto"/>
          <w:szCs w:val="21"/>
          <w:highlight w:val="none"/>
        </w:rPr>
        <w:t>29.2磋商小组将对实质性响应</w:t>
      </w:r>
      <w:r>
        <w:rPr>
          <w:rFonts w:hint="eastAsia" w:ascii="宋体" w:hAnsi="宋体" w:cs="宋体"/>
          <w:color w:val="auto"/>
          <w:szCs w:val="21"/>
          <w:highlight w:val="none"/>
          <w:lang w:eastAsia="zh-CN"/>
        </w:rPr>
        <w:t>采购文件</w:t>
      </w:r>
      <w:r>
        <w:rPr>
          <w:rFonts w:hint="eastAsia" w:ascii="宋体" w:hAnsi="宋体" w:cs="宋体"/>
          <w:color w:val="auto"/>
          <w:szCs w:val="21"/>
          <w:highlight w:val="none"/>
        </w:rPr>
        <w:t>的响应文件进行详细评审和比较。对</w:t>
      </w:r>
      <w:r>
        <w:rPr>
          <w:rFonts w:hint="eastAsia" w:ascii="宋体" w:hAnsi="宋体" w:cs="宋体"/>
          <w:color w:val="auto"/>
          <w:szCs w:val="21"/>
          <w:highlight w:val="none"/>
          <w:lang w:val="en-US" w:eastAsia="zh-CN"/>
        </w:rPr>
        <w:t>工程</w:t>
      </w:r>
      <w:r>
        <w:rPr>
          <w:rFonts w:hint="eastAsia" w:ascii="宋体" w:hAnsi="宋体" w:cs="宋体"/>
          <w:color w:val="auto"/>
          <w:szCs w:val="21"/>
          <w:highlight w:val="none"/>
        </w:rPr>
        <w:t>、服务、价格等进行比较，并与</w:t>
      </w:r>
      <w:r>
        <w:rPr>
          <w:rFonts w:hint="eastAsia" w:ascii="宋体" w:hAnsi="宋体" w:cs="宋体"/>
          <w:color w:val="auto"/>
          <w:szCs w:val="21"/>
          <w:highlight w:val="none"/>
          <w:lang w:eastAsia="zh-CN"/>
        </w:rPr>
        <w:t>采购文件</w:t>
      </w:r>
      <w:r>
        <w:rPr>
          <w:rFonts w:hint="eastAsia" w:ascii="宋体" w:hAnsi="宋体" w:cs="宋体"/>
          <w:color w:val="auto"/>
          <w:szCs w:val="21"/>
          <w:highlight w:val="none"/>
        </w:rPr>
        <w:t>、项目采购需求和采购人的实际需要进行比较和评价。</w:t>
      </w:r>
    </w:p>
    <w:p>
      <w:pPr>
        <w:spacing w:line="360" w:lineRule="auto"/>
        <w:ind w:firstLine="482"/>
        <w:jc w:val="left"/>
        <w:rPr>
          <w:rFonts w:hint="eastAsia" w:ascii="宋体" w:hAnsi="宋体" w:cs="宋体"/>
          <w:color w:val="auto"/>
          <w:szCs w:val="21"/>
          <w:highlight w:val="none"/>
        </w:rPr>
      </w:pPr>
      <w:r>
        <w:rPr>
          <w:rFonts w:hint="eastAsia" w:ascii="宋体" w:hAnsi="宋体" w:cs="宋体"/>
          <w:color w:val="auto"/>
          <w:szCs w:val="21"/>
          <w:highlight w:val="none"/>
        </w:rPr>
        <w:t>29.3商务报价错误的修正</w:t>
      </w:r>
    </w:p>
    <w:p>
      <w:pPr>
        <w:spacing w:line="360" w:lineRule="auto"/>
        <w:ind w:firstLine="482"/>
        <w:jc w:val="left"/>
        <w:rPr>
          <w:rFonts w:hint="eastAsia" w:ascii="宋体" w:hAnsi="宋体" w:cs="宋体"/>
          <w:color w:val="auto"/>
          <w:szCs w:val="21"/>
          <w:highlight w:val="none"/>
        </w:rPr>
      </w:pPr>
      <w:r>
        <w:rPr>
          <w:rFonts w:hint="eastAsia" w:ascii="宋体" w:hAnsi="宋体" w:cs="宋体"/>
          <w:color w:val="auto"/>
          <w:szCs w:val="21"/>
          <w:highlight w:val="none"/>
        </w:rPr>
        <w:t>如果发现商务报价存在计算或表达上错误，则按下列原则进行修正：</w:t>
      </w:r>
    </w:p>
    <w:p>
      <w:pPr>
        <w:spacing w:line="360" w:lineRule="auto"/>
        <w:ind w:firstLine="482"/>
        <w:jc w:val="left"/>
        <w:rPr>
          <w:rFonts w:hint="eastAsia" w:ascii="宋体" w:hAnsi="宋体" w:cs="宋体"/>
          <w:color w:val="auto"/>
          <w:szCs w:val="21"/>
          <w:highlight w:val="none"/>
        </w:rPr>
      </w:pPr>
      <w:r>
        <w:rPr>
          <w:rFonts w:hint="eastAsia" w:ascii="宋体" w:hAnsi="宋体" w:cs="宋体"/>
          <w:color w:val="auto"/>
          <w:szCs w:val="21"/>
          <w:highlight w:val="none"/>
        </w:rPr>
        <w:t>（1）用数字表示的数额与用文字表示的数额不一致时，以文字数额为准；</w:t>
      </w:r>
    </w:p>
    <w:p>
      <w:pPr>
        <w:spacing w:line="360" w:lineRule="auto"/>
        <w:ind w:firstLine="482"/>
        <w:jc w:val="left"/>
        <w:rPr>
          <w:rFonts w:hint="eastAsia" w:ascii="宋体" w:hAnsi="宋体" w:cs="宋体"/>
          <w:color w:val="auto"/>
          <w:szCs w:val="21"/>
          <w:highlight w:val="none"/>
        </w:rPr>
      </w:pPr>
      <w:r>
        <w:rPr>
          <w:rFonts w:hint="eastAsia" w:ascii="宋体" w:hAnsi="宋体" w:cs="宋体"/>
          <w:color w:val="auto"/>
          <w:szCs w:val="21"/>
          <w:highlight w:val="none"/>
        </w:rPr>
        <w:t>（2）单价与工程量的乘积与总价之间不一致时，以单价为准。若单价有明显小数点错位，应以总价为准，并修改单价。</w:t>
      </w:r>
    </w:p>
    <w:p>
      <w:pPr>
        <w:spacing w:line="360" w:lineRule="auto"/>
        <w:ind w:firstLine="482"/>
        <w:jc w:val="left"/>
        <w:rPr>
          <w:rFonts w:hint="eastAsia" w:ascii="宋体" w:hAnsi="宋体" w:cs="宋体"/>
          <w:color w:val="auto"/>
          <w:szCs w:val="21"/>
          <w:highlight w:val="none"/>
        </w:rPr>
      </w:pPr>
      <w:r>
        <w:rPr>
          <w:rFonts w:hint="eastAsia" w:ascii="宋体" w:hAnsi="宋体" w:cs="宋体"/>
          <w:color w:val="auto"/>
          <w:szCs w:val="21"/>
          <w:highlight w:val="none"/>
        </w:rPr>
        <w:t>29.4磋商小组将按第29.3条原则修正商务报价，并要求</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进行确认。确认后的报价和文件将对</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具有约束力。并以修正后的报价作为评审的依据。</w:t>
      </w:r>
    </w:p>
    <w:bookmarkEnd w:id="109"/>
    <w:bookmarkEnd w:id="110"/>
    <w:bookmarkEnd w:id="111"/>
    <w:bookmarkEnd w:id="112"/>
    <w:bookmarkEnd w:id="113"/>
    <w:bookmarkEnd w:id="114"/>
    <w:bookmarkEnd w:id="115"/>
    <w:bookmarkEnd w:id="116"/>
    <w:bookmarkEnd w:id="117"/>
    <w:bookmarkEnd w:id="118"/>
    <w:bookmarkEnd w:id="119"/>
    <w:bookmarkEnd w:id="120"/>
    <w:p>
      <w:pPr>
        <w:pStyle w:val="3"/>
        <w:spacing w:line="360" w:lineRule="auto"/>
        <w:ind w:firstLine="440"/>
        <w:rPr>
          <w:rFonts w:hint="eastAsia" w:ascii="宋体" w:hAnsi="宋体" w:eastAsia="宋体" w:cs="宋体"/>
          <w:b/>
          <w:color w:val="auto"/>
          <w:kern w:val="2"/>
          <w:sz w:val="21"/>
          <w:szCs w:val="21"/>
          <w:highlight w:val="none"/>
          <w:lang w:val="en-US" w:eastAsia="zh-CN" w:bidi="ar-SA"/>
        </w:rPr>
      </w:pPr>
      <w:bookmarkStart w:id="121" w:name="_Toc233274845"/>
      <w:bookmarkStart w:id="122" w:name="_Toc243906346"/>
      <w:bookmarkStart w:id="123" w:name="_Toc245897306"/>
      <w:bookmarkStart w:id="124" w:name="_Toc243907607"/>
      <w:r>
        <w:rPr>
          <w:rFonts w:hint="eastAsia" w:ascii="宋体" w:hAnsi="宋体" w:eastAsia="宋体" w:cs="宋体"/>
          <w:b/>
          <w:color w:val="auto"/>
          <w:kern w:val="2"/>
          <w:sz w:val="21"/>
          <w:szCs w:val="21"/>
          <w:highlight w:val="none"/>
          <w:lang w:val="en-US" w:eastAsia="zh-CN" w:bidi="ar-SA"/>
        </w:rPr>
        <w:t>30、响应文件的澄清</w:t>
      </w:r>
    </w:p>
    <w:p>
      <w:pPr>
        <w:spacing w:line="360" w:lineRule="auto"/>
        <w:ind w:firstLine="482"/>
        <w:jc w:val="left"/>
        <w:rPr>
          <w:rFonts w:hint="eastAsia" w:ascii="宋体" w:hAnsi="宋体" w:cs="宋体"/>
          <w:color w:val="auto"/>
          <w:szCs w:val="21"/>
          <w:highlight w:val="none"/>
        </w:rPr>
      </w:pPr>
      <w:r>
        <w:rPr>
          <w:rFonts w:hint="eastAsia" w:ascii="宋体" w:hAnsi="宋体" w:cs="宋体"/>
          <w:color w:val="auto"/>
          <w:szCs w:val="21"/>
          <w:highlight w:val="none"/>
        </w:rPr>
        <w:t>30.1为有助于对响应文件的审查、评价和比较，磋商小组在评审过程中有权随时请</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对其响应文件进行澄清，</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对澄清问题的答复应有法定代表或委托代理人签字或盖章，但不得寻求、提供或允许对最后报价或响应文件中的其他实质性内容做任何更改。</w:t>
      </w:r>
    </w:p>
    <w:p>
      <w:pPr>
        <w:spacing w:line="360" w:lineRule="auto"/>
        <w:ind w:firstLine="482"/>
        <w:jc w:val="left"/>
        <w:rPr>
          <w:rFonts w:hint="eastAsia" w:ascii="宋体" w:hAnsi="宋体" w:cs="宋体"/>
          <w:color w:val="auto"/>
          <w:szCs w:val="21"/>
          <w:highlight w:val="none"/>
        </w:rPr>
      </w:pPr>
      <w:r>
        <w:rPr>
          <w:rFonts w:hint="eastAsia" w:ascii="宋体" w:hAnsi="宋体" w:cs="宋体"/>
          <w:color w:val="auto"/>
          <w:szCs w:val="21"/>
          <w:highlight w:val="none"/>
        </w:rPr>
        <w:t>30.2</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法定代表或委托代理人在评审过程中应保证随时接受磋商小组质询。若</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法定代表或委托代理人因故不能接受质询，其响应文件仍有效，但应视为</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已默认磋商小组对缺席的质询所作出的结论。</w:t>
      </w:r>
    </w:p>
    <w:p>
      <w:pPr>
        <w:spacing w:line="360" w:lineRule="auto"/>
        <w:ind w:firstLine="482"/>
        <w:jc w:val="left"/>
        <w:rPr>
          <w:rFonts w:hint="eastAsia" w:ascii="宋体" w:hAnsi="宋体" w:cs="宋体"/>
          <w:color w:val="auto"/>
          <w:szCs w:val="21"/>
          <w:highlight w:val="none"/>
        </w:rPr>
      </w:pPr>
      <w:r>
        <w:rPr>
          <w:rFonts w:hint="eastAsia" w:ascii="宋体" w:hAnsi="宋体" w:cs="宋体"/>
          <w:color w:val="auto"/>
          <w:szCs w:val="21"/>
          <w:highlight w:val="none"/>
        </w:rPr>
        <w:t>30.3 磋商小组允许</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通过澄清答复修正其最后报价中不构成重大偏离的、微小的、非正规的、不一致的或不规范的地方，但这些修正不能影响任何</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的相关名次排列。</w:t>
      </w:r>
    </w:p>
    <w:p>
      <w:pPr>
        <w:spacing w:line="360" w:lineRule="auto"/>
        <w:ind w:firstLine="482"/>
        <w:jc w:val="left"/>
        <w:rPr>
          <w:rFonts w:hint="eastAsia" w:ascii="宋体" w:hAnsi="宋体" w:cs="宋体"/>
          <w:color w:val="auto"/>
          <w:szCs w:val="21"/>
          <w:highlight w:val="none"/>
        </w:rPr>
      </w:pPr>
      <w:r>
        <w:rPr>
          <w:rFonts w:hint="eastAsia" w:ascii="宋体" w:hAnsi="宋体" w:cs="宋体"/>
          <w:color w:val="auto"/>
          <w:szCs w:val="21"/>
          <w:highlight w:val="none"/>
        </w:rPr>
        <w:t>30.4如果</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在响应文件中未对</w:t>
      </w:r>
      <w:r>
        <w:rPr>
          <w:rFonts w:hint="eastAsia" w:ascii="宋体" w:hAnsi="宋体" w:cs="宋体"/>
          <w:color w:val="auto"/>
          <w:szCs w:val="21"/>
          <w:highlight w:val="none"/>
          <w:lang w:eastAsia="zh-CN"/>
        </w:rPr>
        <w:t>采购文件</w:t>
      </w:r>
      <w:r>
        <w:rPr>
          <w:rFonts w:hint="eastAsia" w:ascii="宋体" w:hAnsi="宋体" w:cs="宋体"/>
          <w:color w:val="auto"/>
          <w:szCs w:val="21"/>
          <w:highlight w:val="none"/>
        </w:rPr>
        <w:t>、技术规格及标准、项目采购需求、合同主要内容等提出偏离意见或澄清，将视同</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同意上述文件的全部条款和要求。</w:t>
      </w:r>
    </w:p>
    <w:p>
      <w:pPr>
        <w:pStyle w:val="3"/>
        <w:spacing w:line="360" w:lineRule="auto"/>
        <w:ind w:firstLine="440"/>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31、重大偏离</w:t>
      </w:r>
      <w:bookmarkEnd w:id="121"/>
      <w:bookmarkEnd w:id="122"/>
      <w:bookmarkEnd w:id="123"/>
      <w:bookmarkEnd w:id="124"/>
    </w:p>
    <w:p>
      <w:pPr>
        <w:spacing w:line="360" w:lineRule="auto"/>
        <w:ind w:firstLine="482"/>
        <w:jc w:val="left"/>
        <w:rPr>
          <w:rFonts w:hint="eastAsia" w:ascii="宋体" w:hAnsi="宋体" w:cs="宋体"/>
          <w:color w:val="auto"/>
          <w:szCs w:val="21"/>
          <w:highlight w:val="none"/>
        </w:rPr>
      </w:pPr>
      <w:bookmarkStart w:id="125" w:name="_Toc233274846"/>
      <w:bookmarkStart w:id="126" w:name="_Toc243906347"/>
      <w:bookmarkStart w:id="127" w:name="_Toc245897307"/>
      <w:bookmarkStart w:id="128" w:name="_Toc243907608"/>
      <w:r>
        <w:rPr>
          <w:rFonts w:hint="eastAsia" w:ascii="宋体" w:hAnsi="宋体" w:cs="宋体"/>
          <w:color w:val="auto"/>
          <w:szCs w:val="21"/>
          <w:highlight w:val="none"/>
        </w:rPr>
        <w:t>重大偏离是指实质上影响合同的</w:t>
      </w:r>
      <w:r>
        <w:rPr>
          <w:rFonts w:hint="eastAsia" w:ascii="宋体" w:hAnsi="宋体" w:cs="宋体"/>
          <w:color w:val="auto"/>
          <w:szCs w:val="21"/>
          <w:highlight w:val="none"/>
          <w:lang w:val="en-US" w:eastAsia="zh-CN"/>
        </w:rPr>
        <w:t>建设内容</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工程质量</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工</w:t>
      </w:r>
      <w:r>
        <w:rPr>
          <w:rFonts w:hint="eastAsia" w:ascii="宋体" w:hAnsi="宋体" w:cs="宋体"/>
          <w:color w:val="auto"/>
          <w:szCs w:val="21"/>
          <w:highlight w:val="none"/>
        </w:rPr>
        <w:t>期等，或者实质上不满足</w:t>
      </w:r>
      <w:r>
        <w:rPr>
          <w:rFonts w:hint="eastAsia" w:ascii="宋体" w:hAnsi="宋体" w:cs="宋体"/>
          <w:color w:val="auto"/>
          <w:szCs w:val="21"/>
          <w:highlight w:val="none"/>
          <w:lang w:eastAsia="zh-CN"/>
        </w:rPr>
        <w:t>采购文件</w:t>
      </w:r>
      <w:r>
        <w:rPr>
          <w:rFonts w:hint="eastAsia" w:ascii="宋体" w:hAnsi="宋体" w:cs="宋体"/>
          <w:color w:val="auto"/>
          <w:szCs w:val="21"/>
          <w:highlight w:val="none"/>
        </w:rPr>
        <w:t>的要求，而且限制了采购人的权力或减轻了</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的义务。纠正或承认这些偏离将会对其他实质上响应要求的</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合理的竞争地位产生不公正的影响。</w:t>
      </w:r>
    </w:p>
    <w:p>
      <w:pPr>
        <w:pStyle w:val="3"/>
        <w:spacing w:line="360" w:lineRule="auto"/>
        <w:ind w:firstLine="440"/>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32、</w:t>
      </w:r>
      <w:bookmarkEnd w:id="125"/>
      <w:bookmarkEnd w:id="126"/>
      <w:bookmarkEnd w:id="127"/>
      <w:bookmarkEnd w:id="128"/>
      <w:r>
        <w:rPr>
          <w:rFonts w:hint="eastAsia" w:ascii="宋体" w:hAnsi="宋体" w:eastAsia="宋体" w:cs="宋体"/>
          <w:b/>
          <w:color w:val="auto"/>
          <w:kern w:val="2"/>
          <w:sz w:val="21"/>
          <w:szCs w:val="21"/>
          <w:highlight w:val="none"/>
          <w:lang w:val="en-US" w:eastAsia="zh-CN" w:bidi="ar-SA"/>
        </w:rPr>
        <w:t>无效响应文件</w:t>
      </w:r>
    </w:p>
    <w:p>
      <w:pPr>
        <w:spacing w:line="360" w:lineRule="auto"/>
        <w:ind w:firstLine="482"/>
        <w:jc w:val="left"/>
        <w:rPr>
          <w:rFonts w:hint="eastAsia" w:ascii="宋体" w:hAnsi="宋体" w:cs="宋体"/>
          <w:color w:val="auto"/>
          <w:szCs w:val="21"/>
          <w:highlight w:val="none"/>
        </w:rPr>
      </w:pPr>
      <w:r>
        <w:rPr>
          <w:rFonts w:hint="eastAsia" w:ascii="宋体" w:hAnsi="宋体" w:cs="宋体"/>
          <w:color w:val="auto"/>
          <w:szCs w:val="21"/>
          <w:highlight w:val="none"/>
        </w:rPr>
        <w:t>响应文件有下列情形之一的，由磋商小组评审后按无效响应文件处理：</w:t>
      </w:r>
    </w:p>
    <w:p>
      <w:pPr>
        <w:spacing w:line="360" w:lineRule="auto"/>
        <w:ind w:firstLine="482"/>
        <w:jc w:val="left"/>
        <w:rPr>
          <w:rFonts w:hint="eastAsia" w:ascii="宋体" w:hAnsi="宋体" w:cs="宋体"/>
          <w:color w:val="auto"/>
          <w:szCs w:val="21"/>
          <w:highlight w:val="none"/>
        </w:rPr>
      </w:pPr>
      <w:r>
        <w:rPr>
          <w:rFonts w:hint="eastAsia" w:ascii="宋体" w:hAnsi="宋体" w:cs="宋体"/>
          <w:color w:val="auto"/>
          <w:szCs w:val="21"/>
          <w:highlight w:val="none"/>
        </w:rPr>
        <w:t>32.1</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的商务报价高于采购项目预算；</w:t>
      </w:r>
    </w:p>
    <w:p>
      <w:pPr>
        <w:spacing w:line="360" w:lineRule="auto"/>
        <w:ind w:firstLine="482"/>
        <w:jc w:val="left"/>
        <w:rPr>
          <w:rFonts w:hint="eastAsia" w:ascii="宋体" w:hAnsi="宋体" w:cs="宋体"/>
          <w:color w:val="auto"/>
          <w:szCs w:val="21"/>
          <w:highlight w:val="none"/>
        </w:rPr>
      </w:pPr>
      <w:r>
        <w:rPr>
          <w:rFonts w:hint="eastAsia" w:ascii="宋体" w:hAnsi="宋体" w:cs="宋体"/>
          <w:color w:val="auto"/>
          <w:szCs w:val="21"/>
          <w:highlight w:val="none"/>
        </w:rPr>
        <w:t>32.2响应文件附有采购人不能接受条件的；</w:t>
      </w:r>
    </w:p>
    <w:p>
      <w:pPr>
        <w:spacing w:line="360" w:lineRule="auto"/>
        <w:ind w:firstLine="482"/>
        <w:jc w:val="left"/>
        <w:rPr>
          <w:rFonts w:hint="eastAsia" w:ascii="宋体" w:hAnsi="宋体" w:cs="宋体"/>
          <w:color w:val="auto"/>
          <w:szCs w:val="21"/>
          <w:highlight w:val="none"/>
        </w:rPr>
      </w:pPr>
      <w:r>
        <w:rPr>
          <w:rFonts w:hint="eastAsia" w:ascii="宋体" w:hAnsi="宋体" w:cs="宋体"/>
          <w:color w:val="auto"/>
          <w:szCs w:val="21"/>
          <w:highlight w:val="none"/>
        </w:rPr>
        <w:t>32.3出现重大偏离的；</w:t>
      </w:r>
    </w:p>
    <w:p>
      <w:pPr>
        <w:spacing w:line="360" w:lineRule="auto"/>
        <w:ind w:firstLine="482"/>
        <w:jc w:val="left"/>
        <w:rPr>
          <w:rFonts w:hint="eastAsia" w:ascii="宋体" w:hAnsi="宋体" w:cs="宋体"/>
          <w:color w:val="auto"/>
          <w:szCs w:val="21"/>
          <w:highlight w:val="none"/>
        </w:rPr>
      </w:pPr>
      <w:r>
        <w:rPr>
          <w:rFonts w:hint="eastAsia" w:ascii="宋体" w:hAnsi="宋体" w:cs="宋体"/>
          <w:color w:val="auto"/>
          <w:szCs w:val="21"/>
          <w:highlight w:val="none"/>
        </w:rPr>
        <w:t>32.4对</w:t>
      </w:r>
      <w:r>
        <w:rPr>
          <w:rFonts w:hint="eastAsia" w:ascii="宋体" w:hAnsi="宋体" w:cs="宋体"/>
          <w:color w:val="auto"/>
          <w:szCs w:val="21"/>
          <w:highlight w:val="none"/>
          <w:lang w:eastAsia="zh-CN"/>
        </w:rPr>
        <w:t>采购文件</w:t>
      </w:r>
      <w:r>
        <w:rPr>
          <w:rFonts w:hint="eastAsia" w:ascii="宋体" w:hAnsi="宋体" w:cs="宋体"/>
          <w:color w:val="auto"/>
          <w:szCs w:val="21"/>
          <w:highlight w:val="none"/>
        </w:rPr>
        <w:t>提出的实质性要求和条件未能实质性响应；</w:t>
      </w:r>
    </w:p>
    <w:p>
      <w:pPr>
        <w:spacing w:line="360" w:lineRule="auto"/>
        <w:ind w:firstLine="482"/>
        <w:jc w:val="left"/>
        <w:rPr>
          <w:rFonts w:hint="eastAsia" w:ascii="宋体" w:hAnsi="宋体" w:cs="宋体"/>
          <w:color w:val="auto"/>
          <w:szCs w:val="21"/>
          <w:highlight w:val="none"/>
        </w:rPr>
      </w:pPr>
      <w:r>
        <w:rPr>
          <w:rFonts w:hint="eastAsia" w:ascii="宋体" w:hAnsi="宋体" w:cs="宋体"/>
          <w:color w:val="auto"/>
          <w:szCs w:val="21"/>
          <w:highlight w:val="none"/>
        </w:rPr>
        <w:t>32.5《中华人民共和国政府采购法》、《中华人民共和国政府采购实施条例》、《政府采购竞争性磋商采购方式管理暂行办法》及相关法律法规及</w:t>
      </w:r>
      <w:r>
        <w:rPr>
          <w:rFonts w:hint="eastAsia" w:ascii="宋体" w:hAnsi="宋体" w:cs="宋体"/>
          <w:color w:val="auto"/>
          <w:szCs w:val="21"/>
          <w:highlight w:val="none"/>
          <w:lang w:eastAsia="zh-CN"/>
        </w:rPr>
        <w:t>采购文件</w:t>
      </w:r>
      <w:r>
        <w:rPr>
          <w:rFonts w:hint="eastAsia" w:ascii="宋体" w:hAnsi="宋体" w:cs="宋体"/>
          <w:color w:val="auto"/>
          <w:szCs w:val="21"/>
          <w:highlight w:val="none"/>
        </w:rPr>
        <w:t>明确规定可以作无效响应的其他情形。</w:t>
      </w:r>
    </w:p>
    <w:p>
      <w:pPr>
        <w:pStyle w:val="3"/>
        <w:spacing w:line="360" w:lineRule="auto"/>
        <w:ind w:firstLine="440"/>
        <w:rPr>
          <w:rFonts w:hint="eastAsia" w:ascii="宋体" w:hAnsi="宋体" w:eastAsia="宋体" w:cs="宋体"/>
          <w:b/>
          <w:color w:val="auto"/>
          <w:kern w:val="2"/>
          <w:sz w:val="21"/>
          <w:szCs w:val="21"/>
          <w:highlight w:val="none"/>
          <w:lang w:val="en-US" w:eastAsia="zh-CN" w:bidi="ar-SA"/>
        </w:rPr>
      </w:pPr>
      <w:bookmarkStart w:id="129" w:name="_Toc233274847"/>
      <w:bookmarkStart w:id="130" w:name="_Toc243907609"/>
      <w:bookmarkStart w:id="131" w:name="_Toc245897308"/>
      <w:bookmarkStart w:id="132" w:name="_Toc243906348"/>
      <w:r>
        <w:rPr>
          <w:rFonts w:hint="eastAsia" w:ascii="宋体" w:hAnsi="宋体" w:eastAsia="宋体" w:cs="宋体"/>
          <w:b/>
          <w:color w:val="auto"/>
          <w:kern w:val="2"/>
          <w:sz w:val="21"/>
          <w:szCs w:val="21"/>
          <w:highlight w:val="none"/>
          <w:lang w:val="en-US" w:eastAsia="zh-CN" w:bidi="ar-SA"/>
        </w:rPr>
        <w:t>33、评审</w:t>
      </w:r>
      <w:bookmarkEnd w:id="129"/>
      <w:bookmarkEnd w:id="130"/>
      <w:bookmarkEnd w:id="131"/>
      <w:bookmarkEnd w:id="132"/>
      <w:r>
        <w:rPr>
          <w:rFonts w:hint="eastAsia" w:ascii="宋体" w:hAnsi="宋体" w:eastAsia="宋体" w:cs="宋体"/>
          <w:b/>
          <w:color w:val="auto"/>
          <w:kern w:val="2"/>
          <w:sz w:val="21"/>
          <w:szCs w:val="21"/>
          <w:highlight w:val="none"/>
          <w:lang w:val="en-US" w:eastAsia="zh-CN" w:bidi="ar-SA"/>
        </w:rPr>
        <w:t>标准</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33.1本项目评审采用综合评分法，严格按照</w:t>
      </w:r>
      <w:r>
        <w:rPr>
          <w:rFonts w:hint="eastAsia" w:ascii="宋体" w:hAnsi="宋体" w:cs="宋体"/>
          <w:color w:val="auto"/>
          <w:szCs w:val="21"/>
          <w:highlight w:val="none"/>
          <w:lang w:eastAsia="zh-CN"/>
        </w:rPr>
        <w:t>采购文件</w:t>
      </w:r>
      <w:r>
        <w:rPr>
          <w:rFonts w:hint="eastAsia" w:ascii="宋体" w:hAnsi="宋体" w:cs="宋体"/>
          <w:color w:val="auto"/>
          <w:szCs w:val="21"/>
          <w:highlight w:val="none"/>
        </w:rPr>
        <w:t>的要求和条件进行。</w:t>
      </w:r>
    </w:p>
    <w:p>
      <w:pPr>
        <w:pStyle w:val="22"/>
        <w:spacing w:line="360" w:lineRule="auto"/>
        <w:rPr>
          <w:rFonts w:hint="eastAsia" w:hAnsi="宋体" w:cs="宋体"/>
          <w:color w:val="auto"/>
          <w:szCs w:val="21"/>
          <w:highlight w:val="none"/>
        </w:rPr>
      </w:pPr>
      <w:r>
        <w:rPr>
          <w:rFonts w:hint="eastAsia" w:hAnsi="宋体" w:cs="宋体"/>
          <w:color w:val="auto"/>
          <w:szCs w:val="21"/>
          <w:highlight w:val="none"/>
        </w:rPr>
        <w:t>33.2响应文件初审。初审分为资格性审查和符合性审查。响应文件初审由磋商小组根据各</w:t>
      </w:r>
      <w:r>
        <w:rPr>
          <w:rFonts w:hint="eastAsia" w:hAnsi="宋体" w:cs="宋体"/>
          <w:color w:val="auto"/>
          <w:szCs w:val="21"/>
          <w:highlight w:val="none"/>
          <w:lang w:eastAsia="zh-CN"/>
        </w:rPr>
        <w:t>供应商</w:t>
      </w:r>
      <w:r>
        <w:rPr>
          <w:rFonts w:hint="eastAsia" w:hAnsi="宋体" w:cs="宋体"/>
          <w:color w:val="auto"/>
          <w:szCs w:val="21"/>
          <w:highlight w:val="none"/>
        </w:rPr>
        <w:t>响应文件进行评审，未通过初审的</w:t>
      </w:r>
      <w:r>
        <w:rPr>
          <w:rFonts w:hint="eastAsia" w:hAnsi="宋体" w:cs="宋体"/>
          <w:color w:val="auto"/>
          <w:szCs w:val="21"/>
          <w:highlight w:val="none"/>
          <w:lang w:eastAsia="zh-CN"/>
        </w:rPr>
        <w:t>供应商</w:t>
      </w:r>
      <w:r>
        <w:rPr>
          <w:rFonts w:hint="eastAsia" w:hAnsi="宋体" w:cs="宋体"/>
          <w:color w:val="auto"/>
          <w:szCs w:val="21"/>
          <w:highlight w:val="none"/>
        </w:rPr>
        <w:t>其响应文件将按照无效</w:t>
      </w:r>
      <w:r>
        <w:rPr>
          <w:rFonts w:hint="eastAsia" w:hAnsi="宋体" w:cs="宋体"/>
          <w:color w:val="auto"/>
          <w:szCs w:val="21"/>
          <w:highlight w:val="none"/>
          <w:lang w:eastAsia="zh-CN"/>
        </w:rPr>
        <w:t>投标</w:t>
      </w:r>
      <w:r>
        <w:rPr>
          <w:rFonts w:hint="eastAsia" w:hAnsi="宋体" w:cs="宋体"/>
          <w:color w:val="auto"/>
          <w:szCs w:val="21"/>
          <w:highlight w:val="none"/>
        </w:rPr>
        <w:t>处理。</w:t>
      </w:r>
    </w:p>
    <w:p>
      <w:pPr>
        <w:pStyle w:val="22"/>
        <w:spacing w:line="360" w:lineRule="auto"/>
        <w:rPr>
          <w:rFonts w:hint="eastAsia" w:hAnsi="宋体" w:cs="宋体"/>
          <w:color w:val="auto"/>
          <w:szCs w:val="21"/>
          <w:highlight w:val="none"/>
        </w:rPr>
      </w:pPr>
      <w:r>
        <w:rPr>
          <w:rFonts w:hint="eastAsia" w:hAnsi="宋体" w:cs="宋体"/>
          <w:color w:val="auto"/>
          <w:szCs w:val="21"/>
          <w:highlight w:val="none"/>
        </w:rPr>
        <w:t>33.2.1资格性审查。依据法律法规和</w:t>
      </w:r>
      <w:r>
        <w:rPr>
          <w:rFonts w:hint="eastAsia" w:hAnsi="宋体" w:cs="宋体"/>
          <w:color w:val="auto"/>
          <w:szCs w:val="21"/>
          <w:highlight w:val="none"/>
          <w:lang w:eastAsia="zh-CN"/>
        </w:rPr>
        <w:t>采购文件</w:t>
      </w:r>
      <w:r>
        <w:rPr>
          <w:rFonts w:hint="eastAsia" w:hAnsi="宋体" w:cs="宋体"/>
          <w:color w:val="auto"/>
          <w:szCs w:val="21"/>
          <w:highlight w:val="none"/>
        </w:rPr>
        <w:t>的规定，对响应文件中的资格证明等进行审查，以确定</w:t>
      </w:r>
      <w:r>
        <w:rPr>
          <w:rFonts w:hint="eastAsia" w:hAnsi="宋体" w:cs="宋体"/>
          <w:color w:val="auto"/>
          <w:szCs w:val="21"/>
          <w:highlight w:val="none"/>
          <w:lang w:eastAsia="zh-CN"/>
        </w:rPr>
        <w:t>供应商</w:t>
      </w:r>
      <w:r>
        <w:rPr>
          <w:rFonts w:hint="eastAsia" w:hAnsi="宋体" w:cs="宋体"/>
          <w:color w:val="auto"/>
          <w:szCs w:val="21"/>
          <w:highlight w:val="none"/>
        </w:rPr>
        <w:t>是否具备磋商资格。</w:t>
      </w:r>
    </w:p>
    <w:p>
      <w:pPr>
        <w:pStyle w:val="22"/>
        <w:spacing w:line="360" w:lineRule="auto"/>
        <w:rPr>
          <w:rFonts w:hint="eastAsia" w:hAnsi="宋体" w:cs="宋体"/>
          <w:color w:val="auto"/>
          <w:szCs w:val="21"/>
          <w:highlight w:val="none"/>
        </w:rPr>
      </w:pPr>
      <w:r>
        <w:rPr>
          <w:rFonts w:hint="eastAsia" w:hAnsi="宋体" w:cs="宋体"/>
          <w:color w:val="auto"/>
          <w:szCs w:val="21"/>
          <w:highlight w:val="none"/>
        </w:rPr>
        <w:t>（1）磋商小组根据评审办法规定的评审因素和评审标准，对</w:t>
      </w:r>
      <w:r>
        <w:rPr>
          <w:rFonts w:hint="eastAsia" w:hAnsi="宋体" w:cs="宋体"/>
          <w:color w:val="auto"/>
          <w:szCs w:val="21"/>
          <w:highlight w:val="none"/>
          <w:lang w:eastAsia="zh-CN"/>
        </w:rPr>
        <w:t>供应商</w:t>
      </w:r>
      <w:r>
        <w:rPr>
          <w:rFonts w:hint="eastAsia" w:hAnsi="宋体" w:cs="宋体"/>
          <w:color w:val="auto"/>
          <w:szCs w:val="21"/>
          <w:highlight w:val="none"/>
        </w:rPr>
        <w:t>的响应文件进行资格评审。资格性检查不合格的</w:t>
      </w:r>
      <w:r>
        <w:rPr>
          <w:rFonts w:hint="eastAsia" w:hAnsi="宋体" w:cs="宋体"/>
          <w:color w:val="auto"/>
          <w:szCs w:val="21"/>
          <w:highlight w:val="none"/>
          <w:lang w:eastAsia="zh-CN"/>
        </w:rPr>
        <w:t>供应商</w:t>
      </w:r>
      <w:r>
        <w:rPr>
          <w:rFonts w:hint="eastAsia" w:hAnsi="宋体" w:cs="宋体"/>
          <w:color w:val="auto"/>
          <w:szCs w:val="21"/>
          <w:highlight w:val="none"/>
        </w:rPr>
        <w:t>的响应文件作无效文件处理。</w:t>
      </w:r>
    </w:p>
    <w:p>
      <w:pPr>
        <w:pStyle w:val="22"/>
        <w:spacing w:line="360" w:lineRule="auto"/>
        <w:rPr>
          <w:rFonts w:hint="eastAsia" w:hAnsi="宋体" w:cs="宋体"/>
          <w:color w:val="auto"/>
          <w:szCs w:val="21"/>
          <w:highlight w:val="none"/>
        </w:rPr>
      </w:pPr>
      <w:r>
        <w:rPr>
          <w:rFonts w:hint="eastAsia" w:hAnsi="宋体" w:cs="宋体"/>
          <w:color w:val="auto"/>
          <w:szCs w:val="21"/>
          <w:highlight w:val="none"/>
        </w:rPr>
        <w:t>（2）磋商小组在进行资格检查时，不得改变</w:t>
      </w:r>
      <w:r>
        <w:rPr>
          <w:rFonts w:hint="eastAsia" w:hAnsi="宋体" w:cs="宋体"/>
          <w:color w:val="auto"/>
          <w:szCs w:val="21"/>
          <w:highlight w:val="none"/>
          <w:lang w:eastAsia="zh-CN"/>
        </w:rPr>
        <w:t>采购文件</w:t>
      </w:r>
      <w:r>
        <w:rPr>
          <w:rFonts w:hint="eastAsia" w:hAnsi="宋体" w:cs="宋体"/>
          <w:color w:val="auto"/>
          <w:szCs w:val="21"/>
          <w:highlight w:val="none"/>
        </w:rPr>
        <w:t>中已载明的资格条件、标准和办法。</w:t>
      </w:r>
    </w:p>
    <w:p>
      <w:pPr>
        <w:pStyle w:val="22"/>
        <w:spacing w:line="360" w:lineRule="auto"/>
        <w:rPr>
          <w:rFonts w:hint="eastAsia" w:hAnsi="宋体" w:cs="宋体"/>
          <w:color w:val="auto"/>
          <w:szCs w:val="21"/>
          <w:highlight w:val="none"/>
        </w:rPr>
      </w:pPr>
      <w:r>
        <w:rPr>
          <w:rFonts w:hint="eastAsia" w:hAnsi="宋体" w:cs="宋体"/>
          <w:color w:val="auto"/>
          <w:szCs w:val="21"/>
          <w:highlight w:val="none"/>
        </w:rPr>
        <w:t>（3）磋商小组应逐项对照资格性检查要求所提交的相应证明文件。</w:t>
      </w:r>
    </w:p>
    <w:p>
      <w:pPr>
        <w:pStyle w:val="22"/>
        <w:spacing w:line="360" w:lineRule="auto"/>
        <w:rPr>
          <w:rFonts w:hint="eastAsia" w:hAnsi="宋体" w:cs="宋体"/>
          <w:color w:val="auto"/>
          <w:szCs w:val="21"/>
          <w:highlight w:val="none"/>
        </w:rPr>
      </w:pPr>
      <w:r>
        <w:rPr>
          <w:rFonts w:hint="eastAsia" w:hAnsi="宋体" w:cs="宋体"/>
          <w:color w:val="auto"/>
          <w:szCs w:val="21"/>
          <w:highlight w:val="none"/>
        </w:rPr>
        <w:t>（4）磋商小组在评审中必要时可按</w:t>
      </w:r>
      <w:r>
        <w:rPr>
          <w:rFonts w:hint="eastAsia" w:hAnsi="宋体" w:cs="宋体"/>
          <w:color w:val="auto"/>
          <w:szCs w:val="21"/>
          <w:highlight w:val="none"/>
          <w:lang w:eastAsia="zh-CN"/>
        </w:rPr>
        <w:t>供应商</w:t>
      </w:r>
      <w:r>
        <w:rPr>
          <w:rFonts w:hint="eastAsia" w:hAnsi="宋体" w:cs="宋体"/>
          <w:color w:val="auto"/>
          <w:szCs w:val="21"/>
          <w:highlight w:val="none"/>
        </w:rPr>
        <w:t>提供的联系方式就有关问题进行查询核实，或要求</w:t>
      </w:r>
      <w:r>
        <w:rPr>
          <w:rFonts w:hint="eastAsia" w:hAnsi="宋体" w:cs="宋体"/>
          <w:color w:val="auto"/>
          <w:szCs w:val="21"/>
          <w:highlight w:val="none"/>
          <w:lang w:eastAsia="zh-CN"/>
        </w:rPr>
        <w:t>供应商</w:t>
      </w:r>
      <w:r>
        <w:rPr>
          <w:rFonts w:hint="eastAsia" w:hAnsi="宋体" w:cs="宋体"/>
          <w:color w:val="auto"/>
          <w:szCs w:val="21"/>
          <w:highlight w:val="none"/>
        </w:rPr>
        <w:t>做出书面澄清，查询及澄清结果将作为审查的依据。</w:t>
      </w:r>
    </w:p>
    <w:p>
      <w:pPr>
        <w:pStyle w:val="22"/>
        <w:spacing w:line="360" w:lineRule="auto"/>
        <w:rPr>
          <w:rFonts w:hint="eastAsia" w:hAnsi="宋体" w:cs="宋体"/>
          <w:color w:val="auto"/>
          <w:szCs w:val="21"/>
          <w:highlight w:val="none"/>
        </w:rPr>
      </w:pPr>
      <w:r>
        <w:rPr>
          <w:rFonts w:hint="eastAsia" w:hAnsi="宋体" w:cs="宋体"/>
          <w:color w:val="auto"/>
          <w:szCs w:val="21"/>
          <w:highlight w:val="none"/>
        </w:rPr>
        <w:t>（5）通过全部资格性检查条件合格的</w:t>
      </w:r>
      <w:r>
        <w:rPr>
          <w:rFonts w:hint="eastAsia" w:hAnsi="宋体" w:cs="宋体"/>
          <w:color w:val="auto"/>
          <w:szCs w:val="21"/>
          <w:highlight w:val="none"/>
          <w:lang w:eastAsia="zh-CN"/>
        </w:rPr>
        <w:t>供应商</w:t>
      </w:r>
      <w:r>
        <w:rPr>
          <w:rFonts w:hint="eastAsia" w:hAnsi="宋体" w:cs="宋体"/>
          <w:color w:val="auto"/>
          <w:szCs w:val="21"/>
          <w:highlight w:val="none"/>
        </w:rPr>
        <w:t>才能通过资格检查，其响应文件方可进入下一个检查阶段。</w:t>
      </w:r>
    </w:p>
    <w:p>
      <w:pPr>
        <w:pStyle w:val="22"/>
        <w:spacing w:line="360" w:lineRule="auto"/>
        <w:rPr>
          <w:rFonts w:hint="eastAsia" w:hAnsi="宋体" w:cs="宋体"/>
          <w:color w:val="auto"/>
          <w:szCs w:val="21"/>
          <w:highlight w:val="none"/>
        </w:rPr>
      </w:pPr>
      <w:r>
        <w:rPr>
          <w:rFonts w:hint="eastAsia" w:hAnsi="宋体" w:cs="宋体"/>
          <w:color w:val="auto"/>
          <w:szCs w:val="21"/>
          <w:highlight w:val="none"/>
        </w:rPr>
        <w:t>33.2.2符合性审查。依据</w:t>
      </w:r>
      <w:r>
        <w:rPr>
          <w:rFonts w:hint="eastAsia" w:hAnsi="宋体" w:cs="宋体"/>
          <w:color w:val="auto"/>
          <w:szCs w:val="21"/>
          <w:highlight w:val="none"/>
          <w:lang w:eastAsia="zh-CN"/>
        </w:rPr>
        <w:t>采购文件</w:t>
      </w:r>
      <w:r>
        <w:rPr>
          <w:rFonts w:hint="eastAsia" w:hAnsi="宋体" w:cs="宋体"/>
          <w:color w:val="auto"/>
          <w:szCs w:val="21"/>
          <w:highlight w:val="none"/>
        </w:rPr>
        <w:t>的规定，从响应文件的有效性、完整性和对</w:t>
      </w:r>
      <w:r>
        <w:rPr>
          <w:rFonts w:hint="eastAsia" w:hAnsi="宋体" w:cs="宋体"/>
          <w:color w:val="auto"/>
          <w:szCs w:val="21"/>
          <w:highlight w:val="none"/>
          <w:lang w:eastAsia="zh-CN"/>
        </w:rPr>
        <w:t>采购文件</w:t>
      </w:r>
      <w:r>
        <w:rPr>
          <w:rFonts w:hint="eastAsia" w:hAnsi="宋体" w:cs="宋体"/>
          <w:color w:val="auto"/>
          <w:szCs w:val="21"/>
          <w:highlight w:val="none"/>
        </w:rPr>
        <w:t>的响应程度进行审查，以确定是否对</w:t>
      </w:r>
      <w:r>
        <w:rPr>
          <w:rFonts w:hint="eastAsia" w:hAnsi="宋体" w:cs="宋体"/>
          <w:color w:val="auto"/>
          <w:szCs w:val="21"/>
          <w:highlight w:val="none"/>
          <w:lang w:eastAsia="zh-CN"/>
        </w:rPr>
        <w:t>采购文件</w:t>
      </w:r>
      <w:r>
        <w:rPr>
          <w:rFonts w:hint="eastAsia" w:hAnsi="宋体" w:cs="宋体"/>
          <w:color w:val="auto"/>
          <w:szCs w:val="21"/>
          <w:highlight w:val="none"/>
        </w:rPr>
        <w:t>的实质性要求作出响应。</w:t>
      </w:r>
    </w:p>
    <w:p>
      <w:pPr>
        <w:pStyle w:val="22"/>
        <w:spacing w:line="360" w:lineRule="auto"/>
        <w:rPr>
          <w:rFonts w:hint="eastAsia" w:hAnsi="宋体" w:cs="宋体"/>
          <w:color w:val="auto"/>
          <w:highlight w:val="none"/>
        </w:rPr>
      </w:pPr>
      <w:r>
        <w:rPr>
          <w:rFonts w:hint="eastAsia" w:hAnsi="宋体" w:cs="宋体"/>
          <w:color w:val="auto"/>
          <w:szCs w:val="21"/>
          <w:highlight w:val="none"/>
        </w:rPr>
        <w:t>磋商小组根据评审办法规定的评审因素和评审标准，对</w:t>
      </w:r>
      <w:r>
        <w:rPr>
          <w:rFonts w:hint="eastAsia" w:hAnsi="宋体" w:cs="宋体"/>
          <w:color w:val="auto"/>
          <w:szCs w:val="21"/>
          <w:highlight w:val="none"/>
          <w:lang w:eastAsia="zh-CN"/>
        </w:rPr>
        <w:t>供应商</w:t>
      </w:r>
      <w:r>
        <w:rPr>
          <w:rFonts w:hint="eastAsia" w:hAnsi="宋体" w:cs="宋体"/>
          <w:color w:val="auto"/>
          <w:szCs w:val="21"/>
          <w:highlight w:val="none"/>
        </w:rPr>
        <w:t>的响应文件进行符合性检查。符合性检查不合格的</w:t>
      </w:r>
      <w:r>
        <w:rPr>
          <w:rFonts w:hint="eastAsia" w:hAnsi="宋体" w:cs="宋体"/>
          <w:color w:val="auto"/>
          <w:szCs w:val="21"/>
          <w:highlight w:val="none"/>
          <w:lang w:eastAsia="zh-CN"/>
        </w:rPr>
        <w:t>供应商</w:t>
      </w:r>
      <w:r>
        <w:rPr>
          <w:rFonts w:hint="eastAsia" w:hAnsi="宋体" w:cs="宋体"/>
          <w:color w:val="auto"/>
          <w:szCs w:val="21"/>
          <w:highlight w:val="none"/>
        </w:rPr>
        <w:t>的响应文件作无效文件处理。</w:t>
      </w:r>
    </w:p>
    <w:p>
      <w:pPr>
        <w:spacing w:line="360" w:lineRule="auto"/>
        <w:ind w:firstLine="482"/>
        <w:jc w:val="left"/>
        <w:rPr>
          <w:rFonts w:hint="eastAsia" w:ascii="宋体" w:hAnsi="宋体" w:cs="宋体"/>
          <w:color w:val="auto"/>
          <w:szCs w:val="21"/>
          <w:highlight w:val="none"/>
        </w:rPr>
      </w:pPr>
      <w:r>
        <w:rPr>
          <w:rFonts w:hint="eastAsia" w:ascii="宋体" w:hAnsi="宋体" w:cs="宋体"/>
          <w:color w:val="auto"/>
          <w:szCs w:val="21"/>
          <w:highlight w:val="none"/>
        </w:rPr>
        <w:t>33.3澄清有关问题。对响应文件中含义不明确、同类问题表述不一致或者有明显文字和计算错误的内容，磋商小组可要求</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作出必要的澄清、说明或者纠正，并由其法定代表或委托代理人签字或盖章，并不得超出响应文件的范围或者改变响应文件的实质性内容。</w:t>
      </w:r>
    </w:p>
    <w:p>
      <w:pPr>
        <w:spacing w:line="360" w:lineRule="auto"/>
        <w:ind w:firstLine="482"/>
        <w:jc w:val="left"/>
        <w:rPr>
          <w:rFonts w:hint="eastAsia" w:ascii="宋体" w:hAnsi="宋体" w:cs="宋体"/>
          <w:color w:val="auto"/>
          <w:szCs w:val="21"/>
          <w:highlight w:val="none"/>
        </w:rPr>
      </w:pPr>
      <w:r>
        <w:rPr>
          <w:rFonts w:hint="eastAsia" w:ascii="宋体" w:hAnsi="宋体" w:cs="宋体"/>
          <w:color w:val="auto"/>
          <w:szCs w:val="21"/>
          <w:highlight w:val="none"/>
        </w:rPr>
        <w:t>33.4比较与评价。磋商小组按</w:t>
      </w:r>
      <w:r>
        <w:rPr>
          <w:rFonts w:hint="eastAsia" w:ascii="宋体" w:hAnsi="宋体" w:cs="宋体"/>
          <w:color w:val="auto"/>
          <w:szCs w:val="21"/>
          <w:highlight w:val="none"/>
          <w:lang w:eastAsia="zh-CN"/>
        </w:rPr>
        <w:t>采购文件</w:t>
      </w:r>
      <w:r>
        <w:rPr>
          <w:rFonts w:hint="eastAsia" w:ascii="宋体" w:hAnsi="宋体" w:cs="宋体"/>
          <w:color w:val="auto"/>
          <w:szCs w:val="21"/>
          <w:highlight w:val="none"/>
        </w:rPr>
        <w:t>中规定的评审标准，对资格性检查和符合性检查合格的响应文件进行商务和技术评估，综合比较与评价。</w:t>
      </w:r>
    </w:p>
    <w:p>
      <w:pPr>
        <w:spacing w:line="360" w:lineRule="auto"/>
        <w:ind w:firstLine="482"/>
        <w:jc w:val="left"/>
        <w:rPr>
          <w:rFonts w:hint="eastAsia" w:ascii="宋体" w:hAnsi="宋体" w:cs="宋体"/>
          <w:color w:val="auto"/>
          <w:szCs w:val="21"/>
          <w:highlight w:val="none"/>
        </w:rPr>
      </w:pPr>
      <w:r>
        <w:rPr>
          <w:rFonts w:hint="eastAsia" w:ascii="宋体" w:hAnsi="宋体" w:cs="宋体"/>
          <w:color w:val="auto"/>
          <w:szCs w:val="21"/>
          <w:highlight w:val="none"/>
        </w:rPr>
        <w:t>33.5磋商结束后，磋商小组应当要求所有实质性响应的</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在规定时间内提交最后报价。两轮（若有）以上报价的，</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在未提高响应文件中承诺的</w:t>
      </w:r>
      <w:r>
        <w:rPr>
          <w:rFonts w:hint="eastAsia" w:ascii="宋体" w:hAnsi="宋体" w:cs="宋体"/>
          <w:color w:val="auto"/>
          <w:szCs w:val="21"/>
          <w:highlight w:val="none"/>
          <w:lang w:val="en-US" w:eastAsia="zh-CN"/>
        </w:rPr>
        <w:t>工程</w:t>
      </w:r>
      <w:r>
        <w:rPr>
          <w:rFonts w:hint="eastAsia" w:ascii="宋体" w:hAnsi="宋体" w:cs="宋体"/>
          <w:color w:val="auto"/>
          <w:szCs w:val="21"/>
          <w:highlight w:val="none"/>
        </w:rPr>
        <w:t>及其服务质量的情况下，其最后报价不得高于对该项目之前的报价，否则，磋商小组应当对其响应文件按无效处理，不允许进入综合评分，并书面告知</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，说明理由。</w:t>
      </w:r>
    </w:p>
    <w:p>
      <w:pPr>
        <w:pStyle w:val="22"/>
        <w:spacing w:line="360" w:lineRule="auto"/>
        <w:rPr>
          <w:rFonts w:hint="eastAsia" w:hAnsi="宋体" w:cs="宋体"/>
          <w:color w:val="auto"/>
          <w:szCs w:val="21"/>
          <w:highlight w:val="none"/>
        </w:rPr>
      </w:pPr>
      <w:r>
        <w:rPr>
          <w:rFonts w:hint="eastAsia" w:hAnsi="宋体" w:cs="宋体"/>
          <w:color w:val="auto"/>
          <w:szCs w:val="21"/>
          <w:highlight w:val="none"/>
        </w:rPr>
        <w:t>33.6评审分值：总分值为100分，其中价格分值为</w:t>
      </w:r>
      <w:r>
        <w:rPr>
          <w:rFonts w:hint="eastAsia" w:hAnsi="宋体" w:cs="宋体"/>
          <w:color w:val="auto"/>
          <w:szCs w:val="21"/>
          <w:highlight w:val="none"/>
          <w:lang w:val="en-US" w:eastAsia="zh-CN"/>
        </w:rPr>
        <w:t>4</w:t>
      </w:r>
      <w:r>
        <w:rPr>
          <w:rFonts w:hint="eastAsia" w:hAnsi="宋体" w:cs="宋体"/>
          <w:color w:val="auto"/>
          <w:szCs w:val="21"/>
          <w:highlight w:val="none"/>
        </w:rPr>
        <w:t>0分，其余部分（技术及商务）分值为</w:t>
      </w:r>
      <w:r>
        <w:rPr>
          <w:rFonts w:hint="eastAsia" w:hAnsi="宋体" w:cs="宋体"/>
          <w:color w:val="auto"/>
          <w:szCs w:val="21"/>
          <w:highlight w:val="none"/>
          <w:lang w:val="en-US" w:eastAsia="zh-CN"/>
        </w:rPr>
        <w:t>6</w:t>
      </w:r>
      <w:r>
        <w:rPr>
          <w:rFonts w:hint="eastAsia" w:hAnsi="宋体" w:cs="宋体"/>
          <w:color w:val="auto"/>
          <w:szCs w:val="21"/>
          <w:highlight w:val="none"/>
        </w:rPr>
        <w:t>0分。具体评审评分内容详本</w:t>
      </w:r>
      <w:r>
        <w:rPr>
          <w:rFonts w:hint="eastAsia" w:hAnsi="宋体" w:cs="宋体"/>
          <w:color w:val="auto"/>
          <w:szCs w:val="21"/>
          <w:highlight w:val="none"/>
          <w:lang w:eastAsia="zh-CN"/>
        </w:rPr>
        <w:t>采购文件</w:t>
      </w:r>
      <w:r>
        <w:rPr>
          <w:rFonts w:hint="eastAsia" w:hAnsi="宋体" w:cs="宋体"/>
          <w:color w:val="auto"/>
          <w:szCs w:val="21"/>
          <w:highlight w:val="none"/>
        </w:rPr>
        <w:t>”第五章、评定成交方式和标准（综合评分法）”</w:t>
      </w:r>
    </w:p>
    <w:p>
      <w:pPr>
        <w:spacing w:line="360" w:lineRule="auto"/>
        <w:ind w:firstLine="482"/>
        <w:jc w:val="lef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33.7推荐成交候选</w:t>
      </w:r>
      <w:r>
        <w:rPr>
          <w:rFonts w:hint="eastAsia" w:ascii="宋体" w:hAnsi="宋体" w:cs="宋体"/>
          <w:color w:val="auto"/>
          <w:szCs w:val="21"/>
          <w:highlight w:val="none"/>
          <w:lang w:eastAsia="zh-CN"/>
        </w:rPr>
        <w:t>供应商</w:t>
      </w:r>
      <w:r>
        <w:rPr>
          <w:rFonts w:hint="eastAsia" w:ascii="宋体" w:hAnsi="宋体" w:cs="宋体"/>
          <w:color w:val="auto"/>
          <w:szCs w:val="21"/>
          <w:highlight w:val="none"/>
          <w:lang w:val="en-US" w:eastAsia="zh-CN"/>
        </w:rPr>
        <w:t xml:space="preserve"> </w:t>
      </w:r>
    </w:p>
    <w:p>
      <w:pPr>
        <w:spacing w:line="360" w:lineRule="auto"/>
        <w:ind w:firstLine="482"/>
        <w:jc w:val="left"/>
        <w:rPr>
          <w:rFonts w:hint="eastAsia" w:ascii="宋体" w:hAnsi="宋体" w:cs="宋体"/>
          <w:color w:val="auto"/>
          <w:szCs w:val="21"/>
          <w:highlight w:val="none"/>
        </w:rPr>
      </w:pPr>
      <w:r>
        <w:rPr>
          <w:rFonts w:hint="eastAsia" w:ascii="宋体" w:hAnsi="宋体" w:cs="宋体"/>
          <w:color w:val="auto"/>
          <w:szCs w:val="21"/>
          <w:highlight w:val="none"/>
        </w:rPr>
        <w:t>33.7.1各</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的评审得分由高至低排序，评审得分排列前3名的</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被推荐为成交候选</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。评审得分相同的，按照最后报价由低到高的顺序推荐。评审得分且最后报价相同的，由磋商小组按照技术指标优劣顺序推荐。</w:t>
      </w:r>
    </w:p>
    <w:p>
      <w:pPr>
        <w:spacing w:line="360" w:lineRule="auto"/>
        <w:ind w:firstLine="482"/>
        <w:jc w:val="left"/>
        <w:rPr>
          <w:rFonts w:hint="eastAsia" w:ascii="宋体" w:hAnsi="宋体" w:cs="宋体"/>
          <w:color w:val="auto"/>
          <w:szCs w:val="21"/>
          <w:highlight w:val="none"/>
        </w:rPr>
      </w:pPr>
      <w:r>
        <w:rPr>
          <w:rFonts w:hint="eastAsia" w:ascii="宋体" w:hAnsi="宋体" w:cs="宋体"/>
          <w:color w:val="auto"/>
          <w:szCs w:val="21"/>
          <w:highlight w:val="none"/>
        </w:rPr>
        <w:t>33.7.2评分计算结果保留两位小数，第三位小数四舍五入。</w:t>
      </w:r>
    </w:p>
    <w:p>
      <w:pPr>
        <w:spacing w:line="360" w:lineRule="auto"/>
        <w:ind w:firstLine="482"/>
        <w:jc w:val="left"/>
        <w:rPr>
          <w:rFonts w:hint="eastAsia" w:ascii="宋体" w:hAnsi="宋体" w:cs="宋体"/>
          <w:color w:val="auto"/>
          <w:szCs w:val="21"/>
          <w:highlight w:val="none"/>
        </w:rPr>
      </w:pPr>
      <w:bookmarkStart w:id="133" w:name="_Toc243907610"/>
      <w:bookmarkStart w:id="134" w:name="_Toc233274848"/>
      <w:bookmarkStart w:id="135" w:name="_Toc243906349"/>
      <w:bookmarkStart w:id="136" w:name="_Toc245897309"/>
      <w:r>
        <w:rPr>
          <w:rFonts w:hint="eastAsia" w:ascii="宋体" w:hAnsi="宋体" w:cs="宋体"/>
          <w:color w:val="auto"/>
          <w:szCs w:val="21"/>
          <w:highlight w:val="none"/>
        </w:rPr>
        <w:t>3</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.8磋商小组复核。磋商小组评分汇总结束后，磋商小组应当进行评审复核，对拟推荐为成交候选</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的、报价最低的、</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资格审查未通过的、</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响应文件作无效处理的重点复核。</w:t>
      </w:r>
    </w:p>
    <w:p>
      <w:pPr>
        <w:spacing w:line="360" w:lineRule="auto"/>
        <w:ind w:firstLine="482"/>
        <w:jc w:val="left"/>
        <w:rPr>
          <w:rFonts w:hint="eastAsia"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.9采购人根据磋商小组推荐的成交候选</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及有关规定确定成交</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w:t>
      </w:r>
    </w:p>
    <w:p>
      <w:pPr>
        <w:pStyle w:val="3"/>
        <w:spacing w:line="360" w:lineRule="auto"/>
        <w:ind w:firstLine="440"/>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34、采购人依法接受和拒绝任一或所有供应商的权力</w:t>
      </w:r>
    </w:p>
    <w:p>
      <w:pPr>
        <w:spacing w:line="360" w:lineRule="auto"/>
        <w:ind w:firstLine="482"/>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采购人保留确定成交</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之前的任何时候依法接受或拒绝任一或所有</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的权力，对受影响的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不承担任何责任，也无义务向受影响的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解释采取这一行动的理由。</w:t>
      </w:r>
    </w:p>
    <w:p>
      <w:pPr>
        <w:pStyle w:val="3"/>
        <w:spacing w:line="360" w:lineRule="auto"/>
        <w:ind w:firstLine="440"/>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35、成交通知</w:t>
      </w:r>
      <w:bookmarkEnd w:id="133"/>
      <w:bookmarkEnd w:id="134"/>
      <w:bookmarkEnd w:id="135"/>
      <w:bookmarkEnd w:id="136"/>
      <w:r>
        <w:rPr>
          <w:rFonts w:hint="eastAsia" w:ascii="宋体" w:hAnsi="宋体" w:eastAsia="宋体" w:cs="宋体"/>
          <w:b/>
          <w:color w:val="auto"/>
          <w:kern w:val="2"/>
          <w:sz w:val="21"/>
          <w:szCs w:val="21"/>
          <w:highlight w:val="none"/>
          <w:lang w:val="en-US" w:eastAsia="zh-CN" w:bidi="ar-SA"/>
        </w:rPr>
        <w:t>书</w:t>
      </w:r>
    </w:p>
    <w:p>
      <w:pPr>
        <w:spacing w:line="360" w:lineRule="auto"/>
        <w:ind w:firstLine="482"/>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.1在评</w:t>
      </w:r>
      <w:r>
        <w:rPr>
          <w:rFonts w:hint="eastAsia" w:ascii="宋体" w:hAnsi="宋体" w:cs="宋体"/>
          <w:color w:val="auto"/>
          <w:szCs w:val="21"/>
          <w:highlight w:val="none"/>
        </w:rPr>
        <w:t>审结束后2个工作日内将评审报告送采购人，采购人在收到评审报告后5个工作日内确定成交</w:t>
      </w:r>
      <w:r>
        <w:rPr>
          <w:rFonts w:hint="eastAsia" w:ascii="宋体" w:hAnsi="宋体" w:cs="宋体"/>
          <w:color w:val="auto"/>
          <w:szCs w:val="21"/>
          <w:highlight w:val="none"/>
          <w:lang w:eastAsia="zh-CN"/>
        </w:rPr>
        <w:t>供应商</w:t>
      </w:r>
    </w:p>
    <w:p>
      <w:pPr>
        <w:spacing w:line="360" w:lineRule="auto"/>
        <w:ind w:firstLine="482"/>
        <w:jc w:val="left"/>
        <w:rPr>
          <w:rFonts w:hint="eastAsia"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.2采购人确定成交</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后，及时通知采购代理机构，采购代理机构将按程序在成交</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确定后2个工作内公告成交结果，公告内容合法，同时向成交</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发出成交通知书，成交通知书一经发出即发生法律效力。</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.3《成交通知书》将是合同的组成部分。</w:t>
      </w:r>
    </w:p>
    <w:p>
      <w:pPr>
        <w:spacing w:line="360" w:lineRule="auto"/>
        <w:ind w:firstLine="482"/>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35.4采购人将通知其他未成交的供应商。</w:t>
      </w:r>
    </w:p>
    <w:p>
      <w:pPr>
        <w:pStyle w:val="3"/>
        <w:spacing w:line="360" w:lineRule="auto"/>
        <w:ind w:firstLine="440"/>
        <w:rPr>
          <w:rFonts w:hint="eastAsia" w:ascii="宋体" w:hAnsi="宋体" w:eastAsia="宋体" w:cs="宋体"/>
          <w:b/>
          <w:color w:val="auto"/>
          <w:kern w:val="2"/>
          <w:sz w:val="21"/>
          <w:szCs w:val="21"/>
          <w:highlight w:val="none"/>
          <w:lang w:val="en-US" w:eastAsia="zh-CN" w:bidi="ar-SA"/>
        </w:rPr>
      </w:pPr>
      <w:bookmarkStart w:id="137" w:name="_Toc243907611"/>
      <w:bookmarkStart w:id="138" w:name="_Toc245897310"/>
      <w:bookmarkStart w:id="139" w:name="_Toc243906350"/>
      <w:bookmarkStart w:id="140" w:name="_Toc233274849"/>
      <w:r>
        <w:rPr>
          <w:rFonts w:hint="eastAsia" w:ascii="宋体" w:hAnsi="宋体" w:eastAsia="宋体" w:cs="宋体"/>
          <w:b/>
          <w:color w:val="auto"/>
          <w:kern w:val="2"/>
          <w:sz w:val="21"/>
          <w:szCs w:val="21"/>
          <w:highlight w:val="none"/>
          <w:lang w:val="en-US" w:eastAsia="zh-CN" w:bidi="ar-SA"/>
        </w:rPr>
        <w:t>36、纪律与保密事项</w:t>
      </w:r>
      <w:bookmarkEnd w:id="137"/>
      <w:bookmarkEnd w:id="138"/>
      <w:bookmarkEnd w:id="139"/>
      <w:bookmarkEnd w:id="140"/>
    </w:p>
    <w:p>
      <w:pPr>
        <w:spacing w:line="360" w:lineRule="auto"/>
        <w:ind w:firstLine="482"/>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36.1凡参与磋商工作的有关人员均应自觉接受有关主管部门的监督，不得向他人透露可能影响公平竞争的有关磋商的其他情况。</w:t>
      </w:r>
    </w:p>
    <w:p>
      <w:pPr>
        <w:spacing w:line="360" w:lineRule="auto"/>
        <w:ind w:firstLine="482"/>
        <w:jc w:val="left"/>
        <w:rPr>
          <w:rFonts w:hint="eastAsia" w:ascii="宋体" w:hAnsi="宋体" w:cs="宋体"/>
          <w:color w:val="auto"/>
          <w:szCs w:val="21"/>
          <w:highlight w:val="none"/>
        </w:rPr>
      </w:pPr>
      <w:r>
        <w:rPr>
          <w:rFonts w:hint="eastAsia" w:ascii="宋体" w:hAnsi="宋体" w:eastAsia="宋体" w:cs="宋体"/>
          <w:color w:val="auto"/>
          <w:szCs w:val="21"/>
          <w:highlight w:val="none"/>
          <w:lang w:val="en-US" w:eastAsia="zh-CN"/>
        </w:rPr>
        <w:t>36.2领取本采购文件</w:t>
      </w:r>
      <w:r>
        <w:rPr>
          <w:rFonts w:hint="eastAsia" w:ascii="宋体" w:hAnsi="宋体" w:cs="宋体"/>
          <w:color w:val="auto"/>
          <w:szCs w:val="21"/>
          <w:highlight w:val="none"/>
        </w:rPr>
        <w:t>及其它相关资料者，应对文件进行保密，不得用作本次磋商以外的任何用途。由采购人向</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提供的图纸、技术资料和所有其它资料，均视为保密资料，除非得到采购人的同意，不得向第三方透露。</w:t>
      </w:r>
    </w:p>
    <w:p>
      <w:pPr>
        <w:spacing w:line="360" w:lineRule="auto"/>
        <w:ind w:firstLine="482"/>
        <w:jc w:val="left"/>
        <w:rPr>
          <w:rFonts w:hint="eastAsia"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.3</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不得与采购人串通磋商，不得向采购人或者磋商小组成员行贿谋取成交，不得以他人名义参与磋商或者以其它任何方式弄虚作假骗取参与磋商。</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不得以任何方式干扰、影响评审工作。</w:t>
      </w:r>
    </w:p>
    <w:p>
      <w:pPr>
        <w:spacing w:line="360" w:lineRule="auto"/>
        <w:ind w:firstLine="482"/>
        <w:jc w:val="left"/>
        <w:rPr>
          <w:rFonts w:hint="eastAsia"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.4</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不得在磋商过程中互相串通、结盟、损害磋商的公正性和竞争性，或以任何方式影响其他</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参与正当磋商。扰乱磋商市场，破坏公平竞争原则。如</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在磋商过程中互相串通，一经查实，将取消磋商资格。</w:t>
      </w:r>
    </w:p>
    <w:p>
      <w:pPr>
        <w:spacing w:line="360" w:lineRule="auto"/>
        <w:ind w:firstLine="482"/>
        <w:jc w:val="left"/>
        <w:rPr>
          <w:rFonts w:hint="eastAsia"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.5 磋商之日起直至授予成交</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合同为止，凡属于对响应文件的审查、澄清、评价、比较有关的资料和成交候选人的推荐情况及与评审有关的其他任何情况均严格保密。</w:t>
      </w:r>
    </w:p>
    <w:p>
      <w:pPr>
        <w:spacing w:line="360" w:lineRule="auto"/>
        <w:ind w:firstLine="482"/>
        <w:jc w:val="left"/>
        <w:rPr>
          <w:rFonts w:hint="eastAsia"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.6从磋商之日起至授予合同期间，</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试图向磋商小组、采购代理机构施加任何影响或对采购人的比较及授予合同的决定进行影响，都可能导致其响应文件被拒绝。</w:t>
      </w:r>
    </w:p>
    <w:p>
      <w:pPr>
        <w:spacing w:line="360" w:lineRule="auto"/>
        <w:ind w:firstLine="482"/>
        <w:jc w:val="left"/>
        <w:rPr>
          <w:rFonts w:hint="eastAsia"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.7成交</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确定后，采购人不对未成交</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就评审过程以及未能成交原因作出任何解释，未成交</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不得向磋商小组或其他有关人员询问评审过程的情况和索取评审过程的资料。</w:t>
      </w:r>
    </w:p>
    <w:p>
      <w:pPr>
        <w:pStyle w:val="3"/>
        <w:spacing w:line="360" w:lineRule="auto"/>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37、授予合同</w:t>
      </w:r>
    </w:p>
    <w:p>
      <w:pPr>
        <w:pStyle w:val="3"/>
        <w:spacing w:line="360" w:lineRule="auto"/>
        <w:ind w:firstLine="440"/>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37.1、授予合同标准</w:t>
      </w:r>
    </w:p>
    <w:p>
      <w:pPr>
        <w:spacing w:line="360" w:lineRule="auto"/>
        <w:ind w:firstLine="482"/>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37.1.1本采购项目的采购合同将授予按本须知确定成交供应商。</w:t>
      </w:r>
    </w:p>
    <w:p>
      <w:pPr>
        <w:pStyle w:val="3"/>
        <w:spacing w:line="360" w:lineRule="auto"/>
        <w:ind w:firstLine="440"/>
        <w:rPr>
          <w:rFonts w:hint="eastAsia" w:ascii="宋体" w:hAnsi="宋体" w:eastAsia="宋体" w:cs="宋体"/>
          <w:b/>
          <w:color w:val="auto"/>
          <w:kern w:val="2"/>
          <w:sz w:val="21"/>
          <w:szCs w:val="21"/>
          <w:highlight w:val="none"/>
          <w:lang w:val="en-US" w:eastAsia="zh-CN" w:bidi="ar-SA"/>
        </w:rPr>
      </w:pPr>
      <w:bookmarkStart w:id="141" w:name="_Toc243907620"/>
      <w:bookmarkStart w:id="142" w:name="_Toc245897317"/>
      <w:bookmarkStart w:id="143" w:name="_Toc243906357"/>
      <w:bookmarkStart w:id="144" w:name="_Toc233274855"/>
      <w:r>
        <w:rPr>
          <w:rFonts w:hint="eastAsia" w:ascii="宋体" w:hAnsi="宋体" w:eastAsia="宋体" w:cs="宋体"/>
          <w:b/>
          <w:color w:val="auto"/>
          <w:kern w:val="2"/>
          <w:sz w:val="21"/>
          <w:szCs w:val="21"/>
          <w:highlight w:val="none"/>
          <w:lang w:val="en-US" w:eastAsia="zh-CN" w:bidi="ar-SA"/>
        </w:rPr>
        <w:t>38、签订合同</w:t>
      </w:r>
      <w:bookmarkEnd w:id="141"/>
      <w:bookmarkEnd w:id="142"/>
      <w:bookmarkEnd w:id="143"/>
      <w:bookmarkEnd w:id="144"/>
    </w:p>
    <w:p>
      <w:pPr>
        <w:spacing w:line="360" w:lineRule="auto"/>
        <w:ind w:firstLine="482"/>
        <w:jc w:val="left"/>
        <w:rPr>
          <w:rFonts w:hint="eastAsia" w:hAnsi="宋体" w:cs="宋体"/>
          <w:szCs w:val="21"/>
          <w:highlight w:val="none"/>
        </w:rPr>
      </w:pPr>
      <w:r>
        <w:rPr>
          <w:rFonts w:hint="eastAsia" w:ascii="宋体" w:hAnsi="宋体" w:eastAsia="宋体" w:cs="宋体"/>
          <w:color w:val="auto"/>
          <w:szCs w:val="21"/>
          <w:highlight w:val="none"/>
          <w:lang w:val="en-US" w:eastAsia="zh-CN"/>
        </w:rPr>
        <w:t>38.1成交供应商应当自成交通知书发出之日起30日内，按照采购文件和成交供应商的响应文件订立书面合同。成交</w:t>
      </w:r>
      <w:r>
        <w:rPr>
          <w:rFonts w:hint="eastAsia" w:hAnsi="宋体" w:cs="宋体"/>
          <w:szCs w:val="21"/>
          <w:highlight w:val="none"/>
          <w:lang w:eastAsia="zh-CN"/>
        </w:rPr>
        <w:t>供应商</w:t>
      </w:r>
      <w:r>
        <w:rPr>
          <w:rFonts w:hint="eastAsia" w:hAnsi="宋体" w:cs="宋体"/>
          <w:szCs w:val="21"/>
          <w:highlight w:val="none"/>
        </w:rPr>
        <w:t>不得要求订立背离本响应文件合同文本等响应文件实质性内容的其他协议。</w:t>
      </w:r>
    </w:p>
    <w:p>
      <w:pPr>
        <w:spacing w:line="360" w:lineRule="auto"/>
        <w:ind w:firstLine="482"/>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38.2成交通知书、成交供应商的响应文件及其澄清文件、技术规范及标准、项目采购需求、本采购文件（含修改文件或补充文件）及答疑纪要等，均为签订合同的依据。</w:t>
      </w:r>
    </w:p>
    <w:p>
      <w:pPr>
        <w:spacing w:line="360" w:lineRule="auto"/>
        <w:ind w:firstLine="482"/>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38.3采购人如不按本须知38.1条规定与成交供应商签订合同，或者采购人、成交供应商签订背离合同实质性内容的协议，由监督管理部门责令其改正。</w:t>
      </w:r>
    </w:p>
    <w:p>
      <w:pPr>
        <w:spacing w:line="360" w:lineRule="auto"/>
        <w:ind w:firstLine="482"/>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38.4成交供应商如不按本须知38.1条规定与采购人签订合同，则按违约处理，采购人将有权取消成交供应商资格，给采购人造成损失的，还应当予以赔偿，同时依法承担相应的法律责任。</w:t>
      </w:r>
    </w:p>
    <w:p>
      <w:pPr>
        <w:spacing w:line="360" w:lineRule="auto"/>
        <w:ind w:firstLine="482"/>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38.5成交供应商拒绝与采购人签订合同的，采购人可以按照评审报告推荐的成交候选人名单排序，确定下一名候选人为成交供应商，并组织重新选定的成交供应商和采购人签订合同，也可以重新开展政府采购活动。</w:t>
      </w:r>
    </w:p>
    <w:p>
      <w:pPr>
        <w:spacing w:line="360" w:lineRule="auto"/>
        <w:ind w:firstLine="482"/>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38.6未成交供应商的保证金在成交通知书发出后5个工作日内退还，成交供应商的保证金在采购合同签订后5个工作日内退还.</w:t>
      </w:r>
    </w:p>
    <w:p>
      <w:pPr>
        <w:pStyle w:val="3"/>
        <w:spacing w:line="360" w:lineRule="auto"/>
        <w:ind w:firstLine="440"/>
        <w:rPr>
          <w:rFonts w:hint="eastAsia" w:ascii="宋体" w:hAnsi="宋体" w:eastAsia="宋体" w:cs="宋体"/>
          <w:b/>
          <w:color w:val="auto"/>
          <w:kern w:val="2"/>
          <w:sz w:val="21"/>
          <w:szCs w:val="21"/>
          <w:highlight w:val="none"/>
          <w:lang w:val="en-US" w:eastAsia="zh-CN" w:bidi="ar-SA"/>
        </w:rPr>
      </w:pPr>
      <w:bookmarkStart w:id="145" w:name="_Toc243907621"/>
      <w:bookmarkStart w:id="146" w:name="_Toc245897318"/>
      <w:r>
        <w:rPr>
          <w:rFonts w:hint="eastAsia" w:ascii="宋体" w:hAnsi="宋体" w:eastAsia="宋体" w:cs="宋体"/>
          <w:b/>
          <w:color w:val="auto"/>
          <w:kern w:val="2"/>
          <w:sz w:val="21"/>
          <w:szCs w:val="21"/>
          <w:highlight w:val="none"/>
          <w:lang w:val="en-US" w:eastAsia="zh-CN" w:bidi="ar-SA"/>
        </w:rPr>
        <w:t>39、合同的签订准则</w:t>
      </w:r>
      <w:bookmarkEnd w:id="145"/>
      <w:bookmarkEnd w:id="146"/>
    </w:p>
    <w:p>
      <w:pPr>
        <w:spacing w:line="360" w:lineRule="auto"/>
        <w:ind w:firstLine="482"/>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39.1合同签订必须由采购人、成交供应商双方法定代表或其委托代理人签署并加盖法人公章后方能生效。</w:t>
      </w:r>
    </w:p>
    <w:p>
      <w:pPr>
        <w:spacing w:line="360" w:lineRule="auto"/>
        <w:ind w:firstLine="482"/>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39.2合同转包（实质性要求）</w:t>
      </w:r>
    </w:p>
    <w:p>
      <w:pPr>
        <w:spacing w:line="360" w:lineRule="auto"/>
        <w:ind w:firstLine="482"/>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本采购项目严禁成交供应商将任何政府采购合同义务转包。本项目所称转包，是指成交供应商将政府采购合同义务转让给第三人，并退出现有政府采购合同当事人双方的权利义务关系，受让人（即第三人）成为政府采购合同的另一方当事人的行为。</w:t>
      </w:r>
    </w:p>
    <w:p>
      <w:pPr>
        <w:spacing w:line="360" w:lineRule="auto"/>
        <w:ind w:firstLine="482"/>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成交供应商转包的，视同拒绝履行政府采购合同义务，将依法追究法律责任。</w:t>
      </w:r>
    </w:p>
    <w:p>
      <w:pPr>
        <w:spacing w:line="360" w:lineRule="auto"/>
        <w:ind w:firstLine="482"/>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39.3补充合同</w:t>
      </w:r>
    </w:p>
    <w:p>
      <w:pPr>
        <w:spacing w:line="360" w:lineRule="auto"/>
        <w:ind w:firstLine="482"/>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采购合同履行过程中，采购人需要追加与合同标的相同的工程或者服务的，在不改变合同其他条款的前提下，可以与成交供应商协商签订补充合同，但所有补充合同的采购金额不得超过原合同采购金额的百分之十，该补充合同应当在原政府采购合同履行过程中，不得在原政府采购合同履行结束后，且采购工程和服务的名称、价格、履约方式、验收标准等必须与原政府采购合同一致。 </w:t>
      </w:r>
    </w:p>
    <w:p>
      <w:pPr>
        <w:pStyle w:val="3"/>
        <w:spacing w:line="360" w:lineRule="auto"/>
        <w:ind w:firstLine="440"/>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40.询问、质疑、投诉</w:t>
      </w:r>
    </w:p>
    <w:p>
      <w:pPr>
        <w:spacing w:line="360" w:lineRule="auto"/>
        <w:ind w:firstLine="482"/>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40.1询问</w:t>
      </w:r>
    </w:p>
    <w:p>
      <w:pPr>
        <w:spacing w:line="360" w:lineRule="auto"/>
        <w:ind w:firstLine="482"/>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40.1.1供应商对采购活动事项有疑问的，可以向采购人或采购代理机构提出询问，采购人或采购代理机构应当在三个工作日内对供应商依法提出的询问作出答复，但答复的内容不得涉及商业秘密。</w:t>
      </w:r>
    </w:p>
    <w:p>
      <w:pPr>
        <w:spacing w:line="360" w:lineRule="auto"/>
        <w:ind w:firstLine="482"/>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40.2、质疑</w:t>
      </w:r>
    </w:p>
    <w:p>
      <w:pPr>
        <w:spacing w:line="360" w:lineRule="auto"/>
        <w:ind w:firstLine="482"/>
        <w:jc w:val="left"/>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rPr>
        <w:t>40.2.1</w:t>
      </w:r>
      <w:r>
        <w:rPr>
          <w:rFonts w:hint="eastAsia" w:ascii="宋体" w:hAnsi="宋体" w:eastAsia="宋体" w:cs="宋体"/>
          <w:color w:val="auto"/>
          <w:szCs w:val="21"/>
          <w:highlight w:val="none"/>
          <w:lang w:val="en-US" w:eastAsia="zh-CN"/>
        </w:rPr>
        <w:t xml:space="preserve"> 供应商认为采购文件、采购过程和中标、成交结果使自己的合法权益受到损害的，可以在知道或者应知其权益受到损害之日起七个工作日内，将质疑文件原件和必要的证明材料送达采购代理机构。</w:t>
      </w:r>
    </w:p>
    <w:p>
      <w:pPr>
        <w:spacing w:line="360" w:lineRule="auto"/>
        <w:ind w:firstLine="482"/>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40.2.2供应商认为采购文件技术指标、参数、评分标准有质疑，向采购人提出，由采购人按相关规定作出答复或委托采购代理机构代为答复。供应商如对采购过程和采购结果有质疑，向采购代理机构提出，由采购代理机构按相关规定作出答复。</w:t>
      </w:r>
    </w:p>
    <w:p>
      <w:pPr>
        <w:spacing w:line="360" w:lineRule="auto"/>
        <w:ind w:firstLine="482"/>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40.2.3上述应知其权益受到损害之日是指： </w:t>
      </w:r>
    </w:p>
    <w:p>
      <w:pPr>
        <w:spacing w:line="360" w:lineRule="auto"/>
        <w:ind w:firstLine="482"/>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（1）对采购文件提出质疑的，为采购文件公告期限届满之日起计算； </w:t>
      </w:r>
    </w:p>
    <w:p>
      <w:pPr>
        <w:spacing w:line="360" w:lineRule="auto"/>
        <w:ind w:firstLine="482"/>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（2）对采购过程提出质疑的，自采购程序环节结束之日起计算；</w:t>
      </w:r>
    </w:p>
    <w:p>
      <w:pPr>
        <w:spacing w:line="360" w:lineRule="auto"/>
        <w:ind w:firstLine="482"/>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（3）对中标或者成交结果提出质疑的，自中标或者成交结果公告期限届满之日起计算。</w:t>
      </w:r>
    </w:p>
    <w:p>
      <w:pPr>
        <w:spacing w:line="360" w:lineRule="auto"/>
        <w:ind w:firstLine="482"/>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40.2.4质疑供应商在法定质疑期内应当一次性提出针对同一采购环节提出质疑。</w:t>
      </w:r>
    </w:p>
    <w:p>
      <w:pPr>
        <w:spacing w:line="360" w:lineRule="auto"/>
        <w:ind w:firstLine="482"/>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40.2.5质疑文件应包括以下主要内容，并按照“谁主张、谁举证”的原则，附上相关证明材料。否则，采购代理机构不予受理【财政部发布了《政府采购供应商质疑函范本》和《政府采购供应商投诉书范本》，两范本指供应商提出质疑、投诉人提起投诉时，应提交的质疑函、投诉书和必要的证明材料（下载路径：中国政府采购网→下载专区）】：　　　　　　　</w:t>
      </w:r>
    </w:p>
    <w:p>
      <w:pPr>
        <w:spacing w:line="360" w:lineRule="auto"/>
        <w:ind w:firstLine="482"/>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（1）供应商的姓名或者名称、地址、邮编、联系人及联系电话（包括座机、手机、传真号码等）； </w:t>
      </w:r>
    </w:p>
    <w:p>
      <w:pPr>
        <w:spacing w:line="360" w:lineRule="auto"/>
        <w:ind w:firstLine="482"/>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（2）质疑项目的名称、项目编号、包号、采购公告发布时间、递交投标文件或响应文件截止时间； </w:t>
      </w:r>
    </w:p>
    <w:p>
      <w:pPr>
        <w:spacing w:line="360" w:lineRule="auto"/>
        <w:ind w:firstLine="482"/>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（3）具体、明确的质疑事项和与质疑事项相关的请求； </w:t>
      </w:r>
    </w:p>
    <w:p>
      <w:pPr>
        <w:spacing w:line="360" w:lineRule="auto"/>
        <w:ind w:firstLine="482"/>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（4）事实依据（具体条款，认为自己合法权益受到损害或可能受到损害的相关证据材料。如涉及到产品功能或技术指标的，应出具相关制造商的证明文件）； </w:t>
      </w:r>
    </w:p>
    <w:p>
      <w:pPr>
        <w:spacing w:line="360" w:lineRule="auto"/>
        <w:ind w:firstLine="482"/>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（5）必要的法律依据； </w:t>
      </w:r>
    </w:p>
    <w:p>
      <w:pPr>
        <w:spacing w:line="360" w:lineRule="auto"/>
        <w:ind w:firstLine="482"/>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（6）提起质疑的日期；</w:t>
      </w:r>
    </w:p>
    <w:p>
      <w:pPr>
        <w:spacing w:line="360" w:lineRule="auto"/>
        <w:ind w:firstLine="482"/>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（7）质疑文件应当署名，质疑人为自然人的，应当由本人签字并附有效身份证明；质疑人为法人或其他组织的，应当由法定代表人签字并加盖单位公章；</w:t>
      </w:r>
    </w:p>
    <w:p>
      <w:pPr>
        <w:spacing w:line="360" w:lineRule="auto"/>
        <w:ind w:firstLine="482"/>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（8）供应商委托代理质疑的，应当提交授权委托书，并载明代理人的姓名或者名称、代理事项、 具体权限、期限和相关事项。</w:t>
      </w:r>
    </w:p>
    <w:p>
      <w:pPr>
        <w:spacing w:line="360" w:lineRule="auto"/>
        <w:ind w:firstLine="482"/>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40.2.6质疑供应商是指直接参加本项目采购活动的供应商，未参加政府采购活动的供应商或在采购活动中自身权益未受到损害的供应商所提出的质疑不予受理。</w:t>
      </w:r>
    </w:p>
    <w:p>
      <w:pPr>
        <w:spacing w:line="360" w:lineRule="auto"/>
        <w:ind w:firstLine="482"/>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40.2.7采购人、采购代理机构在收到供应商的书面质疑后将及时组织调查核实，在七个工作日内作出答复，并以书面形式通知质疑供应商和其他有关供应商，答复的内容不涉及商业秘密。</w:t>
      </w:r>
    </w:p>
    <w:p>
      <w:pPr>
        <w:spacing w:line="360" w:lineRule="auto"/>
        <w:ind w:firstLine="482"/>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40.3、投诉</w:t>
      </w:r>
    </w:p>
    <w:p>
      <w:pPr>
        <w:spacing w:line="360" w:lineRule="auto"/>
        <w:ind w:firstLine="482"/>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40.3.1 质疑供应商对采购人、采购代理机构的答复不满意，或采购人、采购代理机构未在规定的时间内作出答复的，可以在答复期满后十五个工作日内向采购项目同级财政部门提起投诉。</w:t>
      </w:r>
    </w:p>
    <w:p>
      <w:pPr>
        <w:spacing w:line="360" w:lineRule="auto"/>
        <w:ind w:firstLine="482"/>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40.3.2供应商投诉的事项不得超出已质疑事项的范围，但基于质疑答复内容提出的投诉事项除外。</w:t>
      </w:r>
    </w:p>
    <w:p>
      <w:pPr>
        <w:pStyle w:val="3"/>
        <w:spacing w:line="360" w:lineRule="auto"/>
        <w:ind w:firstLine="440"/>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41、诚实信用</w:t>
      </w:r>
    </w:p>
    <w:p>
      <w:pPr>
        <w:spacing w:line="360" w:lineRule="auto"/>
        <w:ind w:firstLine="482"/>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41.1 供应商不得虚假承诺，否则，按照提供虚假材料谋取中标或成交处理。</w:t>
      </w:r>
    </w:p>
    <w:p>
      <w:pPr>
        <w:pStyle w:val="3"/>
        <w:spacing w:line="360" w:lineRule="auto"/>
        <w:ind w:firstLine="440"/>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42、义务、工作纪律</w:t>
      </w:r>
    </w:p>
    <w:p>
      <w:pPr>
        <w:spacing w:line="360" w:lineRule="auto"/>
        <w:ind w:firstLine="482"/>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42.1、磋商小组在政府采购活动中承担以下义务：</w:t>
      </w:r>
    </w:p>
    <w:p>
      <w:pPr>
        <w:spacing w:line="360" w:lineRule="auto"/>
        <w:ind w:firstLine="482"/>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（一）遵守评审工作纪律；</w:t>
      </w:r>
    </w:p>
    <w:p>
      <w:pPr>
        <w:spacing w:line="360" w:lineRule="auto"/>
        <w:ind w:firstLine="482"/>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（二）按照客观、公正、审慎的原则，根据采购文件规定的评审程序、评审方法和评审标准进行独立评审；</w:t>
      </w:r>
    </w:p>
    <w:p>
      <w:pPr>
        <w:spacing w:line="360" w:lineRule="auto"/>
        <w:ind w:firstLine="482"/>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（三）不得泄露评审文件、评审情况和在评审过程中获悉的商业秘密；</w:t>
      </w:r>
    </w:p>
    <w:p>
      <w:pPr>
        <w:spacing w:line="360" w:lineRule="auto"/>
        <w:ind w:firstLine="482"/>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（四）及时向财政部门报告评审过程中发现的采购人、采购代理机构向评审专家做倾向性、误导性的解释或者说明，以及供应商行贿、提供虚假材料或者串通等违法行为；</w:t>
      </w:r>
    </w:p>
    <w:p>
      <w:pPr>
        <w:spacing w:line="360" w:lineRule="auto"/>
        <w:ind w:firstLine="482"/>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（五）发现采购文件内容违反国家有关强制性规定或者采购文件存在歧义、重大缺陷导致评审工作无法进行时，停止评审并向采购人或者采购代理机构书面说明情况；</w:t>
      </w:r>
    </w:p>
    <w:p>
      <w:pPr>
        <w:spacing w:line="360" w:lineRule="auto"/>
        <w:ind w:firstLine="482"/>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（六）及时向财政、监察等部门举报在评审过程中受到非法干预的情况；</w:t>
      </w:r>
    </w:p>
    <w:p>
      <w:pPr>
        <w:spacing w:line="360" w:lineRule="auto"/>
        <w:ind w:firstLine="482"/>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（七）配合答复处理供应商的询问、质疑和投诉等事项；</w:t>
      </w:r>
    </w:p>
    <w:p>
      <w:pPr>
        <w:spacing w:line="360" w:lineRule="auto"/>
        <w:ind w:firstLine="482"/>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（八）法律、法规和规章规定的其他义务。</w:t>
      </w:r>
    </w:p>
    <w:p>
      <w:pPr>
        <w:spacing w:line="360" w:lineRule="auto"/>
        <w:ind w:firstLine="482"/>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42.2、评审专家在政府采购活动中应当遵守以下工作纪律：</w:t>
      </w:r>
    </w:p>
    <w:p>
      <w:pPr>
        <w:spacing w:line="360" w:lineRule="auto"/>
        <w:ind w:firstLine="482"/>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（一）不得参加与自己有《中华人民共和国政府采购法实施条例》第九条规定的利害关系的政府采购项目的评标活动。发现参加了与自己有利害关系的评审活动，须主动提出回避，退出评审；</w:t>
      </w:r>
    </w:p>
    <w:p>
      <w:pPr>
        <w:spacing w:line="360" w:lineRule="auto"/>
        <w:ind w:firstLine="482"/>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（二）评审前，应当将通讯工具或者相关电子设备交由采购代理机构统一保管；</w:t>
      </w:r>
    </w:p>
    <w:p>
      <w:pPr>
        <w:spacing w:line="360" w:lineRule="auto"/>
        <w:ind w:firstLine="482"/>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（三）评审过程中，不得与外界联系，因发生不可预见情况，确实需要与外界联系的，应当在监督人员监督之下办理；</w:t>
      </w:r>
    </w:p>
    <w:p>
      <w:pPr>
        <w:spacing w:line="360" w:lineRule="auto"/>
        <w:ind w:firstLine="482"/>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四）评审过程中，不得发表影响评审公正的倾向性、歧视性言论，不得征询或者接受采购人的倾向性意见，不得明示或暗示供应商在澄清时表达与其响应文件原义不同的意见，不得以采购文件没有规定的评审方法和标准作为评审的依据，不得修改或者细化评审程序、评审方法、评审因素和评审标准，不得违规撰写评审意见，不得拒绝对自己的评审意见签字确认；</w:t>
      </w:r>
    </w:p>
    <w:p>
      <w:pPr>
        <w:spacing w:line="360" w:lineRule="auto"/>
        <w:ind w:firstLine="482"/>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（五）在评审过程中和评审结束后，不得记录、复制或带走任何评审资料，不得向外界透露评审内容；</w:t>
      </w:r>
    </w:p>
    <w:p>
      <w:pPr>
        <w:spacing w:line="360" w:lineRule="auto"/>
        <w:ind w:firstLine="482"/>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（六）评审现场服从采购代理机构工作人员的管理，接受现场监督人员的合法监督；</w:t>
      </w:r>
    </w:p>
    <w:p>
      <w:pPr>
        <w:spacing w:line="360" w:lineRule="auto"/>
        <w:ind w:firstLine="482"/>
        <w:jc w:val="left"/>
        <w:rPr>
          <w:rFonts w:hint="eastAsia" w:ascii="宋体" w:hAnsi="宋体" w:cs="宋体"/>
          <w:b/>
          <w:color w:val="auto"/>
          <w:sz w:val="30"/>
          <w:szCs w:val="30"/>
          <w:highlight w:val="none"/>
        </w:rPr>
      </w:pPr>
      <w:r>
        <w:rPr>
          <w:rFonts w:hint="eastAsia" w:ascii="宋体" w:hAnsi="宋体" w:eastAsia="宋体" w:cs="宋体"/>
          <w:color w:val="auto"/>
          <w:szCs w:val="21"/>
          <w:highlight w:val="none"/>
          <w:lang w:val="en-US" w:eastAsia="zh-CN"/>
        </w:rPr>
        <w:t>（七）遵守有关廉洁自律规定，不得私下接触供应商，不得收受供应商及有关业务单位和个人的财物或好处，不得接受采购代理机构的请托。</w:t>
      </w:r>
      <w:bookmarkEnd w:id="13"/>
      <w:bookmarkStart w:id="147" w:name="_Toc163267147"/>
      <w:bookmarkStart w:id="148" w:name="_Toc161194713"/>
    </w:p>
    <w:p>
      <w:pPr>
        <w:spacing w:line="440" w:lineRule="exact"/>
        <w:jc w:val="center"/>
        <w:rPr>
          <w:rFonts w:hint="eastAsia" w:ascii="宋体" w:hAnsi="宋体" w:cs="宋体"/>
          <w:b/>
          <w:color w:val="auto"/>
          <w:sz w:val="30"/>
          <w:szCs w:val="30"/>
          <w:highlight w:val="none"/>
        </w:rPr>
      </w:pPr>
    </w:p>
    <w:p>
      <w:pPr>
        <w:spacing w:line="440" w:lineRule="exact"/>
        <w:jc w:val="center"/>
        <w:rPr>
          <w:rFonts w:hint="eastAsia" w:ascii="宋体" w:hAnsi="宋体" w:cs="宋体"/>
          <w:b/>
          <w:color w:val="auto"/>
          <w:sz w:val="30"/>
          <w:szCs w:val="30"/>
          <w:highlight w:val="none"/>
        </w:rPr>
      </w:pPr>
    </w:p>
    <w:p>
      <w:pPr>
        <w:spacing w:line="440" w:lineRule="exact"/>
        <w:jc w:val="center"/>
        <w:rPr>
          <w:rFonts w:hint="eastAsia" w:ascii="宋体" w:hAnsi="宋体" w:cs="宋体"/>
          <w:b/>
          <w:color w:val="auto"/>
          <w:sz w:val="30"/>
          <w:szCs w:val="30"/>
          <w:highlight w:val="none"/>
        </w:rPr>
      </w:pPr>
    </w:p>
    <w:p>
      <w:pPr>
        <w:spacing w:line="440" w:lineRule="exact"/>
        <w:jc w:val="center"/>
        <w:rPr>
          <w:rFonts w:hint="eastAsia" w:ascii="宋体" w:hAnsi="宋体" w:cs="宋体"/>
          <w:b/>
          <w:color w:val="auto"/>
          <w:sz w:val="30"/>
          <w:szCs w:val="30"/>
          <w:highlight w:val="none"/>
        </w:rPr>
      </w:pPr>
    </w:p>
    <w:p>
      <w:pPr>
        <w:spacing w:line="440" w:lineRule="exact"/>
        <w:jc w:val="center"/>
        <w:rPr>
          <w:rFonts w:hint="eastAsia" w:ascii="宋体" w:hAnsi="宋体" w:cs="宋体"/>
          <w:b/>
          <w:color w:val="auto"/>
          <w:sz w:val="30"/>
          <w:szCs w:val="30"/>
          <w:highlight w:val="none"/>
        </w:rPr>
      </w:pPr>
    </w:p>
    <w:p>
      <w:pPr>
        <w:spacing w:line="440" w:lineRule="exact"/>
        <w:jc w:val="center"/>
        <w:rPr>
          <w:rFonts w:hint="eastAsia" w:ascii="宋体" w:hAnsi="宋体" w:cs="宋体"/>
          <w:b/>
          <w:color w:val="auto"/>
          <w:sz w:val="30"/>
          <w:szCs w:val="30"/>
          <w:highlight w:val="none"/>
        </w:rPr>
      </w:pPr>
    </w:p>
    <w:p>
      <w:pPr>
        <w:spacing w:line="440" w:lineRule="exact"/>
        <w:jc w:val="center"/>
        <w:rPr>
          <w:rFonts w:hint="eastAsia" w:ascii="宋体" w:hAnsi="宋体" w:cs="宋体"/>
          <w:b/>
          <w:color w:val="auto"/>
          <w:sz w:val="30"/>
          <w:szCs w:val="30"/>
          <w:highlight w:val="none"/>
        </w:rPr>
      </w:pPr>
    </w:p>
    <w:p>
      <w:pPr>
        <w:spacing w:line="440" w:lineRule="exact"/>
        <w:jc w:val="center"/>
        <w:rPr>
          <w:rFonts w:hint="eastAsia" w:ascii="宋体" w:hAnsi="宋体" w:cs="宋体"/>
          <w:b/>
          <w:color w:val="auto"/>
          <w:sz w:val="30"/>
          <w:szCs w:val="30"/>
          <w:highlight w:val="none"/>
        </w:rPr>
      </w:pPr>
    </w:p>
    <w:p>
      <w:pPr>
        <w:spacing w:line="440" w:lineRule="exact"/>
        <w:jc w:val="center"/>
        <w:rPr>
          <w:rFonts w:hint="eastAsia" w:ascii="宋体" w:hAnsi="宋体" w:cs="宋体"/>
          <w:b/>
          <w:color w:val="auto"/>
          <w:sz w:val="30"/>
          <w:szCs w:val="30"/>
          <w:highlight w:val="none"/>
        </w:rPr>
      </w:pPr>
      <w:r>
        <w:rPr>
          <w:rFonts w:hint="eastAsia" w:ascii="宋体" w:hAnsi="宋体" w:cs="宋体"/>
          <w:b/>
          <w:color w:val="auto"/>
          <w:sz w:val="30"/>
          <w:szCs w:val="30"/>
          <w:highlight w:val="none"/>
        </w:rPr>
        <w:t>第五章、评定成交方式和标准</w:t>
      </w:r>
      <w:bookmarkEnd w:id="84"/>
      <w:bookmarkStart w:id="149" w:name="_Toc163267204"/>
    </w:p>
    <w:p>
      <w:pPr>
        <w:spacing w:line="440" w:lineRule="exact"/>
        <w:rPr>
          <w:rFonts w:hint="eastAsia" w:ascii="宋体" w:hAnsi="宋体" w:cs="宋体"/>
          <w:b/>
          <w:bCs/>
          <w:color w:val="auto"/>
          <w:szCs w:val="21"/>
          <w:highlight w:val="none"/>
        </w:rPr>
      </w:pPr>
      <w:r>
        <w:rPr>
          <w:rFonts w:hint="eastAsia" w:ascii="宋体" w:hAnsi="宋体" w:cs="宋体"/>
          <w:b/>
          <w:bCs/>
          <w:color w:val="auto"/>
          <w:szCs w:val="21"/>
          <w:highlight w:val="none"/>
        </w:rPr>
        <w:t>一.综合评分</w:t>
      </w:r>
    </w:p>
    <w:p>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1.经磋商确定最终采购需求和提交最后报价的</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后，由磋商小组采用综合评分法对提交最后报价的</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的响应文件和最后报价进行综合评分。</w:t>
      </w:r>
    </w:p>
    <w:p>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综合评分法，是指响应文件满足</w:t>
      </w:r>
      <w:r>
        <w:rPr>
          <w:rFonts w:hint="eastAsia" w:ascii="宋体" w:hAnsi="宋体" w:cs="宋体"/>
          <w:color w:val="auto"/>
          <w:szCs w:val="21"/>
          <w:highlight w:val="none"/>
          <w:lang w:eastAsia="zh-CN"/>
        </w:rPr>
        <w:t>采购文件</w:t>
      </w:r>
      <w:r>
        <w:rPr>
          <w:rFonts w:hint="eastAsia" w:ascii="宋体" w:hAnsi="宋体" w:cs="宋体"/>
          <w:color w:val="auto"/>
          <w:szCs w:val="21"/>
          <w:highlight w:val="none"/>
        </w:rPr>
        <w:t>全部实质性要求且按评审因素的量化指标评审得分最高的</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为成交候选</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的评审方法。</w:t>
      </w:r>
    </w:p>
    <w:p>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2.评审时，磋商小组各成员应当独立对每个有效响应的文件进行评价、打分，然后汇总每个</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每项评分因素的得分。</w:t>
      </w:r>
    </w:p>
    <w:p>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3.符合《政府采购竞争性磋商采购方式管理暂行办法》（财库[2014]214号）中第三条第三项的规定和执行统一价格标准的项目，其价格不列为评分因素。有特殊情况需要在上述规定范围外设定价格分权重的，应当经本级人民政府财政部门审核同意。</w:t>
      </w:r>
    </w:p>
    <w:p>
      <w:pPr>
        <w:spacing w:line="440" w:lineRule="exact"/>
        <w:rPr>
          <w:rFonts w:hint="eastAsia" w:ascii="宋体" w:hAnsi="宋体" w:cs="宋体"/>
          <w:b/>
          <w:bCs/>
          <w:color w:val="auto"/>
          <w:szCs w:val="21"/>
          <w:highlight w:val="none"/>
        </w:rPr>
      </w:pPr>
      <w:r>
        <w:rPr>
          <w:rFonts w:hint="eastAsia" w:ascii="宋体" w:hAnsi="宋体" w:cs="宋体"/>
          <w:b/>
          <w:bCs/>
          <w:color w:val="auto"/>
          <w:szCs w:val="21"/>
          <w:highlight w:val="none"/>
        </w:rPr>
        <w:t>4.</w:t>
      </w:r>
      <w:r>
        <w:rPr>
          <w:rFonts w:hint="eastAsia" w:ascii="宋体" w:hAnsi="宋体" w:cs="宋体"/>
          <w:b/>
          <w:bCs/>
          <w:color w:val="auto"/>
          <w:spacing w:val="-5"/>
          <w:kern w:val="0"/>
          <w:szCs w:val="21"/>
          <w:highlight w:val="none"/>
        </w:rPr>
        <w:t>本次</w:t>
      </w:r>
      <w:r>
        <w:rPr>
          <w:rFonts w:hint="eastAsia" w:ascii="宋体" w:hAnsi="宋体" w:cs="宋体"/>
          <w:b/>
          <w:bCs/>
          <w:color w:val="auto"/>
          <w:spacing w:val="-5"/>
          <w:kern w:val="0"/>
          <w:szCs w:val="21"/>
          <w:highlight w:val="none"/>
          <w:lang w:eastAsia="zh-CN"/>
        </w:rPr>
        <w:t>竞争性</w:t>
      </w:r>
      <w:r>
        <w:rPr>
          <w:rFonts w:hint="eastAsia" w:ascii="宋体" w:hAnsi="宋体" w:cs="宋体"/>
          <w:b/>
          <w:bCs/>
          <w:color w:val="auto"/>
          <w:spacing w:val="-5"/>
          <w:kern w:val="0"/>
          <w:szCs w:val="21"/>
          <w:highlight w:val="none"/>
        </w:rPr>
        <w:t>磋商</w:t>
      </w:r>
      <w:r>
        <w:rPr>
          <w:rFonts w:hint="eastAsia" w:ascii="宋体" w:hAnsi="宋体" w:cs="宋体"/>
          <w:b/>
          <w:bCs/>
          <w:color w:val="auto"/>
          <w:szCs w:val="21"/>
          <w:highlight w:val="none"/>
        </w:rPr>
        <w:t>采用两次报价评定成交方式。</w:t>
      </w:r>
    </w:p>
    <w:p>
      <w:pPr>
        <w:pStyle w:val="7"/>
        <w:rPr>
          <w:rFonts w:hint="eastAsia"/>
          <w:highlight w:val="none"/>
        </w:rPr>
      </w:pPr>
    </w:p>
    <w:p>
      <w:pPr>
        <w:pStyle w:val="2"/>
        <w:ind w:left="0" w:leftChars="0" w:firstLine="420" w:firstLineChars="200"/>
        <w:rPr>
          <w:rFonts w:hint="default" w:eastAsia="宋体"/>
          <w:highlight w:val="none"/>
          <w:lang w:val="en-US" w:eastAsia="zh-CN"/>
        </w:rPr>
      </w:pPr>
      <w:r>
        <w:rPr>
          <w:rFonts w:hint="eastAsia"/>
          <w:highlight w:val="none"/>
          <w:lang w:val="en-US" w:eastAsia="zh-CN"/>
        </w:rPr>
        <w:t>4.1</w:t>
      </w:r>
      <w:r>
        <w:rPr>
          <w:rFonts w:hint="eastAsia" w:ascii="宋体" w:hAnsi="宋体" w:eastAsia="宋体" w:cs="宋体"/>
          <w:b/>
          <w:bCs/>
          <w:color w:val="auto"/>
          <w:szCs w:val="21"/>
          <w:highlight w:val="none"/>
        </w:rPr>
        <w:t>评分因素以及分值</w:t>
      </w:r>
    </w:p>
    <w:p>
      <w:pPr>
        <w:pStyle w:val="3"/>
        <w:rPr>
          <w:rFonts w:hint="eastAsia"/>
          <w:highlight w:val="none"/>
        </w:rPr>
      </w:pPr>
    </w:p>
    <w:p>
      <w:pPr>
        <w:pStyle w:val="3"/>
        <w:rPr>
          <w:rFonts w:hint="eastAsia" w:ascii="宋体" w:hAnsi="宋体" w:eastAsia="宋体" w:cs="宋体"/>
          <w:b/>
          <w:bCs/>
          <w:color w:val="auto"/>
          <w:sz w:val="24"/>
          <w:szCs w:val="24"/>
          <w:highlight w:val="none"/>
          <w:lang w:eastAsia="zh-CN"/>
        </w:rPr>
      </w:pPr>
      <w:r>
        <w:rPr>
          <w:rFonts w:hint="eastAsia" w:ascii="宋体" w:hAnsi="宋体"/>
          <w:color w:val="auto"/>
          <w:sz w:val="24"/>
          <w:highlight w:val="none"/>
          <w:lang w:val="en-US" w:eastAsia="zh-CN"/>
        </w:rPr>
        <w:t xml:space="preserve">                     </w:t>
      </w:r>
      <w:bookmarkEnd w:id="149"/>
      <w:bookmarkStart w:id="150" w:name="_Toc7744_WPSOffice_Level1"/>
      <w:r>
        <w:rPr>
          <w:rFonts w:hint="eastAsia" w:ascii="宋体" w:hAnsi="宋体" w:eastAsia="宋体" w:cs="宋体"/>
          <w:b/>
          <w:bCs/>
          <w:color w:val="auto"/>
          <w:sz w:val="24"/>
          <w:szCs w:val="24"/>
          <w:highlight w:val="none"/>
          <w:lang w:val="en-US" w:eastAsia="zh-CN"/>
        </w:rPr>
        <w:t xml:space="preserve">      4.1.1 </w:t>
      </w:r>
      <w:r>
        <w:rPr>
          <w:rFonts w:hint="eastAsia" w:ascii="宋体" w:hAnsi="宋体" w:eastAsia="宋体" w:cs="宋体"/>
          <w:b/>
          <w:bCs/>
          <w:color w:val="auto"/>
          <w:sz w:val="24"/>
          <w:szCs w:val="24"/>
          <w:highlight w:val="none"/>
        </w:rPr>
        <w:t>资格性审查表</w:t>
      </w:r>
    </w:p>
    <w:tbl>
      <w:tblPr>
        <w:tblStyle w:val="18"/>
        <w:tblpPr w:leftFromText="180" w:rightFromText="180" w:vertAnchor="text" w:horzAnchor="page" w:tblpX="1282" w:tblpY="413"/>
        <w:tblOverlap w:val="never"/>
        <w:tblW w:w="9543"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19"/>
        <w:gridCol w:w="534"/>
        <w:gridCol w:w="6769"/>
        <w:gridCol w:w="690"/>
        <w:gridCol w:w="73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8" w:hRule="atLeast"/>
        </w:trPr>
        <w:tc>
          <w:tcPr>
            <w:tcW w:w="819" w:type="dxa"/>
            <w:vMerge w:val="restart"/>
            <w:noWrap w:val="0"/>
            <w:vAlign w:val="center"/>
          </w:tcPr>
          <w:p>
            <w:pPr>
              <w:spacing w:line="360" w:lineRule="auto"/>
              <w:jc w:val="center"/>
              <w:rPr>
                <w:rFonts w:hint="eastAsia" w:ascii="宋体" w:hAnsi="宋体"/>
                <w:b/>
                <w:color w:val="auto"/>
                <w:sz w:val="21"/>
                <w:szCs w:val="21"/>
                <w:highlight w:val="none"/>
              </w:rPr>
            </w:pPr>
            <w:r>
              <w:rPr>
                <w:rFonts w:hint="eastAsia" w:ascii="宋体" w:hAnsi="宋体"/>
                <w:b/>
                <w:color w:val="auto"/>
                <w:sz w:val="21"/>
                <w:szCs w:val="21"/>
                <w:highlight w:val="none"/>
              </w:rPr>
              <w:t>项目</w:t>
            </w:r>
          </w:p>
        </w:tc>
        <w:tc>
          <w:tcPr>
            <w:tcW w:w="7303" w:type="dxa"/>
            <w:gridSpan w:val="2"/>
            <w:vMerge w:val="restart"/>
            <w:noWrap w:val="0"/>
            <w:vAlign w:val="center"/>
          </w:tcPr>
          <w:p>
            <w:pPr>
              <w:spacing w:line="360" w:lineRule="auto"/>
              <w:jc w:val="center"/>
              <w:rPr>
                <w:rFonts w:hint="eastAsia" w:ascii="宋体" w:hAnsi="宋体"/>
                <w:b/>
                <w:color w:val="auto"/>
                <w:sz w:val="21"/>
                <w:szCs w:val="21"/>
                <w:highlight w:val="none"/>
              </w:rPr>
            </w:pPr>
            <w:r>
              <w:rPr>
                <w:rFonts w:hint="eastAsia" w:ascii="宋体" w:hAnsi="宋体"/>
                <w:b/>
                <w:color w:val="auto"/>
                <w:sz w:val="21"/>
                <w:szCs w:val="21"/>
                <w:highlight w:val="none"/>
              </w:rPr>
              <w:t>评审内容</w:t>
            </w:r>
          </w:p>
        </w:tc>
        <w:tc>
          <w:tcPr>
            <w:tcW w:w="1421" w:type="dxa"/>
            <w:gridSpan w:val="2"/>
            <w:noWrap w:val="0"/>
            <w:vAlign w:val="center"/>
          </w:tcPr>
          <w:p>
            <w:pPr>
              <w:spacing w:line="300" w:lineRule="exact"/>
              <w:rPr>
                <w:rFonts w:hint="eastAsia" w:ascii="宋体" w:hAnsi="宋体"/>
                <w:b/>
                <w:color w:val="auto"/>
                <w:sz w:val="21"/>
                <w:szCs w:val="21"/>
                <w:highlight w:val="none"/>
              </w:rPr>
            </w:pPr>
            <w:r>
              <w:rPr>
                <w:rFonts w:hint="eastAsia" w:ascii="宋体" w:hAnsi="宋体"/>
                <w:b/>
                <w:color w:val="auto"/>
                <w:sz w:val="21"/>
                <w:szCs w:val="21"/>
                <w:highlight w:val="none"/>
              </w:rPr>
              <w:t>评审意见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819" w:type="dxa"/>
            <w:vMerge w:val="continue"/>
            <w:noWrap w:val="0"/>
            <w:vAlign w:val="center"/>
          </w:tcPr>
          <w:p>
            <w:pPr>
              <w:spacing w:line="360" w:lineRule="auto"/>
              <w:jc w:val="center"/>
              <w:rPr>
                <w:rFonts w:hint="eastAsia" w:ascii="宋体" w:hAnsi="宋体"/>
                <w:b/>
                <w:color w:val="auto"/>
                <w:sz w:val="21"/>
                <w:szCs w:val="21"/>
                <w:highlight w:val="none"/>
              </w:rPr>
            </w:pPr>
          </w:p>
        </w:tc>
        <w:tc>
          <w:tcPr>
            <w:tcW w:w="7303" w:type="dxa"/>
            <w:gridSpan w:val="2"/>
            <w:vMerge w:val="continue"/>
            <w:noWrap w:val="0"/>
            <w:vAlign w:val="top"/>
          </w:tcPr>
          <w:p>
            <w:pPr>
              <w:spacing w:line="360" w:lineRule="auto"/>
              <w:rPr>
                <w:rFonts w:hint="eastAsia" w:ascii="宋体" w:hAnsi="宋体"/>
                <w:b/>
                <w:color w:val="auto"/>
                <w:sz w:val="21"/>
                <w:szCs w:val="21"/>
                <w:highlight w:val="none"/>
              </w:rPr>
            </w:pPr>
          </w:p>
        </w:tc>
        <w:tc>
          <w:tcPr>
            <w:tcW w:w="690" w:type="dxa"/>
            <w:noWrap w:val="0"/>
            <w:vAlign w:val="center"/>
          </w:tcPr>
          <w:p>
            <w:pPr>
              <w:spacing w:line="360" w:lineRule="auto"/>
              <w:jc w:val="center"/>
              <w:rPr>
                <w:rFonts w:hint="eastAsia" w:ascii="宋体" w:hAnsi="宋体"/>
                <w:b/>
                <w:color w:val="auto"/>
                <w:sz w:val="21"/>
                <w:szCs w:val="21"/>
                <w:highlight w:val="none"/>
              </w:rPr>
            </w:pPr>
            <w:r>
              <w:rPr>
                <w:rFonts w:hint="eastAsia" w:ascii="宋体" w:hAnsi="宋体"/>
                <w:b/>
                <w:color w:val="auto"/>
                <w:sz w:val="21"/>
                <w:szCs w:val="21"/>
                <w:highlight w:val="none"/>
              </w:rPr>
              <w:t>√</w:t>
            </w:r>
          </w:p>
        </w:tc>
        <w:tc>
          <w:tcPr>
            <w:tcW w:w="731" w:type="dxa"/>
            <w:noWrap w:val="0"/>
            <w:vAlign w:val="center"/>
          </w:tcPr>
          <w:p>
            <w:pPr>
              <w:spacing w:line="360" w:lineRule="auto"/>
              <w:rPr>
                <w:rFonts w:hint="eastAsia" w:ascii="宋体" w:hAnsi="宋体"/>
                <w:b/>
                <w:color w:val="auto"/>
                <w:sz w:val="21"/>
                <w:szCs w:val="21"/>
                <w:highlight w:val="none"/>
              </w:rPr>
            </w:pPr>
            <w:r>
              <w:rPr>
                <w:rFonts w:hint="eastAsia" w:ascii="宋体" w:hAnsi="宋体"/>
                <w:b/>
                <w:color w:val="auto"/>
                <w:sz w:val="21"/>
                <w:szCs w:val="21"/>
                <w:highlight w:val="none"/>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819" w:type="dxa"/>
            <w:vMerge w:val="restart"/>
            <w:noWrap w:val="0"/>
            <w:textDirection w:val="tbRlV"/>
            <w:vAlign w:val="center"/>
          </w:tcPr>
          <w:p>
            <w:pPr>
              <w:spacing w:line="360" w:lineRule="auto"/>
              <w:jc w:val="center"/>
              <w:rPr>
                <w:rFonts w:hint="eastAsia" w:ascii="宋体" w:hAnsi="宋体"/>
                <w:color w:val="auto"/>
                <w:sz w:val="21"/>
                <w:szCs w:val="21"/>
                <w:highlight w:val="none"/>
                <w:lang w:eastAsia="zh-CN"/>
              </w:rPr>
            </w:pPr>
          </w:p>
          <w:p>
            <w:pPr>
              <w:spacing w:line="360" w:lineRule="auto"/>
              <w:jc w:val="center"/>
              <w:rPr>
                <w:rFonts w:hint="eastAsia" w:ascii="宋体" w:hAnsi="宋体"/>
                <w:color w:val="auto"/>
                <w:sz w:val="21"/>
                <w:szCs w:val="21"/>
                <w:highlight w:val="none"/>
              </w:rPr>
            </w:pPr>
            <w:r>
              <w:rPr>
                <w:rFonts w:hint="eastAsia" w:ascii="宋体" w:hAnsi="宋体"/>
                <w:color w:val="auto"/>
                <w:sz w:val="21"/>
                <w:szCs w:val="21"/>
                <w:highlight w:val="none"/>
                <w:lang w:eastAsia="zh-CN"/>
              </w:rPr>
              <w:t>资格性</w:t>
            </w:r>
            <w:r>
              <w:rPr>
                <w:rFonts w:hint="eastAsia" w:ascii="宋体" w:hAnsi="宋体"/>
                <w:color w:val="auto"/>
                <w:sz w:val="21"/>
                <w:szCs w:val="21"/>
                <w:highlight w:val="none"/>
              </w:rPr>
              <w:t>评审</w:t>
            </w:r>
          </w:p>
        </w:tc>
        <w:tc>
          <w:tcPr>
            <w:tcW w:w="534" w:type="dxa"/>
            <w:noWrap w:val="0"/>
            <w:vAlign w:val="center"/>
          </w:tcPr>
          <w:p>
            <w:pPr>
              <w:spacing w:line="360" w:lineRule="auto"/>
              <w:jc w:val="center"/>
              <w:rPr>
                <w:rFonts w:hint="eastAsia" w:ascii="宋体" w:hAnsi="宋体"/>
                <w:color w:val="auto"/>
                <w:sz w:val="21"/>
                <w:szCs w:val="21"/>
                <w:highlight w:val="none"/>
              </w:rPr>
            </w:pPr>
            <w:r>
              <w:rPr>
                <w:rFonts w:hint="eastAsia" w:ascii="宋体" w:hAnsi="宋体"/>
                <w:color w:val="auto"/>
                <w:sz w:val="21"/>
                <w:szCs w:val="21"/>
                <w:highlight w:val="none"/>
              </w:rPr>
              <w:t>1</w:t>
            </w:r>
          </w:p>
        </w:tc>
        <w:tc>
          <w:tcPr>
            <w:tcW w:w="6769" w:type="dxa"/>
            <w:noWrap w:val="0"/>
            <w:vAlign w:val="center"/>
          </w:tcPr>
          <w:p>
            <w:pPr>
              <w:spacing w:line="400" w:lineRule="exact"/>
              <w:rPr>
                <w:rFonts w:hint="eastAsia" w:ascii="宋体" w:hAnsi="宋体"/>
                <w:color w:val="auto"/>
                <w:sz w:val="21"/>
                <w:szCs w:val="21"/>
                <w:highlight w:val="none"/>
              </w:rPr>
            </w:pPr>
            <w:r>
              <w:rPr>
                <w:rFonts w:hint="eastAsia" w:ascii="宋体" w:hAnsi="宋体" w:eastAsia="宋体" w:cs="宋体"/>
                <w:color w:val="auto"/>
                <w:sz w:val="21"/>
                <w:szCs w:val="21"/>
                <w:highlight w:val="none"/>
                <w:lang w:val="zh-CN"/>
              </w:rPr>
              <w:t>是否</w:t>
            </w:r>
            <w:r>
              <w:rPr>
                <w:rFonts w:hint="eastAsia" w:ascii="宋体" w:hAnsi="宋体" w:eastAsia="宋体" w:cs="宋体"/>
                <w:color w:val="auto"/>
                <w:sz w:val="21"/>
                <w:szCs w:val="21"/>
                <w:highlight w:val="none"/>
                <w:lang w:val="zh-CN" w:eastAsia="zh-CN"/>
              </w:rPr>
              <w:t>提供合格的营业执照</w:t>
            </w:r>
            <w:r>
              <w:rPr>
                <w:rFonts w:hint="eastAsia" w:ascii="宋体" w:hAnsi="宋体" w:eastAsia="宋体" w:cs="宋体"/>
                <w:color w:val="auto"/>
                <w:sz w:val="21"/>
                <w:szCs w:val="21"/>
                <w:highlight w:val="none"/>
                <w:lang w:val="zh-CN"/>
              </w:rPr>
              <w:t>；</w:t>
            </w:r>
          </w:p>
        </w:tc>
        <w:tc>
          <w:tcPr>
            <w:tcW w:w="690" w:type="dxa"/>
            <w:noWrap w:val="0"/>
            <w:vAlign w:val="top"/>
          </w:tcPr>
          <w:p>
            <w:pPr>
              <w:spacing w:line="360" w:lineRule="auto"/>
              <w:rPr>
                <w:rFonts w:hint="eastAsia" w:ascii="宋体" w:hAnsi="宋体"/>
                <w:color w:val="auto"/>
                <w:sz w:val="21"/>
                <w:szCs w:val="21"/>
                <w:highlight w:val="none"/>
              </w:rPr>
            </w:pPr>
          </w:p>
        </w:tc>
        <w:tc>
          <w:tcPr>
            <w:tcW w:w="731" w:type="dxa"/>
            <w:noWrap w:val="0"/>
            <w:vAlign w:val="top"/>
          </w:tcPr>
          <w:p>
            <w:pPr>
              <w:spacing w:line="360" w:lineRule="auto"/>
              <w:rPr>
                <w:rFonts w:hint="eastAsia" w:ascii="宋体" w:hAnsi="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1" w:hRule="atLeast"/>
        </w:trPr>
        <w:tc>
          <w:tcPr>
            <w:tcW w:w="819" w:type="dxa"/>
            <w:vMerge w:val="continue"/>
            <w:noWrap w:val="0"/>
            <w:textDirection w:val="tbRlV"/>
            <w:vAlign w:val="center"/>
          </w:tcPr>
          <w:p>
            <w:pPr>
              <w:spacing w:line="360" w:lineRule="auto"/>
              <w:jc w:val="center"/>
              <w:rPr>
                <w:rFonts w:hint="eastAsia" w:ascii="宋体" w:hAnsi="宋体"/>
                <w:color w:val="auto"/>
                <w:sz w:val="21"/>
                <w:szCs w:val="21"/>
                <w:highlight w:val="none"/>
              </w:rPr>
            </w:pPr>
          </w:p>
        </w:tc>
        <w:tc>
          <w:tcPr>
            <w:tcW w:w="534" w:type="dxa"/>
            <w:noWrap w:val="0"/>
            <w:vAlign w:val="center"/>
          </w:tcPr>
          <w:p>
            <w:pPr>
              <w:spacing w:line="360" w:lineRule="auto"/>
              <w:jc w:val="center"/>
              <w:rPr>
                <w:rFonts w:hint="eastAsia" w:ascii="宋体" w:hAnsi="宋体"/>
                <w:color w:val="auto"/>
                <w:sz w:val="21"/>
                <w:szCs w:val="21"/>
                <w:highlight w:val="none"/>
              </w:rPr>
            </w:pPr>
            <w:r>
              <w:rPr>
                <w:rFonts w:hint="eastAsia" w:ascii="宋体" w:hAnsi="宋体"/>
                <w:color w:val="auto"/>
                <w:sz w:val="21"/>
                <w:szCs w:val="21"/>
                <w:highlight w:val="none"/>
              </w:rPr>
              <w:t>2</w:t>
            </w:r>
          </w:p>
        </w:tc>
        <w:tc>
          <w:tcPr>
            <w:tcW w:w="6769" w:type="dxa"/>
            <w:noWrap w:val="0"/>
            <w:vAlign w:val="center"/>
          </w:tcPr>
          <w:p>
            <w:pPr>
              <w:pStyle w:val="25"/>
              <w:keepNext w:val="0"/>
              <w:keepLines w:val="0"/>
              <w:pageBreakBefore w:val="0"/>
              <w:kinsoku/>
              <w:wordWrap/>
              <w:overflowPunct/>
              <w:topLinePunct w:val="0"/>
              <w:bidi w:val="0"/>
              <w:snapToGrid/>
              <w:spacing w:line="240" w:lineRule="exact"/>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法定代表人参加时是否提供：身份证原件的扫描件；</w:t>
            </w:r>
          </w:p>
          <w:p>
            <w:pPr>
              <w:spacing w:line="400" w:lineRule="exact"/>
              <w:rPr>
                <w:rFonts w:hint="eastAsia" w:ascii="宋体" w:hAnsi="宋体"/>
                <w:color w:val="auto"/>
                <w:sz w:val="21"/>
                <w:szCs w:val="21"/>
                <w:highlight w:val="none"/>
              </w:rPr>
            </w:pPr>
            <w:r>
              <w:rPr>
                <w:rFonts w:hint="eastAsia" w:ascii="宋体" w:hAnsi="宋体" w:eastAsia="宋体" w:cs="宋体"/>
                <w:color w:val="auto"/>
                <w:sz w:val="21"/>
                <w:szCs w:val="21"/>
                <w:highlight w:val="none"/>
                <w:lang w:val="zh-CN"/>
              </w:rPr>
              <w:t>或委托代理人参加时是否提供：身份证、法人授权委托书原件的扫描件；</w:t>
            </w:r>
          </w:p>
        </w:tc>
        <w:tc>
          <w:tcPr>
            <w:tcW w:w="690" w:type="dxa"/>
            <w:noWrap w:val="0"/>
            <w:vAlign w:val="top"/>
          </w:tcPr>
          <w:p>
            <w:pPr>
              <w:spacing w:line="360" w:lineRule="auto"/>
              <w:rPr>
                <w:rFonts w:hint="eastAsia" w:ascii="宋体" w:hAnsi="宋体"/>
                <w:color w:val="auto"/>
                <w:sz w:val="21"/>
                <w:szCs w:val="21"/>
                <w:highlight w:val="none"/>
              </w:rPr>
            </w:pPr>
          </w:p>
        </w:tc>
        <w:tc>
          <w:tcPr>
            <w:tcW w:w="731" w:type="dxa"/>
            <w:noWrap w:val="0"/>
            <w:vAlign w:val="top"/>
          </w:tcPr>
          <w:p>
            <w:pPr>
              <w:spacing w:line="360" w:lineRule="auto"/>
              <w:rPr>
                <w:rFonts w:hint="eastAsia" w:ascii="宋体" w:hAnsi="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1" w:hRule="atLeast"/>
        </w:trPr>
        <w:tc>
          <w:tcPr>
            <w:tcW w:w="819" w:type="dxa"/>
            <w:vMerge w:val="continue"/>
            <w:noWrap w:val="0"/>
            <w:textDirection w:val="tbRlV"/>
            <w:vAlign w:val="center"/>
          </w:tcPr>
          <w:p>
            <w:pPr>
              <w:spacing w:line="360" w:lineRule="auto"/>
              <w:jc w:val="center"/>
              <w:rPr>
                <w:rFonts w:hint="eastAsia" w:ascii="宋体" w:hAnsi="宋体"/>
                <w:color w:val="auto"/>
                <w:sz w:val="21"/>
                <w:szCs w:val="21"/>
                <w:highlight w:val="none"/>
              </w:rPr>
            </w:pPr>
          </w:p>
        </w:tc>
        <w:tc>
          <w:tcPr>
            <w:tcW w:w="534" w:type="dxa"/>
            <w:noWrap w:val="0"/>
            <w:vAlign w:val="center"/>
          </w:tcPr>
          <w:p>
            <w:pPr>
              <w:spacing w:line="360" w:lineRule="auto"/>
              <w:jc w:val="center"/>
              <w:rPr>
                <w:rFonts w:hint="eastAsia" w:ascii="宋体" w:hAnsi="宋体"/>
                <w:color w:val="auto"/>
                <w:sz w:val="21"/>
                <w:szCs w:val="21"/>
                <w:highlight w:val="none"/>
              </w:rPr>
            </w:pPr>
            <w:r>
              <w:rPr>
                <w:rFonts w:hint="eastAsia" w:ascii="宋体" w:hAnsi="宋体"/>
                <w:color w:val="auto"/>
                <w:sz w:val="21"/>
                <w:szCs w:val="21"/>
                <w:highlight w:val="none"/>
              </w:rPr>
              <w:t>3</w:t>
            </w:r>
          </w:p>
        </w:tc>
        <w:tc>
          <w:tcPr>
            <w:tcW w:w="6769" w:type="dxa"/>
            <w:noWrap w:val="0"/>
            <w:vAlign w:val="center"/>
          </w:tcPr>
          <w:p>
            <w:pPr>
              <w:spacing w:line="400" w:lineRule="exact"/>
              <w:rPr>
                <w:rFonts w:hint="eastAsia" w:ascii="宋体" w:hAnsi="宋体" w:cs="宋体"/>
                <w:color w:val="auto"/>
                <w:sz w:val="21"/>
                <w:szCs w:val="21"/>
                <w:highlight w:val="none"/>
              </w:rPr>
            </w:pPr>
            <w:r>
              <w:rPr>
                <w:rFonts w:hint="eastAsia" w:ascii="宋体" w:hAnsi="宋体" w:eastAsia="宋体" w:cs="宋体"/>
                <w:b w:val="0"/>
                <w:bCs w:val="0"/>
                <w:color w:val="auto"/>
                <w:kern w:val="0"/>
                <w:sz w:val="22"/>
                <w:szCs w:val="22"/>
                <w:lang w:val="en-US" w:eastAsia="zh-CN"/>
              </w:rPr>
              <w:t>具有有效的资质证书（建筑工程施工总承包叁级及以上资质），有效的安全生产许可证、外地施工企业须具有进疆信息报送册</w:t>
            </w:r>
            <w:r>
              <w:rPr>
                <w:rFonts w:hint="eastAsia" w:ascii="宋体" w:hAnsi="宋体" w:cs="宋体"/>
                <w:b w:val="0"/>
                <w:bCs w:val="0"/>
                <w:color w:val="auto"/>
                <w:kern w:val="0"/>
                <w:sz w:val="22"/>
                <w:szCs w:val="22"/>
                <w:lang w:val="en-US" w:eastAsia="zh-CN"/>
              </w:rPr>
              <w:t>；</w:t>
            </w:r>
          </w:p>
        </w:tc>
        <w:tc>
          <w:tcPr>
            <w:tcW w:w="690" w:type="dxa"/>
            <w:noWrap w:val="0"/>
            <w:vAlign w:val="top"/>
          </w:tcPr>
          <w:p>
            <w:pPr>
              <w:spacing w:line="360" w:lineRule="auto"/>
              <w:rPr>
                <w:rFonts w:hint="eastAsia" w:ascii="宋体" w:hAnsi="宋体"/>
                <w:color w:val="auto"/>
                <w:sz w:val="21"/>
                <w:szCs w:val="21"/>
                <w:highlight w:val="none"/>
              </w:rPr>
            </w:pPr>
          </w:p>
        </w:tc>
        <w:tc>
          <w:tcPr>
            <w:tcW w:w="731" w:type="dxa"/>
            <w:noWrap w:val="0"/>
            <w:vAlign w:val="top"/>
          </w:tcPr>
          <w:p>
            <w:pPr>
              <w:spacing w:line="360" w:lineRule="auto"/>
              <w:rPr>
                <w:rFonts w:hint="eastAsia" w:ascii="宋体" w:hAnsi="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72" w:hRule="atLeast"/>
        </w:trPr>
        <w:tc>
          <w:tcPr>
            <w:tcW w:w="819" w:type="dxa"/>
            <w:vMerge w:val="continue"/>
            <w:noWrap w:val="0"/>
            <w:textDirection w:val="tbRlV"/>
            <w:vAlign w:val="center"/>
          </w:tcPr>
          <w:p>
            <w:pPr>
              <w:spacing w:line="360" w:lineRule="auto"/>
              <w:jc w:val="center"/>
              <w:rPr>
                <w:rFonts w:hint="eastAsia" w:ascii="宋体" w:hAnsi="宋体"/>
                <w:color w:val="auto"/>
                <w:sz w:val="21"/>
                <w:szCs w:val="21"/>
                <w:highlight w:val="none"/>
              </w:rPr>
            </w:pPr>
          </w:p>
        </w:tc>
        <w:tc>
          <w:tcPr>
            <w:tcW w:w="534" w:type="dxa"/>
            <w:noWrap w:val="0"/>
            <w:vAlign w:val="center"/>
          </w:tcPr>
          <w:p>
            <w:pPr>
              <w:spacing w:line="360" w:lineRule="auto"/>
              <w:jc w:val="center"/>
              <w:rPr>
                <w:rFonts w:hint="eastAsia" w:ascii="宋体" w:hAnsi="宋体" w:eastAsia="宋体"/>
                <w:color w:val="auto"/>
                <w:sz w:val="21"/>
                <w:szCs w:val="21"/>
                <w:highlight w:val="none"/>
                <w:lang w:val="en-US" w:eastAsia="zh-CN"/>
              </w:rPr>
            </w:pPr>
            <w:r>
              <w:rPr>
                <w:rFonts w:hint="eastAsia" w:ascii="宋体" w:hAnsi="宋体"/>
                <w:color w:val="auto"/>
                <w:sz w:val="21"/>
                <w:szCs w:val="21"/>
                <w:highlight w:val="none"/>
                <w:lang w:val="en-US" w:eastAsia="zh-CN"/>
              </w:rPr>
              <w:t>4</w:t>
            </w:r>
          </w:p>
        </w:tc>
        <w:tc>
          <w:tcPr>
            <w:tcW w:w="6769" w:type="dxa"/>
            <w:noWrap w:val="0"/>
            <w:vAlign w:val="center"/>
          </w:tcPr>
          <w:p>
            <w:pPr>
              <w:spacing w:line="400" w:lineRule="exact"/>
              <w:rPr>
                <w:rFonts w:hint="eastAsia" w:ascii="宋体" w:hAnsi="宋体" w:eastAsia="宋体" w:cs="宋体"/>
                <w:color w:val="auto"/>
                <w:sz w:val="21"/>
                <w:szCs w:val="21"/>
                <w:highlight w:val="none"/>
                <w:lang w:val="zh-CN" w:eastAsia="zh-CN" w:bidi="ar-SA"/>
              </w:rPr>
            </w:pPr>
            <w:r>
              <w:rPr>
                <w:rFonts w:hint="eastAsia" w:ascii="宋体" w:hAnsi="宋体" w:eastAsia="宋体"/>
                <w:color w:val="auto"/>
                <w:szCs w:val="21"/>
                <w:lang w:eastAsia="zh-CN"/>
              </w:rPr>
              <w:t>项目经理（建造师）具有有效的二级及以上建筑工程专业注册建造师证书及安全生产考核合格证书（B类）</w:t>
            </w:r>
            <w:r>
              <w:rPr>
                <w:rFonts w:hint="eastAsia" w:ascii="宋体" w:hAnsi="宋体"/>
                <w:color w:val="auto"/>
                <w:szCs w:val="21"/>
                <w:lang w:eastAsia="zh-CN"/>
              </w:rPr>
              <w:t>，且未担任其他在施建设工程项目的项目经理</w:t>
            </w:r>
            <w:r>
              <w:rPr>
                <w:rFonts w:hint="eastAsia" w:ascii="宋体" w:hAnsi="宋体" w:eastAsia="宋体"/>
                <w:color w:val="auto"/>
                <w:szCs w:val="21"/>
                <w:lang w:eastAsia="zh-CN"/>
              </w:rPr>
              <w:t>；</w:t>
            </w:r>
          </w:p>
        </w:tc>
        <w:tc>
          <w:tcPr>
            <w:tcW w:w="690" w:type="dxa"/>
            <w:noWrap w:val="0"/>
            <w:vAlign w:val="top"/>
          </w:tcPr>
          <w:p>
            <w:pPr>
              <w:spacing w:line="360" w:lineRule="auto"/>
              <w:rPr>
                <w:rFonts w:hint="eastAsia" w:ascii="宋体" w:hAnsi="宋体"/>
                <w:color w:val="auto"/>
                <w:sz w:val="21"/>
                <w:szCs w:val="21"/>
                <w:highlight w:val="none"/>
              </w:rPr>
            </w:pPr>
          </w:p>
        </w:tc>
        <w:tc>
          <w:tcPr>
            <w:tcW w:w="731" w:type="dxa"/>
            <w:noWrap w:val="0"/>
            <w:vAlign w:val="top"/>
          </w:tcPr>
          <w:p>
            <w:pPr>
              <w:spacing w:line="360" w:lineRule="auto"/>
              <w:rPr>
                <w:rFonts w:hint="eastAsia" w:ascii="宋体" w:hAnsi="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6" w:hRule="atLeast"/>
        </w:trPr>
        <w:tc>
          <w:tcPr>
            <w:tcW w:w="819" w:type="dxa"/>
            <w:vMerge w:val="continue"/>
            <w:noWrap w:val="0"/>
            <w:textDirection w:val="tbRlV"/>
            <w:vAlign w:val="center"/>
          </w:tcPr>
          <w:p>
            <w:pPr>
              <w:spacing w:line="360" w:lineRule="auto"/>
              <w:jc w:val="center"/>
              <w:rPr>
                <w:rFonts w:hint="eastAsia" w:ascii="宋体" w:hAnsi="宋体"/>
                <w:color w:val="auto"/>
                <w:sz w:val="21"/>
                <w:szCs w:val="21"/>
                <w:highlight w:val="none"/>
              </w:rPr>
            </w:pPr>
          </w:p>
        </w:tc>
        <w:tc>
          <w:tcPr>
            <w:tcW w:w="534" w:type="dxa"/>
            <w:noWrap w:val="0"/>
            <w:vAlign w:val="center"/>
          </w:tcPr>
          <w:p>
            <w:pPr>
              <w:spacing w:line="360" w:lineRule="auto"/>
              <w:jc w:val="center"/>
              <w:rPr>
                <w:rFonts w:hint="eastAsia" w:ascii="宋体" w:hAnsi="宋体" w:eastAsia="宋体"/>
                <w:color w:val="auto"/>
                <w:sz w:val="21"/>
                <w:szCs w:val="21"/>
                <w:highlight w:val="none"/>
                <w:lang w:val="en-US" w:eastAsia="zh-CN"/>
              </w:rPr>
            </w:pPr>
            <w:r>
              <w:rPr>
                <w:rFonts w:hint="eastAsia" w:ascii="宋体" w:hAnsi="宋体"/>
                <w:color w:val="auto"/>
                <w:sz w:val="21"/>
                <w:szCs w:val="21"/>
                <w:highlight w:val="none"/>
                <w:lang w:val="en-US" w:eastAsia="zh-CN"/>
              </w:rPr>
              <w:t>5</w:t>
            </w:r>
          </w:p>
        </w:tc>
        <w:tc>
          <w:tcPr>
            <w:tcW w:w="6769" w:type="dxa"/>
            <w:noWrap w:val="0"/>
            <w:vAlign w:val="center"/>
          </w:tcPr>
          <w:p>
            <w:pPr>
              <w:spacing w:line="400" w:lineRule="exact"/>
              <w:rPr>
                <w:rFonts w:hint="eastAsia" w:ascii="宋体" w:hAnsi="宋体" w:eastAsia="宋体" w:cs="宋体"/>
                <w:color w:val="auto"/>
                <w:sz w:val="21"/>
                <w:szCs w:val="21"/>
                <w:highlight w:val="none"/>
                <w:lang w:val="zh-CN" w:eastAsia="zh-CN" w:bidi="ar-SA"/>
              </w:rPr>
            </w:pPr>
            <w:r>
              <w:rPr>
                <w:rFonts w:hint="eastAsia" w:ascii="宋体" w:hAnsi="宋体" w:eastAsia="宋体" w:cs="宋体"/>
                <w:color w:val="auto"/>
                <w:sz w:val="21"/>
                <w:szCs w:val="21"/>
                <w:highlight w:val="none"/>
                <w:lang w:val="zh-CN" w:eastAsia="zh-CN" w:bidi="ar-SA"/>
              </w:rPr>
              <w:t>是否提供投标保证金汇款凭证或银行保函、电子保函。</w:t>
            </w:r>
          </w:p>
        </w:tc>
        <w:tc>
          <w:tcPr>
            <w:tcW w:w="690" w:type="dxa"/>
            <w:noWrap w:val="0"/>
            <w:vAlign w:val="top"/>
          </w:tcPr>
          <w:p>
            <w:pPr>
              <w:spacing w:line="360" w:lineRule="auto"/>
              <w:rPr>
                <w:rFonts w:hint="eastAsia" w:ascii="宋体" w:hAnsi="宋体"/>
                <w:color w:val="auto"/>
                <w:sz w:val="21"/>
                <w:szCs w:val="21"/>
                <w:highlight w:val="none"/>
              </w:rPr>
            </w:pPr>
          </w:p>
        </w:tc>
        <w:tc>
          <w:tcPr>
            <w:tcW w:w="731" w:type="dxa"/>
            <w:noWrap w:val="0"/>
            <w:vAlign w:val="top"/>
          </w:tcPr>
          <w:p>
            <w:pPr>
              <w:spacing w:line="360" w:lineRule="auto"/>
              <w:rPr>
                <w:rFonts w:hint="eastAsia" w:ascii="宋体" w:hAnsi="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95" w:hRule="atLeast"/>
        </w:trPr>
        <w:tc>
          <w:tcPr>
            <w:tcW w:w="819" w:type="dxa"/>
            <w:vMerge w:val="continue"/>
            <w:noWrap w:val="0"/>
            <w:textDirection w:val="tbRlV"/>
            <w:vAlign w:val="center"/>
          </w:tcPr>
          <w:p>
            <w:pPr>
              <w:spacing w:line="360" w:lineRule="auto"/>
              <w:jc w:val="center"/>
              <w:rPr>
                <w:rFonts w:hint="eastAsia" w:ascii="宋体" w:hAnsi="宋体"/>
                <w:color w:val="auto"/>
                <w:sz w:val="21"/>
                <w:szCs w:val="21"/>
                <w:highlight w:val="none"/>
              </w:rPr>
            </w:pPr>
          </w:p>
        </w:tc>
        <w:tc>
          <w:tcPr>
            <w:tcW w:w="534" w:type="dxa"/>
            <w:noWrap w:val="0"/>
            <w:vAlign w:val="center"/>
          </w:tcPr>
          <w:p>
            <w:pPr>
              <w:spacing w:line="360" w:lineRule="auto"/>
              <w:jc w:val="center"/>
              <w:rPr>
                <w:rFonts w:hint="eastAsia" w:ascii="宋体" w:hAnsi="宋体" w:eastAsia="宋体"/>
                <w:color w:val="auto"/>
                <w:sz w:val="21"/>
                <w:szCs w:val="21"/>
                <w:highlight w:val="none"/>
                <w:lang w:val="en-US" w:eastAsia="zh-CN"/>
              </w:rPr>
            </w:pPr>
            <w:r>
              <w:rPr>
                <w:rFonts w:hint="eastAsia" w:ascii="宋体" w:hAnsi="宋体"/>
                <w:color w:val="auto"/>
                <w:sz w:val="21"/>
                <w:szCs w:val="21"/>
                <w:highlight w:val="none"/>
                <w:lang w:val="en-US" w:eastAsia="zh-CN"/>
              </w:rPr>
              <w:t>6</w:t>
            </w:r>
          </w:p>
        </w:tc>
        <w:tc>
          <w:tcPr>
            <w:tcW w:w="6769" w:type="dxa"/>
            <w:noWrap w:val="0"/>
            <w:vAlign w:val="center"/>
          </w:tcPr>
          <w:p>
            <w:pPr>
              <w:spacing w:line="400" w:lineRule="exact"/>
              <w:rPr>
                <w:rFonts w:hint="eastAsia"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未被“信用中国”网站（www.creditchina.gov.vn ）列入失信被执行人、重大税收违法案件当事人名单、未被中国政府采购网（www.ccgp.gov.vn ）列入政府采购严重违法失信行为记录名单的，供应商自行登录网站进行查询并打印完整查询结果</w:t>
            </w:r>
          </w:p>
        </w:tc>
        <w:tc>
          <w:tcPr>
            <w:tcW w:w="690" w:type="dxa"/>
            <w:noWrap w:val="0"/>
            <w:vAlign w:val="top"/>
          </w:tcPr>
          <w:p>
            <w:pPr>
              <w:spacing w:line="360" w:lineRule="auto"/>
              <w:rPr>
                <w:rFonts w:hint="eastAsia" w:ascii="宋体" w:hAnsi="宋体"/>
                <w:color w:val="auto"/>
                <w:sz w:val="21"/>
                <w:szCs w:val="21"/>
                <w:highlight w:val="none"/>
              </w:rPr>
            </w:pPr>
          </w:p>
        </w:tc>
        <w:tc>
          <w:tcPr>
            <w:tcW w:w="731" w:type="dxa"/>
            <w:noWrap w:val="0"/>
            <w:vAlign w:val="top"/>
          </w:tcPr>
          <w:p>
            <w:pPr>
              <w:spacing w:line="360" w:lineRule="auto"/>
              <w:rPr>
                <w:rFonts w:hint="eastAsia" w:ascii="宋体" w:hAnsi="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7" w:hRule="atLeast"/>
        </w:trPr>
        <w:tc>
          <w:tcPr>
            <w:tcW w:w="819" w:type="dxa"/>
            <w:vMerge w:val="continue"/>
            <w:noWrap w:val="0"/>
            <w:textDirection w:val="tbRlV"/>
            <w:vAlign w:val="center"/>
          </w:tcPr>
          <w:p>
            <w:pPr>
              <w:spacing w:line="360" w:lineRule="auto"/>
              <w:jc w:val="center"/>
              <w:rPr>
                <w:rFonts w:hint="eastAsia" w:ascii="宋体" w:hAnsi="宋体"/>
                <w:color w:val="auto"/>
                <w:sz w:val="21"/>
                <w:szCs w:val="21"/>
                <w:highlight w:val="none"/>
              </w:rPr>
            </w:pPr>
          </w:p>
        </w:tc>
        <w:tc>
          <w:tcPr>
            <w:tcW w:w="534" w:type="dxa"/>
            <w:noWrap w:val="0"/>
            <w:vAlign w:val="center"/>
          </w:tcPr>
          <w:p>
            <w:pPr>
              <w:spacing w:line="360" w:lineRule="auto"/>
              <w:jc w:val="center"/>
              <w:rPr>
                <w:rFonts w:hint="eastAsia" w:ascii="宋体" w:hAnsi="宋体" w:eastAsia="宋体"/>
                <w:color w:val="auto"/>
                <w:sz w:val="21"/>
                <w:szCs w:val="21"/>
                <w:highlight w:val="none"/>
                <w:lang w:eastAsia="zh-CN"/>
              </w:rPr>
            </w:pPr>
            <w:r>
              <w:rPr>
                <w:rFonts w:hint="eastAsia" w:ascii="宋体" w:hAnsi="宋体"/>
                <w:color w:val="auto"/>
                <w:sz w:val="21"/>
                <w:szCs w:val="21"/>
                <w:highlight w:val="none"/>
                <w:lang w:val="en-US" w:eastAsia="zh-CN"/>
              </w:rPr>
              <w:t>7</w:t>
            </w:r>
          </w:p>
        </w:tc>
        <w:tc>
          <w:tcPr>
            <w:tcW w:w="6769" w:type="dxa"/>
            <w:noWrap w:val="0"/>
            <w:vAlign w:val="center"/>
          </w:tcPr>
          <w:p>
            <w:pPr>
              <w:spacing w:line="400" w:lineRule="exact"/>
              <w:rPr>
                <w:rFonts w:hint="eastAsia" w:ascii="宋体" w:hAnsi="宋体" w:eastAsia="宋体"/>
                <w:color w:val="auto"/>
                <w:sz w:val="21"/>
                <w:szCs w:val="21"/>
                <w:highlight w:val="none"/>
                <w:lang w:eastAsia="zh-CN"/>
              </w:rPr>
            </w:pPr>
            <w:r>
              <w:rPr>
                <w:rFonts w:hint="eastAsia" w:ascii="Times New Roman" w:hAnsi="Times New Roman" w:eastAsia="宋体" w:cs="Times New Roman"/>
                <w:color w:val="auto"/>
                <w:kern w:val="2"/>
                <w:sz w:val="21"/>
                <w:szCs w:val="20"/>
                <w:highlight w:val="none"/>
                <w:lang w:val="en-US" w:eastAsia="zh-CN" w:bidi="ar-SA"/>
              </w:rPr>
              <w:t xml:space="preserve"> 供应商为</w:t>
            </w:r>
            <w:r>
              <w:rPr>
                <w:rFonts w:hint="eastAsia" w:cs="Times New Roman"/>
                <w:color w:val="auto"/>
                <w:kern w:val="2"/>
                <w:sz w:val="21"/>
                <w:szCs w:val="20"/>
                <w:highlight w:val="none"/>
                <w:lang w:val="en-US" w:eastAsia="zh-CN" w:bidi="ar-SA"/>
              </w:rPr>
              <w:t>小微企业</w:t>
            </w:r>
            <w:r>
              <w:rPr>
                <w:rFonts w:hint="eastAsia" w:ascii="Times New Roman" w:hAnsi="Times New Roman" w:eastAsia="宋体" w:cs="Times New Roman"/>
                <w:color w:val="auto"/>
                <w:kern w:val="2"/>
                <w:sz w:val="21"/>
                <w:szCs w:val="20"/>
                <w:highlight w:val="none"/>
                <w:lang w:val="en-US" w:eastAsia="zh-CN" w:bidi="ar-SA"/>
              </w:rPr>
              <w:t>（提供</w:t>
            </w:r>
            <w:r>
              <w:rPr>
                <w:rFonts w:hint="eastAsia" w:cs="Times New Roman"/>
                <w:color w:val="auto"/>
                <w:kern w:val="2"/>
                <w:sz w:val="21"/>
                <w:szCs w:val="20"/>
                <w:highlight w:val="none"/>
                <w:lang w:val="en-US" w:eastAsia="zh-CN" w:bidi="ar-SA"/>
              </w:rPr>
              <w:t>小微</w:t>
            </w:r>
            <w:r>
              <w:rPr>
                <w:rFonts w:hint="eastAsia" w:ascii="Times New Roman" w:hAnsi="Times New Roman" w:eastAsia="宋体" w:cs="Times New Roman"/>
                <w:color w:val="auto"/>
                <w:kern w:val="2"/>
                <w:sz w:val="21"/>
                <w:szCs w:val="20"/>
                <w:highlight w:val="none"/>
                <w:lang w:val="en-US" w:eastAsia="zh-CN" w:bidi="ar-SA"/>
              </w:rPr>
              <w:t>企业声明函）</w:t>
            </w:r>
          </w:p>
        </w:tc>
        <w:tc>
          <w:tcPr>
            <w:tcW w:w="690" w:type="dxa"/>
            <w:noWrap w:val="0"/>
            <w:vAlign w:val="top"/>
          </w:tcPr>
          <w:p>
            <w:pPr>
              <w:spacing w:line="360" w:lineRule="auto"/>
              <w:rPr>
                <w:rFonts w:hint="eastAsia" w:ascii="宋体" w:hAnsi="宋体"/>
                <w:color w:val="auto"/>
                <w:sz w:val="21"/>
                <w:szCs w:val="21"/>
                <w:highlight w:val="none"/>
              </w:rPr>
            </w:pPr>
          </w:p>
        </w:tc>
        <w:tc>
          <w:tcPr>
            <w:tcW w:w="731" w:type="dxa"/>
            <w:noWrap w:val="0"/>
            <w:vAlign w:val="top"/>
          </w:tcPr>
          <w:p>
            <w:pPr>
              <w:spacing w:line="360" w:lineRule="auto"/>
              <w:rPr>
                <w:rFonts w:hint="eastAsia" w:ascii="宋体" w:hAnsi="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8" w:hRule="atLeast"/>
        </w:trPr>
        <w:tc>
          <w:tcPr>
            <w:tcW w:w="819" w:type="dxa"/>
            <w:noWrap w:val="0"/>
            <w:vAlign w:val="center"/>
          </w:tcPr>
          <w:p>
            <w:pPr>
              <w:spacing w:line="360" w:lineRule="auto"/>
              <w:jc w:val="center"/>
              <w:rPr>
                <w:rFonts w:hint="eastAsia" w:ascii="宋体" w:hAnsi="宋体"/>
                <w:color w:val="auto"/>
                <w:sz w:val="21"/>
                <w:szCs w:val="21"/>
                <w:highlight w:val="none"/>
              </w:rPr>
            </w:pPr>
          </w:p>
        </w:tc>
        <w:tc>
          <w:tcPr>
            <w:tcW w:w="7303" w:type="dxa"/>
            <w:gridSpan w:val="2"/>
            <w:noWrap w:val="0"/>
            <w:vAlign w:val="top"/>
          </w:tcPr>
          <w:p>
            <w:pPr>
              <w:spacing w:line="400" w:lineRule="exact"/>
              <w:rPr>
                <w:rFonts w:ascii="宋体" w:hAnsi="宋体"/>
                <w:color w:val="auto"/>
                <w:sz w:val="21"/>
                <w:szCs w:val="21"/>
                <w:highlight w:val="none"/>
              </w:rPr>
            </w:pPr>
            <w:r>
              <w:rPr>
                <w:rFonts w:hint="eastAsia" w:ascii="宋体" w:hAnsi="宋体"/>
                <w:color w:val="auto"/>
                <w:sz w:val="21"/>
                <w:szCs w:val="21"/>
                <w:highlight w:val="none"/>
              </w:rPr>
              <w:t>结论：是否通过评审  （通过：√ ，不通过：×）</w:t>
            </w:r>
          </w:p>
        </w:tc>
        <w:tc>
          <w:tcPr>
            <w:tcW w:w="690" w:type="dxa"/>
            <w:noWrap w:val="0"/>
            <w:vAlign w:val="top"/>
          </w:tcPr>
          <w:p>
            <w:pPr>
              <w:spacing w:line="360" w:lineRule="auto"/>
              <w:rPr>
                <w:rFonts w:hint="eastAsia" w:ascii="宋体" w:hAnsi="宋体"/>
                <w:color w:val="auto"/>
                <w:sz w:val="21"/>
                <w:szCs w:val="21"/>
                <w:highlight w:val="none"/>
              </w:rPr>
            </w:pPr>
          </w:p>
        </w:tc>
        <w:tc>
          <w:tcPr>
            <w:tcW w:w="731" w:type="dxa"/>
            <w:noWrap w:val="0"/>
            <w:vAlign w:val="top"/>
          </w:tcPr>
          <w:p>
            <w:pPr>
              <w:spacing w:line="360" w:lineRule="auto"/>
              <w:rPr>
                <w:rFonts w:hint="eastAsia" w:ascii="宋体" w:hAnsi="宋体"/>
                <w:color w:val="auto"/>
                <w:sz w:val="21"/>
                <w:szCs w:val="21"/>
                <w:highlight w:val="none"/>
              </w:rPr>
            </w:pPr>
          </w:p>
        </w:tc>
      </w:tr>
    </w:tbl>
    <w:p>
      <w:pPr>
        <w:spacing w:line="440" w:lineRule="exac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 xml:space="preserve">                          4.2.2</w:t>
      </w:r>
      <w:r>
        <w:rPr>
          <w:rFonts w:hint="eastAsia" w:ascii="宋体" w:hAnsi="宋体" w:eastAsia="宋体" w:cs="宋体"/>
          <w:b/>
          <w:bCs/>
          <w:color w:val="auto"/>
          <w:sz w:val="24"/>
          <w:szCs w:val="24"/>
          <w:highlight w:val="none"/>
        </w:rPr>
        <w:t>符合性审查表</w:t>
      </w:r>
    </w:p>
    <w:tbl>
      <w:tblPr>
        <w:tblStyle w:val="18"/>
        <w:tblW w:w="954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19"/>
        <w:gridCol w:w="534"/>
        <w:gridCol w:w="6769"/>
        <w:gridCol w:w="690"/>
        <w:gridCol w:w="73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8" w:hRule="atLeast"/>
          <w:jc w:val="center"/>
        </w:trPr>
        <w:tc>
          <w:tcPr>
            <w:tcW w:w="819" w:type="dxa"/>
            <w:vMerge w:val="restart"/>
            <w:noWrap w:val="0"/>
            <w:vAlign w:val="center"/>
          </w:tcPr>
          <w:p>
            <w:pPr>
              <w:spacing w:line="360" w:lineRule="auto"/>
              <w:jc w:val="center"/>
              <w:rPr>
                <w:rFonts w:hint="eastAsia" w:ascii="宋体" w:hAnsi="宋体" w:eastAsia="宋体"/>
                <w:b/>
                <w:color w:val="auto"/>
                <w:sz w:val="24"/>
                <w:highlight w:val="none"/>
                <w:lang w:eastAsia="zh-CN"/>
              </w:rPr>
            </w:pPr>
            <w:r>
              <w:rPr>
                <w:rFonts w:hint="eastAsia" w:ascii="宋体" w:hAnsi="宋体"/>
                <w:b/>
                <w:color w:val="auto"/>
                <w:sz w:val="24"/>
                <w:highlight w:val="none"/>
                <w:lang w:eastAsia="zh-CN"/>
              </w:rPr>
              <w:t>符合性评审</w:t>
            </w:r>
          </w:p>
        </w:tc>
        <w:tc>
          <w:tcPr>
            <w:tcW w:w="7303" w:type="dxa"/>
            <w:gridSpan w:val="2"/>
            <w:vMerge w:val="restart"/>
            <w:noWrap w:val="0"/>
            <w:vAlign w:val="center"/>
          </w:tcPr>
          <w:p>
            <w:pPr>
              <w:spacing w:line="360" w:lineRule="auto"/>
              <w:jc w:val="center"/>
              <w:rPr>
                <w:rFonts w:hint="eastAsia" w:ascii="宋体" w:hAnsi="宋体"/>
                <w:b/>
                <w:color w:val="auto"/>
                <w:sz w:val="24"/>
                <w:highlight w:val="none"/>
              </w:rPr>
            </w:pPr>
            <w:r>
              <w:rPr>
                <w:rFonts w:hint="eastAsia" w:ascii="宋体" w:hAnsi="宋体"/>
                <w:b/>
                <w:color w:val="auto"/>
                <w:sz w:val="24"/>
                <w:highlight w:val="none"/>
              </w:rPr>
              <w:t>评审内容</w:t>
            </w:r>
          </w:p>
        </w:tc>
        <w:tc>
          <w:tcPr>
            <w:tcW w:w="1421" w:type="dxa"/>
            <w:gridSpan w:val="2"/>
            <w:noWrap w:val="0"/>
            <w:vAlign w:val="center"/>
          </w:tcPr>
          <w:p>
            <w:pPr>
              <w:spacing w:line="300" w:lineRule="exact"/>
              <w:rPr>
                <w:rFonts w:hint="eastAsia" w:ascii="宋体" w:hAnsi="宋体"/>
                <w:b/>
                <w:color w:val="auto"/>
                <w:sz w:val="24"/>
                <w:highlight w:val="none"/>
              </w:rPr>
            </w:pPr>
            <w:r>
              <w:rPr>
                <w:rFonts w:hint="eastAsia" w:ascii="宋体" w:hAnsi="宋体"/>
                <w:b/>
                <w:color w:val="auto"/>
                <w:sz w:val="24"/>
                <w:highlight w:val="none"/>
              </w:rPr>
              <w:t>评审意见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9" w:hRule="atLeast"/>
          <w:jc w:val="center"/>
        </w:trPr>
        <w:tc>
          <w:tcPr>
            <w:tcW w:w="819" w:type="dxa"/>
            <w:vMerge w:val="continue"/>
            <w:noWrap w:val="0"/>
            <w:vAlign w:val="center"/>
          </w:tcPr>
          <w:p>
            <w:pPr>
              <w:spacing w:line="360" w:lineRule="auto"/>
              <w:jc w:val="center"/>
              <w:rPr>
                <w:rFonts w:hint="eastAsia" w:ascii="宋体" w:hAnsi="宋体"/>
                <w:b/>
                <w:color w:val="auto"/>
                <w:sz w:val="24"/>
                <w:highlight w:val="none"/>
              </w:rPr>
            </w:pPr>
          </w:p>
        </w:tc>
        <w:tc>
          <w:tcPr>
            <w:tcW w:w="7303" w:type="dxa"/>
            <w:gridSpan w:val="2"/>
            <w:vMerge w:val="continue"/>
            <w:noWrap w:val="0"/>
            <w:vAlign w:val="top"/>
          </w:tcPr>
          <w:p>
            <w:pPr>
              <w:spacing w:line="360" w:lineRule="auto"/>
              <w:rPr>
                <w:rFonts w:hint="eastAsia" w:ascii="宋体" w:hAnsi="宋体"/>
                <w:b/>
                <w:color w:val="auto"/>
                <w:sz w:val="24"/>
                <w:highlight w:val="none"/>
              </w:rPr>
            </w:pPr>
          </w:p>
        </w:tc>
        <w:tc>
          <w:tcPr>
            <w:tcW w:w="690" w:type="dxa"/>
            <w:noWrap w:val="0"/>
            <w:vAlign w:val="center"/>
          </w:tcPr>
          <w:p>
            <w:pPr>
              <w:spacing w:line="360" w:lineRule="auto"/>
              <w:jc w:val="center"/>
              <w:rPr>
                <w:rFonts w:hint="eastAsia" w:ascii="宋体" w:hAnsi="宋体"/>
                <w:b/>
                <w:color w:val="auto"/>
                <w:sz w:val="24"/>
                <w:highlight w:val="none"/>
              </w:rPr>
            </w:pPr>
            <w:r>
              <w:rPr>
                <w:rFonts w:hint="eastAsia" w:ascii="宋体" w:hAnsi="宋体"/>
                <w:b/>
                <w:color w:val="auto"/>
                <w:szCs w:val="21"/>
                <w:highlight w:val="none"/>
              </w:rPr>
              <w:t>√</w:t>
            </w:r>
          </w:p>
        </w:tc>
        <w:tc>
          <w:tcPr>
            <w:tcW w:w="731" w:type="dxa"/>
            <w:noWrap w:val="0"/>
            <w:vAlign w:val="center"/>
          </w:tcPr>
          <w:p>
            <w:pPr>
              <w:spacing w:line="360" w:lineRule="auto"/>
              <w:rPr>
                <w:rFonts w:hint="eastAsia" w:ascii="宋体" w:hAnsi="宋体"/>
                <w:b/>
                <w:color w:val="auto"/>
                <w:sz w:val="24"/>
                <w:highlight w:val="none"/>
              </w:rPr>
            </w:pPr>
            <w:r>
              <w:rPr>
                <w:rFonts w:hint="eastAsia" w:ascii="宋体" w:hAnsi="宋体"/>
                <w:b/>
                <w:color w:val="auto"/>
                <w:szCs w:val="21"/>
                <w:highlight w:val="none"/>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5" w:hRule="atLeast"/>
          <w:jc w:val="center"/>
        </w:trPr>
        <w:tc>
          <w:tcPr>
            <w:tcW w:w="819" w:type="dxa"/>
            <w:vMerge w:val="continue"/>
            <w:noWrap w:val="0"/>
            <w:textDirection w:val="tbRlV"/>
            <w:vAlign w:val="center"/>
          </w:tcPr>
          <w:p>
            <w:pPr>
              <w:spacing w:line="360" w:lineRule="auto"/>
              <w:jc w:val="center"/>
              <w:rPr>
                <w:rFonts w:hint="eastAsia" w:ascii="宋体" w:hAnsi="宋体"/>
                <w:color w:val="auto"/>
                <w:highlight w:val="none"/>
              </w:rPr>
            </w:pPr>
          </w:p>
        </w:tc>
        <w:tc>
          <w:tcPr>
            <w:tcW w:w="534" w:type="dxa"/>
            <w:noWrap w:val="0"/>
            <w:vAlign w:val="center"/>
          </w:tcPr>
          <w:p>
            <w:pPr>
              <w:spacing w:line="360" w:lineRule="auto"/>
              <w:jc w:val="center"/>
              <w:rPr>
                <w:rFonts w:hint="default" w:ascii="宋体" w:hAnsi="宋体"/>
                <w:color w:val="auto"/>
                <w:sz w:val="24"/>
                <w:highlight w:val="none"/>
                <w:lang w:val="en-US" w:eastAsia="zh-CN"/>
              </w:rPr>
            </w:pPr>
            <w:r>
              <w:rPr>
                <w:rFonts w:hint="eastAsia" w:ascii="宋体" w:hAnsi="宋体"/>
                <w:color w:val="auto"/>
                <w:sz w:val="24"/>
                <w:highlight w:val="none"/>
                <w:lang w:val="en-US" w:eastAsia="zh-CN"/>
              </w:rPr>
              <w:t>1</w:t>
            </w:r>
          </w:p>
        </w:tc>
        <w:tc>
          <w:tcPr>
            <w:tcW w:w="6769" w:type="dxa"/>
            <w:noWrap w:val="0"/>
            <w:vAlign w:val="center"/>
          </w:tcPr>
          <w:p>
            <w:pPr>
              <w:jc w:val="left"/>
              <w:rPr>
                <w:rFonts w:hint="eastAsia" w:ascii="宋体" w:hAnsi="宋体"/>
                <w:color w:val="auto"/>
                <w:szCs w:val="21"/>
                <w:highlight w:val="none"/>
              </w:rPr>
            </w:pPr>
            <w:r>
              <w:rPr>
                <w:rFonts w:hint="eastAsia" w:ascii="宋体" w:hAnsi="宋体" w:eastAsia="宋体" w:cs="宋体"/>
                <w:color w:val="auto"/>
                <w:sz w:val="21"/>
                <w:szCs w:val="21"/>
                <w:highlight w:val="none"/>
                <w:lang w:val="zh-CN" w:eastAsia="zh-CN" w:bidi="ar-SA"/>
              </w:rPr>
              <w:t>响应文件是否按照采购文件规定要求签署、盖章；</w:t>
            </w:r>
          </w:p>
        </w:tc>
        <w:tc>
          <w:tcPr>
            <w:tcW w:w="690" w:type="dxa"/>
            <w:noWrap w:val="0"/>
            <w:vAlign w:val="top"/>
          </w:tcPr>
          <w:p>
            <w:pPr>
              <w:spacing w:line="360" w:lineRule="auto"/>
              <w:rPr>
                <w:rFonts w:hint="eastAsia" w:ascii="宋体" w:hAnsi="宋体"/>
                <w:color w:val="auto"/>
                <w:highlight w:val="none"/>
              </w:rPr>
            </w:pPr>
          </w:p>
        </w:tc>
        <w:tc>
          <w:tcPr>
            <w:tcW w:w="731" w:type="dxa"/>
            <w:noWrap w:val="0"/>
            <w:vAlign w:val="top"/>
          </w:tcPr>
          <w:p>
            <w:pPr>
              <w:spacing w:line="360" w:lineRule="auto"/>
              <w:rPr>
                <w:rFonts w:hint="eastAsia" w:ascii="宋体" w:hAnsi="宋体"/>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819" w:type="dxa"/>
            <w:vMerge w:val="continue"/>
            <w:noWrap w:val="0"/>
            <w:textDirection w:val="tbRlV"/>
            <w:vAlign w:val="center"/>
          </w:tcPr>
          <w:p>
            <w:pPr>
              <w:spacing w:line="360" w:lineRule="auto"/>
              <w:jc w:val="center"/>
              <w:rPr>
                <w:rFonts w:hint="eastAsia" w:ascii="宋体" w:hAnsi="宋体"/>
                <w:color w:val="auto"/>
                <w:highlight w:val="none"/>
              </w:rPr>
            </w:pPr>
          </w:p>
        </w:tc>
        <w:tc>
          <w:tcPr>
            <w:tcW w:w="534" w:type="dxa"/>
            <w:noWrap w:val="0"/>
            <w:vAlign w:val="center"/>
          </w:tcPr>
          <w:p>
            <w:pPr>
              <w:spacing w:line="360" w:lineRule="auto"/>
              <w:jc w:val="center"/>
              <w:rPr>
                <w:rFonts w:hint="eastAsia" w:ascii="宋体" w:hAnsi="宋体" w:eastAsia="宋体"/>
                <w:color w:val="auto"/>
                <w:sz w:val="24"/>
                <w:highlight w:val="none"/>
                <w:lang w:eastAsia="zh-CN"/>
              </w:rPr>
            </w:pPr>
            <w:r>
              <w:rPr>
                <w:rFonts w:hint="eastAsia" w:ascii="宋体" w:hAnsi="宋体"/>
                <w:color w:val="auto"/>
                <w:sz w:val="24"/>
                <w:highlight w:val="none"/>
                <w:lang w:val="en-US" w:eastAsia="zh-CN"/>
              </w:rPr>
              <w:t>2</w:t>
            </w:r>
          </w:p>
        </w:tc>
        <w:tc>
          <w:tcPr>
            <w:tcW w:w="6769" w:type="dxa"/>
            <w:noWrap w:val="0"/>
            <w:vAlign w:val="center"/>
          </w:tcPr>
          <w:p>
            <w:pPr>
              <w:jc w:val="left"/>
              <w:rPr>
                <w:rFonts w:hint="eastAsia" w:ascii="宋体" w:hAnsi="宋体" w:eastAsia="宋体"/>
                <w:color w:val="auto"/>
                <w:sz w:val="24"/>
                <w:highlight w:val="none"/>
                <w:lang w:eastAsia="zh-CN"/>
              </w:rPr>
            </w:pPr>
            <w:r>
              <w:rPr>
                <w:rFonts w:hint="eastAsia" w:ascii="宋体" w:hAnsi="宋体" w:eastAsia="宋体" w:cs="宋体"/>
                <w:color w:val="auto"/>
                <w:sz w:val="21"/>
                <w:szCs w:val="21"/>
                <w:highlight w:val="none"/>
                <w:lang w:val="zh-CN" w:eastAsia="zh-CN" w:bidi="ar-SA"/>
              </w:rPr>
              <w:t>报价是否未超过</w:t>
            </w:r>
            <w:r>
              <w:rPr>
                <w:rFonts w:hint="eastAsia" w:ascii="宋体" w:hAnsi="宋体" w:eastAsia="宋体" w:cs="宋体"/>
                <w:color w:val="auto"/>
                <w:sz w:val="21"/>
                <w:szCs w:val="21"/>
                <w:highlight w:val="none"/>
                <w:lang w:val="en-US" w:eastAsia="zh-CN" w:bidi="ar-SA"/>
              </w:rPr>
              <w:t>最高限价</w:t>
            </w:r>
            <w:r>
              <w:rPr>
                <w:rFonts w:hint="eastAsia" w:ascii="宋体" w:hAnsi="宋体" w:eastAsia="宋体" w:cs="宋体"/>
                <w:color w:val="auto"/>
                <w:sz w:val="21"/>
                <w:szCs w:val="21"/>
                <w:highlight w:val="none"/>
                <w:lang w:val="zh-CN" w:eastAsia="zh-CN" w:bidi="ar-SA"/>
              </w:rPr>
              <w:t>；</w:t>
            </w:r>
          </w:p>
        </w:tc>
        <w:tc>
          <w:tcPr>
            <w:tcW w:w="690" w:type="dxa"/>
            <w:noWrap w:val="0"/>
            <w:vAlign w:val="top"/>
          </w:tcPr>
          <w:p>
            <w:pPr>
              <w:spacing w:line="360" w:lineRule="auto"/>
              <w:rPr>
                <w:rFonts w:hint="eastAsia" w:ascii="宋体" w:hAnsi="宋体"/>
                <w:color w:val="auto"/>
                <w:highlight w:val="none"/>
              </w:rPr>
            </w:pPr>
          </w:p>
        </w:tc>
        <w:tc>
          <w:tcPr>
            <w:tcW w:w="731" w:type="dxa"/>
            <w:noWrap w:val="0"/>
            <w:vAlign w:val="top"/>
          </w:tcPr>
          <w:p>
            <w:pPr>
              <w:spacing w:line="360" w:lineRule="auto"/>
              <w:rPr>
                <w:rFonts w:hint="eastAsia" w:ascii="宋体" w:hAnsi="宋体"/>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3" w:hRule="atLeast"/>
          <w:jc w:val="center"/>
        </w:trPr>
        <w:tc>
          <w:tcPr>
            <w:tcW w:w="819" w:type="dxa"/>
            <w:vMerge w:val="continue"/>
            <w:noWrap w:val="0"/>
            <w:textDirection w:val="tbRlV"/>
            <w:vAlign w:val="center"/>
          </w:tcPr>
          <w:p>
            <w:pPr>
              <w:spacing w:line="360" w:lineRule="auto"/>
              <w:jc w:val="center"/>
              <w:rPr>
                <w:rFonts w:hint="eastAsia" w:ascii="宋体" w:hAnsi="宋体"/>
                <w:color w:val="auto"/>
                <w:highlight w:val="none"/>
              </w:rPr>
            </w:pPr>
          </w:p>
        </w:tc>
        <w:tc>
          <w:tcPr>
            <w:tcW w:w="534" w:type="dxa"/>
            <w:noWrap w:val="0"/>
            <w:vAlign w:val="center"/>
          </w:tcPr>
          <w:p>
            <w:pPr>
              <w:spacing w:line="360" w:lineRule="auto"/>
              <w:jc w:val="center"/>
              <w:rPr>
                <w:rFonts w:hint="eastAsia" w:ascii="宋体" w:hAnsi="宋体" w:eastAsia="宋体"/>
                <w:color w:val="auto"/>
                <w:sz w:val="24"/>
                <w:highlight w:val="none"/>
                <w:lang w:eastAsia="zh-CN"/>
              </w:rPr>
            </w:pPr>
            <w:r>
              <w:rPr>
                <w:rFonts w:hint="eastAsia" w:ascii="宋体" w:hAnsi="宋体"/>
                <w:color w:val="auto"/>
                <w:sz w:val="24"/>
                <w:highlight w:val="none"/>
                <w:lang w:val="en-US" w:eastAsia="zh-CN"/>
              </w:rPr>
              <w:t>3</w:t>
            </w:r>
          </w:p>
        </w:tc>
        <w:tc>
          <w:tcPr>
            <w:tcW w:w="6769" w:type="dxa"/>
            <w:noWrap w:val="0"/>
            <w:vAlign w:val="center"/>
          </w:tcPr>
          <w:p>
            <w:pPr>
              <w:jc w:val="left"/>
              <w:rPr>
                <w:rFonts w:hint="eastAsia" w:ascii="宋体" w:hAnsi="宋体" w:eastAsia="宋体" w:cs="宋体"/>
                <w:color w:val="auto"/>
                <w:szCs w:val="21"/>
                <w:highlight w:val="none"/>
                <w:lang w:eastAsia="zh-CN"/>
              </w:rPr>
            </w:pPr>
            <w:r>
              <w:rPr>
                <w:rFonts w:hint="eastAsia" w:ascii="宋体" w:hAnsi="宋体" w:eastAsia="宋体" w:cs="宋体"/>
                <w:color w:val="auto"/>
                <w:sz w:val="21"/>
                <w:szCs w:val="21"/>
                <w:highlight w:val="none"/>
                <w:lang w:val="zh-CN" w:eastAsia="zh-CN" w:bidi="ar-SA"/>
              </w:rPr>
              <w:t>投标单位是否符合法律、法规和采购文件中规定的其他实质性要求（如：工期、施工地点、质量要求、质保</w:t>
            </w:r>
            <w:r>
              <w:rPr>
                <w:rFonts w:hint="eastAsia" w:ascii="宋体" w:hAnsi="宋体" w:eastAsia="宋体" w:cs="宋体"/>
                <w:color w:val="auto"/>
                <w:sz w:val="21"/>
                <w:szCs w:val="21"/>
                <w:highlight w:val="none"/>
                <w:lang w:val="en-US" w:eastAsia="zh-CN" w:bidi="ar-SA"/>
              </w:rPr>
              <w:t>期</w:t>
            </w:r>
            <w:r>
              <w:rPr>
                <w:rFonts w:hint="eastAsia" w:ascii="宋体" w:hAnsi="宋体" w:eastAsia="宋体" w:cs="宋体"/>
                <w:color w:val="auto"/>
                <w:sz w:val="21"/>
                <w:szCs w:val="21"/>
                <w:highlight w:val="none"/>
                <w:lang w:val="zh-CN" w:eastAsia="zh-CN" w:bidi="ar-SA"/>
              </w:rPr>
              <w:t>等）；</w:t>
            </w:r>
          </w:p>
        </w:tc>
        <w:tc>
          <w:tcPr>
            <w:tcW w:w="690" w:type="dxa"/>
            <w:noWrap w:val="0"/>
            <w:vAlign w:val="top"/>
          </w:tcPr>
          <w:p>
            <w:pPr>
              <w:spacing w:line="360" w:lineRule="auto"/>
              <w:rPr>
                <w:rFonts w:hint="eastAsia" w:ascii="宋体" w:hAnsi="宋体"/>
                <w:color w:val="auto"/>
                <w:highlight w:val="none"/>
              </w:rPr>
            </w:pPr>
          </w:p>
        </w:tc>
        <w:tc>
          <w:tcPr>
            <w:tcW w:w="731" w:type="dxa"/>
            <w:noWrap w:val="0"/>
            <w:vAlign w:val="top"/>
          </w:tcPr>
          <w:p>
            <w:pPr>
              <w:spacing w:line="360" w:lineRule="auto"/>
              <w:rPr>
                <w:rFonts w:hint="eastAsia" w:ascii="宋体" w:hAnsi="宋体"/>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0" w:hRule="atLeast"/>
          <w:jc w:val="center"/>
        </w:trPr>
        <w:tc>
          <w:tcPr>
            <w:tcW w:w="819" w:type="dxa"/>
            <w:vMerge w:val="continue"/>
            <w:noWrap w:val="0"/>
            <w:textDirection w:val="tbRlV"/>
            <w:vAlign w:val="center"/>
          </w:tcPr>
          <w:p>
            <w:pPr>
              <w:spacing w:line="360" w:lineRule="auto"/>
              <w:jc w:val="center"/>
              <w:rPr>
                <w:rFonts w:hint="eastAsia" w:ascii="宋体" w:hAnsi="宋体"/>
                <w:color w:val="auto"/>
                <w:highlight w:val="none"/>
              </w:rPr>
            </w:pPr>
          </w:p>
        </w:tc>
        <w:tc>
          <w:tcPr>
            <w:tcW w:w="534" w:type="dxa"/>
            <w:noWrap w:val="0"/>
            <w:vAlign w:val="center"/>
          </w:tcPr>
          <w:p>
            <w:pPr>
              <w:spacing w:line="360" w:lineRule="auto"/>
              <w:jc w:val="center"/>
              <w:rPr>
                <w:rFonts w:hint="eastAsia" w:ascii="宋体" w:hAnsi="宋体" w:eastAsia="宋体"/>
                <w:color w:val="auto"/>
                <w:sz w:val="24"/>
                <w:highlight w:val="none"/>
                <w:lang w:val="en-US" w:eastAsia="zh-CN"/>
              </w:rPr>
            </w:pPr>
            <w:r>
              <w:rPr>
                <w:rFonts w:hint="eastAsia" w:ascii="宋体" w:hAnsi="宋体"/>
                <w:color w:val="auto"/>
                <w:sz w:val="24"/>
                <w:highlight w:val="none"/>
                <w:lang w:val="en-US" w:eastAsia="zh-CN"/>
              </w:rPr>
              <w:t>4</w:t>
            </w:r>
          </w:p>
        </w:tc>
        <w:tc>
          <w:tcPr>
            <w:tcW w:w="6769" w:type="dxa"/>
            <w:noWrap w:val="0"/>
            <w:vAlign w:val="center"/>
          </w:tcPr>
          <w:p>
            <w:pPr>
              <w:jc w:val="left"/>
              <w:rPr>
                <w:rFonts w:hint="eastAsia" w:ascii="宋体" w:hAnsi="宋体" w:eastAsia="宋体"/>
                <w:color w:val="auto"/>
                <w:sz w:val="24"/>
                <w:highlight w:val="none"/>
                <w:lang w:eastAsia="zh-CN"/>
              </w:rPr>
            </w:pPr>
            <w:r>
              <w:rPr>
                <w:rFonts w:hint="eastAsia" w:ascii="宋体" w:hAnsi="宋体" w:eastAsia="宋体" w:cs="宋体"/>
                <w:color w:val="auto"/>
                <w:sz w:val="21"/>
                <w:szCs w:val="21"/>
                <w:highlight w:val="none"/>
                <w:lang w:val="en-US" w:eastAsia="zh-CN" w:bidi="ar-SA"/>
              </w:rPr>
              <w:t>响应文件清单是否符合清单计价规范要求，是否未改变采购文件提供的计量单位、工程量的；</w:t>
            </w:r>
          </w:p>
        </w:tc>
        <w:tc>
          <w:tcPr>
            <w:tcW w:w="690" w:type="dxa"/>
            <w:noWrap w:val="0"/>
            <w:vAlign w:val="top"/>
          </w:tcPr>
          <w:p>
            <w:pPr>
              <w:spacing w:line="360" w:lineRule="auto"/>
              <w:rPr>
                <w:rFonts w:hint="eastAsia" w:ascii="宋体" w:hAnsi="宋体"/>
                <w:color w:val="auto"/>
                <w:highlight w:val="none"/>
              </w:rPr>
            </w:pPr>
          </w:p>
        </w:tc>
        <w:tc>
          <w:tcPr>
            <w:tcW w:w="731" w:type="dxa"/>
            <w:noWrap w:val="0"/>
            <w:vAlign w:val="top"/>
          </w:tcPr>
          <w:p>
            <w:pPr>
              <w:spacing w:line="360" w:lineRule="auto"/>
              <w:rPr>
                <w:rFonts w:hint="eastAsia" w:ascii="宋体" w:hAnsi="宋体"/>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8" w:hRule="atLeast"/>
          <w:jc w:val="center"/>
        </w:trPr>
        <w:tc>
          <w:tcPr>
            <w:tcW w:w="819" w:type="dxa"/>
            <w:vMerge w:val="continue"/>
            <w:noWrap w:val="0"/>
            <w:textDirection w:val="tbRlV"/>
            <w:vAlign w:val="center"/>
          </w:tcPr>
          <w:p>
            <w:pPr>
              <w:spacing w:line="360" w:lineRule="auto"/>
              <w:jc w:val="center"/>
              <w:rPr>
                <w:rFonts w:hint="eastAsia" w:ascii="宋体" w:hAnsi="宋体"/>
                <w:color w:val="auto"/>
                <w:highlight w:val="none"/>
              </w:rPr>
            </w:pPr>
          </w:p>
        </w:tc>
        <w:tc>
          <w:tcPr>
            <w:tcW w:w="534" w:type="dxa"/>
            <w:noWrap w:val="0"/>
            <w:vAlign w:val="center"/>
          </w:tcPr>
          <w:p>
            <w:pPr>
              <w:spacing w:line="360" w:lineRule="auto"/>
              <w:jc w:val="center"/>
              <w:rPr>
                <w:rFonts w:hint="eastAsia" w:ascii="宋体" w:hAnsi="宋体" w:eastAsia="宋体"/>
                <w:color w:val="auto"/>
                <w:sz w:val="24"/>
                <w:highlight w:val="none"/>
                <w:lang w:eastAsia="zh-CN"/>
              </w:rPr>
            </w:pPr>
            <w:r>
              <w:rPr>
                <w:rFonts w:hint="eastAsia" w:ascii="宋体" w:hAnsi="宋体"/>
                <w:color w:val="auto"/>
                <w:sz w:val="24"/>
                <w:highlight w:val="none"/>
                <w:lang w:val="en-US" w:eastAsia="zh-CN"/>
              </w:rPr>
              <w:t>5</w:t>
            </w:r>
          </w:p>
        </w:tc>
        <w:tc>
          <w:tcPr>
            <w:tcW w:w="6769" w:type="dxa"/>
            <w:noWrap w:val="0"/>
            <w:vAlign w:val="center"/>
          </w:tcPr>
          <w:p>
            <w:pPr>
              <w:jc w:val="left"/>
              <w:rPr>
                <w:rFonts w:hint="eastAsia" w:ascii="宋体" w:hAnsi="宋体" w:eastAsia="宋体"/>
                <w:color w:val="auto"/>
                <w:sz w:val="24"/>
                <w:highlight w:val="none"/>
                <w:lang w:eastAsia="zh-CN"/>
              </w:rPr>
            </w:pPr>
            <w:r>
              <w:rPr>
                <w:rFonts w:hint="eastAsia" w:ascii="宋体" w:hAnsi="宋体" w:eastAsia="宋体" w:cs="宋体"/>
                <w:color w:val="auto"/>
                <w:sz w:val="21"/>
                <w:szCs w:val="21"/>
                <w:highlight w:val="none"/>
                <w:lang w:val="en-US" w:eastAsia="zh-CN" w:bidi="ar-SA"/>
              </w:rPr>
              <w:t>响应文件的有效性、完整性是否响应</w:t>
            </w:r>
            <w:r>
              <w:rPr>
                <w:rFonts w:hint="eastAsia" w:ascii="宋体" w:hAnsi="宋体" w:cs="宋体"/>
                <w:color w:val="auto"/>
                <w:sz w:val="21"/>
                <w:szCs w:val="21"/>
                <w:highlight w:val="none"/>
                <w:lang w:val="en-US" w:eastAsia="zh-CN" w:bidi="ar-SA"/>
              </w:rPr>
              <w:t>采购</w:t>
            </w:r>
            <w:r>
              <w:rPr>
                <w:rFonts w:hint="eastAsia" w:ascii="宋体" w:hAnsi="宋体" w:eastAsia="宋体" w:cs="宋体"/>
                <w:color w:val="auto"/>
                <w:sz w:val="21"/>
                <w:szCs w:val="21"/>
                <w:highlight w:val="none"/>
                <w:lang w:val="en-US" w:eastAsia="zh-CN" w:bidi="ar-SA"/>
              </w:rPr>
              <w:t>文件要求，是否对</w:t>
            </w:r>
            <w:r>
              <w:rPr>
                <w:rFonts w:hint="eastAsia" w:ascii="宋体" w:hAnsi="宋体" w:cs="宋体"/>
                <w:color w:val="auto"/>
                <w:sz w:val="21"/>
                <w:szCs w:val="21"/>
                <w:highlight w:val="none"/>
                <w:lang w:val="en-US" w:eastAsia="zh-CN" w:bidi="ar-SA"/>
              </w:rPr>
              <w:t>采购</w:t>
            </w:r>
            <w:r>
              <w:rPr>
                <w:rFonts w:hint="eastAsia" w:ascii="宋体" w:hAnsi="宋体" w:eastAsia="宋体" w:cs="宋体"/>
                <w:color w:val="auto"/>
                <w:sz w:val="21"/>
                <w:szCs w:val="21"/>
                <w:highlight w:val="none"/>
                <w:lang w:val="en-US" w:eastAsia="zh-CN" w:bidi="ar-SA"/>
              </w:rPr>
              <w:t>文件的实质性要求作出响应。</w:t>
            </w:r>
          </w:p>
        </w:tc>
        <w:tc>
          <w:tcPr>
            <w:tcW w:w="690" w:type="dxa"/>
            <w:noWrap w:val="0"/>
            <w:vAlign w:val="top"/>
          </w:tcPr>
          <w:p>
            <w:pPr>
              <w:spacing w:line="360" w:lineRule="auto"/>
              <w:rPr>
                <w:rFonts w:hint="eastAsia" w:ascii="宋体" w:hAnsi="宋体"/>
                <w:color w:val="auto"/>
                <w:highlight w:val="none"/>
              </w:rPr>
            </w:pPr>
          </w:p>
        </w:tc>
        <w:tc>
          <w:tcPr>
            <w:tcW w:w="731" w:type="dxa"/>
            <w:noWrap w:val="0"/>
            <w:vAlign w:val="top"/>
          </w:tcPr>
          <w:p>
            <w:pPr>
              <w:spacing w:line="360" w:lineRule="auto"/>
              <w:rPr>
                <w:rFonts w:hint="eastAsia" w:ascii="宋体" w:hAnsi="宋体"/>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0" w:hRule="atLeast"/>
          <w:jc w:val="center"/>
        </w:trPr>
        <w:tc>
          <w:tcPr>
            <w:tcW w:w="819" w:type="dxa"/>
            <w:noWrap w:val="0"/>
            <w:vAlign w:val="center"/>
          </w:tcPr>
          <w:p>
            <w:pPr>
              <w:spacing w:line="360" w:lineRule="auto"/>
              <w:jc w:val="center"/>
              <w:rPr>
                <w:rFonts w:hint="eastAsia" w:ascii="宋体" w:hAnsi="宋体"/>
                <w:color w:val="auto"/>
                <w:highlight w:val="none"/>
              </w:rPr>
            </w:pPr>
          </w:p>
        </w:tc>
        <w:tc>
          <w:tcPr>
            <w:tcW w:w="7303" w:type="dxa"/>
            <w:gridSpan w:val="2"/>
            <w:noWrap w:val="0"/>
            <w:vAlign w:val="top"/>
          </w:tcPr>
          <w:p>
            <w:pPr>
              <w:spacing w:line="360" w:lineRule="auto"/>
              <w:rPr>
                <w:rFonts w:ascii="宋体" w:hAnsi="宋体"/>
                <w:color w:val="auto"/>
                <w:szCs w:val="21"/>
                <w:highlight w:val="none"/>
              </w:rPr>
            </w:pPr>
            <w:r>
              <w:rPr>
                <w:rFonts w:hint="eastAsia" w:ascii="宋体" w:hAnsi="宋体"/>
                <w:color w:val="auto"/>
                <w:sz w:val="24"/>
                <w:highlight w:val="none"/>
              </w:rPr>
              <w:t>结论：是否通过评审  （通过：√ ，不通过：×）</w:t>
            </w:r>
          </w:p>
        </w:tc>
        <w:tc>
          <w:tcPr>
            <w:tcW w:w="690" w:type="dxa"/>
            <w:noWrap w:val="0"/>
            <w:vAlign w:val="top"/>
          </w:tcPr>
          <w:p>
            <w:pPr>
              <w:spacing w:line="360" w:lineRule="auto"/>
              <w:rPr>
                <w:rFonts w:hint="eastAsia" w:ascii="宋体" w:hAnsi="宋体"/>
                <w:color w:val="auto"/>
                <w:highlight w:val="none"/>
              </w:rPr>
            </w:pPr>
          </w:p>
        </w:tc>
        <w:tc>
          <w:tcPr>
            <w:tcW w:w="731" w:type="dxa"/>
            <w:noWrap w:val="0"/>
            <w:vAlign w:val="top"/>
          </w:tcPr>
          <w:p>
            <w:pPr>
              <w:spacing w:line="360" w:lineRule="auto"/>
              <w:rPr>
                <w:rFonts w:hint="eastAsia" w:ascii="宋体" w:hAnsi="宋体"/>
                <w:color w:val="auto"/>
                <w:highlight w:val="none"/>
              </w:rPr>
            </w:pPr>
          </w:p>
        </w:tc>
      </w:tr>
    </w:tbl>
    <w:p>
      <w:pPr>
        <w:spacing w:line="440" w:lineRule="exac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 xml:space="preserve">                               4.2.3</w:t>
      </w:r>
      <w:r>
        <w:rPr>
          <w:rFonts w:hint="eastAsia" w:ascii="宋体" w:hAnsi="宋体" w:eastAsia="宋体" w:cs="宋体"/>
          <w:b/>
          <w:bCs/>
          <w:color w:val="auto"/>
          <w:sz w:val="24"/>
          <w:szCs w:val="24"/>
          <w:highlight w:val="none"/>
        </w:rPr>
        <w:t>详细评审</w:t>
      </w:r>
    </w:p>
    <w:tbl>
      <w:tblPr>
        <w:tblStyle w:val="18"/>
        <w:tblW w:w="5562" w:type="pct"/>
        <w:tblInd w:w="-533" w:type="dxa"/>
        <w:tblLayout w:type="fixed"/>
        <w:tblCellMar>
          <w:top w:w="0" w:type="dxa"/>
          <w:left w:w="0" w:type="dxa"/>
          <w:bottom w:w="0" w:type="dxa"/>
          <w:right w:w="0" w:type="dxa"/>
        </w:tblCellMar>
      </w:tblPr>
      <w:tblGrid>
        <w:gridCol w:w="279"/>
        <w:gridCol w:w="602"/>
        <w:gridCol w:w="1616"/>
        <w:gridCol w:w="6838"/>
        <w:gridCol w:w="789"/>
      </w:tblGrid>
      <w:tr>
        <w:tblPrEx>
          <w:tblCellMar>
            <w:top w:w="0" w:type="dxa"/>
            <w:left w:w="0" w:type="dxa"/>
            <w:bottom w:w="0" w:type="dxa"/>
            <w:right w:w="0" w:type="dxa"/>
          </w:tblCellMar>
        </w:tblPrEx>
        <w:trPr>
          <w:trHeight w:val="173" w:hRule="atLeast"/>
        </w:trPr>
        <w:tc>
          <w:tcPr>
            <w:tcW w:w="435" w:type="pct"/>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autoSpaceDE/>
              <w:autoSpaceDN/>
              <w:bidi w:val="0"/>
              <w:adjustRightInd/>
              <w:snapToGrid/>
              <w:spacing w:line="236" w:lineRule="exact"/>
              <w:jc w:val="center"/>
              <w:textAlignment w:val="center"/>
              <w:rPr>
                <w:rFonts w:hint="eastAsia" w:ascii="宋体" w:hAnsi="宋体" w:cs="宋体"/>
                <w:b/>
                <w:color w:val="auto"/>
                <w:sz w:val="21"/>
                <w:szCs w:val="21"/>
                <w:highlight w:val="none"/>
              </w:rPr>
            </w:pPr>
            <w:r>
              <w:rPr>
                <w:rFonts w:hint="eastAsia" w:ascii="宋体" w:hAnsi="宋体" w:cs="宋体"/>
                <w:b/>
                <w:color w:val="auto"/>
                <w:kern w:val="0"/>
                <w:sz w:val="21"/>
                <w:szCs w:val="21"/>
                <w:highlight w:val="none"/>
                <w:lang w:bidi="ar"/>
              </w:rPr>
              <w:t>评分部分</w:t>
            </w:r>
          </w:p>
        </w:tc>
        <w:tc>
          <w:tcPr>
            <w:tcW w:w="79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autoSpaceDE/>
              <w:autoSpaceDN/>
              <w:bidi w:val="0"/>
              <w:adjustRightInd/>
              <w:snapToGrid/>
              <w:spacing w:line="236" w:lineRule="exact"/>
              <w:jc w:val="center"/>
              <w:textAlignment w:val="center"/>
              <w:rPr>
                <w:rFonts w:hint="eastAsia" w:ascii="宋体" w:hAnsi="宋体" w:cs="宋体"/>
                <w:b/>
                <w:color w:val="auto"/>
                <w:sz w:val="21"/>
                <w:szCs w:val="21"/>
                <w:highlight w:val="none"/>
              </w:rPr>
            </w:pPr>
            <w:r>
              <w:rPr>
                <w:rFonts w:hint="eastAsia" w:ascii="宋体" w:hAnsi="宋体" w:cs="宋体"/>
                <w:b/>
                <w:color w:val="auto"/>
                <w:kern w:val="0"/>
                <w:sz w:val="21"/>
                <w:szCs w:val="21"/>
                <w:highlight w:val="none"/>
                <w:lang w:bidi="ar"/>
              </w:rPr>
              <w:t>评分项目</w:t>
            </w:r>
          </w:p>
        </w:tc>
        <w:tc>
          <w:tcPr>
            <w:tcW w:w="33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autoSpaceDE/>
              <w:autoSpaceDN/>
              <w:bidi w:val="0"/>
              <w:adjustRightInd/>
              <w:snapToGrid/>
              <w:spacing w:line="236" w:lineRule="exact"/>
              <w:jc w:val="center"/>
              <w:textAlignment w:val="center"/>
              <w:rPr>
                <w:rFonts w:hint="eastAsia" w:ascii="宋体" w:hAnsi="宋体" w:cs="宋体"/>
                <w:b/>
                <w:color w:val="auto"/>
                <w:sz w:val="21"/>
                <w:szCs w:val="21"/>
                <w:highlight w:val="none"/>
              </w:rPr>
            </w:pPr>
            <w:r>
              <w:rPr>
                <w:rFonts w:hint="eastAsia" w:ascii="宋体" w:hAnsi="宋体" w:cs="宋体"/>
                <w:b/>
                <w:color w:val="auto"/>
                <w:kern w:val="0"/>
                <w:sz w:val="21"/>
                <w:szCs w:val="21"/>
                <w:highlight w:val="none"/>
                <w:lang w:bidi="ar"/>
              </w:rPr>
              <w:t>评分细则</w:t>
            </w:r>
          </w:p>
        </w:tc>
        <w:tc>
          <w:tcPr>
            <w:tcW w:w="38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autoSpaceDE/>
              <w:autoSpaceDN/>
              <w:bidi w:val="0"/>
              <w:adjustRightInd/>
              <w:snapToGrid/>
              <w:spacing w:line="236" w:lineRule="exact"/>
              <w:jc w:val="center"/>
              <w:textAlignment w:val="center"/>
              <w:rPr>
                <w:rFonts w:hint="eastAsia" w:ascii="宋体" w:hAnsi="宋体" w:cs="宋体"/>
                <w:b/>
                <w:color w:val="auto"/>
                <w:sz w:val="21"/>
                <w:szCs w:val="21"/>
                <w:highlight w:val="none"/>
              </w:rPr>
            </w:pPr>
            <w:r>
              <w:rPr>
                <w:rFonts w:hint="eastAsia" w:ascii="宋体" w:hAnsi="宋体" w:cs="宋体"/>
                <w:b/>
                <w:color w:val="auto"/>
                <w:kern w:val="0"/>
                <w:sz w:val="21"/>
                <w:szCs w:val="21"/>
                <w:highlight w:val="none"/>
                <w:lang w:bidi="ar"/>
              </w:rPr>
              <w:t>分值</w:t>
            </w:r>
          </w:p>
        </w:tc>
      </w:tr>
      <w:tr>
        <w:tblPrEx>
          <w:tblCellMar>
            <w:top w:w="0" w:type="dxa"/>
            <w:left w:w="0" w:type="dxa"/>
            <w:bottom w:w="0" w:type="dxa"/>
            <w:right w:w="0" w:type="dxa"/>
          </w:tblCellMar>
        </w:tblPrEx>
        <w:trPr>
          <w:trHeight w:val="1139" w:hRule="atLeast"/>
        </w:trPr>
        <w:tc>
          <w:tcPr>
            <w:tcW w:w="137" w:type="pct"/>
            <w:vMerge w:val="restart"/>
            <w:tcBorders>
              <w:top w:val="single" w:color="000000" w:sz="4" w:space="0"/>
              <w:left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autoSpaceDE/>
              <w:autoSpaceDN/>
              <w:bidi w:val="0"/>
              <w:adjustRightInd/>
              <w:snapToGrid/>
              <w:spacing w:line="236" w:lineRule="exact"/>
              <w:jc w:val="center"/>
              <w:rPr>
                <w:rFonts w:hint="eastAsia" w:ascii="宋体" w:hAnsi="宋体" w:eastAsia="宋体" w:cs="宋体"/>
                <w:color w:val="auto"/>
                <w:kern w:val="0"/>
                <w:sz w:val="21"/>
                <w:szCs w:val="21"/>
                <w:highlight w:val="none"/>
              </w:rPr>
            </w:pPr>
          </w:p>
          <w:p>
            <w:pPr>
              <w:keepNext w:val="0"/>
              <w:keepLines w:val="0"/>
              <w:pageBreakBefore w:val="0"/>
              <w:widowControl/>
              <w:kinsoku/>
              <w:wordWrap/>
              <w:overflowPunct/>
              <w:topLinePunct/>
              <w:autoSpaceDE/>
              <w:autoSpaceDN/>
              <w:bidi w:val="0"/>
              <w:adjustRightInd/>
              <w:snapToGrid/>
              <w:spacing w:line="236" w:lineRule="exact"/>
              <w:jc w:val="center"/>
              <w:rPr>
                <w:rFonts w:hint="eastAsia" w:ascii="宋体" w:hAnsi="宋体" w:eastAsia="宋体" w:cs="宋体"/>
                <w:color w:val="auto"/>
                <w:kern w:val="0"/>
                <w:sz w:val="21"/>
                <w:szCs w:val="21"/>
                <w:highlight w:val="none"/>
              </w:rPr>
            </w:pPr>
          </w:p>
          <w:p>
            <w:pPr>
              <w:keepNext w:val="0"/>
              <w:keepLines w:val="0"/>
              <w:pageBreakBefore w:val="0"/>
              <w:widowControl/>
              <w:kinsoku/>
              <w:wordWrap/>
              <w:overflowPunct/>
              <w:topLinePunct/>
              <w:autoSpaceDE/>
              <w:autoSpaceDN/>
              <w:bidi w:val="0"/>
              <w:adjustRightInd/>
              <w:snapToGrid/>
              <w:spacing w:line="236" w:lineRule="exact"/>
              <w:jc w:val="center"/>
              <w:rPr>
                <w:rFonts w:hint="eastAsia" w:ascii="宋体" w:hAnsi="宋体" w:eastAsia="宋体" w:cs="宋体"/>
                <w:color w:val="auto"/>
                <w:kern w:val="0"/>
                <w:sz w:val="21"/>
                <w:szCs w:val="21"/>
                <w:highlight w:val="none"/>
              </w:rPr>
            </w:pPr>
          </w:p>
          <w:p>
            <w:pPr>
              <w:keepNext w:val="0"/>
              <w:keepLines w:val="0"/>
              <w:pageBreakBefore w:val="0"/>
              <w:widowControl/>
              <w:kinsoku/>
              <w:wordWrap/>
              <w:overflowPunct/>
              <w:topLinePunct/>
              <w:autoSpaceDE/>
              <w:autoSpaceDN/>
              <w:bidi w:val="0"/>
              <w:adjustRightInd/>
              <w:snapToGrid/>
              <w:spacing w:line="236"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详</w:t>
            </w:r>
          </w:p>
          <w:p>
            <w:pPr>
              <w:keepNext w:val="0"/>
              <w:keepLines w:val="0"/>
              <w:pageBreakBefore w:val="0"/>
              <w:widowControl/>
              <w:kinsoku/>
              <w:wordWrap/>
              <w:overflowPunct/>
              <w:topLinePunct/>
              <w:autoSpaceDE/>
              <w:autoSpaceDN/>
              <w:bidi w:val="0"/>
              <w:adjustRightInd/>
              <w:snapToGrid/>
              <w:spacing w:line="236" w:lineRule="exact"/>
              <w:jc w:val="center"/>
              <w:rPr>
                <w:rFonts w:hint="eastAsia" w:ascii="宋体" w:hAnsi="宋体" w:eastAsia="宋体" w:cs="宋体"/>
                <w:color w:val="auto"/>
                <w:kern w:val="0"/>
                <w:sz w:val="21"/>
                <w:szCs w:val="21"/>
                <w:highlight w:val="none"/>
              </w:rPr>
            </w:pPr>
          </w:p>
          <w:p>
            <w:pPr>
              <w:keepNext w:val="0"/>
              <w:keepLines w:val="0"/>
              <w:pageBreakBefore w:val="0"/>
              <w:widowControl/>
              <w:kinsoku/>
              <w:wordWrap/>
              <w:overflowPunct/>
              <w:topLinePunct/>
              <w:autoSpaceDE/>
              <w:autoSpaceDN/>
              <w:bidi w:val="0"/>
              <w:adjustRightInd/>
              <w:snapToGrid/>
              <w:spacing w:line="236" w:lineRule="exact"/>
              <w:jc w:val="center"/>
              <w:rPr>
                <w:rFonts w:hint="eastAsia" w:ascii="宋体" w:hAnsi="宋体" w:eastAsia="宋体" w:cs="宋体"/>
                <w:color w:val="auto"/>
                <w:kern w:val="0"/>
                <w:sz w:val="21"/>
                <w:szCs w:val="21"/>
                <w:highlight w:val="none"/>
              </w:rPr>
            </w:pPr>
          </w:p>
          <w:p>
            <w:pPr>
              <w:keepNext w:val="0"/>
              <w:keepLines w:val="0"/>
              <w:pageBreakBefore w:val="0"/>
              <w:widowControl/>
              <w:kinsoku/>
              <w:wordWrap/>
              <w:overflowPunct/>
              <w:topLinePunct/>
              <w:autoSpaceDE/>
              <w:autoSpaceDN/>
              <w:bidi w:val="0"/>
              <w:adjustRightInd/>
              <w:snapToGrid/>
              <w:spacing w:line="236"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细</w:t>
            </w:r>
          </w:p>
          <w:p>
            <w:pPr>
              <w:keepNext w:val="0"/>
              <w:keepLines w:val="0"/>
              <w:pageBreakBefore w:val="0"/>
              <w:widowControl/>
              <w:kinsoku/>
              <w:wordWrap/>
              <w:overflowPunct/>
              <w:topLinePunct/>
              <w:autoSpaceDE/>
              <w:autoSpaceDN/>
              <w:bidi w:val="0"/>
              <w:adjustRightInd/>
              <w:snapToGrid/>
              <w:spacing w:line="236" w:lineRule="exact"/>
              <w:jc w:val="center"/>
              <w:rPr>
                <w:rFonts w:hint="eastAsia" w:ascii="宋体" w:hAnsi="宋体" w:eastAsia="宋体" w:cs="宋体"/>
                <w:color w:val="auto"/>
                <w:kern w:val="0"/>
                <w:sz w:val="21"/>
                <w:szCs w:val="21"/>
                <w:highlight w:val="none"/>
              </w:rPr>
            </w:pPr>
          </w:p>
          <w:p>
            <w:pPr>
              <w:keepNext w:val="0"/>
              <w:keepLines w:val="0"/>
              <w:pageBreakBefore w:val="0"/>
              <w:widowControl/>
              <w:kinsoku/>
              <w:wordWrap/>
              <w:overflowPunct/>
              <w:topLinePunct/>
              <w:autoSpaceDE/>
              <w:autoSpaceDN/>
              <w:bidi w:val="0"/>
              <w:adjustRightInd/>
              <w:snapToGrid/>
              <w:spacing w:line="236" w:lineRule="exact"/>
              <w:jc w:val="center"/>
              <w:rPr>
                <w:rFonts w:hint="eastAsia" w:ascii="宋体" w:hAnsi="宋体" w:eastAsia="宋体" w:cs="宋体"/>
                <w:color w:val="auto"/>
                <w:kern w:val="0"/>
                <w:sz w:val="21"/>
                <w:szCs w:val="21"/>
                <w:highlight w:val="none"/>
              </w:rPr>
            </w:pPr>
          </w:p>
          <w:p>
            <w:pPr>
              <w:keepNext w:val="0"/>
              <w:keepLines w:val="0"/>
              <w:pageBreakBefore w:val="0"/>
              <w:widowControl/>
              <w:kinsoku/>
              <w:wordWrap/>
              <w:overflowPunct/>
              <w:topLinePunct/>
              <w:autoSpaceDE/>
              <w:autoSpaceDN/>
              <w:bidi w:val="0"/>
              <w:adjustRightInd/>
              <w:snapToGrid/>
              <w:spacing w:line="236"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评</w:t>
            </w:r>
          </w:p>
          <w:p>
            <w:pPr>
              <w:keepNext w:val="0"/>
              <w:keepLines w:val="0"/>
              <w:pageBreakBefore w:val="0"/>
              <w:widowControl/>
              <w:kinsoku/>
              <w:wordWrap/>
              <w:overflowPunct/>
              <w:topLinePunct/>
              <w:autoSpaceDE/>
              <w:autoSpaceDN/>
              <w:bidi w:val="0"/>
              <w:adjustRightInd/>
              <w:snapToGrid/>
              <w:spacing w:line="236" w:lineRule="exact"/>
              <w:jc w:val="center"/>
              <w:rPr>
                <w:rFonts w:hint="eastAsia" w:ascii="宋体" w:hAnsi="宋体" w:eastAsia="宋体" w:cs="宋体"/>
                <w:color w:val="auto"/>
                <w:kern w:val="0"/>
                <w:sz w:val="21"/>
                <w:szCs w:val="21"/>
                <w:highlight w:val="none"/>
              </w:rPr>
            </w:pPr>
          </w:p>
          <w:p>
            <w:pPr>
              <w:keepNext w:val="0"/>
              <w:keepLines w:val="0"/>
              <w:pageBreakBefore w:val="0"/>
              <w:widowControl/>
              <w:kinsoku/>
              <w:wordWrap/>
              <w:overflowPunct/>
              <w:topLinePunct/>
              <w:autoSpaceDE/>
              <w:autoSpaceDN/>
              <w:bidi w:val="0"/>
              <w:adjustRightInd/>
              <w:snapToGrid/>
              <w:spacing w:line="236" w:lineRule="exact"/>
              <w:jc w:val="center"/>
              <w:rPr>
                <w:rFonts w:hint="eastAsia" w:ascii="宋体" w:hAnsi="宋体" w:eastAsia="宋体" w:cs="宋体"/>
                <w:color w:val="auto"/>
                <w:kern w:val="0"/>
                <w:sz w:val="21"/>
                <w:szCs w:val="21"/>
                <w:highlight w:val="none"/>
              </w:rPr>
            </w:pPr>
          </w:p>
          <w:p>
            <w:pPr>
              <w:keepNext w:val="0"/>
              <w:keepLines w:val="0"/>
              <w:pageBreakBefore w:val="0"/>
              <w:widowControl/>
              <w:kinsoku/>
              <w:wordWrap/>
              <w:overflowPunct/>
              <w:topLinePunct/>
              <w:autoSpaceDE/>
              <w:autoSpaceDN/>
              <w:bidi w:val="0"/>
              <w:adjustRightInd/>
              <w:snapToGrid/>
              <w:spacing w:line="236"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审</w:t>
            </w:r>
          </w:p>
        </w:tc>
        <w:tc>
          <w:tcPr>
            <w:tcW w:w="29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autoSpaceDE/>
              <w:autoSpaceDN/>
              <w:bidi w:val="0"/>
              <w:adjustRightInd/>
              <w:snapToGrid/>
              <w:spacing w:line="236"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价格部分</w:t>
            </w:r>
          </w:p>
        </w:tc>
        <w:tc>
          <w:tcPr>
            <w:tcW w:w="79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autoSpaceDE/>
              <w:autoSpaceDN/>
              <w:bidi w:val="0"/>
              <w:adjustRightInd/>
              <w:snapToGrid/>
              <w:spacing w:line="236"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最终</w:t>
            </w:r>
          </w:p>
          <w:p>
            <w:pPr>
              <w:keepNext w:val="0"/>
              <w:keepLines w:val="0"/>
              <w:pageBreakBefore w:val="0"/>
              <w:widowControl/>
              <w:kinsoku/>
              <w:wordWrap/>
              <w:overflowPunct/>
              <w:topLinePunct/>
              <w:autoSpaceDE/>
              <w:autoSpaceDN/>
              <w:bidi w:val="0"/>
              <w:adjustRightInd/>
              <w:snapToGrid/>
              <w:spacing w:line="236"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报价</w:t>
            </w:r>
          </w:p>
        </w:tc>
        <w:tc>
          <w:tcPr>
            <w:tcW w:w="33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autoSpaceDE/>
              <w:autoSpaceDN/>
              <w:bidi w:val="0"/>
              <w:adjustRightInd/>
              <w:snapToGrid/>
              <w:spacing w:line="236" w:lineRule="exact"/>
              <w:jc w:val="left"/>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采用低价优先法计算，即满足采购文件要求且投标价格最低的投标报价为评标基准价，其价格分为满分。</w:t>
            </w:r>
          </w:p>
          <w:p>
            <w:pPr>
              <w:keepNext w:val="0"/>
              <w:keepLines w:val="0"/>
              <w:pageBreakBefore w:val="0"/>
              <w:widowControl/>
              <w:kinsoku/>
              <w:wordWrap/>
              <w:overflowPunct/>
              <w:topLinePunct/>
              <w:autoSpaceDE/>
              <w:autoSpaceDN/>
              <w:bidi w:val="0"/>
              <w:adjustRightInd/>
              <w:snapToGrid/>
              <w:spacing w:line="236" w:lineRule="exact"/>
              <w:jc w:val="left"/>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其他供应商的价格分统一按照下列公式计算:</w:t>
            </w:r>
          </w:p>
          <w:p>
            <w:pPr>
              <w:keepNext w:val="0"/>
              <w:keepLines w:val="0"/>
              <w:pageBreakBefore w:val="0"/>
              <w:widowControl/>
              <w:kinsoku/>
              <w:wordWrap/>
              <w:overflowPunct/>
              <w:topLinePunct/>
              <w:autoSpaceDE/>
              <w:autoSpaceDN/>
              <w:bidi w:val="0"/>
              <w:adjustRightInd/>
              <w:snapToGrid/>
              <w:spacing w:line="236"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zh-CN"/>
              </w:rPr>
              <w:t>投标报价得分=(评标基准价/投标报价)×</w:t>
            </w:r>
            <w:r>
              <w:rPr>
                <w:rFonts w:hint="eastAsia" w:ascii="宋体" w:hAnsi="宋体" w:eastAsia="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lang w:val="zh-CN"/>
              </w:rPr>
              <w:t>0%×100</w:t>
            </w:r>
          </w:p>
        </w:tc>
        <w:tc>
          <w:tcPr>
            <w:tcW w:w="38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autoSpaceDE/>
              <w:autoSpaceDN/>
              <w:bidi w:val="0"/>
              <w:adjustRightInd/>
              <w:snapToGrid/>
              <w:spacing w:line="236"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lang w:val="zh-CN"/>
              </w:rPr>
              <w:t>0</w:t>
            </w:r>
          </w:p>
        </w:tc>
      </w:tr>
      <w:tr>
        <w:tblPrEx>
          <w:tblCellMar>
            <w:top w:w="0" w:type="dxa"/>
            <w:left w:w="0" w:type="dxa"/>
            <w:bottom w:w="0" w:type="dxa"/>
            <w:right w:w="0" w:type="dxa"/>
          </w:tblCellMar>
        </w:tblPrEx>
        <w:trPr>
          <w:trHeight w:val="797" w:hRule="atLeast"/>
        </w:trPr>
        <w:tc>
          <w:tcPr>
            <w:tcW w:w="137" w:type="pct"/>
            <w:vMerge w:val="continue"/>
            <w:tcBorders>
              <w:left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autoSpaceDE/>
              <w:autoSpaceDN/>
              <w:bidi w:val="0"/>
              <w:adjustRightInd/>
              <w:snapToGrid/>
              <w:spacing w:line="236" w:lineRule="exact"/>
              <w:jc w:val="center"/>
              <w:rPr>
                <w:rFonts w:hint="eastAsia" w:ascii="宋体" w:hAnsi="宋体" w:eastAsia="宋体" w:cs="宋体"/>
                <w:color w:val="auto"/>
                <w:kern w:val="0"/>
                <w:sz w:val="21"/>
                <w:szCs w:val="21"/>
                <w:highlight w:val="none"/>
              </w:rPr>
            </w:pPr>
          </w:p>
        </w:tc>
        <w:tc>
          <w:tcPr>
            <w:tcW w:w="297" w:type="pct"/>
            <w:vMerge w:val="restart"/>
            <w:tcBorders>
              <w:left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autoSpaceDE/>
              <w:autoSpaceDN/>
              <w:bidi w:val="0"/>
              <w:adjustRightInd/>
              <w:snapToGrid/>
              <w:spacing w:line="236" w:lineRule="exact"/>
              <w:jc w:val="center"/>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商务部分（</w:t>
            </w:r>
            <w:r>
              <w:rPr>
                <w:rFonts w:hint="eastAsia" w:ascii="宋体" w:hAnsi="宋体" w:eastAsia="宋体" w:cs="宋体"/>
                <w:color w:val="auto"/>
                <w:kern w:val="0"/>
                <w:sz w:val="21"/>
                <w:szCs w:val="21"/>
                <w:highlight w:val="none"/>
                <w:lang w:val="en-US" w:eastAsia="zh-CN"/>
              </w:rPr>
              <w:t>25分</w:t>
            </w:r>
            <w:r>
              <w:rPr>
                <w:rFonts w:hint="eastAsia" w:ascii="宋体" w:hAnsi="宋体" w:eastAsia="宋体" w:cs="宋体"/>
                <w:color w:val="auto"/>
                <w:kern w:val="0"/>
                <w:sz w:val="21"/>
                <w:szCs w:val="21"/>
                <w:highlight w:val="none"/>
                <w:lang w:eastAsia="zh-CN"/>
              </w:rPr>
              <w:t>）</w:t>
            </w:r>
          </w:p>
        </w:tc>
        <w:tc>
          <w:tcPr>
            <w:tcW w:w="79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autoSpaceDE/>
              <w:autoSpaceDN/>
              <w:bidi w:val="0"/>
              <w:adjustRightInd/>
              <w:snapToGrid/>
              <w:spacing w:line="236" w:lineRule="exact"/>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工期</w:t>
            </w:r>
          </w:p>
          <w:p>
            <w:pPr>
              <w:keepNext w:val="0"/>
              <w:keepLines w:val="0"/>
              <w:pageBreakBefore w:val="0"/>
              <w:widowControl/>
              <w:kinsoku/>
              <w:wordWrap/>
              <w:overflowPunct/>
              <w:topLinePunct/>
              <w:autoSpaceDE/>
              <w:autoSpaceDN/>
              <w:bidi w:val="0"/>
              <w:adjustRightInd/>
              <w:snapToGrid/>
              <w:spacing w:line="236" w:lineRule="exact"/>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zh-CN" w:eastAsia="zh-CN"/>
              </w:rPr>
              <w:t>（</w:t>
            </w:r>
            <w:r>
              <w:rPr>
                <w:rFonts w:hint="eastAsia" w:ascii="宋体" w:hAnsi="宋体" w:eastAsia="宋体" w:cs="宋体"/>
                <w:color w:val="auto"/>
                <w:kern w:val="0"/>
                <w:sz w:val="21"/>
                <w:szCs w:val="21"/>
                <w:highlight w:val="none"/>
                <w:lang w:val="en-US" w:eastAsia="zh-CN"/>
              </w:rPr>
              <w:t>5分</w:t>
            </w:r>
            <w:r>
              <w:rPr>
                <w:rFonts w:hint="eastAsia" w:ascii="宋体" w:hAnsi="宋体" w:eastAsia="宋体" w:cs="宋体"/>
                <w:color w:val="auto"/>
                <w:kern w:val="0"/>
                <w:sz w:val="21"/>
                <w:szCs w:val="21"/>
                <w:highlight w:val="none"/>
                <w:lang w:val="zh-CN" w:eastAsia="zh-CN"/>
              </w:rPr>
              <w:t>）</w:t>
            </w:r>
          </w:p>
        </w:tc>
        <w:tc>
          <w:tcPr>
            <w:tcW w:w="33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autoSpaceDE/>
              <w:autoSpaceDN/>
              <w:bidi w:val="0"/>
              <w:adjustRightInd/>
              <w:snapToGrid/>
              <w:spacing w:line="236" w:lineRule="exact"/>
              <w:jc w:val="both"/>
              <w:textAlignment w:val="auto"/>
              <w:rPr>
                <w:rFonts w:hint="eastAsia" w:ascii="宋体" w:hAnsi="宋体" w:eastAsia="宋体" w:cs="宋体"/>
                <w:color w:val="auto"/>
                <w:kern w:val="0"/>
                <w:sz w:val="21"/>
                <w:szCs w:val="21"/>
                <w:highlight w:val="none"/>
                <w:lang w:val="zh-CN" w:eastAsia="zh-CN" w:bidi="ar-SA"/>
              </w:rPr>
            </w:pPr>
            <w:r>
              <w:rPr>
                <w:rFonts w:hint="eastAsia" w:ascii="宋体" w:hAnsi="宋体" w:eastAsia="宋体" w:cs="宋体"/>
                <w:color w:val="auto"/>
                <w:kern w:val="0"/>
                <w:sz w:val="21"/>
                <w:szCs w:val="21"/>
                <w:highlight w:val="none"/>
                <w:lang w:val="zh-CN" w:eastAsia="zh-CN" w:bidi="ar-SA"/>
              </w:rPr>
              <w:t>满足采购文件要求得</w:t>
            </w:r>
            <w:r>
              <w:rPr>
                <w:rFonts w:hint="eastAsia" w:ascii="宋体" w:hAnsi="宋体" w:eastAsia="宋体" w:cs="宋体"/>
                <w:color w:val="auto"/>
                <w:kern w:val="0"/>
                <w:sz w:val="21"/>
                <w:szCs w:val="21"/>
                <w:highlight w:val="none"/>
                <w:lang w:val="en-US" w:eastAsia="zh-CN" w:bidi="ar-SA"/>
              </w:rPr>
              <w:t>基本分</w:t>
            </w:r>
            <w:r>
              <w:rPr>
                <w:rFonts w:hint="eastAsia" w:ascii="宋体" w:hAnsi="宋体" w:cs="宋体"/>
                <w:color w:val="auto"/>
                <w:kern w:val="0"/>
                <w:sz w:val="21"/>
                <w:szCs w:val="21"/>
                <w:highlight w:val="none"/>
                <w:lang w:val="en-US" w:eastAsia="zh-CN" w:bidi="ar-SA"/>
              </w:rPr>
              <w:t>1</w:t>
            </w:r>
            <w:r>
              <w:rPr>
                <w:rFonts w:hint="eastAsia" w:ascii="宋体" w:hAnsi="宋体" w:eastAsia="宋体" w:cs="宋体"/>
                <w:color w:val="auto"/>
                <w:kern w:val="0"/>
                <w:sz w:val="21"/>
                <w:szCs w:val="21"/>
                <w:highlight w:val="none"/>
                <w:lang w:val="en-US" w:eastAsia="zh-CN" w:bidi="ar-SA"/>
              </w:rPr>
              <w:t>分</w:t>
            </w:r>
            <w:r>
              <w:rPr>
                <w:rFonts w:hint="eastAsia" w:ascii="宋体" w:hAnsi="宋体" w:eastAsia="宋体" w:cs="宋体"/>
                <w:color w:val="auto"/>
                <w:kern w:val="0"/>
                <w:sz w:val="21"/>
                <w:szCs w:val="21"/>
                <w:highlight w:val="none"/>
                <w:lang w:val="zh-CN" w:eastAsia="zh-CN" w:bidi="ar-SA"/>
              </w:rPr>
              <w:t>，每优于采购文件要求</w:t>
            </w:r>
            <w:r>
              <w:rPr>
                <w:rFonts w:hint="eastAsia" w:ascii="宋体" w:hAnsi="宋体" w:eastAsia="宋体" w:cs="宋体"/>
                <w:color w:val="auto"/>
                <w:kern w:val="0"/>
                <w:sz w:val="21"/>
                <w:szCs w:val="21"/>
                <w:highlight w:val="none"/>
                <w:lang w:val="en-US" w:eastAsia="zh-CN" w:bidi="ar-SA"/>
              </w:rPr>
              <w:t>1天</w:t>
            </w:r>
            <w:r>
              <w:rPr>
                <w:rFonts w:hint="eastAsia" w:ascii="宋体" w:hAnsi="宋体" w:eastAsia="宋体" w:cs="宋体"/>
                <w:color w:val="auto"/>
                <w:kern w:val="0"/>
                <w:sz w:val="21"/>
                <w:szCs w:val="21"/>
                <w:highlight w:val="none"/>
                <w:lang w:val="zh-CN" w:eastAsia="zh-CN" w:bidi="ar-SA"/>
              </w:rPr>
              <w:t>的加</w:t>
            </w:r>
            <w:r>
              <w:rPr>
                <w:rFonts w:hint="eastAsia" w:ascii="宋体" w:hAnsi="宋体" w:eastAsia="宋体" w:cs="宋体"/>
                <w:color w:val="auto"/>
                <w:kern w:val="0"/>
                <w:sz w:val="21"/>
                <w:szCs w:val="21"/>
                <w:highlight w:val="none"/>
                <w:lang w:val="en-US" w:eastAsia="zh-CN" w:bidi="ar-SA"/>
              </w:rPr>
              <w:t>1</w:t>
            </w:r>
            <w:r>
              <w:rPr>
                <w:rFonts w:hint="eastAsia" w:ascii="宋体" w:hAnsi="宋体" w:eastAsia="宋体" w:cs="宋体"/>
                <w:color w:val="auto"/>
                <w:kern w:val="0"/>
                <w:sz w:val="21"/>
                <w:szCs w:val="21"/>
                <w:highlight w:val="none"/>
                <w:lang w:val="zh-CN" w:eastAsia="zh-CN" w:bidi="ar-SA"/>
              </w:rPr>
              <w:t>分，满分</w:t>
            </w:r>
            <w:r>
              <w:rPr>
                <w:rFonts w:hint="eastAsia" w:ascii="宋体" w:hAnsi="宋体" w:eastAsia="宋体" w:cs="宋体"/>
                <w:color w:val="auto"/>
                <w:kern w:val="0"/>
                <w:sz w:val="21"/>
                <w:szCs w:val="21"/>
                <w:highlight w:val="none"/>
                <w:lang w:val="en-US" w:eastAsia="zh-CN" w:bidi="ar-SA"/>
              </w:rPr>
              <w:t>5分</w:t>
            </w:r>
            <w:r>
              <w:rPr>
                <w:rFonts w:hint="eastAsia" w:ascii="宋体" w:hAnsi="宋体" w:eastAsia="宋体" w:cs="宋体"/>
                <w:color w:val="auto"/>
                <w:kern w:val="0"/>
                <w:sz w:val="21"/>
                <w:szCs w:val="21"/>
                <w:highlight w:val="none"/>
                <w:lang w:val="zh-CN" w:eastAsia="zh-CN" w:bidi="ar-SA"/>
              </w:rPr>
              <w:t>。</w:t>
            </w:r>
          </w:p>
          <w:p>
            <w:pPr>
              <w:keepNext w:val="0"/>
              <w:keepLines w:val="0"/>
              <w:pageBreakBefore w:val="0"/>
              <w:widowControl/>
              <w:kinsoku/>
              <w:wordWrap/>
              <w:overflowPunct/>
              <w:topLinePunct/>
              <w:autoSpaceDE/>
              <w:autoSpaceDN/>
              <w:bidi w:val="0"/>
              <w:adjustRightInd/>
              <w:snapToGrid/>
              <w:spacing w:line="236" w:lineRule="exact"/>
              <w:jc w:val="both"/>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zh-CN" w:eastAsia="zh-CN" w:bidi="ar-SA"/>
              </w:rPr>
              <w:t>（不满足采购文件中工期</w:t>
            </w:r>
            <w:r>
              <w:rPr>
                <w:rFonts w:hint="eastAsia" w:ascii="宋体" w:hAnsi="宋体" w:eastAsia="宋体" w:cs="宋体"/>
                <w:b/>
                <w:bCs/>
                <w:color w:val="auto"/>
                <w:kern w:val="0"/>
                <w:sz w:val="21"/>
                <w:szCs w:val="21"/>
                <w:highlight w:val="none"/>
                <w:lang w:val="en-US" w:eastAsia="zh-CN" w:bidi="ar-SA"/>
              </w:rPr>
              <w:t>要求</w:t>
            </w:r>
            <w:r>
              <w:rPr>
                <w:rFonts w:hint="eastAsia" w:ascii="宋体" w:hAnsi="宋体" w:eastAsia="宋体" w:cs="宋体"/>
                <w:b/>
                <w:bCs/>
                <w:color w:val="auto"/>
                <w:kern w:val="0"/>
                <w:sz w:val="21"/>
                <w:szCs w:val="21"/>
                <w:highlight w:val="none"/>
                <w:lang w:val="zh-CN" w:eastAsia="zh-CN" w:bidi="ar-SA"/>
              </w:rPr>
              <w:t>的，按实质性不响应进行处理）</w:t>
            </w:r>
          </w:p>
        </w:tc>
        <w:tc>
          <w:tcPr>
            <w:tcW w:w="389" w:type="pct"/>
            <w:vMerge w:val="restart"/>
            <w:tcBorders>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autoSpaceDE/>
              <w:autoSpaceDN/>
              <w:bidi w:val="0"/>
              <w:adjustRightInd/>
              <w:snapToGrid/>
              <w:spacing w:line="236" w:lineRule="exact"/>
              <w:jc w:val="center"/>
              <w:textAlignment w:val="auto"/>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lang w:val="en-US" w:eastAsia="zh-CN"/>
              </w:rPr>
              <w:t>5分</w:t>
            </w:r>
          </w:p>
        </w:tc>
      </w:tr>
      <w:tr>
        <w:tblPrEx>
          <w:tblCellMar>
            <w:top w:w="0" w:type="dxa"/>
            <w:left w:w="0" w:type="dxa"/>
            <w:bottom w:w="0" w:type="dxa"/>
            <w:right w:w="0" w:type="dxa"/>
          </w:tblCellMar>
        </w:tblPrEx>
        <w:trPr>
          <w:trHeight w:val="1019" w:hRule="atLeast"/>
        </w:trPr>
        <w:tc>
          <w:tcPr>
            <w:tcW w:w="137" w:type="pct"/>
            <w:vMerge w:val="continue"/>
            <w:tcBorders>
              <w:left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autoSpaceDE/>
              <w:autoSpaceDN/>
              <w:bidi w:val="0"/>
              <w:adjustRightInd/>
              <w:snapToGrid/>
              <w:spacing w:line="236" w:lineRule="exact"/>
              <w:jc w:val="center"/>
              <w:rPr>
                <w:rFonts w:hint="eastAsia" w:ascii="宋体" w:hAnsi="宋体" w:eastAsia="宋体" w:cs="宋体"/>
                <w:color w:val="auto"/>
                <w:kern w:val="0"/>
                <w:sz w:val="21"/>
                <w:szCs w:val="21"/>
                <w:highlight w:val="none"/>
              </w:rPr>
            </w:pPr>
          </w:p>
        </w:tc>
        <w:tc>
          <w:tcPr>
            <w:tcW w:w="297" w:type="pct"/>
            <w:vMerge w:val="continue"/>
            <w:tcBorders>
              <w:left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autoSpaceDE/>
              <w:autoSpaceDN/>
              <w:bidi w:val="0"/>
              <w:adjustRightInd/>
              <w:snapToGrid/>
              <w:spacing w:line="236" w:lineRule="exact"/>
              <w:jc w:val="center"/>
              <w:textAlignment w:val="auto"/>
              <w:rPr>
                <w:rFonts w:hint="eastAsia" w:ascii="宋体" w:hAnsi="宋体" w:eastAsia="宋体" w:cs="宋体"/>
                <w:color w:val="auto"/>
                <w:kern w:val="0"/>
                <w:sz w:val="21"/>
                <w:szCs w:val="21"/>
                <w:highlight w:val="none"/>
              </w:rPr>
            </w:pPr>
          </w:p>
        </w:tc>
        <w:tc>
          <w:tcPr>
            <w:tcW w:w="79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autoSpaceDE/>
              <w:autoSpaceDN/>
              <w:bidi w:val="0"/>
              <w:adjustRightInd/>
              <w:snapToGrid/>
              <w:spacing w:line="236" w:lineRule="exact"/>
              <w:jc w:val="center"/>
              <w:textAlignment w:val="auto"/>
              <w:rPr>
                <w:rFonts w:hint="eastAsia" w:ascii="宋体" w:hAnsi="宋体" w:eastAsia="宋体" w:cs="宋体"/>
                <w:color w:val="auto"/>
                <w:kern w:val="0"/>
                <w:sz w:val="21"/>
                <w:szCs w:val="21"/>
                <w:highlight w:val="none"/>
                <w:lang w:val="en-US" w:eastAsia="zh-CN"/>
              </w:rPr>
            </w:pPr>
            <w:r>
              <w:rPr>
                <w:rFonts w:hint="eastAsia"/>
                <w:highlight w:val="none"/>
              </w:rPr>
              <w:t>人力资源配备及服务方式</w:t>
            </w:r>
            <w:r>
              <w:rPr>
                <w:rFonts w:hint="eastAsia"/>
                <w:highlight w:val="none"/>
                <w:lang w:val="en-US" w:eastAsia="zh-CN"/>
              </w:rPr>
              <w:t>（10分）</w:t>
            </w:r>
          </w:p>
        </w:tc>
        <w:tc>
          <w:tcPr>
            <w:tcW w:w="33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autoSpaceDE/>
              <w:autoSpaceDN/>
              <w:bidi w:val="0"/>
              <w:adjustRightInd/>
              <w:snapToGrid/>
              <w:spacing w:line="236" w:lineRule="exact"/>
              <w:jc w:val="both"/>
              <w:textAlignment w:val="auto"/>
              <w:rPr>
                <w:rFonts w:hint="eastAsia" w:ascii="宋体" w:hAnsi="宋体" w:eastAsia="宋体" w:cs="宋体"/>
                <w:color w:val="auto"/>
                <w:kern w:val="0"/>
                <w:sz w:val="21"/>
                <w:szCs w:val="21"/>
                <w:highlight w:val="none"/>
                <w:lang w:val="zh-CN" w:eastAsia="zh-CN" w:bidi="ar-SA"/>
              </w:rPr>
            </w:pPr>
            <w:r>
              <w:rPr>
                <w:rFonts w:hint="eastAsia" w:ascii="宋体" w:hAnsi="宋体" w:eastAsia="宋体" w:cs="宋体"/>
                <w:color w:val="auto"/>
                <w:kern w:val="0"/>
                <w:sz w:val="21"/>
                <w:szCs w:val="21"/>
                <w:highlight w:val="none"/>
                <w:lang w:val="zh-CN" w:eastAsia="zh-CN" w:bidi="ar-SA"/>
              </w:rPr>
              <w:t>人员配备完全合理，专业齐全，素质高，服务承诺条款完善、切实可行得10～5分；人员配备一般，专业较齐全，服务承诺条款一般、但基本可行得5～3分；人员配备不齐全，缺少关键专业，服务承诺条款基本没有，得3～0分。</w:t>
            </w:r>
          </w:p>
        </w:tc>
        <w:tc>
          <w:tcPr>
            <w:tcW w:w="389" w:type="pct"/>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autoSpaceDE/>
              <w:autoSpaceDN/>
              <w:bidi w:val="0"/>
              <w:adjustRightInd/>
              <w:snapToGrid/>
              <w:spacing w:line="236" w:lineRule="exact"/>
              <w:jc w:val="center"/>
              <w:textAlignment w:val="auto"/>
              <w:rPr>
                <w:rFonts w:hint="default" w:ascii="宋体" w:hAnsi="宋体" w:eastAsia="宋体" w:cs="宋体"/>
                <w:color w:val="auto"/>
                <w:kern w:val="0"/>
                <w:sz w:val="21"/>
                <w:szCs w:val="21"/>
                <w:highlight w:val="none"/>
                <w:lang w:val="en-US" w:eastAsia="zh-CN"/>
              </w:rPr>
            </w:pPr>
          </w:p>
        </w:tc>
      </w:tr>
      <w:tr>
        <w:tblPrEx>
          <w:tblCellMar>
            <w:top w:w="0" w:type="dxa"/>
            <w:left w:w="0" w:type="dxa"/>
            <w:bottom w:w="0" w:type="dxa"/>
            <w:right w:w="0" w:type="dxa"/>
          </w:tblCellMar>
        </w:tblPrEx>
        <w:trPr>
          <w:trHeight w:val="675" w:hRule="atLeast"/>
        </w:trPr>
        <w:tc>
          <w:tcPr>
            <w:tcW w:w="137" w:type="pct"/>
            <w:vMerge w:val="continue"/>
            <w:tcBorders>
              <w:left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autoSpaceDE/>
              <w:autoSpaceDN/>
              <w:bidi w:val="0"/>
              <w:adjustRightInd/>
              <w:snapToGrid/>
              <w:spacing w:line="236" w:lineRule="exact"/>
              <w:jc w:val="center"/>
              <w:rPr>
                <w:rFonts w:hint="eastAsia" w:ascii="宋体" w:hAnsi="宋体" w:eastAsia="宋体" w:cs="宋体"/>
                <w:color w:val="auto"/>
                <w:kern w:val="0"/>
                <w:sz w:val="21"/>
                <w:szCs w:val="21"/>
                <w:highlight w:val="none"/>
              </w:rPr>
            </w:pPr>
          </w:p>
        </w:tc>
        <w:tc>
          <w:tcPr>
            <w:tcW w:w="297" w:type="pct"/>
            <w:vMerge w:val="continue"/>
            <w:tcBorders>
              <w:left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autoSpaceDE/>
              <w:autoSpaceDN/>
              <w:bidi w:val="0"/>
              <w:adjustRightInd/>
              <w:snapToGrid/>
              <w:spacing w:line="236" w:lineRule="exact"/>
              <w:jc w:val="center"/>
              <w:textAlignment w:val="auto"/>
              <w:rPr>
                <w:rFonts w:hint="eastAsia" w:ascii="宋体" w:hAnsi="宋体" w:eastAsia="宋体" w:cs="宋体"/>
                <w:color w:val="auto"/>
                <w:kern w:val="0"/>
                <w:sz w:val="21"/>
                <w:szCs w:val="21"/>
                <w:highlight w:val="none"/>
              </w:rPr>
            </w:pPr>
          </w:p>
        </w:tc>
        <w:tc>
          <w:tcPr>
            <w:tcW w:w="79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autoSpaceDE/>
              <w:autoSpaceDN/>
              <w:bidi w:val="0"/>
              <w:adjustRightInd/>
              <w:snapToGrid/>
              <w:spacing w:line="236" w:lineRule="exact"/>
              <w:jc w:val="center"/>
              <w:textAlignment w:val="auto"/>
              <w:rPr>
                <w:rFonts w:hint="eastAsia" w:ascii="宋体" w:hAnsi="宋体" w:eastAsia="宋体" w:cs="宋体"/>
                <w:color w:val="auto"/>
                <w:kern w:val="0"/>
                <w:sz w:val="21"/>
                <w:szCs w:val="21"/>
                <w:highlight w:val="none"/>
                <w:lang w:val="zh-CN" w:eastAsia="zh-CN"/>
              </w:rPr>
            </w:pPr>
            <w:r>
              <w:rPr>
                <w:rFonts w:hint="eastAsia" w:ascii="宋体" w:hAnsi="宋体" w:eastAsia="宋体" w:cs="宋体"/>
                <w:color w:val="auto"/>
                <w:kern w:val="0"/>
                <w:sz w:val="21"/>
                <w:szCs w:val="21"/>
                <w:highlight w:val="none"/>
                <w:lang w:val="zh-CN" w:eastAsia="zh-CN"/>
              </w:rPr>
              <w:t>优惠及服务承诺（</w:t>
            </w:r>
            <w:r>
              <w:rPr>
                <w:rFonts w:hint="eastAsia" w:ascii="宋体" w:hAnsi="宋体" w:eastAsia="宋体" w:cs="宋体"/>
                <w:color w:val="auto"/>
                <w:kern w:val="0"/>
                <w:sz w:val="21"/>
                <w:szCs w:val="21"/>
                <w:highlight w:val="none"/>
                <w:lang w:val="en-US" w:eastAsia="zh-CN"/>
              </w:rPr>
              <w:t>7分</w:t>
            </w:r>
            <w:r>
              <w:rPr>
                <w:rFonts w:hint="eastAsia" w:ascii="宋体" w:hAnsi="宋体" w:eastAsia="宋体" w:cs="宋体"/>
                <w:color w:val="auto"/>
                <w:kern w:val="0"/>
                <w:sz w:val="21"/>
                <w:szCs w:val="21"/>
                <w:highlight w:val="none"/>
                <w:lang w:val="zh-CN" w:eastAsia="zh-CN"/>
              </w:rPr>
              <w:t>）</w:t>
            </w:r>
          </w:p>
        </w:tc>
        <w:tc>
          <w:tcPr>
            <w:tcW w:w="33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autoSpaceDE/>
              <w:autoSpaceDN/>
              <w:bidi w:val="0"/>
              <w:adjustRightInd/>
              <w:snapToGrid/>
              <w:spacing w:line="236" w:lineRule="exact"/>
              <w:jc w:val="both"/>
              <w:textAlignment w:val="auto"/>
              <w:rPr>
                <w:rFonts w:hint="eastAsia" w:ascii="宋体" w:hAnsi="宋体" w:eastAsia="宋体" w:cs="宋体"/>
                <w:color w:val="auto"/>
                <w:kern w:val="0"/>
                <w:sz w:val="21"/>
                <w:szCs w:val="21"/>
                <w:highlight w:val="none"/>
                <w:lang w:val="zh-CN" w:eastAsia="zh-CN" w:bidi="ar-SA"/>
              </w:rPr>
            </w:pPr>
            <w:r>
              <w:rPr>
                <w:rFonts w:hint="eastAsia" w:ascii="宋体" w:hAnsi="宋体" w:eastAsia="宋体" w:cs="宋体"/>
                <w:color w:val="auto"/>
                <w:kern w:val="0"/>
                <w:sz w:val="21"/>
                <w:szCs w:val="21"/>
                <w:highlight w:val="none"/>
                <w:lang w:val="zh-CN" w:eastAsia="zh-CN" w:bidi="ar-SA"/>
              </w:rPr>
              <w:t>根据供应商提供的优惠及服务承诺综合打分：优惠条件力度较大，切实可行得4～7分，优惠条件一般，基本可行得4～0分；没有不得分</w:t>
            </w:r>
          </w:p>
        </w:tc>
        <w:tc>
          <w:tcPr>
            <w:tcW w:w="389" w:type="pct"/>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autoSpaceDE/>
              <w:autoSpaceDN/>
              <w:bidi w:val="0"/>
              <w:adjustRightInd/>
              <w:snapToGrid/>
              <w:spacing w:line="236" w:lineRule="exact"/>
              <w:jc w:val="center"/>
              <w:textAlignment w:val="auto"/>
              <w:rPr>
                <w:rFonts w:hint="default" w:ascii="宋体" w:hAnsi="宋体" w:eastAsia="宋体" w:cs="宋体"/>
                <w:color w:val="auto"/>
                <w:kern w:val="0"/>
                <w:sz w:val="21"/>
                <w:szCs w:val="21"/>
                <w:highlight w:val="none"/>
                <w:lang w:val="en-US" w:eastAsia="zh-CN"/>
              </w:rPr>
            </w:pPr>
          </w:p>
        </w:tc>
      </w:tr>
      <w:tr>
        <w:tblPrEx>
          <w:tblCellMar>
            <w:top w:w="0" w:type="dxa"/>
            <w:left w:w="0" w:type="dxa"/>
            <w:bottom w:w="0" w:type="dxa"/>
            <w:right w:w="0" w:type="dxa"/>
          </w:tblCellMar>
        </w:tblPrEx>
        <w:trPr>
          <w:trHeight w:val="633" w:hRule="atLeast"/>
        </w:trPr>
        <w:tc>
          <w:tcPr>
            <w:tcW w:w="137" w:type="pct"/>
            <w:vMerge w:val="continue"/>
            <w:tcBorders>
              <w:left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autoSpaceDE/>
              <w:autoSpaceDN/>
              <w:bidi w:val="0"/>
              <w:adjustRightInd/>
              <w:snapToGrid/>
              <w:spacing w:line="236" w:lineRule="exact"/>
              <w:jc w:val="center"/>
              <w:rPr>
                <w:rFonts w:hint="eastAsia" w:ascii="宋体" w:hAnsi="宋体" w:eastAsia="宋体" w:cs="宋体"/>
                <w:color w:val="auto"/>
                <w:kern w:val="0"/>
                <w:sz w:val="21"/>
                <w:szCs w:val="21"/>
                <w:highlight w:val="none"/>
              </w:rPr>
            </w:pPr>
          </w:p>
        </w:tc>
        <w:tc>
          <w:tcPr>
            <w:tcW w:w="297" w:type="pct"/>
            <w:vMerge w:val="continue"/>
            <w:tcBorders>
              <w:left w:val="single" w:color="000000" w:sz="4" w:space="0"/>
              <w:bottom w:val="single" w:color="auto"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autoSpaceDE/>
              <w:autoSpaceDN/>
              <w:bidi w:val="0"/>
              <w:adjustRightInd/>
              <w:snapToGrid/>
              <w:spacing w:line="236" w:lineRule="exact"/>
              <w:jc w:val="center"/>
              <w:textAlignment w:val="auto"/>
              <w:rPr>
                <w:rFonts w:hint="eastAsia" w:ascii="宋体" w:hAnsi="宋体" w:eastAsia="宋体" w:cs="宋体"/>
                <w:color w:val="auto"/>
                <w:kern w:val="0"/>
                <w:sz w:val="21"/>
                <w:szCs w:val="21"/>
                <w:highlight w:val="none"/>
              </w:rPr>
            </w:pPr>
          </w:p>
        </w:tc>
        <w:tc>
          <w:tcPr>
            <w:tcW w:w="79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autoSpaceDE/>
              <w:autoSpaceDN/>
              <w:bidi w:val="0"/>
              <w:adjustRightInd/>
              <w:snapToGrid/>
              <w:spacing w:line="236" w:lineRule="exact"/>
              <w:jc w:val="center"/>
              <w:textAlignment w:val="auto"/>
              <w:rPr>
                <w:rFonts w:hint="eastAsia" w:ascii="宋体" w:hAnsi="宋体" w:eastAsia="宋体" w:cs="宋体"/>
                <w:color w:val="auto"/>
                <w:kern w:val="0"/>
                <w:sz w:val="21"/>
                <w:szCs w:val="21"/>
                <w:highlight w:val="none"/>
                <w:lang w:val="zh-CN" w:eastAsia="zh-CN"/>
              </w:rPr>
            </w:pPr>
            <w:r>
              <w:rPr>
                <w:rFonts w:hint="eastAsia" w:ascii="宋体" w:hAnsi="宋体" w:eastAsia="宋体" w:cs="宋体"/>
                <w:color w:val="auto"/>
                <w:kern w:val="0"/>
                <w:sz w:val="21"/>
                <w:szCs w:val="21"/>
                <w:highlight w:val="none"/>
                <w:lang w:val="zh-CN" w:eastAsia="zh-CN"/>
              </w:rPr>
              <w:t>业绩（</w:t>
            </w:r>
            <w:r>
              <w:rPr>
                <w:rFonts w:hint="eastAsia" w:ascii="宋体" w:hAnsi="宋体" w:eastAsia="宋体" w:cs="宋体"/>
                <w:color w:val="auto"/>
                <w:kern w:val="0"/>
                <w:sz w:val="21"/>
                <w:szCs w:val="21"/>
                <w:highlight w:val="none"/>
                <w:lang w:val="en-US" w:eastAsia="zh-CN"/>
              </w:rPr>
              <w:t>3分</w:t>
            </w:r>
            <w:r>
              <w:rPr>
                <w:rFonts w:hint="eastAsia" w:ascii="宋体" w:hAnsi="宋体" w:eastAsia="宋体" w:cs="宋体"/>
                <w:color w:val="auto"/>
                <w:kern w:val="0"/>
                <w:sz w:val="21"/>
                <w:szCs w:val="21"/>
                <w:highlight w:val="none"/>
                <w:lang w:val="zh-CN" w:eastAsia="zh-CN"/>
              </w:rPr>
              <w:t>）</w:t>
            </w:r>
          </w:p>
        </w:tc>
        <w:tc>
          <w:tcPr>
            <w:tcW w:w="33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autoSpaceDE/>
              <w:autoSpaceDN/>
              <w:bidi w:val="0"/>
              <w:adjustRightInd/>
              <w:snapToGrid/>
              <w:spacing w:line="236" w:lineRule="exact"/>
              <w:jc w:val="left"/>
              <w:textAlignment w:val="auto"/>
              <w:rPr>
                <w:rFonts w:hint="eastAsia" w:ascii="宋体" w:hAnsi="宋体" w:eastAsia="宋体" w:cs="宋体"/>
                <w:color w:val="auto"/>
                <w:kern w:val="0"/>
                <w:sz w:val="21"/>
                <w:szCs w:val="21"/>
                <w:highlight w:val="none"/>
                <w:lang w:val="zh-CN" w:eastAsia="zh-CN"/>
              </w:rPr>
            </w:pPr>
            <w:r>
              <w:rPr>
                <w:rFonts w:hint="eastAsia" w:ascii="宋体" w:hAnsi="宋体" w:eastAsia="宋体" w:cs="宋体"/>
                <w:color w:val="auto"/>
                <w:kern w:val="0"/>
                <w:sz w:val="21"/>
                <w:szCs w:val="21"/>
                <w:highlight w:val="none"/>
                <w:lang w:val="zh-CN" w:eastAsia="zh-CN"/>
              </w:rPr>
              <w:t xml:space="preserve">提供近三年企业类似业绩（附合同和中标/成交通知书）每个业绩得1分，满分3分。不提供不得分。 </w:t>
            </w:r>
          </w:p>
        </w:tc>
        <w:tc>
          <w:tcPr>
            <w:tcW w:w="389" w:type="pct"/>
            <w:vMerge w:val="continue"/>
            <w:tcBorders>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autoSpaceDE/>
              <w:autoSpaceDN/>
              <w:bidi w:val="0"/>
              <w:adjustRightInd/>
              <w:snapToGrid/>
              <w:spacing w:line="236" w:lineRule="exact"/>
              <w:jc w:val="center"/>
              <w:textAlignment w:val="auto"/>
              <w:rPr>
                <w:rFonts w:hint="default" w:ascii="宋体" w:hAnsi="宋体" w:eastAsia="宋体" w:cs="宋体"/>
                <w:color w:val="auto"/>
                <w:kern w:val="0"/>
                <w:sz w:val="21"/>
                <w:szCs w:val="21"/>
                <w:highlight w:val="none"/>
                <w:lang w:val="en-US" w:eastAsia="zh-CN"/>
              </w:rPr>
            </w:pPr>
          </w:p>
        </w:tc>
      </w:tr>
      <w:tr>
        <w:tblPrEx>
          <w:tblCellMar>
            <w:top w:w="0" w:type="dxa"/>
            <w:left w:w="0" w:type="dxa"/>
            <w:bottom w:w="0" w:type="dxa"/>
            <w:right w:w="0" w:type="dxa"/>
          </w:tblCellMar>
        </w:tblPrEx>
        <w:trPr>
          <w:trHeight w:val="90" w:hRule="atLeast"/>
        </w:trPr>
        <w:tc>
          <w:tcPr>
            <w:tcW w:w="137" w:type="pct"/>
            <w:vMerge w:val="continue"/>
            <w:tcBorders>
              <w:left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autoSpaceDE/>
              <w:autoSpaceDN/>
              <w:bidi w:val="0"/>
              <w:adjustRightInd/>
              <w:snapToGrid/>
              <w:spacing w:line="236" w:lineRule="exact"/>
              <w:jc w:val="center"/>
              <w:rPr>
                <w:rFonts w:hint="eastAsia" w:ascii="宋体" w:hAnsi="宋体" w:eastAsia="宋体" w:cs="宋体"/>
                <w:color w:val="auto"/>
                <w:kern w:val="0"/>
                <w:sz w:val="21"/>
                <w:szCs w:val="21"/>
                <w:highlight w:val="none"/>
              </w:rPr>
            </w:pPr>
          </w:p>
        </w:tc>
        <w:tc>
          <w:tcPr>
            <w:tcW w:w="297" w:type="pct"/>
            <w:vMerge w:val="restart"/>
            <w:tcBorders>
              <w:top w:val="single" w:color="auto" w:sz="4" w:space="0"/>
              <w:left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autoSpaceDE/>
              <w:autoSpaceDN/>
              <w:bidi w:val="0"/>
              <w:adjustRightInd/>
              <w:snapToGrid/>
              <w:spacing w:line="236" w:lineRule="exact"/>
              <w:jc w:val="center"/>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技术部分（</w:t>
            </w:r>
            <w:r>
              <w:rPr>
                <w:rFonts w:hint="eastAsia" w:ascii="宋体" w:hAnsi="宋体" w:eastAsia="宋体" w:cs="宋体"/>
                <w:color w:val="auto"/>
                <w:kern w:val="0"/>
                <w:sz w:val="21"/>
                <w:szCs w:val="21"/>
                <w:highlight w:val="none"/>
                <w:lang w:val="en-US" w:eastAsia="zh-CN"/>
              </w:rPr>
              <w:t>35</w:t>
            </w:r>
            <w:r>
              <w:rPr>
                <w:rFonts w:hint="eastAsia" w:ascii="宋体" w:hAnsi="宋体" w:eastAsia="宋体" w:cs="宋体"/>
                <w:color w:val="auto"/>
                <w:kern w:val="0"/>
                <w:sz w:val="21"/>
                <w:szCs w:val="21"/>
                <w:highlight w:val="none"/>
                <w:lang w:eastAsia="zh-CN"/>
              </w:rPr>
              <w:t>）</w:t>
            </w:r>
          </w:p>
        </w:tc>
        <w:tc>
          <w:tcPr>
            <w:tcW w:w="79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26"/>
              <w:widowControl/>
              <w:jc w:val="center"/>
              <w:rPr>
                <w:rFonts w:hint="eastAsia" w:ascii="宋体" w:hAnsi="宋体" w:eastAsia="宋体" w:cs="宋体"/>
                <w:color w:val="FF0000"/>
                <w:kern w:val="0"/>
                <w:sz w:val="21"/>
                <w:szCs w:val="21"/>
                <w:highlight w:val="none"/>
                <w:lang w:val="zh-CN" w:eastAsia="zh-CN"/>
              </w:rPr>
            </w:pPr>
            <w:r>
              <w:rPr>
                <w:rFonts w:hint="eastAsia" w:ascii="宋体" w:hAnsi="宋体" w:eastAsia="宋体" w:cs="宋体"/>
                <w:color w:val="auto"/>
                <w:kern w:val="0"/>
                <w:sz w:val="21"/>
                <w:szCs w:val="21"/>
                <w:highlight w:val="none"/>
                <w:lang w:val="zh-CN" w:eastAsia="zh-CN" w:bidi="ar-SA"/>
              </w:rPr>
              <w:t>施工组织设计（</w:t>
            </w:r>
            <w:r>
              <w:rPr>
                <w:rFonts w:hint="eastAsia" w:ascii="宋体" w:hAnsi="宋体" w:cs="宋体"/>
                <w:color w:val="auto"/>
                <w:kern w:val="0"/>
                <w:sz w:val="21"/>
                <w:szCs w:val="21"/>
                <w:highlight w:val="none"/>
                <w:lang w:val="en-US" w:eastAsia="zh-CN" w:bidi="ar-SA"/>
              </w:rPr>
              <w:t>10</w:t>
            </w:r>
            <w:r>
              <w:rPr>
                <w:rFonts w:hint="eastAsia" w:ascii="宋体" w:hAnsi="宋体" w:eastAsia="宋体" w:cs="宋体"/>
                <w:color w:val="auto"/>
                <w:kern w:val="0"/>
                <w:sz w:val="21"/>
                <w:szCs w:val="21"/>
                <w:highlight w:val="none"/>
                <w:lang w:val="zh-CN" w:eastAsia="zh-CN" w:bidi="ar-SA"/>
              </w:rPr>
              <w:t>分）</w:t>
            </w:r>
          </w:p>
        </w:tc>
        <w:tc>
          <w:tcPr>
            <w:tcW w:w="33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26"/>
              <w:widowControl/>
              <w:rPr>
                <w:rFonts w:hint="eastAsia" w:ascii="宋体" w:hAnsi="宋体" w:eastAsia="宋体" w:cs="宋体"/>
                <w:b/>
                <w:bCs/>
                <w:color w:val="FF0000"/>
                <w:kern w:val="0"/>
                <w:sz w:val="21"/>
                <w:szCs w:val="21"/>
                <w:highlight w:val="none"/>
                <w:lang w:val="zh-CN" w:eastAsia="zh-CN"/>
              </w:rPr>
            </w:pPr>
            <w:r>
              <w:rPr>
                <w:rFonts w:hint="eastAsia" w:ascii="宋体" w:hAnsi="宋体" w:eastAsia="宋体" w:cs="宋体"/>
                <w:color w:val="auto"/>
                <w:kern w:val="0"/>
                <w:sz w:val="21"/>
                <w:szCs w:val="21"/>
                <w:highlight w:val="none"/>
                <w:lang w:val="zh-CN" w:eastAsia="zh-CN" w:bidi="ar-SA"/>
              </w:rPr>
              <w:t xml:space="preserve">施工进度控制网络（附图）得3分；施工现场平面布置（附图）得3分；工序与主体及其他专业衔接合理，关键节点控制措施可行得4分。不满足评分点，专家酌情扣分。 </w:t>
            </w:r>
          </w:p>
        </w:tc>
        <w:tc>
          <w:tcPr>
            <w:tcW w:w="389" w:type="pct"/>
            <w:vMerge w:val="restart"/>
            <w:tcBorders>
              <w:top w:val="single" w:color="auto" w:sz="4" w:space="0"/>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autoSpaceDE/>
              <w:autoSpaceDN/>
              <w:bidi w:val="0"/>
              <w:adjustRightInd/>
              <w:snapToGrid/>
              <w:spacing w:line="236" w:lineRule="exact"/>
              <w:jc w:val="center"/>
              <w:textAlignment w:val="auto"/>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35分</w:t>
            </w:r>
          </w:p>
        </w:tc>
      </w:tr>
      <w:tr>
        <w:tblPrEx>
          <w:tblCellMar>
            <w:top w:w="0" w:type="dxa"/>
            <w:left w:w="0" w:type="dxa"/>
            <w:bottom w:w="0" w:type="dxa"/>
            <w:right w:w="0" w:type="dxa"/>
          </w:tblCellMar>
        </w:tblPrEx>
        <w:trPr>
          <w:trHeight w:val="669" w:hRule="atLeast"/>
        </w:trPr>
        <w:tc>
          <w:tcPr>
            <w:tcW w:w="137" w:type="pct"/>
            <w:vMerge w:val="continue"/>
            <w:tcBorders>
              <w:left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autoSpaceDE/>
              <w:autoSpaceDN/>
              <w:bidi w:val="0"/>
              <w:adjustRightInd/>
              <w:snapToGrid/>
              <w:spacing w:line="236" w:lineRule="exact"/>
              <w:jc w:val="center"/>
              <w:rPr>
                <w:rFonts w:hint="eastAsia" w:ascii="宋体" w:hAnsi="宋体" w:eastAsia="宋体" w:cs="宋体"/>
                <w:color w:val="auto"/>
                <w:kern w:val="0"/>
                <w:sz w:val="21"/>
                <w:szCs w:val="21"/>
                <w:highlight w:val="none"/>
              </w:rPr>
            </w:pPr>
          </w:p>
        </w:tc>
        <w:tc>
          <w:tcPr>
            <w:tcW w:w="297" w:type="pct"/>
            <w:vMerge w:val="continue"/>
            <w:tcBorders>
              <w:left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autoSpaceDE/>
              <w:autoSpaceDN/>
              <w:bidi w:val="0"/>
              <w:adjustRightInd/>
              <w:snapToGrid/>
              <w:spacing w:line="236" w:lineRule="exact"/>
              <w:jc w:val="center"/>
              <w:textAlignment w:val="auto"/>
              <w:rPr>
                <w:rFonts w:hint="eastAsia" w:ascii="宋体" w:hAnsi="宋体" w:eastAsia="宋体" w:cs="宋体"/>
                <w:color w:val="auto"/>
                <w:kern w:val="0"/>
                <w:sz w:val="21"/>
                <w:szCs w:val="21"/>
                <w:highlight w:val="none"/>
              </w:rPr>
            </w:pPr>
          </w:p>
        </w:tc>
        <w:tc>
          <w:tcPr>
            <w:tcW w:w="79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25"/>
              <w:jc w:val="center"/>
              <w:rPr>
                <w:rFonts w:hint="eastAsia" w:ascii="宋体" w:hAnsi="宋体" w:eastAsia="宋体" w:cs="宋体"/>
                <w:color w:val="auto"/>
                <w:kern w:val="0"/>
                <w:sz w:val="21"/>
                <w:szCs w:val="21"/>
                <w:highlight w:val="none"/>
                <w:lang w:val="zh-CN" w:eastAsia="zh-CN" w:bidi="ar-SA"/>
              </w:rPr>
            </w:pPr>
            <w:r>
              <w:rPr>
                <w:rFonts w:hint="eastAsia" w:ascii="宋体" w:hAnsi="宋体" w:eastAsia="宋体" w:cs="宋体"/>
                <w:color w:val="auto"/>
                <w:kern w:val="0"/>
                <w:sz w:val="21"/>
                <w:szCs w:val="21"/>
                <w:highlight w:val="none"/>
                <w:lang w:val="zh-CN" w:eastAsia="zh-CN" w:bidi="ar-SA"/>
              </w:rPr>
              <w:t>施工技术方案（</w:t>
            </w:r>
            <w:r>
              <w:rPr>
                <w:rFonts w:hint="eastAsia" w:ascii="宋体" w:hAnsi="宋体" w:eastAsia="宋体" w:cs="宋体"/>
                <w:color w:val="auto"/>
                <w:kern w:val="0"/>
                <w:sz w:val="21"/>
                <w:szCs w:val="21"/>
                <w:highlight w:val="none"/>
                <w:lang w:val="en-US" w:eastAsia="zh-CN" w:bidi="ar-SA"/>
              </w:rPr>
              <w:t>7</w:t>
            </w:r>
            <w:r>
              <w:rPr>
                <w:rFonts w:hint="eastAsia" w:ascii="宋体" w:hAnsi="宋体" w:eastAsia="宋体" w:cs="宋体"/>
                <w:color w:val="auto"/>
                <w:kern w:val="0"/>
                <w:sz w:val="21"/>
                <w:szCs w:val="21"/>
                <w:highlight w:val="none"/>
                <w:lang w:val="zh-CN" w:eastAsia="zh-CN" w:bidi="ar-SA"/>
              </w:rPr>
              <w:t>分）</w:t>
            </w:r>
          </w:p>
        </w:tc>
        <w:tc>
          <w:tcPr>
            <w:tcW w:w="33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topLinePunct/>
              <w:jc w:val="left"/>
              <w:rPr>
                <w:rFonts w:hint="eastAsia" w:ascii="宋体" w:hAnsi="宋体" w:eastAsia="宋体" w:cs="宋体"/>
                <w:color w:val="auto"/>
                <w:kern w:val="0"/>
                <w:sz w:val="21"/>
                <w:szCs w:val="21"/>
                <w:highlight w:val="none"/>
                <w:lang w:val="zh-CN" w:eastAsia="zh-CN" w:bidi="ar-SA"/>
              </w:rPr>
            </w:pPr>
            <w:r>
              <w:rPr>
                <w:rFonts w:hint="eastAsia" w:ascii="宋体" w:hAnsi="宋体" w:eastAsia="宋体" w:cs="宋体"/>
                <w:color w:val="auto"/>
                <w:kern w:val="0"/>
                <w:sz w:val="21"/>
                <w:szCs w:val="21"/>
                <w:highlight w:val="none"/>
                <w:lang w:val="zh-CN" w:eastAsia="zh-CN" w:bidi="ar-SA"/>
              </w:rPr>
              <w:t xml:space="preserve">施工方案合理，施工部署全面得4分；针对性强，对工程施工具有较强的指导性得3分。不满足评分点，专家酌情扣分。 </w:t>
            </w:r>
          </w:p>
        </w:tc>
        <w:tc>
          <w:tcPr>
            <w:tcW w:w="389" w:type="pct"/>
            <w:vMerge w:val="continue"/>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autoSpaceDE/>
              <w:autoSpaceDN/>
              <w:bidi w:val="0"/>
              <w:adjustRightInd/>
              <w:snapToGrid/>
              <w:spacing w:line="236" w:lineRule="exact"/>
              <w:jc w:val="center"/>
              <w:textAlignment w:val="auto"/>
              <w:rPr>
                <w:rFonts w:hint="eastAsia" w:ascii="宋体" w:hAnsi="宋体" w:eastAsia="宋体" w:cs="宋体"/>
                <w:color w:val="auto"/>
                <w:kern w:val="0"/>
                <w:sz w:val="21"/>
                <w:szCs w:val="21"/>
                <w:highlight w:val="none"/>
                <w:lang w:eastAsia="zh-CN"/>
              </w:rPr>
            </w:pPr>
          </w:p>
        </w:tc>
      </w:tr>
      <w:tr>
        <w:tblPrEx>
          <w:tblCellMar>
            <w:top w:w="0" w:type="dxa"/>
            <w:left w:w="0" w:type="dxa"/>
            <w:bottom w:w="0" w:type="dxa"/>
            <w:right w:w="0" w:type="dxa"/>
          </w:tblCellMar>
        </w:tblPrEx>
        <w:trPr>
          <w:trHeight w:val="90" w:hRule="atLeast"/>
        </w:trPr>
        <w:tc>
          <w:tcPr>
            <w:tcW w:w="137" w:type="pct"/>
            <w:vMerge w:val="continue"/>
            <w:tcBorders>
              <w:left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autoSpaceDE/>
              <w:autoSpaceDN/>
              <w:bidi w:val="0"/>
              <w:adjustRightInd/>
              <w:snapToGrid/>
              <w:spacing w:line="236" w:lineRule="exact"/>
              <w:jc w:val="center"/>
              <w:rPr>
                <w:rFonts w:hint="eastAsia" w:ascii="宋体" w:hAnsi="宋体" w:eastAsia="宋体" w:cs="宋体"/>
                <w:color w:val="auto"/>
                <w:kern w:val="0"/>
                <w:sz w:val="21"/>
                <w:szCs w:val="21"/>
                <w:highlight w:val="none"/>
              </w:rPr>
            </w:pPr>
          </w:p>
        </w:tc>
        <w:tc>
          <w:tcPr>
            <w:tcW w:w="297" w:type="pct"/>
            <w:vMerge w:val="continue"/>
            <w:tcBorders>
              <w:left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autoSpaceDE/>
              <w:autoSpaceDN/>
              <w:bidi w:val="0"/>
              <w:adjustRightInd/>
              <w:snapToGrid/>
              <w:spacing w:line="236" w:lineRule="exact"/>
              <w:jc w:val="center"/>
              <w:textAlignment w:val="auto"/>
              <w:rPr>
                <w:rFonts w:hint="eastAsia" w:ascii="宋体" w:hAnsi="宋体" w:eastAsia="宋体" w:cs="宋体"/>
                <w:color w:val="auto"/>
                <w:kern w:val="0"/>
                <w:sz w:val="21"/>
                <w:szCs w:val="21"/>
                <w:highlight w:val="none"/>
              </w:rPr>
            </w:pPr>
          </w:p>
        </w:tc>
        <w:tc>
          <w:tcPr>
            <w:tcW w:w="798" w:type="pct"/>
            <w:tcBorders>
              <w:top w:val="single" w:color="000000" w:sz="4" w:space="0"/>
              <w:left w:val="single" w:color="000000" w:sz="4" w:space="0"/>
              <w:right w:val="single" w:color="000000" w:sz="4" w:space="0"/>
            </w:tcBorders>
            <w:noWrap w:val="0"/>
            <w:tcMar>
              <w:top w:w="15" w:type="dxa"/>
              <w:left w:w="15" w:type="dxa"/>
              <w:right w:w="15" w:type="dxa"/>
            </w:tcMar>
            <w:vAlign w:val="center"/>
          </w:tcPr>
          <w:p>
            <w:pPr>
              <w:widowControl/>
              <w:topLinePunct/>
              <w:jc w:val="left"/>
              <w:rPr>
                <w:rFonts w:hint="eastAsia" w:ascii="宋体" w:hAnsi="宋体" w:eastAsia="宋体" w:cs="宋体"/>
                <w:color w:val="auto"/>
                <w:kern w:val="0"/>
                <w:sz w:val="21"/>
                <w:szCs w:val="21"/>
                <w:highlight w:val="none"/>
                <w:lang w:val="en-US" w:eastAsia="zh-CN" w:bidi="ar-SA"/>
              </w:rPr>
            </w:pPr>
            <w:r>
              <w:rPr>
                <w:rFonts w:hint="default" w:ascii="宋体" w:hAnsi="宋体" w:eastAsia="宋体" w:cs="宋体"/>
                <w:color w:val="auto"/>
                <w:kern w:val="0"/>
                <w:sz w:val="21"/>
                <w:szCs w:val="21"/>
                <w:highlight w:val="none"/>
                <w:lang w:val="en-US" w:eastAsia="zh-CN" w:bidi="ar-SA"/>
              </w:rPr>
              <w:t>质量安全文明施工保证措施（8分）</w:t>
            </w:r>
          </w:p>
        </w:tc>
        <w:tc>
          <w:tcPr>
            <w:tcW w:w="33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topLinePunct/>
              <w:jc w:val="left"/>
              <w:rPr>
                <w:rFonts w:hint="default" w:ascii="宋体" w:hAnsi="宋体" w:eastAsia="宋体" w:cs="宋体"/>
                <w:color w:val="auto"/>
                <w:kern w:val="0"/>
                <w:sz w:val="21"/>
                <w:szCs w:val="21"/>
                <w:highlight w:val="none"/>
                <w:lang w:val="en-US" w:eastAsia="zh-CN" w:bidi="ar-SA"/>
              </w:rPr>
            </w:pPr>
            <w:r>
              <w:rPr>
                <w:rFonts w:hint="default" w:ascii="宋体" w:hAnsi="宋体" w:eastAsia="宋体" w:cs="宋体"/>
                <w:color w:val="auto"/>
                <w:kern w:val="0"/>
                <w:sz w:val="21"/>
                <w:szCs w:val="21"/>
                <w:highlight w:val="none"/>
                <w:lang w:val="en-US" w:eastAsia="zh-CN" w:bidi="ar-SA"/>
              </w:rPr>
              <w:t>有具体可行的保证措施，有具体的违约责任得</w:t>
            </w:r>
            <w:r>
              <w:rPr>
                <w:rFonts w:hint="eastAsia" w:ascii="宋体" w:hAnsi="宋体" w:eastAsia="宋体" w:cs="宋体"/>
                <w:color w:val="auto"/>
                <w:kern w:val="0"/>
                <w:sz w:val="21"/>
                <w:szCs w:val="21"/>
                <w:highlight w:val="none"/>
                <w:lang w:val="en-US" w:eastAsia="zh-CN" w:bidi="ar-SA"/>
              </w:rPr>
              <w:t>5</w:t>
            </w:r>
            <w:r>
              <w:rPr>
                <w:rFonts w:hint="default" w:ascii="宋体" w:hAnsi="宋体" w:eastAsia="宋体" w:cs="宋体"/>
                <w:color w:val="auto"/>
                <w:kern w:val="0"/>
                <w:sz w:val="21"/>
                <w:szCs w:val="21"/>
                <w:highlight w:val="none"/>
                <w:lang w:val="en-US" w:eastAsia="zh-CN" w:bidi="ar-SA"/>
              </w:rPr>
              <w:t xml:space="preserve">分；管理机构健全得1分；管理制度健全得1分；质量检测能力与手段完善得1分。不满足评分点，专家酌情扣分。 </w:t>
            </w:r>
          </w:p>
        </w:tc>
        <w:tc>
          <w:tcPr>
            <w:tcW w:w="389" w:type="pct"/>
            <w:vMerge w:val="continue"/>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autoSpaceDE/>
              <w:autoSpaceDN/>
              <w:bidi w:val="0"/>
              <w:adjustRightInd/>
              <w:snapToGrid/>
              <w:spacing w:line="236" w:lineRule="exact"/>
              <w:jc w:val="center"/>
              <w:textAlignment w:val="auto"/>
              <w:rPr>
                <w:rFonts w:hint="default" w:ascii="宋体" w:hAnsi="宋体" w:eastAsia="宋体" w:cs="宋体"/>
                <w:color w:val="auto"/>
                <w:kern w:val="0"/>
                <w:sz w:val="21"/>
                <w:szCs w:val="21"/>
                <w:highlight w:val="none"/>
                <w:lang w:val="en-US" w:eastAsia="zh-CN"/>
              </w:rPr>
            </w:pPr>
          </w:p>
        </w:tc>
      </w:tr>
      <w:tr>
        <w:tblPrEx>
          <w:tblCellMar>
            <w:top w:w="0" w:type="dxa"/>
            <w:left w:w="0" w:type="dxa"/>
            <w:bottom w:w="0" w:type="dxa"/>
            <w:right w:w="0" w:type="dxa"/>
          </w:tblCellMar>
        </w:tblPrEx>
        <w:trPr>
          <w:trHeight w:val="369" w:hRule="atLeast"/>
        </w:trPr>
        <w:tc>
          <w:tcPr>
            <w:tcW w:w="137" w:type="pct"/>
            <w:vMerge w:val="continue"/>
            <w:tcBorders>
              <w:left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autoSpaceDE/>
              <w:autoSpaceDN/>
              <w:bidi w:val="0"/>
              <w:adjustRightInd/>
              <w:snapToGrid/>
              <w:spacing w:line="236" w:lineRule="exact"/>
              <w:jc w:val="center"/>
              <w:rPr>
                <w:rFonts w:hint="eastAsia" w:ascii="宋体" w:hAnsi="宋体" w:eastAsia="宋体" w:cs="宋体"/>
                <w:color w:val="auto"/>
                <w:kern w:val="0"/>
                <w:sz w:val="21"/>
                <w:szCs w:val="21"/>
                <w:highlight w:val="none"/>
              </w:rPr>
            </w:pPr>
          </w:p>
        </w:tc>
        <w:tc>
          <w:tcPr>
            <w:tcW w:w="297" w:type="pct"/>
            <w:vMerge w:val="continue"/>
            <w:tcBorders>
              <w:left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autoSpaceDE/>
              <w:autoSpaceDN/>
              <w:bidi w:val="0"/>
              <w:adjustRightInd/>
              <w:snapToGrid/>
              <w:spacing w:line="236" w:lineRule="exact"/>
              <w:jc w:val="center"/>
              <w:textAlignment w:val="auto"/>
              <w:rPr>
                <w:rFonts w:hint="eastAsia" w:ascii="宋体" w:hAnsi="宋体" w:eastAsia="宋体" w:cs="宋体"/>
                <w:color w:val="auto"/>
                <w:kern w:val="0"/>
                <w:sz w:val="21"/>
                <w:szCs w:val="21"/>
                <w:highlight w:val="none"/>
              </w:rPr>
            </w:pPr>
          </w:p>
        </w:tc>
        <w:tc>
          <w:tcPr>
            <w:tcW w:w="79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topLinePunct/>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 技术难点及相应解决方案 （5分）</w:t>
            </w:r>
          </w:p>
        </w:tc>
        <w:tc>
          <w:tcPr>
            <w:tcW w:w="33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topLinePunct/>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技术难点及相应解决方案合理可行得3分；施工重点难点解决的方案合理可行得2分。不满足评分点，专家酌情扣分。 </w:t>
            </w:r>
          </w:p>
        </w:tc>
        <w:tc>
          <w:tcPr>
            <w:tcW w:w="389" w:type="pct"/>
            <w:vMerge w:val="continue"/>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autoSpaceDE/>
              <w:autoSpaceDN/>
              <w:bidi w:val="0"/>
              <w:adjustRightInd/>
              <w:snapToGrid/>
              <w:spacing w:line="236" w:lineRule="exact"/>
              <w:jc w:val="center"/>
              <w:textAlignment w:val="auto"/>
              <w:rPr>
                <w:rFonts w:hint="eastAsia" w:ascii="宋体" w:hAnsi="宋体" w:eastAsia="宋体" w:cs="宋体"/>
                <w:color w:val="auto"/>
                <w:kern w:val="0"/>
                <w:sz w:val="21"/>
                <w:szCs w:val="21"/>
                <w:highlight w:val="none"/>
              </w:rPr>
            </w:pPr>
          </w:p>
        </w:tc>
      </w:tr>
      <w:tr>
        <w:tblPrEx>
          <w:tblCellMar>
            <w:top w:w="0" w:type="dxa"/>
            <w:left w:w="0" w:type="dxa"/>
            <w:bottom w:w="0" w:type="dxa"/>
            <w:right w:w="0" w:type="dxa"/>
          </w:tblCellMar>
        </w:tblPrEx>
        <w:trPr>
          <w:trHeight w:val="369" w:hRule="atLeast"/>
        </w:trPr>
        <w:tc>
          <w:tcPr>
            <w:tcW w:w="137" w:type="pct"/>
            <w:vMerge w:val="continue"/>
            <w:tcBorders>
              <w:left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autoSpaceDE/>
              <w:autoSpaceDN/>
              <w:bidi w:val="0"/>
              <w:adjustRightInd/>
              <w:snapToGrid/>
              <w:spacing w:line="236" w:lineRule="exact"/>
              <w:jc w:val="center"/>
              <w:rPr>
                <w:rFonts w:hint="eastAsia" w:ascii="宋体" w:hAnsi="宋体" w:eastAsia="宋体" w:cs="宋体"/>
                <w:color w:val="auto"/>
                <w:kern w:val="0"/>
                <w:sz w:val="21"/>
                <w:szCs w:val="21"/>
                <w:highlight w:val="none"/>
              </w:rPr>
            </w:pPr>
          </w:p>
        </w:tc>
        <w:tc>
          <w:tcPr>
            <w:tcW w:w="297" w:type="pct"/>
            <w:vMerge w:val="continue"/>
            <w:tcBorders>
              <w:left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autoSpaceDE/>
              <w:autoSpaceDN/>
              <w:bidi w:val="0"/>
              <w:adjustRightInd/>
              <w:snapToGrid/>
              <w:spacing w:line="236" w:lineRule="exact"/>
              <w:jc w:val="center"/>
              <w:textAlignment w:val="auto"/>
              <w:rPr>
                <w:rFonts w:hint="eastAsia" w:ascii="宋体" w:hAnsi="宋体" w:eastAsia="宋体" w:cs="宋体"/>
                <w:color w:val="auto"/>
                <w:kern w:val="0"/>
                <w:sz w:val="21"/>
                <w:szCs w:val="21"/>
                <w:highlight w:val="none"/>
              </w:rPr>
            </w:pPr>
          </w:p>
        </w:tc>
        <w:tc>
          <w:tcPr>
            <w:tcW w:w="79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topLinePunct/>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劳动力安排计划及其保证措施（5分）</w:t>
            </w:r>
          </w:p>
        </w:tc>
        <w:tc>
          <w:tcPr>
            <w:tcW w:w="33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topLinePunct/>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调配投入计划合理得3分；劳动力安排计划与施工进度计划相呼应得2分。不满足评分点，专家酌情扣分。 </w:t>
            </w:r>
          </w:p>
        </w:tc>
        <w:tc>
          <w:tcPr>
            <w:tcW w:w="389" w:type="pct"/>
            <w:vMerge w:val="continue"/>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autoSpaceDE/>
              <w:autoSpaceDN/>
              <w:bidi w:val="0"/>
              <w:adjustRightInd/>
              <w:snapToGrid/>
              <w:spacing w:line="236" w:lineRule="exact"/>
              <w:jc w:val="center"/>
              <w:textAlignment w:val="auto"/>
              <w:rPr>
                <w:rFonts w:hint="eastAsia" w:ascii="宋体" w:hAnsi="宋体" w:eastAsia="宋体" w:cs="宋体"/>
                <w:color w:val="auto"/>
                <w:kern w:val="0"/>
                <w:sz w:val="21"/>
                <w:szCs w:val="21"/>
                <w:highlight w:val="none"/>
              </w:rPr>
            </w:pPr>
          </w:p>
        </w:tc>
      </w:tr>
      <w:tr>
        <w:tblPrEx>
          <w:tblCellMar>
            <w:top w:w="0" w:type="dxa"/>
            <w:left w:w="0" w:type="dxa"/>
            <w:bottom w:w="0" w:type="dxa"/>
            <w:right w:w="0" w:type="dxa"/>
          </w:tblCellMar>
        </w:tblPrEx>
        <w:trPr>
          <w:trHeight w:val="90" w:hRule="atLeast"/>
        </w:trPr>
        <w:tc>
          <w:tcPr>
            <w:tcW w:w="4610" w:type="pct"/>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autoSpaceDE/>
              <w:autoSpaceDN/>
              <w:bidi w:val="0"/>
              <w:adjustRightInd/>
              <w:snapToGrid/>
              <w:spacing w:line="236"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zh-CN"/>
              </w:rPr>
              <w:t>合计</w:t>
            </w:r>
          </w:p>
        </w:tc>
        <w:tc>
          <w:tcPr>
            <w:tcW w:w="389" w:type="pct"/>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autoSpaceDE/>
              <w:autoSpaceDN/>
              <w:bidi w:val="0"/>
              <w:adjustRightInd/>
              <w:snapToGrid/>
              <w:spacing w:line="236"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zh-CN"/>
              </w:rPr>
              <w:t>100</w:t>
            </w:r>
          </w:p>
        </w:tc>
      </w:tr>
      <w:tr>
        <w:tblPrEx>
          <w:tblCellMar>
            <w:top w:w="0" w:type="dxa"/>
            <w:left w:w="0" w:type="dxa"/>
            <w:bottom w:w="0" w:type="dxa"/>
            <w:right w:w="0" w:type="dxa"/>
          </w:tblCellMar>
        </w:tblPrEx>
        <w:trPr>
          <w:trHeight w:val="94" w:hRule="atLeast"/>
        </w:trPr>
        <w:tc>
          <w:tcPr>
            <w:tcW w:w="13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autoSpaceDE/>
              <w:autoSpaceDN/>
              <w:bidi w:val="0"/>
              <w:adjustRightInd/>
              <w:snapToGrid/>
              <w:spacing w:line="236" w:lineRule="exact"/>
              <w:jc w:val="center"/>
              <w:rPr>
                <w:rFonts w:hint="eastAsia" w:ascii="宋体" w:hAnsi="宋体" w:eastAsia="宋体" w:cs="宋体"/>
                <w:color w:val="auto"/>
                <w:kern w:val="0"/>
                <w:sz w:val="21"/>
                <w:szCs w:val="21"/>
                <w:highlight w:val="none"/>
              </w:rPr>
            </w:pPr>
          </w:p>
        </w:tc>
        <w:tc>
          <w:tcPr>
            <w:tcW w:w="4862" w:type="pct"/>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autoSpaceDE/>
              <w:autoSpaceDN/>
              <w:bidi w:val="0"/>
              <w:adjustRightInd/>
              <w:snapToGrid/>
              <w:spacing w:line="236" w:lineRule="exact"/>
              <w:jc w:val="center"/>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注： 1、计算过程中，算术平均值保留2位小数（百分比亦取2位小数），第三位小数四舍五入。</w:t>
            </w:r>
          </w:p>
          <w:p>
            <w:pPr>
              <w:keepNext w:val="0"/>
              <w:keepLines w:val="0"/>
              <w:pageBreakBefore w:val="0"/>
              <w:widowControl/>
              <w:kinsoku/>
              <w:wordWrap/>
              <w:overflowPunct/>
              <w:topLinePunct/>
              <w:autoSpaceDE/>
              <w:autoSpaceDN/>
              <w:bidi w:val="0"/>
              <w:adjustRightInd/>
              <w:snapToGrid/>
              <w:spacing w:line="236" w:lineRule="exact"/>
              <w:jc w:val="center"/>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2、供应商的最终得分为：所有评委对其评分的算术平均值。</w:t>
            </w:r>
          </w:p>
        </w:tc>
      </w:tr>
    </w:tbl>
    <w:p>
      <w:pPr>
        <w:keepNext w:val="0"/>
        <w:keepLines w:val="0"/>
        <w:pageBreakBefore w:val="0"/>
        <w:widowControl/>
        <w:kinsoku/>
        <w:wordWrap/>
        <w:overflowPunct/>
        <w:topLinePunct/>
        <w:autoSpaceDE/>
        <w:autoSpaceDN/>
        <w:bidi w:val="0"/>
        <w:adjustRightInd/>
        <w:snapToGrid/>
        <w:spacing w:line="360" w:lineRule="auto"/>
        <w:jc w:val="left"/>
        <w:textAlignment w:val="auto"/>
        <w:rPr>
          <w:rFonts w:hint="eastAsia" w:ascii="宋体" w:hAnsi="宋体" w:cs="宋体"/>
          <w:color w:val="auto"/>
          <w:sz w:val="18"/>
          <w:szCs w:val="18"/>
          <w:highlight w:val="none"/>
          <w:lang w:val="zh-CN"/>
        </w:rPr>
      </w:pPr>
      <w:r>
        <w:rPr>
          <w:rFonts w:hint="eastAsia" w:ascii="宋体" w:hAnsi="宋体" w:cs="宋体"/>
          <w:color w:val="auto"/>
          <w:sz w:val="18"/>
          <w:szCs w:val="18"/>
          <w:highlight w:val="none"/>
          <w:lang w:val="zh-CN"/>
        </w:rPr>
        <w:t>1、经评标委员会认可小、微企业产品和产品报价后，供应商相应产品政策计算公式如下：</w:t>
      </w:r>
    </w:p>
    <w:p>
      <w:pPr>
        <w:keepNext w:val="0"/>
        <w:keepLines w:val="0"/>
        <w:pageBreakBefore w:val="0"/>
        <w:widowControl/>
        <w:kinsoku/>
        <w:wordWrap/>
        <w:overflowPunct/>
        <w:topLinePunct/>
        <w:autoSpaceDE/>
        <w:autoSpaceDN/>
        <w:bidi w:val="0"/>
        <w:adjustRightInd/>
        <w:snapToGrid/>
        <w:spacing w:line="360" w:lineRule="auto"/>
        <w:jc w:val="left"/>
        <w:textAlignment w:val="auto"/>
        <w:rPr>
          <w:rFonts w:hint="eastAsia" w:ascii="宋体" w:hAnsi="宋体" w:cs="宋体"/>
          <w:color w:val="auto"/>
          <w:sz w:val="18"/>
          <w:szCs w:val="18"/>
          <w:highlight w:val="none"/>
          <w:lang w:val="zh-CN"/>
        </w:rPr>
      </w:pPr>
      <w:r>
        <w:rPr>
          <w:rFonts w:hint="eastAsia" w:ascii="宋体" w:hAnsi="宋体" w:cs="宋体"/>
          <w:color w:val="auto"/>
          <w:sz w:val="18"/>
          <w:szCs w:val="18"/>
          <w:highlight w:val="none"/>
          <w:lang w:val="zh-CN"/>
        </w:rPr>
        <w:t>中小微企业产品价格扣除后的供应商报价=供应商总报价-中小微企业产品报价*扣除幅度。（以价格扣除后的供应商报价作为评审依据）</w:t>
      </w:r>
    </w:p>
    <w:p>
      <w:pPr>
        <w:keepNext w:val="0"/>
        <w:keepLines w:val="0"/>
        <w:pageBreakBefore w:val="0"/>
        <w:widowControl/>
        <w:kinsoku/>
        <w:wordWrap/>
        <w:overflowPunct/>
        <w:topLinePunct/>
        <w:autoSpaceDE/>
        <w:autoSpaceDN/>
        <w:bidi w:val="0"/>
        <w:adjustRightInd/>
        <w:snapToGrid/>
        <w:spacing w:line="360" w:lineRule="auto"/>
        <w:jc w:val="left"/>
        <w:textAlignment w:val="auto"/>
        <w:rPr>
          <w:rFonts w:hint="eastAsia" w:ascii="宋体" w:hAnsi="宋体" w:cs="宋体"/>
          <w:color w:val="auto"/>
          <w:sz w:val="18"/>
          <w:szCs w:val="18"/>
          <w:highlight w:val="none"/>
          <w:lang w:val="zh-CN"/>
        </w:rPr>
      </w:pPr>
      <w:r>
        <w:rPr>
          <w:rFonts w:hint="eastAsia" w:ascii="宋体" w:hAnsi="宋体" w:cs="宋体"/>
          <w:color w:val="auto"/>
          <w:sz w:val="18"/>
          <w:szCs w:val="18"/>
          <w:highlight w:val="none"/>
          <w:lang w:val="zh-CN"/>
        </w:rPr>
        <w:t>2、评标委员会应当执行连续评标的原则完成全部评标工作。只有发生不可抗力导致评标工作无法继续时，评标活动方可暂停。发生评标暂停情况时，评标委员会应当封存全部投标文件和评标记录，待不可抗力的影响结束且具备继续评标的条件时，由原评标委员会继续评标。</w:t>
      </w:r>
    </w:p>
    <w:p>
      <w:pPr>
        <w:keepNext w:val="0"/>
        <w:keepLines w:val="0"/>
        <w:pageBreakBefore w:val="0"/>
        <w:widowControl/>
        <w:kinsoku/>
        <w:wordWrap/>
        <w:overflowPunct/>
        <w:topLinePunct/>
        <w:autoSpaceDE/>
        <w:autoSpaceDN/>
        <w:bidi w:val="0"/>
        <w:adjustRightInd/>
        <w:snapToGrid/>
        <w:spacing w:line="360" w:lineRule="auto"/>
        <w:jc w:val="left"/>
        <w:textAlignment w:val="auto"/>
        <w:rPr>
          <w:rFonts w:hint="eastAsia" w:ascii="宋体" w:hAnsi="宋体" w:cs="宋体"/>
          <w:color w:val="auto"/>
          <w:sz w:val="18"/>
          <w:szCs w:val="18"/>
          <w:highlight w:val="none"/>
          <w:lang w:val="zh-CN"/>
        </w:rPr>
      </w:pPr>
      <w:r>
        <w:rPr>
          <w:rFonts w:hint="eastAsia" w:ascii="宋体" w:hAnsi="宋体" w:cs="宋体"/>
          <w:color w:val="auto"/>
          <w:sz w:val="18"/>
          <w:szCs w:val="18"/>
          <w:highlight w:val="none"/>
          <w:lang w:val="zh-CN"/>
        </w:rPr>
        <w:t>3、除非发生下列情况之一，评标委员会成员不得在评标中途更换：(1)因不可抗拒的客观原因，不能到场或需在评标中途退出评标活动；(2)根据法律法规规定，某个或某几个评标委员会成员需要回避。退出评标的评标委员会成员，其已完成的评标行为无效。根据本采购文件规定的评标委员会成员产生方式另行确定替代者进行评标。</w:t>
      </w:r>
    </w:p>
    <w:p>
      <w:pPr>
        <w:keepNext w:val="0"/>
        <w:keepLines w:val="0"/>
        <w:pageBreakBefore w:val="0"/>
        <w:widowControl/>
        <w:kinsoku/>
        <w:wordWrap/>
        <w:overflowPunct/>
        <w:topLinePunct/>
        <w:autoSpaceDE/>
        <w:autoSpaceDN/>
        <w:bidi w:val="0"/>
        <w:adjustRightInd/>
        <w:snapToGrid/>
        <w:spacing w:line="360" w:lineRule="auto"/>
        <w:jc w:val="left"/>
        <w:textAlignment w:val="auto"/>
        <w:rPr>
          <w:rFonts w:hint="eastAsia" w:ascii="宋体" w:hAnsi="宋体" w:cs="宋体"/>
          <w:color w:val="auto"/>
          <w:sz w:val="18"/>
          <w:szCs w:val="18"/>
          <w:highlight w:val="none"/>
          <w:lang w:val="zh-CN"/>
        </w:rPr>
      </w:pPr>
      <w:r>
        <w:rPr>
          <w:rFonts w:hint="eastAsia" w:ascii="宋体" w:hAnsi="宋体" w:cs="宋体"/>
          <w:color w:val="auto"/>
          <w:sz w:val="18"/>
          <w:szCs w:val="18"/>
          <w:highlight w:val="none"/>
          <w:lang w:val="zh-CN"/>
        </w:rPr>
        <w:t>4、在任何评标环节中，需评标委员会就某项评审结论做出表决的，由评标委员会全体成员按照少数服从多数的原则，以记名投票方式表决。</w:t>
      </w:r>
    </w:p>
    <w:p>
      <w:pPr>
        <w:pStyle w:val="3"/>
        <w:spacing w:line="360" w:lineRule="auto"/>
        <w:ind w:firstLine="440"/>
        <w:jc w:val="center"/>
        <w:rPr>
          <w:rFonts w:hint="eastAsia" w:ascii="宋体" w:hAnsi="宋体" w:eastAsia="宋体" w:cs="宋体"/>
          <w:b/>
          <w:color w:val="auto"/>
          <w:kern w:val="2"/>
          <w:sz w:val="30"/>
          <w:szCs w:val="30"/>
          <w:highlight w:val="none"/>
          <w:lang w:val="en-US" w:eastAsia="zh-CN" w:bidi="ar-SA"/>
        </w:rPr>
      </w:pPr>
    </w:p>
    <w:p>
      <w:pPr>
        <w:pStyle w:val="3"/>
        <w:spacing w:line="360" w:lineRule="auto"/>
        <w:ind w:firstLine="440"/>
        <w:jc w:val="center"/>
        <w:rPr>
          <w:rFonts w:hint="eastAsia" w:ascii="宋体" w:hAnsi="宋体" w:eastAsia="宋体" w:cs="宋体"/>
          <w:b/>
          <w:color w:val="auto"/>
          <w:kern w:val="2"/>
          <w:sz w:val="30"/>
          <w:szCs w:val="30"/>
          <w:highlight w:val="none"/>
          <w:lang w:val="en-US" w:eastAsia="zh-CN" w:bidi="ar-SA"/>
        </w:rPr>
      </w:pPr>
    </w:p>
    <w:p>
      <w:pPr>
        <w:pStyle w:val="3"/>
        <w:spacing w:line="360" w:lineRule="auto"/>
        <w:ind w:firstLine="440"/>
        <w:jc w:val="center"/>
        <w:rPr>
          <w:rFonts w:hint="eastAsia" w:ascii="宋体" w:hAnsi="宋体" w:eastAsia="宋体" w:cs="宋体"/>
          <w:b/>
          <w:color w:val="auto"/>
          <w:kern w:val="2"/>
          <w:sz w:val="30"/>
          <w:szCs w:val="30"/>
          <w:highlight w:val="none"/>
          <w:lang w:val="en-US" w:eastAsia="zh-CN" w:bidi="ar-SA"/>
        </w:rPr>
      </w:pPr>
    </w:p>
    <w:p>
      <w:pPr>
        <w:pStyle w:val="3"/>
        <w:spacing w:line="360" w:lineRule="auto"/>
        <w:ind w:firstLine="440"/>
        <w:jc w:val="center"/>
        <w:rPr>
          <w:rFonts w:hint="eastAsia" w:ascii="宋体" w:hAnsi="宋体" w:eastAsia="宋体" w:cs="宋体"/>
          <w:b/>
          <w:color w:val="auto"/>
          <w:kern w:val="2"/>
          <w:sz w:val="30"/>
          <w:szCs w:val="30"/>
          <w:highlight w:val="none"/>
          <w:lang w:val="en-US" w:eastAsia="zh-CN" w:bidi="ar-SA"/>
        </w:rPr>
      </w:pPr>
    </w:p>
    <w:p>
      <w:pPr>
        <w:pStyle w:val="3"/>
        <w:spacing w:line="360" w:lineRule="auto"/>
        <w:ind w:firstLine="440"/>
        <w:jc w:val="center"/>
        <w:rPr>
          <w:rFonts w:hint="eastAsia" w:ascii="宋体" w:hAnsi="宋体" w:eastAsia="宋体" w:cs="宋体"/>
          <w:b/>
          <w:color w:val="auto"/>
          <w:kern w:val="2"/>
          <w:sz w:val="30"/>
          <w:szCs w:val="30"/>
          <w:highlight w:val="none"/>
          <w:lang w:val="en-US" w:eastAsia="zh-CN" w:bidi="ar-SA"/>
        </w:rPr>
      </w:pPr>
    </w:p>
    <w:p>
      <w:pPr>
        <w:pStyle w:val="3"/>
        <w:spacing w:line="360" w:lineRule="auto"/>
        <w:ind w:firstLine="440"/>
        <w:jc w:val="center"/>
        <w:rPr>
          <w:rFonts w:hint="eastAsia" w:ascii="宋体" w:hAnsi="宋体" w:eastAsia="宋体" w:cs="宋体"/>
          <w:b/>
          <w:color w:val="auto"/>
          <w:kern w:val="2"/>
          <w:sz w:val="30"/>
          <w:szCs w:val="30"/>
          <w:highlight w:val="none"/>
          <w:lang w:val="en-US" w:eastAsia="zh-CN" w:bidi="ar-SA"/>
        </w:rPr>
      </w:pPr>
    </w:p>
    <w:p>
      <w:pPr>
        <w:pStyle w:val="3"/>
        <w:spacing w:line="360" w:lineRule="auto"/>
        <w:ind w:firstLine="440"/>
        <w:jc w:val="center"/>
        <w:rPr>
          <w:rFonts w:hint="eastAsia" w:ascii="宋体" w:hAnsi="宋体" w:eastAsia="宋体" w:cs="宋体"/>
          <w:b/>
          <w:color w:val="auto"/>
          <w:kern w:val="2"/>
          <w:sz w:val="30"/>
          <w:szCs w:val="30"/>
          <w:highlight w:val="none"/>
          <w:lang w:val="en-US" w:eastAsia="zh-CN" w:bidi="ar-SA"/>
        </w:rPr>
      </w:pPr>
    </w:p>
    <w:p>
      <w:pPr>
        <w:pStyle w:val="3"/>
        <w:spacing w:line="360" w:lineRule="auto"/>
        <w:ind w:firstLine="440"/>
        <w:jc w:val="center"/>
        <w:rPr>
          <w:rFonts w:hint="eastAsia" w:ascii="宋体" w:hAnsi="宋体" w:eastAsia="宋体" w:cs="宋体"/>
          <w:b/>
          <w:color w:val="auto"/>
          <w:kern w:val="2"/>
          <w:sz w:val="30"/>
          <w:szCs w:val="30"/>
          <w:highlight w:val="none"/>
          <w:lang w:val="en-US" w:eastAsia="zh-CN" w:bidi="ar-SA"/>
        </w:rPr>
      </w:pPr>
    </w:p>
    <w:p>
      <w:pPr>
        <w:pStyle w:val="3"/>
        <w:spacing w:line="360" w:lineRule="auto"/>
        <w:ind w:firstLine="440"/>
        <w:jc w:val="center"/>
        <w:rPr>
          <w:rFonts w:hint="eastAsia" w:ascii="宋体" w:hAnsi="宋体" w:eastAsia="宋体" w:cs="宋体"/>
          <w:b/>
          <w:color w:val="auto"/>
          <w:kern w:val="2"/>
          <w:sz w:val="30"/>
          <w:szCs w:val="30"/>
          <w:highlight w:val="none"/>
          <w:lang w:val="en-US" w:eastAsia="zh-CN" w:bidi="ar-SA"/>
        </w:rPr>
      </w:pPr>
    </w:p>
    <w:p>
      <w:pPr>
        <w:pStyle w:val="3"/>
        <w:spacing w:line="360" w:lineRule="auto"/>
        <w:ind w:firstLine="440"/>
        <w:jc w:val="center"/>
        <w:rPr>
          <w:rFonts w:hint="eastAsia" w:ascii="宋体" w:hAnsi="宋体" w:eastAsia="宋体" w:cs="宋体"/>
          <w:b/>
          <w:color w:val="auto"/>
          <w:kern w:val="2"/>
          <w:sz w:val="30"/>
          <w:szCs w:val="30"/>
          <w:highlight w:val="none"/>
          <w:lang w:val="en-US" w:eastAsia="zh-CN" w:bidi="ar-SA"/>
        </w:rPr>
      </w:pPr>
    </w:p>
    <w:p>
      <w:pPr>
        <w:pStyle w:val="3"/>
        <w:spacing w:line="360" w:lineRule="auto"/>
        <w:ind w:firstLine="440"/>
        <w:jc w:val="center"/>
        <w:rPr>
          <w:rFonts w:hint="eastAsia" w:ascii="宋体" w:hAnsi="宋体" w:eastAsia="宋体" w:cs="宋体"/>
          <w:b/>
          <w:color w:val="auto"/>
          <w:kern w:val="2"/>
          <w:sz w:val="30"/>
          <w:szCs w:val="30"/>
          <w:highlight w:val="none"/>
          <w:lang w:val="en-US" w:eastAsia="zh-CN" w:bidi="ar-SA"/>
        </w:rPr>
      </w:pPr>
    </w:p>
    <w:p>
      <w:pPr>
        <w:pStyle w:val="3"/>
        <w:spacing w:line="360" w:lineRule="auto"/>
        <w:ind w:firstLine="440"/>
        <w:jc w:val="center"/>
        <w:rPr>
          <w:rFonts w:hint="eastAsia" w:ascii="宋体" w:hAnsi="宋体" w:eastAsia="宋体" w:cs="宋体"/>
          <w:b/>
          <w:color w:val="auto"/>
          <w:kern w:val="2"/>
          <w:sz w:val="30"/>
          <w:szCs w:val="30"/>
          <w:highlight w:val="none"/>
          <w:lang w:val="en-US" w:eastAsia="zh-CN" w:bidi="ar-SA"/>
        </w:rPr>
      </w:pPr>
    </w:p>
    <w:p>
      <w:pPr>
        <w:pStyle w:val="3"/>
        <w:spacing w:line="360" w:lineRule="auto"/>
        <w:ind w:firstLine="440"/>
        <w:jc w:val="center"/>
        <w:rPr>
          <w:rFonts w:hint="eastAsia" w:ascii="宋体" w:hAnsi="宋体" w:eastAsia="宋体" w:cs="宋体"/>
          <w:b/>
          <w:color w:val="auto"/>
          <w:kern w:val="2"/>
          <w:sz w:val="30"/>
          <w:szCs w:val="30"/>
          <w:highlight w:val="none"/>
          <w:lang w:val="en-US" w:eastAsia="zh-CN" w:bidi="ar-SA"/>
        </w:rPr>
      </w:pPr>
    </w:p>
    <w:p>
      <w:pPr>
        <w:pStyle w:val="3"/>
        <w:spacing w:line="360" w:lineRule="auto"/>
        <w:ind w:firstLine="440"/>
        <w:jc w:val="center"/>
        <w:rPr>
          <w:rFonts w:hint="eastAsia" w:ascii="宋体" w:hAnsi="宋体" w:eastAsia="宋体" w:cs="宋体"/>
          <w:b/>
          <w:color w:val="auto"/>
          <w:kern w:val="2"/>
          <w:sz w:val="30"/>
          <w:szCs w:val="30"/>
          <w:highlight w:val="none"/>
          <w:lang w:val="en-US" w:eastAsia="zh-CN" w:bidi="ar-SA"/>
        </w:rPr>
      </w:pPr>
    </w:p>
    <w:p>
      <w:pPr>
        <w:pStyle w:val="3"/>
        <w:spacing w:line="360" w:lineRule="auto"/>
        <w:ind w:firstLine="440"/>
        <w:jc w:val="center"/>
        <w:rPr>
          <w:rFonts w:hint="eastAsia" w:ascii="宋体" w:hAnsi="宋体" w:eastAsia="宋体" w:cs="宋体"/>
          <w:b/>
          <w:color w:val="auto"/>
          <w:kern w:val="2"/>
          <w:sz w:val="30"/>
          <w:szCs w:val="30"/>
          <w:highlight w:val="none"/>
          <w:lang w:val="en-US" w:eastAsia="zh-CN" w:bidi="ar-SA"/>
        </w:rPr>
      </w:pPr>
    </w:p>
    <w:p>
      <w:pPr>
        <w:pStyle w:val="3"/>
        <w:spacing w:line="360" w:lineRule="auto"/>
        <w:jc w:val="both"/>
        <w:rPr>
          <w:rFonts w:hint="eastAsia" w:ascii="宋体" w:hAnsi="宋体" w:eastAsia="宋体" w:cs="宋体"/>
          <w:b/>
          <w:color w:val="auto"/>
          <w:kern w:val="2"/>
          <w:sz w:val="30"/>
          <w:szCs w:val="30"/>
          <w:highlight w:val="none"/>
          <w:lang w:val="en-US" w:eastAsia="zh-CN" w:bidi="ar-SA"/>
        </w:rPr>
      </w:pPr>
    </w:p>
    <w:p>
      <w:pPr>
        <w:pStyle w:val="3"/>
        <w:spacing w:line="360" w:lineRule="auto"/>
        <w:ind w:firstLine="440"/>
        <w:jc w:val="center"/>
        <w:rPr>
          <w:rFonts w:hint="eastAsia" w:ascii="宋体" w:hAnsi="宋体" w:eastAsia="宋体" w:cs="宋体"/>
          <w:b/>
          <w:color w:val="auto"/>
          <w:kern w:val="2"/>
          <w:sz w:val="30"/>
          <w:szCs w:val="30"/>
          <w:highlight w:val="none"/>
          <w:lang w:val="en-US" w:eastAsia="zh-CN" w:bidi="ar-SA"/>
        </w:rPr>
      </w:pPr>
    </w:p>
    <w:p>
      <w:pPr>
        <w:pStyle w:val="3"/>
        <w:spacing w:line="360" w:lineRule="auto"/>
        <w:ind w:firstLine="440"/>
        <w:jc w:val="center"/>
        <w:rPr>
          <w:rFonts w:hint="eastAsia" w:ascii="宋体" w:hAnsi="宋体" w:eastAsia="宋体" w:cs="宋体"/>
          <w:b/>
          <w:color w:val="auto"/>
          <w:kern w:val="2"/>
          <w:sz w:val="30"/>
          <w:szCs w:val="30"/>
          <w:highlight w:val="none"/>
          <w:lang w:val="en-US" w:eastAsia="zh-CN" w:bidi="ar-SA"/>
        </w:rPr>
      </w:pPr>
    </w:p>
    <w:p>
      <w:pPr>
        <w:pStyle w:val="3"/>
        <w:spacing w:line="360" w:lineRule="auto"/>
        <w:ind w:firstLine="440"/>
        <w:jc w:val="center"/>
        <w:rPr>
          <w:rFonts w:hint="eastAsia" w:ascii="宋体" w:hAnsi="宋体" w:eastAsia="宋体" w:cs="宋体"/>
          <w:b/>
          <w:color w:val="auto"/>
          <w:kern w:val="2"/>
          <w:sz w:val="30"/>
          <w:szCs w:val="30"/>
          <w:highlight w:val="none"/>
          <w:lang w:val="en-US" w:eastAsia="zh-CN" w:bidi="ar-SA"/>
        </w:rPr>
      </w:pPr>
    </w:p>
    <w:p>
      <w:pPr>
        <w:pStyle w:val="3"/>
        <w:spacing w:line="360" w:lineRule="auto"/>
        <w:ind w:firstLine="440"/>
        <w:jc w:val="center"/>
        <w:rPr>
          <w:rFonts w:hint="eastAsia" w:ascii="宋体" w:hAnsi="宋体" w:eastAsia="宋体" w:cs="宋体"/>
          <w:b/>
          <w:color w:val="auto"/>
          <w:kern w:val="2"/>
          <w:sz w:val="30"/>
          <w:szCs w:val="30"/>
          <w:highlight w:val="none"/>
          <w:lang w:val="en-US" w:eastAsia="zh-CN" w:bidi="ar-SA"/>
        </w:rPr>
      </w:pPr>
    </w:p>
    <w:p>
      <w:pPr>
        <w:pStyle w:val="3"/>
        <w:spacing w:line="360" w:lineRule="auto"/>
        <w:ind w:firstLine="440"/>
        <w:jc w:val="center"/>
        <w:rPr>
          <w:rFonts w:hint="eastAsia" w:ascii="宋体" w:hAnsi="宋体" w:eastAsia="宋体" w:cs="宋体"/>
          <w:b/>
          <w:color w:val="auto"/>
          <w:kern w:val="2"/>
          <w:sz w:val="30"/>
          <w:szCs w:val="30"/>
          <w:highlight w:val="none"/>
          <w:lang w:val="en-US" w:eastAsia="zh-CN" w:bidi="ar-SA"/>
        </w:rPr>
      </w:pPr>
    </w:p>
    <w:p>
      <w:pPr>
        <w:pStyle w:val="3"/>
        <w:spacing w:line="360" w:lineRule="auto"/>
        <w:ind w:firstLine="440"/>
        <w:jc w:val="center"/>
        <w:rPr>
          <w:rFonts w:hint="eastAsia" w:ascii="宋体" w:hAnsi="宋体" w:eastAsia="宋体" w:cs="宋体"/>
          <w:b/>
          <w:color w:val="auto"/>
          <w:kern w:val="2"/>
          <w:sz w:val="30"/>
          <w:szCs w:val="30"/>
          <w:highlight w:val="none"/>
          <w:lang w:val="en-US" w:eastAsia="zh-CN" w:bidi="ar-SA"/>
        </w:rPr>
      </w:pPr>
    </w:p>
    <w:p>
      <w:pPr>
        <w:pStyle w:val="3"/>
        <w:spacing w:line="360" w:lineRule="auto"/>
        <w:ind w:firstLine="440"/>
        <w:jc w:val="center"/>
        <w:rPr>
          <w:rFonts w:hint="eastAsia" w:ascii="宋体" w:hAnsi="宋体" w:eastAsia="宋体" w:cs="宋体"/>
          <w:b/>
          <w:color w:val="auto"/>
          <w:kern w:val="2"/>
          <w:sz w:val="30"/>
          <w:szCs w:val="30"/>
          <w:highlight w:val="none"/>
          <w:lang w:val="en-US" w:eastAsia="zh-CN" w:bidi="ar-SA"/>
        </w:rPr>
      </w:pPr>
    </w:p>
    <w:p>
      <w:pPr>
        <w:pStyle w:val="3"/>
        <w:spacing w:line="360" w:lineRule="auto"/>
        <w:ind w:firstLine="440"/>
        <w:jc w:val="center"/>
        <w:rPr>
          <w:rFonts w:hint="eastAsia" w:ascii="宋体" w:hAnsi="宋体" w:eastAsia="宋体" w:cs="宋体"/>
          <w:b/>
          <w:color w:val="auto"/>
          <w:kern w:val="2"/>
          <w:sz w:val="30"/>
          <w:szCs w:val="30"/>
          <w:highlight w:val="none"/>
          <w:lang w:val="en-US" w:eastAsia="zh-CN" w:bidi="ar-SA"/>
        </w:rPr>
      </w:pPr>
    </w:p>
    <w:p>
      <w:pPr>
        <w:pStyle w:val="3"/>
        <w:spacing w:line="360" w:lineRule="auto"/>
        <w:ind w:firstLine="440"/>
        <w:jc w:val="center"/>
        <w:rPr>
          <w:rFonts w:hint="eastAsia" w:ascii="宋体" w:hAnsi="宋体" w:eastAsia="宋体" w:cs="宋体"/>
          <w:b/>
          <w:color w:val="auto"/>
          <w:kern w:val="2"/>
          <w:sz w:val="30"/>
          <w:szCs w:val="30"/>
          <w:highlight w:val="none"/>
          <w:lang w:val="en-US" w:eastAsia="zh-CN" w:bidi="ar-SA"/>
        </w:rPr>
      </w:pPr>
    </w:p>
    <w:p>
      <w:pPr>
        <w:pStyle w:val="3"/>
        <w:spacing w:line="360" w:lineRule="auto"/>
        <w:ind w:firstLine="440"/>
        <w:jc w:val="center"/>
        <w:rPr>
          <w:rFonts w:hint="eastAsia" w:ascii="宋体" w:hAnsi="宋体" w:eastAsia="宋体" w:cs="宋体"/>
          <w:b/>
          <w:color w:val="auto"/>
          <w:kern w:val="2"/>
          <w:sz w:val="30"/>
          <w:szCs w:val="30"/>
          <w:highlight w:val="none"/>
          <w:lang w:val="en-US" w:eastAsia="zh-CN" w:bidi="ar-SA"/>
        </w:rPr>
      </w:pPr>
    </w:p>
    <w:p>
      <w:pPr>
        <w:pStyle w:val="3"/>
        <w:spacing w:line="360" w:lineRule="auto"/>
        <w:ind w:firstLine="440"/>
        <w:jc w:val="center"/>
        <w:rPr>
          <w:rFonts w:hint="eastAsia" w:ascii="方正小标宋简体" w:eastAsia="方正小标宋简体"/>
          <w:sz w:val="36"/>
          <w:szCs w:val="36"/>
          <w:highlight w:val="none"/>
        </w:rPr>
      </w:pPr>
      <w:r>
        <w:rPr>
          <w:rFonts w:hint="eastAsia" w:ascii="宋体" w:hAnsi="宋体" w:eastAsia="宋体" w:cs="宋体"/>
          <w:b/>
          <w:color w:val="auto"/>
          <w:kern w:val="2"/>
          <w:sz w:val="30"/>
          <w:szCs w:val="30"/>
          <w:highlight w:val="none"/>
          <w:lang w:val="en-US" w:eastAsia="zh-CN" w:bidi="ar-SA"/>
        </w:rPr>
        <w:fldChar w:fldCharType="begin"/>
      </w:r>
      <w:r>
        <w:rPr>
          <w:rFonts w:hint="eastAsia" w:ascii="宋体" w:hAnsi="宋体" w:eastAsia="宋体" w:cs="宋体"/>
          <w:b/>
          <w:color w:val="auto"/>
          <w:kern w:val="2"/>
          <w:sz w:val="30"/>
          <w:szCs w:val="30"/>
          <w:highlight w:val="none"/>
          <w:lang w:val="en-US" w:eastAsia="zh-CN" w:bidi="ar-SA"/>
        </w:rPr>
        <w:instrText xml:space="preserve"> HYPERLINK \l _Toc7744_WPSOffice_Level1 </w:instrText>
      </w:r>
      <w:r>
        <w:rPr>
          <w:rFonts w:hint="eastAsia" w:ascii="宋体" w:hAnsi="宋体" w:eastAsia="宋体" w:cs="宋体"/>
          <w:b/>
          <w:color w:val="auto"/>
          <w:kern w:val="2"/>
          <w:sz w:val="30"/>
          <w:szCs w:val="30"/>
          <w:highlight w:val="none"/>
          <w:lang w:val="en-US" w:eastAsia="zh-CN" w:bidi="ar-SA"/>
        </w:rPr>
        <w:fldChar w:fldCharType="separate"/>
      </w:r>
      <w:r>
        <w:rPr>
          <w:rFonts w:hint="eastAsia" w:ascii="宋体" w:hAnsi="宋体" w:eastAsia="宋体" w:cs="宋体"/>
          <w:b/>
          <w:color w:val="auto"/>
          <w:kern w:val="2"/>
          <w:sz w:val="30"/>
          <w:szCs w:val="30"/>
          <w:highlight w:val="none"/>
          <w:lang w:val="en-US" w:eastAsia="zh-CN" w:bidi="ar-SA"/>
        </w:rPr>
        <w:t>第六章  工程量清单</w:t>
      </w:r>
      <w:r>
        <w:rPr>
          <w:rFonts w:hint="eastAsia" w:ascii="宋体" w:hAnsi="宋体" w:eastAsia="宋体" w:cs="宋体"/>
          <w:b/>
          <w:color w:val="auto"/>
          <w:kern w:val="2"/>
          <w:sz w:val="30"/>
          <w:szCs w:val="30"/>
          <w:highlight w:val="none"/>
          <w:lang w:val="en-US" w:eastAsia="zh-CN" w:bidi="ar-SA"/>
        </w:rPr>
        <w:fldChar w:fldCharType="end"/>
      </w:r>
      <w:r>
        <w:rPr>
          <w:rFonts w:hint="eastAsia" w:ascii="方正小标宋简体" w:eastAsia="方正小标宋简体"/>
          <w:sz w:val="36"/>
          <w:szCs w:val="36"/>
          <w:highlight w:val="none"/>
        </w:rPr>
        <w:t xml:space="preserve"> </w:t>
      </w:r>
    </w:p>
    <w:bookmarkEnd w:id="147"/>
    <w:bookmarkEnd w:id="148"/>
    <w:bookmarkEnd w:id="150"/>
    <w:p>
      <w:pPr>
        <w:jc w:val="center"/>
        <w:rPr>
          <w:rFonts w:hint="eastAsia"/>
          <w:b/>
          <w:bCs/>
          <w:sz w:val="22"/>
          <w:szCs w:val="21"/>
          <w:highlight w:val="none"/>
        </w:rPr>
      </w:pPr>
      <w:bookmarkStart w:id="151" w:name="_Toc11436_WPSOffice_Level1"/>
      <w:r>
        <w:rPr>
          <w:rFonts w:hint="eastAsia"/>
          <w:b/>
          <w:bCs/>
          <w:sz w:val="28"/>
          <w:szCs w:val="16"/>
          <w:highlight w:val="none"/>
          <w:lang w:val="en-US" w:eastAsia="zh-CN"/>
        </w:rPr>
        <w:t>详见：</w:t>
      </w:r>
      <w:r>
        <w:rPr>
          <w:rFonts w:hint="eastAsia" w:ascii="Times New Roman" w:hAnsi="Times New Roman" w:eastAsia="宋体" w:cs="Times New Roman"/>
          <w:b/>
          <w:bCs/>
          <w:sz w:val="28"/>
          <w:szCs w:val="16"/>
          <w:highlight w:val="none"/>
          <w:lang w:val="en-US" w:eastAsia="zh-CN"/>
        </w:rPr>
        <w:t>工程量清单</w:t>
      </w:r>
      <w:r>
        <w:rPr>
          <w:rFonts w:hint="eastAsia" w:ascii="Times New Roman" w:hAnsi="Times New Roman" w:eastAsia="宋体" w:cs="Times New Roman"/>
          <w:b/>
          <w:bCs/>
          <w:sz w:val="22"/>
          <w:szCs w:val="21"/>
          <w:highlight w:val="none"/>
          <w:lang w:val="en-US" w:eastAsia="zh-CN"/>
        </w:rPr>
        <w:t>（</w:t>
      </w:r>
      <w:r>
        <w:rPr>
          <w:rFonts w:hint="eastAsia"/>
          <w:b/>
          <w:bCs/>
          <w:sz w:val="22"/>
          <w:szCs w:val="21"/>
          <w:highlight w:val="none"/>
          <w:lang w:val="en-US" w:eastAsia="zh-CN"/>
        </w:rPr>
        <w:t>附件1）</w:t>
      </w:r>
    </w:p>
    <w:p>
      <w:pPr>
        <w:rPr>
          <w:rFonts w:hint="eastAsia" w:hAnsi="宋体" w:cs="宋体"/>
          <w:b/>
          <w:color w:val="auto"/>
          <w:sz w:val="30"/>
          <w:szCs w:val="30"/>
          <w:highlight w:val="none"/>
        </w:rPr>
      </w:pPr>
    </w:p>
    <w:p>
      <w:pPr>
        <w:pStyle w:val="8"/>
        <w:ind w:left="0" w:leftChars="0" w:firstLine="0" w:firstLineChars="0"/>
        <w:rPr>
          <w:rFonts w:hint="eastAsia" w:hAnsi="宋体" w:cs="宋体"/>
          <w:b/>
          <w:color w:val="auto"/>
          <w:sz w:val="30"/>
          <w:szCs w:val="30"/>
          <w:highlight w:val="none"/>
        </w:rPr>
      </w:pPr>
    </w:p>
    <w:p>
      <w:pPr>
        <w:rPr>
          <w:rFonts w:hint="eastAsia" w:hAnsi="宋体" w:cs="宋体"/>
          <w:b/>
          <w:color w:val="auto"/>
          <w:sz w:val="30"/>
          <w:szCs w:val="30"/>
          <w:highlight w:val="none"/>
        </w:rPr>
      </w:pPr>
    </w:p>
    <w:p>
      <w:pPr>
        <w:pStyle w:val="16"/>
        <w:rPr>
          <w:rFonts w:hint="eastAsia"/>
        </w:rPr>
      </w:pPr>
    </w:p>
    <w:p>
      <w:pPr>
        <w:rPr>
          <w:rFonts w:hint="eastAsia"/>
        </w:rPr>
      </w:pPr>
    </w:p>
    <w:p>
      <w:pPr>
        <w:pStyle w:val="16"/>
        <w:rPr>
          <w:rFonts w:hint="eastAsia"/>
        </w:rPr>
      </w:pPr>
    </w:p>
    <w:p>
      <w:pPr>
        <w:rPr>
          <w:rFonts w:hint="eastAsia"/>
        </w:rPr>
      </w:pPr>
    </w:p>
    <w:p>
      <w:pPr>
        <w:pStyle w:val="16"/>
        <w:rPr>
          <w:rFonts w:hint="eastAsia"/>
        </w:rPr>
      </w:pPr>
    </w:p>
    <w:p>
      <w:pPr>
        <w:rPr>
          <w:rFonts w:hint="eastAsia"/>
        </w:rPr>
      </w:pPr>
    </w:p>
    <w:p>
      <w:pPr>
        <w:pStyle w:val="2"/>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16"/>
        <w:ind w:left="0" w:leftChars="0" w:firstLine="0" w:firstLineChars="0"/>
        <w:rPr>
          <w:rFonts w:hint="eastAsia"/>
        </w:rPr>
      </w:pPr>
    </w:p>
    <w:p>
      <w:pPr>
        <w:rPr>
          <w:rFonts w:hint="eastAsia"/>
        </w:rPr>
      </w:pPr>
    </w:p>
    <w:p>
      <w:pPr>
        <w:pStyle w:val="3"/>
        <w:spacing w:line="360" w:lineRule="auto"/>
        <w:ind w:firstLine="440"/>
        <w:jc w:val="center"/>
        <w:rPr>
          <w:rFonts w:hint="eastAsia" w:ascii="宋体" w:hAnsi="宋体" w:eastAsia="宋体" w:cs="宋体"/>
          <w:b/>
          <w:color w:val="auto"/>
          <w:kern w:val="2"/>
          <w:sz w:val="30"/>
          <w:szCs w:val="30"/>
          <w:highlight w:val="none"/>
          <w:lang w:val="zh-CN" w:eastAsia="zh-CN" w:bidi="ar-SA"/>
        </w:rPr>
      </w:pPr>
      <w:r>
        <w:rPr>
          <w:rFonts w:hint="eastAsia" w:ascii="宋体" w:hAnsi="宋体" w:eastAsia="宋体" w:cs="宋体"/>
          <w:b/>
          <w:color w:val="auto"/>
          <w:kern w:val="2"/>
          <w:sz w:val="30"/>
          <w:szCs w:val="30"/>
          <w:highlight w:val="none"/>
          <w:lang w:val="en-US" w:eastAsia="zh-CN" w:bidi="ar-SA"/>
        </w:rPr>
        <w:t xml:space="preserve"> </w:t>
      </w:r>
      <w:bookmarkEnd w:id="151"/>
      <w:bookmarkStart w:id="152" w:name="_Toc5706"/>
      <w:bookmarkStart w:id="153" w:name="_Toc30454"/>
      <w:r>
        <w:rPr>
          <w:rFonts w:hint="eastAsia" w:ascii="宋体" w:hAnsi="宋体" w:eastAsia="宋体" w:cs="宋体"/>
          <w:b/>
          <w:color w:val="auto"/>
          <w:kern w:val="2"/>
          <w:sz w:val="30"/>
          <w:szCs w:val="30"/>
          <w:highlight w:val="none"/>
          <w:lang w:val="zh-CN" w:eastAsia="zh-CN" w:bidi="ar-SA"/>
        </w:rPr>
        <w:t>第七章 合同条款</w:t>
      </w:r>
      <w:bookmarkEnd w:id="152"/>
      <w:bookmarkEnd w:id="153"/>
    </w:p>
    <w:p>
      <w:pPr>
        <w:topLinePunct/>
        <w:spacing w:line="400" w:lineRule="exact"/>
        <w:jc w:val="left"/>
        <w:rPr>
          <w:rFonts w:hint="eastAsia" w:ascii="宋体" w:hAnsi="宋体" w:cs="宋体"/>
          <w:b/>
          <w:bCs/>
          <w:color w:val="auto"/>
          <w:kern w:val="0"/>
          <w:sz w:val="22"/>
          <w:szCs w:val="18"/>
          <w:highlight w:val="none"/>
          <w:lang w:val="zh-CN"/>
        </w:rPr>
      </w:pPr>
      <w:r>
        <w:rPr>
          <w:rFonts w:hint="eastAsia" w:ascii="宋体" w:hAnsi="宋体" w:cs="宋体"/>
          <w:b/>
          <w:bCs/>
          <w:kern w:val="0"/>
          <w:sz w:val="22"/>
          <w:szCs w:val="18"/>
          <w:highlight w:val="none"/>
          <w:lang w:val="en-US" w:eastAsia="zh-CN"/>
        </w:rPr>
        <w:t>1</w:t>
      </w:r>
      <w:r>
        <w:rPr>
          <w:rFonts w:hint="eastAsia" w:ascii="宋体" w:hAnsi="宋体" w:cs="宋体"/>
          <w:b/>
          <w:bCs/>
          <w:kern w:val="0"/>
          <w:sz w:val="22"/>
          <w:szCs w:val="18"/>
          <w:highlight w:val="none"/>
          <w:lang w:val="zh-CN"/>
        </w:rPr>
        <w:t>.签订合同</w:t>
      </w:r>
    </w:p>
    <w:p>
      <w:pPr>
        <w:topLinePunct/>
        <w:spacing w:line="400" w:lineRule="exact"/>
        <w:jc w:val="left"/>
        <w:rPr>
          <w:rFonts w:hint="eastAsia" w:ascii="宋体" w:hAnsi="宋体" w:cs="宋体"/>
          <w:kern w:val="0"/>
          <w:sz w:val="22"/>
          <w:szCs w:val="18"/>
          <w:highlight w:val="none"/>
          <w:lang w:val="zh-CN"/>
        </w:rPr>
      </w:pPr>
      <w:r>
        <w:rPr>
          <w:rFonts w:hint="eastAsia" w:ascii="宋体" w:hAnsi="宋体" w:cs="宋体"/>
          <w:color w:val="auto"/>
          <w:kern w:val="0"/>
          <w:sz w:val="22"/>
          <w:szCs w:val="18"/>
          <w:highlight w:val="none"/>
          <w:lang w:val="en-US" w:eastAsia="zh-CN"/>
        </w:rPr>
        <w:t>1</w:t>
      </w:r>
      <w:r>
        <w:rPr>
          <w:rFonts w:hint="eastAsia" w:ascii="宋体" w:hAnsi="宋体" w:cs="宋体"/>
          <w:color w:val="auto"/>
          <w:kern w:val="0"/>
          <w:sz w:val="22"/>
          <w:szCs w:val="18"/>
          <w:highlight w:val="none"/>
          <w:lang w:val="zh-CN"/>
        </w:rPr>
        <w:t>.1 成交供应商应当自《成交通知书》发出之日起</w:t>
      </w:r>
      <w:r>
        <w:rPr>
          <w:rFonts w:hint="eastAsia" w:ascii="宋体" w:hAnsi="宋体" w:cs="宋体"/>
          <w:color w:val="auto"/>
          <w:kern w:val="0"/>
          <w:sz w:val="22"/>
          <w:szCs w:val="18"/>
          <w:highlight w:val="none"/>
          <w:lang w:val="en-US" w:eastAsia="zh-CN"/>
        </w:rPr>
        <w:t>30</w:t>
      </w:r>
      <w:r>
        <w:rPr>
          <w:rFonts w:hint="eastAsia" w:ascii="宋体" w:hAnsi="宋体" w:cs="宋体"/>
          <w:color w:val="auto"/>
          <w:kern w:val="0"/>
          <w:sz w:val="22"/>
          <w:szCs w:val="18"/>
          <w:highlight w:val="none"/>
          <w:lang w:val="zh-CN"/>
        </w:rPr>
        <w:t>日内，按照招标方采购文件的约定和成交方投标报价文件中的承诺与采购单位签订书面合同，</w:t>
      </w:r>
      <w:r>
        <w:rPr>
          <w:rFonts w:hint="eastAsia" w:ascii="宋体" w:hAnsi="宋体" w:cs="宋体"/>
          <w:kern w:val="0"/>
          <w:sz w:val="22"/>
          <w:szCs w:val="18"/>
          <w:highlight w:val="none"/>
          <w:lang w:val="zh-CN"/>
        </w:rPr>
        <w:t xml:space="preserve">所签订的采购合同不得对招标方采购文件和成交方的投标报价文件作实质性修改。 </w:t>
      </w:r>
    </w:p>
    <w:p>
      <w:pPr>
        <w:topLinePunct/>
        <w:spacing w:line="400" w:lineRule="exact"/>
        <w:jc w:val="left"/>
        <w:rPr>
          <w:rFonts w:hint="eastAsia" w:ascii="宋体" w:hAnsi="宋体" w:cs="宋体"/>
          <w:kern w:val="0"/>
          <w:sz w:val="22"/>
          <w:szCs w:val="18"/>
          <w:highlight w:val="none"/>
          <w:lang w:val="zh-CN"/>
        </w:rPr>
      </w:pPr>
      <w:r>
        <w:rPr>
          <w:rFonts w:hint="eastAsia" w:ascii="宋体" w:hAnsi="宋体" w:cs="宋体"/>
          <w:kern w:val="0"/>
          <w:sz w:val="22"/>
          <w:szCs w:val="18"/>
          <w:highlight w:val="none"/>
          <w:lang w:val="en-US" w:eastAsia="zh-CN"/>
        </w:rPr>
        <w:t>1</w:t>
      </w:r>
      <w:r>
        <w:rPr>
          <w:rFonts w:hint="eastAsia" w:ascii="宋体" w:hAnsi="宋体" w:cs="宋体"/>
          <w:kern w:val="0"/>
          <w:sz w:val="22"/>
          <w:szCs w:val="18"/>
          <w:highlight w:val="none"/>
          <w:lang w:val="zh-CN"/>
        </w:rPr>
        <w:t>.2 采购单位不得向成交供应商提出任何不合理要求，作为签订合同的条件，不得与成交供应商私下订立背离合同实质性内容的协议。</w:t>
      </w:r>
    </w:p>
    <w:p>
      <w:pPr>
        <w:topLinePunct/>
        <w:spacing w:line="400" w:lineRule="exact"/>
        <w:jc w:val="left"/>
        <w:rPr>
          <w:rFonts w:hint="eastAsia" w:ascii="宋体" w:hAnsi="宋体" w:cs="宋体"/>
          <w:kern w:val="0"/>
          <w:sz w:val="22"/>
          <w:szCs w:val="18"/>
          <w:highlight w:val="none"/>
          <w:lang w:val="zh-CN"/>
        </w:rPr>
      </w:pPr>
      <w:r>
        <w:rPr>
          <w:rFonts w:hint="eastAsia" w:ascii="宋体" w:hAnsi="宋体" w:cs="宋体"/>
          <w:kern w:val="0"/>
          <w:sz w:val="22"/>
          <w:szCs w:val="18"/>
          <w:highlight w:val="none"/>
          <w:lang w:val="en-US" w:eastAsia="zh-CN"/>
        </w:rPr>
        <w:t>1</w:t>
      </w:r>
      <w:r>
        <w:rPr>
          <w:rFonts w:hint="eastAsia" w:ascii="宋体" w:hAnsi="宋体" w:cs="宋体"/>
          <w:kern w:val="0"/>
          <w:sz w:val="22"/>
          <w:szCs w:val="18"/>
          <w:highlight w:val="none"/>
          <w:lang w:val="zh-CN"/>
        </w:rPr>
        <w:t>.3 采购合同的双方当事人不得擅自变更、中止或者终止合同。</w:t>
      </w:r>
    </w:p>
    <w:p>
      <w:pPr>
        <w:topLinePunct/>
        <w:spacing w:line="400" w:lineRule="exact"/>
        <w:jc w:val="left"/>
        <w:rPr>
          <w:rFonts w:hint="eastAsia" w:ascii="宋体" w:hAnsi="宋体" w:cs="宋体"/>
          <w:kern w:val="0"/>
          <w:sz w:val="22"/>
          <w:szCs w:val="18"/>
          <w:highlight w:val="none"/>
          <w:lang w:val="zh-CN"/>
        </w:rPr>
      </w:pPr>
      <w:r>
        <w:rPr>
          <w:rFonts w:hint="eastAsia" w:ascii="宋体" w:hAnsi="宋体" w:cs="宋体"/>
          <w:kern w:val="0"/>
          <w:sz w:val="22"/>
          <w:szCs w:val="18"/>
          <w:highlight w:val="none"/>
          <w:lang w:val="en-US" w:eastAsia="zh-CN"/>
        </w:rPr>
        <w:t>1</w:t>
      </w:r>
      <w:r>
        <w:rPr>
          <w:rFonts w:hint="eastAsia" w:ascii="宋体" w:hAnsi="宋体" w:cs="宋体"/>
          <w:kern w:val="0"/>
          <w:sz w:val="22"/>
          <w:szCs w:val="18"/>
          <w:highlight w:val="none"/>
          <w:lang w:val="zh-CN"/>
        </w:rPr>
        <w:t>.4 采购合同继续履行将损害国家利益和社会公共利益的，双方当事人应当变更、中止或者终止合同。有过错的一方承担赔偿责任，双方都有过错的，各自承担相应责任。</w:t>
      </w:r>
    </w:p>
    <w:p>
      <w:pPr>
        <w:tabs>
          <w:tab w:val="left" w:pos="1600"/>
        </w:tabs>
        <w:spacing w:line="440" w:lineRule="exact"/>
        <w:rPr>
          <w:rFonts w:hint="eastAsia" w:ascii="宋体" w:hAnsi="宋体" w:cs="宋体"/>
          <w:szCs w:val="21"/>
          <w:highlight w:val="none"/>
        </w:rPr>
      </w:pPr>
      <w:r>
        <w:rPr>
          <w:rFonts w:hint="eastAsia" w:ascii="宋体" w:hAnsi="宋体" w:cs="宋体"/>
          <w:kern w:val="0"/>
          <w:sz w:val="22"/>
          <w:szCs w:val="18"/>
          <w:highlight w:val="none"/>
          <w:lang w:val="en-US" w:eastAsia="zh-CN"/>
        </w:rPr>
        <w:t>1</w:t>
      </w:r>
      <w:r>
        <w:rPr>
          <w:rFonts w:hint="eastAsia" w:ascii="宋体" w:hAnsi="宋体" w:cs="宋体"/>
          <w:kern w:val="0"/>
          <w:sz w:val="22"/>
          <w:szCs w:val="18"/>
          <w:highlight w:val="none"/>
          <w:lang w:val="zh-CN"/>
        </w:rPr>
        <w:t>.5</w:t>
      </w:r>
      <w:r>
        <w:rPr>
          <w:rFonts w:hint="eastAsia" w:ascii="宋体" w:hAnsi="宋体" w:cs="宋体"/>
          <w:szCs w:val="21"/>
          <w:highlight w:val="none"/>
        </w:rPr>
        <w:t>招标人增加合同标的权利：招标合同履行过程中，招标人需要追加与合同标的相同服务的，在不改变合同其他条款的前提下，可以与中标</w:t>
      </w:r>
      <w:r>
        <w:rPr>
          <w:rFonts w:hint="eastAsia" w:ascii="宋体" w:hAnsi="宋体" w:cs="宋体"/>
          <w:szCs w:val="21"/>
          <w:highlight w:val="none"/>
          <w:lang w:eastAsia="zh-CN"/>
        </w:rPr>
        <w:t>供应商</w:t>
      </w:r>
      <w:r>
        <w:rPr>
          <w:rFonts w:hint="eastAsia" w:ascii="宋体" w:hAnsi="宋体" w:cs="宋体"/>
          <w:szCs w:val="21"/>
          <w:highlight w:val="none"/>
        </w:rPr>
        <w:t>协商签订补充合同，但所有补充合同的招标金额不得超过原合同招标金额的百分之十。该补充合同应当在原招标合同履行过程中，不得在原招标合同履行结束后，且招标服务的名称、价格、履约方式、验收标准等必须与原招标合同一致。</w:t>
      </w:r>
    </w:p>
    <w:p>
      <w:pPr>
        <w:topLinePunct/>
        <w:spacing w:line="400" w:lineRule="exact"/>
        <w:jc w:val="left"/>
        <w:rPr>
          <w:rFonts w:hint="eastAsia" w:ascii="宋体" w:hAnsi="宋体" w:cs="宋体"/>
          <w:kern w:val="0"/>
          <w:sz w:val="22"/>
          <w:szCs w:val="18"/>
          <w:highlight w:val="none"/>
          <w:lang w:val="zh-CN"/>
        </w:rPr>
      </w:pPr>
      <w:r>
        <w:rPr>
          <w:rFonts w:hint="eastAsia" w:ascii="宋体" w:hAnsi="宋体" w:cs="宋体"/>
          <w:kern w:val="0"/>
          <w:sz w:val="22"/>
          <w:szCs w:val="18"/>
          <w:highlight w:val="none"/>
          <w:lang w:val="en-US" w:eastAsia="zh-CN"/>
        </w:rPr>
        <w:t>1</w:t>
      </w:r>
      <w:r>
        <w:rPr>
          <w:rFonts w:hint="eastAsia" w:ascii="宋体" w:hAnsi="宋体" w:cs="宋体"/>
          <w:kern w:val="0"/>
          <w:sz w:val="22"/>
          <w:szCs w:val="18"/>
          <w:highlight w:val="none"/>
          <w:lang w:val="zh-CN"/>
        </w:rPr>
        <w:t>.5.1招标方有权对采购文件中规定的货物和服务的数量在10%的幅度内予以增加或减少，并要在采购合同中增加条款进行说明。</w:t>
      </w:r>
    </w:p>
    <w:p>
      <w:pPr>
        <w:topLinePunct/>
        <w:spacing w:line="400" w:lineRule="exact"/>
        <w:jc w:val="left"/>
        <w:rPr>
          <w:rFonts w:hint="eastAsia" w:ascii="宋体" w:hAnsi="宋体" w:cs="宋体"/>
          <w:kern w:val="0"/>
          <w:sz w:val="22"/>
          <w:szCs w:val="18"/>
          <w:highlight w:val="none"/>
          <w:lang w:val="zh-CN"/>
        </w:rPr>
      </w:pPr>
      <w:r>
        <w:rPr>
          <w:rFonts w:hint="eastAsia" w:ascii="宋体" w:hAnsi="宋体" w:cs="宋体"/>
          <w:kern w:val="0"/>
          <w:sz w:val="22"/>
          <w:szCs w:val="18"/>
          <w:highlight w:val="none"/>
          <w:lang w:val="en-US" w:eastAsia="zh-CN"/>
        </w:rPr>
        <w:t>1</w:t>
      </w:r>
      <w:r>
        <w:rPr>
          <w:rFonts w:hint="eastAsia" w:ascii="宋体" w:hAnsi="宋体" w:cs="宋体"/>
          <w:kern w:val="0"/>
          <w:sz w:val="22"/>
          <w:szCs w:val="18"/>
          <w:highlight w:val="none"/>
          <w:lang w:val="zh-CN"/>
        </w:rPr>
        <w:t>.6 如成交供应商拒签采购合同，则按违约处理。将没收其投标保证金。</w:t>
      </w:r>
    </w:p>
    <w:p>
      <w:pPr>
        <w:topLinePunct/>
        <w:spacing w:line="400" w:lineRule="exact"/>
        <w:jc w:val="left"/>
        <w:rPr>
          <w:rFonts w:hint="eastAsia" w:ascii="宋体" w:hAnsi="宋体" w:cs="宋体"/>
          <w:kern w:val="0"/>
          <w:sz w:val="22"/>
          <w:szCs w:val="18"/>
          <w:highlight w:val="none"/>
          <w:lang w:val="zh-CN"/>
        </w:rPr>
      </w:pPr>
      <w:r>
        <w:rPr>
          <w:rFonts w:hint="eastAsia" w:ascii="宋体" w:hAnsi="宋体" w:cs="宋体"/>
          <w:kern w:val="0"/>
          <w:sz w:val="22"/>
          <w:szCs w:val="18"/>
          <w:highlight w:val="none"/>
          <w:lang w:val="en-US" w:eastAsia="zh-CN"/>
        </w:rPr>
        <w:t>1</w:t>
      </w:r>
      <w:r>
        <w:rPr>
          <w:rFonts w:hint="eastAsia" w:ascii="宋体" w:hAnsi="宋体" w:cs="宋体"/>
          <w:kern w:val="0"/>
          <w:sz w:val="22"/>
          <w:szCs w:val="18"/>
          <w:highlight w:val="none"/>
          <w:lang w:val="zh-CN"/>
        </w:rPr>
        <w:t>.7招标方的采购文件、成交方的投标报价文件及其澄清、询标（答疑）文件等，均做为签订采购合同的法律依据。</w:t>
      </w:r>
    </w:p>
    <w:p>
      <w:pPr>
        <w:tabs>
          <w:tab w:val="left" w:pos="580"/>
        </w:tabs>
        <w:spacing w:line="440" w:lineRule="exact"/>
        <w:rPr>
          <w:rFonts w:hint="eastAsia" w:ascii="宋体" w:hAnsi="宋体" w:cs="宋体"/>
          <w:szCs w:val="21"/>
          <w:highlight w:val="none"/>
        </w:rPr>
      </w:pPr>
      <w:r>
        <w:rPr>
          <w:rFonts w:hint="eastAsia" w:ascii="宋体" w:hAnsi="宋体" w:cs="宋体"/>
          <w:b/>
          <w:bCs/>
          <w:kern w:val="0"/>
          <w:sz w:val="22"/>
          <w:szCs w:val="18"/>
          <w:highlight w:val="none"/>
          <w:lang w:val="en-US" w:eastAsia="zh-CN"/>
        </w:rPr>
        <w:t>2</w:t>
      </w:r>
      <w:r>
        <w:rPr>
          <w:rFonts w:hint="eastAsia" w:ascii="宋体" w:hAnsi="宋体" w:cs="宋体"/>
          <w:b/>
          <w:bCs/>
          <w:kern w:val="0"/>
          <w:sz w:val="22"/>
          <w:szCs w:val="18"/>
          <w:highlight w:val="none"/>
          <w:lang w:val="zh-CN"/>
        </w:rPr>
        <w:t>.</w:t>
      </w:r>
      <w:r>
        <w:rPr>
          <w:rFonts w:hint="eastAsia" w:ascii="宋体" w:hAnsi="宋体" w:cs="宋体"/>
          <w:szCs w:val="21"/>
          <w:highlight w:val="none"/>
        </w:rPr>
        <w:t>中标人无正当理由拒签合同的，招标人取消其中标资格，其投标保证金不予退还；给招标人造成的损失超过投标保证金数额的，中标人还应当对超过部分予以赔偿；发出成交通知书后，招标人无正当理由拒签合同的，招标人向中标人退还投标保证金；给中标人造成损失的，还应当赔偿损失；中标人因不可抗力原因或者自身原因不能履行招标合同或放弃中标的，招标人可以与排在中标人之后第一位的中标候选人签订招标合同，以此类推。</w:t>
      </w:r>
    </w:p>
    <w:p>
      <w:pPr>
        <w:tabs>
          <w:tab w:val="left" w:pos="1600"/>
        </w:tabs>
        <w:spacing w:line="440" w:lineRule="exact"/>
        <w:rPr>
          <w:rFonts w:hint="eastAsia" w:ascii="宋体" w:hAnsi="宋体" w:cs="宋体"/>
          <w:szCs w:val="21"/>
          <w:highlight w:val="none"/>
        </w:rPr>
      </w:pPr>
      <w:r>
        <w:rPr>
          <w:rFonts w:hint="eastAsia" w:ascii="宋体" w:hAnsi="宋体" w:eastAsia="宋体" w:cs="宋体"/>
          <w:b/>
          <w:bCs/>
          <w:kern w:val="0"/>
          <w:sz w:val="22"/>
          <w:szCs w:val="18"/>
          <w:highlight w:val="none"/>
          <w:lang w:val="en-US" w:eastAsia="zh-CN"/>
        </w:rPr>
        <w:t>3</w:t>
      </w:r>
      <w:r>
        <w:rPr>
          <w:rFonts w:hint="eastAsia" w:ascii="宋体" w:hAnsi="宋体" w:eastAsia="宋体" w:cs="宋体"/>
          <w:b/>
          <w:bCs/>
          <w:kern w:val="0"/>
          <w:sz w:val="22"/>
          <w:szCs w:val="18"/>
          <w:highlight w:val="none"/>
          <w:lang w:val="zh-CN" w:eastAsia="zh-CN"/>
        </w:rPr>
        <w:t>.</w:t>
      </w:r>
      <w:r>
        <w:rPr>
          <w:rFonts w:hint="eastAsia" w:ascii="宋体" w:hAnsi="宋体" w:eastAsia="宋体" w:cs="宋体"/>
          <w:b/>
          <w:bCs/>
          <w:kern w:val="0"/>
          <w:sz w:val="22"/>
          <w:szCs w:val="18"/>
          <w:highlight w:val="none"/>
          <w:lang w:val="en-US" w:eastAsia="zh-CN"/>
        </w:rPr>
        <w:t>合同分包</w:t>
      </w:r>
      <w:r>
        <w:rPr>
          <w:rFonts w:hint="eastAsia" w:ascii="宋体" w:hAnsi="宋体" w:cs="宋体"/>
          <w:szCs w:val="21"/>
          <w:highlight w:val="none"/>
        </w:rPr>
        <w:t>：不允许分包。</w:t>
      </w:r>
    </w:p>
    <w:p>
      <w:pPr>
        <w:spacing w:line="440" w:lineRule="exact"/>
        <w:rPr>
          <w:rFonts w:hint="eastAsia" w:ascii="宋体" w:hAnsi="宋体" w:cs="宋体"/>
          <w:szCs w:val="21"/>
          <w:highlight w:val="none"/>
        </w:rPr>
      </w:pPr>
      <w:r>
        <w:rPr>
          <w:rFonts w:hint="eastAsia" w:ascii="宋体" w:hAnsi="宋体" w:eastAsia="宋体" w:cs="宋体"/>
          <w:b/>
          <w:bCs/>
          <w:kern w:val="0"/>
          <w:sz w:val="22"/>
          <w:szCs w:val="18"/>
          <w:highlight w:val="none"/>
          <w:lang w:val="en-US" w:eastAsia="zh-CN"/>
        </w:rPr>
        <w:t>4</w:t>
      </w:r>
      <w:r>
        <w:rPr>
          <w:rFonts w:hint="eastAsia" w:ascii="宋体" w:hAnsi="宋体" w:eastAsia="宋体" w:cs="宋体"/>
          <w:b/>
          <w:bCs/>
          <w:kern w:val="0"/>
          <w:sz w:val="22"/>
          <w:szCs w:val="18"/>
          <w:highlight w:val="none"/>
          <w:lang w:val="zh-CN" w:eastAsia="zh-CN"/>
        </w:rPr>
        <w:t>.</w:t>
      </w:r>
      <w:r>
        <w:rPr>
          <w:rFonts w:hint="eastAsia" w:ascii="宋体" w:hAnsi="宋体" w:eastAsia="宋体" w:cs="宋体"/>
          <w:b/>
          <w:bCs/>
          <w:kern w:val="0"/>
          <w:sz w:val="22"/>
          <w:szCs w:val="18"/>
          <w:highlight w:val="none"/>
          <w:lang w:val="en-US" w:eastAsia="zh-CN"/>
        </w:rPr>
        <w:t>合同转包</w:t>
      </w:r>
      <w:r>
        <w:rPr>
          <w:rFonts w:hint="eastAsia" w:ascii="宋体" w:hAnsi="宋体" w:cs="宋体"/>
          <w:szCs w:val="21"/>
          <w:highlight w:val="none"/>
        </w:rPr>
        <w:t>：本招标项目严禁中标人将合同义务转包。本项目所称转包，是指中标人将招标合同义务转让给第三人，并退出现有招标合同当事人双方的权利义务关系，受让人（即第三人）成为招标合同的另一方当事人的行为。中标人转包的，视同拒绝履行政府招标合同义务，将依法追究法律责任。</w:t>
      </w:r>
    </w:p>
    <w:p>
      <w:pPr>
        <w:tabs>
          <w:tab w:val="left" w:pos="1600"/>
        </w:tabs>
        <w:spacing w:line="440" w:lineRule="exact"/>
        <w:rPr>
          <w:rFonts w:hint="eastAsia" w:ascii="宋体" w:hAnsi="宋体" w:cs="宋体"/>
          <w:szCs w:val="21"/>
          <w:highlight w:val="none"/>
        </w:rPr>
      </w:pPr>
      <w:r>
        <w:rPr>
          <w:rFonts w:hint="eastAsia" w:ascii="宋体" w:hAnsi="宋体" w:eastAsia="宋体" w:cs="宋体"/>
          <w:b/>
          <w:bCs/>
          <w:kern w:val="0"/>
          <w:sz w:val="22"/>
          <w:szCs w:val="18"/>
          <w:highlight w:val="none"/>
          <w:lang w:val="en-US" w:eastAsia="zh-CN"/>
        </w:rPr>
        <w:t>5</w:t>
      </w:r>
      <w:r>
        <w:rPr>
          <w:rFonts w:hint="eastAsia" w:ascii="宋体" w:hAnsi="宋体" w:eastAsia="宋体" w:cs="宋体"/>
          <w:b/>
          <w:bCs/>
          <w:kern w:val="0"/>
          <w:sz w:val="22"/>
          <w:szCs w:val="18"/>
          <w:highlight w:val="none"/>
          <w:lang w:val="zh-CN" w:eastAsia="zh-CN"/>
        </w:rPr>
        <w:t>.</w:t>
      </w:r>
      <w:r>
        <w:rPr>
          <w:rFonts w:hint="eastAsia" w:ascii="宋体" w:hAnsi="宋体" w:eastAsia="宋体" w:cs="宋体"/>
          <w:b/>
          <w:bCs/>
          <w:kern w:val="0"/>
          <w:sz w:val="22"/>
          <w:szCs w:val="18"/>
          <w:highlight w:val="none"/>
          <w:lang w:val="en-US" w:eastAsia="zh-CN"/>
        </w:rPr>
        <w:t>履约保证金</w:t>
      </w:r>
      <w:r>
        <w:rPr>
          <w:rFonts w:hint="eastAsia" w:ascii="宋体" w:hAnsi="宋体" w:cs="宋体"/>
          <w:szCs w:val="21"/>
          <w:highlight w:val="none"/>
        </w:rPr>
        <w:t>：</w:t>
      </w:r>
    </w:p>
    <w:p>
      <w:pPr>
        <w:tabs>
          <w:tab w:val="left" w:pos="1600"/>
        </w:tabs>
        <w:spacing w:line="440" w:lineRule="exact"/>
        <w:rPr>
          <w:rFonts w:hint="eastAsia" w:ascii="宋体" w:hAnsi="宋体" w:cs="宋体"/>
          <w:szCs w:val="21"/>
          <w:highlight w:val="none"/>
        </w:rPr>
      </w:pPr>
      <w:r>
        <w:rPr>
          <w:rFonts w:hint="eastAsia" w:ascii="宋体" w:hAnsi="宋体" w:cs="宋体"/>
          <w:szCs w:val="21"/>
          <w:highlight w:val="none"/>
          <w:lang w:val="en-US" w:eastAsia="zh-CN"/>
        </w:rPr>
        <w:t>5</w:t>
      </w:r>
      <w:r>
        <w:rPr>
          <w:rFonts w:hint="eastAsia" w:ascii="宋体" w:hAnsi="宋体" w:cs="宋体"/>
          <w:szCs w:val="21"/>
          <w:highlight w:val="none"/>
        </w:rPr>
        <w:t>.1 中标</w:t>
      </w:r>
      <w:r>
        <w:rPr>
          <w:rFonts w:hint="eastAsia" w:ascii="宋体" w:hAnsi="宋体" w:cs="宋体"/>
          <w:szCs w:val="21"/>
          <w:highlight w:val="none"/>
          <w:lang w:eastAsia="zh-CN"/>
        </w:rPr>
        <w:t>供应商</w:t>
      </w:r>
      <w:r>
        <w:rPr>
          <w:rFonts w:hint="eastAsia" w:ascii="宋体" w:hAnsi="宋体" w:cs="宋体"/>
          <w:szCs w:val="21"/>
          <w:highlight w:val="none"/>
        </w:rPr>
        <w:t>收到成交通知书后，签定合同前，根据</w:t>
      </w:r>
      <w:r>
        <w:rPr>
          <w:rFonts w:hint="eastAsia" w:ascii="宋体" w:hAnsi="宋体" w:cs="宋体"/>
          <w:szCs w:val="21"/>
          <w:highlight w:val="none"/>
          <w:lang w:eastAsia="zh-CN"/>
        </w:rPr>
        <w:t>采购文件</w:t>
      </w:r>
      <w:r>
        <w:rPr>
          <w:rFonts w:hint="eastAsia" w:ascii="宋体" w:hAnsi="宋体" w:cs="宋体"/>
          <w:szCs w:val="21"/>
          <w:highlight w:val="none"/>
        </w:rPr>
        <w:t>的规定向招标人交纳规定数额的履约保证金。如果中标</w:t>
      </w:r>
      <w:r>
        <w:rPr>
          <w:rFonts w:hint="eastAsia" w:ascii="宋体" w:hAnsi="宋体" w:cs="宋体"/>
          <w:szCs w:val="21"/>
          <w:highlight w:val="none"/>
          <w:lang w:eastAsia="zh-CN"/>
        </w:rPr>
        <w:t>供应商</w:t>
      </w:r>
      <w:r>
        <w:rPr>
          <w:rFonts w:hint="eastAsia" w:ascii="宋体" w:hAnsi="宋体" w:cs="宋体"/>
          <w:szCs w:val="21"/>
          <w:highlight w:val="none"/>
        </w:rPr>
        <w:t>在规定的合同签订时间内，没有按照</w:t>
      </w:r>
      <w:r>
        <w:rPr>
          <w:rFonts w:hint="eastAsia" w:ascii="宋体" w:hAnsi="宋体" w:cs="宋体"/>
          <w:szCs w:val="21"/>
          <w:highlight w:val="none"/>
          <w:lang w:eastAsia="zh-CN"/>
        </w:rPr>
        <w:t>采购文件</w:t>
      </w:r>
      <w:r>
        <w:rPr>
          <w:rFonts w:hint="eastAsia" w:ascii="宋体" w:hAnsi="宋体" w:cs="宋体"/>
          <w:szCs w:val="21"/>
          <w:highlight w:val="none"/>
        </w:rPr>
        <w:t>的规定交纳履约保证金，且又无正当理由的，将视为放弃中标，其交纳的投标保证金将不予退还。</w:t>
      </w:r>
    </w:p>
    <w:p>
      <w:pPr>
        <w:spacing w:line="440" w:lineRule="exact"/>
        <w:ind w:right="120"/>
        <w:rPr>
          <w:rFonts w:hint="eastAsia" w:ascii="宋体" w:hAnsi="宋体" w:cs="宋体"/>
          <w:szCs w:val="21"/>
          <w:highlight w:val="none"/>
        </w:rPr>
      </w:pPr>
      <w:r>
        <w:rPr>
          <w:rFonts w:hint="eastAsia" w:ascii="宋体" w:hAnsi="宋体" w:cs="宋体"/>
          <w:szCs w:val="21"/>
          <w:highlight w:val="none"/>
          <w:lang w:val="en-US" w:eastAsia="zh-CN"/>
        </w:rPr>
        <w:t>5</w:t>
      </w:r>
      <w:r>
        <w:rPr>
          <w:rFonts w:hint="eastAsia" w:ascii="宋体" w:hAnsi="宋体" w:cs="宋体"/>
          <w:szCs w:val="21"/>
          <w:highlight w:val="none"/>
        </w:rPr>
        <w:t>.2 履约保证金在中标</w:t>
      </w:r>
      <w:r>
        <w:rPr>
          <w:rFonts w:hint="eastAsia" w:ascii="宋体" w:hAnsi="宋体" w:cs="宋体"/>
          <w:szCs w:val="21"/>
          <w:highlight w:val="none"/>
          <w:lang w:eastAsia="zh-CN"/>
        </w:rPr>
        <w:t>供应商</w:t>
      </w:r>
      <w:r>
        <w:rPr>
          <w:rFonts w:hint="eastAsia" w:ascii="宋体" w:hAnsi="宋体" w:cs="宋体"/>
          <w:szCs w:val="21"/>
          <w:highlight w:val="none"/>
        </w:rPr>
        <w:t>对合同规定义务履行完毕时全额退还（无息）；如果中标</w:t>
      </w:r>
      <w:r>
        <w:rPr>
          <w:rFonts w:hint="eastAsia" w:ascii="宋体" w:hAnsi="宋体" w:cs="宋体"/>
          <w:szCs w:val="21"/>
          <w:highlight w:val="none"/>
          <w:lang w:eastAsia="zh-CN"/>
        </w:rPr>
        <w:t>供应商</w:t>
      </w:r>
      <w:r>
        <w:rPr>
          <w:rFonts w:hint="eastAsia" w:ascii="宋体" w:hAnsi="宋体" w:cs="宋体"/>
          <w:szCs w:val="21"/>
          <w:highlight w:val="none"/>
        </w:rPr>
        <w:t>未能履行合同规定的部分或全部义务，该保证金将视情况予以部分或全部没收。</w:t>
      </w:r>
    </w:p>
    <w:p>
      <w:pPr>
        <w:spacing w:line="440" w:lineRule="exact"/>
        <w:rPr>
          <w:rFonts w:hint="eastAsia" w:ascii="宋体" w:hAnsi="宋体" w:cs="宋体"/>
          <w:szCs w:val="21"/>
          <w:highlight w:val="none"/>
        </w:rPr>
      </w:pPr>
      <w:r>
        <w:rPr>
          <w:rFonts w:hint="eastAsia" w:ascii="宋体" w:hAnsi="宋体" w:cs="宋体"/>
          <w:szCs w:val="21"/>
          <w:highlight w:val="none"/>
          <w:lang w:val="en-US" w:eastAsia="zh-CN"/>
        </w:rPr>
        <w:t>5</w:t>
      </w:r>
      <w:r>
        <w:rPr>
          <w:rFonts w:hint="eastAsia" w:ascii="宋体" w:hAnsi="宋体" w:cs="宋体"/>
          <w:szCs w:val="21"/>
          <w:highlight w:val="none"/>
        </w:rPr>
        <w:t>.3 只有在招标人、中标</w:t>
      </w:r>
      <w:r>
        <w:rPr>
          <w:rFonts w:hint="eastAsia" w:ascii="宋体" w:hAnsi="宋体" w:cs="宋体"/>
          <w:szCs w:val="21"/>
          <w:highlight w:val="none"/>
          <w:lang w:eastAsia="zh-CN"/>
        </w:rPr>
        <w:t>供应商</w:t>
      </w:r>
      <w:r>
        <w:rPr>
          <w:rFonts w:hint="eastAsia" w:ascii="宋体" w:hAnsi="宋体" w:cs="宋体"/>
          <w:szCs w:val="21"/>
          <w:highlight w:val="none"/>
        </w:rPr>
        <w:t>双方协商一致的情况下才可免除履约保证金条款。</w:t>
      </w:r>
    </w:p>
    <w:p>
      <w:pPr>
        <w:tabs>
          <w:tab w:val="left" w:pos="1600"/>
        </w:tabs>
        <w:spacing w:line="440" w:lineRule="exact"/>
        <w:rPr>
          <w:rFonts w:hint="eastAsia" w:ascii="宋体" w:hAnsi="宋体" w:eastAsia="宋体" w:cs="宋体"/>
          <w:b/>
          <w:bCs/>
          <w:kern w:val="0"/>
          <w:sz w:val="22"/>
          <w:szCs w:val="18"/>
          <w:highlight w:val="none"/>
          <w:lang w:val="en-US" w:eastAsia="zh-CN"/>
        </w:rPr>
      </w:pPr>
      <w:r>
        <w:rPr>
          <w:rFonts w:hint="eastAsia" w:ascii="宋体" w:hAnsi="宋体" w:eastAsia="宋体" w:cs="宋体"/>
          <w:b/>
          <w:bCs/>
          <w:kern w:val="0"/>
          <w:sz w:val="22"/>
          <w:szCs w:val="18"/>
          <w:highlight w:val="none"/>
          <w:lang w:val="en-US" w:eastAsia="zh-CN"/>
        </w:rPr>
        <w:t>6.履行合同</w:t>
      </w:r>
    </w:p>
    <w:p>
      <w:pPr>
        <w:spacing w:line="440" w:lineRule="exact"/>
        <w:rPr>
          <w:rFonts w:hint="eastAsia" w:ascii="宋体" w:hAnsi="宋体" w:cs="宋体"/>
          <w:szCs w:val="21"/>
          <w:highlight w:val="none"/>
        </w:rPr>
      </w:pPr>
      <w:r>
        <w:rPr>
          <w:rFonts w:hint="eastAsia" w:ascii="宋体" w:hAnsi="宋体" w:cs="宋体"/>
          <w:szCs w:val="21"/>
          <w:highlight w:val="none"/>
          <w:lang w:val="en-US" w:eastAsia="zh-CN"/>
        </w:rPr>
        <w:t>6</w:t>
      </w:r>
      <w:r>
        <w:rPr>
          <w:rFonts w:hint="eastAsia" w:ascii="宋体" w:hAnsi="宋体" w:cs="宋体"/>
          <w:szCs w:val="21"/>
          <w:highlight w:val="none"/>
        </w:rPr>
        <w:t>.1 中标</w:t>
      </w:r>
      <w:r>
        <w:rPr>
          <w:rFonts w:hint="eastAsia" w:ascii="宋体" w:hAnsi="宋体" w:cs="宋体"/>
          <w:szCs w:val="21"/>
          <w:highlight w:val="none"/>
          <w:lang w:eastAsia="zh-CN"/>
        </w:rPr>
        <w:t>供应商</w:t>
      </w:r>
      <w:r>
        <w:rPr>
          <w:rFonts w:hint="eastAsia" w:ascii="宋体" w:hAnsi="宋体" w:cs="宋体"/>
          <w:szCs w:val="21"/>
          <w:highlight w:val="none"/>
        </w:rPr>
        <w:t>与招标人签订合同后，合同双方应严格执行合同条款，履行合同规定的义务，保证合同的顺利完成。</w:t>
      </w:r>
    </w:p>
    <w:p>
      <w:pPr>
        <w:spacing w:line="440" w:lineRule="exact"/>
        <w:rPr>
          <w:rFonts w:hint="eastAsia" w:ascii="宋体" w:hAnsi="宋体" w:eastAsia="宋体" w:cs="宋体"/>
          <w:szCs w:val="21"/>
          <w:highlight w:val="none"/>
        </w:rPr>
      </w:pPr>
      <w:r>
        <w:rPr>
          <w:rFonts w:hint="eastAsia" w:ascii="宋体" w:hAnsi="宋体" w:eastAsia="宋体" w:cs="宋体"/>
          <w:szCs w:val="21"/>
          <w:highlight w:val="none"/>
          <w:lang w:val="en-US" w:eastAsia="zh-CN"/>
        </w:rPr>
        <w:t>6</w:t>
      </w:r>
      <w:r>
        <w:rPr>
          <w:rFonts w:hint="eastAsia" w:ascii="宋体" w:hAnsi="宋体" w:eastAsia="宋体" w:cs="宋体"/>
          <w:szCs w:val="21"/>
          <w:highlight w:val="none"/>
        </w:rPr>
        <w:t>.2 在合同履行过程中，如发生合同纠纷，合同双方应按照《合同法》的有关规定进行处理。</w:t>
      </w:r>
    </w:p>
    <w:p>
      <w:pPr>
        <w:pStyle w:val="10"/>
        <w:tabs>
          <w:tab w:val="left" w:pos="0"/>
        </w:tabs>
        <w:ind w:left="0" w:leftChars="0" w:firstLine="0" w:firstLineChars="0"/>
        <w:outlineLvl w:val="0"/>
        <w:rPr>
          <w:rFonts w:hint="eastAsia" w:ascii="宋体" w:hAnsi="宋体" w:cs="宋体"/>
          <w:b/>
          <w:bCs/>
          <w:szCs w:val="21"/>
          <w:highlight w:val="none"/>
        </w:rPr>
      </w:pPr>
      <w:bookmarkStart w:id="154" w:name="_Toc20300"/>
    </w:p>
    <w:p>
      <w:pPr>
        <w:pStyle w:val="10"/>
        <w:tabs>
          <w:tab w:val="left" w:pos="0"/>
        </w:tabs>
        <w:ind w:left="0" w:leftChars="0" w:firstLine="0" w:firstLineChars="0"/>
        <w:outlineLvl w:val="0"/>
        <w:rPr>
          <w:rFonts w:hint="eastAsia" w:ascii="宋体" w:hAnsi="宋体" w:cs="宋体"/>
          <w:b/>
          <w:bCs/>
          <w:szCs w:val="21"/>
          <w:highlight w:val="none"/>
        </w:rPr>
      </w:pPr>
    </w:p>
    <w:p>
      <w:pPr>
        <w:pStyle w:val="10"/>
        <w:tabs>
          <w:tab w:val="left" w:pos="0"/>
        </w:tabs>
        <w:ind w:left="0" w:leftChars="0" w:firstLine="0" w:firstLineChars="0"/>
        <w:outlineLvl w:val="0"/>
        <w:rPr>
          <w:rFonts w:hint="eastAsia" w:ascii="宋体" w:hAnsi="宋体" w:cs="宋体"/>
          <w:b/>
          <w:bCs/>
          <w:szCs w:val="21"/>
          <w:highlight w:val="none"/>
        </w:rPr>
      </w:pPr>
    </w:p>
    <w:p>
      <w:pPr>
        <w:pStyle w:val="10"/>
        <w:tabs>
          <w:tab w:val="left" w:pos="0"/>
        </w:tabs>
        <w:ind w:left="0" w:leftChars="0" w:firstLine="0" w:firstLineChars="0"/>
        <w:outlineLvl w:val="0"/>
        <w:rPr>
          <w:rFonts w:hint="eastAsia" w:ascii="宋体" w:hAnsi="宋体" w:cs="宋体"/>
          <w:b/>
          <w:bCs/>
          <w:szCs w:val="21"/>
          <w:highlight w:val="none"/>
        </w:rPr>
      </w:pPr>
    </w:p>
    <w:p>
      <w:pPr>
        <w:pStyle w:val="10"/>
        <w:tabs>
          <w:tab w:val="left" w:pos="0"/>
        </w:tabs>
        <w:ind w:left="0" w:leftChars="0" w:firstLine="0" w:firstLineChars="0"/>
        <w:outlineLvl w:val="0"/>
        <w:rPr>
          <w:rFonts w:hint="eastAsia" w:ascii="宋体" w:hAnsi="宋体" w:cs="宋体"/>
          <w:b/>
          <w:bCs/>
          <w:szCs w:val="21"/>
          <w:highlight w:val="none"/>
        </w:rPr>
      </w:pPr>
    </w:p>
    <w:p>
      <w:pPr>
        <w:pStyle w:val="10"/>
        <w:tabs>
          <w:tab w:val="left" w:pos="0"/>
        </w:tabs>
        <w:ind w:left="0" w:leftChars="0" w:firstLine="0" w:firstLineChars="0"/>
        <w:outlineLvl w:val="0"/>
        <w:rPr>
          <w:rFonts w:hint="eastAsia" w:ascii="宋体" w:hAnsi="宋体" w:cs="宋体"/>
          <w:b/>
          <w:bCs/>
          <w:szCs w:val="21"/>
          <w:highlight w:val="none"/>
        </w:rPr>
      </w:pPr>
    </w:p>
    <w:p>
      <w:pPr>
        <w:pStyle w:val="10"/>
        <w:tabs>
          <w:tab w:val="left" w:pos="0"/>
        </w:tabs>
        <w:ind w:left="0" w:leftChars="0" w:firstLine="0" w:firstLineChars="0"/>
        <w:outlineLvl w:val="0"/>
        <w:rPr>
          <w:rFonts w:hint="eastAsia" w:ascii="宋体" w:hAnsi="宋体" w:cs="宋体"/>
          <w:b/>
          <w:bCs/>
          <w:szCs w:val="21"/>
          <w:highlight w:val="none"/>
        </w:rPr>
      </w:pPr>
    </w:p>
    <w:p>
      <w:pPr>
        <w:pStyle w:val="10"/>
        <w:tabs>
          <w:tab w:val="left" w:pos="0"/>
        </w:tabs>
        <w:ind w:left="0" w:leftChars="0" w:firstLine="0" w:firstLineChars="0"/>
        <w:outlineLvl w:val="0"/>
        <w:rPr>
          <w:rFonts w:hint="eastAsia" w:ascii="宋体" w:hAnsi="宋体" w:cs="宋体"/>
          <w:b/>
          <w:bCs/>
          <w:szCs w:val="21"/>
          <w:highlight w:val="none"/>
        </w:rPr>
      </w:pPr>
    </w:p>
    <w:p>
      <w:pPr>
        <w:pStyle w:val="10"/>
        <w:tabs>
          <w:tab w:val="left" w:pos="0"/>
        </w:tabs>
        <w:ind w:left="0" w:leftChars="0" w:firstLine="0" w:firstLineChars="0"/>
        <w:outlineLvl w:val="0"/>
        <w:rPr>
          <w:rFonts w:hint="eastAsia" w:ascii="宋体" w:hAnsi="宋体" w:cs="宋体"/>
          <w:b/>
          <w:bCs/>
          <w:szCs w:val="21"/>
          <w:highlight w:val="none"/>
        </w:rPr>
      </w:pPr>
    </w:p>
    <w:p>
      <w:pPr>
        <w:pStyle w:val="10"/>
        <w:tabs>
          <w:tab w:val="left" w:pos="0"/>
        </w:tabs>
        <w:ind w:left="0" w:leftChars="0" w:firstLine="0" w:firstLineChars="0"/>
        <w:outlineLvl w:val="0"/>
        <w:rPr>
          <w:rFonts w:hint="eastAsia" w:ascii="宋体" w:hAnsi="宋体" w:cs="宋体"/>
          <w:b/>
          <w:bCs/>
          <w:szCs w:val="21"/>
          <w:highlight w:val="none"/>
        </w:rPr>
      </w:pPr>
    </w:p>
    <w:p>
      <w:pPr>
        <w:pStyle w:val="10"/>
        <w:tabs>
          <w:tab w:val="left" w:pos="0"/>
        </w:tabs>
        <w:ind w:left="0" w:leftChars="0" w:firstLine="0" w:firstLineChars="0"/>
        <w:outlineLvl w:val="0"/>
        <w:rPr>
          <w:rFonts w:hint="eastAsia" w:ascii="宋体" w:hAnsi="宋体" w:cs="宋体"/>
          <w:b/>
          <w:bCs/>
          <w:szCs w:val="21"/>
          <w:highlight w:val="none"/>
        </w:rPr>
      </w:pPr>
    </w:p>
    <w:p>
      <w:pPr>
        <w:pStyle w:val="10"/>
        <w:tabs>
          <w:tab w:val="left" w:pos="0"/>
        </w:tabs>
        <w:ind w:left="0" w:leftChars="0" w:firstLine="0" w:firstLineChars="0"/>
        <w:outlineLvl w:val="0"/>
        <w:rPr>
          <w:rFonts w:hint="eastAsia" w:ascii="宋体" w:hAnsi="宋体" w:cs="宋体"/>
          <w:b/>
          <w:bCs/>
          <w:szCs w:val="21"/>
          <w:highlight w:val="none"/>
        </w:rPr>
      </w:pPr>
    </w:p>
    <w:p>
      <w:pPr>
        <w:pStyle w:val="10"/>
        <w:tabs>
          <w:tab w:val="left" w:pos="0"/>
        </w:tabs>
        <w:ind w:left="0" w:leftChars="0" w:firstLine="0" w:firstLineChars="0"/>
        <w:outlineLvl w:val="0"/>
        <w:rPr>
          <w:rFonts w:hint="eastAsia" w:ascii="宋体" w:hAnsi="宋体" w:cs="宋体"/>
          <w:b/>
          <w:bCs/>
          <w:szCs w:val="21"/>
          <w:highlight w:val="none"/>
        </w:rPr>
      </w:pPr>
    </w:p>
    <w:p>
      <w:pPr>
        <w:pStyle w:val="10"/>
        <w:tabs>
          <w:tab w:val="left" w:pos="0"/>
        </w:tabs>
        <w:ind w:left="0" w:leftChars="0" w:firstLine="0" w:firstLineChars="0"/>
        <w:outlineLvl w:val="0"/>
        <w:rPr>
          <w:rFonts w:hint="eastAsia" w:ascii="宋体" w:hAnsi="宋体" w:cs="宋体"/>
          <w:b/>
          <w:bCs/>
          <w:szCs w:val="21"/>
          <w:highlight w:val="none"/>
        </w:rPr>
      </w:pPr>
    </w:p>
    <w:p>
      <w:pPr>
        <w:pStyle w:val="10"/>
        <w:tabs>
          <w:tab w:val="left" w:pos="0"/>
        </w:tabs>
        <w:ind w:left="0" w:leftChars="0" w:firstLine="0" w:firstLineChars="0"/>
        <w:outlineLvl w:val="0"/>
        <w:rPr>
          <w:rFonts w:hint="eastAsia" w:ascii="宋体" w:hAnsi="宋体" w:cs="宋体"/>
          <w:b/>
          <w:bCs/>
          <w:szCs w:val="21"/>
          <w:highlight w:val="none"/>
        </w:rPr>
      </w:pPr>
    </w:p>
    <w:p>
      <w:pPr>
        <w:pStyle w:val="10"/>
        <w:tabs>
          <w:tab w:val="left" w:pos="0"/>
        </w:tabs>
        <w:ind w:left="0" w:leftChars="0" w:firstLine="0" w:firstLineChars="0"/>
        <w:outlineLvl w:val="0"/>
        <w:rPr>
          <w:rFonts w:hint="eastAsia" w:ascii="宋体" w:hAnsi="宋体" w:cs="宋体"/>
          <w:b/>
          <w:bCs/>
          <w:szCs w:val="21"/>
          <w:highlight w:val="none"/>
        </w:rPr>
      </w:pPr>
    </w:p>
    <w:p>
      <w:pPr>
        <w:pStyle w:val="10"/>
        <w:tabs>
          <w:tab w:val="left" w:pos="0"/>
        </w:tabs>
        <w:ind w:left="0" w:leftChars="0" w:firstLine="0" w:firstLineChars="0"/>
        <w:outlineLvl w:val="0"/>
        <w:rPr>
          <w:rFonts w:hint="eastAsia" w:ascii="宋体" w:hAnsi="宋体" w:cs="宋体"/>
          <w:b/>
          <w:bCs/>
          <w:szCs w:val="21"/>
          <w:highlight w:val="none"/>
        </w:rPr>
      </w:pPr>
    </w:p>
    <w:p>
      <w:pPr>
        <w:pStyle w:val="10"/>
        <w:tabs>
          <w:tab w:val="left" w:pos="0"/>
        </w:tabs>
        <w:ind w:left="0" w:leftChars="0" w:firstLine="0" w:firstLineChars="0"/>
        <w:outlineLvl w:val="0"/>
        <w:rPr>
          <w:rFonts w:hint="eastAsia" w:ascii="宋体" w:hAnsi="宋体" w:cs="宋体"/>
          <w:b/>
          <w:bCs/>
          <w:szCs w:val="21"/>
          <w:highlight w:val="none"/>
        </w:rPr>
      </w:pPr>
    </w:p>
    <w:p>
      <w:pPr>
        <w:pStyle w:val="10"/>
        <w:tabs>
          <w:tab w:val="left" w:pos="0"/>
        </w:tabs>
        <w:ind w:left="0" w:leftChars="0" w:firstLine="0" w:firstLineChars="0"/>
        <w:outlineLvl w:val="0"/>
        <w:rPr>
          <w:rFonts w:hint="eastAsia" w:ascii="宋体" w:hAnsi="宋体" w:cs="宋体"/>
          <w:b/>
          <w:bCs/>
          <w:szCs w:val="21"/>
          <w:highlight w:val="none"/>
        </w:rPr>
      </w:pPr>
    </w:p>
    <w:p>
      <w:pPr>
        <w:pStyle w:val="10"/>
        <w:tabs>
          <w:tab w:val="left" w:pos="0"/>
        </w:tabs>
        <w:ind w:left="0" w:leftChars="0" w:firstLine="0" w:firstLineChars="0"/>
        <w:outlineLvl w:val="0"/>
        <w:rPr>
          <w:rFonts w:hint="eastAsia" w:ascii="宋体" w:hAnsi="宋体" w:cs="宋体"/>
          <w:b/>
          <w:bCs/>
          <w:szCs w:val="21"/>
          <w:highlight w:val="none"/>
        </w:rPr>
      </w:pPr>
    </w:p>
    <w:p>
      <w:pPr>
        <w:pStyle w:val="10"/>
        <w:tabs>
          <w:tab w:val="left" w:pos="0"/>
        </w:tabs>
        <w:ind w:left="0" w:leftChars="0" w:firstLine="0" w:firstLineChars="0"/>
        <w:outlineLvl w:val="0"/>
        <w:rPr>
          <w:rFonts w:hint="eastAsia" w:ascii="宋体" w:hAnsi="宋体" w:cs="宋体"/>
          <w:b/>
          <w:bCs/>
          <w:szCs w:val="21"/>
          <w:highlight w:val="none"/>
        </w:rPr>
      </w:pPr>
    </w:p>
    <w:p>
      <w:pPr>
        <w:pStyle w:val="10"/>
        <w:tabs>
          <w:tab w:val="left" w:pos="0"/>
        </w:tabs>
        <w:ind w:left="0" w:leftChars="0" w:firstLine="0" w:firstLineChars="0"/>
        <w:outlineLvl w:val="0"/>
        <w:rPr>
          <w:rFonts w:hint="eastAsia" w:ascii="宋体" w:hAnsi="宋体" w:cs="宋体"/>
          <w:b/>
          <w:bCs/>
          <w:szCs w:val="21"/>
          <w:highlight w:val="none"/>
        </w:rPr>
      </w:pPr>
    </w:p>
    <w:p>
      <w:pPr>
        <w:pStyle w:val="10"/>
        <w:tabs>
          <w:tab w:val="left" w:pos="0"/>
        </w:tabs>
        <w:ind w:left="0" w:leftChars="0" w:firstLine="0" w:firstLineChars="0"/>
        <w:outlineLvl w:val="0"/>
        <w:rPr>
          <w:rFonts w:hint="eastAsia" w:ascii="宋体" w:hAnsi="宋体" w:cs="宋体"/>
          <w:b/>
          <w:bCs/>
          <w:szCs w:val="21"/>
          <w:highlight w:val="none"/>
        </w:rPr>
      </w:pPr>
    </w:p>
    <w:p>
      <w:pPr>
        <w:pStyle w:val="10"/>
        <w:tabs>
          <w:tab w:val="left" w:pos="0"/>
        </w:tabs>
        <w:ind w:left="0" w:leftChars="0" w:firstLine="0" w:firstLineChars="0"/>
        <w:outlineLvl w:val="0"/>
        <w:rPr>
          <w:rFonts w:hint="eastAsia" w:ascii="宋体" w:hAnsi="宋体" w:cs="宋体"/>
          <w:b/>
          <w:bCs/>
          <w:szCs w:val="21"/>
          <w:highlight w:val="none"/>
        </w:rPr>
      </w:pPr>
    </w:p>
    <w:p>
      <w:pPr>
        <w:pStyle w:val="10"/>
        <w:tabs>
          <w:tab w:val="left" w:pos="0"/>
        </w:tabs>
        <w:ind w:left="0" w:leftChars="0" w:firstLine="0" w:firstLineChars="0"/>
        <w:outlineLvl w:val="0"/>
        <w:rPr>
          <w:rFonts w:hint="eastAsia" w:ascii="宋体" w:hAnsi="宋体" w:cs="宋体"/>
          <w:b/>
          <w:bCs/>
          <w:szCs w:val="21"/>
          <w:highlight w:val="none"/>
        </w:rPr>
      </w:pPr>
    </w:p>
    <w:p>
      <w:pPr>
        <w:pStyle w:val="10"/>
        <w:tabs>
          <w:tab w:val="left" w:pos="0"/>
        </w:tabs>
        <w:ind w:left="0" w:leftChars="0" w:firstLine="0" w:firstLineChars="0"/>
        <w:outlineLvl w:val="0"/>
        <w:rPr>
          <w:rFonts w:hint="eastAsia" w:ascii="宋体" w:hAnsi="宋体" w:cs="宋体"/>
          <w:b/>
          <w:bCs/>
          <w:szCs w:val="21"/>
          <w:highlight w:val="none"/>
        </w:rPr>
      </w:pPr>
    </w:p>
    <w:p>
      <w:pPr>
        <w:pStyle w:val="10"/>
        <w:tabs>
          <w:tab w:val="left" w:pos="0"/>
        </w:tabs>
        <w:ind w:left="0" w:leftChars="0" w:firstLine="0" w:firstLineChars="0"/>
        <w:outlineLvl w:val="0"/>
        <w:rPr>
          <w:rFonts w:hint="eastAsia" w:ascii="宋体" w:hAnsi="宋体" w:cs="宋体"/>
          <w:b/>
          <w:bCs/>
          <w:szCs w:val="21"/>
          <w:highlight w:val="none"/>
        </w:rPr>
      </w:pPr>
      <w:r>
        <w:rPr>
          <w:rFonts w:hint="eastAsia" w:ascii="宋体" w:hAnsi="宋体" w:cs="宋体"/>
          <w:b/>
          <w:bCs/>
          <w:szCs w:val="21"/>
          <w:highlight w:val="none"/>
        </w:rPr>
        <w:t>附件：政府采购合同</w:t>
      </w:r>
      <w:bookmarkEnd w:id="154"/>
    </w:p>
    <w:p>
      <w:pPr>
        <w:pStyle w:val="27"/>
        <w:tabs>
          <w:tab w:val="left" w:pos="720"/>
        </w:tabs>
        <w:spacing w:line="360" w:lineRule="auto"/>
        <w:rPr>
          <w:rFonts w:hint="eastAsia" w:ascii="宋体" w:hAnsi="宋体"/>
          <w:b/>
          <w:sz w:val="28"/>
          <w:szCs w:val="28"/>
          <w:highlight w:val="none"/>
          <w:u w:val="single"/>
        </w:rPr>
      </w:pPr>
    </w:p>
    <w:p>
      <w:pPr>
        <w:pStyle w:val="27"/>
        <w:tabs>
          <w:tab w:val="left" w:pos="720"/>
        </w:tabs>
        <w:spacing w:line="360" w:lineRule="auto"/>
        <w:rPr>
          <w:rFonts w:hint="eastAsia" w:ascii="宋体" w:hAnsi="宋体"/>
          <w:b/>
          <w:sz w:val="28"/>
          <w:szCs w:val="28"/>
          <w:highlight w:val="none"/>
          <w:u w:val="single"/>
        </w:rPr>
      </w:pPr>
    </w:p>
    <w:p>
      <w:pPr>
        <w:pStyle w:val="27"/>
        <w:tabs>
          <w:tab w:val="left" w:pos="720"/>
        </w:tabs>
        <w:spacing w:line="360" w:lineRule="auto"/>
        <w:rPr>
          <w:rFonts w:hint="eastAsia" w:ascii="宋体" w:hAnsi="宋体"/>
          <w:b/>
          <w:sz w:val="28"/>
          <w:szCs w:val="28"/>
          <w:highlight w:val="none"/>
          <w:u w:val="single"/>
        </w:rPr>
      </w:pPr>
    </w:p>
    <w:p>
      <w:pPr>
        <w:pStyle w:val="27"/>
        <w:tabs>
          <w:tab w:val="left" w:pos="720"/>
        </w:tabs>
        <w:spacing w:line="360" w:lineRule="auto"/>
        <w:rPr>
          <w:rFonts w:hint="eastAsia" w:ascii="宋体" w:hAnsi="宋体"/>
          <w:b/>
          <w:sz w:val="28"/>
          <w:szCs w:val="28"/>
          <w:highlight w:val="none"/>
          <w:u w:val="single"/>
        </w:rPr>
      </w:pPr>
    </w:p>
    <w:p>
      <w:pPr>
        <w:pStyle w:val="27"/>
        <w:tabs>
          <w:tab w:val="left" w:pos="720"/>
        </w:tabs>
        <w:spacing w:line="360" w:lineRule="auto"/>
        <w:rPr>
          <w:rFonts w:hint="eastAsia" w:ascii="宋体" w:hAnsi="宋体"/>
          <w:b/>
          <w:sz w:val="28"/>
          <w:szCs w:val="28"/>
          <w:highlight w:val="none"/>
          <w:u w:val="single"/>
        </w:rPr>
      </w:pPr>
    </w:p>
    <w:p>
      <w:pPr>
        <w:pStyle w:val="27"/>
        <w:tabs>
          <w:tab w:val="left" w:pos="720"/>
        </w:tabs>
        <w:spacing w:line="360" w:lineRule="auto"/>
        <w:ind w:firstLine="562"/>
        <w:jc w:val="center"/>
        <w:rPr>
          <w:rFonts w:hint="eastAsia" w:ascii="宋体" w:hAnsi="宋体"/>
          <w:b/>
          <w:sz w:val="28"/>
          <w:szCs w:val="28"/>
          <w:highlight w:val="none"/>
        </w:rPr>
      </w:pPr>
      <w:r>
        <w:rPr>
          <w:rFonts w:hint="eastAsia" w:ascii="宋体" w:hAnsi="宋体"/>
          <w:b/>
          <w:sz w:val="28"/>
          <w:szCs w:val="28"/>
          <w:highlight w:val="none"/>
          <w:u w:val="single"/>
        </w:rPr>
        <w:t xml:space="preserve">                </w:t>
      </w:r>
      <w:r>
        <w:rPr>
          <w:rFonts w:hint="eastAsia" w:ascii="宋体" w:hAnsi="宋体"/>
          <w:b/>
          <w:sz w:val="28"/>
          <w:szCs w:val="28"/>
          <w:highlight w:val="none"/>
        </w:rPr>
        <w:t>政府采购</w:t>
      </w:r>
    </w:p>
    <w:p>
      <w:pPr>
        <w:pStyle w:val="27"/>
        <w:tabs>
          <w:tab w:val="left" w:pos="720"/>
        </w:tabs>
        <w:spacing w:line="360" w:lineRule="auto"/>
        <w:ind w:firstLine="562"/>
        <w:jc w:val="center"/>
        <w:rPr>
          <w:rFonts w:hint="eastAsia" w:ascii="宋体" w:hAnsi="宋体"/>
          <w:b/>
          <w:sz w:val="28"/>
          <w:szCs w:val="28"/>
          <w:highlight w:val="none"/>
        </w:rPr>
      </w:pPr>
    </w:p>
    <w:p>
      <w:pPr>
        <w:pStyle w:val="27"/>
        <w:tabs>
          <w:tab w:val="left" w:pos="720"/>
        </w:tabs>
        <w:spacing w:line="360" w:lineRule="auto"/>
        <w:ind w:firstLine="562"/>
        <w:jc w:val="center"/>
        <w:rPr>
          <w:rFonts w:hint="eastAsia" w:ascii="宋体" w:hAnsi="宋体"/>
          <w:b/>
          <w:sz w:val="28"/>
          <w:szCs w:val="28"/>
          <w:highlight w:val="none"/>
        </w:rPr>
      </w:pPr>
    </w:p>
    <w:p>
      <w:pPr>
        <w:pStyle w:val="27"/>
        <w:tabs>
          <w:tab w:val="left" w:pos="720"/>
        </w:tabs>
        <w:spacing w:line="360" w:lineRule="auto"/>
        <w:rPr>
          <w:rFonts w:hint="eastAsia" w:ascii="宋体" w:hAnsi="宋体"/>
          <w:b/>
          <w:sz w:val="28"/>
          <w:szCs w:val="28"/>
          <w:highlight w:val="none"/>
        </w:rPr>
      </w:pPr>
    </w:p>
    <w:p>
      <w:pPr>
        <w:pStyle w:val="27"/>
        <w:tabs>
          <w:tab w:val="left" w:pos="720"/>
        </w:tabs>
        <w:spacing w:line="360" w:lineRule="auto"/>
        <w:rPr>
          <w:rFonts w:hint="eastAsia" w:ascii="宋体" w:hAnsi="宋体"/>
          <w:b/>
          <w:sz w:val="28"/>
          <w:szCs w:val="28"/>
          <w:highlight w:val="none"/>
        </w:rPr>
      </w:pPr>
    </w:p>
    <w:p>
      <w:pPr>
        <w:pStyle w:val="27"/>
        <w:tabs>
          <w:tab w:val="left" w:pos="720"/>
        </w:tabs>
        <w:spacing w:line="360" w:lineRule="auto"/>
        <w:ind w:firstLine="562"/>
        <w:rPr>
          <w:rFonts w:hint="eastAsia" w:ascii="宋体" w:hAnsi="宋体"/>
          <w:b/>
          <w:sz w:val="28"/>
          <w:szCs w:val="28"/>
          <w:highlight w:val="none"/>
        </w:rPr>
      </w:pPr>
    </w:p>
    <w:p>
      <w:pPr>
        <w:pStyle w:val="27"/>
        <w:tabs>
          <w:tab w:val="left" w:pos="720"/>
        </w:tabs>
        <w:spacing w:line="360" w:lineRule="auto"/>
        <w:ind w:firstLine="562"/>
        <w:rPr>
          <w:rFonts w:hint="eastAsia" w:ascii="宋体" w:hAnsi="宋体"/>
          <w:b/>
          <w:sz w:val="28"/>
          <w:szCs w:val="28"/>
          <w:highlight w:val="none"/>
        </w:rPr>
      </w:pPr>
    </w:p>
    <w:p>
      <w:pPr>
        <w:pStyle w:val="27"/>
        <w:tabs>
          <w:tab w:val="left" w:pos="720"/>
        </w:tabs>
        <w:spacing w:line="360" w:lineRule="auto"/>
        <w:ind w:firstLine="562"/>
        <w:rPr>
          <w:rFonts w:hint="eastAsia" w:ascii="宋体" w:hAnsi="宋体"/>
          <w:b/>
          <w:sz w:val="28"/>
          <w:szCs w:val="28"/>
          <w:highlight w:val="none"/>
        </w:rPr>
      </w:pPr>
    </w:p>
    <w:p>
      <w:pPr>
        <w:pStyle w:val="27"/>
        <w:tabs>
          <w:tab w:val="left" w:pos="720"/>
        </w:tabs>
        <w:spacing w:line="360" w:lineRule="auto"/>
        <w:ind w:firstLine="1110" w:firstLineChars="395"/>
        <w:rPr>
          <w:rFonts w:hint="eastAsia" w:ascii="宋体" w:hAnsi="宋体"/>
          <w:b/>
          <w:sz w:val="28"/>
          <w:szCs w:val="28"/>
          <w:highlight w:val="none"/>
          <w:u w:val="single"/>
        </w:rPr>
      </w:pPr>
      <w:r>
        <w:rPr>
          <w:rFonts w:hint="eastAsia" w:ascii="宋体" w:hAnsi="宋体"/>
          <w:b/>
          <w:sz w:val="28"/>
          <w:szCs w:val="28"/>
          <w:highlight w:val="none"/>
        </w:rPr>
        <w:t>采购编号：</w:t>
      </w:r>
      <w:r>
        <w:rPr>
          <w:rFonts w:hint="eastAsia" w:ascii="宋体" w:hAnsi="宋体"/>
          <w:b/>
          <w:sz w:val="28"/>
          <w:szCs w:val="28"/>
          <w:highlight w:val="none"/>
          <w:u w:val="single"/>
        </w:rPr>
        <w:t xml:space="preserve">                      </w:t>
      </w:r>
    </w:p>
    <w:p>
      <w:pPr>
        <w:pStyle w:val="27"/>
        <w:tabs>
          <w:tab w:val="left" w:pos="720"/>
        </w:tabs>
        <w:spacing w:line="360" w:lineRule="auto"/>
        <w:ind w:firstLine="1110" w:firstLineChars="395"/>
        <w:rPr>
          <w:rFonts w:hint="eastAsia" w:ascii="宋体" w:hAnsi="宋体"/>
          <w:b/>
          <w:sz w:val="28"/>
          <w:szCs w:val="28"/>
          <w:highlight w:val="none"/>
          <w:u w:val="single"/>
        </w:rPr>
      </w:pPr>
    </w:p>
    <w:p>
      <w:pPr>
        <w:pStyle w:val="27"/>
        <w:tabs>
          <w:tab w:val="left" w:pos="720"/>
        </w:tabs>
        <w:spacing w:line="360" w:lineRule="auto"/>
        <w:ind w:firstLine="1110" w:firstLineChars="395"/>
        <w:rPr>
          <w:rFonts w:hint="eastAsia" w:ascii="宋体" w:hAnsi="宋体"/>
          <w:b/>
          <w:sz w:val="28"/>
          <w:szCs w:val="28"/>
          <w:highlight w:val="none"/>
          <w:u w:val="single"/>
        </w:rPr>
      </w:pPr>
    </w:p>
    <w:p>
      <w:pPr>
        <w:pStyle w:val="27"/>
        <w:tabs>
          <w:tab w:val="left" w:pos="720"/>
        </w:tabs>
        <w:spacing w:line="360" w:lineRule="auto"/>
        <w:ind w:firstLine="562"/>
        <w:rPr>
          <w:rFonts w:hint="eastAsia" w:ascii="宋体" w:hAnsi="宋体"/>
          <w:b/>
          <w:sz w:val="28"/>
          <w:szCs w:val="28"/>
          <w:highlight w:val="none"/>
        </w:rPr>
      </w:pPr>
    </w:p>
    <w:p>
      <w:pPr>
        <w:pStyle w:val="27"/>
        <w:tabs>
          <w:tab w:val="left" w:pos="720"/>
        </w:tabs>
        <w:spacing w:line="360" w:lineRule="auto"/>
        <w:ind w:firstLine="1110" w:firstLineChars="395"/>
        <w:rPr>
          <w:rFonts w:hint="eastAsia" w:ascii="宋体" w:hAnsi="宋体"/>
          <w:b/>
          <w:sz w:val="28"/>
          <w:szCs w:val="28"/>
          <w:highlight w:val="none"/>
        </w:rPr>
      </w:pPr>
      <w:r>
        <w:rPr>
          <w:rFonts w:hint="eastAsia" w:ascii="宋体" w:hAnsi="宋体"/>
          <w:b/>
          <w:sz w:val="28"/>
          <w:szCs w:val="28"/>
          <w:highlight w:val="none"/>
        </w:rPr>
        <w:t>项目名称：</w:t>
      </w:r>
      <w:r>
        <w:rPr>
          <w:rFonts w:hint="eastAsia" w:ascii="宋体" w:hAnsi="宋体"/>
          <w:b/>
          <w:sz w:val="28"/>
          <w:szCs w:val="28"/>
          <w:highlight w:val="none"/>
          <w:u w:val="single"/>
        </w:rPr>
        <w:t xml:space="preserve">                      </w:t>
      </w:r>
    </w:p>
    <w:p>
      <w:pPr>
        <w:pStyle w:val="27"/>
        <w:tabs>
          <w:tab w:val="left" w:pos="720"/>
        </w:tabs>
        <w:spacing w:line="360" w:lineRule="auto"/>
        <w:ind w:firstLine="562"/>
        <w:rPr>
          <w:rFonts w:hint="eastAsia" w:ascii="宋体" w:hAnsi="宋体"/>
          <w:b/>
          <w:sz w:val="28"/>
          <w:szCs w:val="28"/>
          <w:highlight w:val="none"/>
        </w:rPr>
      </w:pPr>
    </w:p>
    <w:p>
      <w:pPr>
        <w:pStyle w:val="27"/>
        <w:tabs>
          <w:tab w:val="left" w:pos="720"/>
        </w:tabs>
        <w:spacing w:line="360" w:lineRule="auto"/>
        <w:ind w:firstLine="562"/>
        <w:rPr>
          <w:rFonts w:hint="eastAsia" w:ascii="宋体" w:hAnsi="宋体"/>
          <w:b/>
          <w:sz w:val="28"/>
          <w:szCs w:val="28"/>
          <w:highlight w:val="none"/>
        </w:rPr>
      </w:pPr>
    </w:p>
    <w:p>
      <w:pPr>
        <w:pStyle w:val="27"/>
        <w:tabs>
          <w:tab w:val="left" w:pos="720"/>
        </w:tabs>
        <w:spacing w:line="360" w:lineRule="auto"/>
        <w:ind w:firstLine="562"/>
        <w:rPr>
          <w:rFonts w:hint="eastAsia" w:ascii="宋体" w:hAnsi="宋体"/>
          <w:b/>
          <w:sz w:val="28"/>
          <w:szCs w:val="28"/>
          <w:highlight w:val="none"/>
        </w:rPr>
      </w:pPr>
    </w:p>
    <w:p>
      <w:pPr>
        <w:pStyle w:val="27"/>
        <w:tabs>
          <w:tab w:val="left" w:pos="720"/>
        </w:tabs>
        <w:spacing w:line="360" w:lineRule="auto"/>
        <w:ind w:firstLine="562"/>
        <w:rPr>
          <w:rFonts w:hint="eastAsia" w:ascii="宋体" w:hAnsi="宋体"/>
          <w:b/>
          <w:sz w:val="28"/>
          <w:szCs w:val="28"/>
          <w:highlight w:val="none"/>
        </w:rPr>
      </w:pPr>
    </w:p>
    <w:p>
      <w:pPr>
        <w:pStyle w:val="27"/>
        <w:tabs>
          <w:tab w:val="left" w:pos="720"/>
        </w:tabs>
        <w:spacing w:line="360" w:lineRule="auto"/>
        <w:ind w:firstLine="562"/>
        <w:rPr>
          <w:rFonts w:hint="eastAsia" w:ascii="宋体" w:hAnsi="宋体"/>
          <w:b/>
          <w:sz w:val="28"/>
          <w:szCs w:val="28"/>
          <w:highlight w:val="none"/>
        </w:rPr>
      </w:pPr>
    </w:p>
    <w:p>
      <w:pPr>
        <w:pStyle w:val="27"/>
        <w:spacing w:line="360" w:lineRule="auto"/>
        <w:ind w:firstLine="482"/>
        <w:rPr>
          <w:rFonts w:hint="eastAsia" w:ascii="宋体" w:hAnsi="宋体"/>
          <w:b/>
          <w:sz w:val="24"/>
          <w:szCs w:val="24"/>
          <w:highlight w:val="none"/>
        </w:rPr>
      </w:pPr>
      <w:r>
        <w:rPr>
          <w:rFonts w:hint="eastAsia" w:ascii="宋体" w:hAnsi="宋体"/>
          <w:b/>
          <w:sz w:val="24"/>
          <w:szCs w:val="24"/>
          <w:highlight w:val="none"/>
        </w:rPr>
        <w:t>注：本协议书仅为参考文本，签订双方可根据项目的具体要求进行修订。</w:t>
      </w:r>
    </w:p>
    <w:p>
      <w:pPr>
        <w:pStyle w:val="27"/>
        <w:widowControl/>
        <w:rPr>
          <w:rFonts w:hint="eastAsia" w:ascii="宋体" w:hAnsi="宋体"/>
          <w:b/>
          <w:sz w:val="28"/>
          <w:szCs w:val="28"/>
          <w:highlight w:val="none"/>
        </w:rPr>
      </w:pPr>
    </w:p>
    <w:p>
      <w:pPr>
        <w:pStyle w:val="27"/>
        <w:widowControl/>
        <w:jc w:val="both"/>
        <w:rPr>
          <w:rFonts w:hint="eastAsia" w:ascii="宋体" w:hAnsi="宋体"/>
          <w:b/>
          <w:sz w:val="28"/>
          <w:szCs w:val="28"/>
          <w:highlight w:val="none"/>
        </w:rPr>
      </w:pPr>
    </w:p>
    <w:p>
      <w:pPr>
        <w:pStyle w:val="27"/>
        <w:widowControl/>
        <w:ind w:firstLine="562"/>
        <w:jc w:val="center"/>
        <w:rPr>
          <w:rFonts w:hint="eastAsia" w:ascii="宋体" w:hAnsi="宋体"/>
          <w:b/>
          <w:sz w:val="28"/>
          <w:szCs w:val="28"/>
          <w:highlight w:val="none"/>
        </w:rPr>
      </w:pPr>
      <w:r>
        <w:rPr>
          <w:rFonts w:hint="eastAsia" w:ascii="宋体" w:hAnsi="宋体"/>
          <w:b/>
          <w:sz w:val="28"/>
          <w:szCs w:val="28"/>
          <w:highlight w:val="none"/>
        </w:rPr>
        <w:t>合同主要条款</w:t>
      </w:r>
    </w:p>
    <w:p>
      <w:pPr>
        <w:pStyle w:val="27"/>
        <w:widowControl/>
        <w:ind w:firstLine="562"/>
        <w:jc w:val="center"/>
        <w:rPr>
          <w:rFonts w:hint="eastAsia" w:ascii="宋体" w:hAnsi="宋体" w:cs="仿宋"/>
          <w:b/>
          <w:sz w:val="28"/>
          <w:szCs w:val="28"/>
          <w:highlight w:val="none"/>
        </w:rPr>
      </w:pPr>
      <w:r>
        <w:rPr>
          <w:rFonts w:hint="eastAsia" w:ascii="宋体" w:hAnsi="宋体" w:cs="仿宋"/>
          <w:b/>
          <w:sz w:val="28"/>
          <w:szCs w:val="28"/>
          <w:highlight w:val="none"/>
        </w:rPr>
        <w:t>具体合同条款以最终签订为准</w:t>
      </w:r>
    </w:p>
    <w:p>
      <w:pPr>
        <w:pStyle w:val="21"/>
        <w:pageBreakBefore w:val="0"/>
        <w:wordWrap/>
        <w:bidi w:val="0"/>
        <w:spacing w:afterAutospacing="0" w:line="560" w:lineRule="exact"/>
        <w:ind w:left="0" w:leftChars="0" w:right="0" w:rightChars="0" w:firstLine="440" w:firstLineChars="200"/>
        <w:jc w:val="both"/>
        <w:rPr>
          <w:rFonts w:hint="eastAsia" w:ascii="宋体" w:hAnsi="宋体" w:cs="仿宋"/>
          <w:color w:val="auto"/>
          <w:sz w:val="22"/>
          <w:szCs w:val="22"/>
          <w:highlight w:val="none"/>
        </w:rPr>
      </w:pPr>
      <w:r>
        <w:rPr>
          <w:rFonts w:hint="eastAsia" w:ascii="宋体" w:hAnsi="宋体" w:cs="仿宋"/>
          <w:color w:val="auto"/>
          <w:sz w:val="22"/>
          <w:szCs w:val="22"/>
          <w:highlight w:val="none"/>
        </w:rPr>
        <w:t>1.定义</w:t>
      </w:r>
    </w:p>
    <w:p>
      <w:pPr>
        <w:pStyle w:val="21"/>
        <w:pageBreakBefore w:val="0"/>
        <w:wordWrap/>
        <w:bidi w:val="0"/>
        <w:spacing w:afterAutospacing="0" w:line="560" w:lineRule="exact"/>
        <w:ind w:left="0" w:leftChars="0" w:right="0" w:rightChars="0" w:firstLine="544"/>
        <w:jc w:val="both"/>
        <w:rPr>
          <w:rFonts w:hint="eastAsia" w:ascii="宋体" w:hAnsi="宋体" w:cs="仿宋"/>
          <w:color w:val="auto"/>
          <w:sz w:val="22"/>
          <w:szCs w:val="22"/>
          <w:highlight w:val="none"/>
        </w:rPr>
      </w:pPr>
      <w:r>
        <w:rPr>
          <w:rFonts w:hint="eastAsia" w:ascii="宋体" w:hAnsi="宋体" w:cs="仿宋"/>
          <w:color w:val="auto"/>
          <w:sz w:val="22"/>
          <w:szCs w:val="22"/>
          <w:highlight w:val="none"/>
        </w:rPr>
        <w:t>本合同中和附件中所用的下列术语应解释为：</w:t>
      </w:r>
    </w:p>
    <w:p>
      <w:pPr>
        <w:pStyle w:val="21"/>
        <w:pageBreakBefore w:val="0"/>
        <w:wordWrap/>
        <w:bidi w:val="0"/>
        <w:spacing w:afterAutospacing="0" w:line="560" w:lineRule="exact"/>
        <w:ind w:left="0" w:leftChars="0" w:right="0" w:rightChars="0" w:firstLine="440" w:firstLineChars="200"/>
        <w:jc w:val="both"/>
        <w:rPr>
          <w:rFonts w:hint="eastAsia" w:ascii="宋体" w:hAnsi="宋体" w:cs="仿宋"/>
          <w:color w:val="auto"/>
          <w:sz w:val="22"/>
          <w:szCs w:val="22"/>
          <w:highlight w:val="none"/>
        </w:rPr>
      </w:pPr>
      <w:r>
        <w:rPr>
          <w:rFonts w:hint="eastAsia" w:ascii="宋体" w:hAnsi="宋体" w:cs="仿宋"/>
          <w:color w:val="auto"/>
          <w:sz w:val="22"/>
          <w:szCs w:val="22"/>
          <w:highlight w:val="none"/>
        </w:rPr>
        <w:t>1.1“买方”系指买服务的单位。</w:t>
      </w:r>
    </w:p>
    <w:p>
      <w:pPr>
        <w:pStyle w:val="21"/>
        <w:pageBreakBefore w:val="0"/>
        <w:wordWrap/>
        <w:bidi w:val="0"/>
        <w:spacing w:afterAutospacing="0" w:line="560" w:lineRule="exact"/>
        <w:ind w:left="0" w:leftChars="0" w:right="0" w:rightChars="0" w:firstLine="440" w:firstLineChars="200"/>
        <w:jc w:val="both"/>
        <w:rPr>
          <w:rFonts w:hint="eastAsia" w:ascii="宋体" w:hAnsi="宋体" w:cs="仿宋"/>
          <w:color w:val="auto"/>
          <w:sz w:val="22"/>
          <w:szCs w:val="22"/>
          <w:highlight w:val="none"/>
        </w:rPr>
      </w:pPr>
      <w:r>
        <w:rPr>
          <w:rFonts w:hint="eastAsia" w:ascii="宋体" w:hAnsi="宋体" w:cs="仿宋"/>
          <w:color w:val="auto"/>
          <w:sz w:val="22"/>
          <w:szCs w:val="22"/>
          <w:highlight w:val="none"/>
        </w:rPr>
        <w:t>1.2“卖方”系指提供合同服务和服务的经济实体。</w:t>
      </w:r>
    </w:p>
    <w:p>
      <w:pPr>
        <w:pStyle w:val="21"/>
        <w:pageBreakBefore w:val="0"/>
        <w:wordWrap/>
        <w:bidi w:val="0"/>
        <w:spacing w:afterAutospacing="0" w:line="560" w:lineRule="exact"/>
        <w:ind w:left="0" w:leftChars="0" w:right="0" w:rightChars="0" w:firstLine="440" w:firstLineChars="200"/>
        <w:jc w:val="both"/>
        <w:rPr>
          <w:rFonts w:hint="eastAsia" w:ascii="宋体" w:hAnsi="宋体" w:cs="仿宋"/>
          <w:color w:val="auto"/>
          <w:sz w:val="22"/>
          <w:szCs w:val="22"/>
          <w:highlight w:val="none"/>
        </w:rPr>
      </w:pPr>
      <w:r>
        <w:rPr>
          <w:rFonts w:hint="eastAsia" w:ascii="宋体" w:hAnsi="宋体" w:cs="仿宋"/>
          <w:color w:val="auto"/>
          <w:sz w:val="22"/>
          <w:szCs w:val="22"/>
          <w:highlight w:val="none"/>
        </w:rPr>
        <w:t>1.3“合同”系指买方、卖方双方签署的、合同格式中载明的供需双方所达成的协议，包括所有附件、附表和组成合同的所有文件。</w:t>
      </w:r>
    </w:p>
    <w:p>
      <w:pPr>
        <w:pStyle w:val="21"/>
        <w:pageBreakBefore w:val="0"/>
        <w:wordWrap/>
        <w:bidi w:val="0"/>
        <w:spacing w:afterAutospacing="0" w:line="560" w:lineRule="exact"/>
        <w:ind w:left="0" w:leftChars="0" w:right="0" w:rightChars="0" w:firstLine="440" w:firstLineChars="200"/>
        <w:jc w:val="both"/>
        <w:rPr>
          <w:rFonts w:hint="eastAsia" w:ascii="宋体" w:hAnsi="宋体" w:cs="仿宋"/>
          <w:color w:val="auto"/>
          <w:sz w:val="22"/>
          <w:szCs w:val="22"/>
          <w:highlight w:val="none"/>
        </w:rPr>
      </w:pPr>
      <w:r>
        <w:rPr>
          <w:rFonts w:hint="eastAsia" w:ascii="宋体" w:hAnsi="宋体" w:cs="仿宋"/>
          <w:color w:val="auto"/>
          <w:sz w:val="22"/>
          <w:szCs w:val="22"/>
          <w:highlight w:val="none"/>
        </w:rPr>
        <w:t>1.4“合同价格”系指根据合同规定，在卖方全面正确的履行合同义务时买方应支付给卖方的货币额。</w:t>
      </w:r>
    </w:p>
    <w:p>
      <w:pPr>
        <w:pStyle w:val="21"/>
        <w:pageBreakBefore w:val="0"/>
        <w:wordWrap/>
        <w:bidi w:val="0"/>
        <w:spacing w:afterAutospacing="0" w:line="560" w:lineRule="exact"/>
        <w:ind w:left="0" w:leftChars="0" w:right="0" w:rightChars="0" w:firstLine="440" w:firstLineChars="200"/>
        <w:jc w:val="both"/>
        <w:rPr>
          <w:rFonts w:hint="eastAsia" w:ascii="宋体" w:hAnsi="宋体" w:cs="仿宋"/>
          <w:color w:val="auto"/>
          <w:sz w:val="22"/>
          <w:szCs w:val="22"/>
          <w:highlight w:val="none"/>
        </w:rPr>
      </w:pPr>
      <w:r>
        <w:rPr>
          <w:rFonts w:hint="eastAsia" w:ascii="宋体" w:hAnsi="宋体" w:cs="仿宋"/>
          <w:color w:val="auto"/>
          <w:sz w:val="22"/>
          <w:szCs w:val="22"/>
          <w:highlight w:val="none"/>
        </w:rPr>
        <w:t>1.5“服务”系指根据合同所含</w:t>
      </w:r>
      <w:r>
        <w:rPr>
          <w:rFonts w:hint="eastAsia" w:ascii="宋体" w:hAnsi="宋体" w:cs="仿宋"/>
          <w:color w:val="auto"/>
          <w:sz w:val="22"/>
          <w:szCs w:val="22"/>
          <w:highlight w:val="none"/>
          <w:lang w:eastAsia="zh-CN"/>
        </w:rPr>
        <w:t>采购文件</w:t>
      </w:r>
      <w:r>
        <w:rPr>
          <w:rFonts w:hint="eastAsia" w:ascii="宋体" w:hAnsi="宋体" w:cs="仿宋"/>
          <w:color w:val="auto"/>
          <w:sz w:val="22"/>
          <w:szCs w:val="22"/>
          <w:highlight w:val="none"/>
        </w:rPr>
        <w:t>中技术规范要求的服务内容及其它类似的义务。</w:t>
      </w:r>
    </w:p>
    <w:p>
      <w:pPr>
        <w:pStyle w:val="21"/>
        <w:pageBreakBefore w:val="0"/>
        <w:wordWrap/>
        <w:bidi w:val="0"/>
        <w:spacing w:afterAutospacing="0" w:line="560" w:lineRule="exact"/>
        <w:ind w:left="0" w:leftChars="0" w:right="0" w:rightChars="0" w:firstLine="440" w:firstLineChars="200"/>
        <w:jc w:val="both"/>
        <w:rPr>
          <w:rFonts w:hint="eastAsia" w:ascii="宋体" w:hAnsi="宋体" w:cs="仿宋"/>
          <w:color w:val="auto"/>
          <w:sz w:val="22"/>
          <w:szCs w:val="22"/>
          <w:highlight w:val="none"/>
        </w:rPr>
      </w:pPr>
      <w:r>
        <w:rPr>
          <w:rFonts w:hint="eastAsia" w:ascii="宋体" w:hAnsi="宋体" w:cs="仿宋"/>
          <w:color w:val="auto"/>
          <w:sz w:val="22"/>
          <w:szCs w:val="22"/>
          <w:highlight w:val="none"/>
        </w:rPr>
        <w:t>2. 合同标的(详见技术规格及要求)</w:t>
      </w:r>
    </w:p>
    <w:p>
      <w:pPr>
        <w:pStyle w:val="21"/>
        <w:pageBreakBefore w:val="0"/>
        <w:wordWrap/>
        <w:bidi w:val="0"/>
        <w:spacing w:afterAutospacing="0" w:line="560" w:lineRule="exact"/>
        <w:ind w:left="0" w:leftChars="0" w:right="0" w:rightChars="0" w:firstLine="440" w:firstLineChars="200"/>
        <w:jc w:val="both"/>
        <w:rPr>
          <w:rFonts w:hint="eastAsia" w:ascii="宋体" w:hAnsi="宋体" w:cs="仿宋"/>
          <w:color w:val="auto"/>
          <w:sz w:val="22"/>
          <w:szCs w:val="22"/>
          <w:highlight w:val="none"/>
        </w:rPr>
      </w:pPr>
      <w:r>
        <w:rPr>
          <w:rFonts w:hint="eastAsia" w:ascii="宋体" w:hAnsi="宋体" w:cs="仿宋"/>
          <w:color w:val="auto"/>
          <w:sz w:val="22"/>
          <w:szCs w:val="22"/>
          <w:highlight w:val="none"/>
        </w:rPr>
        <w:t>3. 供货范围</w:t>
      </w:r>
    </w:p>
    <w:p>
      <w:pPr>
        <w:pStyle w:val="21"/>
        <w:pageBreakBefore w:val="0"/>
        <w:wordWrap/>
        <w:bidi w:val="0"/>
        <w:spacing w:afterAutospacing="0" w:line="560" w:lineRule="exact"/>
        <w:ind w:left="0" w:leftChars="0" w:right="0" w:rightChars="0" w:firstLine="440" w:firstLineChars="200"/>
        <w:jc w:val="both"/>
        <w:rPr>
          <w:rFonts w:hint="eastAsia" w:ascii="宋体" w:hAnsi="宋体" w:cs="仿宋"/>
          <w:color w:val="auto"/>
          <w:sz w:val="22"/>
          <w:szCs w:val="22"/>
          <w:highlight w:val="none"/>
        </w:rPr>
      </w:pPr>
      <w:r>
        <w:rPr>
          <w:rFonts w:hint="eastAsia" w:ascii="宋体" w:hAnsi="宋体" w:cs="仿宋"/>
          <w:color w:val="auto"/>
          <w:sz w:val="22"/>
          <w:szCs w:val="22"/>
          <w:highlight w:val="none"/>
        </w:rPr>
        <w:t>3.1 合同的采购范围详见第八章相关条款。</w:t>
      </w:r>
    </w:p>
    <w:p>
      <w:pPr>
        <w:pStyle w:val="21"/>
        <w:pageBreakBefore w:val="0"/>
        <w:wordWrap/>
        <w:bidi w:val="0"/>
        <w:spacing w:afterAutospacing="0" w:line="560" w:lineRule="exact"/>
        <w:ind w:left="0" w:leftChars="0" w:right="0" w:rightChars="0" w:firstLine="440" w:firstLineChars="200"/>
        <w:jc w:val="both"/>
        <w:rPr>
          <w:rFonts w:hint="eastAsia" w:ascii="宋体" w:hAnsi="宋体" w:cs="仿宋"/>
          <w:color w:val="auto"/>
          <w:sz w:val="22"/>
          <w:szCs w:val="22"/>
          <w:highlight w:val="none"/>
        </w:rPr>
      </w:pPr>
      <w:r>
        <w:rPr>
          <w:rFonts w:hint="eastAsia" w:ascii="宋体" w:hAnsi="宋体" w:cs="仿宋"/>
          <w:color w:val="auto"/>
          <w:sz w:val="22"/>
          <w:szCs w:val="22"/>
          <w:highlight w:val="none"/>
        </w:rPr>
        <w:t>4. 合同价格</w:t>
      </w:r>
    </w:p>
    <w:p>
      <w:pPr>
        <w:pStyle w:val="21"/>
        <w:pageBreakBefore w:val="0"/>
        <w:wordWrap/>
        <w:bidi w:val="0"/>
        <w:spacing w:afterAutospacing="0" w:line="560" w:lineRule="exact"/>
        <w:ind w:left="0" w:leftChars="0" w:right="0" w:rightChars="0" w:firstLine="440" w:firstLineChars="200"/>
        <w:jc w:val="both"/>
        <w:rPr>
          <w:rFonts w:hint="eastAsia" w:ascii="宋体" w:hAnsi="宋体" w:cs="仿宋"/>
          <w:color w:val="auto"/>
          <w:sz w:val="22"/>
          <w:szCs w:val="22"/>
          <w:highlight w:val="none"/>
        </w:rPr>
      </w:pPr>
      <w:r>
        <w:rPr>
          <w:rFonts w:hint="eastAsia" w:ascii="宋体" w:hAnsi="宋体" w:cs="仿宋"/>
          <w:color w:val="auto"/>
          <w:sz w:val="22"/>
          <w:szCs w:val="22"/>
          <w:highlight w:val="none"/>
        </w:rPr>
        <w:t>4.1 合同价格即</w:t>
      </w:r>
      <w:r>
        <w:rPr>
          <w:rFonts w:hint="eastAsia" w:ascii="宋体" w:hAnsi="宋体" w:cs="仿宋"/>
          <w:color w:val="auto"/>
          <w:sz w:val="22"/>
          <w:szCs w:val="22"/>
          <w:highlight w:val="none"/>
          <w:u w:val="single"/>
        </w:rPr>
        <w:t>合同总价（      ）万元（大写:       万元）</w:t>
      </w:r>
      <w:r>
        <w:rPr>
          <w:rFonts w:hint="eastAsia" w:ascii="宋体" w:hAnsi="宋体" w:cs="仿宋"/>
          <w:color w:val="auto"/>
          <w:sz w:val="22"/>
          <w:szCs w:val="22"/>
          <w:highlight w:val="none"/>
        </w:rPr>
        <w:t>。</w:t>
      </w:r>
    </w:p>
    <w:p>
      <w:pPr>
        <w:pStyle w:val="21"/>
        <w:pageBreakBefore w:val="0"/>
        <w:wordWrap/>
        <w:bidi w:val="0"/>
        <w:spacing w:afterAutospacing="0" w:line="560" w:lineRule="exact"/>
        <w:ind w:left="0" w:leftChars="0" w:right="0" w:rightChars="0" w:firstLine="544"/>
        <w:jc w:val="both"/>
        <w:rPr>
          <w:rFonts w:hint="eastAsia" w:ascii="宋体" w:hAnsi="宋体" w:cs="仿宋"/>
          <w:color w:val="auto"/>
          <w:sz w:val="22"/>
          <w:szCs w:val="22"/>
          <w:highlight w:val="none"/>
        </w:rPr>
      </w:pPr>
      <w:r>
        <w:rPr>
          <w:rFonts w:hint="eastAsia" w:ascii="宋体" w:hAnsi="宋体" w:cs="仿宋"/>
          <w:color w:val="auto"/>
          <w:sz w:val="22"/>
          <w:szCs w:val="22"/>
          <w:highlight w:val="none"/>
        </w:rPr>
        <w:t>本合同采用的合同价格方式为固定合同总价，包括服务及与合同有关的所有费用。</w:t>
      </w:r>
    </w:p>
    <w:p>
      <w:pPr>
        <w:pStyle w:val="28"/>
        <w:pageBreakBefore w:val="0"/>
        <w:wordWrap/>
        <w:bidi w:val="0"/>
        <w:spacing w:afterAutospacing="0" w:line="560" w:lineRule="exact"/>
        <w:ind w:left="0" w:leftChars="0" w:right="0" w:rightChars="0" w:firstLine="440" w:firstLineChars="200"/>
        <w:rPr>
          <w:rFonts w:hint="eastAsia" w:hAnsi="宋体" w:cs="仿宋"/>
          <w:sz w:val="22"/>
          <w:szCs w:val="22"/>
          <w:highlight w:val="none"/>
        </w:rPr>
      </w:pPr>
      <w:r>
        <w:rPr>
          <w:rFonts w:hint="eastAsia" w:hAnsi="宋体" w:cs="仿宋"/>
          <w:sz w:val="22"/>
          <w:szCs w:val="22"/>
          <w:highlight w:val="none"/>
        </w:rPr>
        <w:t>4.1.1 合同</w:t>
      </w:r>
      <w:r>
        <w:rPr>
          <w:rFonts w:hint="eastAsia" w:hAnsi="宋体" w:cs="仿宋"/>
          <w:sz w:val="22"/>
          <w:szCs w:val="22"/>
          <w:highlight w:val="none"/>
          <w:u w:val="single"/>
        </w:rPr>
        <w:t>价格为（      ）万元</w:t>
      </w:r>
      <w:r>
        <w:rPr>
          <w:rFonts w:hint="eastAsia" w:hAnsi="宋体" w:cs="仿宋"/>
          <w:sz w:val="22"/>
          <w:szCs w:val="22"/>
          <w:highlight w:val="none"/>
        </w:rPr>
        <w:t>。</w:t>
      </w:r>
    </w:p>
    <w:p>
      <w:pPr>
        <w:pStyle w:val="21"/>
        <w:pageBreakBefore w:val="0"/>
        <w:wordWrap/>
        <w:bidi w:val="0"/>
        <w:spacing w:afterAutospacing="0" w:line="560" w:lineRule="exact"/>
        <w:ind w:left="0" w:leftChars="0" w:right="0" w:rightChars="0" w:firstLine="440" w:firstLineChars="200"/>
        <w:jc w:val="both"/>
        <w:rPr>
          <w:rFonts w:hint="eastAsia" w:ascii="宋体" w:hAnsi="宋体" w:cs="仿宋"/>
          <w:color w:val="auto"/>
          <w:sz w:val="22"/>
          <w:szCs w:val="22"/>
          <w:highlight w:val="none"/>
        </w:rPr>
      </w:pPr>
      <w:r>
        <w:rPr>
          <w:rFonts w:hint="eastAsia" w:ascii="宋体" w:hAnsi="宋体" w:cs="仿宋"/>
          <w:color w:val="auto"/>
          <w:sz w:val="22"/>
          <w:szCs w:val="22"/>
          <w:highlight w:val="none"/>
        </w:rPr>
        <w:t>4.1.2 合同</w:t>
      </w:r>
      <w:r>
        <w:rPr>
          <w:rFonts w:hint="eastAsia" w:ascii="宋体" w:hAnsi="宋体" w:cs="仿宋"/>
          <w:color w:val="auto"/>
          <w:sz w:val="22"/>
          <w:szCs w:val="22"/>
          <w:highlight w:val="none"/>
          <w:u w:val="single"/>
        </w:rPr>
        <w:t>其他费为（      ）万元</w:t>
      </w:r>
      <w:r>
        <w:rPr>
          <w:rFonts w:hint="eastAsia" w:ascii="宋体" w:hAnsi="宋体" w:cs="仿宋"/>
          <w:color w:val="auto"/>
          <w:sz w:val="22"/>
          <w:szCs w:val="22"/>
          <w:highlight w:val="none"/>
        </w:rPr>
        <w:t>。</w:t>
      </w:r>
    </w:p>
    <w:p>
      <w:pPr>
        <w:pStyle w:val="21"/>
        <w:pageBreakBefore w:val="0"/>
        <w:wordWrap/>
        <w:bidi w:val="0"/>
        <w:spacing w:afterAutospacing="0" w:line="560" w:lineRule="exact"/>
        <w:ind w:left="0" w:leftChars="0" w:right="0" w:rightChars="0" w:firstLine="440" w:firstLineChars="200"/>
        <w:jc w:val="both"/>
        <w:rPr>
          <w:rFonts w:hint="eastAsia" w:ascii="宋体" w:hAnsi="宋体" w:cs="仿宋"/>
          <w:color w:val="auto"/>
          <w:sz w:val="22"/>
          <w:szCs w:val="22"/>
          <w:highlight w:val="none"/>
        </w:rPr>
      </w:pPr>
      <w:r>
        <w:rPr>
          <w:rFonts w:hint="eastAsia" w:ascii="宋体" w:hAnsi="宋体" w:cs="仿宋"/>
          <w:color w:val="auto"/>
          <w:sz w:val="22"/>
          <w:szCs w:val="22"/>
          <w:highlight w:val="none"/>
        </w:rPr>
        <w:t>4.2 合同价格在合同执行期内不得变动。</w:t>
      </w:r>
    </w:p>
    <w:p>
      <w:pPr>
        <w:pStyle w:val="27"/>
        <w:pageBreakBefore w:val="0"/>
        <w:wordWrap/>
        <w:autoSpaceDE w:val="0"/>
        <w:autoSpaceDN w:val="0"/>
        <w:bidi w:val="0"/>
        <w:adjustRightInd w:val="0"/>
        <w:spacing w:afterAutospacing="0" w:line="520" w:lineRule="exact"/>
        <w:ind w:left="0" w:leftChars="0" w:right="0" w:rightChars="0" w:firstLine="440" w:firstLineChars="200"/>
        <w:rPr>
          <w:rFonts w:hint="eastAsia" w:ascii="宋体" w:hAnsi="宋体"/>
          <w:sz w:val="22"/>
          <w:highlight w:val="none"/>
        </w:rPr>
      </w:pPr>
      <w:r>
        <w:rPr>
          <w:rFonts w:hint="eastAsia" w:ascii="宋体" w:hAnsi="宋体" w:cs="仿宋"/>
          <w:sz w:val="22"/>
          <w:highlight w:val="none"/>
        </w:rPr>
        <w:t>4.2.1</w:t>
      </w:r>
      <w:r>
        <w:rPr>
          <w:rFonts w:hint="eastAsia" w:ascii="宋体" w:hAnsi="宋体"/>
          <w:sz w:val="22"/>
          <w:highlight w:val="none"/>
        </w:rPr>
        <w:t>如因在合同履行过程中有变更，存在减少有关服务情况，经甲乙双方现场确认，按乙方中标时的固定单价对总价进行调减，并按有关规定签订补充合同。</w:t>
      </w:r>
    </w:p>
    <w:p>
      <w:pPr>
        <w:pStyle w:val="27"/>
        <w:pageBreakBefore w:val="0"/>
        <w:wordWrap/>
        <w:autoSpaceDE w:val="0"/>
        <w:autoSpaceDN w:val="0"/>
        <w:bidi w:val="0"/>
        <w:adjustRightInd w:val="0"/>
        <w:spacing w:afterAutospacing="0" w:line="520" w:lineRule="exact"/>
        <w:ind w:left="0" w:leftChars="0" w:right="0" w:rightChars="0" w:firstLine="440" w:firstLineChars="200"/>
        <w:rPr>
          <w:rFonts w:hint="eastAsia" w:ascii="宋体" w:hAnsi="宋体"/>
          <w:sz w:val="22"/>
          <w:highlight w:val="none"/>
        </w:rPr>
      </w:pPr>
      <w:r>
        <w:rPr>
          <w:rFonts w:hint="eastAsia" w:ascii="宋体" w:hAnsi="宋体"/>
          <w:sz w:val="22"/>
          <w:highlight w:val="none"/>
        </w:rPr>
        <w:t>4.2.2如因在合同履行过程中，需追加与本合同标的相同的服务的，在不改变合同条款的 前提下，经甲乙双方现场确认，按乙方中标时的固定单价对总价进行调增，并按有关规定签订补充合同，但应注意追加增加的</w:t>
      </w:r>
      <w:r>
        <w:rPr>
          <w:rFonts w:hint="eastAsia" w:ascii="宋体" w:hAnsi="宋体"/>
          <w:sz w:val="22"/>
          <w:highlight w:val="none"/>
          <w:lang w:eastAsia="zh-CN"/>
        </w:rPr>
        <w:t>施工工程</w:t>
      </w:r>
      <w:r>
        <w:rPr>
          <w:rFonts w:hint="eastAsia" w:ascii="宋体" w:hAnsi="宋体"/>
          <w:sz w:val="22"/>
          <w:highlight w:val="none"/>
        </w:rPr>
        <w:t>总价不得超过本合同金额的10%。如追加的</w:t>
      </w:r>
      <w:r>
        <w:rPr>
          <w:rFonts w:hint="eastAsia" w:ascii="宋体" w:hAnsi="宋体"/>
          <w:sz w:val="22"/>
          <w:highlight w:val="none"/>
          <w:lang w:eastAsia="zh-CN"/>
        </w:rPr>
        <w:t>施工工程</w:t>
      </w:r>
      <w:r>
        <w:rPr>
          <w:rFonts w:hint="eastAsia" w:ascii="宋体" w:hAnsi="宋体"/>
          <w:sz w:val="22"/>
          <w:highlight w:val="none"/>
        </w:rPr>
        <w:t>总价超过本合同金额的10%，由甲方按有关规定处理。</w:t>
      </w:r>
    </w:p>
    <w:p>
      <w:pPr>
        <w:pStyle w:val="27"/>
        <w:pageBreakBefore w:val="0"/>
        <w:widowControl/>
        <w:wordWrap/>
        <w:bidi w:val="0"/>
        <w:spacing w:afterAutospacing="0" w:line="560" w:lineRule="exact"/>
        <w:ind w:left="0" w:leftChars="0" w:right="0" w:rightChars="0" w:firstLine="440" w:firstLineChars="200"/>
        <w:jc w:val="left"/>
        <w:rPr>
          <w:rFonts w:hint="eastAsia" w:ascii="宋体" w:hAnsi="宋体" w:cs="仿宋"/>
          <w:sz w:val="22"/>
          <w:highlight w:val="none"/>
        </w:rPr>
      </w:pPr>
      <w:r>
        <w:rPr>
          <w:rFonts w:hint="eastAsia" w:ascii="宋体" w:hAnsi="宋体" w:cs="仿宋"/>
          <w:kern w:val="0"/>
          <w:sz w:val="22"/>
          <w:highlight w:val="none"/>
        </w:rPr>
        <w:t>5.</w:t>
      </w:r>
      <w:r>
        <w:rPr>
          <w:rFonts w:hint="eastAsia" w:ascii="宋体" w:hAnsi="宋体" w:cs="仿宋"/>
          <w:sz w:val="22"/>
          <w:highlight w:val="none"/>
        </w:rPr>
        <w:t xml:space="preserve"> </w:t>
      </w:r>
      <w:r>
        <w:rPr>
          <w:rFonts w:hint="eastAsia" w:ascii="宋体" w:hAnsi="宋体" w:cs="仿宋"/>
          <w:sz w:val="22"/>
          <w:highlight w:val="none"/>
          <w:lang w:eastAsia="zh-CN"/>
        </w:rPr>
        <w:t>项目工期</w:t>
      </w:r>
      <w:r>
        <w:rPr>
          <w:rFonts w:hint="eastAsia" w:ascii="宋体" w:hAnsi="宋体" w:cs="仿宋"/>
          <w:sz w:val="22"/>
          <w:highlight w:val="none"/>
        </w:rPr>
        <w:t>：</w:t>
      </w:r>
      <w:r>
        <w:rPr>
          <w:rFonts w:hint="eastAsia" w:ascii="宋体" w:hAnsi="宋体" w:cs="仿宋"/>
          <w:sz w:val="22"/>
          <w:highlight w:val="none"/>
          <w:u w:val="single"/>
        </w:rPr>
        <w:t xml:space="preserve">                               </w:t>
      </w:r>
      <w:r>
        <w:rPr>
          <w:rFonts w:hint="eastAsia" w:ascii="宋体" w:hAnsi="宋体" w:cs="仿宋"/>
          <w:kern w:val="0"/>
          <w:sz w:val="22"/>
          <w:highlight w:val="none"/>
        </w:rPr>
        <w:t>。</w:t>
      </w:r>
    </w:p>
    <w:p>
      <w:pPr>
        <w:pStyle w:val="27"/>
        <w:pageBreakBefore w:val="0"/>
        <w:wordWrap/>
        <w:bidi w:val="0"/>
        <w:snapToGrid w:val="0"/>
        <w:spacing w:afterAutospacing="0" w:line="560" w:lineRule="exact"/>
        <w:ind w:left="0" w:leftChars="0" w:right="0" w:rightChars="0" w:firstLine="440" w:firstLineChars="200"/>
        <w:rPr>
          <w:rFonts w:hint="eastAsia" w:ascii="宋体" w:hAnsi="宋体" w:cs="仿宋"/>
          <w:sz w:val="22"/>
          <w:highlight w:val="none"/>
        </w:rPr>
      </w:pPr>
      <w:r>
        <w:rPr>
          <w:rFonts w:hint="eastAsia" w:ascii="宋体" w:hAnsi="宋体" w:cs="仿宋"/>
          <w:sz w:val="22"/>
          <w:highlight w:val="none"/>
        </w:rPr>
        <w:t xml:space="preserve">6. 结算方式： </w:t>
      </w:r>
    </w:p>
    <w:p>
      <w:pPr>
        <w:pStyle w:val="27"/>
        <w:pageBreakBefore w:val="0"/>
        <w:wordWrap/>
        <w:bidi w:val="0"/>
        <w:snapToGrid w:val="0"/>
        <w:spacing w:afterAutospacing="0" w:line="560" w:lineRule="exact"/>
        <w:ind w:left="0" w:leftChars="0" w:right="0" w:rightChars="0" w:firstLine="440" w:firstLineChars="200"/>
        <w:rPr>
          <w:rFonts w:hint="eastAsia" w:ascii="宋体" w:hAnsi="宋体" w:cs="仿宋"/>
          <w:sz w:val="22"/>
          <w:highlight w:val="none"/>
        </w:rPr>
      </w:pPr>
      <w:r>
        <w:rPr>
          <w:rFonts w:hint="eastAsia" w:ascii="宋体" w:hAnsi="宋体" w:cs="仿宋"/>
          <w:sz w:val="22"/>
          <w:highlight w:val="none"/>
        </w:rPr>
        <w:t>6.1 本合同使用的货币种类为人民币。</w:t>
      </w:r>
    </w:p>
    <w:p>
      <w:pPr>
        <w:pStyle w:val="27"/>
        <w:pageBreakBefore w:val="0"/>
        <w:wordWrap/>
        <w:bidi w:val="0"/>
        <w:snapToGrid w:val="0"/>
        <w:spacing w:afterAutospacing="0" w:line="560" w:lineRule="exact"/>
        <w:ind w:left="0" w:leftChars="0" w:right="0" w:rightChars="0" w:firstLine="440" w:firstLineChars="200"/>
        <w:rPr>
          <w:rFonts w:hint="eastAsia" w:ascii="宋体" w:hAnsi="宋体" w:cs="仿宋"/>
          <w:sz w:val="22"/>
          <w:highlight w:val="none"/>
        </w:rPr>
      </w:pPr>
      <w:r>
        <w:rPr>
          <w:rFonts w:hint="eastAsia" w:ascii="宋体" w:hAnsi="宋体" w:cs="仿宋"/>
          <w:sz w:val="22"/>
          <w:highlight w:val="none"/>
        </w:rPr>
        <w:t>6.2 费用的支付：合同签订后支付合同价款的</w:t>
      </w:r>
      <w:r>
        <w:rPr>
          <w:rFonts w:hint="eastAsia" w:ascii="宋体" w:hAnsi="宋体" w:cs="仿宋"/>
          <w:sz w:val="22"/>
          <w:highlight w:val="none"/>
          <w:u w:val="single"/>
        </w:rPr>
        <w:t xml:space="preserve">    </w:t>
      </w:r>
      <w:r>
        <w:rPr>
          <w:rFonts w:hint="eastAsia" w:ascii="宋体" w:hAnsi="宋体" w:cs="仿宋"/>
          <w:sz w:val="22"/>
          <w:highlight w:val="none"/>
        </w:rPr>
        <w:t>，剩余</w:t>
      </w:r>
      <w:r>
        <w:rPr>
          <w:rFonts w:hint="eastAsia" w:ascii="宋体" w:hAnsi="宋体" w:cs="仿宋"/>
          <w:sz w:val="22"/>
          <w:highlight w:val="none"/>
          <w:u w:val="single"/>
        </w:rPr>
        <w:t xml:space="preserve">    </w:t>
      </w:r>
      <w:r>
        <w:rPr>
          <w:rFonts w:hint="eastAsia" w:ascii="宋体" w:hAnsi="宋体" w:cs="仿宋"/>
          <w:sz w:val="22"/>
          <w:highlight w:val="none"/>
        </w:rPr>
        <w:t>按照工作要求和时限完成审计工作，经确认无误后支付剩余</w:t>
      </w:r>
      <w:r>
        <w:rPr>
          <w:rFonts w:hint="eastAsia" w:ascii="宋体" w:hAnsi="宋体" w:cs="仿宋"/>
          <w:sz w:val="22"/>
          <w:highlight w:val="none"/>
          <w:u w:val="single"/>
        </w:rPr>
        <w:t xml:space="preserve">     </w:t>
      </w:r>
      <w:r>
        <w:rPr>
          <w:rFonts w:hint="eastAsia" w:ascii="宋体" w:hAnsi="宋体" w:cs="仿宋"/>
          <w:sz w:val="22"/>
          <w:highlight w:val="none"/>
        </w:rPr>
        <w:t>。</w:t>
      </w:r>
    </w:p>
    <w:p>
      <w:pPr>
        <w:pStyle w:val="27"/>
        <w:pageBreakBefore w:val="0"/>
        <w:wordWrap/>
        <w:bidi w:val="0"/>
        <w:snapToGrid w:val="0"/>
        <w:spacing w:afterAutospacing="0" w:line="560" w:lineRule="exact"/>
        <w:ind w:left="0" w:leftChars="0" w:right="0" w:rightChars="0" w:firstLine="440" w:firstLineChars="200"/>
        <w:rPr>
          <w:rFonts w:hint="eastAsia" w:ascii="宋体" w:hAnsi="宋体" w:eastAsia="宋体" w:cs="仿宋"/>
          <w:sz w:val="22"/>
          <w:highlight w:val="none"/>
          <w:lang w:eastAsia="zh-CN"/>
        </w:rPr>
      </w:pPr>
      <w:r>
        <w:rPr>
          <w:rFonts w:hint="eastAsia" w:ascii="宋体" w:hAnsi="宋体" w:cs="仿宋"/>
          <w:sz w:val="22"/>
          <w:highlight w:val="none"/>
        </w:rPr>
        <w:t xml:space="preserve">7. </w:t>
      </w:r>
      <w:r>
        <w:rPr>
          <w:rFonts w:hint="eastAsia" w:ascii="宋体" w:hAnsi="宋体" w:cs="仿宋"/>
          <w:sz w:val="22"/>
          <w:highlight w:val="none"/>
          <w:lang w:eastAsia="zh-CN"/>
        </w:rPr>
        <w:t>项目工期</w:t>
      </w:r>
    </w:p>
    <w:p>
      <w:pPr>
        <w:pStyle w:val="27"/>
        <w:pageBreakBefore w:val="0"/>
        <w:wordWrap/>
        <w:bidi w:val="0"/>
        <w:snapToGrid w:val="0"/>
        <w:spacing w:afterAutospacing="0" w:line="560" w:lineRule="exact"/>
        <w:ind w:left="0" w:leftChars="0" w:right="0" w:rightChars="0" w:firstLine="440" w:firstLineChars="200"/>
        <w:rPr>
          <w:rFonts w:hint="eastAsia" w:ascii="宋体" w:hAnsi="宋体" w:cs="仿宋"/>
          <w:kern w:val="0"/>
          <w:sz w:val="22"/>
          <w:highlight w:val="none"/>
        </w:rPr>
      </w:pPr>
      <w:r>
        <w:rPr>
          <w:rFonts w:hint="eastAsia" w:ascii="宋体" w:hAnsi="宋体" w:cs="仿宋"/>
          <w:sz w:val="22"/>
          <w:highlight w:val="none"/>
        </w:rPr>
        <w:t>7.1 本合同服务内</w:t>
      </w:r>
      <w:r>
        <w:rPr>
          <w:rFonts w:hint="eastAsia" w:ascii="宋体" w:hAnsi="宋体" w:cs="仿宋"/>
          <w:kern w:val="0"/>
          <w:sz w:val="22"/>
          <w:highlight w:val="none"/>
        </w:rPr>
        <w:t>容为满足</w:t>
      </w:r>
      <w:r>
        <w:rPr>
          <w:rFonts w:hint="eastAsia" w:ascii="宋体" w:hAnsi="宋体" w:cs="仿宋"/>
          <w:kern w:val="0"/>
          <w:sz w:val="22"/>
          <w:highlight w:val="none"/>
          <w:lang w:eastAsia="zh-CN"/>
        </w:rPr>
        <w:t>采购文件</w:t>
      </w:r>
      <w:r>
        <w:rPr>
          <w:rFonts w:hint="eastAsia" w:ascii="宋体" w:hAnsi="宋体" w:cs="仿宋"/>
          <w:kern w:val="0"/>
          <w:sz w:val="22"/>
          <w:highlight w:val="none"/>
        </w:rPr>
        <w:t>的要求。</w:t>
      </w:r>
    </w:p>
    <w:p>
      <w:pPr>
        <w:pStyle w:val="21"/>
        <w:pageBreakBefore w:val="0"/>
        <w:wordWrap/>
        <w:bidi w:val="0"/>
        <w:spacing w:afterAutospacing="0" w:line="560" w:lineRule="exact"/>
        <w:ind w:left="0" w:leftChars="0" w:right="0" w:rightChars="0" w:firstLine="440" w:firstLineChars="200"/>
        <w:jc w:val="both"/>
        <w:rPr>
          <w:rFonts w:hint="eastAsia" w:ascii="宋体" w:hAnsi="宋体" w:cs="仿宋"/>
          <w:color w:val="auto"/>
          <w:sz w:val="22"/>
          <w:szCs w:val="22"/>
          <w:highlight w:val="none"/>
        </w:rPr>
      </w:pPr>
      <w:r>
        <w:rPr>
          <w:rFonts w:hint="eastAsia" w:ascii="宋体" w:hAnsi="宋体" w:cs="仿宋"/>
          <w:color w:val="auto"/>
          <w:sz w:val="22"/>
          <w:szCs w:val="22"/>
          <w:highlight w:val="none"/>
        </w:rPr>
        <w:t>8. 违约罚款</w:t>
      </w:r>
    </w:p>
    <w:p>
      <w:pPr>
        <w:pStyle w:val="21"/>
        <w:pageBreakBefore w:val="0"/>
        <w:wordWrap/>
        <w:bidi w:val="0"/>
        <w:spacing w:afterAutospacing="0" w:line="560" w:lineRule="exact"/>
        <w:ind w:left="0" w:leftChars="0" w:right="0" w:rightChars="0" w:firstLine="440" w:firstLineChars="200"/>
        <w:jc w:val="both"/>
        <w:rPr>
          <w:rFonts w:hint="eastAsia" w:ascii="宋体" w:hAnsi="宋体" w:cs="仿宋"/>
          <w:color w:val="auto"/>
          <w:sz w:val="22"/>
          <w:szCs w:val="22"/>
          <w:highlight w:val="none"/>
        </w:rPr>
      </w:pPr>
      <w:r>
        <w:rPr>
          <w:rFonts w:hint="eastAsia" w:ascii="宋体" w:hAnsi="宋体" w:cs="仿宋"/>
          <w:color w:val="auto"/>
          <w:sz w:val="22"/>
          <w:szCs w:val="22"/>
          <w:highlight w:val="none"/>
        </w:rPr>
        <w:t>8.1如果卖方没有按照规定的时间完成服务，或没有达到投标文件中任一条款的承诺都是卖方违约。应向买方支付的</w:t>
      </w:r>
      <w:r>
        <w:rPr>
          <w:rFonts w:hint="eastAsia" w:ascii="宋体" w:hAnsi="宋体" w:cs="仿宋"/>
          <w:color w:val="auto"/>
          <w:sz w:val="22"/>
          <w:szCs w:val="22"/>
          <w:highlight w:val="none"/>
          <w:u w:val="single"/>
        </w:rPr>
        <w:t xml:space="preserve">     </w:t>
      </w:r>
      <w:r>
        <w:rPr>
          <w:rFonts w:hint="eastAsia" w:ascii="宋体" w:hAnsi="宋体" w:cs="仿宋"/>
          <w:color w:val="auto"/>
          <w:sz w:val="22"/>
          <w:szCs w:val="22"/>
          <w:highlight w:val="none"/>
        </w:rPr>
        <w:t>的违约金。如果达到最高限额，买方将考虑终止合同。</w:t>
      </w:r>
    </w:p>
    <w:p>
      <w:pPr>
        <w:pStyle w:val="21"/>
        <w:pageBreakBefore w:val="0"/>
        <w:wordWrap/>
        <w:bidi w:val="0"/>
        <w:spacing w:afterAutospacing="0" w:line="560" w:lineRule="exact"/>
        <w:ind w:left="0" w:leftChars="0" w:right="0" w:rightChars="0" w:firstLine="440" w:firstLineChars="200"/>
        <w:jc w:val="both"/>
        <w:rPr>
          <w:rFonts w:hint="eastAsia" w:ascii="宋体" w:hAnsi="宋体" w:cs="仿宋"/>
          <w:color w:val="auto"/>
          <w:sz w:val="22"/>
          <w:szCs w:val="22"/>
          <w:highlight w:val="none"/>
        </w:rPr>
      </w:pPr>
      <w:r>
        <w:rPr>
          <w:rFonts w:hint="eastAsia" w:ascii="宋体" w:hAnsi="宋体" w:cs="仿宋"/>
          <w:color w:val="auto"/>
          <w:sz w:val="22"/>
          <w:szCs w:val="22"/>
          <w:highlight w:val="none"/>
        </w:rPr>
        <w:t>9. 不可抗力</w:t>
      </w:r>
    </w:p>
    <w:p>
      <w:pPr>
        <w:pStyle w:val="21"/>
        <w:pageBreakBefore w:val="0"/>
        <w:wordWrap/>
        <w:bidi w:val="0"/>
        <w:spacing w:afterAutospacing="0" w:line="560" w:lineRule="exact"/>
        <w:ind w:left="0" w:leftChars="0" w:right="0" w:rightChars="0" w:firstLine="440" w:firstLineChars="200"/>
        <w:jc w:val="both"/>
        <w:rPr>
          <w:rFonts w:hint="eastAsia" w:ascii="宋体" w:hAnsi="宋体" w:cs="仿宋"/>
          <w:color w:val="auto"/>
          <w:sz w:val="22"/>
          <w:szCs w:val="22"/>
          <w:highlight w:val="none"/>
        </w:rPr>
      </w:pPr>
      <w:r>
        <w:rPr>
          <w:rFonts w:hint="eastAsia" w:ascii="宋体" w:hAnsi="宋体" w:cs="仿宋"/>
          <w:color w:val="auto"/>
          <w:sz w:val="22"/>
          <w:szCs w:val="22"/>
          <w:highlight w:val="none"/>
        </w:rPr>
        <w:t>9.1 如果双方任何一方由于战争、严重的火灾、水灾、台风和地震以及其他双方同意属于不可抗力的事故，致使合同的履行受到影响时，履行合同的期限应予以延长，延长的期限应相当于事故所影响的时间。</w:t>
      </w:r>
    </w:p>
    <w:p>
      <w:pPr>
        <w:pStyle w:val="21"/>
        <w:pageBreakBefore w:val="0"/>
        <w:wordWrap/>
        <w:bidi w:val="0"/>
        <w:spacing w:afterAutospacing="0" w:line="560" w:lineRule="exact"/>
        <w:ind w:left="0" w:leftChars="0" w:right="0" w:rightChars="0" w:firstLine="440" w:firstLineChars="200"/>
        <w:jc w:val="both"/>
        <w:rPr>
          <w:rFonts w:hint="eastAsia" w:ascii="宋体" w:hAnsi="宋体" w:cs="仿宋"/>
          <w:color w:val="auto"/>
          <w:sz w:val="22"/>
          <w:szCs w:val="22"/>
          <w:highlight w:val="none"/>
        </w:rPr>
      </w:pPr>
      <w:r>
        <w:rPr>
          <w:rFonts w:hint="eastAsia" w:ascii="宋体" w:hAnsi="宋体" w:cs="仿宋"/>
          <w:color w:val="auto"/>
          <w:sz w:val="22"/>
          <w:szCs w:val="22"/>
          <w:highlight w:val="none"/>
        </w:rPr>
        <w:t>9.2 受事故影响的一方应在不可抗力发生后尽快以传真通知另一方，并在事故发生后</w:t>
      </w:r>
      <w:r>
        <w:rPr>
          <w:rFonts w:hint="eastAsia" w:ascii="宋体" w:hAnsi="宋体" w:cs="仿宋"/>
          <w:color w:val="auto"/>
          <w:sz w:val="22"/>
          <w:szCs w:val="22"/>
          <w:highlight w:val="none"/>
          <w:u w:val="single"/>
        </w:rPr>
        <w:t xml:space="preserve">    </w:t>
      </w:r>
      <w:r>
        <w:rPr>
          <w:rFonts w:hint="eastAsia" w:ascii="宋体" w:hAnsi="宋体" w:cs="仿宋"/>
          <w:color w:val="auto"/>
          <w:sz w:val="22"/>
          <w:szCs w:val="22"/>
          <w:highlight w:val="none"/>
        </w:rPr>
        <w:t>天内，将有关部门出具的证明文件用特快专递寄给另一方，如果不可抗力影响时间延续</w:t>
      </w:r>
      <w:r>
        <w:rPr>
          <w:rFonts w:hint="eastAsia" w:ascii="宋体" w:hAnsi="宋体" w:cs="仿宋"/>
          <w:color w:val="auto"/>
          <w:sz w:val="22"/>
          <w:szCs w:val="22"/>
          <w:highlight w:val="none"/>
          <w:u w:val="single"/>
        </w:rPr>
        <w:t xml:space="preserve">     </w:t>
      </w:r>
      <w:r>
        <w:rPr>
          <w:rFonts w:hint="eastAsia" w:ascii="宋体" w:hAnsi="宋体" w:cs="仿宋"/>
          <w:color w:val="auto"/>
          <w:sz w:val="22"/>
          <w:szCs w:val="22"/>
          <w:highlight w:val="none"/>
        </w:rPr>
        <w:t>天以上时，双方应通过友好协商在合理的时间内达成进一步履行合同的协议。</w:t>
      </w:r>
    </w:p>
    <w:p>
      <w:pPr>
        <w:pStyle w:val="21"/>
        <w:pageBreakBefore w:val="0"/>
        <w:wordWrap/>
        <w:bidi w:val="0"/>
        <w:spacing w:afterAutospacing="0" w:line="560" w:lineRule="exact"/>
        <w:ind w:left="0" w:leftChars="0" w:right="0" w:rightChars="0" w:firstLine="440" w:firstLineChars="200"/>
        <w:jc w:val="both"/>
        <w:rPr>
          <w:rFonts w:hint="eastAsia" w:ascii="宋体" w:hAnsi="宋体" w:cs="仿宋"/>
          <w:color w:val="auto"/>
          <w:sz w:val="22"/>
          <w:szCs w:val="22"/>
          <w:highlight w:val="none"/>
        </w:rPr>
      </w:pPr>
      <w:r>
        <w:rPr>
          <w:rFonts w:hint="eastAsia" w:ascii="宋体" w:hAnsi="宋体" w:cs="仿宋"/>
          <w:color w:val="auto"/>
          <w:sz w:val="22"/>
          <w:szCs w:val="22"/>
          <w:highlight w:val="none"/>
        </w:rPr>
        <w:t>10. 税费</w:t>
      </w:r>
    </w:p>
    <w:p>
      <w:pPr>
        <w:pStyle w:val="21"/>
        <w:pageBreakBefore w:val="0"/>
        <w:wordWrap/>
        <w:bidi w:val="0"/>
        <w:spacing w:afterAutospacing="0" w:line="560" w:lineRule="exact"/>
        <w:ind w:left="0" w:leftChars="0" w:right="0" w:rightChars="0" w:firstLine="440" w:firstLineChars="200"/>
        <w:jc w:val="both"/>
        <w:rPr>
          <w:rFonts w:hint="eastAsia" w:ascii="宋体" w:hAnsi="宋体" w:cs="仿宋"/>
          <w:color w:val="auto"/>
          <w:sz w:val="22"/>
          <w:szCs w:val="22"/>
          <w:highlight w:val="none"/>
        </w:rPr>
      </w:pPr>
      <w:r>
        <w:rPr>
          <w:rFonts w:hint="eastAsia" w:ascii="宋体" w:hAnsi="宋体" w:cs="仿宋"/>
          <w:color w:val="auto"/>
          <w:sz w:val="22"/>
          <w:szCs w:val="22"/>
          <w:highlight w:val="none"/>
        </w:rPr>
        <w:t>10.1 本合同价格为含税价。卖方提供的服务等所有税费已全部包含在合同价格内，由卖方承担。</w:t>
      </w:r>
    </w:p>
    <w:p>
      <w:pPr>
        <w:pStyle w:val="21"/>
        <w:pageBreakBefore w:val="0"/>
        <w:wordWrap/>
        <w:bidi w:val="0"/>
        <w:spacing w:afterAutospacing="0" w:line="560" w:lineRule="exact"/>
        <w:ind w:left="0" w:leftChars="0" w:right="0" w:rightChars="0" w:firstLine="440" w:firstLineChars="200"/>
        <w:jc w:val="both"/>
        <w:rPr>
          <w:rFonts w:hint="eastAsia" w:ascii="宋体" w:hAnsi="宋体" w:cs="仿宋"/>
          <w:color w:val="auto"/>
          <w:sz w:val="22"/>
          <w:szCs w:val="22"/>
          <w:highlight w:val="none"/>
        </w:rPr>
      </w:pPr>
      <w:r>
        <w:rPr>
          <w:rFonts w:hint="eastAsia" w:ascii="宋体" w:hAnsi="宋体" w:cs="仿宋"/>
          <w:color w:val="auto"/>
          <w:sz w:val="22"/>
          <w:szCs w:val="22"/>
          <w:highlight w:val="none"/>
        </w:rPr>
        <w:t>11. 合同争议的解决</w:t>
      </w:r>
    </w:p>
    <w:p>
      <w:pPr>
        <w:pStyle w:val="21"/>
        <w:pageBreakBefore w:val="0"/>
        <w:wordWrap/>
        <w:bidi w:val="0"/>
        <w:spacing w:afterAutospacing="0" w:line="560" w:lineRule="exact"/>
        <w:ind w:left="0" w:leftChars="0" w:right="0" w:rightChars="0" w:firstLine="440" w:firstLineChars="200"/>
        <w:jc w:val="both"/>
        <w:rPr>
          <w:rFonts w:hint="eastAsia" w:ascii="宋体" w:hAnsi="宋体" w:cs="仿宋"/>
          <w:color w:val="auto"/>
          <w:sz w:val="22"/>
          <w:szCs w:val="22"/>
          <w:highlight w:val="none"/>
        </w:rPr>
      </w:pPr>
      <w:r>
        <w:rPr>
          <w:rFonts w:hint="eastAsia" w:ascii="宋体" w:hAnsi="宋体" w:cs="仿宋"/>
          <w:color w:val="auto"/>
          <w:sz w:val="22"/>
          <w:szCs w:val="22"/>
          <w:highlight w:val="none"/>
        </w:rPr>
        <w:t>11.1 在执行本合同中所发生的或与本合同有关一切争端，买卖双方通过友好协商解决，如协商不能解决，双方应将争端提交人民法院诉讼解决。</w:t>
      </w:r>
    </w:p>
    <w:p>
      <w:pPr>
        <w:pStyle w:val="21"/>
        <w:pageBreakBefore w:val="0"/>
        <w:wordWrap/>
        <w:bidi w:val="0"/>
        <w:spacing w:afterAutospacing="0" w:line="560" w:lineRule="exact"/>
        <w:ind w:left="0" w:leftChars="0" w:right="0" w:rightChars="0" w:firstLine="440" w:firstLineChars="200"/>
        <w:jc w:val="both"/>
        <w:rPr>
          <w:rFonts w:hint="eastAsia" w:ascii="宋体" w:hAnsi="宋体" w:cs="仿宋"/>
          <w:color w:val="auto"/>
          <w:sz w:val="22"/>
          <w:szCs w:val="22"/>
          <w:highlight w:val="none"/>
        </w:rPr>
      </w:pPr>
      <w:r>
        <w:rPr>
          <w:rFonts w:hint="eastAsia" w:ascii="宋体" w:hAnsi="宋体" w:cs="仿宋"/>
          <w:color w:val="auto"/>
          <w:sz w:val="22"/>
          <w:szCs w:val="22"/>
          <w:highlight w:val="none"/>
        </w:rPr>
        <w:t>11.2 法院判决对双方均有约束力。</w:t>
      </w:r>
    </w:p>
    <w:p>
      <w:pPr>
        <w:pStyle w:val="21"/>
        <w:pageBreakBefore w:val="0"/>
        <w:wordWrap/>
        <w:bidi w:val="0"/>
        <w:spacing w:afterAutospacing="0" w:line="560" w:lineRule="exact"/>
        <w:ind w:left="0" w:leftChars="0" w:right="0" w:rightChars="0" w:firstLine="440" w:firstLineChars="200"/>
        <w:jc w:val="both"/>
        <w:rPr>
          <w:rFonts w:hint="eastAsia" w:ascii="宋体" w:hAnsi="宋体" w:cs="仿宋"/>
          <w:color w:val="auto"/>
          <w:sz w:val="22"/>
          <w:szCs w:val="22"/>
          <w:highlight w:val="none"/>
        </w:rPr>
      </w:pPr>
      <w:r>
        <w:rPr>
          <w:rFonts w:hint="eastAsia" w:ascii="宋体" w:hAnsi="宋体" w:cs="仿宋"/>
          <w:color w:val="auto"/>
          <w:sz w:val="22"/>
          <w:szCs w:val="22"/>
          <w:highlight w:val="none"/>
        </w:rPr>
        <w:t>11.3 由上述过程发生的费用除法院判决另有规定外，应有败诉方负担。</w:t>
      </w:r>
    </w:p>
    <w:p>
      <w:pPr>
        <w:pStyle w:val="21"/>
        <w:pageBreakBefore w:val="0"/>
        <w:wordWrap/>
        <w:bidi w:val="0"/>
        <w:spacing w:afterAutospacing="0" w:line="560" w:lineRule="exact"/>
        <w:ind w:left="0" w:leftChars="0" w:right="0" w:rightChars="0" w:firstLine="440" w:firstLineChars="200"/>
        <w:jc w:val="both"/>
        <w:rPr>
          <w:rFonts w:hint="eastAsia" w:ascii="宋体" w:hAnsi="宋体" w:cs="仿宋"/>
          <w:color w:val="auto"/>
          <w:sz w:val="22"/>
          <w:szCs w:val="22"/>
          <w:highlight w:val="none"/>
        </w:rPr>
      </w:pPr>
      <w:r>
        <w:rPr>
          <w:rFonts w:hint="eastAsia" w:ascii="宋体" w:hAnsi="宋体" w:cs="仿宋"/>
          <w:color w:val="auto"/>
          <w:sz w:val="22"/>
          <w:szCs w:val="22"/>
          <w:highlight w:val="none"/>
        </w:rPr>
        <w:t>11.4 在法院审理期间，除正在进行法院审理的部分外，本合同其他部分应继续执行。</w:t>
      </w:r>
    </w:p>
    <w:p>
      <w:pPr>
        <w:pStyle w:val="21"/>
        <w:pageBreakBefore w:val="0"/>
        <w:wordWrap/>
        <w:bidi w:val="0"/>
        <w:spacing w:afterAutospacing="0" w:line="560" w:lineRule="exact"/>
        <w:ind w:left="0" w:leftChars="0" w:right="0" w:rightChars="0" w:firstLine="440" w:firstLineChars="200"/>
        <w:jc w:val="both"/>
        <w:rPr>
          <w:rFonts w:hint="eastAsia" w:ascii="宋体" w:hAnsi="宋体" w:cs="仿宋"/>
          <w:color w:val="auto"/>
          <w:sz w:val="22"/>
          <w:szCs w:val="22"/>
          <w:highlight w:val="none"/>
        </w:rPr>
      </w:pPr>
      <w:r>
        <w:rPr>
          <w:rFonts w:hint="eastAsia" w:ascii="宋体" w:hAnsi="宋体" w:cs="仿宋"/>
          <w:color w:val="auto"/>
          <w:sz w:val="22"/>
          <w:szCs w:val="22"/>
          <w:highlight w:val="none"/>
        </w:rPr>
        <w:t>12. 违约终止合同</w:t>
      </w:r>
    </w:p>
    <w:p>
      <w:pPr>
        <w:pStyle w:val="21"/>
        <w:pageBreakBefore w:val="0"/>
        <w:wordWrap/>
        <w:bidi w:val="0"/>
        <w:spacing w:afterAutospacing="0" w:line="560" w:lineRule="exact"/>
        <w:ind w:left="0" w:leftChars="0" w:right="0" w:rightChars="0" w:firstLine="440" w:firstLineChars="200"/>
        <w:jc w:val="both"/>
        <w:rPr>
          <w:rFonts w:hint="eastAsia" w:ascii="宋体" w:hAnsi="宋体" w:cs="仿宋"/>
          <w:color w:val="auto"/>
          <w:sz w:val="22"/>
          <w:szCs w:val="22"/>
          <w:highlight w:val="none"/>
        </w:rPr>
      </w:pPr>
      <w:r>
        <w:rPr>
          <w:rFonts w:hint="eastAsia" w:ascii="宋体" w:hAnsi="宋体" w:cs="仿宋"/>
          <w:color w:val="auto"/>
          <w:sz w:val="22"/>
          <w:szCs w:val="22"/>
          <w:highlight w:val="none"/>
        </w:rPr>
        <w:t>12.1 在买方对因卖方违约而采取的任何补救不受损害的情况下，买方可向卖方发出终止部分或全部合同的书面通知书。</w:t>
      </w:r>
    </w:p>
    <w:p>
      <w:pPr>
        <w:pStyle w:val="21"/>
        <w:pageBreakBefore w:val="0"/>
        <w:wordWrap/>
        <w:bidi w:val="0"/>
        <w:spacing w:afterAutospacing="0" w:line="560" w:lineRule="exact"/>
        <w:ind w:left="0" w:leftChars="0" w:right="0" w:rightChars="0" w:firstLine="544"/>
        <w:jc w:val="both"/>
        <w:rPr>
          <w:rFonts w:hint="eastAsia" w:ascii="宋体" w:hAnsi="宋体" w:cs="仿宋"/>
          <w:color w:val="auto"/>
          <w:sz w:val="22"/>
          <w:szCs w:val="22"/>
          <w:highlight w:val="none"/>
        </w:rPr>
      </w:pPr>
      <w:r>
        <w:rPr>
          <w:rFonts w:hint="eastAsia" w:ascii="宋体" w:hAnsi="宋体" w:cs="仿宋"/>
          <w:color w:val="auto"/>
          <w:sz w:val="22"/>
          <w:szCs w:val="22"/>
          <w:highlight w:val="none"/>
        </w:rPr>
        <w:t>A.如果卖方未能按合同规定的期限或买方同意延长的限期内提供部分或者全部服务。</w:t>
      </w:r>
    </w:p>
    <w:p>
      <w:pPr>
        <w:pStyle w:val="21"/>
        <w:pageBreakBefore w:val="0"/>
        <w:wordWrap/>
        <w:bidi w:val="0"/>
        <w:spacing w:afterAutospacing="0" w:line="560" w:lineRule="exact"/>
        <w:ind w:left="0" w:leftChars="0" w:right="0" w:rightChars="0" w:firstLine="544"/>
        <w:jc w:val="both"/>
        <w:rPr>
          <w:rFonts w:hint="eastAsia" w:ascii="宋体" w:hAnsi="宋体" w:cs="仿宋"/>
          <w:color w:val="auto"/>
          <w:sz w:val="22"/>
          <w:szCs w:val="22"/>
          <w:highlight w:val="none"/>
        </w:rPr>
      </w:pPr>
      <w:r>
        <w:rPr>
          <w:rFonts w:hint="eastAsia" w:ascii="宋体" w:hAnsi="宋体" w:cs="仿宋"/>
          <w:color w:val="auto"/>
          <w:sz w:val="22"/>
          <w:szCs w:val="22"/>
          <w:highlight w:val="none"/>
        </w:rPr>
        <w:t>B.如果卖方未能履行合同规定的其他任何义务。</w:t>
      </w:r>
    </w:p>
    <w:p>
      <w:pPr>
        <w:pStyle w:val="21"/>
        <w:pageBreakBefore w:val="0"/>
        <w:wordWrap/>
        <w:bidi w:val="0"/>
        <w:spacing w:afterAutospacing="0" w:line="560" w:lineRule="exact"/>
        <w:ind w:left="0" w:leftChars="0" w:right="0" w:rightChars="0" w:firstLine="560"/>
        <w:jc w:val="both"/>
        <w:rPr>
          <w:rFonts w:hint="eastAsia" w:ascii="宋体" w:hAnsi="宋体" w:cs="仿宋"/>
          <w:color w:val="auto"/>
          <w:sz w:val="22"/>
          <w:szCs w:val="22"/>
          <w:highlight w:val="none"/>
        </w:rPr>
      </w:pPr>
      <w:r>
        <w:rPr>
          <w:rFonts w:hint="eastAsia" w:ascii="宋体" w:hAnsi="宋体" w:cs="仿宋"/>
          <w:color w:val="auto"/>
          <w:sz w:val="22"/>
          <w:szCs w:val="22"/>
          <w:highlight w:val="none"/>
        </w:rPr>
        <w:t>在上述任一情况下，卖方在收到买方发出的违约通知后</w:t>
      </w:r>
      <w:r>
        <w:rPr>
          <w:rFonts w:hint="eastAsia" w:ascii="宋体" w:hAnsi="宋体" w:cs="仿宋"/>
          <w:color w:val="auto"/>
          <w:sz w:val="22"/>
          <w:szCs w:val="22"/>
          <w:highlight w:val="none"/>
          <w:u w:val="single"/>
        </w:rPr>
        <w:t xml:space="preserve">    </w:t>
      </w:r>
      <w:r>
        <w:rPr>
          <w:rFonts w:hint="eastAsia" w:ascii="宋体" w:hAnsi="宋体" w:cs="仿宋"/>
          <w:color w:val="auto"/>
          <w:sz w:val="22"/>
          <w:szCs w:val="22"/>
          <w:highlight w:val="none"/>
        </w:rPr>
        <w:t>天内，或经买方书面认可延长的时间内未能矫正其过失。</w:t>
      </w:r>
    </w:p>
    <w:p>
      <w:pPr>
        <w:pStyle w:val="23"/>
        <w:pageBreakBefore w:val="0"/>
        <w:wordWrap/>
        <w:bidi w:val="0"/>
        <w:spacing w:afterAutospacing="0" w:line="560" w:lineRule="exact"/>
        <w:ind w:left="0" w:leftChars="0" w:right="0" w:rightChars="0" w:firstLine="440" w:firstLineChars="200"/>
        <w:rPr>
          <w:rFonts w:hint="eastAsia" w:ascii="宋体" w:hAnsi="宋体" w:cs="仿宋"/>
          <w:b/>
          <w:color w:val="auto"/>
          <w:sz w:val="22"/>
          <w:szCs w:val="22"/>
          <w:highlight w:val="none"/>
        </w:rPr>
      </w:pPr>
      <w:r>
        <w:rPr>
          <w:rFonts w:hint="eastAsia" w:ascii="宋体" w:hAnsi="宋体" w:cs="仿宋"/>
          <w:color w:val="auto"/>
          <w:sz w:val="22"/>
          <w:szCs w:val="22"/>
          <w:highlight w:val="none"/>
        </w:rPr>
        <w:t>12.2 在买方根据12.1条规定，终止了全部或部分合同，买方可以依其认为适当的条件和方法购买类似未交的</w:t>
      </w:r>
      <w:r>
        <w:rPr>
          <w:rFonts w:hint="eastAsia" w:ascii="宋体" w:hAnsi="宋体" w:cs="仿宋"/>
          <w:color w:val="auto"/>
          <w:sz w:val="22"/>
          <w:szCs w:val="22"/>
          <w:highlight w:val="none"/>
          <w:lang w:eastAsia="zh-CN"/>
        </w:rPr>
        <w:t>施工</w:t>
      </w:r>
      <w:r>
        <w:rPr>
          <w:rFonts w:hint="eastAsia" w:ascii="宋体" w:hAnsi="宋体" w:cs="仿宋"/>
          <w:color w:val="auto"/>
          <w:sz w:val="22"/>
          <w:szCs w:val="22"/>
          <w:highlight w:val="none"/>
        </w:rPr>
        <w:t>，卖方应对购买类似</w:t>
      </w:r>
      <w:r>
        <w:rPr>
          <w:rFonts w:hint="eastAsia" w:ascii="宋体" w:hAnsi="宋体" w:cs="仿宋"/>
          <w:color w:val="auto"/>
          <w:sz w:val="22"/>
          <w:szCs w:val="22"/>
          <w:highlight w:val="none"/>
          <w:lang w:eastAsia="zh-CN"/>
        </w:rPr>
        <w:t>施工</w:t>
      </w:r>
      <w:r>
        <w:rPr>
          <w:rFonts w:hint="eastAsia" w:ascii="宋体" w:hAnsi="宋体" w:cs="仿宋"/>
          <w:color w:val="auto"/>
          <w:sz w:val="22"/>
          <w:szCs w:val="22"/>
          <w:highlight w:val="none"/>
        </w:rPr>
        <w:t>所超出的费用部分负责。但是，卖方应继续执行合同中未终止部分。</w:t>
      </w:r>
    </w:p>
    <w:p>
      <w:pPr>
        <w:pStyle w:val="21"/>
        <w:pageBreakBefore w:val="0"/>
        <w:wordWrap/>
        <w:bidi w:val="0"/>
        <w:spacing w:afterAutospacing="0" w:line="560" w:lineRule="exact"/>
        <w:ind w:left="0" w:leftChars="0" w:right="0" w:rightChars="0" w:firstLine="440" w:firstLineChars="200"/>
        <w:jc w:val="both"/>
        <w:rPr>
          <w:rFonts w:hint="eastAsia" w:ascii="宋体" w:hAnsi="宋体" w:cs="仿宋"/>
          <w:color w:val="auto"/>
          <w:sz w:val="22"/>
          <w:szCs w:val="22"/>
          <w:highlight w:val="none"/>
        </w:rPr>
      </w:pPr>
      <w:r>
        <w:rPr>
          <w:rFonts w:hint="eastAsia" w:ascii="宋体" w:hAnsi="宋体" w:cs="仿宋"/>
          <w:color w:val="auto"/>
          <w:sz w:val="22"/>
          <w:szCs w:val="22"/>
          <w:highlight w:val="none"/>
        </w:rPr>
        <w:t>13. 转让和分包</w:t>
      </w:r>
    </w:p>
    <w:p>
      <w:pPr>
        <w:pStyle w:val="21"/>
        <w:pageBreakBefore w:val="0"/>
        <w:wordWrap/>
        <w:bidi w:val="0"/>
        <w:spacing w:afterAutospacing="0" w:line="560" w:lineRule="exact"/>
        <w:ind w:left="0" w:leftChars="0" w:right="0" w:rightChars="0" w:firstLine="440" w:firstLineChars="200"/>
        <w:jc w:val="both"/>
        <w:rPr>
          <w:rFonts w:hint="eastAsia" w:ascii="宋体" w:hAnsi="宋体" w:cs="仿宋"/>
          <w:color w:val="auto"/>
          <w:sz w:val="22"/>
          <w:szCs w:val="22"/>
          <w:highlight w:val="none"/>
        </w:rPr>
      </w:pPr>
      <w:r>
        <w:rPr>
          <w:rFonts w:hint="eastAsia" w:ascii="宋体" w:hAnsi="宋体" w:cs="仿宋"/>
          <w:color w:val="auto"/>
          <w:sz w:val="22"/>
          <w:szCs w:val="22"/>
          <w:highlight w:val="none"/>
        </w:rPr>
        <w:t>13.1 除买方事先书面同意外，卖方不得部分转让或全部转让其应履行的合同义务。</w:t>
      </w:r>
    </w:p>
    <w:p>
      <w:pPr>
        <w:pStyle w:val="21"/>
        <w:pageBreakBefore w:val="0"/>
        <w:wordWrap/>
        <w:bidi w:val="0"/>
        <w:spacing w:afterAutospacing="0" w:line="560" w:lineRule="exact"/>
        <w:ind w:left="0" w:leftChars="0" w:right="0" w:rightChars="0" w:firstLine="440" w:firstLineChars="200"/>
        <w:jc w:val="both"/>
        <w:rPr>
          <w:rFonts w:hint="eastAsia" w:ascii="宋体" w:hAnsi="宋体" w:cs="仿宋"/>
          <w:color w:val="auto"/>
          <w:sz w:val="22"/>
          <w:szCs w:val="22"/>
          <w:highlight w:val="none"/>
        </w:rPr>
      </w:pPr>
      <w:r>
        <w:rPr>
          <w:rFonts w:hint="eastAsia" w:ascii="宋体" w:hAnsi="宋体" w:cs="仿宋"/>
          <w:color w:val="auto"/>
          <w:sz w:val="22"/>
          <w:szCs w:val="22"/>
          <w:highlight w:val="none"/>
        </w:rPr>
        <w:t>13.2 如投标文件中没有明确分包合同，卖方应书面通知买方本合同中卖方所转授出的全部分包合同，但原投标文件或后来发出的通知均不能解除卖方履行本合同的义务。</w:t>
      </w:r>
    </w:p>
    <w:p>
      <w:pPr>
        <w:pStyle w:val="27"/>
        <w:pageBreakBefore w:val="0"/>
        <w:wordWrap/>
        <w:bidi w:val="0"/>
        <w:spacing w:afterAutospacing="0" w:line="560" w:lineRule="exact"/>
        <w:ind w:left="0" w:leftChars="0" w:right="0" w:rightChars="0" w:firstLine="444" w:firstLineChars="202"/>
        <w:rPr>
          <w:rFonts w:hint="eastAsia" w:ascii="宋体" w:hAnsi="宋体"/>
          <w:sz w:val="22"/>
          <w:highlight w:val="none"/>
        </w:rPr>
      </w:pPr>
      <w:r>
        <w:rPr>
          <w:rFonts w:hint="eastAsia" w:ascii="宋体" w:hAnsi="宋体" w:cs="仿宋"/>
          <w:sz w:val="22"/>
          <w:highlight w:val="none"/>
        </w:rPr>
        <w:t>13.3 卖方对部分或全部转让其应履行的义务而确定的分包合同负全部责任，买方不承担任何责任和义务。</w:t>
      </w:r>
    </w:p>
    <w:p>
      <w:pPr>
        <w:pStyle w:val="21"/>
        <w:pageBreakBefore w:val="0"/>
        <w:wordWrap/>
        <w:bidi w:val="0"/>
        <w:spacing w:afterAutospacing="0" w:line="560" w:lineRule="exact"/>
        <w:ind w:left="0" w:leftChars="0" w:right="0" w:rightChars="0" w:firstLine="440" w:firstLineChars="200"/>
        <w:jc w:val="both"/>
        <w:rPr>
          <w:rFonts w:hint="eastAsia" w:ascii="宋体" w:hAnsi="宋体" w:cs="仿宋"/>
          <w:color w:val="auto"/>
          <w:sz w:val="22"/>
          <w:szCs w:val="22"/>
          <w:highlight w:val="none"/>
        </w:rPr>
      </w:pPr>
      <w:r>
        <w:rPr>
          <w:rFonts w:hint="eastAsia" w:ascii="宋体" w:hAnsi="宋体" w:cs="仿宋"/>
          <w:color w:val="auto"/>
          <w:sz w:val="22"/>
          <w:szCs w:val="22"/>
          <w:highlight w:val="none"/>
        </w:rPr>
        <w:t>14. 适用法律</w:t>
      </w:r>
    </w:p>
    <w:p>
      <w:pPr>
        <w:pStyle w:val="21"/>
        <w:pageBreakBefore w:val="0"/>
        <w:wordWrap/>
        <w:bidi w:val="0"/>
        <w:spacing w:afterAutospacing="0" w:line="560" w:lineRule="exact"/>
        <w:ind w:left="0" w:leftChars="0" w:right="0" w:rightChars="0" w:firstLine="440" w:firstLineChars="200"/>
        <w:jc w:val="both"/>
        <w:rPr>
          <w:rFonts w:hint="eastAsia" w:ascii="宋体" w:hAnsi="宋体" w:cs="仿宋"/>
          <w:color w:val="auto"/>
          <w:sz w:val="22"/>
          <w:szCs w:val="22"/>
          <w:highlight w:val="none"/>
        </w:rPr>
      </w:pPr>
      <w:r>
        <w:rPr>
          <w:rFonts w:hint="eastAsia" w:ascii="宋体" w:hAnsi="宋体" w:cs="仿宋"/>
          <w:color w:val="auto"/>
          <w:sz w:val="22"/>
          <w:szCs w:val="22"/>
          <w:highlight w:val="none"/>
        </w:rPr>
        <w:t>本合同按中华人民共和国的法律进行解释。</w:t>
      </w:r>
    </w:p>
    <w:p>
      <w:pPr>
        <w:pStyle w:val="21"/>
        <w:pageBreakBefore w:val="0"/>
        <w:wordWrap/>
        <w:bidi w:val="0"/>
        <w:spacing w:afterAutospacing="0" w:line="560" w:lineRule="exact"/>
        <w:ind w:left="0" w:leftChars="0" w:right="0" w:rightChars="0" w:firstLine="440" w:firstLineChars="200"/>
        <w:jc w:val="both"/>
        <w:rPr>
          <w:rFonts w:hint="eastAsia" w:ascii="宋体" w:hAnsi="宋体" w:cs="仿宋"/>
          <w:color w:val="auto"/>
          <w:sz w:val="22"/>
          <w:szCs w:val="22"/>
          <w:highlight w:val="none"/>
        </w:rPr>
      </w:pPr>
      <w:r>
        <w:rPr>
          <w:rFonts w:hint="eastAsia" w:ascii="宋体" w:hAnsi="宋体" w:cs="仿宋"/>
          <w:color w:val="auto"/>
          <w:sz w:val="22"/>
          <w:szCs w:val="22"/>
          <w:highlight w:val="none"/>
        </w:rPr>
        <w:t>合同生效及其他：</w:t>
      </w:r>
    </w:p>
    <w:p>
      <w:pPr>
        <w:pStyle w:val="21"/>
        <w:pageBreakBefore w:val="0"/>
        <w:wordWrap/>
        <w:bidi w:val="0"/>
        <w:spacing w:afterAutospacing="0" w:line="560" w:lineRule="exact"/>
        <w:ind w:left="0" w:leftChars="0" w:right="0" w:rightChars="0" w:firstLine="440" w:firstLineChars="200"/>
        <w:jc w:val="both"/>
        <w:rPr>
          <w:rFonts w:hint="eastAsia" w:ascii="宋体" w:hAnsi="宋体" w:cs="仿宋"/>
          <w:color w:val="auto"/>
          <w:sz w:val="22"/>
          <w:szCs w:val="22"/>
          <w:highlight w:val="none"/>
        </w:rPr>
      </w:pPr>
      <w:r>
        <w:rPr>
          <w:rFonts w:hint="eastAsia" w:ascii="宋体" w:hAnsi="宋体" w:cs="仿宋"/>
          <w:color w:val="auto"/>
          <w:sz w:val="22"/>
          <w:szCs w:val="22"/>
          <w:highlight w:val="none"/>
        </w:rPr>
        <w:t>14.1 合同在买方、卖方双方签字后即开始生效。</w:t>
      </w:r>
    </w:p>
    <w:p>
      <w:pPr>
        <w:pStyle w:val="21"/>
        <w:pageBreakBefore w:val="0"/>
        <w:wordWrap/>
        <w:bidi w:val="0"/>
        <w:spacing w:afterAutospacing="0" w:line="560" w:lineRule="exact"/>
        <w:ind w:left="0" w:leftChars="0" w:right="0" w:rightChars="0" w:firstLine="440" w:firstLineChars="200"/>
        <w:jc w:val="both"/>
        <w:rPr>
          <w:rFonts w:hint="eastAsia" w:ascii="宋体" w:hAnsi="宋体" w:cs="仿宋"/>
          <w:color w:val="auto"/>
          <w:sz w:val="22"/>
          <w:szCs w:val="22"/>
          <w:highlight w:val="none"/>
        </w:rPr>
      </w:pPr>
      <w:r>
        <w:rPr>
          <w:rFonts w:hint="eastAsia" w:ascii="宋体" w:hAnsi="宋体" w:cs="仿宋"/>
          <w:color w:val="auto"/>
          <w:sz w:val="22"/>
          <w:szCs w:val="22"/>
          <w:highlight w:val="none"/>
        </w:rPr>
        <w:t>14.2 本合同一式四份，以中文书写。买、卖双方各执两份。</w:t>
      </w:r>
    </w:p>
    <w:p>
      <w:pPr>
        <w:pStyle w:val="21"/>
        <w:pageBreakBefore w:val="0"/>
        <w:wordWrap/>
        <w:bidi w:val="0"/>
        <w:spacing w:afterAutospacing="0" w:line="560" w:lineRule="exact"/>
        <w:ind w:left="0" w:leftChars="0" w:right="0" w:rightChars="0" w:firstLine="440" w:firstLineChars="200"/>
        <w:jc w:val="both"/>
        <w:rPr>
          <w:rFonts w:hint="eastAsia" w:ascii="宋体" w:hAnsi="宋体" w:cs="仿宋"/>
          <w:color w:val="auto"/>
          <w:sz w:val="22"/>
          <w:szCs w:val="22"/>
          <w:highlight w:val="none"/>
        </w:rPr>
      </w:pPr>
      <w:r>
        <w:rPr>
          <w:rFonts w:hint="eastAsia" w:ascii="宋体" w:hAnsi="宋体" w:cs="仿宋"/>
          <w:color w:val="auto"/>
          <w:sz w:val="22"/>
          <w:szCs w:val="22"/>
          <w:highlight w:val="none"/>
        </w:rPr>
        <w:t xml:space="preserve">14.3 </w:t>
      </w:r>
      <w:r>
        <w:rPr>
          <w:rFonts w:hint="eastAsia" w:ascii="宋体" w:hAnsi="宋体" w:cs="仿宋"/>
          <w:color w:val="auto"/>
          <w:sz w:val="22"/>
          <w:szCs w:val="22"/>
          <w:highlight w:val="none"/>
          <w:lang w:eastAsia="zh-CN"/>
        </w:rPr>
        <w:t>采购文件</w:t>
      </w:r>
      <w:r>
        <w:rPr>
          <w:rFonts w:hint="eastAsia" w:ascii="宋体" w:hAnsi="宋体" w:cs="仿宋"/>
          <w:color w:val="auto"/>
          <w:sz w:val="22"/>
          <w:szCs w:val="22"/>
          <w:highlight w:val="none"/>
        </w:rPr>
        <w:t>、</w:t>
      </w:r>
      <w:r>
        <w:rPr>
          <w:rFonts w:hint="eastAsia" w:ascii="宋体" w:hAnsi="宋体" w:cs="仿宋"/>
          <w:color w:val="auto"/>
          <w:sz w:val="22"/>
          <w:szCs w:val="22"/>
          <w:highlight w:val="none"/>
          <w:lang w:eastAsia="zh-CN"/>
        </w:rPr>
        <w:t>供应商</w:t>
      </w:r>
      <w:r>
        <w:rPr>
          <w:rFonts w:hint="eastAsia" w:ascii="宋体" w:hAnsi="宋体" w:cs="仿宋"/>
          <w:color w:val="auto"/>
          <w:sz w:val="22"/>
          <w:szCs w:val="22"/>
          <w:highlight w:val="none"/>
        </w:rPr>
        <w:t>的投标文件、评标答疑记录及成交通知书都是本合同不可分割的一部分。</w:t>
      </w:r>
    </w:p>
    <w:p>
      <w:pPr>
        <w:pStyle w:val="3"/>
        <w:pageBreakBefore w:val="0"/>
        <w:wordWrap/>
        <w:bidi w:val="0"/>
        <w:snapToGrid w:val="0"/>
        <w:spacing w:beforeLines="0" w:afterLines="0" w:afterAutospacing="0" w:line="276" w:lineRule="auto"/>
        <w:ind w:left="0" w:leftChars="0" w:right="0" w:rightChars="0" w:firstLine="440" w:firstLineChars="200"/>
        <w:rPr>
          <w:rFonts w:hAnsi="宋体" w:cs="宋体"/>
          <w:sz w:val="24"/>
          <w:szCs w:val="24"/>
          <w:highlight w:val="none"/>
        </w:rPr>
      </w:pPr>
      <w:r>
        <w:rPr>
          <w:rFonts w:hint="eastAsia" w:hAnsi="宋体" w:cs="仿宋"/>
          <w:sz w:val="22"/>
          <w:highlight w:val="none"/>
        </w:rPr>
        <w:t>14.4如需修改或补充合同内容,经协商，买卖双方应签署书面修改或补充协议，该协议将作为本合同不可分割的一部分。</w:t>
      </w:r>
    </w:p>
    <w:p>
      <w:pPr>
        <w:pStyle w:val="3"/>
        <w:pageBreakBefore w:val="0"/>
        <w:wordWrap/>
        <w:bidi w:val="0"/>
        <w:snapToGrid w:val="0"/>
        <w:spacing w:beforeLines="0" w:afterLines="0" w:afterAutospacing="0" w:line="276" w:lineRule="auto"/>
        <w:ind w:left="0" w:leftChars="0" w:right="0" w:rightChars="0" w:firstLine="442" w:firstLineChars="200"/>
        <w:rPr>
          <w:rFonts w:hint="eastAsia" w:ascii="宋体" w:hAnsi="宋体" w:eastAsia="宋体" w:cs="仿宋"/>
          <w:b/>
          <w:bCs/>
          <w:sz w:val="22"/>
          <w:highlight w:val="none"/>
          <w:lang w:val="en-US" w:eastAsia="zh-CN"/>
        </w:rPr>
      </w:pPr>
    </w:p>
    <w:p>
      <w:pPr>
        <w:pStyle w:val="3"/>
        <w:pageBreakBefore w:val="0"/>
        <w:wordWrap/>
        <w:bidi w:val="0"/>
        <w:snapToGrid w:val="0"/>
        <w:spacing w:beforeLines="0" w:afterLines="0" w:afterAutospacing="0" w:line="276" w:lineRule="auto"/>
        <w:ind w:left="0" w:leftChars="0" w:right="0" w:rightChars="0" w:firstLine="442" w:firstLineChars="200"/>
        <w:rPr>
          <w:rFonts w:hint="eastAsia" w:ascii="宋体" w:hAnsi="宋体" w:eastAsia="宋体" w:cs="仿宋"/>
          <w:b/>
          <w:bCs/>
          <w:sz w:val="22"/>
          <w:highlight w:val="none"/>
          <w:lang w:val="en-US" w:eastAsia="zh-CN"/>
        </w:rPr>
      </w:pPr>
    </w:p>
    <w:p>
      <w:pPr>
        <w:pStyle w:val="3"/>
        <w:pageBreakBefore w:val="0"/>
        <w:wordWrap/>
        <w:bidi w:val="0"/>
        <w:snapToGrid w:val="0"/>
        <w:spacing w:beforeLines="0" w:afterLines="0" w:afterAutospacing="0" w:line="276" w:lineRule="auto"/>
        <w:ind w:left="0" w:leftChars="0" w:right="0" w:rightChars="0" w:firstLine="442" w:firstLineChars="200"/>
        <w:rPr>
          <w:rFonts w:hint="eastAsia" w:ascii="宋体" w:hAnsi="宋体" w:eastAsia="宋体" w:cs="仿宋"/>
          <w:b/>
          <w:bCs/>
          <w:sz w:val="22"/>
          <w:highlight w:val="none"/>
        </w:rPr>
      </w:pPr>
      <w:r>
        <w:rPr>
          <w:rFonts w:hint="eastAsia" w:ascii="宋体" w:hAnsi="宋体" w:eastAsia="宋体" w:cs="仿宋"/>
          <w:b/>
          <w:bCs/>
          <w:sz w:val="22"/>
          <w:highlight w:val="none"/>
          <w:lang w:val="en-US" w:eastAsia="zh-CN"/>
        </w:rPr>
        <w:t>备注：</w:t>
      </w:r>
      <w:r>
        <w:rPr>
          <w:rFonts w:hint="eastAsia" w:ascii="宋体" w:hAnsi="宋体" w:eastAsia="宋体" w:cs="仿宋"/>
          <w:b/>
          <w:bCs/>
          <w:sz w:val="22"/>
          <w:highlight w:val="none"/>
          <w:lang w:eastAsia="zh-CN"/>
        </w:rPr>
        <w:t>（</w:t>
      </w:r>
      <w:r>
        <w:rPr>
          <w:rFonts w:hint="eastAsia" w:ascii="宋体" w:hAnsi="宋体" w:eastAsia="宋体" w:cs="仿宋"/>
          <w:b/>
          <w:bCs/>
          <w:sz w:val="22"/>
          <w:highlight w:val="none"/>
          <w:lang w:val="en-US" w:eastAsia="zh-CN"/>
        </w:rPr>
        <w:t>1</w:t>
      </w:r>
      <w:r>
        <w:rPr>
          <w:rFonts w:hint="eastAsia" w:ascii="宋体" w:hAnsi="宋体" w:eastAsia="宋体" w:cs="仿宋"/>
          <w:b/>
          <w:bCs/>
          <w:sz w:val="22"/>
          <w:highlight w:val="none"/>
          <w:lang w:eastAsia="zh-CN"/>
        </w:rPr>
        <w:t>）</w:t>
      </w:r>
      <w:r>
        <w:rPr>
          <w:rFonts w:hint="eastAsia" w:ascii="宋体" w:hAnsi="宋体" w:eastAsia="宋体" w:cs="仿宋"/>
          <w:b/>
          <w:bCs/>
          <w:sz w:val="22"/>
          <w:highlight w:val="none"/>
        </w:rPr>
        <w:t>本合同样本仅供参考，具体条款内容由采购人和成交单位协商确定，但不得改变</w:t>
      </w:r>
      <w:r>
        <w:rPr>
          <w:rFonts w:hint="eastAsia" w:ascii="宋体" w:hAnsi="宋体" w:eastAsia="宋体" w:cs="仿宋"/>
          <w:b/>
          <w:bCs/>
          <w:sz w:val="22"/>
          <w:highlight w:val="none"/>
          <w:lang w:eastAsia="zh-CN"/>
        </w:rPr>
        <w:t>采购文件</w:t>
      </w:r>
      <w:r>
        <w:rPr>
          <w:rFonts w:hint="eastAsia" w:ascii="宋体" w:hAnsi="宋体" w:eastAsia="宋体" w:cs="仿宋"/>
          <w:b/>
          <w:bCs/>
          <w:sz w:val="22"/>
          <w:highlight w:val="none"/>
        </w:rPr>
        <w:t>、</w:t>
      </w:r>
      <w:r>
        <w:rPr>
          <w:rFonts w:hint="eastAsia" w:ascii="宋体" w:hAnsi="宋体" w:eastAsia="宋体" w:cs="仿宋"/>
          <w:b/>
          <w:bCs/>
          <w:sz w:val="22"/>
          <w:highlight w:val="none"/>
          <w:lang w:eastAsia="zh-CN"/>
        </w:rPr>
        <w:t>磋商</w:t>
      </w:r>
      <w:r>
        <w:rPr>
          <w:rFonts w:hint="eastAsia" w:ascii="宋体" w:hAnsi="宋体" w:eastAsia="宋体" w:cs="仿宋"/>
          <w:b/>
          <w:bCs/>
          <w:sz w:val="22"/>
          <w:highlight w:val="none"/>
        </w:rPr>
        <w:t>响应文件、成交通知书等实质性内容。</w:t>
      </w:r>
    </w:p>
    <w:p>
      <w:pPr>
        <w:pStyle w:val="3"/>
        <w:pageBreakBefore w:val="0"/>
        <w:wordWrap/>
        <w:bidi w:val="0"/>
        <w:snapToGrid w:val="0"/>
        <w:spacing w:beforeLines="0" w:afterLines="0" w:afterAutospacing="0" w:line="276" w:lineRule="auto"/>
        <w:ind w:left="0" w:leftChars="0" w:right="0" w:rightChars="0" w:firstLine="442" w:firstLineChars="200"/>
        <w:rPr>
          <w:rFonts w:hint="eastAsia" w:ascii="宋体" w:hAnsi="宋体" w:eastAsia="宋体" w:cs="仿宋"/>
          <w:b/>
          <w:bCs/>
          <w:sz w:val="22"/>
          <w:highlight w:val="none"/>
        </w:rPr>
      </w:pPr>
      <w:r>
        <w:rPr>
          <w:rFonts w:hint="eastAsia" w:ascii="宋体" w:hAnsi="宋体" w:eastAsia="宋体" w:cs="仿宋"/>
          <w:b/>
          <w:bCs/>
          <w:sz w:val="22"/>
          <w:highlight w:val="none"/>
          <w:lang w:val="en-US" w:eastAsia="zh-CN"/>
        </w:rPr>
        <w:t>（2）合同</w:t>
      </w:r>
      <w:r>
        <w:rPr>
          <w:rFonts w:hint="eastAsia" w:ascii="宋体" w:hAnsi="宋体" w:eastAsia="宋体" w:cs="仿宋"/>
          <w:b/>
          <w:bCs/>
          <w:sz w:val="22"/>
          <w:highlight w:val="none"/>
        </w:rPr>
        <w:t>采用国家工商行政管理局和建设部颁发的《建设工程施工合同》</w:t>
      </w:r>
      <w:r>
        <w:rPr>
          <w:rFonts w:hint="eastAsia" w:ascii="宋体" w:hAnsi="宋体" w:eastAsia="宋体" w:cs="仿宋"/>
          <w:b/>
          <w:bCs/>
          <w:color w:val="auto"/>
          <w:sz w:val="22"/>
          <w:highlight w:val="none"/>
        </w:rPr>
        <w:t>(GF-201</w:t>
      </w:r>
      <w:r>
        <w:rPr>
          <w:rFonts w:hint="eastAsia" w:ascii="宋体" w:hAnsi="宋体" w:eastAsia="宋体" w:cs="仿宋"/>
          <w:b/>
          <w:bCs/>
          <w:color w:val="auto"/>
          <w:sz w:val="22"/>
          <w:highlight w:val="none"/>
          <w:lang w:val="en-US" w:eastAsia="zh-CN"/>
        </w:rPr>
        <w:t>7</w:t>
      </w:r>
      <w:r>
        <w:rPr>
          <w:rFonts w:hint="eastAsia" w:ascii="宋体" w:hAnsi="宋体" w:eastAsia="宋体" w:cs="仿宋"/>
          <w:b/>
          <w:bCs/>
          <w:color w:val="auto"/>
          <w:sz w:val="22"/>
          <w:highlight w:val="none"/>
        </w:rPr>
        <w:t>-02</w:t>
      </w:r>
      <w:r>
        <w:rPr>
          <w:rFonts w:hint="eastAsia" w:ascii="宋体" w:hAnsi="宋体" w:eastAsia="宋体" w:cs="仿宋"/>
          <w:b/>
          <w:bCs/>
          <w:color w:val="auto"/>
          <w:sz w:val="22"/>
          <w:highlight w:val="none"/>
          <w:lang w:val="en-US" w:eastAsia="zh-CN"/>
        </w:rPr>
        <w:t>01</w:t>
      </w:r>
      <w:r>
        <w:rPr>
          <w:rFonts w:hint="eastAsia" w:ascii="宋体" w:hAnsi="宋体" w:eastAsia="宋体" w:cs="仿宋"/>
          <w:b/>
          <w:bCs/>
          <w:color w:val="auto"/>
          <w:sz w:val="22"/>
          <w:highlight w:val="none"/>
          <w:lang w:eastAsia="zh-CN"/>
        </w:rPr>
        <w:t>）</w:t>
      </w:r>
      <w:r>
        <w:rPr>
          <w:rFonts w:hint="eastAsia" w:ascii="宋体" w:hAnsi="宋体" w:eastAsia="宋体" w:cs="仿宋"/>
          <w:b/>
          <w:bCs/>
          <w:sz w:val="22"/>
          <w:highlight w:val="none"/>
        </w:rPr>
        <w:t>合同</w:t>
      </w:r>
      <w:r>
        <w:rPr>
          <w:rFonts w:hint="eastAsia" w:ascii="宋体" w:hAnsi="宋体" w:eastAsia="宋体" w:cs="仿宋"/>
          <w:b/>
          <w:bCs/>
          <w:sz w:val="22"/>
          <w:highlight w:val="none"/>
          <w:lang w:eastAsia="zh-CN"/>
        </w:rPr>
        <w:t>具体</w:t>
      </w:r>
      <w:r>
        <w:rPr>
          <w:rFonts w:hint="eastAsia" w:ascii="宋体" w:hAnsi="宋体" w:eastAsia="宋体" w:cs="仿宋"/>
          <w:b/>
          <w:bCs/>
          <w:sz w:val="22"/>
          <w:highlight w:val="none"/>
        </w:rPr>
        <w:t>条款</w:t>
      </w:r>
      <w:r>
        <w:rPr>
          <w:rFonts w:hint="eastAsia" w:ascii="宋体" w:hAnsi="宋体" w:eastAsia="宋体" w:cs="仿宋"/>
          <w:b/>
          <w:bCs/>
          <w:sz w:val="22"/>
          <w:highlight w:val="none"/>
          <w:lang w:eastAsia="zh-CN"/>
        </w:rPr>
        <w:t>内容</w:t>
      </w:r>
      <w:r>
        <w:rPr>
          <w:rFonts w:hint="eastAsia" w:ascii="宋体" w:hAnsi="宋体" w:eastAsia="宋体" w:cs="仿宋"/>
          <w:b/>
          <w:bCs/>
          <w:sz w:val="22"/>
          <w:highlight w:val="none"/>
        </w:rPr>
        <w:t>最终以买卖双方自行商定。</w:t>
      </w:r>
    </w:p>
    <w:p>
      <w:pPr>
        <w:keepNext w:val="0"/>
        <w:keepLines w:val="0"/>
        <w:pageBreakBefore w:val="0"/>
        <w:kinsoku/>
        <w:wordWrap/>
        <w:overflowPunct/>
        <w:topLinePunct w:val="0"/>
        <w:autoSpaceDE/>
        <w:autoSpaceDN/>
        <w:bidi w:val="0"/>
        <w:adjustRightInd/>
        <w:snapToGrid/>
        <w:spacing w:line="340" w:lineRule="exact"/>
        <w:textAlignment w:val="auto"/>
        <w:rPr>
          <w:rFonts w:hint="eastAsia" w:ascii="宋体" w:hAnsi="宋体" w:cs="宋体"/>
          <w:b/>
          <w:color w:val="auto"/>
          <w:sz w:val="24"/>
          <w:highlight w:val="none"/>
        </w:rPr>
      </w:pPr>
    </w:p>
    <w:p>
      <w:pPr>
        <w:spacing w:line="440" w:lineRule="exact"/>
        <w:jc w:val="center"/>
        <w:rPr>
          <w:rFonts w:hint="eastAsia" w:ascii="宋体" w:hAnsi="宋体" w:cs="宋体"/>
          <w:b/>
          <w:color w:val="auto"/>
          <w:sz w:val="30"/>
          <w:szCs w:val="30"/>
          <w:highlight w:val="none"/>
        </w:rPr>
      </w:pPr>
    </w:p>
    <w:p>
      <w:pPr>
        <w:spacing w:line="440" w:lineRule="exact"/>
        <w:jc w:val="center"/>
        <w:rPr>
          <w:rFonts w:hint="eastAsia" w:ascii="宋体" w:hAnsi="宋体" w:cs="宋体"/>
          <w:b/>
          <w:color w:val="auto"/>
          <w:sz w:val="30"/>
          <w:szCs w:val="30"/>
          <w:highlight w:val="none"/>
        </w:rPr>
      </w:pPr>
    </w:p>
    <w:p>
      <w:pPr>
        <w:pStyle w:val="14"/>
        <w:rPr>
          <w:rFonts w:hint="eastAsia" w:ascii="宋体" w:hAnsi="宋体" w:cs="宋体"/>
          <w:b/>
          <w:color w:val="auto"/>
          <w:sz w:val="30"/>
          <w:szCs w:val="30"/>
          <w:highlight w:val="none"/>
        </w:rPr>
      </w:pPr>
    </w:p>
    <w:p>
      <w:pPr>
        <w:pStyle w:val="8"/>
        <w:rPr>
          <w:rFonts w:hint="eastAsia" w:ascii="宋体" w:hAnsi="宋体" w:cs="宋体"/>
          <w:b/>
          <w:color w:val="auto"/>
          <w:sz w:val="30"/>
          <w:szCs w:val="30"/>
          <w:highlight w:val="none"/>
        </w:rPr>
      </w:pPr>
    </w:p>
    <w:p>
      <w:pPr>
        <w:rPr>
          <w:rFonts w:hint="eastAsia" w:ascii="宋体" w:hAnsi="宋体" w:cs="宋体"/>
          <w:b/>
          <w:color w:val="auto"/>
          <w:sz w:val="30"/>
          <w:szCs w:val="30"/>
          <w:highlight w:val="none"/>
        </w:rPr>
      </w:pPr>
    </w:p>
    <w:p>
      <w:pPr>
        <w:pStyle w:val="2"/>
        <w:rPr>
          <w:rFonts w:hint="eastAsia" w:ascii="宋体" w:hAnsi="宋体" w:cs="宋体"/>
          <w:b/>
          <w:color w:val="auto"/>
          <w:sz w:val="30"/>
          <w:szCs w:val="30"/>
          <w:highlight w:val="none"/>
        </w:rPr>
      </w:pPr>
    </w:p>
    <w:p>
      <w:pPr>
        <w:pStyle w:val="3"/>
        <w:rPr>
          <w:rFonts w:hint="eastAsia" w:ascii="宋体" w:hAnsi="宋体" w:cs="宋体"/>
          <w:b/>
          <w:color w:val="auto"/>
          <w:sz w:val="30"/>
          <w:szCs w:val="30"/>
          <w:highlight w:val="none"/>
        </w:rPr>
      </w:pPr>
    </w:p>
    <w:p>
      <w:pPr>
        <w:pStyle w:val="3"/>
        <w:rPr>
          <w:rFonts w:hint="eastAsia" w:ascii="宋体" w:hAnsi="宋体" w:cs="宋体"/>
          <w:b/>
          <w:color w:val="auto"/>
          <w:sz w:val="30"/>
          <w:szCs w:val="30"/>
          <w:highlight w:val="none"/>
        </w:rPr>
      </w:pPr>
    </w:p>
    <w:p>
      <w:pPr>
        <w:pStyle w:val="3"/>
        <w:rPr>
          <w:rFonts w:hint="eastAsia" w:ascii="宋体" w:hAnsi="宋体" w:cs="宋体"/>
          <w:b/>
          <w:color w:val="auto"/>
          <w:sz w:val="30"/>
          <w:szCs w:val="30"/>
          <w:highlight w:val="none"/>
        </w:rPr>
      </w:pPr>
    </w:p>
    <w:p>
      <w:pPr>
        <w:pStyle w:val="3"/>
        <w:rPr>
          <w:rFonts w:hint="eastAsia" w:ascii="宋体" w:hAnsi="宋体" w:cs="宋体"/>
          <w:b/>
          <w:color w:val="auto"/>
          <w:sz w:val="30"/>
          <w:szCs w:val="30"/>
          <w:highlight w:val="none"/>
        </w:rPr>
      </w:pPr>
    </w:p>
    <w:p>
      <w:pPr>
        <w:pStyle w:val="3"/>
        <w:rPr>
          <w:rFonts w:hint="eastAsia" w:ascii="宋体" w:hAnsi="宋体" w:cs="宋体"/>
          <w:b/>
          <w:color w:val="auto"/>
          <w:sz w:val="30"/>
          <w:szCs w:val="30"/>
          <w:highlight w:val="none"/>
        </w:rPr>
      </w:pPr>
    </w:p>
    <w:p>
      <w:pPr>
        <w:pStyle w:val="3"/>
        <w:rPr>
          <w:rFonts w:hint="eastAsia" w:ascii="宋体" w:hAnsi="宋体" w:cs="宋体"/>
          <w:b/>
          <w:color w:val="auto"/>
          <w:sz w:val="30"/>
          <w:szCs w:val="30"/>
          <w:highlight w:val="none"/>
        </w:rPr>
      </w:pPr>
    </w:p>
    <w:p>
      <w:pPr>
        <w:pStyle w:val="3"/>
        <w:rPr>
          <w:rFonts w:hint="eastAsia" w:ascii="宋体" w:hAnsi="宋体" w:cs="宋体"/>
          <w:b/>
          <w:color w:val="auto"/>
          <w:sz w:val="30"/>
          <w:szCs w:val="30"/>
          <w:highlight w:val="none"/>
        </w:rPr>
      </w:pPr>
    </w:p>
    <w:p>
      <w:pPr>
        <w:pStyle w:val="3"/>
        <w:rPr>
          <w:rFonts w:hint="eastAsia" w:ascii="宋体" w:hAnsi="宋体" w:cs="宋体"/>
          <w:b/>
          <w:color w:val="auto"/>
          <w:sz w:val="30"/>
          <w:szCs w:val="30"/>
          <w:highlight w:val="none"/>
        </w:rPr>
      </w:pPr>
    </w:p>
    <w:p>
      <w:pPr>
        <w:pStyle w:val="3"/>
        <w:rPr>
          <w:rFonts w:hint="eastAsia" w:ascii="宋体" w:hAnsi="宋体" w:cs="宋体"/>
          <w:b/>
          <w:color w:val="auto"/>
          <w:sz w:val="30"/>
          <w:szCs w:val="30"/>
          <w:highlight w:val="none"/>
        </w:rPr>
      </w:pPr>
    </w:p>
    <w:p>
      <w:pPr>
        <w:pStyle w:val="3"/>
        <w:rPr>
          <w:rFonts w:hint="eastAsia" w:ascii="宋体" w:hAnsi="宋体" w:cs="宋体"/>
          <w:b/>
          <w:color w:val="auto"/>
          <w:sz w:val="30"/>
          <w:szCs w:val="30"/>
          <w:highlight w:val="none"/>
        </w:rPr>
      </w:pPr>
    </w:p>
    <w:p>
      <w:pPr>
        <w:pStyle w:val="3"/>
        <w:rPr>
          <w:rFonts w:hint="eastAsia" w:ascii="宋体" w:hAnsi="宋体" w:cs="宋体"/>
          <w:b/>
          <w:color w:val="auto"/>
          <w:sz w:val="30"/>
          <w:szCs w:val="30"/>
          <w:highlight w:val="none"/>
        </w:rPr>
      </w:pPr>
    </w:p>
    <w:p>
      <w:pPr>
        <w:pStyle w:val="3"/>
        <w:rPr>
          <w:rFonts w:hint="eastAsia" w:ascii="宋体" w:hAnsi="宋体" w:cs="宋体"/>
          <w:b/>
          <w:color w:val="auto"/>
          <w:sz w:val="30"/>
          <w:szCs w:val="30"/>
          <w:highlight w:val="none"/>
        </w:rPr>
      </w:pPr>
    </w:p>
    <w:p>
      <w:pPr>
        <w:pStyle w:val="3"/>
        <w:rPr>
          <w:rFonts w:hint="eastAsia" w:ascii="宋体" w:hAnsi="宋体" w:cs="宋体"/>
          <w:b/>
          <w:color w:val="auto"/>
          <w:sz w:val="30"/>
          <w:szCs w:val="30"/>
          <w:highlight w:val="none"/>
        </w:rPr>
      </w:pPr>
    </w:p>
    <w:p>
      <w:pPr>
        <w:pStyle w:val="3"/>
        <w:rPr>
          <w:rFonts w:hint="eastAsia" w:ascii="宋体" w:hAnsi="宋体" w:cs="宋体"/>
          <w:b/>
          <w:color w:val="auto"/>
          <w:sz w:val="30"/>
          <w:szCs w:val="30"/>
          <w:highlight w:val="none"/>
        </w:rPr>
      </w:pPr>
    </w:p>
    <w:p>
      <w:pPr>
        <w:pStyle w:val="3"/>
        <w:rPr>
          <w:rFonts w:hint="eastAsia" w:ascii="宋体" w:hAnsi="宋体" w:cs="宋体"/>
          <w:b/>
          <w:color w:val="auto"/>
          <w:sz w:val="30"/>
          <w:szCs w:val="30"/>
          <w:highlight w:val="none"/>
        </w:rPr>
      </w:pPr>
    </w:p>
    <w:p>
      <w:pPr>
        <w:pStyle w:val="3"/>
        <w:rPr>
          <w:rFonts w:hint="eastAsia" w:ascii="宋体" w:hAnsi="宋体" w:cs="宋体"/>
          <w:b/>
          <w:color w:val="auto"/>
          <w:sz w:val="30"/>
          <w:szCs w:val="30"/>
          <w:highlight w:val="none"/>
        </w:rPr>
      </w:pPr>
    </w:p>
    <w:p>
      <w:pPr>
        <w:pStyle w:val="7"/>
        <w:ind w:left="0" w:leftChars="0" w:firstLine="0" w:firstLineChars="0"/>
        <w:rPr>
          <w:rFonts w:hint="eastAsia"/>
          <w:highlight w:val="none"/>
        </w:rPr>
      </w:pPr>
    </w:p>
    <w:p>
      <w:pPr>
        <w:rPr>
          <w:rFonts w:hint="eastAsia"/>
          <w:highlight w:val="none"/>
        </w:rPr>
      </w:pPr>
    </w:p>
    <w:p>
      <w:pPr>
        <w:pStyle w:val="16"/>
        <w:rPr>
          <w:rFonts w:hint="eastAsia"/>
          <w:highlight w:val="none"/>
        </w:rPr>
      </w:pPr>
    </w:p>
    <w:p>
      <w:pPr>
        <w:rPr>
          <w:rFonts w:hint="eastAsia"/>
          <w:highlight w:val="none"/>
        </w:rPr>
      </w:pPr>
    </w:p>
    <w:p>
      <w:pPr>
        <w:pStyle w:val="16"/>
        <w:rPr>
          <w:rFonts w:hint="eastAsia"/>
          <w:highlight w:val="none"/>
        </w:rPr>
      </w:pPr>
    </w:p>
    <w:p>
      <w:pPr>
        <w:rPr>
          <w:rFonts w:hint="eastAsia"/>
          <w:highlight w:val="none"/>
        </w:rPr>
      </w:pPr>
    </w:p>
    <w:p>
      <w:pPr>
        <w:pStyle w:val="16"/>
        <w:rPr>
          <w:rFonts w:hint="eastAsia"/>
        </w:rPr>
      </w:pPr>
    </w:p>
    <w:p>
      <w:pPr>
        <w:numPr>
          <w:ilvl w:val="0"/>
          <w:numId w:val="0"/>
        </w:numPr>
        <w:spacing w:line="440" w:lineRule="exact"/>
        <w:jc w:val="center"/>
        <w:rPr>
          <w:rFonts w:hint="eastAsia" w:ascii="宋体" w:hAnsi="宋体" w:cs="宋体"/>
          <w:b/>
          <w:color w:val="auto"/>
          <w:sz w:val="30"/>
          <w:szCs w:val="30"/>
          <w:highlight w:val="none"/>
        </w:rPr>
      </w:pPr>
      <w:r>
        <w:rPr>
          <w:rFonts w:hint="eastAsia" w:ascii="宋体" w:hAnsi="宋体" w:cs="宋体"/>
          <w:b/>
          <w:color w:val="auto"/>
          <w:sz w:val="30"/>
          <w:szCs w:val="30"/>
          <w:highlight w:val="none"/>
          <w:lang w:eastAsia="zh-CN"/>
        </w:rPr>
        <w:t>第八章</w:t>
      </w:r>
      <w:r>
        <w:rPr>
          <w:rFonts w:hint="eastAsia" w:ascii="宋体" w:hAnsi="宋体" w:cs="宋体"/>
          <w:b/>
          <w:color w:val="auto"/>
          <w:sz w:val="30"/>
          <w:szCs w:val="30"/>
          <w:highlight w:val="none"/>
          <w:lang w:val="en-US" w:eastAsia="zh-CN"/>
        </w:rPr>
        <w:t xml:space="preserve">  </w:t>
      </w:r>
      <w:r>
        <w:rPr>
          <w:rFonts w:hint="eastAsia" w:ascii="宋体" w:hAnsi="宋体" w:cs="宋体"/>
          <w:b/>
          <w:color w:val="auto"/>
          <w:sz w:val="30"/>
          <w:szCs w:val="30"/>
          <w:highlight w:val="none"/>
        </w:rPr>
        <w:t>磋商响应文件格式</w:t>
      </w:r>
      <w:bookmarkStart w:id="155" w:name="_Toc30658_WPSOffice_Level1"/>
      <w:bookmarkStart w:id="156" w:name="_Toc2224_WPSOffice_Level1"/>
      <w:bookmarkStart w:id="157" w:name="_Toc11695_WPSOffice_Level1"/>
      <w:bookmarkStart w:id="158" w:name="_Toc24698_WPSOffice_Level1"/>
      <w:bookmarkStart w:id="159" w:name="_Toc15461_WPSOffice_Level1"/>
      <w:bookmarkStart w:id="160" w:name="_Toc27363_WPSOffice_Level1"/>
      <w:bookmarkStart w:id="161" w:name="_Toc20883_WPSOffice_Level1"/>
    </w:p>
    <w:bookmarkEnd w:id="155"/>
    <w:bookmarkEnd w:id="156"/>
    <w:bookmarkEnd w:id="157"/>
    <w:bookmarkEnd w:id="158"/>
    <w:bookmarkEnd w:id="159"/>
    <w:bookmarkEnd w:id="160"/>
    <w:bookmarkEnd w:id="161"/>
    <w:p>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一、供应商</w:t>
      </w:r>
      <w:r>
        <w:rPr>
          <w:rFonts w:hint="eastAsia" w:ascii="宋体" w:hAnsi="宋体" w:eastAsia="宋体" w:cs="宋体"/>
          <w:color w:val="auto"/>
          <w:sz w:val="24"/>
          <w:szCs w:val="24"/>
          <w:highlight w:val="none"/>
        </w:rPr>
        <w:t>的投标文件接收电子投标文件（</w:t>
      </w:r>
      <w:r>
        <w:rPr>
          <w:rFonts w:hint="eastAsia" w:ascii="宋体" w:hAnsi="宋体" w:eastAsia="宋体" w:cs="宋体"/>
          <w:color w:val="auto"/>
          <w:sz w:val="24"/>
          <w:szCs w:val="24"/>
          <w:highlight w:val="none"/>
          <w:lang w:eastAsia="zh-CN"/>
        </w:rPr>
        <w:t>政采云</w:t>
      </w:r>
      <w:r>
        <w:rPr>
          <w:rFonts w:hint="eastAsia" w:ascii="宋体" w:hAnsi="宋体" w:eastAsia="宋体" w:cs="宋体"/>
          <w:color w:val="auto"/>
          <w:sz w:val="24"/>
          <w:szCs w:val="24"/>
          <w:highlight w:val="none"/>
        </w:rPr>
        <w:t>网上上传）；</w:t>
      </w:r>
    </w:p>
    <w:p>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二、磋商响应文件组成：</w:t>
      </w:r>
      <w:r>
        <w:rPr>
          <w:rFonts w:hint="eastAsia" w:ascii="宋体" w:hAnsi="宋体" w:eastAsia="宋体" w:cs="宋体"/>
          <w:color w:val="auto"/>
          <w:sz w:val="24"/>
          <w:szCs w:val="24"/>
          <w:highlight w:val="none"/>
          <w:lang w:eastAsia="zh-CN"/>
        </w:rPr>
        <w:t>响应</w:t>
      </w:r>
      <w:r>
        <w:rPr>
          <w:rFonts w:hint="eastAsia" w:ascii="宋体" w:hAnsi="宋体" w:eastAsia="宋体" w:cs="宋体"/>
          <w:color w:val="auto"/>
          <w:sz w:val="24"/>
          <w:szCs w:val="24"/>
          <w:highlight w:val="none"/>
        </w:rPr>
        <w:t>文件封面、资格审查资料、商务及技术文件组成；</w:t>
      </w:r>
    </w:p>
    <w:p>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lang w:eastAsia="zh-CN"/>
        </w:rPr>
        <w:t>响应</w:t>
      </w:r>
      <w:r>
        <w:rPr>
          <w:rFonts w:hint="eastAsia" w:ascii="宋体" w:hAnsi="宋体" w:eastAsia="宋体" w:cs="宋体"/>
          <w:color w:val="auto"/>
          <w:sz w:val="24"/>
          <w:szCs w:val="24"/>
          <w:highlight w:val="none"/>
        </w:rPr>
        <w:t>文件编制内容：</w:t>
      </w:r>
    </w:p>
    <w:p>
      <w:pPr>
        <w:spacing w:line="400" w:lineRule="exact"/>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1、磋商响应文件封面</w:t>
      </w:r>
      <w:r>
        <w:rPr>
          <w:rFonts w:hint="eastAsia" w:ascii="宋体" w:hAnsi="宋体" w:eastAsia="宋体" w:cs="宋体"/>
          <w:color w:val="auto"/>
          <w:sz w:val="24"/>
          <w:szCs w:val="24"/>
          <w:highlight w:val="none"/>
        </w:rPr>
        <w:t>（格式附后）；</w:t>
      </w:r>
    </w:p>
    <w:p>
      <w:pPr>
        <w:spacing w:line="400" w:lineRule="exact"/>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2、投标函</w:t>
      </w:r>
      <w:r>
        <w:rPr>
          <w:rFonts w:hint="eastAsia" w:ascii="宋体" w:hAnsi="宋体" w:eastAsia="宋体" w:cs="宋体"/>
          <w:color w:val="auto"/>
          <w:sz w:val="24"/>
          <w:szCs w:val="24"/>
          <w:highlight w:val="none"/>
        </w:rPr>
        <w:t>（格式附后）；</w:t>
      </w:r>
    </w:p>
    <w:p>
      <w:pPr>
        <w:spacing w:line="400" w:lineRule="exact"/>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3</w:t>
      </w:r>
      <w:r>
        <w:rPr>
          <w:rFonts w:hint="eastAsia" w:ascii="宋体" w:hAnsi="宋体" w:eastAsia="宋体" w:cs="宋体"/>
          <w:b/>
          <w:bCs/>
          <w:color w:val="auto"/>
          <w:sz w:val="24"/>
          <w:szCs w:val="24"/>
          <w:highlight w:val="none"/>
        </w:rPr>
        <w:t>、投标方标书内需编制的资质证明文件，包括但不仅限于：</w:t>
      </w:r>
    </w:p>
    <w:p>
      <w:pPr>
        <w:spacing w:line="24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（1）关于资格的声明函（格式附后）</w:t>
      </w:r>
    </w:p>
    <w:p>
      <w:pPr>
        <w:spacing w:line="24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（2）法定代表人身份证明书或法定代表人授权委托书（格式附后）；</w:t>
      </w:r>
    </w:p>
    <w:p>
      <w:pPr>
        <w:spacing w:line="24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（3）提供有效的营业执照；</w:t>
      </w:r>
    </w:p>
    <w:p>
      <w:pPr>
        <w:spacing w:line="240" w:lineRule="auto"/>
        <w:ind w:firstLine="480" w:firstLineChars="200"/>
        <w:rPr>
          <w:rFonts w:hint="eastAsia" w:ascii="宋体" w:hAnsi="宋体" w:eastAsia="宋体" w:cs="宋体"/>
          <w:color w:val="FF0000"/>
          <w:sz w:val="24"/>
          <w:szCs w:val="24"/>
          <w:highlight w:val="none"/>
          <w:lang w:val="en-US" w:eastAsia="zh-CN"/>
        </w:rPr>
      </w:pPr>
      <w:r>
        <w:rPr>
          <w:rFonts w:hint="eastAsia" w:ascii="宋体" w:hAnsi="宋体" w:eastAsia="宋体" w:cs="宋体"/>
          <w:color w:val="auto"/>
          <w:sz w:val="24"/>
          <w:szCs w:val="24"/>
          <w:highlight w:val="none"/>
          <w:lang w:val="en-US" w:eastAsia="zh-CN"/>
        </w:rPr>
        <w:t>（4）</w:t>
      </w:r>
      <w:r>
        <w:rPr>
          <w:rFonts w:hint="eastAsia" w:ascii="宋体" w:hAnsi="宋体" w:eastAsia="宋体" w:cs="宋体"/>
          <w:b w:val="0"/>
          <w:bCs w:val="0"/>
          <w:color w:val="auto"/>
          <w:kern w:val="0"/>
          <w:sz w:val="22"/>
          <w:szCs w:val="22"/>
          <w:lang w:val="en-US" w:eastAsia="zh-CN"/>
        </w:rPr>
        <w:t>具有有效的资质证书（建筑工程施工总承包叁级及以上资质），有效的安全生产许可证、外地施工企业须具有进疆信息报送册</w:t>
      </w:r>
      <w:r>
        <w:rPr>
          <w:rFonts w:hint="eastAsia" w:ascii="宋体" w:hAnsi="宋体" w:eastAsia="宋体" w:cs="宋体"/>
          <w:color w:val="auto"/>
          <w:sz w:val="24"/>
          <w:szCs w:val="24"/>
          <w:highlight w:val="none"/>
          <w:lang w:val="en-US" w:eastAsia="zh-CN"/>
        </w:rPr>
        <w:t>；</w:t>
      </w:r>
    </w:p>
    <w:p>
      <w:pPr>
        <w:spacing w:line="24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（5）项目经理（建造师）具有有效的二级及以上建筑工程专业注册建造师证书及安全生产考核合格证书（B类）；且未担任其他在施建设工程项目的项目经理；</w:t>
      </w:r>
    </w:p>
    <w:p>
      <w:pPr>
        <w:spacing w:line="24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未被</w:t>
      </w:r>
      <w:r>
        <w:rPr>
          <w:rFonts w:hint="eastAsia" w:ascii="宋体" w:hAnsi="宋体" w:eastAsia="宋体" w:cs="宋体"/>
          <w:color w:val="auto"/>
          <w:sz w:val="24"/>
          <w:szCs w:val="24"/>
          <w:highlight w:val="none"/>
        </w:rPr>
        <w:t>“信用中国”网站（www.creditchina.gov.vn ）列入失信被执行人、重大税收违法案件当事人名单、</w:t>
      </w:r>
      <w:r>
        <w:rPr>
          <w:rFonts w:hint="eastAsia" w:ascii="宋体" w:hAnsi="宋体" w:eastAsia="宋体" w:cs="宋体"/>
          <w:color w:val="auto"/>
          <w:sz w:val="24"/>
          <w:szCs w:val="24"/>
          <w:highlight w:val="none"/>
          <w:lang w:eastAsia="zh-CN"/>
        </w:rPr>
        <w:t>未被</w:t>
      </w:r>
      <w:r>
        <w:rPr>
          <w:rFonts w:hint="eastAsia" w:ascii="宋体" w:hAnsi="宋体" w:eastAsia="宋体" w:cs="宋体"/>
          <w:color w:val="auto"/>
          <w:sz w:val="24"/>
          <w:szCs w:val="24"/>
          <w:highlight w:val="none"/>
        </w:rPr>
        <w:t>中国政府采购</w:t>
      </w:r>
      <w:r>
        <w:rPr>
          <w:rFonts w:hint="eastAsia" w:ascii="宋体" w:hAnsi="宋体" w:eastAsia="宋体" w:cs="宋体"/>
          <w:color w:val="auto"/>
          <w:sz w:val="24"/>
          <w:szCs w:val="24"/>
          <w:highlight w:val="none"/>
          <w:lang w:eastAsia="zh-CN"/>
        </w:rPr>
        <w:t>网</w:t>
      </w:r>
      <w:r>
        <w:rPr>
          <w:rFonts w:hint="eastAsia" w:ascii="宋体" w:hAnsi="宋体" w:eastAsia="宋体" w:cs="宋体"/>
          <w:color w:val="auto"/>
          <w:sz w:val="24"/>
          <w:szCs w:val="24"/>
          <w:highlight w:val="none"/>
        </w:rPr>
        <w:t>（www.ccgp.gov.vn ）</w:t>
      </w:r>
      <w:r>
        <w:rPr>
          <w:rFonts w:hint="eastAsia" w:ascii="宋体" w:hAnsi="宋体" w:eastAsia="宋体" w:cs="宋体"/>
          <w:color w:val="auto"/>
          <w:sz w:val="24"/>
          <w:szCs w:val="24"/>
          <w:highlight w:val="none"/>
          <w:lang w:eastAsia="zh-CN"/>
        </w:rPr>
        <w:t>列入</w:t>
      </w:r>
      <w:r>
        <w:rPr>
          <w:rFonts w:hint="eastAsia" w:ascii="宋体" w:hAnsi="宋体" w:eastAsia="宋体" w:cs="宋体"/>
          <w:color w:val="auto"/>
          <w:sz w:val="24"/>
          <w:szCs w:val="24"/>
          <w:highlight w:val="none"/>
        </w:rPr>
        <w:t>政府采购严重违法失信行为记录名单的，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自行登录网站进行查询并打印完整查询结果</w:t>
      </w:r>
    </w:p>
    <w:p>
      <w:pPr>
        <w:spacing w:line="24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7</w:t>
      </w: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zh-CN"/>
        </w:rPr>
        <w:t>投标保证金</w:t>
      </w:r>
      <w:r>
        <w:rPr>
          <w:rFonts w:hint="eastAsia" w:ascii="宋体" w:hAnsi="宋体" w:eastAsia="宋体" w:cs="宋体"/>
          <w:color w:val="auto"/>
          <w:sz w:val="24"/>
          <w:szCs w:val="24"/>
          <w:highlight w:val="none"/>
        </w:rPr>
        <w:t>（格式附后）</w:t>
      </w:r>
      <w:r>
        <w:rPr>
          <w:rFonts w:hint="eastAsia" w:ascii="宋体" w:hAnsi="宋体" w:eastAsia="宋体" w:cs="宋体"/>
          <w:b w:val="0"/>
          <w:bCs w:val="0"/>
          <w:color w:val="auto"/>
          <w:sz w:val="24"/>
          <w:szCs w:val="24"/>
          <w:highlight w:val="none"/>
        </w:rPr>
        <w:t>；</w:t>
      </w:r>
    </w:p>
    <w:p>
      <w:pPr>
        <w:spacing w:line="24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反商业贿赂承诺书（格式附后）</w:t>
      </w:r>
      <w:r>
        <w:rPr>
          <w:rFonts w:hint="eastAsia" w:ascii="宋体" w:hAnsi="宋体" w:cs="宋体"/>
          <w:color w:val="auto"/>
          <w:sz w:val="24"/>
          <w:szCs w:val="24"/>
          <w:highlight w:val="none"/>
          <w:lang w:eastAsia="zh-CN"/>
        </w:rPr>
        <w:t>；</w:t>
      </w:r>
    </w:p>
    <w:p>
      <w:pPr>
        <w:spacing w:line="24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认为需提供的证明文件及资料；</w:t>
      </w:r>
    </w:p>
    <w:p>
      <w:pPr>
        <w:spacing w:line="240" w:lineRule="auto"/>
        <w:ind w:firstLine="482"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4、经济标内容</w:t>
      </w:r>
    </w:p>
    <w:p>
      <w:pPr>
        <w:spacing w:line="240" w:lineRule="auto"/>
        <w:ind w:firstLine="482"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5、项目管理机构（现场技术力量配备）</w:t>
      </w:r>
    </w:p>
    <w:p>
      <w:pPr>
        <w:spacing w:line="240" w:lineRule="auto"/>
        <w:ind w:firstLine="482"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6、施工组织设计</w:t>
      </w:r>
    </w:p>
    <w:p>
      <w:pPr>
        <w:spacing w:line="240" w:lineRule="auto"/>
        <w:ind w:firstLine="482"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（1）人力资源配备及服务方式</w:t>
      </w:r>
    </w:p>
    <w:p>
      <w:pPr>
        <w:spacing w:line="240" w:lineRule="auto"/>
        <w:ind w:firstLine="482"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（2）优惠及服务承诺</w:t>
      </w:r>
    </w:p>
    <w:p>
      <w:pPr>
        <w:spacing w:line="240" w:lineRule="auto"/>
        <w:ind w:firstLine="482"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（3）近三年完成的类似工程业绩表（2020年9月至今）</w:t>
      </w:r>
    </w:p>
    <w:p>
      <w:pPr>
        <w:spacing w:line="240" w:lineRule="auto"/>
        <w:ind w:firstLine="482"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（4）施工组织设计</w:t>
      </w:r>
    </w:p>
    <w:p>
      <w:pPr>
        <w:spacing w:line="240" w:lineRule="auto"/>
        <w:ind w:firstLine="482"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（5）施工技术方案</w:t>
      </w:r>
    </w:p>
    <w:p>
      <w:pPr>
        <w:spacing w:line="240" w:lineRule="auto"/>
        <w:ind w:firstLine="482"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（6）质量安全文明施工保证措施</w:t>
      </w:r>
    </w:p>
    <w:p>
      <w:pPr>
        <w:spacing w:line="240" w:lineRule="auto"/>
        <w:ind w:firstLine="482"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（7）技术难点及相应解决方案</w:t>
      </w:r>
    </w:p>
    <w:p>
      <w:pPr>
        <w:spacing w:line="240" w:lineRule="auto"/>
        <w:ind w:firstLine="482"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（8）劳动力安排计划及其保证措施</w:t>
      </w:r>
    </w:p>
    <w:p>
      <w:pPr>
        <w:spacing w:line="240" w:lineRule="auto"/>
        <w:ind w:firstLine="482"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7、其它有利于投标的资料</w:t>
      </w:r>
    </w:p>
    <w:p>
      <w:pPr>
        <w:spacing w:line="240" w:lineRule="auto"/>
        <w:ind w:firstLine="482"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（1）中、小微企业声明函（如若有，格式附后）；</w:t>
      </w:r>
    </w:p>
    <w:p>
      <w:pPr>
        <w:spacing w:line="24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（2）其它内容可自行补充</w:t>
      </w:r>
    </w:p>
    <w:p>
      <w:pPr>
        <w:rPr>
          <w:rFonts w:hint="eastAsia"/>
          <w:highlight w:val="none"/>
        </w:rPr>
      </w:pPr>
      <w:bookmarkStart w:id="162" w:name="_Toc8156_WPSOffice_Level1"/>
      <w:bookmarkStart w:id="163" w:name="_Toc23181_WPSOffice_Level1"/>
      <w:bookmarkStart w:id="164" w:name="_Toc8516_WPSOffice_Level1"/>
      <w:bookmarkStart w:id="165" w:name="_Toc29673_WPSOffice_Level1"/>
      <w:bookmarkStart w:id="166" w:name="_Toc24551_WPSOffice_Level1"/>
      <w:bookmarkStart w:id="167" w:name="_Toc20003_WPSOffice_Level1"/>
    </w:p>
    <w:p>
      <w:pPr>
        <w:pStyle w:val="14"/>
        <w:rPr>
          <w:rFonts w:hint="eastAsia"/>
          <w:highlight w:val="none"/>
        </w:rPr>
      </w:pPr>
    </w:p>
    <w:p>
      <w:pPr>
        <w:pStyle w:val="8"/>
        <w:rPr>
          <w:rFonts w:hint="eastAsia"/>
          <w:highlight w:val="none"/>
        </w:rPr>
      </w:pPr>
    </w:p>
    <w:p>
      <w:pPr>
        <w:rPr>
          <w:rFonts w:hint="eastAsia"/>
          <w:highlight w:val="none"/>
        </w:rPr>
      </w:pPr>
    </w:p>
    <w:p>
      <w:pPr>
        <w:pStyle w:val="2"/>
        <w:rPr>
          <w:rFonts w:hint="eastAsia"/>
          <w:highlight w:val="none"/>
        </w:rPr>
      </w:pPr>
    </w:p>
    <w:p>
      <w:pPr>
        <w:pStyle w:val="3"/>
        <w:rPr>
          <w:rFonts w:hint="eastAsia"/>
          <w:highlight w:val="none"/>
        </w:rPr>
      </w:pPr>
    </w:p>
    <w:p>
      <w:pPr>
        <w:pStyle w:val="3"/>
        <w:rPr>
          <w:rFonts w:hint="eastAsia"/>
          <w:highlight w:val="none"/>
        </w:rPr>
      </w:pPr>
    </w:p>
    <w:p>
      <w:pPr>
        <w:pStyle w:val="3"/>
        <w:rPr>
          <w:rFonts w:hint="eastAsia"/>
          <w:highlight w:val="none"/>
        </w:rPr>
      </w:pPr>
    </w:p>
    <w:p>
      <w:pPr>
        <w:pStyle w:val="3"/>
        <w:rPr>
          <w:rFonts w:hint="eastAsia"/>
          <w:highlight w:val="none"/>
        </w:rPr>
      </w:pPr>
    </w:p>
    <w:p>
      <w:pPr>
        <w:rPr>
          <w:rFonts w:hint="eastAsia" w:ascii="宋体" w:hAnsi="宋体" w:cs="宋体"/>
          <w:b/>
          <w:bCs/>
          <w:color w:val="auto"/>
          <w:sz w:val="32"/>
          <w:szCs w:val="28"/>
          <w:highlight w:val="none"/>
        </w:rPr>
      </w:pPr>
      <w:r>
        <w:rPr>
          <w:rFonts w:hint="eastAsia" w:ascii="宋体" w:hAnsi="宋体" w:cs="宋体"/>
          <w:b/>
          <w:bCs/>
          <w:color w:val="auto"/>
          <w:sz w:val="32"/>
          <w:szCs w:val="28"/>
          <w:highlight w:val="none"/>
          <w:lang w:val="en-US" w:eastAsia="zh-CN"/>
        </w:rPr>
        <w:t>1</w:t>
      </w:r>
      <w:r>
        <w:rPr>
          <w:rFonts w:hint="eastAsia" w:ascii="宋体" w:hAnsi="宋体" w:cs="宋体"/>
          <w:b/>
          <w:bCs/>
          <w:color w:val="auto"/>
          <w:sz w:val="32"/>
          <w:szCs w:val="28"/>
          <w:highlight w:val="none"/>
          <w:lang w:eastAsia="zh-CN"/>
        </w:rPr>
        <w:t>、</w:t>
      </w:r>
      <w:r>
        <w:rPr>
          <w:rFonts w:hint="eastAsia" w:ascii="宋体" w:hAnsi="宋体" w:cs="宋体"/>
          <w:b/>
          <w:bCs/>
          <w:color w:val="auto"/>
          <w:sz w:val="32"/>
          <w:szCs w:val="28"/>
          <w:highlight w:val="none"/>
        </w:rPr>
        <w:t>磋商响应文件封面格式：</w:t>
      </w:r>
    </w:p>
    <w:p>
      <w:pPr>
        <w:jc w:val="center"/>
        <w:rPr>
          <w:rFonts w:hint="eastAsia" w:ascii="宋体" w:hAnsi="宋体" w:cs="宋体"/>
          <w:b/>
          <w:color w:val="auto"/>
          <w:sz w:val="52"/>
          <w:szCs w:val="52"/>
          <w:highlight w:val="none"/>
        </w:rPr>
      </w:pPr>
    </w:p>
    <w:p>
      <w:pPr>
        <w:pStyle w:val="7"/>
        <w:rPr>
          <w:rFonts w:hint="eastAsia"/>
          <w:highlight w:val="none"/>
        </w:rPr>
      </w:pPr>
    </w:p>
    <w:p>
      <w:pPr>
        <w:jc w:val="center"/>
        <w:rPr>
          <w:rFonts w:hint="eastAsia"/>
          <w:highlight w:val="none"/>
        </w:rPr>
      </w:pPr>
      <w:r>
        <w:rPr>
          <w:rFonts w:hint="eastAsia" w:ascii="宋体" w:hAnsi="宋体" w:cs="宋体"/>
          <w:b/>
          <w:color w:val="auto"/>
          <w:sz w:val="48"/>
          <w:szCs w:val="48"/>
          <w:highlight w:val="none"/>
          <w:lang w:eastAsia="zh-CN"/>
        </w:rPr>
        <w:t>焉耆县2023年村民服务中心建设（永宁镇马莲滩村）项目</w:t>
      </w:r>
    </w:p>
    <w:p>
      <w:pPr>
        <w:pStyle w:val="7"/>
        <w:rPr>
          <w:rFonts w:hint="eastAsia"/>
          <w:highlight w:val="none"/>
        </w:rPr>
      </w:pPr>
    </w:p>
    <w:p>
      <w:pPr>
        <w:rPr>
          <w:rFonts w:hint="eastAsia"/>
          <w:highlight w:val="none"/>
        </w:rPr>
      </w:pPr>
    </w:p>
    <w:p>
      <w:pPr>
        <w:pStyle w:val="7"/>
        <w:rPr>
          <w:rFonts w:hint="eastAsia"/>
          <w:highlight w:val="none"/>
        </w:rPr>
      </w:pPr>
    </w:p>
    <w:p>
      <w:pPr>
        <w:spacing w:line="276" w:lineRule="auto"/>
        <w:ind w:left="-199" w:leftChars="-95"/>
        <w:jc w:val="center"/>
        <w:rPr>
          <w:rFonts w:hint="eastAsia" w:ascii="宋体" w:hAnsi="宋体" w:cs="宋体"/>
          <w:b/>
          <w:color w:val="auto"/>
          <w:sz w:val="72"/>
          <w:szCs w:val="72"/>
          <w:highlight w:val="none"/>
        </w:rPr>
      </w:pPr>
      <w:r>
        <w:rPr>
          <w:rFonts w:hint="eastAsia" w:ascii="宋体" w:hAnsi="宋体" w:cs="宋体"/>
          <w:b/>
          <w:color w:val="auto"/>
          <w:sz w:val="72"/>
          <w:szCs w:val="72"/>
          <w:highlight w:val="none"/>
        </w:rPr>
        <w:t>竞争性磋商响应文件</w:t>
      </w:r>
    </w:p>
    <w:p>
      <w:pPr>
        <w:spacing w:line="360" w:lineRule="auto"/>
        <w:ind w:firstLine="2168" w:firstLineChars="600"/>
        <w:rPr>
          <w:rFonts w:hint="eastAsia" w:ascii="宋体" w:hAnsi="宋体" w:cs="宋体"/>
          <w:b/>
          <w:color w:val="auto"/>
          <w:kern w:val="0"/>
          <w:sz w:val="36"/>
          <w:szCs w:val="36"/>
          <w:highlight w:val="none"/>
        </w:rPr>
      </w:pPr>
    </w:p>
    <w:p>
      <w:pPr>
        <w:spacing w:line="360" w:lineRule="auto"/>
        <w:ind w:firstLine="1084" w:firstLineChars="300"/>
        <w:rPr>
          <w:rFonts w:hint="eastAsia" w:ascii="宋体" w:hAnsi="宋体" w:cs="宋体"/>
          <w:b/>
          <w:color w:val="auto"/>
          <w:kern w:val="0"/>
          <w:sz w:val="36"/>
          <w:szCs w:val="36"/>
          <w:highlight w:val="none"/>
        </w:rPr>
      </w:pPr>
    </w:p>
    <w:p>
      <w:pPr>
        <w:ind w:firstLine="1446" w:firstLineChars="400"/>
        <w:rPr>
          <w:rFonts w:hint="default" w:ascii="宋体" w:hAnsi="宋体" w:cs="宋体"/>
          <w:b/>
          <w:color w:val="auto"/>
          <w:sz w:val="72"/>
          <w:szCs w:val="72"/>
          <w:highlight w:val="none"/>
          <w:lang w:val="en-US"/>
        </w:rPr>
      </w:pPr>
      <w:r>
        <w:rPr>
          <w:rFonts w:hint="eastAsia" w:ascii="宋体" w:hAnsi="宋体" w:cs="宋体"/>
          <w:b/>
          <w:color w:val="auto"/>
          <w:kern w:val="0"/>
          <w:sz w:val="36"/>
          <w:szCs w:val="36"/>
          <w:highlight w:val="none"/>
        </w:rPr>
        <w:t>采购文件编号：</w:t>
      </w:r>
      <w:r>
        <w:rPr>
          <w:rFonts w:hint="eastAsia" w:ascii="宋体" w:hAnsi="宋体" w:cs="宋体"/>
          <w:b/>
          <w:color w:val="auto"/>
          <w:kern w:val="0"/>
          <w:sz w:val="36"/>
          <w:szCs w:val="36"/>
          <w:highlight w:val="none"/>
          <w:lang w:eastAsia="zh-CN"/>
        </w:rPr>
        <w:t>YQX2023NCNFWZXJS(YNZNLTC)XM</w:t>
      </w:r>
    </w:p>
    <w:p>
      <w:pPr>
        <w:pStyle w:val="7"/>
        <w:rPr>
          <w:rFonts w:hint="eastAsia"/>
          <w:highlight w:val="none"/>
        </w:rPr>
      </w:pPr>
    </w:p>
    <w:p>
      <w:pPr>
        <w:spacing w:line="360" w:lineRule="auto"/>
        <w:rPr>
          <w:rFonts w:hint="eastAsia" w:ascii="宋体" w:hAnsi="宋体" w:cs="宋体"/>
          <w:b/>
          <w:color w:val="auto"/>
          <w:highlight w:val="none"/>
        </w:rPr>
      </w:pPr>
    </w:p>
    <w:p>
      <w:pPr>
        <w:spacing w:line="360" w:lineRule="auto"/>
        <w:ind w:firstLine="840" w:firstLineChars="300"/>
        <w:rPr>
          <w:rFonts w:hint="eastAsia" w:ascii="宋体" w:hAnsi="宋体" w:cs="宋体"/>
          <w:color w:val="auto"/>
          <w:sz w:val="28"/>
          <w:szCs w:val="28"/>
          <w:highlight w:val="none"/>
        </w:rPr>
      </w:pPr>
    </w:p>
    <w:p>
      <w:pPr>
        <w:spacing w:line="360" w:lineRule="auto"/>
        <w:ind w:firstLine="840" w:firstLineChars="300"/>
        <w:rPr>
          <w:rFonts w:hint="eastAsia" w:ascii="宋体" w:hAnsi="宋体" w:cs="宋体"/>
          <w:color w:val="auto"/>
          <w:sz w:val="28"/>
          <w:szCs w:val="28"/>
          <w:highlight w:val="none"/>
        </w:rPr>
      </w:pPr>
      <w:r>
        <w:rPr>
          <w:rFonts w:hint="eastAsia" w:ascii="宋体" w:hAnsi="宋体" w:cs="宋体"/>
          <w:color w:val="auto"/>
          <w:sz w:val="28"/>
          <w:szCs w:val="28"/>
          <w:highlight w:val="none"/>
          <w:lang w:eastAsia="zh-CN"/>
        </w:rPr>
        <w:t>供应商</w:t>
      </w:r>
      <w:r>
        <w:rPr>
          <w:rFonts w:hint="eastAsia" w:ascii="宋体" w:hAnsi="宋体" w:cs="宋体"/>
          <w:color w:val="auto"/>
          <w:sz w:val="28"/>
          <w:szCs w:val="28"/>
          <w:highlight w:val="none"/>
        </w:rPr>
        <w:t>（单位名称）：</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（盖章）</w:t>
      </w:r>
    </w:p>
    <w:p>
      <w:pPr>
        <w:spacing w:line="360" w:lineRule="auto"/>
        <w:ind w:firstLine="840" w:firstLineChars="300"/>
        <w:rPr>
          <w:rFonts w:hint="eastAsia" w:ascii="宋体" w:hAnsi="宋体" w:cs="宋体"/>
          <w:color w:val="auto"/>
          <w:sz w:val="28"/>
          <w:szCs w:val="28"/>
          <w:highlight w:val="none"/>
        </w:rPr>
      </w:pPr>
      <w:r>
        <w:rPr>
          <w:rFonts w:hint="eastAsia" w:ascii="宋体" w:hAnsi="宋体" w:cs="宋体"/>
          <w:color w:val="auto"/>
          <w:sz w:val="28"/>
          <w:szCs w:val="28"/>
          <w:highlight w:val="none"/>
        </w:rPr>
        <w:t xml:space="preserve">法定代表人 </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（签字或盖章）</w:t>
      </w:r>
    </w:p>
    <w:p>
      <w:pPr>
        <w:spacing w:line="360" w:lineRule="auto"/>
        <w:ind w:firstLine="840" w:firstLineChars="300"/>
        <w:rPr>
          <w:rFonts w:hint="eastAsia" w:ascii="宋体" w:hAnsi="宋体" w:cs="宋体"/>
          <w:color w:val="auto"/>
          <w:sz w:val="28"/>
          <w:szCs w:val="28"/>
          <w:highlight w:val="none"/>
        </w:rPr>
      </w:pPr>
      <w:r>
        <w:rPr>
          <w:rFonts w:hint="eastAsia" w:ascii="宋体" w:hAnsi="宋体" w:cs="宋体"/>
          <w:color w:val="auto"/>
          <w:sz w:val="28"/>
          <w:szCs w:val="28"/>
          <w:highlight w:val="none"/>
        </w:rPr>
        <w:t>单位地址：</w:t>
      </w:r>
      <w:r>
        <w:rPr>
          <w:rFonts w:hint="eastAsia" w:ascii="宋体" w:hAnsi="宋体" w:cs="宋体"/>
          <w:color w:val="auto"/>
          <w:sz w:val="28"/>
          <w:szCs w:val="28"/>
          <w:highlight w:val="none"/>
          <w:u w:val="single"/>
        </w:rPr>
        <w:t xml:space="preserve">                                 </w:t>
      </w:r>
    </w:p>
    <w:p>
      <w:pPr>
        <w:spacing w:line="360" w:lineRule="auto"/>
        <w:ind w:firstLine="840" w:firstLineChars="300"/>
        <w:rPr>
          <w:rFonts w:hint="eastAsia" w:ascii="宋体" w:hAnsi="宋体" w:cs="宋体"/>
          <w:color w:val="auto"/>
          <w:sz w:val="28"/>
          <w:szCs w:val="28"/>
          <w:highlight w:val="none"/>
          <w:u w:val="single"/>
        </w:rPr>
      </w:pPr>
      <w:r>
        <w:rPr>
          <w:rFonts w:hint="eastAsia" w:ascii="宋体" w:hAnsi="宋体" w:cs="宋体"/>
          <w:color w:val="auto"/>
          <w:sz w:val="28"/>
          <w:szCs w:val="28"/>
          <w:highlight w:val="none"/>
        </w:rPr>
        <w:t>联系人：</w:t>
      </w:r>
      <w:r>
        <w:rPr>
          <w:rFonts w:hint="eastAsia" w:ascii="宋体" w:hAnsi="宋体" w:cs="宋体"/>
          <w:color w:val="auto"/>
          <w:sz w:val="28"/>
          <w:szCs w:val="28"/>
          <w:highlight w:val="none"/>
          <w:u w:val="single"/>
        </w:rPr>
        <w:t xml:space="preserve">                                   </w:t>
      </w:r>
    </w:p>
    <w:p>
      <w:pPr>
        <w:spacing w:line="360" w:lineRule="auto"/>
        <w:ind w:firstLine="840" w:firstLineChars="300"/>
        <w:rPr>
          <w:rFonts w:hint="eastAsia" w:ascii="宋体" w:hAnsi="宋体" w:cs="宋体"/>
          <w:b/>
          <w:sz w:val="32"/>
          <w:szCs w:val="24"/>
          <w:highlight w:val="none"/>
          <w:lang w:val="en-US" w:eastAsia="zh-CN"/>
        </w:rPr>
      </w:pPr>
      <w:r>
        <w:rPr>
          <w:rFonts w:hint="eastAsia" w:ascii="宋体" w:hAnsi="宋体" w:cs="宋体"/>
          <w:color w:val="auto"/>
          <w:sz w:val="28"/>
          <w:szCs w:val="28"/>
          <w:highlight w:val="none"/>
        </w:rPr>
        <w:t>联系电话：</w:t>
      </w:r>
      <w:r>
        <w:rPr>
          <w:rFonts w:hint="eastAsia" w:ascii="宋体" w:hAnsi="宋体" w:cs="宋体"/>
          <w:color w:val="auto"/>
          <w:sz w:val="28"/>
          <w:szCs w:val="28"/>
          <w:highlight w:val="none"/>
          <w:u w:val="single"/>
        </w:rPr>
        <w:t xml:space="preserve">                                 </w:t>
      </w:r>
      <w:bookmarkStart w:id="168" w:name="_Toc13820_WPSOffice_Level1"/>
      <w:bookmarkStart w:id="169" w:name="_Toc10811_WPSOffice_Level1"/>
      <w:bookmarkStart w:id="170" w:name="_Toc23446_WPSOffice_Level1"/>
      <w:bookmarkStart w:id="171" w:name="_Toc5569_WPSOffice_Level1"/>
      <w:bookmarkStart w:id="172" w:name="_Toc26634_WPSOffice_Level1"/>
      <w:bookmarkStart w:id="173" w:name="_Toc10947_WPSOffice_Level1"/>
      <w:bookmarkStart w:id="174" w:name="_Toc32368_WPSOffice_Level1"/>
    </w:p>
    <w:p>
      <w:pPr>
        <w:pStyle w:val="30"/>
        <w:rPr>
          <w:rFonts w:hint="eastAsia" w:ascii="宋体" w:hAnsi="宋体" w:cs="宋体"/>
          <w:b/>
          <w:sz w:val="32"/>
          <w:szCs w:val="24"/>
          <w:highlight w:val="none"/>
          <w:lang w:val="en-US" w:eastAsia="zh-CN"/>
        </w:rPr>
      </w:pPr>
    </w:p>
    <w:p>
      <w:pPr>
        <w:pStyle w:val="30"/>
        <w:rPr>
          <w:rFonts w:hint="eastAsia" w:ascii="宋体" w:hAnsi="宋体" w:cs="宋体"/>
          <w:b/>
          <w:sz w:val="32"/>
          <w:szCs w:val="24"/>
          <w:highlight w:val="none"/>
          <w:lang w:val="en-US" w:eastAsia="zh-CN"/>
        </w:rPr>
      </w:pPr>
    </w:p>
    <w:p>
      <w:pPr>
        <w:pStyle w:val="30"/>
        <w:rPr>
          <w:rFonts w:hint="eastAsia" w:ascii="宋体" w:hAnsi="宋体" w:cs="宋体"/>
          <w:b/>
          <w:sz w:val="32"/>
          <w:szCs w:val="24"/>
          <w:highlight w:val="none"/>
          <w:lang w:val="en-US" w:eastAsia="zh-CN"/>
        </w:rPr>
      </w:pPr>
    </w:p>
    <w:p>
      <w:pPr>
        <w:pStyle w:val="30"/>
        <w:rPr>
          <w:rFonts w:hint="eastAsia" w:ascii="宋体" w:hAnsi="宋体" w:cs="宋体"/>
          <w:b/>
          <w:sz w:val="32"/>
          <w:szCs w:val="24"/>
          <w:highlight w:val="none"/>
          <w:lang w:val="en-US" w:eastAsia="zh-CN"/>
        </w:rPr>
      </w:pPr>
    </w:p>
    <w:p>
      <w:pPr>
        <w:pStyle w:val="30"/>
        <w:rPr>
          <w:rFonts w:hint="eastAsia" w:ascii="宋体" w:hAnsi="宋体" w:cs="宋体"/>
          <w:b/>
          <w:sz w:val="32"/>
          <w:szCs w:val="24"/>
          <w:highlight w:val="none"/>
          <w:lang w:val="en-US" w:eastAsia="zh-CN"/>
        </w:rPr>
      </w:pPr>
    </w:p>
    <w:p>
      <w:pPr>
        <w:pStyle w:val="30"/>
        <w:rPr>
          <w:rFonts w:hint="default" w:ascii="宋体" w:hAnsi="宋体" w:cs="宋体"/>
          <w:b/>
          <w:sz w:val="32"/>
          <w:szCs w:val="24"/>
          <w:highlight w:val="none"/>
          <w:lang w:val="en-US" w:eastAsia="zh-CN"/>
        </w:rPr>
      </w:pPr>
      <w:r>
        <w:rPr>
          <w:rFonts w:hint="eastAsia" w:ascii="宋体" w:hAnsi="宋体" w:cs="宋体"/>
          <w:b/>
          <w:sz w:val="32"/>
          <w:szCs w:val="24"/>
          <w:highlight w:val="none"/>
          <w:lang w:val="en-US" w:eastAsia="zh-CN"/>
        </w:rPr>
        <w:t xml:space="preserve">                   年    月     日</w:t>
      </w:r>
    </w:p>
    <w:p>
      <w:pPr>
        <w:pStyle w:val="30"/>
        <w:rPr>
          <w:rFonts w:hint="eastAsia" w:ascii="宋体" w:hAnsi="宋体" w:cs="宋体"/>
          <w:b/>
          <w:sz w:val="32"/>
          <w:szCs w:val="24"/>
          <w:highlight w:val="none"/>
          <w:lang w:val="en-US" w:eastAsia="zh-CN"/>
        </w:rPr>
      </w:pPr>
    </w:p>
    <w:p>
      <w:pPr>
        <w:pStyle w:val="30"/>
        <w:rPr>
          <w:rFonts w:hint="eastAsia" w:ascii="宋体" w:hAnsi="宋体" w:cs="宋体"/>
          <w:b/>
          <w:sz w:val="32"/>
          <w:szCs w:val="24"/>
          <w:highlight w:val="none"/>
          <w:lang w:val="en-US" w:eastAsia="zh-CN"/>
        </w:rPr>
      </w:pPr>
    </w:p>
    <w:p>
      <w:pPr>
        <w:pStyle w:val="30"/>
        <w:rPr>
          <w:rFonts w:hint="eastAsia" w:ascii="宋体" w:hAnsi="宋体" w:cs="宋体"/>
          <w:b/>
          <w:sz w:val="32"/>
          <w:szCs w:val="24"/>
          <w:highlight w:val="none"/>
          <w:lang w:val="en-US" w:eastAsia="zh-CN"/>
        </w:rPr>
      </w:pPr>
    </w:p>
    <w:p>
      <w:pPr>
        <w:pStyle w:val="30"/>
        <w:rPr>
          <w:rFonts w:hint="eastAsia" w:ascii="宋体" w:hAnsi="宋体" w:cs="宋体"/>
          <w:b/>
          <w:sz w:val="32"/>
          <w:szCs w:val="24"/>
          <w:highlight w:val="none"/>
          <w:lang w:val="en-US" w:eastAsia="zh-CN"/>
        </w:rPr>
      </w:pPr>
    </w:p>
    <w:p>
      <w:pPr>
        <w:pStyle w:val="30"/>
        <w:rPr>
          <w:rFonts w:hint="eastAsia" w:ascii="宋体" w:hAnsi="宋体" w:cs="宋体"/>
          <w:b/>
          <w:sz w:val="32"/>
          <w:szCs w:val="24"/>
          <w:highlight w:val="none"/>
          <w:lang w:val="en-US" w:eastAsia="zh-CN"/>
        </w:rPr>
      </w:pPr>
    </w:p>
    <w:p>
      <w:pPr>
        <w:pStyle w:val="30"/>
        <w:ind w:firstLine="3614" w:firstLineChars="1200"/>
        <w:rPr>
          <w:rFonts w:hint="eastAsia" w:ascii="宋体" w:hAnsi="宋体" w:eastAsia="宋体" w:cs="宋体"/>
          <w:b/>
          <w:color w:val="auto"/>
          <w:kern w:val="2"/>
          <w:sz w:val="30"/>
          <w:szCs w:val="30"/>
          <w:highlight w:val="none"/>
        </w:rPr>
      </w:pPr>
      <w:r>
        <w:rPr>
          <w:rFonts w:hint="eastAsia" w:ascii="宋体" w:hAnsi="宋体" w:eastAsia="宋体" w:cs="宋体"/>
          <w:b/>
          <w:sz w:val="30"/>
          <w:szCs w:val="30"/>
          <w:highlight w:val="none"/>
          <w:lang w:val="en-US" w:eastAsia="zh-CN"/>
        </w:rPr>
        <w:t>2、</w:t>
      </w:r>
      <w:bookmarkEnd w:id="168"/>
      <w:bookmarkEnd w:id="169"/>
      <w:bookmarkEnd w:id="170"/>
      <w:bookmarkEnd w:id="171"/>
      <w:bookmarkEnd w:id="172"/>
      <w:bookmarkEnd w:id="173"/>
      <w:bookmarkEnd w:id="174"/>
      <w:r>
        <w:rPr>
          <w:rFonts w:hint="eastAsia" w:ascii="宋体" w:hAnsi="宋体" w:eastAsia="宋体" w:cs="宋体"/>
          <w:b/>
          <w:color w:val="auto"/>
          <w:kern w:val="2"/>
          <w:sz w:val="30"/>
          <w:szCs w:val="30"/>
          <w:highlight w:val="none"/>
        </w:rPr>
        <w:t>投标函</w:t>
      </w:r>
    </w:p>
    <w:p>
      <w:pPr>
        <w:pStyle w:val="21"/>
        <w:numPr>
          <w:ilvl w:val="0"/>
          <w:numId w:val="0"/>
        </w:numPr>
        <w:spacing w:line="400" w:lineRule="exact"/>
        <w:jc w:val="both"/>
        <w:rPr>
          <w:rFonts w:hint="eastAsia" w:ascii="仿宋" w:hAnsi="仿宋" w:eastAsia="仿宋" w:cs="仿宋"/>
          <w:b/>
          <w:color w:val="auto"/>
          <w:kern w:val="2"/>
          <w:sz w:val="28"/>
          <w:highlight w:val="none"/>
        </w:rPr>
      </w:pPr>
    </w:p>
    <w:p>
      <w:pPr>
        <w:spacing w:line="360" w:lineRule="auto"/>
        <w:rPr>
          <w:rFonts w:hint="eastAsia" w:ascii="宋体" w:hAnsi="宋体"/>
          <w:bCs/>
          <w:color w:val="auto"/>
          <w:kern w:val="0"/>
          <w:sz w:val="24"/>
          <w:szCs w:val="24"/>
          <w:highlight w:val="none"/>
        </w:rPr>
      </w:pPr>
      <w:r>
        <w:rPr>
          <w:rFonts w:hint="eastAsia" w:ascii="宋体" w:hAnsi="宋体"/>
          <w:bCs/>
          <w:color w:val="auto"/>
          <w:kern w:val="0"/>
          <w:sz w:val="24"/>
          <w:szCs w:val="24"/>
          <w:highlight w:val="none"/>
          <w:u w:val="single"/>
        </w:rPr>
        <w:t xml:space="preserve"> </w:t>
      </w:r>
      <w:r>
        <w:rPr>
          <w:rFonts w:hint="eastAsia" w:ascii="宋体" w:hAnsi="宋体"/>
          <w:bCs/>
          <w:color w:val="auto"/>
          <w:kern w:val="0"/>
          <w:sz w:val="24"/>
          <w:szCs w:val="24"/>
          <w:highlight w:val="none"/>
          <w:u w:val="single"/>
          <w:lang w:val="en-US" w:eastAsia="zh-CN"/>
        </w:rPr>
        <w:t xml:space="preserve">               </w:t>
      </w:r>
      <w:r>
        <w:rPr>
          <w:rFonts w:hint="eastAsia" w:ascii="宋体" w:hAnsi="宋体"/>
          <w:color w:val="auto"/>
          <w:sz w:val="24"/>
          <w:szCs w:val="24"/>
          <w:highlight w:val="none"/>
          <w:u w:val="single"/>
        </w:rPr>
        <w:t>（采购单位名称）</w:t>
      </w:r>
      <w:r>
        <w:rPr>
          <w:rFonts w:hint="eastAsia" w:ascii="宋体" w:hAnsi="宋体"/>
          <w:bCs/>
          <w:color w:val="auto"/>
          <w:kern w:val="0"/>
          <w:sz w:val="24"/>
          <w:szCs w:val="24"/>
          <w:highlight w:val="none"/>
        </w:rPr>
        <w:t>：</w:t>
      </w:r>
    </w:p>
    <w:p>
      <w:pPr>
        <w:pStyle w:val="28"/>
        <w:widowControl/>
        <w:spacing w:line="360" w:lineRule="auto"/>
        <w:ind w:firstLine="480" w:firstLineChars="200"/>
        <w:rPr>
          <w:rFonts w:hint="eastAsia"/>
          <w:bCs/>
          <w:color w:val="auto"/>
          <w:kern w:val="0"/>
          <w:sz w:val="24"/>
          <w:highlight w:val="none"/>
        </w:rPr>
      </w:pPr>
      <w:r>
        <w:rPr>
          <w:rFonts w:hint="eastAsia"/>
          <w:bCs/>
          <w:color w:val="auto"/>
          <w:kern w:val="0"/>
          <w:sz w:val="24"/>
          <w:highlight w:val="none"/>
        </w:rPr>
        <w:t>我方全面研究了 “</w:t>
      </w:r>
      <w:r>
        <w:rPr>
          <w:rFonts w:hint="eastAsia"/>
          <w:bCs/>
          <w:color w:val="auto"/>
          <w:kern w:val="0"/>
          <w:sz w:val="24"/>
          <w:highlight w:val="none"/>
          <w:u w:val="single"/>
        </w:rPr>
        <w:t xml:space="preserve">         </w:t>
      </w:r>
      <w:r>
        <w:rPr>
          <w:rFonts w:hint="eastAsia"/>
          <w:bCs/>
          <w:color w:val="auto"/>
          <w:kern w:val="0"/>
          <w:sz w:val="24"/>
          <w:highlight w:val="none"/>
        </w:rPr>
        <w:t>”项目</w:t>
      </w:r>
      <w:r>
        <w:rPr>
          <w:rFonts w:hint="eastAsia"/>
          <w:bCs/>
          <w:color w:val="auto"/>
          <w:kern w:val="0"/>
          <w:sz w:val="24"/>
          <w:highlight w:val="none"/>
          <w:lang w:eastAsia="zh-CN"/>
        </w:rPr>
        <w:t>采购文件</w:t>
      </w:r>
      <w:r>
        <w:rPr>
          <w:rFonts w:hint="eastAsia"/>
          <w:bCs/>
          <w:color w:val="auto"/>
          <w:kern w:val="0"/>
          <w:sz w:val="24"/>
          <w:highlight w:val="none"/>
        </w:rPr>
        <w:t>（文件编号：</w:t>
      </w:r>
      <w:r>
        <w:rPr>
          <w:rFonts w:hint="eastAsia"/>
          <w:bCs/>
          <w:color w:val="auto"/>
          <w:kern w:val="0"/>
          <w:sz w:val="24"/>
          <w:highlight w:val="none"/>
          <w:u w:val="single"/>
        </w:rPr>
        <w:t xml:space="preserve">       </w:t>
      </w:r>
      <w:r>
        <w:rPr>
          <w:rFonts w:hint="eastAsia"/>
          <w:bCs/>
          <w:color w:val="auto"/>
          <w:kern w:val="0"/>
          <w:sz w:val="24"/>
          <w:highlight w:val="none"/>
        </w:rPr>
        <w:t>），决定参</w:t>
      </w:r>
    </w:p>
    <w:p>
      <w:pPr>
        <w:pStyle w:val="28"/>
        <w:widowControl/>
        <w:spacing w:line="360" w:lineRule="auto"/>
        <w:rPr>
          <w:rFonts w:hint="eastAsia"/>
          <w:bCs/>
          <w:color w:val="auto"/>
          <w:kern w:val="0"/>
          <w:sz w:val="24"/>
          <w:highlight w:val="none"/>
        </w:rPr>
      </w:pPr>
      <w:r>
        <w:rPr>
          <w:rFonts w:hint="eastAsia"/>
          <w:bCs/>
          <w:color w:val="auto"/>
          <w:kern w:val="0"/>
          <w:sz w:val="24"/>
          <w:highlight w:val="none"/>
        </w:rPr>
        <w:t>加本项目竞争性磋商。我方授权</w:t>
      </w:r>
      <w:r>
        <w:rPr>
          <w:rFonts w:hint="eastAsia"/>
          <w:bCs/>
          <w:color w:val="auto"/>
          <w:kern w:val="0"/>
          <w:sz w:val="24"/>
          <w:highlight w:val="none"/>
          <w:u w:val="single"/>
        </w:rPr>
        <w:t xml:space="preserve">        </w:t>
      </w:r>
      <w:r>
        <w:rPr>
          <w:rFonts w:hint="eastAsia"/>
          <w:bCs/>
          <w:color w:val="auto"/>
          <w:kern w:val="0"/>
          <w:sz w:val="24"/>
          <w:highlight w:val="none"/>
        </w:rPr>
        <w:t>（姓名、职务）代表我方</w:t>
      </w:r>
      <w:r>
        <w:rPr>
          <w:rFonts w:hint="eastAsia"/>
          <w:bCs/>
          <w:color w:val="auto"/>
          <w:kern w:val="0"/>
          <w:sz w:val="24"/>
          <w:highlight w:val="none"/>
          <w:u w:val="single"/>
        </w:rPr>
        <w:t>（</w:t>
      </w:r>
      <w:r>
        <w:rPr>
          <w:rFonts w:hint="eastAsia"/>
          <w:bCs/>
          <w:color w:val="auto"/>
          <w:kern w:val="0"/>
          <w:sz w:val="24"/>
          <w:highlight w:val="none"/>
          <w:u w:val="single"/>
          <w:lang w:eastAsia="zh-CN"/>
        </w:rPr>
        <w:t>供应商</w:t>
      </w:r>
      <w:r>
        <w:rPr>
          <w:rFonts w:hint="eastAsia"/>
          <w:bCs/>
          <w:color w:val="auto"/>
          <w:kern w:val="0"/>
          <w:sz w:val="24"/>
          <w:highlight w:val="none"/>
          <w:u w:val="single"/>
        </w:rPr>
        <w:t>的名称）</w:t>
      </w:r>
      <w:r>
        <w:rPr>
          <w:rFonts w:hint="eastAsia"/>
          <w:bCs/>
          <w:color w:val="auto"/>
          <w:kern w:val="0"/>
          <w:sz w:val="24"/>
          <w:highlight w:val="none"/>
        </w:rPr>
        <w:t>全权处理本项目磋商的有关事宜。</w:t>
      </w:r>
    </w:p>
    <w:p>
      <w:pPr>
        <w:pStyle w:val="11"/>
        <w:widowControl/>
        <w:numPr>
          <w:ilvl w:val="0"/>
          <w:numId w:val="0"/>
        </w:numPr>
        <w:autoSpaceDE w:val="0"/>
        <w:autoSpaceDN w:val="0"/>
        <w:spacing w:line="360" w:lineRule="auto"/>
        <w:textAlignment w:val="bottom"/>
        <w:rPr>
          <w:rFonts w:hint="eastAsia" w:ascii="宋体" w:hAnsi="Times New Roman" w:eastAsia="宋体" w:cs="Times New Roman"/>
          <w:b w:val="0"/>
          <w:bCs/>
          <w:color w:val="auto"/>
          <w:kern w:val="0"/>
          <w:sz w:val="24"/>
          <w:szCs w:val="20"/>
          <w:highlight w:val="none"/>
          <w:lang w:val="en-US" w:eastAsia="zh-CN" w:bidi="ar-SA"/>
        </w:rPr>
      </w:pPr>
      <w:r>
        <w:rPr>
          <w:rFonts w:hint="eastAsia" w:ascii="宋体" w:hAnsi="Times New Roman" w:eastAsia="宋体" w:cs="Times New Roman"/>
          <w:b w:val="0"/>
          <w:bCs/>
          <w:color w:val="auto"/>
          <w:kern w:val="0"/>
          <w:sz w:val="24"/>
          <w:szCs w:val="20"/>
          <w:highlight w:val="none"/>
          <w:lang w:val="en-US" w:eastAsia="zh-CN" w:bidi="ar-SA"/>
        </w:rPr>
        <w:t>1、我方自愿按照采购文件规定的各项要求向采购人提供所需工作内容，商务报价为￥</w:t>
      </w:r>
      <w:r>
        <w:rPr>
          <w:rFonts w:hint="eastAsia" w:ascii="宋体" w:hAnsi="Times New Roman" w:eastAsia="宋体" w:cs="Times New Roman"/>
          <w:b w:val="0"/>
          <w:bCs/>
          <w:color w:val="auto"/>
          <w:kern w:val="0"/>
          <w:sz w:val="24"/>
          <w:szCs w:val="20"/>
          <w:highlight w:val="none"/>
          <w:u w:val="single"/>
          <w:lang w:val="en-US" w:eastAsia="zh-CN" w:bidi="ar-SA"/>
        </w:rPr>
        <w:t xml:space="preserve">          </w:t>
      </w:r>
      <w:r>
        <w:rPr>
          <w:rFonts w:hint="eastAsia" w:ascii="宋体" w:hAnsi="Times New Roman" w:eastAsia="宋体" w:cs="Times New Roman"/>
          <w:b w:val="0"/>
          <w:bCs/>
          <w:color w:val="auto"/>
          <w:kern w:val="0"/>
          <w:sz w:val="24"/>
          <w:szCs w:val="20"/>
          <w:highlight w:val="none"/>
          <w:lang w:val="en-US" w:eastAsia="zh-CN" w:bidi="ar-SA"/>
        </w:rPr>
        <w:t>元（大写：人民币</w:t>
      </w:r>
      <w:r>
        <w:rPr>
          <w:rFonts w:hint="eastAsia" w:ascii="宋体" w:hAnsi="Times New Roman" w:eastAsia="宋体" w:cs="Times New Roman"/>
          <w:b w:val="0"/>
          <w:bCs/>
          <w:color w:val="auto"/>
          <w:kern w:val="0"/>
          <w:sz w:val="24"/>
          <w:szCs w:val="20"/>
          <w:highlight w:val="none"/>
          <w:u w:val="single"/>
          <w:lang w:val="en-US" w:eastAsia="zh-CN" w:bidi="ar-SA"/>
        </w:rPr>
        <w:t xml:space="preserve">           </w:t>
      </w:r>
      <w:r>
        <w:rPr>
          <w:rFonts w:hint="eastAsia" w:ascii="宋体" w:hAnsi="Times New Roman" w:eastAsia="宋体" w:cs="Times New Roman"/>
          <w:b w:val="0"/>
          <w:bCs/>
          <w:color w:val="auto"/>
          <w:kern w:val="0"/>
          <w:sz w:val="24"/>
          <w:szCs w:val="20"/>
          <w:highlight w:val="none"/>
          <w:lang w:val="en-US" w:eastAsia="zh-CN" w:bidi="ar-SA"/>
        </w:rPr>
        <w:t>）。</w:t>
      </w:r>
    </w:p>
    <w:p>
      <w:pPr>
        <w:pStyle w:val="11"/>
        <w:widowControl/>
        <w:numPr>
          <w:ilvl w:val="0"/>
          <w:numId w:val="0"/>
        </w:numPr>
        <w:autoSpaceDE w:val="0"/>
        <w:autoSpaceDN w:val="0"/>
        <w:spacing w:line="360" w:lineRule="auto"/>
        <w:textAlignment w:val="bottom"/>
        <w:rPr>
          <w:rFonts w:hint="eastAsia" w:ascii="宋体" w:hAnsi="Times New Roman" w:eastAsia="宋体" w:cs="Times New Roman"/>
          <w:b w:val="0"/>
          <w:bCs/>
          <w:color w:val="auto"/>
          <w:kern w:val="0"/>
          <w:sz w:val="24"/>
          <w:szCs w:val="20"/>
          <w:highlight w:val="none"/>
          <w:u w:val="none"/>
          <w:lang w:val="en-US" w:eastAsia="zh-CN" w:bidi="ar-SA"/>
        </w:rPr>
      </w:pPr>
      <w:r>
        <w:rPr>
          <w:rFonts w:hint="eastAsia" w:ascii="宋体" w:hAnsi="Times New Roman" w:eastAsia="宋体" w:cs="Times New Roman"/>
          <w:b w:val="0"/>
          <w:bCs/>
          <w:color w:val="auto"/>
          <w:kern w:val="0"/>
          <w:sz w:val="24"/>
          <w:szCs w:val="20"/>
          <w:highlight w:val="none"/>
          <w:lang w:val="en-US" w:eastAsia="zh-CN" w:bidi="ar-SA"/>
        </w:rPr>
        <w:t>2、我方承诺：本项目的工期为</w:t>
      </w:r>
      <w:r>
        <w:rPr>
          <w:rFonts w:hint="eastAsia" w:ascii="宋体" w:hAnsi="Times New Roman" w:eastAsia="宋体" w:cs="Times New Roman"/>
          <w:b w:val="0"/>
          <w:bCs/>
          <w:color w:val="auto"/>
          <w:kern w:val="0"/>
          <w:sz w:val="24"/>
          <w:szCs w:val="20"/>
          <w:highlight w:val="none"/>
          <w:u w:val="single"/>
          <w:lang w:val="en-US" w:eastAsia="zh-CN" w:bidi="ar-SA"/>
        </w:rPr>
        <w:t xml:space="preserve">          </w:t>
      </w:r>
      <w:r>
        <w:rPr>
          <w:rFonts w:hint="eastAsia" w:ascii="宋体" w:hAnsi="Times New Roman" w:eastAsia="宋体" w:cs="Times New Roman"/>
          <w:b w:val="0"/>
          <w:bCs/>
          <w:color w:val="auto"/>
          <w:kern w:val="0"/>
          <w:sz w:val="24"/>
          <w:szCs w:val="20"/>
          <w:highlight w:val="none"/>
          <w:lang w:val="en-US" w:eastAsia="zh-CN" w:bidi="ar-SA"/>
        </w:rPr>
        <w:t xml:space="preserve"> ；施工地点为</w:t>
      </w:r>
      <w:r>
        <w:rPr>
          <w:rFonts w:hint="eastAsia" w:ascii="宋体" w:hAnsi="Times New Roman" w:eastAsia="宋体" w:cs="Times New Roman"/>
          <w:b w:val="0"/>
          <w:bCs/>
          <w:color w:val="auto"/>
          <w:kern w:val="0"/>
          <w:sz w:val="24"/>
          <w:szCs w:val="20"/>
          <w:highlight w:val="none"/>
          <w:u w:val="single"/>
          <w:lang w:val="en-US" w:eastAsia="zh-CN" w:bidi="ar-SA"/>
        </w:rPr>
        <w:t xml:space="preserve">         </w:t>
      </w:r>
      <w:r>
        <w:rPr>
          <w:rFonts w:hint="eastAsia" w:ascii="宋体" w:hAnsi="Times New Roman" w:eastAsia="宋体" w:cs="Times New Roman"/>
          <w:b w:val="0"/>
          <w:bCs/>
          <w:color w:val="auto"/>
          <w:kern w:val="0"/>
          <w:sz w:val="24"/>
          <w:szCs w:val="20"/>
          <w:highlight w:val="none"/>
          <w:lang w:val="en-US" w:eastAsia="zh-CN" w:bidi="ar-SA"/>
        </w:rPr>
        <w:t>；质量要求为</w:t>
      </w:r>
      <w:r>
        <w:rPr>
          <w:rFonts w:hint="eastAsia" w:ascii="宋体" w:hAnsi="Times New Roman" w:eastAsia="宋体" w:cs="Times New Roman"/>
          <w:b w:val="0"/>
          <w:bCs/>
          <w:color w:val="auto"/>
          <w:kern w:val="0"/>
          <w:sz w:val="24"/>
          <w:szCs w:val="20"/>
          <w:highlight w:val="none"/>
          <w:u w:val="single"/>
          <w:lang w:val="en-US" w:eastAsia="zh-CN" w:bidi="ar-SA"/>
        </w:rPr>
        <w:t xml:space="preserve">          </w:t>
      </w:r>
      <w:r>
        <w:rPr>
          <w:rFonts w:hint="eastAsia" w:ascii="宋体" w:hAnsi="Times New Roman" w:eastAsia="宋体" w:cs="Times New Roman"/>
          <w:b w:val="0"/>
          <w:bCs/>
          <w:color w:val="auto"/>
          <w:kern w:val="0"/>
          <w:sz w:val="24"/>
          <w:szCs w:val="20"/>
          <w:highlight w:val="none"/>
          <w:u w:val="none"/>
          <w:lang w:val="en-US" w:eastAsia="zh-CN" w:bidi="ar-SA"/>
        </w:rPr>
        <w:t>；</w:t>
      </w:r>
    </w:p>
    <w:p>
      <w:pPr>
        <w:pStyle w:val="11"/>
        <w:widowControl/>
        <w:numPr>
          <w:ilvl w:val="0"/>
          <w:numId w:val="0"/>
        </w:numPr>
        <w:autoSpaceDE w:val="0"/>
        <w:autoSpaceDN w:val="0"/>
        <w:spacing w:line="360" w:lineRule="auto"/>
        <w:textAlignment w:val="bottom"/>
        <w:rPr>
          <w:rFonts w:hint="eastAsia" w:ascii="宋体" w:hAnsi="Times New Roman" w:eastAsia="宋体" w:cs="Times New Roman"/>
          <w:b w:val="0"/>
          <w:bCs/>
          <w:color w:val="auto"/>
          <w:kern w:val="0"/>
          <w:sz w:val="24"/>
          <w:szCs w:val="20"/>
          <w:highlight w:val="none"/>
          <w:lang w:val="en-US" w:eastAsia="zh-CN" w:bidi="ar-SA"/>
        </w:rPr>
      </w:pPr>
      <w:r>
        <w:rPr>
          <w:rFonts w:hint="eastAsia" w:ascii="宋体" w:hAnsi="Times New Roman" w:eastAsia="宋体" w:cs="Times New Roman"/>
          <w:b w:val="0"/>
          <w:bCs/>
          <w:color w:val="auto"/>
          <w:kern w:val="0"/>
          <w:sz w:val="24"/>
          <w:szCs w:val="20"/>
          <w:highlight w:val="none"/>
          <w:u w:val="none"/>
          <w:lang w:val="en-US" w:eastAsia="zh-CN" w:bidi="ar-SA"/>
        </w:rPr>
        <w:t>3、我方拟派的项目经理：</w:t>
      </w:r>
      <w:r>
        <w:rPr>
          <w:rFonts w:hint="eastAsia" w:ascii="宋体" w:hAnsi="Times New Roman" w:eastAsia="宋体" w:cs="Times New Roman"/>
          <w:b w:val="0"/>
          <w:bCs/>
          <w:color w:val="auto"/>
          <w:kern w:val="0"/>
          <w:sz w:val="24"/>
          <w:szCs w:val="20"/>
          <w:highlight w:val="none"/>
          <w:u w:val="single"/>
          <w:lang w:val="en-US" w:eastAsia="zh-CN" w:bidi="ar-SA"/>
        </w:rPr>
        <w:t xml:space="preserve">         （姓名）</w:t>
      </w:r>
      <w:r>
        <w:rPr>
          <w:rFonts w:hint="eastAsia" w:ascii="宋体" w:hAnsi="Times New Roman" w:eastAsia="宋体" w:cs="Times New Roman"/>
          <w:b w:val="0"/>
          <w:bCs/>
          <w:color w:val="auto"/>
          <w:kern w:val="0"/>
          <w:sz w:val="24"/>
          <w:szCs w:val="20"/>
          <w:highlight w:val="none"/>
          <w:u w:val="none"/>
          <w:lang w:val="en-US" w:eastAsia="zh-CN" w:bidi="ar-SA"/>
        </w:rPr>
        <w:t>；注册执业证书号码：</w:t>
      </w:r>
      <w:r>
        <w:rPr>
          <w:rFonts w:hint="eastAsia" w:ascii="宋体" w:hAnsi="Times New Roman" w:eastAsia="宋体" w:cs="Times New Roman"/>
          <w:b w:val="0"/>
          <w:bCs/>
          <w:color w:val="auto"/>
          <w:kern w:val="0"/>
          <w:sz w:val="24"/>
          <w:szCs w:val="20"/>
          <w:highlight w:val="none"/>
          <w:u w:val="single"/>
          <w:lang w:val="en-US" w:eastAsia="zh-CN" w:bidi="ar-SA"/>
        </w:rPr>
        <w:t xml:space="preserve">            </w:t>
      </w:r>
      <w:r>
        <w:rPr>
          <w:rFonts w:hint="eastAsia" w:ascii="宋体" w:hAnsi="Times New Roman" w:eastAsia="宋体" w:cs="Times New Roman"/>
          <w:b w:val="0"/>
          <w:bCs/>
          <w:color w:val="auto"/>
          <w:kern w:val="0"/>
          <w:sz w:val="24"/>
          <w:szCs w:val="20"/>
          <w:highlight w:val="none"/>
          <w:lang w:val="en-US" w:eastAsia="zh-CN" w:bidi="ar-SA"/>
        </w:rPr>
        <w:t>。</w:t>
      </w:r>
    </w:p>
    <w:p>
      <w:pPr>
        <w:pStyle w:val="11"/>
        <w:spacing w:line="360" w:lineRule="auto"/>
        <w:ind w:left="0" w:leftChars="0" w:firstLine="0" w:firstLineChars="0"/>
        <w:rPr>
          <w:rFonts w:hint="eastAsia" w:ascii="宋体" w:hAnsi="Times New Roman" w:eastAsia="宋体" w:cs="Times New Roman"/>
          <w:b w:val="0"/>
          <w:bCs/>
          <w:color w:val="auto"/>
          <w:kern w:val="0"/>
          <w:sz w:val="24"/>
          <w:szCs w:val="20"/>
          <w:highlight w:val="none"/>
          <w:lang w:val="en-US" w:eastAsia="zh-CN" w:bidi="ar-SA"/>
        </w:rPr>
      </w:pPr>
      <w:r>
        <w:rPr>
          <w:rFonts w:hint="eastAsia" w:ascii="宋体" w:hAnsi="Times New Roman" w:eastAsia="宋体" w:cs="Times New Roman"/>
          <w:b w:val="0"/>
          <w:bCs/>
          <w:color w:val="auto"/>
          <w:kern w:val="0"/>
          <w:sz w:val="24"/>
          <w:szCs w:val="20"/>
          <w:highlight w:val="none"/>
          <w:lang w:val="en-US" w:eastAsia="zh-CN" w:bidi="ar-SA"/>
        </w:rPr>
        <w:t>4、若我方成交，我方将严格履行合同规定的责任和义务，保证按采购人要求及我方承诺完成所需工作内容及应尽义务。</w:t>
      </w:r>
    </w:p>
    <w:p>
      <w:pPr>
        <w:pStyle w:val="11"/>
        <w:spacing w:line="360" w:lineRule="auto"/>
        <w:ind w:left="0" w:leftChars="0" w:firstLine="0" w:firstLineChars="0"/>
        <w:rPr>
          <w:rFonts w:hint="eastAsia" w:ascii="宋体" w:hAnsi="Times New Roman" w:eastAsia="宋体" w:cs="Times New Roman"/>
          <w:b w:val="0"/>
          <w:bCs/>
          <w:color w:val="auto"/>
          <w:kern w:val="0"/>
          <w:sz w:val="24"/>
          <w:szCs w:val="20"/>
          <w:highlight w:val="none"/>
          <w:lang w:val="en-US" w:eastAsia="zh-CN" w:bidi="ar-SA"/>
        </w:rPr>
      </w:pPr>
      <w:r>
        <w:rPr>
          <w:rFonts w:hint="eastAsia" w:ascii="宋体" w:hAnsi="Times New Roman" w:eastAsia="宋体" w:cs="Times New Roman"/>
          <w:b w:val="0"/>
          <w:bCs/>
          <w:color w:val="auto"/>
          <w:kern w:val="0"/>
          <w:sz w:val="24"/>
          <w:szCs w:val="20"/>
          <w:highlight w:val="none"/>
          <w:lang w:val="en-US" w:eastAsia="zh-CN" w:bidi="ar-SA"/>
        </w:rPr>
        <w:t>5、其投标自递交响应文件截止之日起有效期为</w:t>
      </w:r>
      <w:r>
        <w:rPr>
          <w:rFonts w:hint="eastAsia" w:ascii="宋体" w:hAnsi="Times New Roman" w:eastAsia="宋体" w:cs="Times New Roman"/>
          <w:b w:val="0"/>
          <w:bCs/>
          <w:color w:val="auto"/>
          <w:kern w:val="0"/>
          <w:sz w:val="24"/>
          <w:szCs w:val="20"/>
          <w:highlight w:val="none"/>
          <w:u w:val="single"/>
          <w:lang w:val="en-US" w:eastAsia="zh-CN" w:bidi="ar-SA"/>
        </w:rPr>
        <w:t xml:space="preserve">     </w:t>
      </w:r>
      <w:r>
        <w:rPr>
          <w:rFonts w:hint="eastAsia" w:ascii="宋体" w:hAnsi="Times New Roman" w:eastAsia="宋体" w:cs="Times New Roman"/>
          <w:b w:val="0"/>
          <w:bCs/>
          <w:color w:val="auto"/>
          <w:kern w:val="0"/>
          <w:sz w:val="24"/>
          <w:szCs w:val="20"/>
          <w:highlight w:val="none"/>
          <w:lang w:val="en-US" w:eastAsia="zh-CN" w:bidi="ar-SA"/>
        </w:rPr>
        <w:t>个日历日。如果我们的投标被接受，则至合同生效时止，本投标始终有效，我们将按服务协议、投标承诺及采购文件的规定履行合同责任和义务。</w:t>
      </w:r>
    </w:p>
    <w:p>
      <w:pPr>
        <w:pStyle w:val="11"/>
        <w:spacing w:line="360" w:lineRule="auto"/>
        <w:ind w:left="0" w:leftChars="0" w:firstLine="0" w:firstLineChars="0"/>
        <w:rPr>
          <w:rFonts w:hint="eastAsia" w:ascii="宋体" w:hAnsi="Times New Roman" w:eastAsia="宋体" w:cs="Times New Roman"/>
          <w:b w:val="0"/>
          <w:bCs/>
          <w:color w:val="auto"/>
          <w:kern w:val="0"/>
          <w:sz w:val="24"/>
          <w:szCs w:val="20"/>
          <w:highlight w:val="none"/>
          <w:lang w:val="en-US" w:eastAsia="zh-CN" w:bidi="ar-SA"/>
        </w:rPr>
      </w:pPr>
      <w:r>
        <w:rPr>
          <w:rFonts w:hint="eastAsia" w:ascii="宋体" w:hAnsi="Times New Roman" w:eastAsia="宋体" w:cs="Times New Roman"/>
          <w:b w:val="0"/>
          <w:bCs/>
          <w:color w:val="auto"/>
          <w:kern w:val="0"/>
          <w:sz w:val="24"/>
          <w:szCs w:val="20"/>
          <w:highlight w:val="none"/>
          <w:lang w:val="en-US" w:eastAsia="zh-CN" w:bidi="ar-SA"/>
        </w:rPr>
        <w:t>6、我方愿意提供采购人可能另外要求的，与磋商有关的文件资料，并保证我方已提供和将要提供的文件资料是真实、准确的。</w:t>
      </w:r>
    </w:p>
    <w:p>
      <w:pPr>
        <w:pStyle w:val="28"/>
        <w:widowControl/>
        <w:spacing w:line="360" w:lineRule="auto"/>
        <w:rPr>
          <w:rFonts w:hint="eastAsia" w:hAnsi="宋体"/>
          <w:color w:val="auto"/>
          <w:sz w:val="24"/>
          <w:szCs w:val="24"/>
          <w:highlight w:val="none"/>
        </w:rPr>
      </w:pPr>
      <w:r>
        <w:rPr>
          <w:rFonts w:hint="eastAsia"/>
          <w:bCs/>
          <w:color w:val="auto"/>
          <w:kern w:val="0"/>
          <w:sz w:val="24"/>
          <w:highlight w:val="none"/>
          <w:lang w:val="en-US" w:eastAsia="zh-CN"/>
        </w:rPr>
        <w:t>7</w:t>
      </w:r>
      <w:r>
        <w:rPr>
          <w:rFonts w:hint="eastAsia"/>
          <w:bCs/>
          <w:color w:val="auto"/>
          <w:kern w:val="0"/>
          <w:sz w:val="24"/>
          <w:highlight w:val="none"/>
        </w:rPr>
        <w:t>、我方完全理解采购人不一定将合同授予最低报价的</w:t>
      </w:r>
      <w:r>
        <w:rPr>
          <w:rFonts w:hint="eastAsia"/>
          <w:bCs/>
          <w:color w:val="auto"/>
          <w:kern w:val="0"/>
          <w:sz w:val="24"/>
          <w:highlight w:val="none"/>
          <w:lang w:eastAsia="zh-CN"/>
        </w:rPr>
        <w:t>供应商</w:t>
      </w:r>
      <w:r>
        <w:rPr>
          <w:rFonts w:hint="eastAsia"/>
          <w:bCs/>
          <w:color w:val="auto"/>
          <w:kern w:val="0"/>
          <w:sz w:val="24"/>
          <w:highlight w:val="none"/>
        </w:rPr>
        <w:t>的行为。</w:t>
      </w:r>
    </w:p>
    <w:p>
      <w:pPr>
        <w:pStyle w:val="29"/>
        <w:rPr>
          <w:rFonts w:hint="eastAsia"/>
          <w:color w:val="auto"/>
          <w:sz w:val="24"/>
          <w:szCs w:val="24"/>
          <w:highlight w:val="none"/>
        </w:rPr>
      </w:pPr>
    </w:p>
    <w:p>
      <w:pPr>
        <w:pStyle w:val="31"/>
        <w:adjustRightInd w:val="0"/>
        <w:snapToGrid w:val="0"/>
        <w:spacing w:line="500" w:lineRule="exact"/>
        <w:ind w:left="1079" w:leftChars="506" w:hanging="16" w:hangingChars="7"/>
        <w:rPr>
          <w:rFonts w:hint="eastAsia" w:ascii="宋体" w:hAnsi="宋体"/>
          <w:color w:val="auto"/>
          <w:sz w:val="24"/>
          <w:szCs w:val="24"/>
          <w:highlight w:val="none"/>
        </w:rPr>
      </w:pPr>
    </w:p>
    <w:p>
      <w:pPr>
        <w:pStyle w:val="31"/>
        <w:adjustRightInd w:val="0"/>
        <w:snapToGrid w:val="0"/>
        <w:spacing w:line="500" w:lineRule="exact"/>
        <w:ind w:left="1079" w:leftChars="506" w:hanging="16" w:hangingChars="7"/>
        <w:jc w:val="center"/>
        <w:rPr>
          <w:rFonts w:hint="eastAsia" w:ascii="宋体" w:hAnsi="宋体"/>
          <w:color w:val="auto"/>
          <w:sz w:val="24"/>
          <w:szCs w:val="24"/>
          <w:highlight w:val="none"/>
        </w:rPr>
      </w:pP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 xml:space="preserve">名称（盖章）： </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 xml:space="preserve">                              </w:t>
      </w:r>
    </w:p>
    <w:p>
      <w:pPr>
        <w:pStyle w:val="31"/>
        <w:adjustRightInd w:val="0"/>
        <w:snapToGrid w:val="0"/>
        <w:spacing w:line="500" w:lineRule="exact"/>
        <w:ind w:left="1079" w:leftChars="506" w:hanging="16" w:hangingChars="7"/>
        <w:jc w:val="center"/>
        <w:rPr>
          <w:rFonts w:hint="eastAsia" w:ascii="宋体" w:hAnsi="宋体"/>
          <w:color w:val="auto"/>
          <w:sz w:val="24"/>
          <w:szCs w:val="24"/>
          <w:highlight w:val="none"/>
        </w:rPr>
      </w:pP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rPr>
        <w:t>法定代表人或委托代理人（盖章或签字）：</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 xml:space="preserve">                       </w:t>
      </w:r>
    </w:p>
    <w:p>
      <w:pPr>
        <w:spacing w:line="360" w:lineRule="auto"/>
        <w:jc w:val="right"/>
        <w:rPr>
          <w:rFonts w:hint="eastAsia" w:ascii="宋体" w:hAnsi="宋体" w:cs="宋体"/>
          <w:color w:val="auto"/>
          <w:szCs w:val="21"/>
          <w:highlight w:val="none"/>
        </w:rPr>
      </w:pPr>
      <w:r>
        <w:rPr>
          <w:rFonts w:hint="eastAsia" w:ascii="宋体" w:hAnsi="宋体"/>
          <w:color w:val="auto"/>
          <w:sz w:val="24"/>
          <w:szCs w:val="24"/>
          <w:highlight w:val="none"/>
        </w:rPr>
        <w:t xml:space="preserve">日期： </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 xml:space="preserve"> 年</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日</w:t>
      </w:r>
    </w:p>
    <w:p>
      <w:pPr>
        <w:spacing w:line="360" w:lineRule="auto"/>
        <w:ind w:firstLine="211" w:firstLineChars="100"/>
        <w:rPr>
          <w:rFonts w:hint="eastAsia" w:ascii="宋体" w:hAnsi="宋体" w:cs="宋体"/>
          <w:b/>
          <w:bCs/>
          <w:color w:val="auto"/>
          <w:szCs w:val="21"/>
          <w:highlight w:val="none"/>
        </w:rPr>
      </w:pPr>
    </w:p>
    <w:p>
      <w:pPr>
        <w:pStyle w:val="21"/>
        <w:spacing w:line="400" w:lineRule="exact"/>
        <w:jc w:val="both"/>
        <w:rPr>
          <w:rFonts w:hint="eastAsia" w:ascii="仿宋" w:hAnsi="仿宋" w:eastAsia="仿宋" w:cs="仿宋"/>
          <w:b/>
          <w:color w:val="auto"/>
          <w:sz w:val="28"/>
          <w:highlight w:val="none"/>
        </w:rPr>
      </w:pPr>
    </w:p>
    <w:p>
      <w:pPr>
        <w:pStyle w:val="21"/>
        <w:spacing w:line="400" w:lineRule="exact"/>
        <w:jc w:val="both"/>
        <w:rPr>
          <w:rFonts w:ascii="仿宋" w:hAnsi="仿宋" w:eastAsia="仿宋" w:cs="仿宋"/>
          <w:b/>
          <w:color w:val="auto"/>
          <w:sz w:val="28"/>
          <w:highlight w:val="none"/>
        </w:rPr>
      </w:pPr>
    </w:p>
    <w:p>
      <w:pPr>
        <w:pStyle w:val="21"/>
        <w:spacing w:line="400" w:lineRule="exact"/>
        <w:jc w:val="both"/>
        <w:rPr>
          <w:rFonts w:ascii="仿宋" w:hAnsi="仿宋" w:eastAsia="仿宋" w:cs="仿宋"/>
          <w:b/>
          <w:color w:val="auto"/>
          <w:sz w:val="28"/>
          <w:highlight w:val="none"/>
        </w:rPr>
      </w:pPr>
    </w:p>
    <w:p>
      <w:pPr>
        <w:pStyle w:val="21"/>
        <w:spacing w:line="400" w:lineRule="exact"/>
        <w:jc w:val="both"/>
        <w:rPr>
          <w:rFonts w:ascii="仿宋" w:hAnsi="仿宋" w:eastAsia="仿宋" w:cs="仿宋"/>
          <w:b/>
          <w:color w:val="auto"/>
          <w:sz w:val="28"/>
          <w:highlight w:val="none"/>
        </w:rPr>
      </w:pPr>
    </w:p>
    <w:p>
      <w:pPr>
        <w:pStyle w:val="30"/>
        <w:ind w:firstLine="2811" w:firstLineChars="1000"/>
        <w:rPr>
          <w:rFonts w:hint="eastAsia" w:ascii="宋体" w:hAnsi="宋体" w:eastAsia="宋体" w:cs="宋体"/>
          <w:b/>
          <w:color w:val="auto"/>
          <w:kern w:val="2"/>
          <w:sz w:val="28"/>
          <w:highlight w:val="none"/>
          <w:lang w:val="en-US" w:eastAsia="zh-CN"/>
        </w:rPr>
      </w:pPr>
    </w:p>
    <w:p>
      <w:pPr>
        <w:pStyle w:val="30"/>
        <w:numPr>
          <w:ilvl w:val="0"/>
          <w:numId w:val="0"/>
        </w:numPr>
        <w:ind w:leftChars="0" w:firstLine="3313" w:firstLineChars="1100"/>
        <w:jc w:val="both"/>
        <w:rPr>
          <w:rFonts w:hint="eastAsia" w:ascii="宋体" w:hAnsi="宋体" w:eastAsia="宋体" w:cs="宋体"/>
          <w:b/>
          <w:color w:val="auto"/>
          <w:kern w:val="2"/>
          <w:sz w:val="30"/>
          <w:szCs w:val="30"/>
          <w:highlight w:val="none"/>
          <w:lang w:val="en-US" w:eastAsia="zh-CN"/>
        </w:rPr>
      </w:pPr>
      <w:r>
        <w:rPr>
          <w:rFonts w:hint="eastAsia" w:ascii="宋体" w:hAnsi="宋体" w:eastAsia="宋体" w:cs="宋体"/>
          <w:b/>
          <w:color w:val="auto"/>
          <w:kern w:val="2"/>
          <w:sz w:val="30"/>
          <w:szCs w:val="30"/>
          <w:highlight w:val="none"/>
          <w:lang w:val="en-US" w:eastAsia="zh-CN"/>
        </w:rPr>
        <w:t>3、资质证明文件</w:t>
      </w:r>
    </w:p>
    <w:p>
      <w:pPr>
        <w:pStyle w:val="30"/>
        <w:widowControl w:val="0"/>
        <w:numPr>
          <w:ilvl w:val="0"/>
          <w:numId w:val="0"/>
        </w:numPr>
        <w:jc w:val="both"/>
        <w:rPr>
          <w:rFonts w:hint="eastAsia" w:ascii="宋体" w:hAnsi="宋体" w:eastAsia="宋体" w:cs="宋体"/>
          <w:b/>
          <w:color w:val="auto"/>
          <w:kern w:val="2"/>
          <w:sz w:val="30"/>
          <w:szCs w:val="30"/>
          <w:highlight w:val="none"/>
          <w:lang w:val="en-US" w:eastAsia="zh-CN"/>
        </w:rPr>
      </w:pPr>
    </w:p>
    <w:p>
      <w:pPr>
        <w:spacing w:line="440" w:lineRule="exact"/>
        <w:jc w:val="center"/>
        <w:rPr>
          <w:rFonts w:hint="eastAsia" w:ascii="宋体" w:hAnsi="宋体" w:cs="宋体"/>
          <w:b/>
          <w:color w:val="auto"/>
          <w:sz w:val="28"/>
          <w:szCs w:val="28"/>
          <w:highlight w:val="none"/>
        </w:rPr>
      </w:pPr>
      <w:r>
        <w:rPr>
          <w:rFonts w:hint="eastAsia" w:ascii="宋体" w:hAnsi="宋体" w:cs="宋体"/>
          <w:b/>
          <w:color w:val="auto"/>
          <w:sz w:val="28"/>
          <w:szCs w:val="28"/>
          <w:highlight w:val="none"/>
        </w:rPr>
        <w:t xml:space="preserve"> </w:t>
      </w:r>
      <w:r>
        <w:rPr>
          <w:rFonts w:hint="eastAsia" w:ascii="宋体" w:hAnsi="宋体" w:cs="宋体"/>
          <w:b/>
          <w:color w:val="auto"/>
          <w:sz w:val="28"/>
          <w:szCs w:val="28"/>
          <w:highlight w:val="none"/>
          <w:lang w:eastAsia="zh-CN"/>
        </w:rPr>
        <w:t>（</w:t>
      </w:r>
      <w:r>
        <w:rPr>
          <w:rFonts w:hint="eastAsia" w:ascii="宋体" w:hAnsi="宋体" w:cs="宋体"/>
          <w:b/>
          <w:color w:val="auto"/>
          <w:sz w:val="28"/>
          <w:szCs w:val="28"/>
          <w:highlight w:val="none"/>
          <w:lang w:val="en-US" w:eastAsia="zh-CN"/>
        </w:rPr>
        <w:t>1</w:t>
      </w:r>
      <w:r>
        <w:rPr>
          <w:rFonts w:hint="eastAsia" w:ascii="宋体" w:hAnsi="宋体" w:cs="宋体"/>
          <w:b/>
          <w:color w:val="auto"/>
          <w:sz w:val="28"/>
          <w:szCs w:val="28"/>
          <w:highlight w:val="none"/>
          <w:lang w:eastAsia="zh-CN"/>
        </w:rPr>
        <w:t>）</w:t>
      </w:r>
      <w:r>
        <w:rPr>
          <w:rFonts w:hint="eastAsia" w:ascii="宋体" w:hAnsi="宋体" w:cs="宋体"/>
          <w:b/>
          <w:color w:val="auto"/>
          <w:sz w:val="28"/>
          <w:szCs w:val="28"/>
          <w:highlight w:val="none"/>
        </w:rPr>
        <w:t xml:space="preserve"> 关于资格的声明函</w:t>
      </w:r>
    </w:p>
    <w:p>
      <w:pPr>
        <w:spacing w:line="380" w:lineRule="exact"/>
        <w:ind w:left="-199" w:leftChars="-95" w:firstLine="720" w:firstLineChars="300"/>
        <w:jc w:val="left"/>
        <w:rPr>
          <w:rFonts w:hint="eastAsia" w:ascii="宋体" w:hAnsi="宋体" w:cs="宋体"/>
          <w:bCs/>
          <w:color w:val="auto"/>
          <w:sz w:val="24"/>
          <w:szCs w:val="24"/>
          <w:highlight w:val="none"/>
        </w:rPr>
      </w:pPr>
      <w:r>
        <w:rPr>
          <w:rFonts w:hint="eastAsia" w:ascii="宋体" w:hAnsi="宋体" w:cs="宋体"/>
          <w:bCs/>
          <w:color w:val="auto"/>
          <w:sz w:val="24"/>
          <w:szCs w:val="24"/>
          <w:highlight w:val="none"/>
        </w:rPr>
        <w:t>致</w:t>
      </w:r>
      <w:r>
        <w:rPr>
          <w:rFonts w:hint="eastAsia" w:ascii="宋体" w:hAnsi="宋体"/>
          <w:color w:val="auto"/>
          <w:sz w:val="24"/>
          <w:szCs w:val="24"/>
          <w:highlight w:val="none"/>
          <w:u w:val="single"/>
        </w:rPr>
        <w:t>（采购单位名称）</w:t>
      </w:r>
      <w:r>
        <w:rPr>
          <w:rFonts w:hint="eastAsia" w:ascii="宋体" w:hAnsi="宋体" w:cs="宋体"/>
          <w:bCs/>
          <w:color w:val="auto"/>
          <w:sz w:val="24"/>
          <w:szCs w:val="24"/>
          <w:highlight w:val="none"/>
        </w:rPr>
        <w:t>：</w:t>
      </w:r>
    </w:p>
    <w:p>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关于贵方</w:t>
      </w:r>
      <w:r>
        <w:rPr>
          <w:rFonts w:hint="eastAsia" w:ascii="宋体" w:hAnsi="宋体" w:cs="宋体"/>
          <w:color w:val="auto"/>
          <w:sz w:val="24"/>
          <w:szCs w:val="24"/>
          <w:highlight w:val="none"/>
          <w:u w:val="single"/>
        </w:rPr>
        <w:t>20　　年　　月　　日</w:t>
      </w:r>
      <w:r>
        <w:rPr>
          <w:rFonts w:hint="eastAsia" w:ascii="宋体" w:hAnsi="宋体" w:cs="宋体"/>
          <w:color w:val="auto"/>
          <w:sz w:val="24"/>
          <w:szCs w:val="24"/>
          <w:highlight w:val="none"/>
        </w:rPr>
        <w:t>第（招标编号）</w:t>
      </w:r>
      <w:r>
        <w:rPr>
          <w:rFonts w:hint="eastAsia" w:ascii="宋体" w:hAnsi="宋体" w:cs="宋体"/>
          <w:color w:val="auto"/>
          <w:sz w:val="24"/>
          <w:szCs w:val="24"/>
          <w:highlight w:val="none"/>
          <w:u w:val="single"/>
        </w:rPr>
        <w:t>　　　　　</w:t>
      </w:r>
      <w:r>
        <w:rPr>
          <w:rFonts w:hint="eastAsia" w:ascii="宋体" w:hAnsi="宋体" w:cs="宋体"/>
          <w:color w:val="auto"/>
          <w:sz w:val="24"/>
          <w:szCs w:val="24"/>
          <w:highlight w:val="none"/>
        </w:rPr>
        <w:t>招标公告关于</w:t>
      </w:r>
      <w:r>
        <w:rPr>
          <w:rFonts w:hint="eastAsia" w:ascii="宋体" w:hAnsi="宋体" w:cs="宋体"/>
          <w:color w:val="auto"/>
          <w:sz w:val="24"/>
          <w:szCs w:val="24"/>
          <w:highlight w:val="none"/>
          <w:u w:val="single"/>
        </w:rPr>
        <w:t>“　　　　　　　　”</w:t>
      </w:r>
      <w:r>
        <w:rPr>
          <w:rFonts w:hint="eastAsia" w:ascii="宋体" w:hAnsi="宋体" w:cs="宋体"/>
          <w:color w:val="auto"/>
          <w:sz w:val="24"/>
          <w:szCs w:val="24"/>
          <w:highlight w:val="none"/>
        </w:rPr>
        <w:t>的招标项目，本签字人愿意参加投标，并有能力提供</w:t>
      </w:r>
      <w:r>
        <w:rPr>
          <w:rFonts w:hint="eastAsia" w:ascii="宋体" w:hAnsi="宋体" w:cs="宋体"/>
          <w:color w:val="auto"/>
          <w:sz w:val="24"/>
          <w:szCs w:val="24"/>
          <w:highlight w:val="none"/>
          <w:u w:val="single"/>
        </w:rPr>
        <w:t xml:space="preserve">  （项目名称）         </w:t>
      </w:r>
      <w:r>
        <w:rPr>
          <w:rFonts w:hint="eastAsia" w:ascii="宋体" w:hAnsi="宋体" w:cs="宋体"/>
          <w:color w:val="auto"/>
          <w:sz w:val="24"/>
          <w:szCs w:val="24"/>
          <w:highlight w:val="none"/>
        </w:rPr>
        <w:t xml:space="preserve"> 项目中的</w:t>
      </w:r>
      <w:r>
        <w:rPr>
          <w:rFonts w:hint="eastAsia" w:ascii="宋体" w:hAnsi="宋体" w:cs="宋体"/>
          <w:color w:val="auto"/>
          <w:sz w:val="24"/>
          <w:szCs w:val="24"/>
          <w:highlight w:val="none"/>
          <w:lang w:val="en-US" w:eastAsia="zh-CN"/>
        </w:rPr>
        <w:t>工程</w:t>
      </w:r>
      <w:r>
        <w:rPr>
          <w:rFonts w:hint="eastAsia" w:ascii="宋体" w:hAnsi="宋体" w:cs="宋体"/>
          <w:color w:val="auto"/>
          <w:sz w:val="24"/>
          <w:szCs w:val="24"/>
          <w:highlight w:val="none"/>
        </w:rPr>
        <w:t>及相关服务，并保证所提交的所有文件和说明是真实和准确的。</w:t>
      </w:r>
    </w:p>
    <w:p>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（盖章）：</w:t>
      </w:r>
      <w:r>
        <w:rPr>
          <w:rFonts w:hint="eastAsia" w:ascii="宋体" w:hAnsi="宋体" w:cs="宋体"/>
          <w:color w:val="auto"/>
          <w:sz w:val="24"/>
          <w:szCs w:val="24"/>
          <w:highlight w:val="none"/>
          <w:u w:val="single"/>
        </w:rPr>
        <w:t>　</w:t>
      </w:r>
      <w:r>
        <w:rPr>
          <w:rFonts w:hint="eastAsia" w:ascii="宋体" w:hAnsi="宋体" w:cs="宋体"/>
          <w:color w:val="auto"/>
          <w:sz w:val="24"/>
          <w:szCs w:val="24"/>
          <w:highlight w:val="none"/>
          <w:u w:val="single"/>
          <w:lang w:eastAsia="zh-CN"/>
        </w:rPr>
        <w:t>供应商</w:t>
      </w:r>
      <w:r>
        <w:rPr>
          <w:rFonts w:hint="eastAsia" w:ascii="宋体" w:hAnsi="宋体" w:cs="宋体"/>
          <w:color w:val="auto"/>
          <w:sz w:val="24"/>
          <w:szCs w:val="24"/>
          <w:highlight w:val="none"/>
          <w:u w:val="single"/>
        </w:rPr>
        <w:t xml:space="preserve">名称　   </w:t>
      </w:r>
      <w:r>
        <w:rPr>
          <w:rFonts w:hint="eastAsia" w:ascii="宋体" w:hAnsi="宋体" w:cs="宋体"/>
          <w:color w:val="auto"/>
          <w:sz w:val="24"/>
          <w:szCs w:val="24"/>
          <w:highlight w:val="none"/>
        </w:rPr>
        <w:t xml:space="preserve">                      　　　　</w:t>
      </w:r>
    </w:p>
    <w:p>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授权签署本资格文件人（签字）：</w:t>
      </w:r>
      <w:r>
        <w:rPr>
          <w:rFonts w:hint="eastAsia" w:ascii="宋体" w:hAnsi="宋体" w:cs="宋体"/>
          <w:color w:val="auto"/>
          <w:sz w:val="24"/>
          <w:szCs w:val="24"/>
          <w:highlight w:val="none"/>
          <w:u w:val="single"/>
        </w:rPr>
        <w:t xml:space="preserve">授权人姓名 </w:t>
      </w:r>
      <w:r>
        <w:rPr>
          <w:rFonts w:hint="eastAsia" w:ascii="宋体" w:hAnsi="宋体" w:cs="宋体"/>
          <w:color w:val="auto"/>
          <w:sz w:val="24"/>
          <w:szCs w:val="24"/>
          <w:highlight w:val="none"/>
        </w:rPr>
        <w:t xml:space="preserve">            </w:t>
      </w:r>
    </w:p>
    <w:p>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签字人姓名、职务：</w:t>
      </w:r>
      <w:r>
        <w:rPr>
          <w:rFonts w:hint="eastAsia" w:ascii="宋体" w:hAnsi="宋体" w:cs="宋体"/>
          <w:color w:val="auto"/>
          <w:sz w:val="24"/>
          <w:szCs w:val="24"/>
          <w:highlight w:val="none"/>
          <w:u w:val="single"/>
        </w:rPr>
        <w:t xml:space="preserve">被授权人姓名、职务 </w:t>
      </w:r>
      <w:r>
        <w:rPr>
          <w:rFonts w:hint="eastAsia" w:ascii="宋体" w:hAnsi="宋体" w:cs="宋体"/>
          <w:color w:val="auto"/>
          <w:sz w:val="24"/>
          <w:szCs w:val="24"/>
          <w:highlight w:val="none"/>
        </w:rPr>
        <w:t xml:space="preserve">                 </w:t>
      </w:r>
    </w:p>
    <w:p>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地址：</w:t>
      </w:r>
      <w:r>
        <w:rPr>
          <w:rFonts w:hint="eastAsia" w:ascii="宋体" w:hAnsi="宋体" w:eastAsia="宋体" w:cs="宋体"/>
          <w:color w:val="auto"/>
          <w:sz w:val="24"/>
          <w:szCs w:val="24"/>
          <w:highlight w:val="none"/>
          <w:u w:val="single"/>
          <w:lang w:eastAsia="zh-CN"/>
        </w:rPr>
        <w:t>供应商</w:t>
      </w:r>
      <w:r>
        <w:rPr>
          <w:rFonts w:hint="eastAsia" w:ascii="宋体" w:hAnsi="宋体" w:eastAsia="宋体" w:cs="宋体"/>
          <w:color w:val="auto"/>
          <w:sz w:val="24"/>
          <w:szCs w:val="24"/>
          <w:highlight w:val="none"/>
          <w:u w:val="single"/>
        </w:rPr>
        <w:t xml:space="preserve">地址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w:t>
      </w:r>
    </w:p>
    <w:p>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传真：</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电话：</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邮编</w:t>
      </w:r>
      <w:r>
        <w:rPr>
          <w:rFonts w:hint="eastAsia" w:ascii="宋体" w:hAnsi="宋体" w:cs="宋体"/>
          <w:color w:val="auto"/>
          <w:sz w:val="24"/>
          <w:szCs w:val="24"/>
          <w:highlight w:val="none"/>
          <w:u w:val="single"/>
        </w:rPr>
        <w:t>：         　　</w:t>
      </w:r>
      <w:r>
        <w:rPr>
          <w:rFonts w:hint="eastAsia" w:ascii="宋体" w:hAnsi="宋体" w:cs="宋体"/>
          <w:color w:val="auto"/>
          <w:sz w:val="24"/>
          <w:szCs w:val="24"/>
          <w:highlight w:val="none"/>
        </w:rPr>
        <w:t>　　　　　　　　　　</w:t>
      </w:r>
    </w:p>
    <w:p>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w:t>
      </w:r>
    </w:p>
    <w:p>
      <w:pPr>
        <w:spacing w:line="400" w:lineRule="exact"/>
        <w:ind w:firstLine="480" w:firstLineChars="200"/>
        <w:jc w:val="right"/>
        <w:rPr>
          <w:rFonts w:hint="eastAsia" w:ascii="宋体" w:hAnsi="宋体" w:cs="宋体"/>
          <w:color w:val="auto"/>
          <w:sz w:val="24"/>
          <w:szCs w:val="24"/>
          <w:highlight w:val="none"/>
        </w:rPr>
      </w:pPr>
      <w:r>
        <w:rPr>
          <w:rFonts w:hint="eastAsia" w:ascii="宋体" w:hAnsi="宋体" w:cs="宋体"/>
          <w:color w:val="auto"/>
          <w:sz w:val="24"/>
          <w:szCs w:val="24"/>
          <w:highlight w:val="none"/>
        </w:rPr>
        <w:t>声明日期：20　　年　月　日</w:t>
      </w:r>
    </w:p>
    <w:p>
      <w:pPr>
        <w:pStyle w:val="32"/>
        <w:jc w:val="center"/>
        <w:outlineLvl w:val="2"/>
        <w:rPr>
          <w:rFonts w:hint="eastAsia" w:ascii="宋体" w:hAnsi="宋体" w:eastAsia="宋体" w:cs="宋体"/>
          <w:bCs/>
          <w:kern w:val="2"/>
          <w:sz w:val="30"/>
          <w:szCs w:val="30"/>
          <w:highlight w:val="none"/>
        </w:rPr>
      </w:pPr>
    </w:p>
    <w:p>
      <w:pPr>
        <w:numPr>
          <w:ilvl w:val="0"/>
          <w:numId w:val="0"/>
        </w:numPr>
        <w:ind w:leftChars="0"/>
        <w:rPr>
          <w:rFonts w:hint="default"/>
          <w:lang w:val="en-US" w:eastAsia="zh-CN"/>
        </w:rPr>
      </w:pPr>
    </w:p>
    <w:p>
      <w:pPr>
        <w:pStyle w:val="7"/>
        <w:ind w:firstLine="643" w:firstLineChars="200"/>
        <w:rPr>
          <w:rFonts w:hint="eastAsia" w:ascii="宋体" w:hAnsi="宋体" w:cs="宋体"/>
          <w:b/>
          <w:sz w:val="32"/>
          <w:szCs w:val="24"/>
          <w:highlight w:val="none"/>
          <w:lang w:eastAsia="zh-CN"/>
        </w:rPr>
      </w:pPr>
    </w:p>
    <w:p>
      <w:pPr>
        <w:rPr>
          <w:rFonts w:hint="eastAsia" w:ascii="宋体" w:hAnsi="宋体" w:cs="宋体"/>
          <w:b/>
          <w:sz w:val="32"/>
          <w:szCs w:val="24"/>
          <w:highlight w:val="none"/>
          <w:lang w:eastAsia="zh-CN"/>
        </w:rPr>
      </w:pPr>
    </w:p>
    <w:p>
      <w:pPr>
        <w:pStyle w:val="16"/>
        <w:rPr>
          <w:rFonts w:hint="eastAsia" w:ascii="宋体" w:hAnsi="宋体" w:cs="宋体"/>
          <w:b/>
          <w:sz w:val="32"/>
          <w:szCs w:val="24"/>
          <w:highlight w:val="none"/>
          <w:lang w:eastAsia="zh-CN"/>
        </w:rPr>
      </w:pPr>
    </w:p>
    <w:p>
      <w:pPr>
        <w:rPr>
          <w:rFonts w:hint="eastAsia" w:ascii="宋体" w:hAnsi="宋体" w:cs="宋体"/>
          <w:b/>
          <w:sz w:val="32"/>
          <w:szCs w:val="24"/>
          <w:highlight w:val="none"/>
          <w:lang w:eastAsia="zh-CN"/>
        </w:rPr>
      </w:pPr>
    </w:p>
    <w:p>
      <w:pPr>
        <w:pStyle w:val="16"/>
        <w:rPr>
          <w:rFonts w:hint="eastAsia" w:ascii="宋体" w:hAnsi="宋体" w:cs="宋体"/>
          <w:b/>
          <w:sz w:val="32"/>
          <w:szCs w:val="24"/>
          <w:highlight w:val="none"/>
          <w:lang w:eastAsia="zh-CN"/>
        </w:rPr>
      </w:pPr>
    </w:p>
    <w:p>
      <w:pPr>
        <w:rPr>
          <w:rFonts w:hint="eastAsia" w:ascii="宋体" w:hAnsi="宋体" w:cs="宋体"/>
          <w:b/>
          <w:sz w:val="32"/>
          <w:szCs w:val="24"/>
          <w:highlight w:val="none"/>
          <w:lang w:eastAsia="zh-CN"/>
        </w:rPr>
      </w:pPr>
    </w:p>
    <w:p>
      <w:pPr>
        <w:pStyle w:val="16"/>
        <w:rPr>
          <w:rFonts w:hint="eastAsia" w:ascii="宋体" w:hAnsi="宋体" w:cs="宋体"/>
          <w:b/>
          <w:sz w:val="32"/>
          <w:szCs w:val="24"/>
          <w:highlight w:val="none"/>
          <w:lang w:eastAsia="zh-CN"/>
        </w:rPr>
      </w:pPr>
    </w:p>
    <w:p>
      <w:pPr>
        <w:rPr>
          <w:rFonts w:hint="eastAsia" w:ascii="宋体" w:hAnsi="宋体" w:cs="宋体"/>
          <w:b/>
          <w:sz w:val="32"/>
          <w:szCs w:val="24"/>
          <w:highlight w:val="none"/>
          <w:lang w:eastAsia="zh-CN"/>
        </w:rPr>
      </w:pPr>
    </w:p>
    <w:p>
      <w:pPr>
        <w:pStyle w:val="16"/>
        <w:rPr>
          <w:rFonts w:hint="eastAsia" w:ascii="宋体" w:hAnsi="宋体" w:cs="宋体"/>
          <w:b/>
          <w:sz w:val="32"/>
          <w:szCs w:val="24"/>
          <w:highlight w:val="none"/>
          <w:lang w:eastAsia="zh-CN"/>
        </w:rPr>
      </w:pPr>
    </w:p>
    <w:p>
      <w:pPr>
        <w:rPr>
          <w:rFonts w:hint="eastAsia" w:ascii="宋体" w:hAnsi="宋体" w:cs="宋体"/>
          <w:b/>
          <w:sz w:val="32"/>
          <w:szCs w:val="24"/>
          <w:highlight w:val="none"/>
          <w:lang w:eastAsia="zh-CN"/>
        </w:rPr>
      </w:pPr>
    </w:p>
    <w:p>
      <w:pPr>
        <w:pStyle w:val="16"/>
        <w:rPr>
          <w:rFonts w:hint="eastAsia" w:ascii="宋体" w:hAnsi="宋体" w:cs="宋体"/>
          <w:b/>
          <w:sz w:val="32"/>
          <w:szCs w:val="24"/>
          <w:highlight w:val="none"/>
          <w:lang w:eastAsia="zh-CN"/>
        </w:rPr>
      </w:pPr>
    </w:p>
    <w:p>
      <w:pPr>
        <w:rPr>
          <w:rFonts w:hint="eastAsia"/>
          <w:lang w:eastAsia="zh-CN"/>
        </w:rPr>
      </w:pPr>
    </w:p>
    <w:p>
      <w:pPr>
        <w:pStyle w:val="7"/>
        <w:rPr>
          <w:rFonts w:hint="eastAsia" w:ascii="宋体" w:hAnsi="宋体" w:cs="宋体"/>
          <w:highlight w:val="none"/>
        </w:rPr>
      </w:pPr>
    </w:p>
    <w:p>
      <w:pPr>
        <w:spacing w:line="440" w:lineRule="exact"/>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sz w:val="28"/>
          <w:szCs w:val="28"/>
          <w:highlight w:val="none"/>
          <w:lang w:val="en-US" w:eastAsia="zh-CN"/>
        </w:rPr>
        <w:t>2.1</w:t>
      </w: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sz w:val="28"/>
          <w:szCs w:val="28"/>
          <w:highlight w:val="none"/>
        </w:rPr>
        <w:t>法定代表人资格证明书</w:t>
      </w:r>
    </w:p>
    <w:p>
      <w:pPr>
        <w:tabs>
          <w:tab w:val="left" w:pos="360"/>
          <w:tab w:val="left" w:pos="1800"/>
        </w:tabs>
        <w:spacing w:line="360" w:lineRule="auto"/>
        <w:ind w:left="540"/>
        <w:rPr>
          <w:rFonts w:hint="eastAsia" w:ascii="宋体" w:hAnsi="宋体" w:cs="宋体"/>
          <w:bCs/>
          <w:color w:val="auto"/>
          <w:sz w:val="36"/>
          <w:szCs w:val="36"/>
          <w:highlight w:val="none"/>
        </w:rPr>
      </w:pPr>
    </w:p>
    <w:p>
      <w:pPr>
        <w:pStyle w:val="33"/>
        <w:adjustRightInd w:val="0"/>
        <w:snapToGrid w:val="0"/>
        <w:spacing w:line="400" w:lineRule="exact"/>
        <w:rPr>
          <w:rFonts w:ascii="宋体" w:hAnsi="宋体"/>
          <w:color w:val="auto"/>
          <w:sz w:val="24"/>
          <w:szCs w:val="24"/>
          <w:highlight w:val="none"/>
        </w:rPr>
      </w:pP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u w:val="single"/>
        </w:rPr>
        <w:t>（采购单位名称）</w:t>
      </w:r>
      <w:r>
        <w:rPr>
          <w:rFonts w:hint="eastAsia" w:ascii="宋体" w:hAnsi="宋体"/>
          <w:color w:val="auto"/>
          <w:sz w:val="24"/>
          <w:szCs w:val="24"/>
          <w:highlight w:val="none"/>
        </w:rPr>
        <w:t>：</w:t>
      </w:r>
    </w:p>
    <w:p>
      <w:pPr>
        <w:pStyle w:val="33"/>
        <w:adjustRightInd w:val="0"/>
        <w:snapToGrid w:val="0"/>
        <w:spacing w:line="400" w:lineRule="exact"/>
        <w:ind w:left="0" w:leftChars="0" w:firstLine="480" w:firstLineChars="200"/>
        <w:rPr>
          <w:rFonts w:ascii="宋体" w:hAnsi="宋体"/>
          <w:color w:val="auto"/>
          <w:sz w:val="24"/>
          <w:szCs w:val="24"/>
          <w:highlight w:val="none"/>
        </w:rPr>
      </w:pPr>
      <w:r>
        <w:rPr>
          <w:rFonts w:hint="eastAsia" w:ascii="宋体" w:hAnsi="宋体"/>
          <w:color w:val="auto"/>
          <w:sz w:val="24"/>
          <w:szCs w:val="24"/>
          <w:highlight w:val="none"/>
        </w:rPr>
        <w:t>兹有</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同志为</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 xml:space="preserve">公司法定代表人，代表我公司办理一切社会公务事宜，具有法律效力。 </w:t>
      </w:r>
    </w:p>
    <w:p>
      <w:pPr>
        <w:pStyle w:val="33"/>
        <w:adjustRightInd w:val="0"/>
        <w:snapToGrid w:val="0"/>
        <w:spacing w:line="400" w:lineRule="exact"/>
        <w:rPr>
          <w:rFonts w:ascii="宋体" w:hAnsi="宋体"/>
          <w:color w:val="auto"/>
          <w:sz w:val="24"/>
          <w:szCs w:val="24"/>
          <w:highlight w:val="none"/>
        </w:rPr>
      </w:pPr>
      <w:r>
        <w:rPr>
          <w:rFonts w:hint="eastAsia" w:ascii="宋体" w:hAnsi="宋体"/>
          <w:color w:val="auto"/>
          <w:sz w:val="24"/>
          <w:szCs w:val="24"/>
          <w:highlight w:val="none"/>
        </w:rPr>
        <w:t xml:space="preserve">附法定代表人基本情况： </w:t>
      </w:r>
    </w:p>
    <w:p>
      <w:pPr>
        <w:pStyle w:val="33"/>
        <w:adjustRightInd w:val="0"/>
        <w:snapToGrid w:val="0"/>
        <w:spacing w:line="400" w:lineRule="exact"/>
        <w:rPr>
          <w:rFonts w:ascii="宋体" w:hAnsi="宋体"/>
          <w:color w:val="auto"/>
          <w:sz w:val="24"/>
          <w:szCs w:val="24"/>
          <w:highlight w:val="none"/>
          <w:u w:val="single"/>
        </w:rPr>
      </w:pPr>
      <w:r>
        <w:rPr>
          <w:rFonts w:hint="eastAsia" w:ascii="宋体" w:hAnsi="宋体"/>
          <w:color w:val="auto"/>
          <w:sz w:val="24"/>
          <w:szCs w:val="24"/>
          <w:highlight w:val="none"/>
        </w:rPr>
        <w:t>姓名：</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性别：</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年龄：</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职务：</w:t>
      </w:r>
      <w:r>
        <w:rPr>
          <w:rFonts w:hint="eastAsia" w:ascii="宋体" w:hAnsi="宋体"/>
          <w:color w:val="auto"/>
          <w:sz w:val="24"/>
          <w:szCs w:val="24"/>
          <w:highlight w:val="none"/>
          <w:u w:val="single"/>
        </w:rPr>
        <w:t xml:space="preserve">         </w:t>
      </w:r>
    </w:p>
    <w:p>
      <w:pPr>
        <w:pStyle w:val="33"/>
        <w:adjustRightInd w:val="0"/>
        <w:snapToGrid w:val="0"/>
        <w:spacing w:line="400" w:lineRule="exact"/>
        <w:rPr>
          <w:rFonts w:ascii="宋体" w:hAnsi="宋体"/>
          <w:color w:val="auto"/>
          <w:sz w:val="24"/>
          <w:szCs w:val="24"/>
          <w:highlight w:val="none"/>
        </w:rPr>
      </w:pPr>
      <w:r>
        <w:rPr>
          <w:rFonts w:hint="eastAsia" w:ascii="宋体" w:hAnsi="宋体"/>
          <w:color w:val="auto"/>
          <w:sz w:val="24"/>
          <w:szCs w:val="24"/>
          <w:highlight w:val="none"/>
        </w:rPr>
        <w:t>身份证号码：</w:t>
      </w:r>
      <w:r>
        <w:rPr>
          <w:rFonts w:hint="eastAsia" w:ascii="宋体" w:hAnsi="宋体"/>
          <w:color w:val="auto"/>
          <w:sz w:val="24"/>
          <w:szCs w:val="24"/>
          <w:highlight w:val="none"/>
          <w:u w:val="single"/>
        </w:rPr>
        <w:t xml:space="preserve">                     </w:t>
      </w:r>
    </w:p>
    <w:p>
      <w:pPr>
        <w:pStyle w:val="33"/>
        <w:adjustRightInd w:val="0"/>
        <w:snapToGrid w:val="0"/>
        <w:spacing w:line="400" w:lineRule="exact"/>
        <w:rPr>
          <w:rFonts w:ascii="宋体" w:hAnsi="宋体"/>
          <w:color w:val="auto"/>
          <w:sz w:val="24"/>
          <w:szCs w:val="24"/>
          <w:highlight w:val="none"/>
        </w:rPr>
      </w:pPr>
      <w:r>
        <w:rPr>
          <w:rFonts w:hint="eastAsia" w:ascii="宋体" w:hAnsi="宋体"/>
          <w:color w:val="auto"/>
          <w:sz w:val="24"/>
          <w:szCs w:val="24"/>
          <w:highlight w:val="none"/>
        </w:rPr>
        <w:t>通讯地址：</w:t>
      </w:r>
      <w:r>
        <w:rPr>
          <w:rFonts w:hint="eastAsia" w:ascii="宋体" w:hAnsi="宋体"/>
          <w:color w:val="auto"/>
          <w:sz w:val="24"/>
          <w:szCs w:val="24"/>
          <w:highlight w:val="none"/>
          <w:u w:val="single"/>
        </w:rPr>
        <w:t xml:space="preserve">                       </w:t>
      </w:r>
    </w:p>
    <w:p>
      <w:pPr>
        <w:spacing w:line="360" w:lineRule="auto"/>
        <w:rPr>
          <w:rFonts w:hint="eastAsia" w:ascii="宋体" w:hAnsi="宋体"/>
          <w:color w:val="auto"/>
          <w:sz w:val="24"/>
          <w:szCs w:val="24"/>
          <w:highlight w:val="none"/>
          <w:u w:val="single"/>
        </w:rPr>
      </w:pPr>
      <w:r>
        <w:rPr>
          <w:rFonts w:hint="eastAsia" w:ascii="宋体" w:hAnsi="宋体"/>
          <w:color w:val="auto"/>
          <w:sz w:val="24"/>
          <w:szCs w:val="24"/>
          <w:highlight w:val="none"/>
        </w:rPr>
        <w:t>电话号码：</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邮政编码：</w:t>
      </w:r>
      <w:r>
        <w:rPr>
          <w:rFonts w:hint="eastAsia" w:ascii="宋体" w:hAnsi="宋体"/>
          <w:color w:val="auto"/>
          <w:sz w:val="24"/>
          <w:szCs w:val="24"/>
          <w:highlight w:val="none"/>
          <w:u w:val="single"/>
        </w:rPr>
        <w:t xml:space="preserve">               </w:t>
      </w:r>
    </w:p>
    <w:p>
      <w:pPr>
        <w:pStyle w:val="7"/>
        <w:rPr>
          <w:rFonts w:hint="eastAsia"/>
          <w:highlight w:val="none"/>
        </w:rPr>
      </w:pPr>
    </w:p>
    <w:p>
      <w:pPr>
        <w:rPr>
          <w:rFonts w:hint="eastAsia"/>
          <w:highlight w:val="none"/>
        </w:rPr>
      </w:pPr>
    </w:p>
    <w:tbl>
      <w:tblPr>
        <w:tblStyle w:val="18"/>
        <w:tblW w:w="0" w:type="auto"/>
        <w:tblInd w:w="4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7788" w:type="dxa"/>
            <w:tcBorders>
              <w:top w:val="single" w:color="auto" w:sz="4" w:space="0"/>
              <w:left w:val="single" w:color="auto" w:sz="4" w:space="0"/>
              <w:bottom w:val="single" w:color="auto" w:sz="4" w:space="0"/>
              <w:right w:val="single" w:color="auto" w:sz="4" w:space="0"/>
            </w:tcBorders>
            <w:noWrap w:val="0"/>
            <w:vAlign w:val="top"/>
          </w:tcPr>
          <w:p>
            <w:pPr>
              <w:pStyle w:val="33"/>
              <w:adjustRightInd w:val="0"/>
              <w:snapToGrid w:val="0"/>
              <w:spacing w:line="400" w:lineRule="exact"/>
              <w:jc w:val="center"/>
              <w:rPr>
                <w:rFonts w:ascii="宋体" w:hAnsi="宋体"/>
                <w:color w:val="auto"/>
                <w:sz w:val="24"/>
                <w:szCs w:val="24"/>
                <w:highlight w:val="none"/>
              </w:rPr>
            </w:pPr>
          </w:p>
          <w:p>
            <w:pPr>
              <w:pStyle w:val="33"/>
              <w:adjustRightInd w:val="0"/>
              <w:snapToGrid w:val="0"/>
              <w:spacing w:line="400" w:lineRule="exact"/>
              <w:jc w:val="center"/>
              <w:rPr>
                <w:rFonts w:ascii="宋体" w:hAnsi="宋体"/>
                <w:color w:val="auto"/>
                <w:sz w:val="24"/>
                <w:szCs w:val="24"/>
                <w:highlight w:val="none"/>
              </w:rPr>
            </w:pPr>
          </w:p>
          <w:p>
            <w:pPr>
              <w:tabs>
                <w:tab w:val="left" w:pos="360"/>
                <w:tab w:val="left" w:pos="1800"/>
              </w:tabs>
              <w:spacing w:line="360" w:lineRule="auto"/>
              <w:jc w:val="center"/>
              <w:rPr>
                <w:rFonts w:hint="eastAsia"/>
                <w:color w:val="auto"/>
                <w:highlight w:val="none"/>
              </w:rPr>
            </w:pPr>
            <w:r>
              <w:rPr>
                <w:rFonts w:hint="eastAsia"/>
                <w:color w:val="auto"/>
                <w:highlight w:val="none"/>
              </w:rPr>
              <w:t>法定代表身份证</w:t>
            </w:r>
            <w:r>
              <w:rPr>
                <w:rFonts w:hint="eastAsia"/>
                <w:color w:val="auto"/>
                <w:highlight w:val="none"/>
                <w:lang w:eastAsia="zh-CN"/>
              </w:rPr>
              <w:t>扫描件</w:t>
            </w:r>
            <w:r>
              <w:rPr>
                <w:rFonts w:hint="eastAsia"/>
                <w:color w:val="auto"/>
                <w:highlight w:val="none"/>
              </w:rPr>
              <w:t>或扫描件（正、反两面）</w:t>
            </w:r>
          </w:p>
          <w:p>
            <w:pPr>
              <w:pStyle w:val="33"/>
              <w:adjustRightInd w:val="0"/>
              <w:snapToGrid w:val="0"/>
              <w:spacing w:line="400" w:lineRule="exact"/>
              <w:jc w:val="center"/>
              <w:rPr>
                <w:rFonts w:ascii="宋体" w:hAnsi="宋体"/>
                <w:color w:val="auto"/>
                <w:sz w:val="24"/>
                <w:szCs w:val="24"/>
                <w:highlight w:val="none"/>
              </w:rPr>
            </w:pPr>
          </w:p>
        </w:tc>
      </w:tr>
    </w:tbl>
    <w:p>
      <w:pPr>
        <w:spacing w:line="360" w:lineRule="auto"/>
        <w:ind w:left="1" w:firstLine="482" w:firstLineChars="200"/>
        <w:jc w:val="both"/>
        <w:rPr>
          <w:rFonts w:hint="eastAsia" w:ascii="宋体" w:hAnsi="宋体" w:cs="宋体"/>
          <w:color w:val="auto"/>
          <w:sz w:val="28"/>
          <w:szCs w:val="28"/>
          <w:highlight w:val="none"/>
        </w:rPr>
      </w:pPr>
      <w:r>
        <w:rPr>
          <w:rFonts w:hint="eastAsia" w:ascii="宋体" w:hAnsi="宋体" w:cs="宋体"/>
          <w:b/>
          <w:bCs/>
          <w:color w:val="auto"/>
          <w:sz w:val="24"/>
          <w:highlight w:val="none"/>
        </w:rPr>
        <w:t>注：法定代表身份证复印件或扫描件应反映出证件有效期等所载内容。</w:t>
      </w:r>
    </w:p>
    <w:p>
      <w:pPr>
        <w:spacing w:line="360" w:lineRule="auto"/>
        <w:ind w:left="1" w:firstLine="560" w:firstLineChars="200"/>
        <w:jc w:val="right"/>
        <w:rPr>
          <w:rFonts w:hint="eastAsia" w:ascii="宋体" w:hAnsi="宋体" w:cs="宋体"/>
          <w:color w:val="auto"/>
          <w:sz w:val="28"/>
          <w:szCs w:val="28"/>
          <w:highlight w:val="none"/>
        </w:rPr>
      </w:pPr>
    </w:p>
    <w:p>
      <w:pPr>
        <w:spacing w:line="360" w:lineRule="auto"/>
        <w:ind w:left="1" w:firstLine="560" w:firstLineChars="200"/>
        <w:jc w:val="right"/>
        <w:rPr>
          <w:rFonts w:hint="eastAsia" w:ascii="宋体" w:hAnsi="宋体" w:cs="宋体"/>
          <w:color w:val="auto"/>
          <w:sz w:val="28"/>
          <w:szCs w:val="28"/>
          <w:highlight w:val="none"/>
        </w:rPr>
      </w:pPr>
      <w:r>
        <w:rPr>
          <w:rFonts w:hint="eastAsia" w:ascii="宋体" w:hAnsi="宋体" w:cs="宋体"/>
          <w:color w:val="auto"/>
          <w:sz w:val="28"/>
          <w:szCs w:val="28"/>
          <w:highlight w:val="none"/>
          <w:lang w:eastAsia="zh-CN"/>
        </w:rPr>
        <w:t>供应商</w:t>
      </w:r>
      <w:r>
        <w:rPr>
          <w:rFonts w:hint="eastAsia" w:ascii="宋体" w:hAnsi="宋体" w:cs="宋体"/>
          <w:color w:val="auto"/>
          <w:sz w:val="28"/>
          <w:szCs w:val="28"/>
          <w:highlight w:val="none"/>
        </w:rPr>
        <w:t>：</w:t>
      </w:r>
      <w:r>
        <w:rPr>
          <w:rFonts w:hint="eastAsia" w:ascii="宋体" w:hAnsi="宋体" w:cs="宋体"/>
          <w:color w:val="auto"/>
          <w:sz w:val="28"/>
          <w:szCs w:val="28"/>
          <w:highlight w:val="none"/>
          <w:lang w:val="en-US" w:eastAsia="zh-CN"/>
        </w:rPr>
        <w:t xml:space="preserve">      </w:t>
      </w:r>
      <w:r>
        <w:rPr>
          <w:rFonts w:hint="eastAsia" w:ascii="宋体" w:hAnsi="宋体" w:cs="宋体"/>
          <w:color w:val="auto"/>
          <w:sz w:val="28"/>
          <w:szCs w:val="28"/>
          <w:highlight w:val="none"/>
        </w:rPr>
        <w:t>（盖章）</w:t>
      </w:r>
    </w:p>
    <w:p>
      <w:pPr>
        <w:pStyle w:val="7"/>
        <w:rPr>
          <w:rFonts w:hint="eastAsia"/>
          <w:highlight w:val="none"/>
        </w:rPr>
      </w:pPr>
    </w:p>
    <w:p>
      <w:pPr>
        <w:spacing w:line="360" w:lineRule="auto"/>
        <w:ind w:left="1" w:firstLine="560" w:firstLineChars="200"/>
        <w:jc w:val="right"/>
        <w:rPr>
          <w:rFonts w:hint="eastAsia" w:ascii="宋体" w:hAnsi="宋体" w:cs="宋体"/>
          <w:color w:val="auto"/>
          <w:sz w:val="28"/>
          <w:szCs w:val="28"/>
          <w:highlight w:val="none"/>
        </w:rPr>
      </w:pPr>
      <w:r>
        <w:rPr>
          <w:rFonts w:hint="eastAsia" w:ascii="宋体" w:hAnsi="宋体" w:cs="宋体"/>
          <w:color w:val="auto"/>
          <w:sz w:val="28"/>
          <w:szCs w:val="28"/>
          <w:highlight w:val="none"/>
        </w:rPr>
        <w:t>日期：    年   月   日</w:t>
      </w:r>
    </w:p>
    <w:p>
      <w:pPr>
        <w:rPr>
          <w:rFonts w:hint="eastAsia" w:ascii="宋体" w:hAnsi="宋体" w:cs="宋体"/>
          <w:color w:val="auto"/>
          <w:highlight w:val="none"/>
        </w:rPr>
      </w:pPr>
    </w:p>
    <w:p>
      <w:pPr>
        <w:pStyle w:val="5"/>
        <w:spacing w:before="0" w:after="0" w:line="360" w:lineRule="auto"/>
        <w:jc w:val="center"/>
        <w:rPr>
          <w:rFonts w:hint="eastAsia" w:ascii="宋体" w:hAnsi="宋体" w:cs="宋体"/>
          <w:bCs/>
          <w:color w:val="auto"/>
          <w:sz w:val="30"/>
          <w:szCs w:val="30"/>
          <w:highlight w:val="none"/>
        </w:rPr>
      </w:pPr>
    </w:p>
    <w:p>
      <w:pPr>
        <w:pStyle w:val="5"/>
        <w:spacing w:before="0" w:after="0" w:line="360" w:lineRule="auto"/>
        <w:jc w:val="center"/>
        <w:rPr>
          <w:rFonts w:hint="eastAsia" w:ascii="宋体" w:hAnsi="宋体" w:cs="宋体"/>
          <w:bCs/>
          <w:color w:val="auto"/>
          <w:sz w:val="30"/>
          <w:szCs w:val="30"/>
          <w:highlight w:val="none"/>
        </w:rPr>
      </w:pPr>
    </w:p>
    <w:p>
      <w:pPr>
        <w:pStyle w:val="5"/>
        <w:spacing w:before="0" w:after="0" w:line="360" w:lineRule="auto"/>
        <w:jc w:val="center"/>
        <w:rPr>
          <w:rFonts w:hint="eastAsia" w:ascii="宋体" w:hAnsi="宋体" w:cs="宋体"/>
          <w:bCs/>
          <w:color w:val="auto"/>
          <w:sz w:val="30"/>
          <w:szCs w:val="30"/>
          <w:highlight w:val="none"/>
        </w:rPr>
      </w:pPr>
    </w:p>
    <w:p>
      <w:pPr>
        <w:pStyle w:val="5"/>
        <w:spacing w:before="0" w:after="0" w:line="360" w:lineRule="auto"/>
        <w:jc w:val="center"/>
        <w:rPr>
          <w:rFonts w:hint="eastAsia" w:ascii="宋体" w:hAnsi="宋体" w:cs="宋体"/>
          <w:bCs/>
          <w:color w:val="auto"/>
          <w:sz w:val="30"/>
          <w:szCs w:val="30"/>
          <w:highlight w:val="none"/>
        </w:rPr>
      </w:pPr>
      <w:r>
        <w:rPr>
          <w:rFonts w:hint="eastAsia" w:ascii="宋体" w:hAnsi="宋体" w:cs="宋体"/>
          <w:bCs/>
          <w:color w:val="auto"/>
          <w:sz w:val="30"/>
          <w:szCs w:val="30"/>
          <w:highlight w:val="none"/>
        </w:rPr>
        <w:t xml:space="preserve">  </w:t>
      </w:r>
    </w:p>
    <w:p>
      <w:pPr>
        <w:pStyle w:val="5"/>
        <w:spacing w:before="0" w:after="0" w:line="360" w:lineRule="auto"/>
        <w:jc w:val="center"/>
        <w:rPr>
          <w:rFonts w:hint="eastAsia" w:ascii="宋体" w:hAnsi="宋体" w:cs="宋体"/>
          <w:bCs/>
          <w:color w:val="auto"/>
          <w:sz w:val="30"/>
          <w:szCs w:val="30"/>
          <w:highlight w:val="none"/>
        </w:rPr>
      </w:pPr>
    </w:p>
    <w:p>
      <w:pPr>
        <w:pStyle w:val="5"/>
        <w:spacing w:before="0" w:after="0" w:line="360" w:lineRule="auto"/>
        <w:jc w:val="center"/>
        <w:rPr>
          <w:rFonts w:hint="eastAsia" w:ascii="宋体" w:hAnsi="宋体" w:cs="宋体"/>
          <w:bCs/>
          <w:color w:val="auto"/>
          <w:sz w:val="30"/>
          <w:szCs w:val="30"/>
          <w:highlight w:val="none"/>
        </w:rPr>
      </w:pPr>
      <w:r>
        <w:rPr>
          <w:rFonts w:hint="eastAsia" w:ascii="宋体" w:hAnsi="宋体" w:cs="宋体"/>
          <w:bCs/>
          <w:color w:val="auto"/>
          <w:sz w:val="30"/>
          <w:szCs w:val="30"/>
          <w:highlight w:val="none"/>
          <w:lang w:eastAsia="zh-CN"/>
        </w:rPr>
        <w:t>（</w:t>
      </w:r>
      <w:r>
        <w:rPr>
          <w:rFonts w:hint="eastAsia" w:ascii="宋体" w:hAnsi="宋体" w:cs="宋体"/>
          <w:bCs/>
          <w:color w:val="auto"/>
          <w:sz w:val="30"/>
          <w:szCs w:val="30"/>
          <w:highlight w:val="none"/>
          <w:lang w:val="en-US" w:eastAsia="zh-CN"/>
        </w:rPr>
        <w:t>2.2</w:t>
      </w:r>
      <w:r>
        <w:rPr>
          <w:rFonts w:hint="eastAsia" w:ascii="宋体" w:hAnsi="宋体" w:cs="宋体"/>
          <w:bCs/>
          <w:color w:val="auto"/>
          <w:sz w:val="30"/>
          <w:szCs w:val="30"/>
          <w:highlight w:val="none"/>
          <w:lang w:eastAsia="zh-CN"/>
        </w:rPr>
        <w:t>）</w:t>
      </w:r>
      <w:r>
        <w:rPr>
          <w:rFonts w:hint="eastAsia" w:ascii="宋体" w:hAnsi="宋体" w:cs="宋体"/>
          <w:bCs/>
          <w:color w:val="auto"/>
          <w:sz w:val="30"/>
          <w:szCs w:val="30"/>
          <w:highlight w:val="none"/>
        </w:rPr>
        <w:t>法定代表人授权委托书</w:t>
      </w:r>
    </w:p>
    <w:p>
      <w:pPr>
        <w:tabs>
          <w:tab w:val="left" w:pos="360"/>
          <w:tab w:val="left" w:pos="1800"/>
        </w:tabs>
        <w:spacing w:line="360" w:lineRule="auto"/>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本授权委托书声明：我</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（姓名）系</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名称）的法定代表，现授权委托</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名称）的</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（姓名），其身份证号为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为我</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代理人，以本</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 xml:space="preserve">的名义参加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（采购人</w:t>
      </w:r>
      <w:r>
        <w:rPr>
          <w:rFonts w:hint="eastAsia" w:ascii="宋体" w:hAnsi="宋体" w:cs="宋体"/>
          <w:color w:val="auto"/>
          <w:sz w:val="24"/>
          <w:szCs w:val="24"/>
          <w:highlight w:val="none"/>
          <w:u w:val="none"/>
        </w:rPr>
        <w:t>）</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（磋商项目名称）的磋商活动。</w:t>
      </w:r>
    </w:p>
    <w:p>
      <w:pPr>
        <w:tabs>
          <w:tab w:val="left" w:pos="360"/>
          <w:tab w:val="left" w:pos="1800"/>
        </w:tabs>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代理人在递交响应文件、磋商、合同磋商过程中所签署的一切文件和处理与之有关的一切事务，我均予以承认。</w:t>
      </w:r>
    </w:p>
    <w:p>
      <w:pPr>
        <w:tabs>
          <w:tab w:val="left" w:pos="360"/>
          <w:tab w:val="left" w:pos="1800"/>
        </w:tabs>
        <w:spacing w:line="360" w:lineRule="auto"/>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本授权委托书期限自</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日起至</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日止。</w:t>
      </w:r>
    </w:p>
    <w:p>
      <w:pPr>
        <w:tabs>
          <w:tab w:val="left" w:pos="360"/>
          <w:tab w:val="left" w:pos="1800"/>
        </w:tabs>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委托代理人无转委权。特此委托。</w:t>
      </w:r>
    </w:p>
    <w:p>
      <w:pPr>
        <w:tabs>
          <w:tab w:val="left" w:pos="360"/>
          <w:tab w:val="left" w:pos="1800"/>
        </w:tabs>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委托代理人：            性别：           年龄：</w:t>
      </w:r>
    </w:p>
    <w:p>
      <w:pPr>
        <w:tabs>
          <w:tab w:val="left" w:pos="360"/>
          <w:tab w:val="left" w:pos="1800"/>
        </w:tabs>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单位：                  部门：           职务：</w:t>
      </w:r>
    </w:p>
    <w:tbl>
      <w:tblPr>
        <w:tblStyle w:val="18"/>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95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96" w:hRule="atLeast"/>
          <w:jc w:val="center"/>
        </w:trPr>
        <w:tc>
          <w:tcPr>
            <w:tcW w:w="6952" w:type="dxa"/>
            <w:noWrap w:val="0"/>
            <w:vAlign w:val="top"/>
          </w:tcPr>
          <w:p>
            <w:pPr>
              <w:tabs>
                <w:tab w:val="left" w:pos="360"/>
                <w:tab w:val="left" w:pos="1800"/>
              </w:tabs>
              <w:spacing w:line="360" w:lineRule="auto"/>
              <w:jc w:val="center"/>
              <w:rPr>
                <w:rFonts w:hint="eastAsia" w:ascii="宋体" w:hAnsi="宋体" w:cs="宋体"/>
                <w:color w:val="auto"/>
                <w:sz w:val="24"/>
                <w:szCs w:val="24"/>
                <w:highlight w:val="none"/>
              </w:rPr>
            </w:pPr>
          </w:p>
          <w:p>
            <w:pPr>
              <w:tabs>
                <w:tab w:val="left" w:pos="360"/>
                <w:tab w:val="left" w:pos="1800"/>
              </w:tabs>
              <w:spacing w:line="360" w:lineRule="auto"/>
              <w:jc w:val="center"/>
              <w:rPr>
                <w:rFonts w:hint="eastAsia" w:ascii="宋体" w:hAnsi="宋体" w:cs="宋体"/>
                <w:color w:val="auto"/>
                <w:sz w:val="24"/>
                <w:szCs w:val="24"/>
                <w:highlight w:val="none"/>
              </w:rPr>
            </w:pPr>
          </w:p>
          <w:p>
            <w:pPr>
              <w:tabs>
                <w:tab w:val="left" w:pos="360"/>
                <w:tab w:val="left" w:pos="1800"/>
              </w:tabs>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委托代理人身份证复印件或扫描件（正、反两面）</w:t>
            </w:r>
          </w:p>
        </w:tc>
      </w:tr>
    </w:tbl>
    <w:p>
      <w:pP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注：委托代理人身份证复印件或扫描件应反映出证件有效期等所载内容，作为本法定代表人授权书的附件。</w:t>
      </w:r>
    </w:p>
    <w:p>
      <w:pPr>
        <w:pStyle w:val="7"/>
        <w:rPr>
          <w:rFonts w:hint="eastAsia" w:ascii="宋体" w:hAnsi="宋体" w:cs="宋体"/>
          <w:sz w:val="24"/>
          <w:szCs w:val="24"/>
          <w:highlight w:val="none"/>
        </w:rPr>
      </w:pPr>
    </w:p>
    <w:p>
      <w:pPr>
        <w:tabs>
          <w:tab w:val="left" w:pos="360"/>
          <w:tab w:val="left" w:pos="1800"/>
        </w:tabs>
        <w:spacing w:line="360" w:lineRule="auto"/>
        <w:ind w:firstLine="3600"/>
        <w:jc w:val="right"/>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rPr>
        <w:t>（盖章）</w:t>
      </w:r>
    </w:p>
    <w:p>
      <w:pPr>
        <w:tabs>
          <w:tab w:val="left" w:pos="360"/>
          <w:tab w:val="left" w:pos="1800"/>
        </w:tabs>
        <w:spacing w:line="360" w:lineRule="auto"/>
        <w:ind w:firstLine="3600"/>
        <w:jc w:val="right"/>
        <w:rPr>
          <w:rFonts w:hint="eastAsia" w:ascii="宋体" w:hAnsi="宋体" w:cs="宋体"/>
          <w:color w:val="auto"/>
          <w:sz w:val="24"/>
          <w:szCs w:val="24"/>
          <w:highlight w:val="none"/>
        </w:rPr>
      </w:pPr>
      <w:r>
        <w:rPr>
          <w:rFonts w:hint="eastAsia" w:ascii="宋体" w:hAnsi="宋体" w:cs="宋体"/>
          <w:color w:val="auto"/>
          <w:sz w:val="24"/>
          <w:szCs w:val="24"/>
          <w:highlight w:val="none"/>
        </w:rPr>
        <w:t>法定代表：</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rPr>
        <w:t>（签字或盖章）</w:t>
      </w:r>
    </w:p>
    <w:p>
      <w:pPr>
        <w:tabs>
          <w:tab w:val="left" w:pos="360"/>
          <w:tab w:val="left" w:pos="1800"/>
        </w:tabs>
        <w:spacing w:line="360" w:lineRule="auto"/>
        <w:ind w:firstLine="3600"/>
        <w:jc w:val="right"/>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委托代理人：</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rPr>
        <w:t>（签字或盖章）</w:t>
      </w:r>
    </w:p>
    <w:p>
      <w:pPr>
        <w:jc w:val="right"/>
        <w:rPr>
          <w:rFonts w:hint="eastAsia"/>
          <w:highlight w:val="none"/>
        </w:rPr>
      </w:pPr>
      <w:r>
        <w:rPr>
          <w:rFonts w:hint="eastAsia" w:ascii="宋体" w:hAnsi="宋体" w:cs="宋体"/>
          <w:color w:val="auto"/>
          <w:sz w:val="24"/>
          <w:szCs w:val="24"/>
          <w:highlight w:val="none"/>
        </w:rPr>
        <w:t xml:space="preserve">日期：      年     </w:t>
      </w:r>
      <w:r>
        <w:rPr>
          <w:rFonts w:hint="eastAsia" w:ascii="宋体" w:hAnsi="宋体" w:cs="宋体"/>
          <w:color w:val="auto"/>
          <w:sz w:val="28"/>
          <w:szCs w:val="28"/>
          <w:highlight w:val="none"/>
        </w:rPr>
        <w:t>月     日</w:t>
      </w:r>
    </w:p>
    <w:p>
      <w:pPr>
        <w:pStyle w:val="17"/>
        <w:rPr>
          <w:rFonts w:hint="eastAsia"/>
          <w:highlight w:val="none"/>
        </w:rPr>
      </w:pPr>
    </w:p>
    <w:p>
      <w:pPr>
        <w:pStyle w:val="17"/>
        <w:rPr>
          <w:rFonts w:hint="eastAsia"/>
          <w:highlight w:val="none"/>
        </w:rPr>
      </w:pPr>
    </w:p>
    <w:p>
      <w:pPr>
        <w:pStyle w:val="17"/>
        <w:rPr>
          <w:rFonts w:hint="eastAsia"/>
          <w:highlight w:val="none"/>
        </w:rPr>
      </w:pPr>
    </w:p>
    <w:p>
      <w:pPr>
        <w:numPr>
          <w:ilvl w:val="0"/>
          <w:numId w:val="0"/>
        </w:numPr>
        <w:spacing w:line="240" w:lineRule="auto"/>
        <w:rPr>
          <w:rFonts w:hint="eastAsia" w:ascii="宋体" w:hAnsi="宋体" w:eastAsia="宋体" w:cs="宋体"/>
          <w:b/>
          <w:bCs w:val="0"/>
          <w:sz w:val="24"/>
          <w:szCs w:val="24"/>
          <w:highlight w:val="none"/>
          <w:lang w:val="en-US" w:eastAsia="zh-CN"/>
        </w:rPr>
      </w:pPr>
      <w:r>
        <w:rPr>
          <w:rFonts w:hint="eastAsia" w:ascii="宋体" w:hAnsi="宋体" w:eastAsia="宋体" w:cs="宋体"/>
          <w:b/>
          <w:bCs w:val="0"/>
          <w:color w:val="auto"/>
          <w:kern w:val="2"/>
          <w:sz w:val="24"/>
          <w:szCs w:val="24"/>
          <w:highlight w:val="none"/>
          <w:lang w:val="en-US" w:eastAsia="zh-CN" w:bidi="ar-SA"/>
        </w:rPr>
        <w:t>（3）营业执照</w:t>
      </w:r>
    </w:p>
    <w:p>
      <w:pPr>
        <w:numPr>
          <w:ilvl w:val="0"/>
          <w:numId w:val="0"/>
        </w:numPr>
        <w:spacing w:line="240" w:lineRule="auto"/>
        <w:rPr>
          <w:rFonts w:hint="eastAsia" w:ascii="宋体" w:hAnsi="宋体" w:eastAsia="宋体" w:cs="宋体"/>
          <w:b/>
          <w:bCs w:val="0"/>
          <w:sz w:val="24"/>
          <w:szCs w:val="24"/>
          <w:highlight w:val="none"/>
          <w:lang w:val="en-US" w:eastAsia="zh-CN"/>
        </w:rPr>
      </w:pPr>
      <w:r>
        <w:rPr>
          <w:rFonts w:hint="eastAsia" w:ascii="宋体" w:hAnsi="宋体" w:eastAsia="宋体" w:cs="宋体"/>
          <w:b/>
          <w:bCs w:val="0"/>
          <w:sz w:val="24"/>
          <w:szCs w:val="24"/>
          <w:highlight w:val="none"/>
          <w:lang w:val="en-US" w:eastAsia="zh-CN"/>
        </w:rPr>
        <w:t>（4）具有有效的资质证书（建筑工程施工总承包叁级及以上资质），有效的安全生产许可证、外地施工企业须具有进疆信息报送册；</w:t>
      </w:r>
    </w:p>
    <w:p>
      <w:pPr>
        <w:pStyle w:val="17"/>
        <w:numPr>
          <w:ilvl w:val="0"/>
          <w:numId w:val="0"/>
        </w:numPr>
        <w:rPr>
          <w:rFonts w:hint="eastAsia" w:ascii="宋体" w:hAnsi="宋体" w:eastAsia="宋体" w:cs="宋体"/>
          <w:b/>
          <w:bCs w:val="0"/>
          <w:sz w:val="24"/>
          <w:szCs w:val="24"/>
          <w:highlight w:val="none"/>
          <w:lang w:val="en-US" w:eastAsia="zh-CN"/>
        </w:rPr>
      </w:pPr>
      <w:r>
        <w:rPr>
          <w:rFonts w:hint="eastAsia" w:ascii="宋体" w:hAnsi="宋体" w:eastAsia="宋体" w:cs="宋体"/>
          <w:b/>
          <w:bCs w:val="0"/>
          <w:sz w:val="24"/>
          <w:szCs w:val="24"/>
          <w:highlight w:val="none"/>
          <w:lang w:val="en-US" w:eastAsia="zh-CN"/>
        </w:rPr>
        <w:t>（5）项目经理（建造师）具有有效的二级及以上建筑工程专业注册建造师证书及安全生产考核合格证书（B类）</w:t>
      </w:r>
      <w:r>
        <w:rPr>
          <w:rFonts w:hint="eastAsia" w:ascii="宋体" w:hAnsi="宋体" w:cs="宋体"/>
          <w:b/>
          <w:bCs w:val="0"/>
          <w:sz w:val="24"/>
          <w:szCs w:val="24"/>
          <w:highlight w:val="none"/>
          <w:lang w:val="en-US" w:eastAsia="zh-CN"/>
        </w:rPr>
        <w:t>，且未担任其他在施建设工程项目的项目经理；</w:t>
      </w:r>
    </w:p>
    <w:p>
      <w:pPr>
        <w:pStyle w:val="17"/>
        <w:numPr>
          <w:ilvl w:val="0"/>
          <w:numId w:val="0"/>
        </w:numPr>
        <w:rPr>
          <w:rFonts w:hint="eastAsia" w:ascii="宋体" w:hAnsi="宋体" w:eastAsia="宋体" w:cs="宋体"/>
          <w:b/>
          <w:bCs w:val="0"/>
          <w:color w:val="000000"/>
          <w:kern w:val="2"/>
          <w:sz w:val="24"/>
          <w:szCs w:val="24"/>
          <w:highlight w:val="none"/>
          <w:lang w:val="en-US" w:eastAsia="zh-CN" w:bidi="ar-SA"/>
        </w:rPr>
      </w:pPr>
      <w:r>
        <w:rPr>
          <w:rFonts w:hint="eastAsia" w:ascii="宋体" w:hAnsi="宋体" w:eastAsia="宋体" w:cs="宋体"/>
          <w:b/>
          <w:bCs w:val="0"/>
          <w:color w:val="000000"/>
          <w:kern w:val="2"/>
          <w:sz w:val="24"/>
          <w:szCs w:val="24"/>
          <w:highlight w:val="none"/>
          <w:lang w:val="en-US" w:eastAsia="zh-CN" w:bidi="ar-SA"/>
        </w:rPr>
        <w:t>（6）未被“信用中国”网站（www.creditchina.gov.vn ）列入失信被执行人、重大税收违法案件当事人名单、未被中国政府采购网（www.ccgp.gov.vn ）列入政府采购严重违法失信行为记录名单的，供应商自行登录网站进行查询并打印完整查询结果</w:t>
      </w:r>
    </w:p>
    <w:p>
      <w:pPr>
        <w:pStyle w:val="5"/>
        <w:keepLines w:val="0"/>
        <w:spacing w:line="240" w:lineRule="auto"/>
        <w:jc w:val="both"/>
        <w:rPr>
          <w:rFonts w:hint="eastAsia" w:ascii="宋体" w:hAnsi="宋体" w:eastAsia="宋体" w:cs="宋体"/>
          <w:b/>
          <w:color w:val="auto"/>
          <w:sz w:val="24"/>
          <w:szCs w:val="24"/>
          <w:highlight w:val="none"/>
          <w:lang w:val="en-US" w:eastAsia="zh-CN" w:bidi="ar-SA"/>
        </w:rPr>
      </w:pPr>
    </w:p>
    <w:p>
      <w:pPr>
        <w:pStyle w:val="5"/>
        <w:spacing w:before="0" w:after="0" w:line="360" w:lineRule="auto"/>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lang w:val="en-US" w:eastAsia="zh-CN"/>
        </w:rPr>
        <w:t>（7）投标保证金</w:t>
      </w:r>
    </w:p>
    <w:p>
      <w:pPr>
        <w:ind w:firstLine="482" w:firstLineChars="200"/>
        <w:rPr>
          <w:b/>
          <w:snapToGrid w:val="0"/>
          <w:color w:val="auto"/>
          <w:kern w:val="0"/>
          <w:sz w:val="24"/>
          <w:highlight w:val="none"/>
          <w:u w:val="single"/>
        </w:rPr>
      </w:pPr>
    </w:p>
    <w:p>
      <w:pPr>
        <w:rPr>
          <w:rFonts w:ascii="宋体" w:hAnsi="宋体" w:eastAsia="宋体" w:cs="宋体"/>
          <w:b/>
          <w:snapToGrid w:val="0"/>
          <w:color w:val="auto"/>
          <w:kern w:val="0"/>
          <w:sz w:val="28"/>
          <w:szCs w:val="28"/>
          <w:highlight w:val="none"/>
        </w:rPr>
      </w:pPr>
      <w:r>
        <w:rPr>
          <w:rFonts w:hint="eastAsia" w:ascii="宋体" w:hAnsi="宋体" w:eastAsia="宋体" w:cs="宋体"/>
          <w:b/>
          <w:snapToGrid w:val="0"/>
          <w:color w:val="auto"/>
          <w:kern w:val="0"/>
          <w:sz w:val="28"/>
          <w:szCs w:val="28"/>
          <w:highlight w:val="none"/>
          <w:u w:val="single"/>
        </w:rPr>
        <w:t xml:space="preserve">               </w:t>
      </w:r>
      <w:r>
        <w:rPr>
          <w:rFonts w:hint="eastAsia" w:ascii="宋体" w:hAnsi="宋体"/>
          <w:color w:val="auto"/>
          <w:sz w:val="24"/>
          <w:szCs w:val="24"/>
          <w:highlight w:val="none"/>
          <w:u w:val="single"/>
        </w:rPr>
        <w:t>（采购单位名称）</w:t>
      </w:r>
      <w:r>
        <w:rPr>
          <w:rFonts w:hint="eastAsia" w:ascii="宋体" w:hAnsi="宋体" w:eastAsia="宋体" w:cs="宋体"/>
          <w:color w:val="auto"/>
          <w:sz w:val="28"/>
          <w:szCs w:val="28"/>
          <w:highlight w:val="none"/>
        </w:rPr>
        <w:t xml:space="preserve"> </w:t>
      </w:r>
      <w:r>
        <w:rPr>
          <w:rFonts w:hint="eastAsia" w:ascii="宋体" w:hAnsi="宋体" w:eastAsia="宋体" w:cs="宋体"/>
          <w:b/>
          <w:snapToGrid w:val="0"/>
          <w:color w:val="auto"/>
          <w:kern w:val="0"/>
          <w:sz w:val="28"/>
          <w:szCs w:val="28"/>
          <w:highlight w:val="none"/>
        </w:rPr>
        <w:t>：</w:t>
      </w:r>
    </w:p>
    <w:p>
      <w:pPr>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鉴于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名称，以下称“</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日参加</w:t>
      </w:r>
      <w:r>
        <w:rPr>
          <w:rFonts w:hint="eastAsia" w:ascii="宋体" w:hAnsi="宋体" w:eastAsia="宋体" w:cs="宋体"/>
          <w:bCs/>
          <w:color w:val="auto"/>
          <w:kern w:val="44"/>
          <w:sz w:val="24"/>
          <w:szCs w:val="24"/>
          <w:highlight w:val="none"/>
          <w:u w:val="single"/>
        </w:rPr>
        <w:t xml:space="preserve">         </w:t>
      </w:r>
      <w:r>
        <w:rPr>
          <w:rFonts w:hint="eastAsia" w:ascii="宋体" w:hAnsi="宋体" w:eastAsia="宋体" w:cs="宋体"/>
          <w:bCs/>
          <w:color w:val="auto"/>
          <w:kern w:val="44"/>
          <w:sz w:val="24"/>
          <w:szCs w:val="24"/>
          <w:highlight w:val="none"/>
        </w:rPr>
        <w:t>（项目名称）</w:t>
      </w:r>
      <w:r>
        <w:rPr>
          <w:rFonts w:hint="eastAsia" w:ascii="宋体" w:hAnsi="宋体" w:eastAsia="宋体" w:cs="宋体"/>
          <w:bCs/>
          <w:color w:val="auto"/>
          <w:kern w:val="44"/>
          <w:sz w:val="24"/>
          <w:szCs w:val="24"/>
          <w:highlight w:val="none"/>
          <w:u w:val="single"/>
        </w:rPr>
        <w:t xml:space="preserve">       （</w:t>
      </w:r>
      <w:r>
        <w:rPr>
          <w:rFonts w:hint="eastAsia" w:ascii="宋体" w:hAnsi="宋体" w:eastAsia="宋体" w:cs="宋体"/>
          <w:bCs/>
          <w:color w:val="auto"/>
          <w:kern w:val="44"/>
          <w:sz w:val="24"/>
          <w:szCs w:val="24"/>
          <w:highlight w:val="none"/>
        </w:rPr>
        <w:t>标段名称）的投标，</w:t>
      </w:r>
      <w:r>
        <w:rPr>
          <w:rFonts w:hint="eastAsia" w:ascii="宋体" w:hAnsi="宋体" w:eastAsia="宋体" w:cs="宋体"/>
          <w:color w:val="auto"/>
          <w:sz w:val="24"/>
          <w:szCs w:val="24"/>
          <w:highlight w:val="none"/>
        </w:rPr>
        <w:t>无条件地、不可撤销地保证：在规定的投标文件在有效期内补充、修改、替代或撤回其投标文件的，或者在收到中标通知书后无正当理由拒签合同或拒交规定履约担保的，造成的损失，由我单位自行承担。</w:t>
      </w:r>
    </w:p>
    <w:p>
      <w:pPr>
        <w:rPr>
          <w:rFonts w:hint="eastAsia" w:ascii="宋体" w:hAnsi="宋体" w:eastAsia="宋体" w:cs="宋体"/>
          <w:color w:val="auto"/>
          <w:sz w:val="24"/>
          <w:szCs w:val="24"/>
          <w:highlight w:val="none"/>
        </w:rPr>
      </w:pP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w:t>
      </w:r>
    </w:p>
    <w:p>
      <w:pPr>
        <w:spacing w:line="360" w:lineRule="auto"/>
        <w:ind w:firstLine="960" w:firstLineChars="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（1）基本账户银行转账凭证</w:t>
      </w:r>
    </w:p>
    <w:p>
      <w:pPr>
        <w:ind w:firstLine="480" w:firstLineChars="200"/>
        <w:rPr>
          <w:rFonts w:hint="eastAsia" w:ascii="宋体" w:hAnsi="宋体" w:eastAsia="宋体" w:cs="宋体"/>
          <w:color w:val="auto"/>
          <w:sz w:val="24"/>
          <w:szCs w:val="24"/>
          <w:highlight w:val="none"/>
        </w:rPr>
      </w:pPr>
    </w:p>
    <w:p>
      <w:pPr>
        <w:ind w:firstLine="480" w:firstLineChars="200"/>
        <w:rPr>
          <w:rFonts w:hint="eastAsia" w:ascii="宋体" w:hAnsi="宋体" w:eastAsia="宋体" w:cs="宋体"/>
          <w:color w:val="auto"/>
          <w:sz w:val="24"/>
          <w:szCs w:val="24"/>
          <w:highlight w:val="none"/>
        </w:rPr>
      </w:pPr>
    </w:p>
    <w:p>
      <w:pPr>
        <w:ind w:firstLine="960" w:firstLineChars="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（盖单位章）</w:t>
      </w:r>
    </w:p>
    <w:p>
      <w:pPr>
        <w:ind w:firstLine="960" w:firstLineChars="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法定代表人或其委托代理人：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（签字</w:t>
      </w:r>
      <w:r>
        <w:rPr>
          <w:rFonts w:hint="eastAsia" w:ascii="宋体" w:hAnsi="宋体" w:eastAsia="宋体" w:cs="宋体"/>
          <w:color w:val="auto"/>
          <w:sz w:val="24"/>
          <w:szCs w:val="24"/>
          <w:highlight w:val="none"/>
          <w:lang w:val="en-US" w:eastAsia="zh-CN"/>
        </w:rPr>
        <w:t>或盖章</w:t>
      </w:r>
      <w:r>
        <w:rPr>
          <w:rFonts w:hint="eastAsia" w:ascii="宋体" w:hAnsi="宋体" w:eastAsia="宋体" w:cs="宋体"/>
          <w:color w:val="auto"/>
          <w:sz w:val="24"/>
          <w:szCs w:val="24"/>
          <w:highlight w:val="none"/>
        </w:rPr>
        <w:t>）</w:t>
      </w:r>
    </w:p>
    <w:p>
      <w:pPr>
        <w:ind w:firstLine="960" w:firstLineChars="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single"/>
        </w:rPr>
        <w:t xml:space="preserve">                            </w:t>
      </w:r>
    </w:p>
    <w:p>
      <w:pPr>
        <w:ind w:firstLine="960" w:firstLineChars="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邮政编码：</w:t>
      </w:r>
      <w:r>
        <w:rPr>
          <w:rFonts w:hint="eastAsia" w:ascii="宋体" w:hAnsi="宋体" w:eastAsia="宋体" w:cs="宋体"/>
          <w:color w:val="auto"/>
          <w:sz w:val="24"/>
          <w:szCs w:val="24"/>
          <w:highlight w:val="none"/>
          <w:u w:val="single"/>
        </w:rPr>
        <w:t xml:space="preserve">                         </w:t>
      </w:r>
    </w:p>
    <w:p>
      <w:pPr>
        <w:ind w:firstLine="960" w:firstLineChars="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w:t>
      </w:r>
      <w:r>
        <w:rPr>
          <w:rFonts w:hint="eastAsia" w:ascii="宋体" w:hAnsi="宋体" w:eastAsia="宋体" w:cs="宋体"/>
          <w:color w:val="auto"/>
          <w:sz w:val="24"/>
          <w:szCs w:val="24"/>
          <w:highlight w:val="none"/>
          <w:u w:val="single"/>
        </w:rPr>
        <w:t xml:space="preserve">                             </w:t>
      </w:r>
    </w:p>
    <w:p>
      <w:pPr>
        <w:pStyle w:val="32"/>
        <w:numPr>
          <w:ilvl w:val="0"/>
          <w:numId w:val="0"/>
        </w:numPr>
        <w:jc w:val="right"/>
        <w:outlineLvl w:val="2"/>
        <w:rPr>
          <w:rFonts w:hint="default" w:ascii="宋体" w:hAnsi="宋体" w:eastAsia="宋体" w:cs="宋体"/>
          <w:kern w:val="2"/>
          <w:highlight w:val="none"/>
          <w:lang w:val="en-US" w:eastAsia="zh-CN"/>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pPr>
        <w:pStyle w:val="32"/>
        <w:numPr>
          <w:ilvl w:val="0"/>
          <w:numId w:val="0"/>
        </w:numPr>
        <w:outlineLvl w:val="2"/>
        <w:rPr>
          <w:rFonts w:hint="eastAsia" w:ascii="宋体" w:hAnsi="宋体" w:eastAsia="宋体" w:cs="宋体"/>
          <w:kern w:val="2"/>
          <w:highlight w:val="none"/>
          <w:lang w:val="en-US" w:eastAsia="zh-CN"/>
        </w:rPr>
      </w:pPr>
    </w:p>
    <w:p>
      <w:pPr>
        <w:spacing w:line="440" w:lineRule="exact"/>
        <w:jc w:val="center"/>
        <w:rPr>
          <w:rFonts w:hint="eastAsia" w:ascii="宋体" w:hAnsi="宋体" w:cs="宋体"/>
          <w:b/>
          <w:color w:val="auto"/>
          <w:sz w:val="30"/>
          <w:szCs w:val="30"/>
          <w:highlight w:val="none"/>
        </w:rPr>
      </w:pPr>
      <w:r>
        <w:rPr>
          <w:rFonts w:hint="eastAsia" w:ascii="宋体" w:hAnsi="宋体" w:cs="宋体"/>
          <w:b/>
          <w:color w:val="auto"/>
          <w:sz w:val="30"/>
          <w:szCs w:val="30"/>
          <w:highlight w:val="none"/>
          <w:lang w:eastAsia="zh-CN"/>
        </w:rPr>
        <w:t>（</w:t>
      </w:r>
      <w:r>
        <w:rPr>
          <w:rFonts w:hint="eastAsia" w:ascii="宋体" w:hAnsi="宋体" w:cs="宋体"/>
          <w:b/>
          <w:color w:val="auto"/>
          <w:sz w:val="30"/>
          <w:szCs w:val="30"/>
          <w:highlight w:val="none"/>
          <w:lang w:val="en-US" w:eastAsia="zh-CN"/>
        </w:rPr>
        <w:t>8</w:t>
      </w:r>
      <w:r>
        <w:rPr>
          <w:rFonts w:hint="eastAsia" w:ascii="宋体" w:hAnsi="宋体" w:cs="宋体"/>
          <w:b/>
          <w:color w:val="auto"/>
          <w:sz w:val="30"/>
          <w:szCs w:val="30"/>
          <w:highlight w:val="none"/>
          <w:lang w:eastAsia="zh-CN"/>
        </w:rPr>
        <w:t>）</w:t>
      </w:r>
      <w:r>
        <w:rPr>
          <w:rFonts w:hint="eastAsia" w:ascii="宋体" w:hAnsi="宋体" w:cs="宋体"/>
          <w:b/>
          <w:color w:val="auto"/>
          <w:sz w:val="30"/>
          <w:szCs w:val="30"/>
          <w:highlight w:val="none"/>
        </w:rPr>
        <w:t>反商业贿赂承诺书</w:t>
      </w:r>
    </w:p>
    <w:p>
      <w:pPr>
        <w:spacing w:before="100" w:beforeAutospacing="1" w:after="100" w:afterAutospacing="1" w:line="4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我公司承诺在</w:t>
      </w:r>
      <w:r>
        <w:rPr>
          <w:rFonts w:hint="eastAsia" w:ascii="宋体" w:hAnsi="宋体" w:cs="宋体"/>
          <w:color w:val="auto"/>
          <w:sz w:val="24"/>
          <w:szCs w:val="24"/>
          <w:highlight w:val="none"/>
          <w:u w:val="single"/>
        </w:rPr>
        <w:t xml:space="preserve">（项目编号、项目名称）          </w:t>
      </w:r>
      <w:r>
        <w:rPr>
          <w:rFonts w:hint="eastAsia" w:ascii="宋体" w:hAnsi="宋体" w:cs="宋体"/>
          <w:color w:val="auto"/>
          <w:sz w:val="24"/>
          <w:szCs w:val="24"/>
          <w:highlight w:val="none"/>
        </w:rPr>
        <w:t>招标活动中，不给予国家工作人员以及中介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 </w:t>
      </w:r>
    </w:p>
    <w:p>
      <w:pPr>
        <w:pStyle w:val="33"/>
        <w:tabs>
          <w:tab w:val="left" w:pos="750"/>
        </w:tabs>
        <w:adjustRightInd w:val="0"/>
        <w:snapToGrid w:val="0"/>
        <w:spacing w:line="400" w:lineRule="exact"/>
        <w:ind w:firstLine="2640" w:firstLineChars="1100"/>
        <w:rPr>
          <w:rFonts w:hint="eastAsia" w:ascii="宋体" w:hAnsi="宋体" w:cs="宋体"/>
          <w:sz w:val="24"/>
          <w:szCs w:val="24"/>
          <w:highlight w:val="none"/>
        </w:rPr>
      </w:pPr>
      <w:r>
        <w:rPr>
          <w:rFonts w:hint="eastAsia" w:ascii="宋体" w:hAnsi="宋体" w:cs="宋体"/>
          <w:sz w:val="24"/>
          <w:szCs w:val="24"/>
          <w:highlight w:val="none"/>
          <w:lang w:eastAsia="zh-CN"/>
        </w:rPr>
        <w:t>供应商</w:t>
      </w:r>
      <w:r>
        <w:rPr>
          <w:rFonts w:hint="eastAsia" w:ascii="宋体" w:hAnsi="宋体" w:cs="宋体"/>
          <w:sz w:val="24"/>
          <w:szCs w:val="24"/>
          <w:highlight w:val="none"/>
        </w:rPr>
        <w:t>（盖章）：</w:t>
      </w:r>
      <w:r>
        <w:rPr>
          <w:rFonts w:hint="eastAsia" w:ascii="宋体" w:hAnsi="宋体" w:cs="宋体"/>
          <w:sz w:val="24"/>
          <w:szCs w:val="24"/>
          <w:highlight w:val="none"/>
          <w:u w:val="single"/>
        </w:rPr>
        <w:t xml:space="preserve">                        </w:t>
      </w:r>
    </w:p>
    <w:p>
      <w:pPr>
        <w:pStyle w:val="33"/>
        <w:tabs>
          <w:tab w:val="left" w:pos="750"/>
        </w:tabs>
        <w:adjustRightInd w:val="0"/>
        <w:snapToGrid w:val="0"/>
        <w:spacing w:line="40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法定代表人或委托代理人（签字或盖章）：</w:t>
      </w:r>
      <w:r>
        <w:rPr>
          <w:rFonts w:hint="eastAsia" w:ascii="宋体" w:hAnsi="宋体" w:cs="宋体"/>
          <w:sz w:val="24"/>
          <w:szCs w:val="24"/>
          <w:highlight w:val="none"/>
          <w:u w:val="single"/>
        </w:rPr>
        <w:t xml:space="preserve">                       </w:t>
      </w:r>
    </w:p>
    <w:p>
      <w:pPr>
        <w:pStyle w:val="33"/>
        <w:tabs>
          <w:tab w:val="left" w:pos="750"/>
        </w:tabs>
        <w:adjustRightInd w:val="0"/>
        <w:snapToGrid w:val="0"/>
        <w:spacing w:line="400" w:lineRule="exact"/>
        <w:ind w:firstLine="2640" w:firstLineChars="1100"/>
        <w:rPr>
          <w:rFonts w:hint="eastAsia" w:ascii="宋体" w:hAnsi="宋体" w:eastAsia="宋体" w:cs="宋体"/>
          <w:kern w:val="2"/>
          <w:highlight w:val="none"/>
          <w:lang w:val="en-US" w:eastAsia="zh-CN"/>
        </w:rPr>
      </w:pPr>
      <w:r>
        <w:rPr>
          <w:rFonts w:hint="eastAsia" w:ascii="宋体" w:hAnsi="宋体" w:cs="宋体"/>
          <w:sz w:val="24"/>
          <w:szCs w:val="24"/>
          <w:highlight w:val="none"/>
        </w:rPr>
        <w:t>承诺日期：</w:t>
      </w:r>
      <w:r>
        <w:rPr>
          <w:rFonts w:hint="eastAsia" w:ascii="宋体" w:hAnsi="宋体" w:cs="宋体"/>
          <w:sz w:val="24"/>
          <w:szCs w:val="24"/>
          <w:highlight w:val="none"/>
          <w:u w:val="single"/>
        </w:rPr>
        <w:t xml:space="preserve">       </w:t>
      </w:r>
      <w:r>
        <w:rPr>
          <w:rFonts w:hint="eastAsia" w:ascii="宋体" w:hAnsi="宋体" w:cs="宋体"/>
          <w:sz w:val="24"/>
          <w:szCs w:val="24"/>
          <w:highlight w:val="none"/>
        </w:rPr>
        <w:t>年</w:t>
      </w:r>
      <w:r>
        <w:rPr>
          <w:rFonts w:hint="eastAsia" w:ascii="宋体" w:hAnsi="宋体" w:cs="宋体"/>
          <w:sz w:val="24"/>
          <w:szCs w:val="24"/>
          <w:highlight w:val="none"/>
          <w:u w:val="single"/>
        </w:rPr>
        <w:t xml:space="preserve">         </w:t>
      </w:r>
      <w:r>
        <w:rPr>
          <w:rFonts w:hint="eastAsia" w:ascii="宋体" w:hAnsi="宋体" w:cs="宋体"/>
          <w:sz w:val="24"/>
          <w:szCs w:val="24"/>
          <w:highlight w:val="none"/>
        </w:rPr>
        <w:t>月</w:t>
      </w:r>
      <w:r>
        <w:rPr>
          <w:rFonts w:hint="eastAsia" w:ascii="宋体" w:hAnsi="宋体" w:cs="宋体"/>
          <w:sz w:val="24"/>
          <w:szCs w:val="24"/>
          <w:highlight w:val="none"/>
          <w:u w:val="single"/>
        </w:rPr>
        <w:t xml:space="preserve">      </w:t>
      </w:r>
      <w:r>
        <w:rPr>
          <w:rFonts w:hint="eastAsia" w:ascii="宋体" w:hAnsi="宋体" w:cs="宋体"/>
          <w:sz w:val="24"/>
          <w:szCs w:val="24"/>
          <w:highlight w:val="none"/>
        </w:rPr>
        <w:t>日</w:t>
      </w:r>
    </w:p>
    <w:p>
      <w:pPr>
        <w:spacing w:line="440" w:lineRule="exact"/>
        <w:jc w:val="center"/>
        <w:rPr>
          <w:rFonts w:hint="default" w:ascii="宋体" w:hAnsi="宋体" w:eastAsia="宋体" w:cs="宋体"/>
          <w:b/>
          <w:color w:val="auto"/>
          <w:sz w:val="30"/>
          <w:szCs w:val="30"/>
          <w:highlight w:val="none"/>
          <w:lang w:val="en-US" w:eastAsia="zh-CN"/>
        </w:rPr>
      </w:pPr>
      <w:r>
        <w:rPr>
          <w:rFonts w:hint="eastAsia" w:ascii="宋体" w:hAnsi="宋体" w:eastAsia="宋体" w:cs="宋体"/>
          <w:b/>
          <w:color w:val="auto"/>
          <w:sz w:val="30"/>
          <w:szCs w:val="30"/>
          <w:highlight w:val="none"/>
          <w:lang w:val="en-US" w:eastAsia="zh-CN"/>
        </w:rPr>
        <w:t>（9）供应商认为需提供的证明文件及资料；</w:t>
      </w:r>
    </w:p>
    <w:p>
      <w:pPr>
        <w:pStyle w:val="32"/>
        <w:outlineLvl w:val="2"/>
        <w:rPr>
          <w:rFonts w:hint="eastAsia" w:ascii="宋体" w:hAnsi="宋体" w:eastAsia="宋体" w:cs="宋体"/>
          <w:kern w:val="2"/>
          <w:highlight w:val="none"/>
        </w:rPr>
      </w:pPr>
    </w:p>
    <w:p>
      <w:pPr>
        <w:pStyle w:val="32"/>
        <w:numPr>
          <w:ilvl w:val="0"/>
          <w:numId w:val="4"/>
        </w:numPr>
        <w:ind w:left="0" w:leftChars="0" w:firstLine="0" w:firstLineChars="0"/>
        <w:jc w:val="center"/>
        <w:outlineLvl w:val="2"/>
        <w:rPr>
          <w:rFonts w:hint="eastAsia" w:ascii="宋体" w:hAnsi="宋体" w:eastAsia="宋体" w:cs="宋体"/>
          <w:b/>
          <w:color w:val="auto"/>
          <w:kern w:val="2"/>
          <w:sz w:val="32"/>
          <w:szCs w:val="32"/>
          <w:highlight w:val="none"/>
          <w:lang w:val="en-US" w:eastAsia="zh-CN" w:bidi="ar-SA"/>
        </w:rPr>
      </w:pPr>
      <w:r>
        <w:rPr>
          <w:rFonts w:hint="eastAsia" w:ascii="宋体" w:hAnsi="宋体" w:eastAsia="宋体" w:cs="宋体"/>
          <w:b/>
          <w:color w:val="auto"/>
          <w:kern w:val="2"/>
          <w:sz w:val="32"/>
          <w:szCs w:val="32"/>
          <w:highlight w:val="none"/>
          <w:lang w:val="en-US" w:eastAsia="zh-CN" w:bidi="ar-SA"/>
        </w:rPr>
        <w:t>经济标内容</w:t>
      </w:r>
    </w:p>
    <w:p>
      <w:pPr>
        <w:pStyle w:val="32"/>
        <w:numPr>
          <w:ilvl w:val="0"/>
          <w:numId w:val="0"/>
        </w:numPr>
        <w:ind w:leftChars="0"/>
        <w:jc w:val="both"/>
        <w:outlineLvl w:val="2"/>
        <w:rPr>
          <w:rFonts w:hint="eastAsia" w:ascii="宋体" w:hAnsi="宋体" w:eastAsia="宋体" w:cs="宋体"/>
          <w:b/>
          <w:color w:val="auto"/>
          <w:kern w:val="2"/>
          <w:sz w:val="32"/>
          <w:szCs w:val="32"/>
          <w:highlight w:val="none"/>
          <w:lang w:val="en-US" w:eastAsia="zh-CN" w:bidi="ar-SA"/>
        </w:rPr>
      </w:pPr>
    </w:p>
    <w:p>
      <w:pPr>
        <w:pStyle w:val="30"/>
        <w:jc w:val="center"/>
        <w:rPr>
          <w:rFonts w:hint="eastAsia" w:ascii="宋体" w:hAnsi="宋体" w:eastAsia="宋体" w:cs="宋体"/>
          <w:b/>
          <w:color w:val="auto"/>
          <w:kern w:val="2"/>
          <w:sz w:val="30"/>
          <w:szCs w:val="30"/>
          <w:highlight w:val="none"/>
          <w:lang w:val="en-US" w:eastAsia="zh-CN" w:bidi="ar-SA"/>
        </w:rPr>
      </w:pPr>
      <w:r>
        <w:rPr>
          <w:rFonts w:hint="eastAsia" w:ascii="宋体" w:hAnsi="宋体" w:eastAsia="宋体" w:cs="宋体"/>
          <w:b/>
          <w:color w:val="auto"/>
          <w:kern w:val="2"/>
          <w:sz w:val="30"/>
          <w:szCs w:val="30"/>
          <w:highlight w:val="none"/>
          <w:lang w:val="en-US" w:eastAsia="zh-CN" w:bidi="ar-SA"/>
        </w:rPr>
        <w:t>4.1开标一览表格式范本</w:t>
      </w:r>
    </w:p>
    <w:p>
      <w:pPr>
        <w:pStyle w:val="4"/>
        <w:jc w:val="center"/>
        <w:rPr>
          <w:rFonts w:hint="eastAsia" w:ascii="宋体" w:hAnsi="宋体" w:eastAsia="宋体" w:cs="宋体"/>
          <w:b/>
          <w:color w:val="auto"/>
          <w:kern w:val="2"/>
          <w:sz w:val="30"/>
          <w:szCs w:val="30"/>
          <w:highlight w:val="none"/>
          <w:lang w:val="en-US" w:eastAsia="zh-CN" w:bidi="ar-SA"/>
        </w:rPr>
      </w:pPr>
      <w:r>
        <w:rPr>
          <w:rFonts w:hint="eastAsia" w:ascii="宋体" w:hAnsi="宋体" w:eastAsia="宋体" w:cs="宋体"/>
          <w:b/>
          <w:color w:val="auto"/>
          <w:kern w:val="2"/>
          <w:sz w:val="30"/>
          <w:szCs w:val="30"/>
          <w:highlight w:val="none"/>
          <w:lang w:val="en-US" w:eastAsia="zh-CN" w:bidi="ar-SA"/>
        </w:rPr>
        <w:t xml:space="preserve"> 开标一览表（第一次）</w:t>
      </w:r>
    </w:p>
    <w:p>
      <w:pPr>
        <w:pStyle w:val="34"/>
        <w:spacing w:line="360" w:lineRule="auto"/>
        <w:ind w:firstLine="0" w:firstLineChars="0"/>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rPr>
        <w:t>项目编号</w:t>
      </w:r>
      <w:r>
        <w:rPr>
          <w:rFonts w:hint="eastAsia" w:ascii="宋体" w:hAnsi="宋体" w:eastAsia="宋体" w:cs="宋体"/>
          <w:b/>
          <w:color w:val="auto"/>
          <w:kern w:val="2"/>
          <w:sz w:val="24"/>
          <w:szCs w:val="24"/>
          <w:highlight w:val="none"/>
          <w:lang w:val="en-US" w:eastAsia="zh-CN" w:bidi="ar-SA"/>
        </w:rPr>
        <w:t xml:space="preserve">：                                        </w:t>
      </w:r>
      <w:r>
        <w:rPr>
          <w:rFonts w:hint="eastAsia" w:ascii="宋体" w:hAnsi="宋体" w:eastAsia="宋体" w:cs="宋体"/>
          <w:bCs/>
          <w:color w:val="auto"/>
          <w:kern w:val="2"/>
          <w:sz w:val="24"/>
          <w:szCs w:val="24"/>
          <w:highlight w:val="none"/>
          <w:lang w:val="en-US" w:eastAsia="zh-CN" w:bidi="ar-SA"/>
        </w:rPr>
        <w:t>币种：人民币</w:t>
      </w:r>
    </w:p>
    <w:tbl>
      <w:tblPr>
        <w:tblStyle w:val="18"/>
        <w:tblpPr w:leftFromText="180" w:rightFromText="180" w:vertAnchor="text" w:horzAnchor="page" w:tblpX="1058" w:tblpY="18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36"/>
        <w:gridCol w:w="3064"/>
        <w:gridCol w:w="621"/>
        <w:gridCol w:w="3892"/>
        <w:gridCol w:w="16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8" w:hRule="atLeast"/>
        </w:trPr>
        <w:tc>
          <w:tcPr>
            <w:tcW w:w="536" w:type="dxa"/>
            <w:tcBorders>
              <w:top w:val="single" w:color="000000" w:sz="2" w:space="0"/>
              <w:left w:val="single" w:color="000000" w:sz="2" w:space="0"/>
              <w:right w:val="single" w:color="000000" w:sz="2"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3064" w:type="dxa"/>
            <w:tcBorders>
              <w:top w:val="single" w:color="000000" w:sz="2" w:space="0"/>
              <w:left w:val="single" w:color="auto" w:sz="4" w:space="0"/>
              <w:right w:val="single" w:color="000000" w:sz="2" w:space="0"/>
            </w:tcBorders>
            <w:noWrap w:val="0"/>
            <w:vAlign w:val="center"/>
          </w:tcPr>
          <w:p>
            <w:pPr>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项目名称</w:t>
            </w:r>
          </w:p>
        </w:tc>
        <w:tc>
          <w:tcPr>
            <w:tcW w:w="4513" w:type="dxa"/>
            <w:gridSpan w:val="2"/>
            <w:tcBorders>
              <w:top w:val="single" w:color="000000" w:sz="2" w:space="0"/>
              <w:left w:val="single" w:color="auto" w:sz="4" w:space="0"/>
              <w:right w:val="single" w:color="000000" w:sz="2"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w:t>
            </w:r>
          </w:p>
        </w:tc>
        <w:tc>
          <w:tcPr>
            <w:tcW w:w="1607" w:type="dxa"/>
            <w:tcBorders>
              <w:top w:val="single" w:color="000000" w:sz="2" w:space="0"/>
              <w:left w:val="single" w:color="auto" w:sz="4" w:space="0"/>
              <w:right w:val="single" w:color="000000" w:sz="2"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40" w:hRule="atLeast"/>
        </w:trPr>
        <w:tc>
          <w:tcPr>
            <w:tcW w:w="536" w:type="dxa"/>
            <w:vMerge w:val="restart"/>
            <w:tcBorders>
              <w:top w:val="single" w:color="auto" w:sz="4" w:space="0"/>
              <w:left w:val="single" w:color="000000" w:sz="2" w:space="0"/>
              <w:right w:val="single" w:color="000000" w:sz="2"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3064" w:type="dxa"/>
            <w:vMerge w:val="restart"/>
            <w:tcBorders>
              <w:top w:val="single" w:color="auto" w:sz="4" w:space="0"/>
              <w:left w:val="single" w:color="auto" w:sz="4" w:space="0"/>
              <w:right w:val="single" w:color="000000" w:sz="2" w:space="0"/>
            </w:tcBorders>
            <w:noWrap w:val="0"/>
            <w:vAlign w:val="center"/>
          </w:tcPr>
          <w:p>
            <w:pPr>
              <w:spacing w:line="360" w:lineRule="auto"/>
              <w:jc w:val="center"/>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 xml:space="preserve"> </w:t>
            </w:r>
          </w:p>
        </w:tc>
        <w:tc>
          <w:tcPr>
            <w:tcW w:w="621" w:type="dxa"/>
            <w:tcBorders>
              <w:left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小写</w:t>
            </w:r>
          </w:p>
        </w:tc>
        <w:tc>
          <w:tcPr>
            <w:tcW w:w="3892" w:type="dxa"/>
            <w:tcBorders>
              <w:left w:val="single" w:color="auto" w:sz="4" w:space="0"/>
              <w:right w:val="single" w:color="000000" w:sz="2" w:space="0"/>
            </w:tcBorders>
            <w:noWrap w:val="0"/>
            <w:vAlign w:val="center"/>
          </w:tcPr>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607" w:type="dxa"/>
            <w:vMerge w:val="restart"/>
            <w:tcBorders>
              <w:left w:val="single" w:color="auto" w:sz="4" w:space="0"/>
              <w:right w:val="single" w:color="000000" w:sz="2" w:space="0"/>
            </w:tcBorders>
            <w:noWrap w:val="0"/>
            <w:vAlign w:val="center"/>
          </w:tcPr>
          <w:p>
            <w:pPr>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45" w:hRule="atLeast"/>
        </w:trPr>
        <w:tc>
          <w:tcPr>
            <w:tcW w:w="536" w:type="dxa"/>
            <w:vMerge w:val="continue"/>
            <w:tcBorders>
              <w:left w:val="single" w:color="000000" w:sz="2" w:space="0"/>
              <w:bottom w:val="single" w:color="000000" w:sz="2" w:space="0"/>
              <w:right w:val="single" w:color="000000" w:sz="2" w:space="0"/>
            </w:tcBorders>
            <w:noWrap w:val="0"/>
            <w:vAlign w:val="center"/>
          </w:tcPr>
          <w:p>
            <w:pPr>
              <w:spacing w:line="360" w:lineRule="auto"/>
              <w:jc w:val="center"/>
              <w:rPr>
                <w:rFonts w:hint="eastAsia" w:ascii="宋体" w:hAnsi="宋体" w:eastAsia="宋体" w:cs="宋体"/>
                <w:color w:val="auto"/>
                <w:sz w:val="24"/>
                <w:szCs w:val="24"/>
                <w:highlight w:val="none"/>
              </w:rPr>
            </w:pPr>
          </w:p>
        </w:tc>
        <w:tc>
          <w:tcPr>
            <w:tcW w:w="3064" w:type="dxa"/>
            <w:vMerge w:val="continue"/>
            <w:tcBorders>
              <w:left w:val="single" w:color="auto" w:sz="4" w:space="0"/>
              <w:bottom w:val="single" w:color="000000" w:sz="2" w:space="0"/>
              <w:right w:val="single" w:color="000000" w:sz="2" w:space="0"/>
            </w:tcBorders>
            <w:noWrap w:val="0"/>
            <w:vAlign w:val="center"/>
          </w:tcPr>
          <w:p>
            <w:pPr>
              <w:spacing w:line="360" w:lineRule="auto"/>
              <w:jc w:val="center"/>
              <w:rPr>
                <w:rFonts w:hint="eastAsia" w:ascii="宋体" w:hAnsi="宋体" w:eastAsia="宋体" w:cs="宋体"/>
                <w:color w:val="auto"/>
                <w:kern w:val="0"/>
                <w:sz w:val="24"/>
                <w:szCs w:val="24"/>
                <w:highlight w:val="none"/>
              </w:rPr>
            </w:pPr>
          </w:p>
        </w:tc>
        <w:tc>
          <w:tcPr>
            <w:tcW w:w="621" w:type="dxa"/>
            <w:tcBorders>
              <w:left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大写</w:t>
            </w:r>
          </w:p>
        </w:tc>
        <w:tc>
          <w:tcPr>
            <w:tcW w:w="3892" w:type="dxa"/>
            <w:tcBorders>
              <w:left w:val="single" w:color="auto" w:sz="4" w:space="0"/>
              <w:right w:val="single" w:color="000000" w:sz="2" w:space="0"/>
            </w:tcBorders>
            <w:noWrap w:val="0"/>
            <w:vAlign w:val="center"/>
          </w:tcPr>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人民币</w:t>
            </w:r>
          </w:p>
        </w:tc>
        <w:tc>
          <w:tcPr>
            <w:tcW w:w="1607" w:type="dxa"/>
            <w:vMerge w:val="continue"/>
            <w:tcBorders>
              <w:left w:val="single" w:color="auto" w:sz="4" w:space="0"/>
              <w:right w:val="single" w:color="000000" w:sz="2" w:space="0"/>
            </w:tcBorders>
            <w:noWrap w:val="0"/>
            <w:vAlign w:val="center"/>
          </w:tcPr>
          <w:p>
            <w:pPr>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2" w:hRule="atLeast"/>
        </w:trPr>
        <w:tc>
          <w:tcPr>
            <w:tcW w:w="536" w:type="dxa"/>
            <w:tcBorders>
              <w:top w:val="single" w:color="auto" w:sz="4" w:space="0"/>
              <w:left w:val="single" w:color="000000" w:sz="2" w:space="0"/>
              <w:bottom w:val="single" w:color="000000" w:sz="2" w:space="0"/>
              <w:right w:val="single" w:color="000000" w:sz="2"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3064" w:type="dxa"/>
            <w:tcBorders>
              <w:top w:val="single" w:color="auto" w:sz="4" w:space="0"/>
              <w:left w:val="single" w:color="auto" w:sz="4" w:space="0"/>
              <w:bottom w:val="single" w:color="000000" w:sz="2"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工期</w:t>
            </w:r>
          </w:p>
        </w:tc>
        <w:tc>
          <w:tcPr>
            <w:tcW w:w="6120" w:type="dxa"/>
            <w:gridSpan w:val="3"/>
            <w:tcBorders>
              <w:top w:val="single" w:color="auto" w:sz="4" w:space="0"/>
              <w:left w:val="single" w:color="auto" w:sz="4" w:space="0"/>
              <w:bottom w:val="single" w:color="000000" w:sz="2" w:space="0"/>
              <w:right w:val="single" w:color="000000" w:sz="2" w:space="0"/>
            </w:tcBorders>
            <w:noWrap w:val="0"/>
            <w:vAlign w:val="center"/>
          </w:tcPr>
          <w:p>
            <w:pPr>
              <w:spacing w:line="360" w:lineRule="auto"/>
              <w:jc w:val="both"/>
              <w:rPr>
                <w:rFonts w:hint="eastAsia" w:ascii="宋体" w:hAnsi="宋体" w:eastAsia="宋体" w:cs="宋体"/>
                <w:color w:val="auto"/>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72" w:hRule="atLeast"/>
        </w:trPr>
        <w:tc>
          <w:tcPr>
            <w:tcW w:w="536" w:type="dxa"/>
            <w:tcBorders>
              <w:top w:val="single" w:color="auto" w:sz="4" w:space="0"/>
              <w:left w:val="single" w:color="000000" w:sz="2" w:space="0"/>
              <w:bottom w:val="single" w:color="000000" w:sz="2" w:space="0"/>
              <w:right w:val="single" w:color="000000" w:sz="2"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3064" w:type="dxa"/>
            <w:tcBorders>
              <w:top w:val="single" w:color="auto" w:sz="4" w:space="0"/>
              <w:left w:val="single" w:color="auto" w:sz="4" w:space="0"/>
              <w:bottom w:val="single" w:color="000000" w:sz="2"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项目</w:t>
            </w:r>
            <w:r>
              <w:rPr>
                <w:rFonts w:hint="eastAsia" w:ascii="宋体" w:hAnsi="宋体" w:eastAsia="宋体" w:cs="宋体"/>
                <w:color w:val="auto"/>
                <w:sz w:val="24"/>
                <w:szCs w:val="24"/>
                <w:highlight w:val="none"/>
                <w:lang w:val="en-US" w:eastAsia="zh-CN"/>
              </w:rPr>
              <w:t>经理</w:t>
            </w:r>
          </w:p>
        </w:tc>
        <w:tc>
          <w:tcPr>
            <w:tcW w:w="6120" w:type="dxa"/>
            <w:gridSpan w:val="3"/>
            <w:tcBorders>
              <w:top w:val="single" w:color="auto" w:sz="4" w:space="0"/>
              <w:left w:val="single" w:color="auto" w:sz="4" w:space="0"/>
              <w:bottom w:val="single" w:color="000000" w:sz="2" w:space="0"/>
              <w:right w:val="single" w:color="000000" w:sz="2" w:space="0"/>
            </w:tcBorders>
            <w:noWrap w:val="0"/>
            <w:vAlign w:val="center"/>
          </w:tcPr>
          <w:p>
            <w:pPr>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52" w:hRule="atLeast"/>
        </w:trPr>
        <w:tc>
          <w:tcPr>
            <w:tcW w:w="536" w:type="dxa"/>
            <w:tcBorders>
              <w:top w:val="single" w:color="auto" w:sz="4" w:space="0"/>
              <w:left w:val="single" w:color="000000" w:sz="2" w:space="0"/>
              <w:bottom w:val="single" w:color="000000" w:sz="2" w:space="0"/>
              <w:right w:val="single" w:color="000000" w:sz="2"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3064" w:type="dxa"/>
            <w:tcBorders>
              <w:top w:val="single" w:color="auto" w:sz="4" w:space="0"/>
              <w:left w:val="single" w:color="auto" w:sz="4" w:space="0"/>
              <w:bottom w:val="single" w:color="000000" w:sz="2" w:space="0"/>
              <w:right w:val="single" w:color="000000" w:sz="2" w:space="0"/>
            </w:tcBorders>
            <w:noWrap w:val="0"/>
            <w:vAlign w:val="center"/>
          </w:tcPr>
          <w:p>
            <w:pPr>
              <w:spacing w:line="360" w:lineRule="auto"/>
              <w:ind w:firstLine="90"/>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供应商其它说明（由各供应商根据本采购项目要求自行列出需说明及承诺内容）</w:t>
            </w:r>
          </w:p>
        </w:tc>
        <w:tc>
          <w:tcPr>
            <w:tcW w:w="6120" w:type="dxa"/>
            <w:gridSpan w:val="3"/>
            <w:tcBorders>
              <w:top w:val="single" w:color="auto" w:sz="4" w:space="0"/>
              <w:left w:val="single" w:color="auto" w:sz="4" w:space="0"/>
              <w:bottom w:val="single" w:color="000000" w:sz="2" w:space="0"/>
              <w:right w:val="single" w:color="000000" w:sz="2" w:space="0"/>
            </w:tcBorders>
            <w:noWrap w:val="0"/>
            <w:vAlign w:val="center"/>
          </w:tcPr>
          <w:p>
            <w:pPr>
              <w:spacing w:line="360" w:lineRule="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75" w:hRule="exact"/>
        </w:trPr>
        <w:tc>
          <w:tcPr>
            <w:tcW w:w="9720" w:type="dxa"/>
            <w:gridSpan w:val="5"/>
            <w:tcBorders>
              <w:top w:val="single" w:color="auto" w:sz="4" w:space="0"/>
              <w:left w:val="single" w:color="000000" w:sz="2" w:space="0"/>
              <w:bottom w:val="single" w:color="000000" w:sz="2" w:space="0"/>
              <w:right w:val="single" w:color="000000" w:sz="2" w:space="0"/>
            </w:tcBorders>
            <w:noWrap w:val="0"/>
            <w:vAlign w:val="center"/>
          </w:tcPr>
          <w:p>
            <w:pPr>
              <w:topLinePunct/>
              <w:spacing w:line="400" w:lineRule="exact"/>
              <w:rPr>
                <w:rFonts w:hint="eastAsia" w:ascii="宋体" w:hAnsi="宋体" w:eastAsia="宋体" w:cs="宋体"/>
                <w:color w:val="auto"/>
                <w:kern w:val="0"/>
                <w:sz w:val="24"/>
                <w:szCs w:val="24"/>
                <w:highlight w:val="none"/>
                <w:lang w:val="zh-CN"/>
              </w:rPr>
            </w:pPr>
            <w:r>
              <w:rPr>
                <w:rFonts w:hint="eastAsia" w:ascii="宋体" w:hAnsi="宋体" w:eastAsia="宋体" w:cs="宋体"/>
                <w:b/>
                <w:color w:val="auto"/>
                <w:sz w:val="24"/>
                <w:szCs w:val="24"/>
                <w:highlight w:val="none"/>
              </w:rPr>
              <w:t xml:space="preserve">   注：1、报价包含的内容：包括但不限于以下费用：人工费、材料费、机械费、</w:t>
            </w:r>
            <w:r>
              <w:rPr>
                <w:rFonts w:hint="eastAsia" w:ascii="宋体" w:hAnsi="宋体" w:eastAsia="宋体" w:cs="宋体"/>
                <w:b/>
                <w:color w:val="auto"/>
                <w:sz w:val="24"/>
                <w:szCs w:val="24"/>
                <w:highlight w:val="none"/>
                <w:lang w:eastAsia="zh-CN"/>
              </w:rPr>
              <w:t>安装调试费、</w:t>
            </w:r>
            <w:r>
              <w:rPr>
                <w:rFonts w:hint="eastAsia" w:ascii="宋体" w:hAnsi="宋体" w:eastAsia="宋体" w:cs="宋体"/>
                <w:b/>
                <w:color w:val="auto"/>
                <w:sz w:val="24"/>
                <w:szCs w:val="24"/>
                <w:highlight w:val="none"/>
                <w:lang w:val="zh-CN"/>
              </w:rPr>
              <w:t>保险费、税金、利润等一切费用。</w:t>
            </w:r>
          </w:p>
          <w:p>
            <w:pPr>
              <w:spacing w:line="360" w:lineRule="auto"/>
              <w:ind w:firstLine="964" w:firstLineChars="400"/>
              <w:rPr>
                <w:rFonts w:hint="eastAsia" w:ascii="宋体" w:hAnsi="宋体" w:eastAsia="宋体" w:cs="宋体"/>
                <w:b/>
                <w:color w:val="auto"/>
                <w:sz w:val="24"/>
                <w:szCs w:val="24"/>
                <w:highlight w:val="none"/>
              </w:rPr>
            </w:pPr>
          </w:p>
        </w:tc>
      </w:tr>
    </w:tbl>
    <w:p>
      <w:pPr>
        <w:pStyle w:val="34"/>
        <w:spacing w:line="360" w:lineRule="auto"/>
        <w:ind w:firstLine="0" w:firstLineChars="0"/>
        <w:rPr>
          <w:rFonts w:hint="eastAsia" w:ascii="宋体" w:hAnsi="宋体" w:eastAsia="宋体" w:cs="宋体"/>
          <w:bCs/>
          <w:color w:val="auto"/>
          <w:kern w:val="2"/>
          <w:sz w:val="24"/>
          <w:szCs w:val="24"/>
          <w:highlight w:val="none"/>
          <w:lang w:val="en-US" w:eastAsia="zh-CN" w:bidi="ar-SA"/>
        </w:rPr>
      </w:pPr>
    </w:p>
    <w:p>
      <w:pPr>
        <w:pStyle w:val="30"/>
        <w:spacing w:line="360" w:lineRule="auto"/>
        <w:ind w:left="720"/>
        <w:jc w:val="center"/>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名称（盖章）：</w:t>
      </w:r>
      <w:r>
        <w:rPr>
          <w:rFonts w:hint="eastAsia" w:ascii="宋体" w:hAnsi="宋体" w:eastAsia="宋体" w:cs="宋体"/>
          <w:color w:val="auto"/>
          <w:sz w:val="24"/>
          <w:szCs w:val="24"/>
          <w:highlight w:val="none"/>
          <w:u w:val="single"/>
        </w:rPr>
        <w:t xml:space="preserve">                        </w:t>
      </w:r>
    </w:p>
    <w:p>
      <w:pPr>
        <w:pStyle w:val="31"/>
        <w:adjustRightInd w:val="0"/>
        <w:snapToGrid w:val="0"/>
        <w:spacing w:line="500" w:lineRule="exact"/>
        <w:ind w:left="1079" w:leftChars="506" w:hanging="16" w:hangingChars="7"/>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法定代表人或委托代理人（签字</w:t>
      </w:r>
      <w:r>
        <w:rPr>
          <w:rFonts w:hint="eastAsia" w:ascii="宋体" w:hAnsi="宋体" w:eastAsia="宋体" w:cs="宋体"/>
          <w:color w:val="auto"/>
          <w:sz w:val="24"/>
          <w:szCs w:val="24"/>
          <w:highlight w:val="none"/>
          <w:lang w:val="en-US" w:eastAsia="zh-CN"/>
        </w:rPr>
        <w:t>或盖章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pPr>
        <w:pStyle w:val="31"/>
        <w:spacing w:line="500" w:lineRule="exact"/>
        <w:ind w:left="1079" w:leftChars="506" w:hanging="16" w:hangingChars="7"/>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日期：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pPr>
        <w:pageBreakBefore w:val="0"/>
        <w:kinsoku/>
        <w:wordWrap/>
        <w:overflowPunct/>
        <w:bidi w:val="0"/>
        <w:spacing w:line="360" w:lineRule="auto"/>
        <w:ind w:left="420" w:leftChars="200" w:right="210" w:rightChars="100" w:firstLine="240" w:firstLineChars="1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说明：</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严格按照</w:t>
      </w:r>
      <w:r>
        <w:rPr>
          <w:rFonts w:hint="eastAsia" w:ascii="宋体" w:hAnsi="宋体" w:eastAsia="宋体" w:cs="宋体"/>
          <w:color w:val="auto"/>
          <w:sz w:val="24"/>
          <w:szCs w:val="24"/>
          <w:highlight w:val="none"/>
          <w:lang w:eastAsia="zh-CN"/>
        </w:rPr>
        <w:t>清单</w:t>
      </w:r>
      <w:r>
        <w:rPr>
          <w:rFonts w:hint="eastAsia" w:ascii="宋体" w:hAnsi="宋体" w:eastAsia="宋体" w:cs="宋体"/>
          <w:color w:val="auto"/>
          <w:sz w:val="24"/>
          <w:szCs w:val="24"/>
          <w:highlight w:val="none"/>
        </w:rPr>
        <w:t>规定的格式填写。任何有选择或有条件的投标报价或表中写多个报价，均将导致投标被拒绝</w:t>
      </w:r>
      <w:r>
        <w:rPr>
          <w:rFonts w:hint="eastAsia" w:ascii="宋体" w:hAnsi="宋体" w:eastAsia="宋体" w:cs="宋体"/>
          <w:color w:val="auto"/>
          <w:sz w:val="24"/>
          <w:szCs w:val="24"/>
          <w:highlight w:val="none"/>
          <w:lang w:eastAsia="zh-CN"/>
        </w:rPr>
        <w:t>。</w:t>
      </w:r>
    </w:p>
    <w:p>
      <w:pPr>
        <w:pStyle w:val="32"/>
        <w:jc w:val="center"/>
        <w:outlineLvl w:val="2"/>
        <w:rPr>
          <w:rFonts w:hint="eastAsia" w:ascii="宋体" w:hAnsi="宋体" w:eastAsia="宋体" w:cs="宋体"/>
          <w:bCs/>
          <w:kern w:val="2"/>
          <w:sz w:val="24"/>
          <w:szCs w:val="24"/>
          <w:highlight w:val="none"/>
        </w:rPr>
      </w:pPr>
    </w:p>
    <w:p>
      <w:pPr>
        <w:pStyle w:val="32"/>
        <w:jc w:val="center"/>
        <w:outlineLvl w:val="2"/>
        <w:rPr>
          <w:rFonts w:hint="eastAsia" w:ascii="宋体" w:hAnsi="宋体" w:eastAsia="宋体" w:cs="宋体"/>
          <w:bCs/>
          <w:kern w:val="2"/>
          <w:sz w:val="24"/>
          <w:szCs w:val="24"/>
          <w:highlight w:val="none"/>
        </w:rPr>
      </w:pPr>
    </w:p>
    <w:p>
      <w:pPr>
        <w:pStyle w:val="32"/>
        <w:jc w:val="center"/>
        <w:outlineLvl w:val="2"/>
        <w:rPr>
          <w:rFonts w:hint="eastAsia" w:ascii="宋体" w:hAnsi="宋体" w:eastAsia="宋体" w:cs="宋体"/>
          <w:bCs/>
          <w:kern w:val="2"/>
          <w:sz w:val="24"/>
          <w:szCs w:val="24"/>
          <w:highlight w:val="none"/>
        </w:rPr>
      </w:pPr>
    </w:p>
    <w:p>
      <w:pPr>
        <w:pStyle w:val="32"/>
        <w:jc w:val="center"/>
        <w:outlineLvl w:val="2"/>
        <w:rPr>
          <w:rFonts w:hint="eastAsia" w:ascii="宋体" w:hAnsi="宋体" w:eastAsia="宋体" w:cs="宋体"/>
          <w:bCs/>
          <w:kern w:val="2"/>
          <w:sz w:val="24"/>
          <w:szCs w:val="24"/>
          <w:highlight w:val="none"/>
        </w:rPr>
      </w:pPr>
    </w:p>
    <w:p>
      <w:pPr>
        <w:pStyle w:val="32"/>
        <w:jc w:val="center"/>
        <w:outlineLvl w:val="2"/>
        <w:rPr>
          <w:rFonts w:hint="eastAsia" w:ascii="宋体" w:hAnsi="宋体" w:eastAsia="宋体" w:cs="宋体"/>
          <w:bCs/>
          <w:kern w:val="2"/>
          <w:sz w:val="24"/>
          <w:szCs w:val="24"/>
          <w:highlight w:val="none"/>
        </w:rPr>
      </w:pPr>
    </w:p>
    <w:p>
      <w:pPr>
        <w:pStyle w:val="32"/>
        <w:jc w:val="both"/>
        <w:outlineLvl w:val="2"/>
        <w:rPr>
          <w:rFonts w:hint="eastAsia" w:ascii="宋体" w:hAnsi="宋体" w:eastAsia="宋体" w:cs="宋体"/>
          <w:bCs/>
          <w:kern w:val="2"/>
          <w:sz w:val="30"/>
          <w:szCs w:val="30"/>
          <w:highlight w:val="none"/>
          <w:lang w:val="en-US" w:eastAsia="zh-CN"/>
        </w:rPr>
      </w:pPr>
    </w:p>
    <w:p>
      <w:pPr>
        <w:pStyle w:val="32"/>
        <w:jc w:val="center"/>
        <w:outlineLvl w:val="2"/>
        <w:rPr>
          <w:rFonts w:hint="eastAsia"/>
          <w:b w:val="0"/>
          <w:bCs/>
          <w:color w:val="auto"/>
          <w:highlight w:val="none"/>
        </w:rPr>
      </w:pPr>
      <w:r>
        <w:rPr>
          <w:rFonts w:hint="eastAsia" w:ascii="宋体" w:hAnsi="宋体" w:eastAsia="宋体" w:cs="宋体"/>
          <w:bCs/>
          <w:kern w:val="2"/>
          <w:sz w:val="30"/>
          <w:szCs w:val="30"/>
          <w:highlight w:val="none"/>
          <w:lang w:val="en-US" w:eastAsia="zh-CN"/>
        </w:rPr>
        <w:t>4.2</w:t>
      </w:r>
      <w:r>
        <w:rPr>
          <w:rFonts w:hint="eastAsia"/>
          <w:b w:val="0"/>
          <w:bCs/>
          <w:color w:val="auto"/>
          <w:highlight w:val="none"/>
        </w:rPr>
        <w:t>经济标</w:t>
      </w:r>
    </w:p>
    <w:p>
      <w:pPr>
        <w:pStyle w:val="36"/>
        <w:widowControl w:val="0"/>
        <w:adjustRightInd w:val="0"/>
        <w:snapToGrid w:val="0"/>
        <w:spacing w:before="0" w:after="0" w:line="500" w:lineRule="exact"/>
        <w:ind w:left="-188" w:firstLine="453" w:firstLineChars="189"/>
        <w:jc w:val="left"/>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lang w:eastAsia="zh-CN"/>
        </w:rPr>
        <w:t>备注：供应商</w:t>
      </w:r>
      <w:r>
        <w:rPr>
          <w:rFonts w:hint="eastAsia" w:ascii="宋体" w:hAnsi="宋体" w:eastAsia="宋体" w:cs="Times New Roman"/>
          <w:color w:val="auto"/>
          <w:sz w:val="24"/>
          <w:szCs w:val="24"/>
          <w:highlight w:val="none"/>
        </w:rPr>
        <w:t>编制经济标严格按照本</w:t>
      </w:r>
      <w:r>
        <w:rPr>
          <w:rFonts w:hint="eastAsia" w:ascii="宋体" w:hAnsi="宋体" w:eastAsia="宋体" w:cs="Times New Roman"/>
          <w:color w:val="auto"/>
          <w:sz w:val="24"/>
          <w:szCs w:val="24"/>
          <w:highlight w:val="none"/>
          <w:lang w:eastAsia="zh-CN"/>
        </w:rPr>
        <w:t>采购文件</w:t>
      </w:r>
      <w:r>
        <w:rPr>
          <w:rFonts w:hint="eastAsia" w:ascii="宋体" w:hAnsi="宋体" w:eastAsia="宋体" w:cs="Times New Roman"/>
          <w:color w:val="auto"/>
          <w:sz w:val="24"/>
          <w:szCs w:val="24"/>
          <w:highlight w:val="none"/>
        </w:rPr>
        <w:t>提供的工程量清单进行填</w:t>
      </w:r>
      <w:r>
        <w:rPr>
          <w:rFonts w:hint="eastAsia" w:ascii="宋体" w:hAnsi="宋体" w:eastAsia="宋体" w:cs="Times New Roman"/>
          <w:color w:val="auto"/>
          <w:sz w:val="24"/>
          <w:szCs w:val="24"/>
          <w:highlight w:val="none"/>
          <w:lang w:eastAsia="zh-CN"/>
        </w:rPr>
        <w:t>写</w:t>
      </w:r>
      <w:r>
        <w:rPr>
          <w:rFonts w:hint="eastAsia" w:ascii="宋体" w:hAnsi="宋体" w:eastAsia="宋体" w:cs="Times New Roman"/>
          <w:color w:val="auto"/>
          <w:sz w:val="24"/>
          <w:szCs w:val="24"/>
          <w:highlight w:val="none"/>
        </w:rPr>
        <w:t xml:space="preserve">，并不得改动表中的任何内容，否则按重大偏差处理。 </w:t>
      </w:r>
    </w:p>
    <w:p>
      <w:pPr>
        <w:pStyle w:val="36"/>
        <w:widowControl w:val="0"/>
        <w:adjustRightInd w:val="0"/>
        <w:snapToGrid w:val="0"/>
        <w:spacing w:before="0" w:after="0" w:line="500" w:lineRule="exact"/>
        <w:ind w:left="-188" w:firstLine="453" w:firstLineChars="189"/>
        <w:jc w:val="left"/>
        <w:rPr>
          <w:rFonts w:hint="eastAsia" w:ascii="宋体" w:hAnsi="宋体" w:eastAsia="宋体" w:cs="Times New Roman"/>
          <w:color w:val="auto"/>
          <w:sz w:val="24"/>
          <w:szCs w:val="24"/>
          <w:highlight w:val="none"/>
        </w:rPr>
      </w:pPr>
    </w:p>
    <w:bookmarkEnd w:id="162"/>
    <w:bookmarkEnd w:id="163"/>
    <w:bookmarkEnd w:id="164"/>
    <w:bookmarkEnd w:id="165"/>
    <w:bookmarkEnd w:id="166"/>
    <w:bookmarkEnd w:id="167"/>
    <w:p>
      <w:pPr>
        <w:pStyle w:val="32"/>
        <w:jc w:val="center"/>
        <w:outlineLvl w:val="2"/>
        <w:rPr>
          <w:rFonts w:hint="eastAsia" w:cs="Times New Roman"/>
          <w:b w:val="0"/>
          <w:bCs/>
          <w:color w:val="auto"/>
          <w:highlight w:val="none"/>
        </w:rPr>
      </w:pPr>
      <w:r>
        <w:rPr>
          <w:rFonts w:hint="eastAsia" w:cs="Times New Roman"/>
          <w:b w:val="0"/>
          <w:bCs/>
          <w:color w:val="auto"/>
          <w:highlight w:val="none"/>
          <w:lang w:val="en-US" w:eastAsia="zh-CN"/>
        </w:rPr>
        <w:t>5、</w:t>
      </w:r>
      <w:r>
        <w:rPr>
          <w:rFonts w:hint="eastAsia" w:cs="Times New Roman"/>
          <w:b w:val="0"/>
          <w:bCs/>
          <w:color w:val="auto"/>
          <w:highlight w:val="none"/>
        </w:rPr>
        <w:t>项目管理机构组成表</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3"/>
        <w:gridCol w:w="698"/>
        <w:gridCol w:w="929"/>
        <w:gridCol w:w="1157"/>
        <w:gridCol w:w="803"/>
        <w:gridCol w:w="1317"/>
        <w:gridCol w:w="801"/>
        <w:gridCol w:w="1166"/>
        <w:gridCol w:w="7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3" w:type="dxa"/>
            <w:vMerge w:val="restart"/>
            <w:noWrap w:val="0"/>
            <w:vAlign w:val="center"/>
          </w:tcPr>
          <w:p>
            <w:pPr>
              <w:spacing w:line="440" w:lineRule="exact"/>
              <w:jc w:val="center"/>
              <w:rPr>
                <w:rFonts w:ascii="宋体" w:hAnsi="宋体" w:cs="宋体"/>
                <w:color w:val="auto"/>
                <w:szCs w:val="21"/>
                <w:highlight w:val="none"/>
              </w:rPr>
            </w:pPr>
            <w:r>
              <w:rPr>
                <w:rFonts w:ascii="宋体" w:hAnsi="宋体" w:cs="宋体"/>
                <w:color w:val="auto"/>
                <w:szCs w:val="21"/>
                <w:highlight w:val="none"/>
              </w:rPr>
              <w:t>职务</w:t>
            </w:r>
          </w:p>
        </w:tc>
        <w:tc>
          <w:tcPr>
            <w:tcW w:w="698" w:type="dxa"/>
            <w:vMerge w:val="restart"/>
            <w:noWrap w:val="0"/>
            <w:vAlign w:val="center"/>
          </w:tcPr>
          <w:p>
            <w:pPr>
              <w:spacing w:line="440" w:lineRule="exact"/>
              <w:jc w:val="center"/>
              <w:rPr>
                <w:rFonts w:ascii="宋体" w:hAnsi="宋体" w:cs="宋体"/>
                <w:color w:val="auto"/>
                <w:szCs w:val="21"/>
                <w:highlight w:val="none"/>
              </w:rPr>
            </w:pPr>
            <w:r>
              <w:rPr>
                <w:rFonts w:ascii="宋体" w:hAnsi="宋体" w:cs="宋体"/>
                <w:color w:val="auto"/>
                <w:szCs w:val="21"/>
                <w:highlight w:val="none"/>
              </w:rPr>
              <w:t>姓名</w:t>
            </w:r>
          </w:p>
        </w:tc>
        <w:tc>
          <w:tcPr>
            <w:tcW w:w="929" w:type="dxa"/>
            <w:vMerge w:val="restart"/>
            <w:noWrap w:val="0"/>
            <w:vAlign w:val="center"/>
          </w:tcPr>
          <w:p>
            <w:pPr>
              <w:spacing w:line="440" w:lineRule="exact"/>
              <w:jc w:val="center"/>
              <w:rPr>
                <w:rFonts w:ascii="宋体" w:hAnsi="宋体" w:cs="宋体"/>
                <w:color w:val="auto"/>
                <w:szCs w:val="21"/>
                <w:highlight w:val="none"/>
              </w:rPr>
            </w:pPr>
            <w:r>
              <w:rPr>
                <w:rFonts w:ascii="宋体" w:hAnsi="宋体" w:cs="宋体"/>
                <w:color w:val="auto"/>
                <w:szCs w:val="21"/>
                <w:highlight w:val="none"/>
              </w:rPr>
              <w:t>职称</w:t>
            </w:r>
          </w:p>
        </w:tc>
        <w:tc>
          <w:tcPr>
            <w:tcW w:w="5244" w:type="dxa"/>
            <w:gridSpan w:val="5"/>
            <w:noWrap w:val="0"/>
            <w:vAlign w:val="center"/>
          </w:tcPr>
          <w:p>
            <w:pPr>
              <w:spacing w:line="440" w:lineRule="exact"/>
              <w:jc w:val="center"/>
              <w:rPr>
                <w:rFonts w:ascii="宋体" w:hAnsi="宋体" w:cs="宋体"/>
                <w:color w:val="auto"/>
                <w:szCs w:val="21"/>
                <w:highlight w:val="none"/>
              </w:rPr>
            </w:pPr>
            <w:r>
              <w:rPr>
                <w:rFonts w:ascii="宋体" w:hAnsi="宋体" w:cs="宋体"/>
                <w:color w:val="auto"/>
                <w:szCs w:val="21"/>
                <w:highlight w:val="none"/>
              </w:rPr>
              <w:t>执业或职业资格证明</w:t>
            </w:r>
          </w:p>
        </w:tc>
        <w:tc>
          <w:tcPr>
            <w:tcW w:w="742" w:type="dxa"/>
            <w:noWrap w:val="0"/>
            <w:vAlign w:val="center"/>
          </w:tcPr>
          <w:p>
            <w:pPr>
              <w:spacing w:line="440" w:lineRule="exact"/>
              <w:jc w:val="center"/>
              <w:rPr>
                <w:rFonts w:ascii="宋体" w:hAnsi="宋体" w:cs="宋体"/>
                <w:color w:val="auto"/>
                <w:szCs w:val="21"/>
                <w:highlight w:val="none"/>
              </w:rPr>
            </w:pPr>
            <w:r>
              <w:rPr>
                <w:rFonts w:ascii="宋体" w:hAnsi="宋体" w:cs="宋体"/>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3" w:type="dxa"/>
            <w:vMerge w:val="continue"/>
            <w:noWrap w:val="0"/>
            <w:vAlign w:val="center"/>
          </w:tcPr>
          <w:p>
            <w:pPr>
              <w:spacing w:line="440" w:lineRule="exact"/>
              <w:jc w:val="center"/>
              <w:rPr>
                <w:rFonts w:ascii="宋体" w:hAnsi="宋体" w:cs="宋体"/>
                <w:color w:val="auto"/>
                <w:szCs w:val="21"/>
                <w:highlight w:val="none"/>
              </w:rPr>
            </w:pPr>
          </w:p>
        </w:tc>
        <w:tc>
          <w:tcPr>
            <w:tcW w:w="698" w:type="dxa"/>
            <w:vMerge w:val="continue"/>
            <w:noWrap w:val="0"/>
            <w:vAlign w:val="center"/>
          </w:tcPr>
          <w:p>
            <w:pPr>
              <w:spacing w:line="440" w:lineRule="exact"/>
              <w:jc w:val="center"/>
              <w:rPr>
                <w:rFonts w:ascii="宋体" w:hAnsi="宋体" w:cs="宋体"/>
                <w:color w:val="auto"/>
                <w:szCs w:val="21"/>
                <w:highlight w:val="none"/>
              </w:rPr>
            </w:pPr>
          </w:p>
        </w:tc>
        <w:tc>
          <w:tcPr>
            <w:tcW w:w="929" w:type="dxa"/>
            <w:vMerge w:val="continue"/>
            <w:noWrap w:val="0"/>
            <w:vAlign w:val="center"/>
          </w:tcPr>
          <w:p>
            <w:pPr>
              <w:spacing w:line="440" w:lineRule="exact"/>
              <w:jc w:val="center"/>
              <w:rPr>
                <w:rFonts w:ascii="宋体" w:hAnsi="宋体" w:cs="宋体"/>
                <w:color w:val="auto"/>
                <w:szCs w:val="21"/>
                <w:highlight w:val="none"/>
              </w:rPr>
            </w:pPr>
          </w:p>
        </w:tc>
        <w:tc>
          <w:tcPr>
            <w:tcW w:w="1157" w:type="dxa"/>
            <w:noWrap w:val="0"/>
            <w:vAlign w:val="center"/>
          </w:tcPr>
          <w:p>
            <w:pPr>
              <w:spacing w:line="440" w:lineRule="exact"/>
              <w:jc w:val="center"/>
              <w:rPr>
                <w:rFonts w:ascii="宋体" w:hAnsi="宋体" w:cs="宋体"/>
                <w:color w:val="auto"/>
                <w:szCs w:val="21"/>
                <w:highlight w:val="none"/>
              </w:rPr>
            </w:pPr>
            <w:r>
              <w:rPr>
                <w:rFonts w:ascii="宋体" w:hAnsi="宋体" w:cs="宋体"/>
                <w:color w:val="auto"/>
                <w:szCs w:val="21"/>
                <w:highlight w:val="none"/>
              </w:rPr>
              <w:t>证书名称</w:t>
            </w:r>
          </w:p>
        </w:tc>
        <w:tc>
          <w:tcPr>
            <w:tcW w:w="803" w:type="dxa"/>
            <w:noWrap w:val="0"/>
            <w:vAlign w:val="center"/>
          </w:tcPr>
          <w:p>
            <w:pPr>
              <w:spacing w:line="440" w:lineRule="exact"/>
              <w:jc w:val="center"/>
              <w:rPr>
                <w:rFonts w:ascii="宋体" w:hAnsi="宋体" w:cs="宋体"/>
                <w:color w:val="auto"/>
                <w:szCs w:val="21"/>
                <w:highlight w:val="none"/>
              </w:rPr>
            </w:pPr>
            <w:r>
              <w:rPr>
                <w:rFonts w:ascii="宋体" w:hAnsi="宋体" w:cs="宋体"/>
                <w:color w:val="auto"/>
                <w:szCs w:val="21"/>
                <w:highlight w:val="none"/>
              </w:rPr>
              <w:t>级别</w:t>
            </w:r>
          </w:p>
        </w:tc>
        <w:tc>
          <w:tcPr>
            <w:tcW w:w="1317" w:type="dxa"/>
            <w:noWrap w:val="0"/>
            <w:vAlign w:val="center"/>
          </w:tcPr>
          <w:p>
            <w:pPr>
              <w:spacing w:line="440" w:lineRule="exact"/>
              <w:jc w:val="center"/>
              <w:rPr>
                <w:rFonts w:ascii="宋体" w:hAnsi="宋体" w:cs="宋体"/>
                <w:color w:val="auto"/>
                <w:szCs w:val="21"/>
                <w:highlight w:val="none"/>
              </w:rPr>
            </w:pPr>
            <w:r>
              <w:rPr>
                <w:rFonts w:ascii="宋体" w:hAnsi="宋体" w:cs="宋体"/>
                <w:color w:val="auto"/>
                <w:szCs w:val="21"/>
                <w:highlight w:val="none"/>
              </w:rPr>
              <w:t>证号</w:t>
            </w:r>
          </w:p>
        </w:tc>
        <w:tc>
          <w:tcPr>
            <w:tcW w:w="801" w:type="dxa"/>
            <w:noWrap w:val="0"/>
            <w:vAlign w:val="center"/>
          </w:tcPr>
          <w:p>
            <w:pPr>
              <w:spacing w:line="440" w:lineRule="exact"/>
              <w:jc w:val="center"/>
              <w:rPr>
                <w:rFonts w:ascii="宋体" w:hAnsi="宋体" w:cs="宋体"/>
                <w:color w:val="auto"/>
                <w:szCs w:val="21"/>
                <w:highlight w:val="none"/>
              </w:rPr>
            </w:pPr>
            <w:r>
              <w:rPr>
                <w:rFonts w:ascii="宋体" w:hAnsi="宋体" w:cs="宋体"/>
                <w:color w:val="auto"/>
                <w:szCs w:val="21"/>
                <w:highlight w:val="none"/>
              </w:rPr>
              <w:t>专业</w:t>
            </w:r>
          </w:p>
        </w:tc>
        <w:tc>
          <w:tcPr>
            <w:tcW w:w="1166" w:type="dxa"/>
            <w:noWrap w:val="0"/>
            <w:vAlign w:val="center"/>
          </w:tcPr>
          <w:p>
            <w:pPr>
              <w:spacing w:line="440" w:lineRule="exact"/>
              <w:ind w:right="109" w:rightChars="52"/>
              <w:jc w:val="center"/>
              <w:rPr>
                <w:rFonts w:ascii="宋体" w:hAnsi="宋体" w:cs="宋体"/>
                <w:color w:val="auto"/>
                <w:szCs w:val="21"/>
                <w:highlight w:val="none"/>
              </w:rPr>
            </w:pPr>
            <w:r>
              <w:rPr>
                <w:rFonts w:ascii="宋体" w:hAnsi="宋体" w:cs="宋体"/>
                <w:color w:val="auto"/>
                <w:szCs w:val="21"/>
                <w:highlight w:val="none"/>
              </w:rPr>
              <w:t>养老保险</w:t>
            </w:r>
          </w:p>
        </w:tc>
        <w:tc>
          <w:tcPr>
            <w:tcW w:w="742" w:type="dxa"/>
            <w:noWrap w:val="0"/>
            <w:vAlign w:val="center"/>
          </w:tcPr>
          <w:p>
            <w:pPr>
              <w:spacing w:line="440" w:lineRule="exact"/>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3" w:type="dxa"/>
            <w:noWrap w:val="0"/>
            <w:vAlign w:val="center"/>
          </w:tcPr>
          <w:p>
            <w:pPr>
              <w:spacing w:line="360" w:lineRule="auto"/>
              <w:jc w:val="center"/>
              <w:rPr>
                <w:rFonts w:ascii="宋体" w:hAnsi="宋体" w:cs="宋体"/>
                <w:color w:val="auto"/>
                <w:szCs w:val="21"/>
                <w:highlight w:val="none"/>
              </w:rPr>
            </w:pPr>
            <w:r>
              <w:rPr>
                <w:rFonts w:hint="eastAsia" w:ascii="宋体" w:hAnsi="宋体"/>
                <w:color w:val="auto"/>
                <w:szCs w:val="21"/>
              </w:rPr>
              <w:t>项目经理</w:t>
            </w:r>
          </w:p>
        </w:tc>
        <w:tc>
          <w:tcPr>
            <w:tcW w:w="698" w:type="dxa"/>
            <w:noWrap w:val="0"/>
            <w:vAlign w:val="center"/>
          </w:tcPr>
          <w:p>
            <w:pPr>
              <w:spacing w:line="440" w:lineRule="exact"/>
              <w:jc w:val="center"/>
              <w:rPr>
                <w:rFonts w:ascii="宋体" w:hAnsi="宋体" w:cs="宋体"/>
                <w:color w:val="auto"/>
                <w:szCs w:val="21"/>
                <w:highlight w:val="none"/>
              </w:rPr>
            </w:pPr>
          </w:p>
        </w:tc>
        <w:tc>
          <w:tcPr>
            <w:tcW w:w="929" w:type="dxa"/>
            <w:noWrap w:val="0"/>
            <w:vAlign w:val="center"/>
          </w:tcPr>
          <w:p>
            <w:pPr>
              <w:spacing w:line="440" w:lineRule="exact"/>
              <w:jc w:val="center"/>
              <w:rPr>
                <w:rFonts w:ascii="宋体" w:hAnsi="宋体" w:cs="宋体"/>
                <w:color w:val="auto"/>
                <w:szCs w:val="21"/>
                <w:highlight w:val="none"/>
              </w:rPr>
            </w:pPr>
          </w:p>
        </w:tc>
        <w:tc>
          <w:tcPr>
            <w:tcW w:w="1157" w:type="dxa"/>
            <w:noWrap w:val="0"/>
            <w:vAlign w:val="center"/>
          </w:tcPr>
          <w:p>
            <w:pPr>
              <w:spacing w:line="440" w:lineRule="exact"/>
              <w:jc w:val="center"/>
              <w:rPr>
                <w:rFonts w:ascii="宋体" w:hAnsi="宋体" w:cs="宋体"/>
                <w:color w:val="auto"/>
                <w:szCs w:val="21"/>
                <w:highlight w:val="none"/>
              </w:rPr>
            </w:pPr>
          </w:p>
        </w:tc>
        <w:tc>
          <w:tcPr>
            <w:tcW w:w="803" w:type="dxa"/>
            <w:noWrap w:val="0"/>
            <w:vAlign w:val="center"/>
          </w:tcPr>
          <w:p>
            <w:pPr>
              <w:spacing w:line="440" w:lineRule="exact"/>
              <w:jc w:val="center"/>
              <w:rPr>
                <w:rFonts w:ascii="宋体" w:hAnsi="宋体" w:cs="宋体"/>
                <w:color w:val="auto"/>
                <w:szCs w:val="21"/>
                <w:highlight w:val="none"/>
              </w:rPr>
            </w:pPr>
          </w:p>
        </w:tc>
        <w:tc>
          <w:tcPr>
            <w:tcW w:w="1317" w:type="dxa"/>
            <w:noWrap w:val="0"/>
            <w:vAlign w:val="center"/>
          </w:tcPr>
          <w:p>
            <w:pPr>
              <w:spacing w:line="440" w:lineRule="exact"/>
              <w:jc w:val="center"/>
              <w:rPr>
                <w:rFonts w:ascii="宋体" w:hAnsi="宋体" w:cs="宋体"/>
                <w:color w:val="auto"/>
                <w:szCs w:val="21"/>
                <w:highlight w:val="none"/>
              </w:rPr>
            </w:pPr>
          </w:p>
        </w:tc>
        <w:tc>
          <w:tcPr>
            <w:tcW w:w="801" w:type="dxa"/>
            <w:noWrap w:val="0"/>
            <w:vAlign w:val="center"/>
          </w:tcPr>
          <w:p>
            <w:pPr>
              <w:spacing w:line="440" w:lineRule="exact"/>
              <w:jc w:val="center"/>
              <w:rPr>
                <w:rFonts w:ascii="宋体" w:hAnsi="宋体" w:cs="宋体"/>
                <w:color w:val="auto"/>
                <w:szCs w:val="21"/>
                <w:highlight w:val="none"/>
              </w:rPr>
            </w:pPr>
          </w:p>
        </w:tc>
        <w:tc>
          <w:tcPr>
            <w:tcW w:w="1166" w:type="dxa"/>
            <w:noWrap w:val="0"/>
            <w:vAlign w:val="center"/>
          </w:tcPr>
          <w:p>
            <w:pPr>
              <w:spacing w:line="440" w:lineRule="exact"/>
              <w:jc w:val="center"/>
              <w:rPr>
                <w:rFonts w:ascii="宋体" w:hAnsi="宋体" w:cs="宋体"/>
                <w:color w:val="auto"/>
                <w:szCs w:val="21"/>
                <w:highlight w:val="none"/>
              </w:rPr>
            </w:pPr>
          </w:p>
        </w:tc>
        <w:tc>
          <w:tcPr>
            <w:tcW w:w="742" w:type="dxa"/>
            <w:noWrap w:val="0"/>
            <w:vAlign w:val="center"/>
          </w:tcPr>
          <w:p>
            <w:pPr>
              <w:spacing w:line="440" w:lineRule="exact"/>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3" w:type="dxa"/>
            <w:noWrap w:val="0"/>
            <w:vAlign w:val="center"/>
          </w:tcPr>
          <w:p>
            <w:pPr>
              <w:spacing w:line="360" w:lineRule="auto"/>
              <w:jc w:val="center"/>
              <w:rPr>
                <w:rFonts w:hint="eastAsia" w:ascii="宋体" w:hAnsi="宋体" w:eastAsia="宋体" w:cs="宋体"/>
                <w:bCs/>
                <w:color w:val="auto"/>
                <w:szCs w:val="21"/>
                <w:highlight w:val="none"/>
                <w:lang w:eastAsia="zh-CN"/>
              </w:rPr>
            </w:pPr>
            <w:r>
              <w:rPr>
                <w:rFonts w:hint="eastAsia" w:ascii="宋体" w:hAnsi="宋体"/>
                <w:bCs/>
                <w:color w:val="auto"/>
                <w:szCs w:val="21"/>
              </w:rPr>
              <w:t>项目技术负责人</w:t>
            </w:r>
          </w:p>
        </w:tc>
        <w:tc>
          <w:tcPr>
            <w:tcW w:w="698" w:type="dxa"/>
            <w:noWrap w:val="0"/>
            <w:vAlign w:val="center"/>
          </w:tcPr>
          <w:p>
            <w:pPr>
              <w:spacing w:line="440" w:lineRule="exact"/>
              <w:jc w:val="center"/>
              <w:rPr>
                <w:rFonts w:ascii="宋体" w:hAnsi="宋体" w:cs="宋体"/>
                <w:color w:val="auto"/>
                <w:szCs w:val="21"/>
                <w:highlight w:val="none"/>
              </w:rPr>
            </w:pPr>
          </w:p>
        </w:tc>
        <w:tc>
          <w:tcPr>
            <w:tcW w:w="929" w:type="dxa"/>
            <w:noWrap w:val="0"/>
            <w:vAlign w:val="center"/>
          </w:tcPr>
          <w:p>
            <w:pPr>
              <w:spacing w:line="440" w:lineRule="exact"/>
              <w:jc w:val="center"/>
              <w:rPr>
                <w:rFonts w:ascii="宋体" w:hAnsi="宋体" w:cs="宋体"/>
                <w:color w:val="auto"/>
                <w:szCs w:val="21"/>
                <w:highlight w:val="none"/>
              </w:rPr>
            </w:pPr>
          </w:p>
        </w:tc>
        <w:tc>
          <w:tcPr>
            <w:tcW w:w="1157" w:type="dxa"/>
            <w:noWrap w:val="0"/>
            <w:vAlign w:val="center"/>
          </w:tcPr>
          <w:p>
            <w:pPr>
              <w:spacing w:line="440" w:lineRule="exact"/>
              <w:jc w:val="center"/>
              <w:rPr>
                <w:rFonts w:ascii="宋体" w:hAnsi="宋体" w:cs="宋体"/>
                <w:color w:val="auto"/>
                <w:szCs w:val="21"/>
                <w:highlight w:val="none"/>
              </w:rPr>
            </w:pPr>
          </w:p>
        </w:tc>
        <w:tc>
          <w:tcPr>
            <w:tcW w:w="803" w:type="dxa"/>
            <w:noWrap w:val="0"/>
            <w:vAlign w:val="center"/>
          </w:tcPr>
          <w:p>
            <w:pPr>
              <w:spacing w:line="440" w:lineRule="exact"/>
              <w:jc w:val="center"/>
              <w:rPr>
                <w:rFonts w:ascii="宋体" w:hAnsi="宋体" w:cs="宋体"/>
                <w:color w:val="auto"/>
                <w:szCs w:val="21"/>
                <w:highlight w:val="none"/>
              </w:rPr>
            </w:pPr>
          </w:p>
        </w:tc>
        <w:tc>
          <w:tcPr>
            <w:tcW w:w="1317" w:type="dxa"/>
            <w:noWrap w:val="0"/>
            <w:vAlign w:val="center"/>
          </w:tcPr>
          <w:p>
            <w:pPr>
              <w:spacing w:line="440" w:lineRule="exact"/>
              <w:jc w:val="center"/>
              <w:rPr>
                <w:rFonts w:ascii="宋体" w:hAnsi="宋体" w:cs="宋体"/>
                <w:color w:val="auto"/>
                <w:szCs w:val="21"/>
                <w:highlight w:val="none"/>
              </w:rPr>
            </w:pPr>
          </w:p>
        </w:tc>
        <w:tc>
          <w:tcPr>
            <w:tcW w:w="801" w:type="dxa"/>
            <w:noWrap w:val="0"/>
            <w:vAlign w:val="center"/>
          </w:tcPr>
          <w:p>
            <w:pPr>
              <w:spacing w:line="440" w:lineRule="exact"/>
              <w:jc w:val="center"/>
              <w:rPr>
                <w:rFonts w:ascii="宋体" w:hAnsi="宋体" w:cs="宋体"/>
                <w:color w:val="auto"/>
                <w:szCs w:val="21"/>
                <w:highlight w:val="none"/>
              </w:rPr>
            </w:pPr>
          </w:p>
        </w:tc>
        <w:tc>
          <w:tcPr>
            <w:tcW w:w="1166" w:type="dxa"/>
            <w:noWrap w:val="0"/>
            <w:vAlign w:val="center"/>
          </w:tcPr>
          <w:p>
            <w:pPr>
              <w:spacing w:line="440" w:lineRule="exact"/>
              <w:jc w:val="center"/>
              <w:rPr>
                <w:rFonts w:ascii="宋体" w:hAnsi="宋体" w:cs="宋体"/>
                <w:color w:val="auto"/>
                <w:szCs w:val="21"/>
                <w:highlight w:val="none"/>
              </w:rPr>
            </w:pPr>
          </w:p>
        </w:tc>
        <w:tc>
          <w:tcPr>
            <w:tcW w:w="742" w:type="dxa"/>
            <w:noWrap w:val="0"/>
            <w:vAlign w:val="center"/>
          </w:tcPr>
          <w:p>
            <w:pPr>
              <w:spacing w:line="440" w:lineRule="exact"/>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3" w:type="dxa"/>
            <w:noWrap w:val="0"/>
            <w:vAlign w:val="center"/>
          </w:tcPr>
          <w:p>
            <w:pPr>
              <w:spacing w:line="360" w:lineRule="auto"/>
              <w:jc w:val="center"/>
              <w:rPr>
                <w:rFonts w:hint="eastAsia" w:ascii="宋体" w:hAnsi="宋体" w:eastAsia="宋体" w:cs="宋体"/>
                <w:bCs/>
                <w:color w:val="FF0000"/>
                <w:szCs w:val="21"/>
                <w:highlight w:val="none"/>
                <w:lang w:eastAsia="zh-CN"/>
              </w:rPr>
            </w:pPr>
            <w:r>
              <w:rPr>
                <w:rFonts w:hint="eastAsia" w:ascii="宋体" w:hAnsi="宋体"/>
                <w:bCs/>
                <w:color w:val="auto"/>
                <w:szCs w:val="21"/>
              </w:rPr>
              <w:t>专职质检员</w:t>
            </w:r>
          </w:p>
        </w:tc>
        <w:tc>
          <w:tcPr>
            <w:tcW w:w="698" w:type="dxa"/>
            <w:noWrap w:val="0"/>
            <w:vAlign w:val="top"/>
          </w:tcPr>
          <w:p>
            <w:pPr>
              <w:spacing w:line="440" w:lineRule="exact"/>
              <w:jc w:val="center"/>
              <w:rPr>
                <w:rFonts w:ascii="宋体" w:hAnsi="宋体" w:cs="宋体"/>
                <w:color w:val="auto"/>
                <w:szCs w:val="21"/>
                <w:highlight w:val="none"/>
              </w:rPr>
            </w:pPr>
          </w:p>
        </w:tc>
        <w:tc>
          <w:tcPr>
            <w:tcW w:w="929" w:type="dxa"/>
            <w:noWrap w:val="0"/>
            <w:vAlign w:val="top"/>
          </w:tcPr>
          <w:p>
            <w:pPr>
              <w:spacing w:line="440" w:lineRule="exact"/>
              <w:jc w:val="center"/>
              <w:rPr>
                <w:rFonts w:ascii="宋体" w:hAnsi="宋体" w:cs="宋体"/>
                <w:color w:val="auto"/>
                <w:szCs w:val="21"/>
                <w:highlight w:val="none"/>
              </w:rPr>
            </w:pPr>
          </w:p>
        </w:tc>
        <w:tc>
          <w:tcPr>
            <w:tcW w:w="1157" w:type="dxa"/>
            <w:noWrap w:val="0"/>
            <w:vAlign w:val="top"/>
          </w:tcPr>
          <w:p>
            <w:pPr>
              <w:spacing w:line="440" w:lineRule="exact"/>
              <w:jc w:val="center"/>
              <w:rPr>
                <w:rFonts w:ascii="宋体" w:hAnsi="宋体" w:cs="宋体"/>
                <w:color w:val="auto"/>
                <w:szCs w:val="21"/>
                <w:highlight w:val="none"/>
              </w:rPr>
            </w:pPr>
          </w:p>
        </w:tc>
        <w:tc>
          <w:tcPr>
            <w:tcW w:w="803" w:type="dxa"/>
            <w:noWrap w:val="0"/>
            <w:vAlign w:val="top"/>
          </w:tcPr>
          <w:p>
            <w:pPr>
              <w:spacing w:line="440" w:lineRule="exact"/>
              <w:jc w:val="center"/>
              <w:rPr>
                <w:rFonts w:ascii="宋体" w:hAnsi="宋体" w:cs="宋体"/>
                <w:color w:val="auto"/>
                <w:szCs w:val="21"/>
                <w:highlight w:val="none"/>
              </w:rPr>
            </w:pPr>
          </w:p>
        </w:tc>
        <w:tc>
          <w:tcPr>
            <w:tcW w:w="1317" w:type="dxa"/>
            <w:noWrap w:val="0"/>
            <w:vAlign w:val="top"/>
          </w:tcPr>
          <w:p>
            <w:pPr>
              <w:spacing w:line="440" w:lineRule="exact"/>
              <w:jc w:val="center"/>
              <w:rPr>
                <w:rFonts w:ascii="宋体" w:hAnsi="宋体" w:cs="宋体"/>
                <w:color w:val="auto"/>
                <w:szCs w:val="21"/>
                <w:highlight w:val="none"/>
              </w:rPr>
            </w:pPr>
          </w:p>
        </w:tc>
        <w:tc>
          <w:tcPr>
            <w:tcW w:w="801" w:type="dxa"/>
            <w:noWrap w:val="0"/>
            <w:vAlign w:val="top"/>
          </w:tcPr>
          <w:p>
            <w:pPr>
              <w:spacing w:line="440" w:lineRule="exact"/>
              <w:jc w:val="center"/>
              <w:rPr>
                <w:rFonts w:ascii="宋体" w:hAnsi="宋体" w:cs="宋体"/>
                <w:color w:val="auto"/>
                <w:szCs w:val="21"/>
                <w:highlight w:val="none"/>
              </w:rPr>
            </w:pPr>
          </w:p>
        </w:tc>
        <w:tc>
          <w:tcPr>
            <w:tcW w:w="1166" w:type="dxa"/>
            <w:noWrap w:val="0"/>
            <w:vAlign w:val="top"/>
          </w:tcPr>
          <w:p>
            <w:pPr>
              <w:spacing w:line="440" w:lineRule="exact"/>
              <w:jc w:val="center"/>
              <w:rPr>
                <w:rFonts w:ascii="宋体" w:hAnsi="宋体" w:cs="宋体"/>
                <w:color w:val="auto"/>
                <w:szCs w:val="21"/>
                <w:highlight w:val="none"/>
              </w:rPr>
            </w:pPr>
          </w:p>
        </w:tc>
        <w:tc>
          <w:tcPr>
            <w:tcW w:w="742" w:type="dxa"/>
            <w:noWrap w:val="0"/>
            <w:vAlign w:val="top"/>
          </w:tcPr>
          <w:p>
            <w:pPr>
              <w:spacing w:line="440" w:lineRule="exact"/>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3" w:type="dxa"/>
            <w:noWrap w:val="0"/>
            <w:vAlign w:val="center"/>
          </w:tcPr>
          <w:p>
            <w:pPr>
              <w:spacing w:line="360" w:lineRule="auto"/>
              <w:jc w:val="center"/>
              <w:rPr>
                <w:rFonts w:hint="eastAsia" w:ascii="宋体" w:hAnsi="宋体" w:eastAsia="宋体" w:cs="宋体"/>
                <w:bCs/>
                <w:color w:val="FF0000"/>
                <w:szCs w:val="21"/>
                <w:highlight w:val="none"/>
                <w:lang w:eastAsia="zh-CN"/>
              </w:rPr>
            </w:pPr>
            <w:r>
              <w:rPr>
                <w:rFonts w:hint="eastAsia" w:ascii="宋体" w:hAnsi="宋体"/>
                <w:bCs/>
                <w:color w:val="auto"/>
                <w:szCs w:val="21"/>
              </w:rPr>
              <w:t>专职安全员</w:t>
            </w:r>
          </w:p>
        </w:tc>
        <w:tc>
          <w:tcPr>
            <w:tcW w:w="698" w:type="dxa"/>
            <w:noWrap w:val="0"/>
            <w:vAlign w:val="top"/>
          </w:tcPr>
          <w:p>
            <w:pPr>
              <w:spacing w:line="440" w:lineRule="exact"/>
              <w:jc w:val="center"/>
              <w:rPr>
                <w:rFonts w:ascii="宋体" w:hAnsi="宋体" w:cs="宋体"/>
                <w:color w:val="auto"/>
                <w:szCs w:val="21"/>
                <w:highlight w:val="none"/>
              </w:rPr>
            </w:pPr>
          </w:p>
        </w:tc>
        <w:tc>
          <w:tcPr>
            <w:tcW w:w="929" w:type="dxa"/>
            <w:noWrap w:val="0"/>
            <w:vAlign w:val="top"/>
          </w:tcPr>
          <w:p>
            <w:pPr>
              <w:spacing w:line="440" w:lineRule="exact"/>
              <w:jc w:val="center"/>
              <w:rPr>
                <w:rFonts w:ascii="宋体" w:hAnsi="宋体" w:cs="宋体"/>
                <w:color w:val="auto"/>
                <w:szCs w:val="21"/>
                <w:highlight w:val="none"/>
              </w:rPr>
            </w:pPr>
          </w:p>
        </w:tc>
        <w:tc>
          <w:tcPr>
            <w:tcW w:w="1157" w:type="dxa"/>
            <w:noWrap w:val="0"/>
            <w:vAlign w:val="top"/>
          </w:tcPr>
          <w:p>
            <w:pPr>
              <w:spacing w:line="440" w:lineRule="exact"/>
              <w:jc w:val="center"/>
              <w:rPr>
                <w:rFonts w:ascii="宋体" w:hAnsi="宋体" w:cs="宋体"/>
                <w:color w:val="auto"/>
                <w:szCs w:val="21"/>
                <w:highlight w:val="none"/>
              </w:rPr>
            </w:pPr>
          </w:p>
        </w:tc>
        <w:tc>
          <w:tcPr>
            <w:tcW w:w="803" w:type="dxa"/>
            <w:noWrap w:val="0"/>
            <w:vAlign w:val="top"/>
          </w:tcPr>
          <w:p>
            <w:pPr>
              <w:spacing w:line="440" w:lineRule="exact"/>
              <w:jc w:val="center"/>
              <w:rPr>
                <w:rFonts w:ascii="宋体" w:hAnsi="宋体" w:cs="宋体"/>
                <w:color w:val="auto"/>
                <w:szCs w:val="21"/>
                <w:highlight w:val="none"/>
              </w:rPr>
            </w:pPr>
          </w:p>
        </w:tc>
        <w:tc>
          <w:tcPr>
            <w:tcW w:w="1317" w:type="dxa"/>
            <w:noWrap w:val="0"/>
            <w:vAlign w:val="top"/>
          </w:tcPr>
          <w:p>
            <w:pPr>
              <w:spacing w:line="440" w:lineRule="exact"/>
              <w:jc w:val="center"/>
              <w:rPr>
                <w:rFonts w:ascii="宋体" w:hAnsi="宋体" w:cs="宋体"/>
                <w:color w:val="auto"/>
                <w:szCs w:val="21"/>
                <w:highlight w:val="none"/>
              </w:rPr>
            </w:pPr>
          </w:p>
        </w:tc>
        <w:tc>
          <w:tcPr>
            <w:tcW w:w="801" w:type="dxa"/>
            <w:noWrap w:val="0"/>
            <w:vAlign w:val="top"/>
          </w:tcPr>
          <w:p>
            <w:pPr>
              <w:spacing w:line="440" w:lineRule="exact"/>
              <w:jc w:val="center"/>
              <w:rPr>
                <w:rFonts w:ascii="宋体" w:hAnsi="宋体" w:cs="宋体"/>
                <w:color w:val="auto"/>
                <w:szCs w:val="21"/>
                <w:highlight w:val="none"/>
              </w:rPr>
            </w:pPr>
          </w:p>
        </w:tc>
        <w:tc>
          <w:tcPr>
            <w:tcW w:w="1166" w:type="dxa"/>
            <w:noWrap w:val="0"/>
            <w:vAlign w:val="top"/>
          </w:tcPr>
          <w:p>
            <w:pPr>
              <w:spacing w:line="440" w:lineRule="exact"/>
              <w:jc w:val="center"/>
              <w:rPr>
                <w:rFonts w:ascii="宋体" w:hAnsi="宋体" w:cs="宋体"/>
                <w:color w:val="auto"/>
                <w:szCs w:val="21"/>
                <w:highlight w:val="none"/>
              </w:rPr>
            </w:pPr>
          </w:p>
        </w:tc>
        <w:tc>
          <w:tcPr>
            <w:tcW w:w="742" w:type="dxa"/>
            <w:noWrap w:val="0"/>
            <w:vAlign w:val="top"/>
          </w:tcPr>
          <w:p>
            <w:pPr>
              <w:spacing w:line="440" w:lineRule="exact"/>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3" w:type="dxa"/>
            <w:noWrap w:val="0"/>
            <w:vAlign w:val="center"/>
          </w:tcPr>
          <w:p>
            <w:pPr>
              <w:spacing w:line="360" w:lineRule="auto"/>
              <w:jc w:val="center"/>
              <w:rPr>
                <w:rFonts w:hint="eastAsia" w:ascii="宋体" w:hAnsi="宋体" w:eastAsia="宋体" w:cs="宋体"/>
                <w:bCs/>
                <w:color w:val="FF0000"/>
                <w:szCs w:val="21"/>
                <w:highlight w:val="none"/>
                <w:lang w:eastAsia="zh-CN"/>
              </w:rPr>
            </w:pPr>
            <w:r>
              <w:rPr>
                <w:rFonts w:hint="eastAsia" w:ascii="宋体" w:hAnsi="宋体"/>
                <w:bCs/>
                <w:color w:val="auto"/>
                <w:szCs w:val="21"/>
                <w:lang w:eastAsia="zh-CN"/>
              </w:rPr>
              <w:t>资料</w:t>
            </w:r>
            <w:r>
              <w:rPr>
                <w:rFonts w:hint="eastAsia" w:ascii="宋体" w:hAnsi="宋体"/>
                <w:bCs/>
                <w:color w:val="auto"/>
                <w:szCs w:val="21"/>
              </w:rPr>
              <w:t>员</w:t>
            </w:r>
          </w:p>
        </w:tc>
        <w:tc>
          <w:tcPr>
            <w:tcW w:w="698" w:type="dxa"/>
            <w:noWrap w:val="0"/>
            <w:vAlign w:val="top"/>
          </w:tcPr>
          <w:p>
            <w:pPr>
              <w:spacing w:line="440" w:lineRule="exact"/>
              <w:jc w:val="center"/>
              <w:rPr>
                <w:rFonts w:ascii="宋体" w:hAnsi="宋体" w:cs="宋体"/>
                <w:color w:val="auto"/>
                <w:szCs w:val="21"/>
                <w:highlight w:val="none"/>
              </w:rPr>
            </w:pPr>
          </w:p>
        </w:tc>
        <w:tc>
          <w:tcPr>
            <w:tcW w:w="929" w:type="dxa"/>
            <w:noWrap w:val="0"/>
            <w:vAlign w:val="top"/>
          </w:tcPr>
          <w:p>
            <w:pPr>
              <w:spacing w:line="440" w:lineRule="exact"/>
              <w:jc w:val="center"/>
              <w:rPr>
                <w:rFonts w:ascii="宋体" w:hAnsi="宋体" w:cs="宋体"/>
                <w:color w:val="auto"/>
                <w:szCs w:val="21"/>
                <w:highlight w:val="none"/>
              </w:rPr>
            </w:pPr>
          </w:p>
        </w:tc>
        <w:tc>
          <w:tcPr>
            <w:tcW w:w="1157" w:type="dxa"/>
            <w:noWrap w:val="0"/>
            <w:vAlign w:val="top"/>
          </w:tcPr>
          <w:p>
            <w:pPr>
              <w:spacing w:line="440" w:lineRule="exact"/>
              <w:jc w:val="center"/>
              <w:rPr>
                <w:rFonts w:ascii="宋体" w:hAnsi="宋体" w:cs="宋体"/>
                <w:color w:val="auto"/>
                <w:szCs w:val="21"/>
                <w:highlight w:val="none"/>
              </w:rPr>
            </w:pPr>
          </w:p>
        </w:tc>
        <w:tc>
          <w:tcPr>
            <w:tcW w:w="803" w:type="dxa"/>
            <w:noWrap w:val="0"/>
            <w:vAlign w:val="top"/>
          </w:tcPr>
          <w:p>
            <w:pPr>
              <w:spacing w:line="440" w:lineRule="exact"/>
              <w:jc w:val="center"/>
              <w:rPr>
                <w:rFonts w:ascii="宋体" w:hAnsi="宋体" w:cs="宋体"/>
                <w:color w:val="auto"/>
                <w:szCs w:val="21"/>
                <w:highlight w:val="none"/>
              </w:rPr>
            </w:pPr>
          </w:p>
        </w:tc>
        <w:tc>
          <w:tcPr>
            <w:tcW w:w="1317" w:type="dxa"/>
            <w:noWrap w:val="0"/>
            <w:vAlign w:val="top"/>
          </w:tcPr>
          <w:p>
            <w:pPr>
              <w:spacing w:line="440" w:lineRule="exact"/>
              <w:jc w:val="center"/>
              <w:rPr>
                <w:rFonts w:ascii="宋体" w:hAnsi="宋体" w:cs="宋体"/>
                <w:color w:val="auto"/>
                <w:szCs w:val="21"/>
                <w:highlight w:val="none"/>
              </w:rPr>
            </w:pPr>
          </w:p>
        </w:tc>
        <w:tc>
          <w:tcPr>
            <w:tcW w:w="801" w:type="dxa"/>
            <w:noWrap w:val="0"/>
            <w:vAlign w:val="top"/>
          </w:tcPr>
          <w:p>
            <w:pPr>
              <w:spacing w:line="440" w:lineRule="exact"/>
              <w:jc w:val="center"/>
              <w:rPr>
                <w:rFonts w:ascii="宋体" w:hAnsi="宋体" w:cs="宋体"/>
                <w:color w:val="auto"/>
                <w:szCs w:val="21"/>
                <w:highlight w:val="none"/>
              </w:rPr>
            </w:pPr>
          </w:p>
        </w:tc>
        <w:tc>
          <w:tcPr>
            <w:tcW w:w="1166" w:type="dxa"/>
            <w:noWrap w:val="0"/>
            <w:vAlign w:val="top"/>
          </w:tcPr>
          <w:p>
            <w:pPr>
              <w:spacing w:line="440" w:lineRule="exact"/>
              <w:jc w:val="center"/>
              <w:rPr>
                <w:rFonts w:ascii="宋体" w:hAnsi="宋体" w:cs="宋体"/>
                <w:color w:val="auto"/>
                <w:szCs w:val="21"/>
                <w:highlight w:val="none"/>
              </w:rPr>
            </w:pPr>
          </w:p>
        </w:tc>
        <w:tc>
          <w:tcPr>
            <w:tcW w:w="742" w:type="dxa"/>
            <w:noWrap w:val="0"/>
            <w:vAlign w:val="top"/>
          </w:tcPr>
          <w:p>
            <w:pPr>
              <w:spacing w:line="440" w:lineRule="exact"/>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3" w:type="dxa"/>
            <w:noWrap w:val="0"/>
            <w:vAlign w:val="center"/>
          </w:tcPr>
          <w:p>
            <w:pPr>
              <w:spacing w:line="360" w:lineRule="auto"/>
              <w:jc w:val="center"/>
              <w:rPr>
                <w:rFonts w:ascii="宋体" w:hAnsi="宋体" w:cs="宋体"/>
                <w:bCs/>
                <w:color w:val="FF0000"/>
                <w:szCs w:val="21"/>
                <w:highlight w:val="none"/>
              </w:rPr>
            </w:pPr>
            <w:r>
              <w:rPr>
                <w:rFonts w:hint="eastAsia" w:ascii="宋体" w:hAnsi="宋体"/>
                <w:bCs/>
                <w:color w:val="auto"/>
                <w:szCs w:val="21"/>
              </w:rPr>
              <w:t>材料员</w:t>
            </w:r>
          </w:p>
        </w:tc>
        <w:tc>
          <w:tcPr>
            <w:tcW w:w="698" w:type="dxa"/>
            <w:noWrap w:val="0"/>
            <w:vAlign w:val="top"/>
          </w:tcPr>
          <w:p>
            <w:pPr>
              <w:spacing w:line="440" w:lineRule="exact"/>
              <w:jc w:val="center"/>
              <w:rPr>
                <w:rFonts w:ascii="宋体" w:hAnsi="宋体" w:cs="宋体"/>
                <w:color w:val="auto"/>
                <w:szCs w:val="21"/>
                <w:highlight w:val="none"/>
              </w:rPr>
            </w:pPr>
          </w:p>
        </w:tc>
        <w:tc>
          <w:tcPr>
            <w:tcW w:w="929" w:type="dxa"/>
            <w:noWrap w:val="0"/>
            <w:vAlign w:val="top"/>
          </w:tcPr>
          <w:p>
            <w:pPr>
              <w:spacing w:line="440" w:lineRule="exact"/>
              <w:jc w:val="center"/>
              <w:rPr>
                <w:rFonts w:ascii="宋体" w:hAnsi="宋体" w:cs="宋体"/>
                <w:color w:val="auto"/>
                <w:szCs w:val="21"/>
                <w:highlight w:val="none"/>
              </w:rPr>
            </w:pPr>
          </w:p>
        </w:tc>
        <w:tc>
          <w:tcPr>
            <w:tcW w:w="1157" w:type="dxa"/>
            <w:noWrap w:val="0"/>
            <w:vAlign w:val="top"/>
          </w:tcPr>
          <w:p>
            <w:pPr>
              <w:spacing w:line="440" w:lineRule="exact"/>
              <w:jc w:val="center"/>
              <w:rPr>
                <w:rFonts w:ascii="宋体" w:hAnsi="宋体" w:cs="宋体"/>
                <w:color w:val="auto"/>
                <w:szCs w:val="21"/>
                <w:highlight w:val="none"/>
              </w:rPr>
            </w:pPr>
          </w:p>
        </w:tc>
        <w:tc>
          <w:tcPr>
            <w:tcW w:w="803" w:type="dxa"/>
            <w:noWrap w:val="0"/>
            <w:vAlign w:val="top"/>
          </w:tcPr>
          <w:p>
            <w:pPr>
              <w:spacing w:line="440" w:lineRule="exact"/>
              <w:jc w:val="center"/>
              <w:rPr>
                <w:rFonts w:ascii="宋体" w:hAnsi="宋体" w:cs="宋体"/>
                <w:color w:val="auto"/>
                <w:szCs w:val="21"/>
                <w:highlight w:val="none"/>
              </w:rPr>
            </w:pPr>
          </w:p>
        </w:tc>
        <w:tc>
          <w:tcPr>
            <w:tcW w:w="1317" w:type="dxa"/>
            <w:noWrap w:val="0"/>
            <w:vAlign w:val="top"/>
          </w:tcPr>
          <w:p>
            <w:pPr>
              <w:spacing w:line="440" w:lineRule="exact"/>
              <w:jc w:val="center"/>
              <w:rPr>
                <w:rFonts w:ascii="宋体" w:hAnsi="宋体" w:cs="宋体"/>
                <w:color w:val="auto"/>
                <w:szCs w:val="21"/>
                <w:highlight w:val="none"/>
              </w:rPr>
            </w:pPr>
          </w:p>
        </w:tc>
        <w:tc>
          <w:tcPr>
            <w:tcW w:w="801" w:type="dxa"/>
            <w:noWrap w:val="0"/>
            <w:vAlign w:val="top"/>
          </w:tcPr>
          <w:p>
            <w:pPr>
              <w:spacing w:line="440" w:lineRule="exact"/>
              <w:jc w:val="center"/>
              <w:rPr>
                <w:rFonts w:ascii="宋体" w:hAnsi="宋体" w:cs="宋体"/>
                <w:color w:val="auto"/>
                <w:szCs w:val="21"/>
                <w:highlight w:val="none"/>
              </w:rPr>
            </w:pPr>
          </w:p>
        </w:tc>
        <w:tc>
          <w:tcPr>
            <w:tcW w:w="1166" w:type="dxa"/>
            <w:noWrap w:val="0"/>
            <w:vAlign w:val="top"/>
          </w:tcPr>
          <w:p>
            <w:pPr>
              <w:spacing w:line="440" w:lineRule="exact"/>
              <w:jc w:val="center"/>
              <w:rPr>
                <w:rFonts w:ascii="宋体" w:hAnsi="宋体" w:cs="宋体"/>
                <w:color w:val="auto"/>
                <w:szCs w:val="21"/>
                <w:highlight w:val="none"/>
              </w:rPr>
            </w:pPr>
          </w:p>
        </w:tc>
        <w:tc>
          <w:tcPr>
            <w:tcW w:w="742" w:type="dxa"/>
            <w:noWrap w:val="0"/>
            <w:vAlign w:val="top"/>
          </w:tcPr>
          <w:p>
            <w:pPr>
              <w:spacing w:line="440" w:lineRule="exact"/>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3" w:type="dxa"/>
            <w:noWrap w:val="0"/>
            <w:vAlign w:val="center"/>
          </w:tcPr>
          <w:p>
            <w:pPr>
              <w:spacing w:line="360" w:lineRule="auto"/>
              <w:jc w:val="center"/>
              <w:rPr>
                <w:rFonts w:ascii="宋体" w:hAnsi="宋体" w:cs="宋体"/>
                <w:bCs/>
                <w:color w:val="auto"/>
                <w:sz w:val="24"/>
                <w:szCs w:val="24"/>
                <w:highlight w:val="none"/>
              </w:rPr>
            </w:pPr>
            <w:r>
              <w:rPr>
                <w:rFonts w:hint="eastAsia" w:ascii="宋体" w:hAnsi="宋体"/>
                <w:bCs/>
                <w:color w:val="auto"/>
                <w:szCs w:val="21"/>
              </w:rPr>
              <w:t>预算员</w:t>
            </w:r>
          </w:p>
        </w:tc>
        <w:tc>
          <w:tcPr>
            <w:tcW w:w="698" w:type="dxa"/>
            <w:noWrap w:val="0"/>
            <w:vAlign w:val="top"/>
          </w:tcPr>
          <w:p>
            <w:pPr>
              <w:spacing w:line="440" w:lineRule="exact"/>
              <w:jc w:val="center"/>
              <w:rPr>
                <w:rFonts w:ascii="宋体" w:hAnsi="宋体" w:cs="宋体"/>
                <w:color w:val="auto"/>
                <w:szCs w:val="21"/>
                <w:highlight w:val="none"/>
              </w:rPr>
            </w:pPr>
          </w:p>
        </w:tc>
        <w:tc>
          <w:tcPr>
            <w:tcW w:w="929" w:type="dxa"/>
            <w:noWrap w:val="0"/>
            <w:vAlign w:val="top"/>
          </w:tcPr>
          <w:p>
            <w:pPr>
              <w:spacing w:line="440" w:lineRule="exact"/>
              <w:jc w:val="center"/>
              <w:rPr>
                <w:rFonts w:ascii="宋体" w:hAnsi="宋体" w:cs="宋体"/>
                <w:color w:val="auto"/>
                <w:szCs w:val="21"/>
                <w:highlight w:val="none"/>
              </w:rPr>
            </w:pPr>
          </w:p>
        </w:tc>
        <w:tc>
          <w:tcPr>
            <w:tcW w:w="1157" w:type="dxa"/>
            <w:noWrap w:val="0"/>
            <w:vAlign w:val="top"/>
          </w:tcPr>
          <w:p>
            <w:pPr>
              <w:spacing w:line="440" w:lineRule="exact"/>
              <w:jc w:val="center"/>
              <w:rPr>
                <w:rFonts w:ascii="宋体" w:hAnsi="宋体" w:cs="宋体"/>
                <w:color w:val="auto"/>
                <w:szCs w:val="21"/>
                <w:highlight w:val="none"/>
              </w:rPr>
            </w:pPr>
          </w:p>
        </w:tc>
        <w:tc>
          <w:tcPr>
            <w:tcW w:w="803" w:type="dxa"/>
            <w:noWrap w:val="0"/>
            <w:vAlign w:val="top"/>
          </w:tcPr>
          <w:p>
            <w:pPr>
              <w:spacing w:line="440" w:lineRule="exact"/>
              <w:jc w:val="center"/>
              <w:rPr>
                <w:rFonts w:ascii="宋体" w:hAnsi="宋体" w:cs="宋体"/>
                <w:color w:val="auto"/>
                <w:szCs w:val="21"/>
                <w:highlight w:val="none"/>
              </w:rPr>
            </w:pPr>
          </w:p>
        </w:tc>
        <w:tc>
          <w:tcPr>
            <w:tcW w:w="1317" w:type="dxa"/>
            <w:noWrap w:val="0"/>
            <w:vAlign w:val="top"/>
          </w:tcPr>
          <w:p>
            <w:pPr>
              <w:spacing w:line="440" w:lineRule="exact"/>
              <w:jc w:val="center"/>
              <w:rPr>
                <w:rFonts w:ascii="宋体" w:hAnsi="宋体" w:cs="宋体"/>
                <w:color w:val="auto"/>
                <w:szCs w:val="21"/>
                <w:highlight w:val="none"/>
              </w:rPr>
            </w:pPr>
          </w:p>
        </w:tc>
        <w:tc>
          <w:tcPr>
            <w:tcW w:w="801" w:type="dxa"/>
            <w:noWrap w:val="0"/>
            <w:vAlign w:val="top"/>
          </w:tcPr>
          <w:p>
            <w:pPr>
              <w:spacing w:line="440" w:lineRule="exact"/>
              <w:jc w:val="center"/>
              <w:rPr>
                <w:rFonts w:ascii="宋体" w:hAnsi="宋体" w:cs="宋体"/>
                <w:color w:val="auto"/>
                <w:szCs w:val="21"/>
                <w:highlight w:val="none"/>
              </w:rPr>
            </w:pPr>
          </w:p>
        </w:tc>
        <w:tc>
          <w:tcPr>
            <w:tcW w:w="1166" w:type="dxa"/>
            <w:noWrap w:val="0"/>
            <w:vAlign w:val="top"/>
          </w:tcPr>
          <w:p>
            <w:pPr>
              <w:spacing w:line="440" w:lineRule="exact"/>
              <w:jc w:val="center"/>
              <w:rPr>
                <w:rFonts w:ascii="宋体" w:hAnsi="宋体" w:cs="宋体"/>
                <w:color w:val="auto"/>
                <w:szCs w:val="21"/>
                <w:highlight w:val="none"/>
              </w:rPr>
            </w:pPr>
          </w:p>
        </w:tc>
        <w:tc>
          <w:tcPr>
            <w:tcW w:w="742" w:type="dxa"/>
            <w:noWrap w:val="0"/>
            <w:vAlign w:val="top"/>
          </w:tcPr>
          <w:p>
            <w:pPr>
              <w:spacing w:line="440" w:lineRule="exact"/>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3" w:type="dxa"/>
            <w:noWrap w:val="0"/>
            <w:vAlign w:val="center"/>
          </w:tcPr>
          <w:p>
            <w:pPr>
              <w:spacing w:line="360" w:lineRule="auto"/>
              <w:jc w:val="center"/>
              <w:rPr>
                <w:rFonts w:ascii="宋体" w:hAnsi="宋体" w:cs="宋体"/>
                <w:bCs/>
                <w:color w:val="auto"/>
                <w:szCs w:val="21"/>
                <w:highlight w:val="none"/>
              </w:rPr>
            </w:pPr>
            <w:r>
              <w:rPr>
                <w:rFonts w:hint="eastAsia" w:ascii="宋体" w:hAnsi="宋体"/>
                <w:color w:val="auto"/>
                <w:szCs w:val="21"/>
              </w:rPr>
              <w:t>其他人员</w:t>
            </w:r>
          </w:p>
        </w:tc>
        <w:tc>
          <w:tcPr>
            <w:tcW w:w="698" w:type="dxa"/>
            <w:noWrap w:val="0"/>
            <w:vAlign w:val="top"/>
          </w:tcPr>
          <w:p>
            <w:pPr>
              <w:spacing w:line="440" w:lineRule="exact"/>
              <w:jc w:val="center"/>
              <w:rPr>
                <w:rFonts w:ascii="宋体" w:hAnsi="宋体" w:cs="宋体"/>
                <w:color w:val="auto"/>
                <w:szCs w:val="21"/>
                <w:highlight w:val="none"/>
              </w:rPr>
            </w:pPr>
          </w:p>
        </w:tc>
        <w:tc>
          <w:tcPr>
            <w:tcW w:w="929" w:type="dxa"/>
            <w:noWrap w:val="0"/>
            <w:vAlign w:val="top"/>
          </w:tcPr>
          <w:p>
            <w:pPr>
              <w:spacing w:line="440" w:lineRule="exact"/>
              <w:jc w:val="center"/>
              <w:rPr>
                <w:rFonts w:ascii="宋体" w:hAnsi="宋体" w:cs="宋体"/>
                <w:color w:val="auto"/>
                <w:szCs w:val="21"/>
                <w:highlight w:val="none"/>
              </w:rPr>
            </w:pPr>
          </w:p>
        </w:tc>
        <w:tc>
          <w:tcPr>
            <w:tcW w:w="1157" w:type="dxa"/>
            <w:noWrap w:val="0"/>
            <w:vAlign w:val="top"/>
          </w:tcPr>
          <w:p>
            <w:pPr>
              <w:spacing w:line="440" w:lineRule="exact"/>
              <w:jc w:val="center"/>
              <w:rPr>
                <w:rFonts w:ascii="宋体" w:hAnsi="宋体" w:cs="宋体"/>
                <w:color w:val="auto"/>
                <w:szCs w:val="21"/>
                <w:highlight w:val="none"/>
              </w:rPr>
            </w:pPr>
          </w:p>
        </w:tc>
        <w:tc>
          <w:tcPr>
            <w:tcW w:w="803" w:type="dxa"/>
            <w:noWrap w:val="0"/>
            <w:vAlign w:val="top"/>
          </w:tcPr>
          <w:p>
            <w:pPr>
              <w:spacing w:line="440" w:lineRule="exact"/>
              <w:jc w:val="center"/>
              <w:rPr>
                <w:rFonts w:ascii="宋体" w:hAnsi="宋体" w:cs="宋体"/>
                <w:color w:val="auto"/>
                <w:szCs w:val="21"/>
                <w:highlight w:val="none"/>
              </w:rPr>
            </w:pPr>
          </w:p>
        </w:tc>
        <w:tc>
          <w:tcPr>
            <w:tcW w:w="1317" w:type="dxa"/>
            <w:noWrap w:val="0"/>
            <w:vAlign w:val="top"/>
          </w:tcPr>
          <w:p>
            <w:pPr>
              <w:spacing w:line="440" w:lineRule="exact"/>
              <w:jc w:val="center"/>
              <w:rPr>
                <w:rFonts w:ascii="宋体" w:hAnsi="宋体" w:cs="宋体"/>
                <w:color w:val="auto"/>
                <w:szCs w:val="21"/>
                <w:highlight w:val="none"/>
              </w:rPr>
            </w:pPr>
          </w:p>
        </w:tc>
        <w:tc>
          <w:tcPr>
            <w:tcW w:w="801" w:type="dxa"/>
            <w:noWrap w:val="0"/>
            <w:vAlign w:val="top"/>
          </w:tcPr>
          <w:p>
            <w:pPr>
              <w:spacing w:line="440" w:lineRule="exact"/>
              <w:jc w:val="center"/>
              <w:rPr>
                <w:rFonts w:ascii="宋体" w:hAnsi="宋体" w:cs="宋体"/>
                <w:color w:val="auto"/>
                <w:szCs w:val="21"/>
                <w:highlight w:val="none"/>
              </w:rPr>
            </w:pPr>
          </w:p>
        </w:tc>
        <w:tc>
          <w:tcPr>
            <w:tcW w:w="1166" w:type="dxa"/>
            <w:noWrap w:val="0"/>
            <w:vAlign w:val="top"/>
          </w:tcPr>
          <w:p>
            <w:pPr>
              <w:spacing w:line="440" w:lineRule="exact"/>
              <w:jc w:val="center"/>
              <w:rPr>
                <w:rFonts w:ascii="宋体" w:hAnsi="宋体" w:cs="宋体"/>
                <w:color w:val="auto"/>
                <w:szCs w:val="21"/>
                <w:highlight w:val="none"/>
              </w:rPr>
            </w:pPr>
          </w:p>
        </w:tc>
        <w:tc>
          <w:tcPr>
            <w:tcW w:w="742" w:type="dxa"/>
            <w:noWrap w:val="0"/>
            <w:vAlign w:val="top"/>
          </w:tcPr>
          <w:p>
            <w:pPr>
              <w:spacing w:line="440" w:lineRule="exact"/>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3" w:type="dxa"/>
            <w:noWrap w:val="0"/>
            <w:vAlign w:val="center"/>
          </w:tcPr>
          <w:p>
            <w:pPr>
              <w:spacing w:line="360" w:lineRule="auto"/>
              <w:jc w:val="center"/>
              <w:rPr>
                <w:rFonts w:ascii="宋体" w:hAnsi="宋体" w:cs="宋体"/>
                <w:color w:val="auto"/>
                <w:szCs w:val="21"/>
                <w:highlight w:val="none"/>
              </w:rPr>
            </w:pPr>
          </w:p>
        </w:tc>
        <w:tc>
          <w:tcPr>
            <w:tcW w:w="698" w:type="dxa"/>
            <w:noWrap w:val="0"/>
            <w:vAlign w:val="top"/>
          </w:tcPr>
          <w:p>
            <w:pPr>
              <w:spacing w:line="440" w:lineRule="exact"/>
              <w:jc w:val="center"/>
              <w:rPr>
                <w:rFonts w:ascii="宋体" w:hAnsi="宋体" w:cs="宋体"/>
                <w:color w:val="auto"/>
                <w:szCs w:val="21"/>
                <w:highlight w:val="none"/>
              </w:rPr>
            </w:pPr>
          </w:p>
        </w:tc>
        <w:tc>
          <w:tcPr>
            <w:tcW w:w="929" w:type="dxa"/>
            <w:noWrap w:val="0"/>
            <w:vAlign w:val="top"/>
          </w:tcPr>
          <w:p>
            <w:pPr>
              <w:spacing w:line="440" w:lineRule="exact"/>
              <w:jc w:val="center"/>
              <w:rPr>
                <w:rFonts w:ascii="宋体" w:hAnsi="宋体" w:cs="宋体"/>
                <w:color w:val="auto"/>
                <w:szCs w:val="21"/>
                <w:highlight w:val="none"/>
              </w:rPr>
            </w:pPr>
          </w:p>
        </w:tc>
        <w:tc>
          <w:tcPr>
            <w:tcW w:w="1157" w:type="dxa"/>
            <w:noWrap w:val="0"/>
            <w:vAlign w:val="top"/>
          </w:tcPr>
          <w:p>
            <w:pPr>
              <w:spacing w:line="440" w:lineRule="exact"/>
              <w:jc w:val="center"/>
              <w:rPr>
                <w:rFonts w:ascii="宋体" w:hAnsi="宋体" w:cs="宋体"/>
                <w:color w:val="auto"/>
                <w:szCs w:val="21"/>
                <w:highlight w:val="none"/>
              </w:rPr>
            </w:pPr>
          </w:p>
        </w:tc>
        <w:tc>
          <w:tcPr>
            <w:tcW w:w="803" w:type="dxa"/>
            <w:noWrap w:val="0"/>
            <w:vAlign w:val="top"/>
          </w:tcPr>
          <w:p>
            <w:pPr>
              <w:spacing w:line="440" w:lineRule="exact"/>
              <w:jc w:val="center"/>
              <w:rPr>
                <w:rFonts w:ascii="宋体" w:hAnsi="宋体" w:cs="宋体"/>
                <w:color w:val="auto"/>
                <w:szCs w:val="21"/>
                <w:highlight w:val="none"/>
              </w:rPr>
            </w:pPr>
          </w:p>
        </w:tc>
        <w:tc>
          <w:tcPr>
            <w:tcW w:w="1317" w:type="dxa"/>
            <w:noWrap w:val="0"/>
            <w:vAlign w:val="top"/>
          </w:tcPr>
          <w:p>
            <w:pPr>
              <w:spacing w:line="440" w:lineRule="exact"/>
              <w:jc w:val="center"/>
              <w:rPr>
                <w:rFonts w:ascii="宋体" w:hAnsi="宋体" w:cs="宋体"/>
                <w:color w:val="auto"/>
                <w:szCs w:val="21"/>
                <w:highlight w:val="none"/>
              </w:rPr>
            </w:pPr>
          </w:p>
        </w:tc>
        <w:tc>
          <w:tcPr>
            <w:tcW w:w="801" w:type="dxa"/>
            <w:noWrap w:val="0"/>
            <w:vAlign w:val="top"/>
          </w:tcPr>
          <w:p>
            <w:pPr>
              <w:spacing w:line="440" w:lineRule="exact"/>
              <w:jc w:val="center"/>
              <w:rPr>
                <w:rFonts w:ascii="宋体" w:hAnsi="宋体" w:cs="宋体"/>
                <w:color w:val="auto"/>
                <w:szCs w:val="21"/>
                <w:highlight w:val="none"/>
              </w:rPr>
            </w:pPr>
          </w:p>
        </w:tc>
        <w:tc>
          <w:tcPr>
            <w:tcW w:w="1166" w:type="dxa"/>
            <w:noWrap w:val="0"/>
            <w:vAlign w:val="top"/>
          </w:tcPr>
          <w:p>
            <w:pPr>
              <w:spacing w:line="440" w:lineRule="exact"/>
              <w:jc w:val="center"/>
              <w:rPr>
                <w:rFonts w:ascii="宋体" w:hAnsi="宋体" w:cs="宋体"/>
                <w:color w:val="auto"/>
                <w:szCs w:val="21"/>
                <w:highlight w:val="none"/>
              </w:rPr>
            </w:pPr>
          </w:p>
        </w:tc>
        <w:tc>
          <w:tcPr>
            <w:tcW w:w="742" w:type="dxa"/>
            <w:noWrap w:val="0"/>
            <w:vAlign w:val="top"/>
          </w:tcPr>
          <w:p>
            <w:pPr>
              <w:spacing w:line="440" w:lineRule="exact"/>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3" w:type="dxa"/>
            <w:noWrap w:val="0"/>
            <w:vAlign w:val="center"/>
          </w:tcPr>
          <w:p>
            <w:pPr>
              <w:spacing w:line="360" w:lineRule="auto"/>
              <w:jc w:val="center"/>
              <w:rPr>
                <w:rFonts w:ascii="宋体" w:hAnsi="宋体" w:cs="宋体"/>
                <w:color w:val="auto"/>
                <w:szCs w:val="21"/>
                <w:highlight w:val="none"/>
              </w:rPr>
            </w:pPr>
          </w:p>
        </w:tc>
        <w:tc>
          <w:tcPr>
            <w:tcW w:w="698" w:type="dxa"/>
            <w:noWrap w:val="0"/>
            <w:vAlign w:val="top"/>
          </w:tcPr>
          <w:p>
            <w:pPr>
              <w:spacing w:line="440" w:lineRule="exact"/>
              <w:jc w:val="center"/>
              <w:rPr>
                <w:rFonts w:ascii="宋体" w:hAnsi="宋体" w:cs="宋体"/>
                <w:color w:val="auto"/>
                <w:szCs w:val="21"/>
                <w:highlight w:val="none"/>
              </w:rPr>
            </w:pPr>
          </w:p>
        </w:tc>
        <w:tc>
          <w:tcPr>
            <w:tcW w:w="929" w:type="dxa"/>
            <w:noWrap w:val="0"/>
            <w:vAlign w:val="top"/>
          </w:tcPr>
          <w:p>
            <w:pPr>
              <w:spacing w:line="440" w:lineRule="exact"/>
              <w:jc w:val="center"/>
              <w:rPr>
                <w:rFonts w:ascii="宋体" w:hAnsi="宋体" w:cs="宋体"/>
                <w:color w:val="auto"/>
                <w:szCs w:val="21"/>
                <w:highlight w:val="none"/>
              </w:rPr>
            </w:pPr>
          </w:p>
        </w:tc>
        <w:tc>
          <w:tcPr>
            <w:tcW w:w="1157" w:type="dxa"/>
            <w:noWrap w:val="0"/>
            <w:vAlign w:val="top"/>
          </w:tcPr>
          <w:p>
            <w:pPr>
              <w:spacing w:line="440" w:lineRule="exact"/>
              <w:jc w:val="center"/>
              <w:rPr>
                <w:rFonts w:ascii="宋体" w:hAnsi="宋体" w:cs="宋体"/>
                <w:color w:val="auto"/>
                <w:szCs w:val="21"/>
                <w:highlight w:val="none"/>
              </w:rPr>
            </w:pPr>
          </w:p>
        </w:tc>
        <w:tc>
          <w:tcPr>
            <w:tcW w:w="803" w:type="dxa"/>
            <w:noWrap w:val="0"/>
            <w:vAlign w:val="top"/>
          </w:tcPr>
          <w:p>
            <w:pPr>
              <w:spacing w:line="440" w:lineRule="exact"/>
              <w:jc w:val="center"/>
              <w:rPr>
                <w:rFonts w:ascii="宋体" w:hAnsi="宋体" w:cs="宋体"/>
                <w:color w:val="auto"/>
                <w:szCs w:val="21"/>
                <w:highlight w:val="none"/>
              </w:rPr>
            </w:pPr>
          </w:p>
        </w:tc>
        <w:tc>
          <w:tcPr>
            <w:tcW w:w="1317" w:type="dxa"/>
            <w:noWrap w:val="0"/>
            <w:vAlign w:val="top"/>
          </w:tcPr>
          <w:p>
            <w:pPr>
              <w:spacing w:line="440" w:lineRule="exact"/>
              <w:jc w:val="center"/>
              <w:rPr>
                <w:rFonts w:ascii="宋体" w:hAnsi="宋体" w:cs="宋体"/>
                <w:color w:val="auto"/>
                <w:szCs w:val="21"/>
                <w:highlight w:val="none"/>
              </w:rPr>
            </w:pPr>
          </w:p>
        </w:tc>
        <w:tc>
          <w:tcPr>
            <w:tcW w:w="801" w:type="dxa"/>
            <w:noWrap w:val="0"/>
            <w:vAlign w:val="top"/>
          </w:tcPr>
          <w:p>
            <w:pPr>
              <w:spacing w:line="440" w:lineRule="exact"/>
              <w:jc w:val="center"/>
              <w:rPr>
                <w:rFonts w:ascii="宋体" w:hAnsi="宋体" w:cs="宋体"/>
                <w:color w:val="auto"/>
                <w:szCs w:val="21"/>
                <w:highlight w:val="none"/>
              </w:rPr>
            </w:pPr>
          </w:p>
        </w:tc>
        <w:tc>
          <w:tcPr>
            <w:tcW w:w="1166" w:type="dxa"/>
            <w:noWrap w:val="0"/>
            <w:vAlign w:val="top"/>
          </w:tcPr>
          <w:p>
            <w:pPr>
              <w:spacing w:line="440" w:lineRule="exact"/>
              <w:jc w:val="center"/>
              <w:rPr>
                <w:rFonts w:ascii="宋体" w:hAnsi="宋体" w:cs="宋体"/>
                <w:color w:val="auto"/>
                <w:szCs w:val="21"/>
                <w:highlight w:val="none"/>
              </w:rPr>
            </w:pPr>
          </w:p>
        </w:tc>
        <w:tc>
          <w:tcPr>
            <w:tcW w:w="742" w:type="dxa"/>
            <w:noWrap w:val="0"/>
            <w:vAlign w:val="top"/>
          </w:tcPr>
          <w:p>
            <w:pPr>
              <w:spacing w:line="440" w:lineRule="exact"/>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3" w:type="dxa"/>
            <w:noWrap w:val="0"/>
            <w:vAlign w:val="center"/>
          </w:tcPr>
          <w:p>
            <w:pPr>
              <w:spacing w:line="360" w:lineRule="auto"/>
              <w:jc w:val="center"/>
              <w:rPr>
                <w:rFonts w:ascii="宋体" w:hAnsi="宋体" w:cs="宋体"/>
                <w:color w:val="auto"/>
                <w:szCs w:val="21"/>
                <w:highlight w:val="none"/>
              </w:rPr>
            </w:pPr>
          </w:p>
        </w:tc>
        <w:tc>
          <w:tcPr>
            <w:tcW w:w="698" w:type="dxa"/>
            <w:noWrap w:val="0"/>
            <w:vAlign w:val="top"/>
          </w:tcPr>
          <w:p>
            <w:pPr>
              <w:spacing w:line="440" w:lineRule="exact"/>
              <w:jc w:val="center"/>
              <w:rPr>
                <w:rFonts w:ascii="宋体" w:hAnsi="宋体" w:cs="宋体"/>
                <w:color w:val="auto"/>
                <w:szCs w:val="21"/>
                <w:highlight w:val="none"/>
              </w:rPr>
            </w:pPr>
          </w:p>
        </w:tc>
        <w:tc>
          <w:tcPr>
            <w:tcW w:w="929" w:type="dxa"/>
            <w:noWrap w:val="0"/>
            <w:vAlign w:val="top"/>
          </w:tcPr>
          <w:p>
            <w:pPr>
              <w:spacing w:line="440" w:lineRule="exact"/>
              <w:jc w:val="center"/>
              <w:rPr>
                <w:rFonts w:ascii="宋体" w:hAnsi="宋体" w:cs="宋体"/>
                <w:color w:val="auto"/>
                <w:szCs w:val="21"/>
                <w:highlight w:val="none"/>
              </w:rPr>
            </w:pPr>
          </w:p>
        </w:tc>
        <w:tc>
          <w:tcPr>
            <w:tcW w:w="1157" w:type="dxa"/>
            <w:noWrap w:val="0"/>
            <w:vAlign w:val="top"/>
          </w:tcPr>
          <w:p>
            <w:pPr>
              <w:spacing w:line="440" w:lineRule="exact"/>
              <w:jc w:val="center"/>
              <w:rPr>
                <w:rFonts w:ascii="宋体" w:hAnsi="宋体" w:cs="宋体"/>
                <w:color w:val="auto"/>
                <w:szCs w:val="21"/>
                <w:highlight w:val="none"/>
              </w:rPr>
            </w:pPr>
          </w:p>
        </w:tc>
        <w:tc>
          <w:tcPr>
            <w:tcW w:w="803" w:type="dxa"/>
            <w:noWrap w:val="0"/>
            <w:vAlign w:val="top"/>
          </w:tcPr>
          <w:p>
            <w:pPr>
              <w:spacing w:line="440" w:lineRule="exact"/>
              <w:jc w:val="center"/>
              <w:rPr>
                <w:rFonts w:ascii="宋体" w:hAnsi="宋体" w:cs="宋体"/>
                <w:color w:val="auto"/>
                <w:szCs w:val="21"/>
                <w:highlight w:val="none"/>
              </w:rPr>
            </w:pPr>
          </w:p>
        </w:tc>
        <w:tc>
          <w:tcPr>
            <w:tcW w:w="1317" w:type="dxa"/>
            <w:noWrap w:val="0"/>
            <w:vAlign w:val="top"/>
          </w:tcPr>
          <w:p>
            <w:pPr>
              <w:spacing w:line="440" w:lineRule="exact"/>
              <w:jc w:val="center"/>
              <w:rPr>
                <w:rFonts w:ascii="宋体" w:hAnsi="宋体" w:cs="宋体"/>
                <w:color w:val="auto"/>
                <w:szCs w:val="21"/>
                <w:highlight w:val="none"/>
              </w:rPr>
            </w:pPr>
          </w:p>
        </w:tc>
        <w:tc>
          <w:tcPr>
            <w:tcW w:w="801" w:type="dxa"/>
            <w:noWrap w:val="0"/>
            <w:vAlign w:val="top"/>
          </w:tcPr>
          <w:p>
            <w:pPr>
              <w:spacing w:line="440" w:lineRule="exact"/>
              <w:jc w:val="center"/>
              <w:rPr>
                <w:rFonts w:ascii="宋体" w:hAnsi="宋体" w:cs="宋体"/>
                <w:color w:val="auto"/>
                <w:szCs w:val="21"/>
                <w:highlight w:val="none"/>
              </w:rPr>
            </w:pPr>
          </w:p>
        </w:tc>
        <w:tc>
          <w:tcPr>
            <w:tcW w:w="1166" w:type="dxa"/>
            <w:noWrap w:val="0"/>
            <w:vAlign w:val="top"/>
          </w:tcPr>
          <w:p>
            <w:pPr>
              <w:spacing w:line="440" w:lineRule="exact"/>
              <w:jc w:val="center"/>
              <w:rPr>
                <w:rFonts w:ascii="宋体" w:hAnsi="宋体" w:cs="宋体"/>
                <w:color w:val="auto"/>
                <w:szCs w:val="21"/>
                <w:highlight w:val="none"/>
              </w:rPr>
            </w:pPr>
          </w:p>
        </w:tc>
        <w:tc>
          <w:tcPr>
            <w:tcW w:w="742" w:type="dxa"/>
            <w:noWrap w:val="0"/>
            <w:vAlign w:val="top"/>
          </w:tcPr>
          <w:p>
            <w:pPr>
              <w:spacing w:line="440" w:lineRule="exact"/>
              <w:jc w:val="center"/>
              <w:rPr>
                <w:rFonts w:ascii="宋体" w:hAnsi="宋体" w:cs="宋体"/>
                <w:color w:val="auto"/>
                <w:szCs w:val="21"/>
                <w:highlight w:val="none"/>
              </w:rPr>
            </w:pPr>
          </w:p>
        </w:tc>
      </w:tr>
    </w:tbl>
    <w:p>
      <w:pPr>
        <w:spacing w:line="440" w:lineRule="exact"/>
        <w:jc w:val="left"/>
        <w:rPr>
          <w:rFonts w:ascii="宋体" w:hAnsi="宋体" w:cs="宋体"/>
          <w:color w:val="auto"/>
          <w:sz w:val="24"/>
          <w:szCs w:val="21"/>
          <w:highlight w:val="none"/>
        </w:rPr>
      </w:pPr>
    </w:p>
    <w:p>
      <w:pPr>
        <w:spacing w:line="440" w:lineRule="exact"/>
        <w:jc w:val="left"/>
        <w:rPr>
          <w:rFonts w:ascii="宋体" w:hAnsi="宋体" w:cs="宋体"/>
          <w:color w:val="auto"/>
          <w:sz w:val="24"/>
          <w:szCs w:val="21"/>
          <w:highlight w:val="none"/>
        </w:rPr>
      </w:pPr>
      <w:r>
        <w:rPr>
          <w:rFonts w:hint="eastAsia" w:ascii="宋体" w:hAnsi="宋体" w:cs="宋体"/>
          <w:color w:val="auto"/>
          <w:sz w:val="24"/>
          <w:szCs w:val="21"/>
          <w:highlight w:val="none"/>
        </w:rPr>
        <w:t>注：</w:t>
      </w:r>
    </w:p>
    <w:p>
      <w:pPr>
        <w:spacing w:line="440" w:lineRule="exact"/>
        <w:jc w:val="left"/>
        <w:rPr>
          <w:rFonts w:hint="eastAsia" w:ascii="宋体" w:hAnsi="宋体" w:eastAsia="宋体" w:cs="宋体"/>
          <w:color w:val="auto"/>
          <w:sz w:val="24"/>
          <w:szCs w:val="21"/>
          <w:highlight w:val="none"/>
        </w:rPr>
      </w:pPr>
      <w:r>
        <w:rPr>
          <w:rFonts w:hint="eastAsia" w:ascii="宋体" w:hAnsi="宋体" w:cs="宋体"/>
          <w:color w:val="auto"/>
          <w:sz w:val="24"/>
          <w:szCs w:val="21"/>
          <w:highlight w:val="none"/>
        </w:rPr>
        <w:t>（1）本工程一旦我单位中标，将配备上述项目管理人员。上述填报内容真实，如不真实，将按照有关规定接</w:t>
      </w:r>
      <w:r>
        <w:rPr>
          <w:rFonts w:hint="eastAsia" w:ascii="宋体" w:hAnsi="宋体" w:eastAsia="宋体" w:cs="宋体"/>
          <w:color w:val="auto"/>
          <w:sz w:val="24"/>
          <w:szCs w:val="21"/>
          <w:highlight w:val="none"/>
        </w:rPr>
        <w:t>受处理；</w:t>
      </w:r>
    </w:p>
    <w:p>
      <w:pPr>
        <w:spacing w:line="440" w:lineRule="exact"/>
        <w:jc w:val="left"/>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（2）项目管理机构人员证件附于表后；</w:t>
      </w:r>
    </w:p>
    <w:p>
      <w:pPr>
        <w:spacing w:line="440" w:lineRule="exact"/>
        <w:jc w:val="left"/>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（3）项目经理无在建工程承诺函（格式自拟）。</w:t>
      </w:r>
    </w:p>
    <w:p>
      <w:pPr>
        <w:pStyle w:val="7"/>
        <w:rPr>
          <w:rFonts w:hint="eastAsia" w:ascii="宋体" w:hAnsi="宋体" w:eastAsia="宋体" w:cs="宋体"/>
          <w:color w:val="auto"/>
          <w:sz w:val="24"/>
          <w:szCs w:val="21"/>
          <w:highlight w:val="none"/>
        </w:rPr>
      </w:pPr>
    </w:p>
    <w:p>
      <w:pPr>
        <w:rPr>
          <w:rFonts w:hint="eastAsia" w:ascii="宋体" w:hAnsi="宋体" w:eastAsia="宋体" w:cs="宋体"/>
          <w:color w:val="auto"/>
          <w:sz w:val="24"/>
          <w:szCs w:val="21"/>
          <w:highlight w:val="none"/>
        </w:rPr>
      </w:pPr>
    </w:p>
    <w:p>
      <w:pPr>
        <w:pStyle w:val="7"/>
        <w:rPr>
          <w:rFonts w:hint="eastAsia" w:ascii="宋体" w:hAnsi="宋体" w:eastAsia="宋体" w:cs="宋体"/>
          <w:color w:val="auto"/>
          <w:sz w:val="24"/>
          <w:szCs w:val="21"/>
          <w:highlight w:val="none"/>
        </w:rPr>
      </w:pPr>
    </w:p>
    <w:p>
      <w:pPr>
        <w:rPr>
          <w:rFonts w:hint="eastAsia" w:ascii="宋体" w:hAnsi="宋体" w:eastAsia="宋体" w:cs="宋体"/>
          <w:color w:val="auto"/>
          <w:sz w:val="24"/>
          <w:szCs w:val="21"/>
          <w:highlight w:val="none"/>
        </w:rPr>
      </w:pPr>
    </w:p>
    <w:p>
      <w:pPr>
        <w:pStyle w:val="7"/>
        <w:rPr>
          <w:rFonts w:hint="eastAsia" w:ascii="宋体" w:hAnsi="宋体" w:eastAsia="宋体" w:cs="宋体"/>
          <w:color w:val="auto"/>
          <w:sz w:val="24"/>
          <w:szCs w:val="21"/>
          <w:highlight w:val="none"/>
        </w:rPr>
      </w:pPr>
    </w:p>
    <w:p>
      <w:pPr>
        <w:rPr>
          <w:rFonts w:hint="eastAsia" w:ascii="宋体" w:hAnsi="宋体" w:eastAsia="宋体" w:cs="宋体"/>
          <w:color w:val="auto"/>
          <w:sz w:val="24"/>
          <w:szCs w:val="21"/>
          <w:highlight w:val="none"/>
        </w:rPr>
      </w:pPr>
    </w:p>
    <w:p>
      <w:pPr>
        <w:pStyle w:val="16"/>
        <w:rPr>
          <w:rFonts w:hint="eastAsia"/>
        </w:rPr>
      </w:pPr>
    </w:p>
    <w:p>
      <w:pPr>
        <w:rPr>
          <w:rFonts w:hint="eastAsia"/>
        </w:rPr>
      </w:pPr>
    </w:p>
    <w:p>
      <w:pPr>
        <w:pStyle w:val="16"/>
        <w:rPr>
          <w:rFonts w:hint="eastAsia"/>
        </w:rPr>
      </w:pPr>
    </w:p>
    <w:p>
      <w:pPr>
        <w:rPr>
          <w:rFonts w:hint="eastAsia" w:ascii="宋体" w:hAnsi="宋体" w:eastAsia="宋体" w:cs="宋体"/>
          <w:color w:val="auto"/>
          <w:sz w:val="24"/>
          <w:szCs w:val="21"/>
          <w:highlight w:val="none"/>
        </w:rPr>
      </w:pPr>
    </w:p>
    <w:p>
      <w:pPr>
        <w:pStyle w:val="32"/>
        <w:jc w:val="center"/>
        <w:outlineLvl w:val="2"/>
        <w:rPr>
          <w:rFonts w:hint="eastAsia" w:cs="Times New Roman"/>
          <w:b w:val="0"/>
          <w:bCs/>
          <w:color w:val="auto"/>
          <w:highlight w:val="none"/>
          <w:lang w:val="en-US" w:eastAsia="zh-CN"/>
        </w:rPr>
      </w:pPr>
      <w:r>
        <w:rPr>
          <w:rFonts w:hint="eastAsia" w:cs="Times New Roman"/>
          <w:b w:val="0"/>
          <w:bCs/>
          <w:color w:val="auto"/>
          <w:highlight w:val="none"/>
          <w:lang w:val="en-US" w:eastAsia="zh-CN"/>
        </w:rPr>
        <w:t>6、施工组织设计</w:t>
      </w:r>
    </w:p>
    <w:p>
      <w:pPr>
        <w:spacing w:line="400" w:lineRule="exact"/>
        <w:ind w:firstLine="482"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（1）人力资源配备及服务方式</w:t>
      </w:r>
    </w:p>
    <w:p>
      <w:pPr>
        <w:spacing w:line="400" w:lineRule="exact"/>
        <w:ind w:firstLine="482" w:firstLineChars="200"/>
        <w:rPr>
          <w:rFonts w:hint="eastAsia" w:ascii="宋体" w:hAnsi="宋体" w:eastAsia="宋体" w:cs="宋体"/>
          <w:b/>
          <w:bCs/>
          <w:color w:val="auto"/>
          <w:sz w:val="24"/>
          <w:szCs w:val="24"/>
          <w:highlight w:val="none"/>
          <w:lang w:val="en-US" w:eastAsia="zh-CN"/>
        </w:rPr>
      </w:pPr>
    </w:p>
    <w:p>
      <w:pPr>
        <w:spacing w:line="400" w:lineRule="exact"/>
        <w:ind w:firstLine="482"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（2）优惠及服务承诺</w:t>
      </w:r>
    </w:p>
    <w:p>
      <w:pPr>
        <w:spacing w:line="400" w:lineRule="exact"/>
        <w:ind w:firstLine="482" w:firstLineChars="200"/>
        <w:rPr>
          <w:rFonts w:hint="eastAsia" w:ascii="宋体" w:hAnsi="宋体" w:eastAsia="宋体" w:cs="宋体"/>
          <w:b/>
          <w:bCs/>
          <w:color w:val="auto"/>
          <w:sz w:val="24"/>
          <w:szCs w:val="24"/>
          <w:highlight w:val="none"/>
          <w:lang w:val="en-US" w:eastAsia="zh-CN"/>
        </w:rPr>
      </w:pPr>
    </w:p>
    <w:p>
      <w:pPr>
        <w:numPr>
          <w:ilvl w:val="0"/>
          <w:numId w:val="6"/>
        </w:numPr>
        <w:spacing w:line="400" w:lineRule="exact"/>
        <w:ind w:firstLine="482"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近三年完成的类似工程业绩表（2020年9月至今</w:t>
      </w:r>
      <w:r>
        <w:rPr>
          <w:rFonts w:hint="eastAsia" w:ascii="宋体" w:hAnsi="宋体" w:cs="宋体"/>
          <w:b/>
          <w:bCs/>
          <w:color w:val="auto"/>
          <w:sz w:val="24"/>
          <w:szCs w:val="24"/>
          <w:highlight w:val="none"/>
          <w:lang w:val="en-US" w:eastAsia="zh-CN"/>
        </w:rPr>
        <w:t>；</w:t>
      </w:r>
      <w:r>
        <w:rPr>
          <w:rFonts w:hint="eastAsia" w:ascii="宋体" w:hAnsi="宋体" w:eastAsia="宋体" w:cs="宋体"/>
          <w:b/>
          <w:bCs/>
          <w:color w:val="auto"/>
          <w:sz w:val="24"/>
          <w:szCs w:val="24"/>
          <w:highlight w:val="none"/>
          <w:lang w:val="en-US" w:eastAsia="zh-CN"/>
        </w:rPr>
        <w:t>附合同和中标/成交通知书）</w:t>
      </w:r>
    </w:p>
    <w:p>
      <w:pPr>
        <w:spacing w:line="400" w:lineRule="exact"/>
        <w:rPr>
          <w:rFonts w:hint="eastAsia" w:ascii="宋体" w:hAnsi="宋体" w:eastAsia="宋体" w:cs="宋体"/>
          <w:b/>
          <w:bCs/>
          <w:color w:val="auto"/>
          <w:sz w:val="24"/>
          <w:szCs w:val="24"/>
          <w:highlight w:val="none"/>
          <w:lang w:val="en-US" w:eastAsia="zh-CN"/>
        </w:rPr>
      </w:pPr>
    </w:p>
    <w:p>
      <w:pPr>
        <w:spacing w:line="400" w:lineRule="exact"/>
        <w:ind w:firstLine="482"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（4）施工组织设计</w:t>
      </w:r>
    </w:p>
    <w:p>
      <w:pPr>
        <w:spacing w:line="400" w:lineRule="exact"/>
        <w:ind w:firstLine="482" w:firstLineChars="200"/>
        <w:rPr>
          <w:rFonts w:hint="eastAsia" w:ascii="宋体" w:hAnsi="宋体" w:eastAsia="宋体" w:cs="宋体"/>
          <w:b/>
          <w:bCs/>
          <w:color w:val="auto"/>
          <w:sz w:val="24"/>
          <w:szCs w:val="24"/>
          <w:highlight w:val="none"/>
          <w:lang w:val="en-US" w:eastAsia="zh-CN"/>
        </w:rPr>
      </w:pPr>
    </w:p>
    <w:p>
      <w:pPr>
        <w:spacing w:line="400" w:lineRule="exact"/>
        <w:ind w:firstLine="482"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（5）施工技术方案</w:t>
      </w:r>
    </w:p>
    <w:p>
      <w:pPr>
        <w:spacing w:line="400" w:lineRule="exact"/>
        <w:ind w:firstLine="482" w:firstLineChars="200"/>
        <w:rPr>
          <w:rFonts w:hint="eastAsia" w:ascii="宋体" w:hAnsi="宋体" w:eastAsia="宋体" w:cs="宋体"/>
          <w:b/>
          <w:bCs/>
          <w:color w:val="auto"/>
          <w:sz w:val="24"/>
          <w:szCs w:val="24"/>
          <w:highlight w:val="none"/>
          <w:lang w:val="en-US" w:eastAsia="zh-CN"/>
        </w:rPr>
      </w:pPr>
    </w:p>
    <w:p>
      <w:pPr>
        <w:spacing w:line="400" w:lineRule="exact"/>
        <w:ind w:firstLine="482"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（6）质量安全文明施工保证措施</w:t>
      </w:r>
    </w:p>
    <w:p>
      <w:pPr>
        <w:spacing w:line="400" w:lineRule="exact"/>
        <w:ind w:firstLine="482" w:firstLineChars="200"/>
        <w:rPr>
          <w:rFonts w:hint="eastAsia" w:ascii="宋体" w:hAnsi="宋体" w:eastAsia="宋体" w:cs="宋体"/>
          <w:b/>
          <w:bCs/>
          <w:color w:val="auto"/>
          <w:sz w:val="24"/>
          <w:szCs w:val="24"/>
          <w:highlight w:val="none"/>
          <w:lang w:val="en-US" w:eastAsia="zh-CN"/>
        </w:rPr>
      </w:pPr>
    </w:p>
    <w:p>
      <w:pPr>
        <w:spacing w:line="400" w:lineRule="exact"/>
        <w:ind w:firstLine="482"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（7）技术难点及相应解决方案</w:t>
      </w:r>
    </w:p>
    <w:p>
      <w:pPr>
        <w:spacing w:line="400" w:lineRule="exact"/>
        <w:ind w:firstLine="482" w:firstLineChars="200"/>
        <w:rPr>
          <w:rFonts w:hint="eastAsia" w:ascii="宋体" w:hAnsi="宋体" w:eastAsia="宋体" w:cs="宋体"/>
          <w:b/>
          <w:bCs/>
          <w:color w:val="auto"/>
          <w:sz w:val="24"/>
          <w:szCs w:val="24"/>
          <w:highlight w:val="none"/>
          <w:lang w:val="en-US" w:eastAsia="zh-CN"/>
        </w:rPr>
      </w:pPr>
    </w:p>
    <w:p>
      <w:pPr>
        <w:spacing w:line="400" w:lineRule="exact"/>
        <w:ind w:firstLine="482" w:firstLineChars="200"/>
        <w:rPr>
          <w:rFonts w:hint="eastAsia"/>
          <w:highlight w:val="none"/>
        </w:rPr>
      </w:pPr>
      <w:r>
        <w:rPr>
          <w:rFonts w:hint="eastAsia" w:ascii="宋体" w:hAnsi="宋体" w:eastAsia="宋体" w:cs="宋体"/>
          <w:b/>
          <w:bCs/>
          <w:color w:val="auto"/>
          <w:sz w:val="24"/>
          <w:szCs w:val="24"/>
          <w:highlight w:val="none"/>
          <w:lang w:val="en-US" w:eastAsia="zh-CN"/>
        </w:rPr>
        <w:t>（8）劳动力安排计划及其保证措施</w:t>
      </w:r>
    </w:p>
    <w:p>
      <w:pPr>
        <w:numPr>
          <w:ilvl w:val="0"/>
          <w:numId w:val="0"/>
        </w:numPr>
        <w:ind w:leftChars="0"/>
        <w:rPr>
          <w:rFonts w:hint="eastAsia"/>
          <w:highlight w:val="none"/>
          <w:lang w:val="en-US" w:eastAsia="zh-CN"/>
        </w:rPr>
      </w:pPr>
    </w:p>
    <w:p>
      <w:pPr>
        <w:pStyle w:val="7"/>
        <w:rPr>
          <w:rFonts w:hint="eastAsia"/>
          <w:highlight w:val="none"/>
          <w:lang w:val="en-US" w:eastAsia="zh-CN"/>
        </w:rPr>
      </w:pPr>
    </w:p>
    <w:p>
      <w:pPr>
        <w:spacing w:line="400" w:lineRule="exact"/>
        <w:rPr>
          <w:rFonts w:hint="eastAsia" w:ascii="宋体" w:hAnsi="宋体" w:eastAsia="宋体" w:cs="宋体"/>
          <w:b/>
          <w:color w:val="auto"/>
          <w:kern w:val="2"/>
          <w:sz w:val="32"/>
          <w:szCs w:val="32"/>
          <w:highlight w:val="none"/>
          <w:lang w:val="en-US" w:eastAsia="zh-CN" w:bidi="ar-SA"/>
        </w:rPr>
      </w:pPr>
    </w:p>
    <w:p>
      <w:pPr>
        <w:spacing w:line="400" w:lineRule="exact"/>
        <w:rPr>
          <w:rFonts w:hint="eastAsia" w:ascii="宋体" w:hAnsi="宋体" w:eastAsia="宋体" w:cs="宋体"/>
          <w:b/>
          <w:color w:val="auto"/>
          <w:kern w:val="2"/>
          <w:sz w:val="32"/>
          <w:szCs w:val="32"/>
          <w:highlight w:val="none"/>
          <w:lang w:val="en-US" w:eastAsia="zh-CN" w:bidi="ar-SA"/>
        </w:rPr>
      </w:pPr>
    </w:p>
    <w:p>
      <w:pPr>
        <w:spacing w:line="400" w:lineRule="exact"/>
        <w:rPr>
          <w:rFonts w:hint="eastAsia" w:ascii="宋体" w:hAnsi="宋体" w:eastAsia="宋体" w:cs="宋体"/>
          <w:b/>
          <w:color w:val="auto"/>
          <w:kern w:val="2"/>
          <w:sz w:val="32"/>
          <w:szCs w:val="32"/>
          <w:highlight w:val="none"/>
          <w:lang w:val="en-US" w:eastAsia="zh-CN" w:bidi="ar-SA"/>
        </w:rPr>
      </w:pPr>
    </w:p>
    <w:p>
      <w:pPr>
        <w:spacing w:line="400" w:lineRule="exact"/>
        <w:rPr>
          <w:rFonts w:hint="eastAsia" w:ascii="宋体" w:hAnsi="宋体" w:eastAsia="宋体" w:cs="宋体"/>
          <w:b/>
          <w:color w:val="auto"/>
          <w:kern w:val="2"/>
          <w:sz w:val="32"/>
          <w:szCs w:val="32"/>
          <w:highlight w:val="none"/>
          <w:lang w:val="en-US" w:eastAsia="zh-CN" w:bidi="ar-SA"/>
        </w:rPr>
      </w:pPr>
    </w:p>
    <w:p>
      <w:pPr>
        <w:spacing w:line="400" w:lineRule="exact"/>
        <w:rPr>
          <w:rFonts w:hint="eastAsia" w:ascii="宋体" w:hAnsi="宋体" w:eastAsia="宋体" w:cs="宋体"/>
          <w:b/>
          <w:color w:val="auto"/>
          <w:kern w:val="2"/>
          <w:sz w:val="32"/>
          <w:szCs w:val="32"/>
          <w:highlight w:val="none"/>
          <w:lang w:val="en-US" w:eastAsia="zh-CN" w:bidi="ar-SA"/>
        </w:rPr>
      </w:pPr>
    </w:p>
    <w:p>
      <w:pPr>
        <w:spacing w:line="400" w:lineRule="exact"/>
        <w:rPr>
          <w:rFonts w:hint="eastAsia" w:ascii="宋体" w:hAnsi="宋体" w:eastAsia="宋体" w:cs="宋体"/>
          <w:b/>
          <w:color w:val="auto"/>
          <w:kern w:val="2"/>
          <w:sz w:val="32"/>
          <w:szCs w:val="32"/>
          <w:highlight w:val="none"/>
          <w:lang w:val="en-US" w:eastAsia="zh-CN" w:bidi="ar-SA"/>
        </w:rPr>
      </w:pPr>
    </w:p>
    <w:p>
      <w:pPr>
        <w:spacing w:line="400" w:lineRule="exact"/>
        <w:rPr>
          <w:rFonts w:hint="eastAsia" w:ascii="宋体" w:hAnsi="宋体" w:eastAsia="宋体" w:cs="宋体"/>
          <w:b/>
          <w:color w:val="auto"/>
          <w:kern w:val="2"/>
          <w:sz w:val="32"/>
          <w:szCs w:val="32"/>
          <w:highlight w:val="none"/>
          <w:lang w:val="en-US" w:eastAsia="zh-CN" w:bidi="ar-SA"/>
        </w:rPr>
      </w:pPr>
    </w:p>
    <w:p>
      <w:pPr>
        <w:spacing w:line="400" w:lineRule="exact"/>
        <w:rPr>
          <w:rFonts w:hint="eastAsia" w:ascii="宋体" w:hAnsi="宋体" w:eastAsia="宋体" w:cs="宋体"/>
          <w:b/>
          <w:color w:val="auto"/>
          <w:kern w:val="2"/>
          <w:sz w:val="32"/>
          <w:szCs w:val="32"/>
          <w:highlight w:val="none"/>
          <w:lang w:val="en-US" w:eastAsia="zh-CN" w:bidi="ar-SA"/>
        </w:rPr>
      </w:pPr>
    </w:p>
    <w:p>
      <w:pPr>
        <w:spacing w:line="400" w:lineRule="exact"/>
        <w:rPr>
          <w:rFonts w:hint="eastAsia" w:ascii="宋体" w:hAnsi="宋体" w:eastAsia="宋体" w:cs="宋体"/>
          <w:b/>
          <w:color w:val="auto"/>
          <w:kern w:val="2"/>
          <w:sz w:val="32"/>
          <w:szCs w:val="32"/>
          <w:highlight w:val="none"/>
          <w:lang w:val="en-US" w:eastAsia="zh-CN" w:bidi="ar-SA"/>
        </w:rPr>
      </w:pPr>
    </w:p>
    <w:p>
      <w:pPr>
        <w:spacing w:line="400" w:lineRule="exact"/>
        <w:rPr>
          <w:rFonts w:hint="eastAsia" w:ascii="宋体" w:hAnsi="宋体" w:eastAsia="宋体" w:cs="宋体"/>
          <w:b/>
          <w:color w:val="auto"/>
          <w:kern w:val="2"/>
          <w:sz w:val="32"/>
          <w:szCs w:val="32"/>
          <w:highlight w:val="none"/>
          <w:lang w:val="en-US" w:eastAsia="zh-CN" w:bidi="ar-SA"/>
        </w:rPr>
      </w:pPr>
    </w:p>
    <w:p>
      <w:pPr>
        <w:spacing w:line="400" w:lineRule="exact"/>
        <w:rPr>
          <w:rFonts w:hint="eastAsia" w:ascii="宋体" w:hAnsi="宋体" w:eastAsia="宋体" w:cs="宋体"/>
          <w:b/>
          <w:color w:val="auto"/>
          <w:kern w:val="2"/>
          <w:sz w:val="32"/>
          <w:szCs w:val="32"/>
          <w:highlight w:val="none"/>
          <w:lang w:val="en-US" w:eastAsia="zh-CN" w:bidi="ar-SA"/>
        </w:rPr>
      </w:pPr>
    </w:p>
    <w:p>
      <w:pPr>
        <w:spacing w:line="400" w:lineRule="exact"/>
        <w:rPr>
          <w:rFonts w:hint="eastAsia" w:ascii="宋体" w:hAnsi="宋体" w:eastAsia="宋体" w:cs="宋体"/>
          <w:b/>
          <w:color w:val="auto"/>
          <w:kern w:val="2"/>
          <w:sz w:val="32"/>
          <w:szCs w:val="32"/>
          <w:highlight w:val="none"/>
          <w:lang w:val="en-US" w:eastAsia="zh-CN" w:bidi="ar-SA"/>
        </w:rPr>
      </w:pPr>
    </w:p>
    <w:p>
      <w:pPr>
        <w:spacing w:line="400" w:lineRule="exact"/>
        <w:rPr>
          <w:rFonts w:hint="eastAsia" w:ascii="宋体" w:hAnsi="宋体" w:eastAsia="宋体" w:cs="宋体"/>
          <w:b/>
          <w:color w:val="auto"/>
          <w:kern w:val="2"/>
          <w:sz w:val="32"/>
          <w:szCs w:val="32"/>
          <w:highlight w:val="none"/>
          <w:lang w:val="en-US" w:eastAsia="zh-CN" w:bidi="ar-SA"/>
        </w:rPr>
      </w:pPr>
    </w:p>
    <w:p>
      <w:pPr>
        <w:spacing w:line="400" w:lineRule="exact"/>
        <w:rPr>
          <w:rFonts w:hint="eastAsia" w:ascii="宋体" w:hAnsi="宋体" w:eastAsia="宋体" w:cs="宋体"/>
          <w:b/>
          <w:color w:val="auto"/>
          <w:kern w:val="2"/>
          <w:sz w:val="32"/>
          <w:szCs w:val="32"/>
          <w:highlight w:val="none"/>
          <w:lang w:val="en-US" w:eastAsia="zh-CN" w:bidi="ar-SA"/>
        </w:rPr>
      </w:pPr>
    </w:p>
    <w:p>
      <w:pPr>
        <w:spacing w:line="400" w:lineRule="exact"/>
        <w:rPr>
          <w:rFonts w:hint="eastAsia" w:ascii="宋体" w:hAnsi="宋体" w:eastAsia="宋体" w:cs="宋体"/>
          <w:b/>
          <w:color w:val="auto"/>
          <w:kern w:val="2"/>
          <w:sz w:val="32"/>
          <w:szCs w:val="32"/>
          <w:highlight w:val="none"/>
          <w:lang w:val="en-US" w:eastAsia="zh-CN" w:bidi="ar-SA"/>
        </w:rPr>
      </w:pPr>
    </w:p>
    <w:p>
      <w:pPr>
        <w:pStyle w:val="32"/>
        <w:jc w:val="center"/>
        <w:outlineLvl w:val="2"/>
        <w:rPr>
          <w:rFonts w:hint="eastAsia" w:cs="Times New Roman"/>
          <w:b w:val="0"/>
          <w:bCs/>
          <w:color w:val="auto"/>
          <w:highlight w:val="none"/>
          <w:lang w:val="en-US" w:eastAsia="zh-CN"/>
        </w:rPr>
      </w:pPr>
      <w:r>
        <w:rPr>
          <w:rFonts w:hint="eastAsia" w:cs="Times New Roman"/>
          <w:b w:val="0"/>
          <w:bCs/>
          <w:color w:val="auto"/>
          <w:highlight w:val="none"/>
          <w:lang w:val="en-US" w:eastAsia="zh-CN"/>
        </w:rPr>
        <w:t>7、提供其它有利于投标的资料。</w:t>
      </w:r>
    </w:p>
    <w:p>
      <w:pPr>
        <w:pStyle w:val="14"/>
        <w:rPr>
          <w:rFonts w:hint="eastAsia"/>
          <w:highlight w:val="none"/>
        </w:rPr>
      </w:pPr>
    </w:p>
    <w:p>
      <w:pPr>
        <w:pStyle w:val="7"/>
        <w:spacing w:line="400" w:lineRule="exact"/>
        <w:ind w:firstLine="602" w:firstLineChars="200"/>
        <w:rPr>
          <w:rFonts w:hint="eastAsia" w:ascii="宋体" w:hAnsi="宋体" w:cs="宋体"/>
          <w:b/>
          <w:sz w:val="32"/>
          <w:szCs w:val="32"/>
          <w:highlight w:val="none"/>
        </w:rPr>
      </w:pPr>
      <w:r>
        <w:rPr>
          <w:rFonts w:hint="eastAsia" w:ascii="宋体" w:hAnsi="宋体" w:cs="宋体"/>
          <w:b/>
          <w:sz w:val="30"/>
          <w:szCs w:val="30"/>
          <w:highlight w:val="none"/>
          <w:lang w:eastAsia="zh-CN"/>
        </w:rPr>
        <w:t>（</w:t>
      </w:r>
      <w:r>
        <w:rPr>
          <w:rFonts w:hint="eastAsia" w:ascii="宋体" w:hAnsi="宋体" w:cs="宋体"/>
          <w:b/>
          <w:sz w:val="30"/>
          <w:szCs w:val="30"/>
          <w:highlight w:val="none"/>
          <w:lang w:val="en-US" w:eastAsia="zh-CN"/>
        </w:rPr>
        <w:t>1</w:t>
      </w:r>
      <w:r>
        <w:rPr>
          <w:rFonts w:hint="eastAsia" w:ascii="宋体" w:hAnsi="宋体" w:cs="宋体"/>
          <w:b/>
          <w:sz w:val="30"/>
          <w:szCs w:val="30"/>
          <w:highlight w:val="none"/>
          <w:lang w:eastAsia="zh-CN"/>
        </w:rPr>
        <w:t>）</w:t>
      </w:r>
      <w:r>
        <w:rPr>
          <w:rFonts w:hint="eastAsia" w:ascii="宋体" w:hAnsi="宋体" w:cs="宋体"/>
          <w:b/>
          <w:sz w:val="30"/>
          <w:szCs w:val="30"/>
          <w:highlight w:val="none"/>
        </w:rPr>
        <w:t>中、小微企业声明函格式（非中、小微企业可不提供）；</w:t>
      </w:r>
    </w:p>
    <w:p>
      <w:pPr>
        <w:pStyle w:val="35"/>
        <w:spacing w:line="400" w:lineRule="exact"/>
        <w:ind w:right="-97"/>
        <w:jc w:val="center"/>
        <w:rPr>
          <w:rFonts w:hint="eastAsia" w:ascii="宋体" w:hAnsi="宋体"/>
          <w:b/>
          <w:sz w:val="24"/>
          <w:highlight w:val="none"/>
        </w:rPr>
      </w:pPr>
    </w:p>
    <w:p>
      <w:pPr>
        <w:spacing w:line="400" w:lineRule="exact"/>
        <w:jc w:val="center"/>
        <w:rPr>
          <w:rFonts w:hint="eastAsia" w:ascii="宋体" w:hAnsi="宋体" w:cs="Times New Roman"/>
          <w:b/>
          <w:bCs/>
          <w:color w:val="auto"/>
          <w:sz w:val="28"/>
          <w:szCs w:val="28"/>
          <w:highlight w:val="none"/>
        </w:rPr>
      </w:pPr>
      <w:r>
        <w:rPr>
          <w:rFonts w:hint="eastAsia" w:ascii="宋体" w:hAnsi="宋体"/>
          <w:b/>
          <w:color w:val="auto"/>
          <w:sz w:val="24"/>
          <w:highlight w:val="none"/>
        </w:rPr>
        <w:t>中小企业声明函</w:t>
      </w:r>
      <w:r>
        <w:rPr>
          <w:rFonts w:hint="eastAsia" w:ascii="宋体" w:hAnsi="宋体"/>
          <w:b/>
          <w:color w:val="auto"/>
          <w:sz w:val="24"/>
          <w:highlight w:val="none"/>
          <w:lang w:eastAsia="zh-CN"/>
        </w:rPr>
        <w:t>（工程）</w:t>
      </w:r>
    </w:p>
    <w:p>
      <w:pPr>
        <w:pStyle w:val="5"/>
        <w:keepNext w:val="0"/>
        <w:keepLines/>
        <w:pageBreakBefore w:val="0"/>
        <w:widowControl/>
        <w:kinsoku/>
        <w:wordWrap/>
        <w:overflowPunct/>
        <w:topLinePunct w:val="0"/>
        <w:autoSpaceDE/>
        <w:autoSpaceDN/>
        <w:bidi w:val="0"/>
        <w:adjustRightInd/>
        <w:snapToGrid/>
        <w:spacing w:before="0" w:after="0" w:line="360" w:lineRule="auto"/>
        <w:ind w:right="0" w:rightChars="0" w:firstLine="480" w:firstLineChars="200"/>
        <w:textAlignment w:val="auto"/>
        <w:rPr>
          <w:rFonts w:hint="eastAsia" w:ascii="宋体" w:hAnsi="宋体" w:eastAsia="宋体" w:cs="宋体"/>
          <w:b w:val="0"/>
          <w:bCs w:val="0"/>
          <w:color w:val="auto"/>
          <w:sz w:val="24"/>
          <w:szCs w:val="24"/>
          <w:highlight w:val="none"/>
        </w:rPr>
      </w:pPr>
    </w:p>
    <w:p>
      <w:pPr>
        <w:pStyle w:val="5"/>
        <w:keepNext w:val="0"/>
        <w:keepLines/>
        <w:pageBreakBefore w:val="0"/>
        <w:widowControl/>
        <w:kinsoku/>
        <w:wordWrap/>
        <w:overflowPunct/>
        <w:topLinePunct w:val="0"/>
        <w:autoSpaceDE/>
        <w:autoSpaceDN/>
        <w:bidi w:val="0"/>
        <w:adjustRightInd/>
        <w:snapToGrid/>
        <w:spacing w:before="0" w:after="0" w:line="360" w:lineRule="auto"/>
        <w:ind w:right="0" w:rightChars="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本公司郑重声明，根据《政府采购促进中小企业发展管理办法》（财库﹝2020﹞46号）的规定，本公司参加</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u w:val="single"/>
        </w:rPr>
        <w:t>（单位名称）</w:t>
      </w:r>
      <w:r>
        <w:rPr>
          <w:rFonts w:hint="eastAsia" w:ascii="宋体" w:hAnsi="宋体" w:eastAsia="宋体" w:cs="宋体"/>
          <w:b w:val="0"/>
          <w:bCs w:val="0"/>
          <w:color w:val="auto"/>
          <w:sz w:val="24"/>
          <w:szCs w:val="24"/>
          <w:highlight w:val="none"/>
        </w:rPr>
        <w:t>的</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u w:val="single"/>
        </w:rPr>
        <w:t>（项目名称）</w:t>
      </w:r>
      <w:r>
        <w:rPr>
          <w:rFonts w:hint="eastAsia" w:ascii="宋体" w:hAnsi="宋体" w:eastAsia="宋体" w:cs="宋体"/>
          <w:b w:val="0"/>
          <w:bCs w:val="0"/>
          <w:color w:val="auto"/>
          <w:sz w:val="24"/>
          <w:szCs w:val="24"/>
          <w:highlight w:val="none"/>
        </w:rPr>
        <w:t>采购活动，</w:t>
      </w:r>
      <w:r>
        <w:rPr>
          <w:rFonts w:hint="eastAsia" w:ascii="宋体" w:hAnsi="宋体" w:eastAsia="宋体" w:cs="宋体"/>
          <w:b w:val="0"/>
          <w:bCs w:val="0"/>
          <w:color w:val="auto"/>
          <w:sz w:val="24"/>
          <w:szCs w:val="24"/>
          <w:highlight w:val="none"/>
          <w:lang w:eastAsia="zh-CN"/>
        </w:rPr>
        <w:t>工程的施工单位全部为</w:t>
      </w:r>
      <w:r>
        <w:rPr>
          <w:rFonts w:hint="eastAsia" w:ascii="宋体" w:hAnsi="宋体" w:eastAsia="宋体" w:cs="宋体"/>
          <w:b w:val="0"/>
          <w:bCs w:val="0"/>
          <w:color w:val="auto"/>
          <w:sz w:val="24"/>
          <w:szCs w:val="24"/>
          <w:highlight w:val="none"/>
        </w:rPr>
        <w:t>符合政策要求的中小企业</w:t>
      </w:r>
      <w:r>
        <w:rPr>
          <w:rFonts w:hint="eastAsia" w:ascii="宋体" w:hAnsi="宋体" w:eastAsia="宋体" w:cs="宋体"/>
          <w:b w:val="0"/>
          <w:bCs w:val="0"/>
          <w:color w:val="auto"/>
          <w:sz w:val="24"/>
          <w:szCs w:val="24"/>
          <w:highlight w:val="none"/>
          <w:lang w:eastAsia="zh-CN"/>
        </w:rPr>
        <w:t>。相关企业</w:t>
      </w:r>
      <w:r>
        <w:rPr>
          <w:rFonts w:hint="eastAsia" w:ascii="宋体" w:hAnsi="宋体" w:eastAsia="宋体" w:cs="宋体"/>
          <w:b w:val="0"/>
          <w:bCs w:val="0"/>
          <w:color w:val="auto"/>
          <w:sz w:val="24"/>
          <w:szCs w:val="24"/>
          <w:highlight w:val="none"/>
        </w:rPr>
        <w:t>的具体情况如下：</w:t>
      </w:r>
    </w:p>
    <w:p>
      <w:pPr>
        <w:pStyle w:val="5"/>
        <w:keepNext w:val="0"/>
        <w:keepLines/>
        <w:pageBreakBefore w:val="0"/>
        <w:widowControl/>
        <w:numPr>
          <w:ilvl w:val="0"/>
          <w:numId w:val="7"/>
        </w:numPr>
        <w:kinsoku/>
        <w:wordWrap/>
        <w:overflowPunct/>
        <w:topLinePunct w:val="0"/>
        <w:autoSpaceDE/>
        <w:autoSpaceDN/>
        <w:bidi w:val="0"/>
        <w:adjustRightInd/>
        <w:snapToGrid/>
        <w:spacing w:before="0" w:after="0" w:line="360" w:lineRule="auto"/>
        <w:ind w:left="0" w:leftChars="0" w:right="0" w:rightChars="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u w:val="single"/>
        </w:rPr>
        <w:t>（标的名称）</w:t>
      </w:r>
      <w:r>
        <w:rPr>
          <w:rFonts w:hint="eastAsia" w:ascii="宋体" w:hAnsi="宋体" w:eastAsia="宋体" w:cs="宋体"/>
          <w:b w:val="0"/>
          <w:bCs w:val="0"/>
          <w:color w:val="auto"/>
          <w:sz w:val="24"/>
          <w:szCs w:val="24"/>
          <w:highlight w:val="none"/>
        </w:rPr>
        <w:t>，属于</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u w:val="single"/>
        </w:rPr>
        <w:t>（采购文件中明确的所属行业）</w:t>
      </w: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承建（承接）企业</w:t>
      </w:r>
      <w:r>
        <w:rPr>
          <w:rFonts w:hint="eastAsia" w:ascii="宋体" w:hAnsi="宋体" w:eastAsia="宋体" w:cs="宋体"/>
          <w:b w:val="0"/>
          <w:bCs w:val="0"/>
          <w:color w:val="auto"/>
          <w:sz w:val="24"/>
          <w:szCs w:val="24"/>
          <w:highlight w:val="none"/>
        </w:rPr>
        <w:t>为</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u w:val="single"/>
        </w:rPr>
        <w:t>（企业名称）</w:t>
      </w:r>
      <w:r>
        <w:rPr>
          <w:rFonts w:hint="eastAsia" w:ascii="宋体" w:hAnsi="宋体" w:eastAsia="宋体" w:cs="宋体"/>
          <w:b w:val="0"/>
          <w:bCs w:val="0"/>
          <w:color w:val="auto"/>
          <w:sz w:val="24"/>
          <w:szCs w:val="24"/>
          <w:highlight w:val="none"/>
        </w:rPr>
        <w:t>，从业人员</w:t>
      </w:r>
      <w:r>
        <w:rPr>
          <w:rFonts w:hint="eastAsia" w:ascii="宋体" w:hAnsi="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rPr>
        <w:t>人，营业收入为</w:t>
      </w:r>
      <w:r>
        <w:rPr>
          <w:rFonts w:hint="eastAsia" w:ascii="宋体" w:hAnsi="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rPr>
        <w:t>万元，资产总额为</w:t>
      </w:r>
      <w:r>
        <w:rPr>
          <w:rFonts w:hint="eastAsia" w:ascii="宋体" w:hAnsi="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rPr>
        <w:t>万元，属于</w:t>
      </w:r>
      <w:r>
        <w:rPr>
          <w:rFonts w:hint="eastAsia" w:ascii="宋体" w:hAnsi="宋体" w:eastAsia="宋体" w:cs="宋体"/>
          <w:b w:val="0"/>
          <w:bCs w:val="0"/>
          <w:color w:val="auto"/>
          <w:sz w:val="24"/>
          <w:szCs w:val="24"/>
          <w:highlight w:val="none"/>
          <w:u w:val="single"/>
        </w:rPr>
        <w:t>（中型企业、小型企业、微型企业）</w:t>
      </w:r>
      <w:r>
        <w:rPr>
          <w:rFonts w:hint="eastAsia" w:ascii="宋体" w:hAnsi="宋体" w:eastAsia="宋体" w:cs="宋体"/>
          <w:b w:val="0"/>
          <w:bCs w:val="0"/>
          <w:color w:val="auto"/>
          <w:sz w:val="24"/>
          <w:szCs w:val="24"/>
          <w:highlight w:val="none"/>
        </w:rPr>
        <w:t>；</w:t>
      </w:r>
    </w:p>
    <w:p>
      <w:pPr>
        <w:pStyle w:val="5"/>
        <w:keepNext w:val="0"/>
        <w:keepLines/>
        <w:pageBreakBefore w:val="0"/>
        <w:widowControl/>
        <w:kinsoku/>
        <w:wordWrap/>
        <w:overflowPunct/>
        <w:topLinePunct w:val="0"/>
        <w:autoSpaceDE/>
        <w:autoSpaceDN/>
        <w:bidi w:val="0"/>
        <w:adjustRightInd/>
        <w:snapToGrid/>
        <w:spacing w:before="0" w:after="0" w:line="360" w:lineRule="auto"/>
        <w:ind w:left="0" w:leftChars="0" w:right="0" w:rightChars="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以上企业，不属于大企业的分支机构，不存在控股股东为大企业的情形，也不存在与大企业的负责人为同一人的情形。</w:t>
      </w:r>
    </w:p>
    <w:p>
      <w:pPr>
        <w:pStyle w:val="5"/>
        <w:keepNext w:val="0"/>
        <w:keepLines/>
        <w:pageBreakBefore w:val="0"/>
        <w:widowControl/>
        <w:kinsoku/>
        <w:wordWrap/>
        <w:overflowPunct/>
        <w:topLinePunct w:val="0"/>
        <w:autoSpaceDE/>
        <w:autoSpaceDN/>
        <w:bidi w:val="0"/>
        <w:adjustRightInd/>
        <w:snapToGrid/>
        <w:spacing w:before="0" w:after="0" w:line="360" w:lineRule="auto"/>
        <w:ind w:left="0" w:leftChars="0" w:right="0" w:rightChars="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本企业对上述声明内容的真实性负责。如有虚假，将依法承担相应责任。</w:t>
      </w:r>
    </w:p>
    <w:p>
      <w:pPr>
        <w:pStyle w:val="5"/>
        <w:pageBreakBefore w:val="0"/>
        <w:kinsoku/>
        <w:wordWrap/>
        <w:overflowPunct/>
        <w:bidi w:val="0"/>
        <w:spacing w:before="0" w:after="0" w:line="360" w:lineRule="auto"/>
        <w:ind w:left="420" w:leftChars="200" w:right="210" w:rightChars="100" w:firstLine="1680" w:firstLineChars="700"/>
        <w:jc w:val="right"/>
        <w:rPr>
          <w:rFonts w:hint="eastAsia" w:ascii="宋体" w:hAnsi="宋体" w:eastAsia="宋体" w:cs="宋体"/>
          <w:b w:val="0"/>
          <w:bCs w:val="0"/>
          <w:color w:val="auto"/>
          <w:sz w:val="24"/>
          <w:szCs w:val="24"/>
          <w:highlight w:val="none"/>
        </w:rPr>
      </w:pPr>
    </w:p>
    <w:p>
      <w:pPr>
        <w:pStyle w:val="5"/>
        <w:pageBreakBefore w:val="0"/>
        <w:kinsoku/>
        <w:wordWrap/>
        <w:overflowPunct/>
        <w:bidi w:val="0"/>
        <w:spacing w:before="0" w:after="0" w:line="360" w:lineRule="auto"/>
        <w:ind w:left="420" w:leftChars="200" w:right="210" w:rightChars="100" w:firstLine="1680" w:firstLineChars="700"/>
        <w:jc w:val="center"/>
        <w:rPr>
          <w:rFonts w:hint="eastAsia" w:ascii="宋体" w:hAnsi="宋体" w:eastAsia="宋体" w:cs="宋体"/>
          <w:b w:val="0"/>
          <w:bCs w:val="0"/>
          <w:color w:val="auto"/>
          <w:sz w:val="24"/>
          <w:szCs w:val="24"/>
          <w:highlight w:val="none"/>
          <w:u w:val="single"/>
          <w:lang w:val="en-US" w:eastAsia="zh-CN"/>
        </w:rPr>
      </w:pPr>
      <w:r>
        <w:rPr>
          <w:rFonts w:hint="eastAsia" w:ascii="宋体" w:hAnsi="宋体" w:eastAsia="宋体" w:cs="宋体"/>
          <w:b w:val="0"/>
          <w:bCs w:val="0"/>
          <w:color w:val="auto"/>
          <w:sz w:val="24"/>
          <w:szCs w:val="24"/>
          <w:highlight w:val="none"/>
        </w:rPr>
        <w:t>企业名称（盖章）：</w:t>
      </w:r>
      <w:r>
        <w:rPr>
          <w:rFonts w:hint="eastAsia" w:ascii="宋体" w:hAnsi="宋体" w:eastAsia="宋体" w:cs="宋体"/>
          <w:b w:val="0"/>
          <w:bCs w:val="0"/>
          <w:color w:val="auto"/>
          <w:sz w:val="24"/>
          <w:szCs w:val="24"/>
          <w:highlight w:val="none"/>
          <w:u w:val="single"/>
          <w:lang w:val="en-US" w:eastAsia="zh-CN"/>
        </w:rPr>
        <w:t xml:space="preserve">           </w:t>
      </w:r>
    </w:p>
    <w:p>
      <w:pPr>
        <w:pStyle w:val="5"/>
        <w:pageBreakBefore w:val="0"/>
        <w:kinsoku/>
        <w:wordWrap/>
        <w:overflowPunct/>
        <w:bidi w:val="0"/>
        <w:spacing w:before="0" w:after="0" w:line="360" w:lineRule="auto"/>
        <w:ind w:left="420" w:leftChars="200" w:right="210" w:rightChars="100" w:firstLine="1680" w:firstLineChars="700"/>
        <w:jc w:val="center"/>
        <w:rPr>
          <w:rFonts w:hint="eastAsia" w:ascii="宋体" w:hAnsi="宋体" w:eastAsia="宋体" w:cs="宋体"/>
          <w:b w:val="0"/>
          <w:bCs w:val="0"/>
          <w:color w:val="auto"/>
          <w:sz w:val="24"/>
          <w:szCs w:val="24"/>
          <w:highlight w:val="none"/>
          <w:u w:val="single"/>
          <w:lang w:val="en-US" w:eastAsia="zh-CN"/>
        </w:rPr>
      </w:pPr>
      <w:r>
        <w:rPr>
          <w:rFonts w:hint="eastAsia" w:ascii="宋体" w:hAnsi="宋体" w:eastAsia="宋体" w:cs="宋体"/>
          <w:b w:val="0"/>
          <w:bCs w:val="0"/>
          <w:color w:val="auto"/>
          <w:sz w:val="24"/>
          <w:szCs w:val="24"/>
          <w:highlight w:val="none"/>
        </w:rPr>
        <w:t>日期：</w:t>
      </w:r>
      <w:r>
        <w:rPr>
          <w:rFonts w:hint="eastAsia" w:ascii="宋体" w:hAnsi="宋体" w:eastAsia="宋体" w:cs="宋体"/>
          <w:b w:val="0"/>
          <w:bCs w:val="0"/>
          <w:color w:val="auto"/>
          <w:sz w:val="24"/>
          <w:szCs w:val="24"/>
          <w:highlight w:val="none"/>
          <w:u w:val="single"/>
          <w:lang w:val="en-US" w:eastAsia="zh-CN"/>
        </w:rPr>
        <w:t xml:space="preserve">                 </w:t>
      </w:r>
    </w:p>
    <w:p>
      <w:pPr>
        <w:rPr>
          <w:rFonts w:hint="eastAsia" w:ascii="宋体" w:hAnsi="宋体" w:eastAsia="宋体" w:cs="宋体"/>
          <w:b w:val="0"/>
          <w:bCs w:val="0"/>
          <w:color w:val="auto"/>
          <w:kern w:val="2"/>
          <w:sz w:val="24"/>
          <w:szCs w:val="24"/>
          <w:highlight w:val="none"/>
          <w:lang w:val="en-US" w:eastAsia="zh-CN" w:bidi="ar-SA"/>
        </w:rPr>
      </w:pPr>
    </w:p>
    <w:p>
      <w:pP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本公司对上述声明的真实性负责。如有虚假，将依法承担相应责任。</w:t>
      </w:r>
    </w:p>
    <w:p>
      <w:pPr>
        <w:pStyle w:val="33"/>
        <w:tabs>
          <w:tab w:val="left" w:pos="750"/>
        </w:tabs>
        <w:adjustRightInd w:val="0"/>
        <w:snapToGrid w:val="0"/>
        <w:spacing w:line="400" w:lineRule="exact"/>
        <w:rPr>
          <w:rFonts w:hint="eastAsia" w:ascii="仿宋" w:hAnsi="仿宋" w:eastAsia="仿宋"/>
          <w:bCs/>
          <w:sz w:val="20"/>
          <w:szCs w:val="20"/>
          <w:highlight w:val="none"/>
        </w:rPr>
      </w:pPr>
      <w:r>
        <w:rPr>
          <w:rFonts w:hint="eastAsia" w:ascii="宋体" w:hAnsi="宋体" w:eastAsia="宋体" w:cs="宋体"/>
          <w:b w:val="0"/>
          <w:bCs w:val="0"/>
          <w:color w:val="auto"/>
          <w:sz w:val="21"/>
          <w:szCs w:val="21"/>
          <w:highlight w:val="none"/>
        </w:rPr>
        <w:t>注：从业人员、营业收入、资产总额填报上一年度数据，无上一年度数据的新成立企业可不填</w:t>
      </w:r>
      <w:r>
        <w:rPr>
          <w:rFonts w:hint="eastAsia" w:ascii="宋体" w:hAnsi="宋体" w:cs="宋体"/>
          <w:b w:val="0"/>
          <w:bCs w:val="0"/>
          <w:color w:val="auto"/>
          <w:sz w:val="21"/>
          <w:szCs w:val="21"/>
          <w:highlight w:val="none"/>
          <w:lang w:val="en-US" w:eastAsia="zh-CN"/>
        </w:rPr>
        <w:t>报。</w:t>
      </w:r>
    </w:p>
    <w:p>
      <w:pPr>
        <w:pStyle w:val="5"/>
        <w:spacing w:before="0" w:after="0" w:line="360" w:lineRule="auto"/>
        <w:ind w:firstLine="321" w:firstLineChars="100"/>
        <w:rPr>
          <w:rFonts w:hint="eastAsia" w:ascii="宋体" w:hAnsi="宋体" w:eastAsia="宋体" w:cs="宋体"/>
          <w:b/>
          <w:color w:val="auto"/>
          <w:kern w:val="2"/>
          <w:sz w:val="32"/>
          <w:szCs w:val="32"/>
          <w:highlight w:val="none"/>
          <w:lang w:val="en-US" w:eastAsia="zh-CN" w:bidi="ar-SA"/>
        </w:rPr>
      </w:pPr>
    </w:p>
    <w:p>
      <w:pPr>
        <w:pStyle w:val="5"/>
        <w:spacing w:before="0" w:after="0" w:line="360" w:lineRule="auto"/>
        <w:ind w:firstLine="321" w:firstLineChars="100"/>
        <w:rPr>
          <w:rFonts w:hint="eastAsia" w:ascii="宋体" w:hAnsi="宋体" w:eastAsia="宋体" w:cs="宋体"/>
          <w:b/>
          <w:color w:val="auto"/>
          <w:kern w:val="2"/>
          <w:sz w:val="32"/>
          <w:szCs w:val="32"/>
          <w:highlight w:val="none"/>
          <w:lang w:val="en-US" w:eastAsia="zh-CN" w:bidi="ar-SA"/>
        </w:rPr>
      </w:pPr>
    </w:p>
    <w:p>
      <w:pPr>
        <w:pStyle w:val="5"/>
        <w:spacing w:before="0" w:after="0" w:line="360" w:lineRule="auto"/>
        <w:ind w:firstLine="301" w:firstLineChars="100"/>
        <w:rPr>
          <w:rFonts w:hint="eastAsia" w:ascii="宋体" w:hAnsi="宋体" w:eastAsia="宋体" w:cs="宋体"/>
          <w:b/>
          <w:color w:val="auto"/>
          <w:kern w:val="2"/>
          <w:sz w:val="30"/>
          <w:szCs w:val="30"/>
          <w:highlight w:val="none"/>
          <w:lang w:val="en-US" w:eastAsia="zh-CN" w:bidi="ar-SA"/>
        </w:rPr>
      </w:pPr>
      <w:r>
        <w:rPr>
          <w:rFonts w:hint="eastAsia" w:ascii="宋体" w:hAnsi="宋体" w:eastAsia="宋体" w:cs="宋体"/>
          <w:b/>
          <w:color w:val="auto"/>
          <w:kern w:val="2"/>
          <w:sz w:val="30"/>
          <w:szCs w:val="30"/>
          <w:highlight w:val="none"/>
          <w:lang w:val="en-US" w:eastAsia="zh-CN" w:bidi="ar-SA"/>
        </w:rPr>
        <w:t>（2）其它内容可自行补充。</w:t>
      </w:r>
    </w:p>
    <w:p/>
    <w:sectPr>
      <w:footerReference r:id="rId4" w:type="default"/>
      <w:pgSz w:w="11906" w:h="16838"/>
      <w:pgMar w:top="1417" w:right="1418" w:bottom="1417" w:left="1417" w:header="720" w:footer="720" w:gutter="0"/>
      <w:cols w:space="720" w:num="1"/>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文鼎小标宋简">
    <w:altName w:val="宋体"/>
    <w:panose1 w:val="02010609010101010101"/>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简体">
    <w:altName w:val="黑体"/>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2"/>
                            <w:rPr>
                              <w:rFonts w:hint="eastAsia"/>
                            </w:rPr>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pPr>
                      <w:pStyle w:val="12"/>
                      <w:rPr>
                        <w:rFonts w:hint="eastAsia"/>
                      </w:rPr>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both"/>
      <w:rPr>
        <w:rFonts w:hint="eastAsia"/>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81D2A7"/>
    <w:multiLevelType w:val="singleLevel"/>
    <w:tmpl w:val="9F81D2A7"/>
    <w:lvl w:ilvl="0" w:tentative="0">
      <w:start w:val="1"/>
      <w:numFmt w:val="decimal"/>
      <w:suff w:val="nothing"/>
      <w:lvlText w:val="%1、"/>
      <w:lvlJc w:val="left"/>
    </w:lvl>
  </w:abstractNum>
  <w:abstractNum w:abstractNumId="1">
    <w:nsid w:val="BE58B97A"/>
    <w:multiLevelType w:val="singleLevel"/>
    <w:tmpl w:val="BE58B97A"/>
    <w:lvl w:ilvl="0" w:tentative="0">
      <w:start w:val="1"/>
      <w:numFmt w:val="decimal"/>
      <w:suff w:val="nothing"/>
      <w:lvlText w:val="%1、"/>
      <w:lvlJc w:val="left"/>
    </w:lvl>
  </w:abstractNum>
  <w:abstractNum w:abstractNumId="2">
    <w:nsid w:val="00000008"/>
    <w:multiLevelType w:val="multilevel"/>
    <w:tmpl w:val="00000008"/>
    <w:lvl w:ilvl="0" w:tentative="0">
      <w:start w:val="1"/>
      <w:numFmt w:val="decimal"/>
      <w:lvlText w:val="%1."/>
      <w:lvlJc w:val="left"/>
      <w:pPr>
        <w:tabs>
          <w:tab w:val="left" w:pos="360"/>
        </w:tabs>
        <w:ind w:left="360" w:hanging="360"/>
      </w:pPr>
      <w:rPr>
        <w:rFonts w:hint="eastAsia"/>
        <w:spacing w:val="0"/>
        <w:position w:val="0"/>
      </w:rPr>
    </w:lvl>
    <w:lvl w:ilvl="1" w:tentative="0">
      <w:start w:val="1"/>
      <w:numFmt w:val="decimal"/>
      <w:lvlText w:val="%1.%2."/>
      <w:lvlJc w:val="left"/>
      <w:pPr>
        <w:tabs>
          <w:tab w:val="left" w:pos="720"/>
        </w:tabs>
        <w:ind w:left="720" w:hanging="360"/>
      </w:pPr>
      <w:rPr>
        <w:rFonts w:hint="eastAsia"/>
        <w:spacing w:val="0"/>
        <w:position w:val="0"/>
      </w:rPr>
    </w:lvl>
    <w:lvl w:ilvl="2" w:tentative="0">
      <w:start w:val="1"/>
      <w:numFmt w:val="decimal"/>
      <w:lvlText w:val="%1.%2.%3."/>
      <w:lvlJc w:val="left"/>
      <w:pPr>
        <w:tabs>
          <w:tab w:val="left" w:pos="1080"/>
        </w:tabs>
        <w:ind w:left="1080" w:hanging="360"/>
      </w:pPr>
      <w:rPr>
        <w:rFonts w:hint="eastAsia"/>
        <w:spacing w:val="0"/>
        <w:position w:val="0"/>
      </w:rPr>
    </w:lvl>
    <w:lvl w:ilvl="3" w:tentative="0">
      <w:start w:val="1"/>
      <w:numFmt w:val="decimal"/>
      <w:pStyle w:val="6"/>
      <w:lvlText w:val="%1.%2.%3.%4."/>
      <w:lvlJc w:val="left"/>
      <w:pPr>
        <w:tabs>
          <w:tab w:val="left" w:pos="1440"/>
        </w:tabs>
        <w:ind w:left="1440" w:hanging="360"/>
      </w:pPr>
      <w:rPr>
        <w:rFonts w:hint="eastAsia"/>
        <w:spacing w:val="0"/>
        <w:position w:val="0"/>
      </w:rPr>
    </w:lvl>
    <w:lvl w:ilvl="4" w:tentative="0">
      <w:start w:val="1"/>
      <w:numFmt w:val="decimal"/>
      <w:lvlText w:val="%1.%2.%3.%4.%5."/>
      <w:lvlJc w:val="left"/>
      <w:pPr>
        <w:tabs>
          <w:tab w:val="left" w:pos="1800"/>
        </w:tabs>
        <w:ind w:left="1800" w:hanging="360"/>
      </w:pPr>
      <w:rPr>
        <w:rFonts w:hint="eastAsia"/>
        <w:spacing w:val="0"/>
        <w:position w:val="0"/>
      </w:rPr>
    </w:lvl>
    <w:lvl w:ilvl="5" w:tentative="0">
      <w:start w:val="1"/>
      <w:numFmt w:val="decimal"/>
      <w:lvlText w:val="%1.%2.%3.%4.%5.%6."/>
      <w:lvlJc w:val="left"/>
      <w:pPr>
        <w:tabs>
          <w:tab w:val="left" w:pos="2160"/>
        </w:tabs>
        <w:ind w:left="2160" w:hanging="360"/>
      </w:pPr>
      <w:rPr>
        <w:rFonts w:hint="eastAsia"/>
        <w:spacing w:val="0"/>
        <w:position w:val="0"/>
      </w:rPr>
    </w:lvl>
    <w:lvl w:ilvl="6" w:tentative="0">
      <w:start w:val="1"/>
      <w:numFmt w:val="decimal"/>
      <w:lvlText w:val="%1.%2.%3.%4.%5.%6.%7."/>
      <w:lvlJc w:val="left"/>
      <w:pPr>
        <w:tabs>
          <w:tab w:val="left" w:pos="2520"/>
        </w:tabs>
        <w:ind w:left="2520" w:hanging="360"/>
      </w:pPr>
      <w:rPr>
        <w:rFonts w:hint="eastAsia"/>
        <w:spacing w:val="0"/>
        <w:position w:val="0"/>
      </w:rPr>
    </w:lvl>
    <w:lvl w:ilvl="7" w:tentative="0">
      <w:start w:val="1"/>
      <w:numFmt w:val="decimal"/>
      <w:lvlText w:val="%1.%2.%3.%4.%5.%6.%7.%8."/>
      <w:lvlJc w:val="left"/>
      <w:pPr>
        <w:tabs>
          <w:tab w:val="left" w:pos="2880"/>
        </w:tabs>
        <w:ind w:left="2880" w:hanging="360"/>
      </w:pPr>
      <w:rPr>
        <w:rFonts w:hint="eastAsia"/>
        <w:spacing w:val="0"/>
        <w:position w:val="0"/>
      </w:rPr>
    </w:lvl>
    <w:lvl w:ilvl="8" w:tentative="0">
      <w:start w:val="1"/>
      <w:numFmt w:val="decimal"/>
      <w:lvlText w:val="%1.%2.%3.%4.%5.%6.%7.%8.%9."/>
      <w:lvlJc w:val="left"/>
      <w:pPr>
        <w:tabs>
          <w:tab w:val="left" w:pos="3240"/>
        </w:tabs>
        <w:ind w:left="3240" w:hanging="360"/>
      </w:pPr>
      <w:rPr>
        <w:rFonts w:hint="eastAsia"/>
        <w:spacing w:val="0"/>
        <w:position w:val="0"/>
      </w:rPr>
    </w:lvl>
  </w:abstractNum>
  <w:abstractNum w:abstractNumId="3">
    <w:nsid w:val="076B715E"/>
    <w:multiLevelType w:val="singleLevel"/>
    <w:tmpl w:val="076B715E"/>
    <w:lvl w:ilvl="0" w:tentative="0">
      <w:start w:val="3"/>
      <w:numFmt w:val="decimal"/>
      <w:suff w:val="nothing"/>
      <w:lvlText w:val="（%1）"/>
      <w:lvlJc w:val="left"/>
    </w:lvl>
  </w:abstractNum>
  <w:abstractNum w:abstractNumId="4">
    <w:nsid w:val="31627A7B"/>
    <w:multiLevelType w:val="singleLevel"/>
    <w:tmpl w:val="31627A7B"/>
    <w:lvl w:ilvl="0" w:tentative="0">
      <w:start w:val="1"/>
      <w:numFmt w:val="decimal"/>
      <w:suff w:val="nothing"/>
      <w:lvlText w:val="%1、"/>
      <w:lvlJc w:val="left"/>
    </w:lvl>
  </w:abstractNum>
  <w:abstractNum w:abstractNumId="5">
    <w:nsid w:val="3DCA4FA0"/>
    <w:multiLevelType w:val="singleLevel"/>
    <w:tmpl w:val="3DCA4FA0"/>
    <w:lvl w:ilvl="0" w:tentative="0">
      <w:start w:val="1"/>
      <w:numFmt w:val="decimal"/>
      <w:suff w:val="space"/>
      <w:lvlText w:val="%1."/>
      <w:lvlJc w:val="left"/>
    </w:lvl>
  </w:abstractNum>
  <w:abstractNum w:abstractNumId="6">
    <w:nsid w:val="573E5381"/>
    <w:multiLevelType w:val="singleLevel"/>
    <w:tmpl w:val="573E5381"/>
    <w:lvl w:ilvl="0" w:tentative="0">
      <w:start w:val="2"/>
      <w:numFmt w:val="chineseCounting"/>
      <w:suff w:val="space"/>
      <w:lvlText w:val="第%1章"/>
      <w:lvlJc w:val="left"/>
      <w:rPr>
        <w:rFonts w:hint="eastAsia"/>
      </w:rPr>
    </w:lvl>
  </w:abstractNum>
  <w:num w:numId="1">
    <w:abstractNumId w:val="2"/>
  </w:num>
  <w:num w:numId="2">
    <w:abstractNumId w:val="6"/>
  </w:num>
  <w:num w:numId="3">
    <w:abstractNumId w:val="0"/>
  </w:num>
  <w:num w:numId="4">
    <w:abstractNumId w:val="4"/>
  </w:num>
  <w:num w:numId="5">
    <w:abstractNumId w:val="1"/>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kxNzYzZTI4MDljZjdmYTMyNWIzZWU2MTEzOTQxZmEifQ=="/>
  </w:docVars>
  <w:rsids>
    <w:rsidRoot w:val="6EFC707C"/>
    <w:rsid w:val="033D21D3"/>
    <w:rsid w:val="05DB04A3"/>
    <w:rsid w:val="06863FD1"/>
    <w:rsid w:val="10223BC3"/>
    <w:rsid w:val="12972F7F"/>
    <w:rsid w:val="14800A6F"/>
    <w:rsid w:val="16927184"/>
    <w:rsid w:val="177B3E6B"/>
    <w:rsid w:val="18F25E10"/>
    <w:rsid w:val="1D623DC5"/>
    <w:rsid w:val="1E570FE9"/>
    <w:rsid w:val="1FB060A5"/>
    <w:rsid w:val="210E39CB"/>
    <w:rsid w:val="21BB25FF"/>
    <w:rsid w:val="21BD0CC9"/>
    <w:rsid w:val="238910E7"/>
    <w:rsid w:val="243365AD"/>
    <w:rsid w:val="25207829"/>
    <w:rsid w:val="2C1A4173"/>
    <w:rsid w:val="32683495"/>
    <w:rsid w:val="329F041D"/>
    <w:rsid w:val="32AC3044"/>
    <w:rsid w:val="340A6C54"/>
    <w:rsid w:val="37CB1876"/>
    <w:rsid w:val="382E4A2E"/>
    <w:rsid w:val="39612107"/>
    <w:rsid w:val="3AEC687B"/>
    <w:rsid w:val="3D163594"/>
    <w:rsid w:val="40C14999"/>
    <w:rsid w:val="45DB53A3"/>
    <w:rsid w:val="4A8835F7"/>
    <w:rsid w:val="4C352402"/>
    <w:rsid w:val="4CFC1042"/>
    <w:rsid w:val="4ECC6D46"/>
    <w:rsid w:val="54F716A2"/>
    <w:rsid w:val="5590755A"/>
    <w:rsid w:val="561F3061"/>
    <w:rsid w:val="5C6C0FCA"/>
    <w:rsid w:val="5C891B7C"/>
    <w:rsid w:val="5D7F1D13"/>
    <w:rsid w:val="5DAA1E6A"/>
    <w:rsid w:val="61FF01EB"/>
    <w:rsid w:val="63402869"/>
    <w:rsid w:val="65834A4F"/>
    <w:rsid w:val="66452AA4"/>
    <w:rsid w:val="66A61351"/>
    <w:rsid w:val="6C094140"/>
    <w:rsid w:val="6EFC707C"/>
    <w:rsid w:val="6FFF4030"/>
    <w:rsid w:val="724539F8"/>
    <w:rsid w:val="7258372B"/>
    <w:rsid w:val="72B556A2"/>
    <w:rsid w:val="77BE6BE0"/>
    <w:rsid w:val="7A6D39B2"/>
    <w:rsid w:val="7C7C44BA"/>
    <w:rsid w:val="7CB579CC"/>
    <w:rsid w:val="7D757001"/>
    <w:rsid w:val="7FE448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qFormat="1"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pPr>
    <w:rPr>
      <w:rFonts w:ascii="Times New Roman" w:hAnsi="Times New Roman" w:eastAsia="宋体" w:cs="Times New Roman"/>
      <w:color w:val="000000"/>
      <w:kern w:val="2"/>
      <w:sz w:val="21"/>
      <w:lang w:val="en-US" w:eastAsia="zh-CN" w:bidi="ar-SA"/>
    </w:rPr>
  </w:style>
  <w:style w:type="paragraph" w:styleId="4">
    <w:name w:val="heading 2"/>
    <w:basedOn w:val="1"/>
    <w:next w:val="1"/>
    <w:qFormat/>
    <w:uiPriority w:val="0"/>
    <w:pPr>
      <w:spacing w:before="120" w:beforeLines="0" w:after="360" w:afterLines="0" w:line="360" w:lineRule="auto"/>
      <w:jc w:val="center"/>
      <w:outlineLvl w:val="1"/>
    </w:pPr>
    <w:rPr>
      <w:rFonts w:ascii="文鼎小标宋简" w:eastAsia="文鼎小标宋简"/>
      <w:b/>
      <w:color w:val="000000"/>
      <w:sz w:val="44"/>
    </w:rPr>
  </w:style>
  <w:style w:type="paragraph" w:styleId="5">
    <w:name w:val="heading 3"/>
    <w:basedOn w:val="1"/>
    <w:next w:val="1"/>
    <w:qFormat/>
    <w:uiPriority w:val="0"/>
    <w:pPr>
      <w:keepLines/>
      <w:spacing w:before="260" w:beforeLines="0" w:after="260" w:afterLines="0" w:line="408" w:lineRule="auto"/>
      <w:outlineLvl w:val="2"/>
    </w:pPr>
    <w:rPr>
      <w:b/>
      <w:sz w:val="32"/>
    </w:rPr>
  </w:style>
  <w:style w:type="paragraph" w:styleId="6">
    <w:name w:val="heading 4"/>
    <w:basedOn w:val="1"/>
    <w:next w:val="1"/>
    <w:qFormat/>
    <w:uiPriority w:val="0"/>
    <w:pPr>
      <w:keepLines/>
      <w:numPr>
        <w:ilvl w:val="3"/>
        <w:numId w:val="1"/>
      </w:numPr>
      <w:spacing w:before="280" w:beforeLines="0" w:after="290" w:afterLines="0" w:line="372" w:lineRule="auto"/>
      <w:outlineLvl w:val="3"/>
    </w:pPr>
    <w:rPr>
      <w:rFonts w:ascii="Arial" w:hAnsi="Arial" w:eastAsia="黑体"/>
      <w:b/>
      <w:color w:val="000000"/>
      <w:sz w:val="28"/>
    </w:rPr>
  </w:style>
  <w:style w:type="character" w:default="1" w:styleId="19">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2">
    <w:name w:val="List 2"/>
    <w:basedOn w:val="1"/>
    <w:next w:val="3"/>
    <w:qFormat/>
    <w:uiPriority w:val="0"/>
    <w:pPr>
      <w:ind w:left="100" w:leftChars="200" w:hanging="200" w:hangingChars="200"/>
    </w:pPr>
  </w:style>
  <w:style w:type="paragraph" w:styleId="3">
    <w:name w:val="Plain Text"/>
    <w:basedOn w:val="1"/>
    <w:qFormat/>
    <w:uiPriority w:val="0"/>
    <w:pPr>
      <w:widowControl w:val="0"/>
    </w:pPr>
    <w:rPr>
      <w:rFonts w:ascii="宋体" w:hAnsi="Courier New"/>
      <w:color w:val="auto"/>
    </w:rPr>
  </w:style>
  <w:style w:type="paragraph" w:styleId="7">
    <w:name w:val="Normal Indent"/>
    <w:basedOn w:val="1"/>
    <w:next w:val="1"/>
    <w:qFormat/>
    <w:uiPriority w:val="99"/>
    <w:pPr>
      <w:widowControl w:val="0"/>
      <w:ind w:firstLine="420"/>
    </w:pPr>
    <w:rPr>
      <w:color w:val="auto"/>
    </w:rPr>
  </w:style>
  <w:style w:type="paragraph" w:styleId="8">
    <w:name w:val="index 5"/>
    <w:basedOn w:val="1"/>
    <w:next w:val="1"/>
    <w:qFormat/>
    <w:uiPriority w:val="0"/>
    <w:pPr>
      <w:ind w:left="800" w:leftChars="800"/>
    </w:pPr>
    <w:rPr>
      <w:szCs w:val="20"/>
      <w:lang w:bidi="he-IL"/>
    </w:rPr>
  </w:style>
  <w:style w:type="paragraph" w:styleId="9">
    <w:name w:val="Body Text"/>
    <w:basedOn w:val="1"/>
    <w:next w:val="1"/>
    <w:qFormat/>
    <w:uiPriority w:val="0"/>
    <w:pPr>
      <w:widowControl/>
      <w:spacing w:line="528" w:lineRule="auto"/>
      <w:ind w:left="840" w:right="-120"/>
      <w:jc w:val="left"/>
    </w:pPr>
    <w:rPr>
      <w:rFonts w:eastAsia="宋体"/>
      <w:color w:val="000000"/>
      <w:sz w:val="20"/>
    </w:rPr>
  </w:style>
  <w:style w:type="paragraph" w:styleId="10">
    <w:name w:val="Body Text Indent"/>
    <w:basedOn w:val="1"/>
    <w:next w:val="6"/>
    <w:qFormat/>
    <w:uiPriority w:val="0"/>
    <w:pPr>
      <w:widowControl w:val="0"/>
      <w:ind w:firstLine="540"/>
    </w:pPr>
    <w:rPr>
      <w:color w:val="auto"/>
      <w:sz w:val="28"/>
    </w:rPr>
  </w:style>
  <w:style w:type="paragraph" w:styleId="11">
    <w:name w:val="Body Text Indent 2"/>
    <w:basedOn w:val="1"/>
    <w:qFormat/>
    <w:uiPriority w:val="0"/>
    <w:pPr>
      <w:autoSpaceDE w:val="0"/>
      <w:autoSpaceDN w:val="0"/>
      <w:spacing w:line="360" w:lineRule="auto"/>
      <w:ind w:left="3611" w:leftChars="1200" w:hanging="1091" w:hangingChars="302"/>
      <w:textAlignment w:val="bottom"/>
    </w:pPr>
    <w:rPr>
      <w:rFonts w:ascii="仿宋_GB2312" w:eastAsia="仿宋_GB2312"/>
      <w:b/>
      <w:sz w:val="36"/>
    </w:rPr>
  </w:style>
  <w:style w:type="paragraph" w:styleId="12">
    <w:name w:val="footer"/>
    <w:basedOn w:val="1"/>
    <w:next w:val="1"/>
    <w:qFormat/>
    <w:uiPriority w:val="99"/>
    <w:pPr>
      <w:tabs>
        <w:tab w:val="center" w:pos="4153"/>
        <w:tab w:val="right" w:pos="8306"/>
      </w:tabs>
      <w:snapToGrid w:val="0"/>
      <w:jc w:val="left"/>
    </w:pPr>
    <w:rPr>
      <w:rFonts w:eastAsia="宋体"/>
      <w:color w:val="000000"/>
      <w:sz w:val="18"/>
    </w:rPr>
  </w:style>
  <w:style w:type="paragraph" w:styleId="13">
    <w:name w:val="header"/>
    <w:basedOn w:val="1"/>
    <w:next w:val="1"/>
    <w:qFormat/>
    <w:uiPriority w:val="99"/>
    <w:pPr>
      <w:pBdr>
        <w:bottom w:val="single" w:color="000000" w:sz="6" w:space="1"/>
      </w:pBdr>
      <w:tabs>
        <w:tab w:val="center" w:pos="4153"/>
        <w:tab w:val="right" w:pos="8306"/>
      </w:tabs>
      <w:snapToGrid w:val="0"/>
      <w:jc w:val="center"/>
    </w:pPr>
    <w:rPr>
      <w:rFonts w:eastAsia="宋体"/>
      <w:color w:val="000000"/>
      <w:sz w:val="18"/>
    </w:rPr>
  </w:style>
  <w:style w:type="paragraph" w:styleId="14">
    <w:name w:val="footnote text"/>
    <w:basedOn w:val="1"/>
    <w:next w:val="8"/>
    <w:qFormat/>
    <w:uiPriority w:val="0"/>
    <w:pPr>
      <w:snapToGrid w:val="0"/>
      <w:jc w:val="left"/>
    </w:pPr>
    <w:rPr>
      <w:sz w:val="18"/>
      <w:szCs w:val="18"/>
    </w:rPr>
  </w:style>
  <w:style w:type="paragraph" w:styleId="15">
    <w:name w:val="Normal (Web)"/>
    <w:basedOn w:val="1"/>
    <w:qFormat/>
    <w:uiPriority w:val="0"/>
    <w:pPr>
      <w:spacing w:before="100" w:beforeLines="0" w:beforeAutospacing="1" w:after="100" w:afterLines="0" w:afterAutospacing="1"/>
      <w:jc w:val="left"/>
    </w:pPr>
    <w:rPr>
      <w:rFonts w:ascii="宋体" w:hAnsi="宋体"/>
      <w:color w:val="auto"/>
      <w:kern w:val="0"/>
      <w:sz w:val="24"/>
      <w:szCs w:val="24"/>
    </w:rPr>
  </w:style>
  <w:style w:type="paragraph" w:styleId="16">
    <w:name w:val="Body Text First Indent"/>
    <w:basedOn w:val="9"/>
    <w:next w:val="1"/>
    <w:qFormat/>
    <w:uiPriority w:val="0"/>
    <w:pPr>
      <w:widowControl/>
      <w:ind w:firstLine="420"/>
      <w:jc w:val="left"/>
    </w:pPr>
    <w:rPr>
      <w:kern w:val="0"/>
      <w:sz w:val="20"/>
    </w:rPr>
  </w:style>
  <w:style w:type="paragraph" w:styleId="17">
    <w:name w:val="Body Text First Indent 2"/>
    <w:basedOn w:val="10"/>
    <w:qFormat/>
    <w:uiPriority w:val="0"/>
    <w:pPr>
      <w:tabs>
        <w:tab w:val="left" w:pos="720"/>
        <w:tab w:val="left" w:pos="900"/>
        <w:tab w:val="left" w:pos="1260"/>
        <w:tab w:val="left" w:pos="2160"/>
        <w:tab w:val="left" w:pos="2880"/>
        <w:tab w:val="left" w:pos="3600"/>
        <w:tab w:val="left" w:pos="4320"/>
        <w:tab w:val="left" w:pos="5040"/>
        <w:tab w:val="left" w:pos="5760"/>
      </w:tabs>
      <w:ind w:firstLine="420"/>
    </w:pPr>
    <w:rPr>
      <w:rFonts w:cs="宋体"/>
      <w:szCs w:val="21"/>
    </w:rPr>
  </w:style>
  <w:style w:type="paragraph" w:customStyle="1" w:styleId="20">
    <w:name w:val="WPSOffice手动目录 1"/>
    <w:qFormat/>
    <w:uiPriority w:val="0"/>
    <w:rPr>
      <w:rFonts w:ascii="Times New Roman" w:hAnsi="Times New Roman" w:eastAsia="宋体" w:cs="Times New Roman"/>
      <w:lang w:val="en-US" w:eastAsia="zh-CN" w:bidi="ar-SA"/>
    </w:rPr>
  </w:style>
  <w:style w:type="paragraph" w:customStyle="1" w:styleId="21">
    <w:name w:val="缺省文本"/>
    <w:qFormat/>
    <w:uiPriority w:val="0"/>
    <w:pPr>
      <w:widowControl w:val="0"/>
      <w:autoSpaceDE w:val="0"/>
      <w:autoSpaceDN w:val="0"/>
      <w:adjustRightInd w:val="0"/>
    </w:pPr>
    <w:rPr>
      <w:rFonts w:ascii="Times New Roman" w:hAnsi="Times New Roman" w:eastAsia="宋体" w:cs="Times New Roman"/>
      <w:color w:val="000000"/>
      <w:sz w:val="24"/>
      <w:lang w:val="en-US" w:eastAsia="zh-CN" w:bidi="ar-SA"/>
    </w:rPr>
  </w:style>
  <w:style w:type="paragraph" w:customStyle="1" w:styleId="22">
    <w:name w:val="正文文字缩进"/>
    <w:basedOn w:val="1"/>
    <w:next w:val="1"/>
    <w:qFormat/>
    <w:uiPriority w:val="0"/>
    <w:pPr>
      <w:spacing w:line="400" w:lineRule="atLeast"/>
      <w:ind w:left="210" w:firstLine="210"/>
      <w:jc w:val="both"/>
    </w:pPr>
    <w:rPr>
      <w:rFonts w:ascii="宋体" w:eastAsia="宋体"/>
      <w:color w:val="000000"/>
      <w:sz w:val="21"/>
    </w:rPr>
  </w:style>
  <w:style w:type="paragraph" w:customStyle="1" w:styleId="23">
    <w:name w:val="Default Text"/>
    <w:qFormat/>
    <w:uiPriority w:val="0"/>
    <w:pPr>
      <w:widowControl w:val="0"/>
      <w:autoSpaceDE w:val="0"/>
      <w:autoSpaceDN w:val="0"/>
      <w:adjustRightInd w:val="0"/>
    </w:pPr>
    <w:rPr>
      <w:rFonts w:ascii="Times New Roman" w:hAnsi="Times New Roman" w:eastAsia="宋体" w:cs="Times New Roman"/>
      <w:color w:val="000000"/>
      <w:sz w:val="24"/>
      <w:lang w:val="en-US" w:eastAsia="zh-CN" w:bidi="ar-SA"/>
    </w:rPr>
  </w:style>
  <w:style w:type="paragraph" w:customStyle="1" w:styleId="24">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25">
    <w:name w:val="Normal"/>
    <w:qFormat/>
    <w:uiPriority w:val="0"/>
    <w:rPr>
      <w:rFonts w:ascii="Times New Roman" w:hAnsi="Times New Roman" w:eastAsia="Times New Roman" w:cs="Times New Roman"/>
      <w:sz w:val="24"/>
      <w:szCs w:val="24"/>
      <w:lang w:val="en-US" w:eastAsia="zh-CN" w:bidi="ar-SA"/>
    </w:rPr>
  </w:style>
  <w:style w:type="paragraph" w:customStyle="1" w:styleId="26">
    <w:name w:val="正文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7">
    <w:name w:val="正文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8">
    <w:name w:val="日期_0"/>
    <w:basedOn w:val="29"/>
    <w:next w:val="27"/>
    <w:qFormat/>
    <w:uiPriority w:val="0"/>
    <w:pPr>
      <w:adjustRightInd w:val="0"/>
      <w:spacing w:line="360" w:lineRule="atLeast"/>
    </w:pPr>
    <w:rPr>
      <w:rFonts w:ascii="宋体"/>
      <w:kern w:val="0"/>
      <w:sz w:val="24"/>
      <w:szCs w:val="20"/>
    </w:rPr>
  </w:style>
  <w:style w:type="paragraph" w:customStyle="1" w:styleId="29">
    <w:name w:val="正文_2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0">
    <w:name w:val="正文_3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1">
    <w:name w:val="正文_0_0_1"/>
    <w:qFormat/>
    <w:uiPriority w:val="0"/>
    <w:pPr>
      <w:spacing w:before="120" w:after="120" w:line="360" w:lineRule="auto"/>
      <w:ind w:left="1072" w:hanging="1072"/>
      <w:jc w:val="both"/>
    </w:pPr>
    <w:rPr>
      <w:rFonts w:ascii="Times New Roman" w:hAnsi="Times New Roman" w:eastAsia="宋体" w:cs="Times New Roman"/>
      <w:kern w:val="2"/>
      <w:sz w:val="28"/>
      <w:szCs w:val="22"/>
      <w:lang w:val="en-US" w:eastAsia="zh-CN" w:bidi="ar-SA"/>
    </w:rPr>
  </w:style>
  <w:style w:type="paragraph" w:customStyle="1" w:styleId="32">
    <w:name w:val="Normal_10"/>
    <w:qFormat/>
    <w:uiPriority w:val="0"/>
    <w:rPr>
      <w:rFonts w:ascii="黑体" w:hAnsi="黑体" w:eastAsia="黑体" w:cs="Times New Roman"/>
      <w:b/>
      <w:sz w:val="32"/>
      <w:szCs w:val="24"/>
      <w:lang w:val="en-US" w:eastAsia="zh-CN" w:bidi="ar-SA"/>
    </w:rPr>
  </w:style>
  <w:style w:type="paragraph" w:customStyle="1" w:styleId="33">
    <w:name w:val="正文_0_0_0_0"/>
    <w:qFormat/>
    <w:uiPriority w:val="0"/>
    <w:pPr>
      <w:spacing w:before="120" w:after="120" w:line="360" w:lineRule="auto"/>
      <w:ind w:left="1072" w:hanging="1072"/>
      <w:jc w:val="both"/>
    </w:pPr>
    <w:rPr>
      <w:rFonts w:ascii="Times New Roman" w:hAnsi="Times New Roman" w:eastAsia="宋体" w:cs="Times New Roman"/>
      <w:kern w:val="2"/>
      <w:sz w:val="28"/>
      <w:szCs w:val="22"/>
      <w:lang w:val="en-US" w:eastAsia="zh-CN" w:bidi="ar-SA"/>
    </w:rPr>
  </w:style>
  <w:style w:type="paragraph" w:customStyle="1" w:styleId="34">
    <w:name w:val="正文文本缩进_0"/>
    <w:basedOn w:val="35"/>
    <w:unhideWhenUsed/>
    <w:qFormat/>
    <w:uiPriority w:val="0"/>
    <w:pPr>
      <w:ind w:firstLine="830" w:firstLineChars="352"/>
    </w:pPr>
    <w:rPr>
      <w:rFonts w:ascii="仿宋_GB2312" w:eastAsia="仿宋_GB2312"/>
      <w:kern w:val="0"/>
      <w:sz w:val="32"/>
      <w:szCs w:val="20"/>
    </w:rPr>
  </w:style>
  <w:style w:type="paragraph" w:customStyle="1" w:styleId="35">
    <w:name w:val="正文_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6">
    <w:name w:val="正文_0_0_3"/>
    <w:qFormat/>
    <w:uiPriority w:val="0"/>
    <w:pPr>
      <w:spacing w:before="120" w:after="120" w:line="360" w:lineRule="auto"/>
      <w:ind w:left="1072" w:hanging="1072"/>
      <w:jc w:val="both"/>
    </w:pPr>
    <w:rPr>
      <w:rFonts w:ascii="Times New Roman" w:hAnsi="Times New Roman" w:eastAsia="宋体" w:cs="Times New Roman"/>
      <w:kern w:val="2"/>
      <w:sz w:val="28"/>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2023-09-26T03:40:00Z</dcterms:created>
  <dc:creator>Administrator</dc:creator>
  <cp:lastModifiedBy>Administrator</cp:lastModifiedBy>
  <cp:lastPrinted>2023-09-26T09:28:00Z</cp:lastPrinted>
  <dcterms:modified xsi:type="dcterms:W3CDTF">2023-10-30T09:42:52Z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8307562291174829A005BF19665642A4_11</vt:lpwstr>
  </property>
</Properties>
</file>