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_GB2312" w:hAnsi="仿宋_GB2312" w:eastAsia="仿宋_GB2312" w:cs="仿宋_GB2312"/>
          <w:highlight w:val="none"/>
        </w:rPr>
      </w:pPr>
      <w:r>
        <w:rPr>
          <w:rFonts w:hint="eastAsia" w:ascii="仿宋_GB2312" w:hAnsi="仿宋_GB2312" w:eastAsia="仿宋_GB2312" w:cs="仿宋_GB2312"/>
          <w:highlight w:val="none"/>
        </w:rPr>
        <w:drawing>
          <wp:anchor distT="0" distB="0" distL="114300" distR="114300" simplePos="0" relativeHeight="251662336" behindDoc="1" locked="0" layoutInCell="1" allowOverlap="1">
            <wp:simplePos x="0" y="0"/>
            <wp:positionH relativeFrom="column">
              <wp:posOffset>-1266190</wp:posOffset>
            </wp:positionH>
            <wp:positionV relativeFrom="paragraph">
              <wp:posOffset>-889635</wp:posOffset>
            </wp:positionV>
            <wp:extent cx="7769225" cy="10739755"/>
            <wp:effectExtent l="0" t="0" r="3175" b="444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a:stretch>
                      <a:fillRect/>
                    </a:stretch>
                  </pic:blipFill>
                  <pic:spPr>
                    <a:xfrm>
                      <a:off x="0" y="0"/>
                      <a:ext cx="7769225" cy="10739755"/>
                    </a:xfrm>
                    <a:prstGeom prst="rect">
                      <a:avLst/>
                    </a:prstGeom>
                    <a:noFill/>
                    <a:ln>
                      <a:noFill/>
                    </a:ln>
                  </pic:spPr>
                </pic:pic>
              </a:graphicData>
            </a:graphic>
          </wp:anchor>
        </w:drawing>
      </w:r>
    </w:p>
    <w:p>
      <w:pPr>
        <w:rPr>
          <w:rFonts w:hint="eastAsia" w:ascii="仿宋_GB2312" w:hAnsi="仿宋_GB2312" w:eastAsia="仿宋_GB2312" w:cs="仿宋_GB2312"/>
          <w:highlight w:val="none"/>
        </w:rPr>
      </w:pPr>
    </w:p>
    <w:p>
      <w:pPr>
        <w:tabs>
          <w:tab w:val="left" w:pos="5196"/>
        </w:tabs>
        <w:jc w:val="left"/>
        <w:rPr>
          <w:rFonts w:hint="eastAsia" w:ascii="仿宋_GB2312" w:hAnsi="仿宋_GB2312" w:eastAsia="仿宋_GB2312" w:cs="仿宋_GB2312"/>
          <w:sz w:val="36"/>
          <w:szCs w:val="36"/>
          <w:highlight w:val="none"/>
          <w:lang w:eastAsia="zh-CN"/>
        </w:rPr>
      </w:pPr>
      <w:r>
        <w:rPr>
          <w:rFonts w:hint="eastAsia" w:ascii="仿宋_GB2312" w:hAnsi="仿宋_GB2312" w:eastAsia="仿宋_GB2312" w:cs="仿宋_GB2312"/>
          <w:sz w:val="36"/>
          <w:szCs w:val="36"/>
          <w:highlight w:val="none"/>
          <w:lang w:eastAsia="zh-CN"/>
        </w:rPr>
        <w:tab/>
      </w:r>
    </w:p>
    <w:p>
      <w:pPr>
        <w:jc w:val="center"/>
        <w:rPr>
          <w:rFonts w:hint="eastAsia" w:ascii="仿宋_GB2312" w:hAnsi="仿宋_GB2312" w:eastAsia="仿宋_GB2312" w:cs="仿宋_GB2312"/>
          <w:sz w:val="32"/>
          <w:szCs w:val="32"/>
          <w:highlight w:val="none"/>
        </w:rPr>
        <w:sectPr>
          <w:footerReference r:id="rId3" w:type="default"/>
          <w:pgSz w:w="11906" w:h="16838"/>
          <w:pgMar w:top="1440" w:right="1800" w:bottom="1440" w:left="1800" w:header="851" w:footer="992" w:gutter="0"/>
          <w:pgNumType w:fmt="numberInDash"/>
          <w:cols w:space="0" w:num="1"/>
          <w:rtlGutter w:val="0"/>
          <w:docGrid w:type="lines" w:linePitch="387" w:charSpace="0"/>
        </w:sectPr>
      </w:pPr>
      <w:r>
        <w:rPr>
          <w:rFonts w:hint="eastAsia" w:ascii="仿宋_GB2312" w:hAnsi="仿宋_GB2312" w:eastAsia="仿宋_GB2312" w:cs="仿宋_GB2312"/>
          <w:highlight w:val="none"/>
          <w:lang w:eastAsia="zh-CN"/>
        </w:rPr>
        <w:drawing>
          <wp:anchor distT="0" distB="0" distL="114300" distR="114300" simplePos="0" relativeHeight="251667456" behindDoc="0" locked="0" layoutInCell="1" allowOverlap="1">
            <wp:simplePos x="0" y="0"/>
            <wp:positionH relativeFrom="column">
              <wp:posOffset>1929765</wp:posOffset>
            </wp:positionH>
            <wp:positionV relativeFrom="page">
              <wp:posOffset>7380605</wp:posOffset>
            </wp:positionV>
            <wp:extent cx="1417320" cy="1410970"/>
            <wp:effectExtent l="0" t="0" r="11430" b="17780"/>
            <wp:wrapNone/>
            <wp:docPr id="8" name="图片 8" descr="扫描全能王 2022-09-16 10.51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扫描全能王 2022-09-16 10.51_2"/>
                    <pic:cNvPicPr>
                      <a:picLocks noChangeAspect="1"/>
                    </pic:cNvPicPr>
                  </pic:nvPicPr>
                  <pic:blipFill>
                    <a:blip r:embed="rId10"/>
                    <a:srcRect l="22113" t="29394" r="21666" b="28715"/>
                    <a:stretch>
                      <a:fillRect/>
                    </a:stretch>
                  </pic:blipFill>
                  <pic:spPr>
                    <a:xfrm>
                      <a:off x="0" y="0"/>
                      <a:ext cx="1417320" cy="1410970"/>
                    </a:xfrm>
                    <a:prstGeom prst="rect">
                      <a:avLst/>
                    </a:prstGeom>
                  </pic:spPr>
                </pic:pic>
              </a:graphicData>
            </a:graphic>
          </wp:anchor>
        </w:drawing>
      </w:r>
      <w:r>
        <w:rPr>
          <w:rFonts w:hint="eastAsia" w:ascii="仿宋_GB2312" w:hAnsi="仿宋_GB2312" w:eastAsia="仿宋_GB2312" w:cs="仿宋_GB2312"/>
          <w:sz w:val="21"/>
          <w:highlight w:val="none"/>
        </w:rPr>
        <mc:AlternateContent>
          <mc:Choice Requires="wps">
            <w:drawing>
              <wp:anchor distT="0" distB="0" distL="114300" distR="114300" simplePos="0" relativeHeight="251665408" behindDoc="0" locked="0" layoutInCell="1" allowOverlap="1">
                <wp:simplePos x="0" y="0"/>
                <wp:positionH relativeFrom="column">
                  <wp:posOffset>1325880</wp:posOffset>
                </wp:positionH>
                <wp:positionV relativeFrom="paragraph">
                  <wp:posOffset>3195320</wp:posOffset>
                </wp:positionV>
                <wp:extent cx="2648585" cy="99695"/>
                <wp:effectExtent l="0" t="0" r="18415" b="14605"/>
                <wp:wrapNone/>
                <wp:docPr id="3" name="矩形 3"/>
                <wp:cNvGraphicFramePr/>
                <a:graphic xmlns:a="http://schemas.openxmlformats.org/drawingml/2006/main">
                  <a:graphicData uri="http://schemas.microsoft.com/office/word/2010/wordprocessingShape">
                    <wps:wsp>
                      <wps:cNvSpPr/>
                      <wps:spPr>
                        <a:xfrm>
                          <a:off x="0" y="0"/>
                          <a:ext cx="2648585" cy="99695"/>
                        </a:xfrm>
                        <a:prstGeom prst="rect">
                          <a:avLst/>
                        </a:prstGeom>
                        <a:solidFill>
                          <a:srgbClr val="2E93B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04.4pt;margin-top:251.6pt;height:7.85pt;width:208.55pt;z-index:251665408;v-text-anchor:middle;mso-width-relative:page;mso-height-relative:page;" fillcolor="#2E93B0" filled="t" stroked="f" coordsize="21600,21600" o:gfxdata="UEsDBAoAAAAAAIdO4kAAAAAAAAAAAAAAAAAEAAAAZHJzL1BLAwQUAAAACACHTuJAjSgl9tkAAAAL&#10;AQAADwAAAGRycy9kb3ducmV2LnhtbE2PzU7DMBCE70i8g7WVuFE7Qa3SEKcHVJA4laZw3yZuksZe&#10;R7H7w9uznOC4s6OZb4r1zVlxMVPoPWlI5gqEodo3PbUaPvevjxmIEJEatJ6Mhm8TYF3e3xWYN/5K&#10;O3OpYis4hEKOGroYx1zKUHfGYZj70RD/jn5yGPmcWtlMeOVwZ2Wq1FI67IkbOhzNS2fqoTo7DbKt&#10;6LQbtsevvX1/s5gM283HRuuHWaKeQURzi39m+MVndCiZ6eDP1ARhNaQqY/SoYaGeUhDsWKaLFYgD&#10;K0m2AlkW8v+G8gdQSwMEFAAAAAgAh07iQLWhYHFvAgAAygQAAA4AAABkcnMvZTJvRG9jLnhtbK1U&#10;wW4TMRC9I/EPlu90kzRpk6ibKjQUIVW0UkGcHa83a8n2mLGTTfkZJG58BJ+D+A3G3m1aCoceyMGZ&#10;8UzeeN68ydn53hq2Uxg0uJIPjwacKSeh0m5T8o8fLl9NOQtRuEoYcKrkdyrw88XLF2etn6sRNGAq&#10;hYxAXJi3vuRNjH5eFEE2yopwBF45CtaAVkRycVNUKFpCt6YYDQYnRQtYeQSpQqDbVRfkPSI+BxDq&#10;Wku1Arm1ysUOFZURkVoKjfaBL/Jr61rJeF3XQUVmSk6dxnxSEbLX6SwWZ2K+QeEbLfsniOc84UlP&#10;VmhHRQ9QKxEF26L+C8pqiRCgjkcSbNE1khmhLoaDJ9zcNsKr3AtRHfyB9PD/YOX73Q0yXZX8mDMn&#10;LA3819fvP398Y8eJm9aHOaXc+hvsvUBmanRfo03f1ALbZz7vDnyqfWSSLkcn4+lkOuFMUmw2O5lN&#10;Embx8GOPIb5VYFkySo40rsyi2F2F2KXep6RaAYyuLrUx2cHN+sIg2wka7ejN7Ph1niah/5FmHGtJ&#10;5qPTAY1cChJsTUIh03pqOrgNZ8JsaBNkxFzbQapAxcU81V6J0HQ1MmwnGKsj7YDRtuTTQfr0fRlH&#10;7SXOOpaStYbqjhhG6KQXvLzUBHslQrwRSFqjZ9E2xms6agP0VugtzhrAL/+6T/kkAYpy1pJ2qY/P&#10;W4GKM/POkThmw/E4iT0748npiBx8HFk/jritvQDicEh772U2U34092aNYD/R0i5TVQoJJ6l2x1jv&#10;XMRup2jtpVoucxoJ3It45W69TOCJUAfLbYRa59k+sNOTRhLP6ujXMe3QYz9nPfwFLX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jSgl9tkAAAALAQAADwAAAAAAAAABACAAAAAiAAAAZHJzL2Rvd25y&#10;ZXYueG1sUEsBAhQAFAAAAAgAh07iQLWhYHFvAgAAygQAAA4AAAAAAAAAAQAgAAAAKAEAAGRycy9l&#10;Mm9Eb2MueG1sUEsFBgAAAAAGAAYAWQEAAAkGAAAAAA==&#10;">
                <v:fill on="t" focussize="0,0"/>
                <v:stroke on="f" weight="1pt" miterlimit="8" joinstyle="miter"/>
                <v:imagedata o:title=""/>
                <o:lock v:ext="edit" aspectratio="f"/>
              </v:rect>
            </w:pict>
          </mc:Fallback>
        </mc:AlternateContent>
      </w:r>
      <w:r>
        <w:rPr>
          <w:rFonts w:hint="eastAsia" w:ascii="仿宋_GB2312" w:hAnsi="仿宋_GB2312" w:eastAsia="仿宋_GB2312" w:cs="仿宋_GB2312"/>
          <w:sz w:val="21"/>
          <w:highlight w:val="none"/>
        </w:rPr>
        <mc:AlternateContent>
          <mc:Choice Requires="wps">
            <w:drawing>
              <wp:anchor distT="0" distB="0" distL="114300" distR="114300" simplePos="0" relativeHeight="251663360" behindDoc="0" locked="0" layoutInCell="1" allowOverlap="1">
                <wp:simplePos x="0" y="0"/>
                <wp:positionH relativeFrom="column">
                  <wp:posOffset>-1172845</wp:posOffset>
                </wp:positionH>
                <wp:positionV relativeFrom="paragraph">
                  <wp:posOffset>-247650</wp:posOffset>
                </wp:positionV>
                <wp:extent cx="7621270" cy="1615440"/>
                <wp:effectExtent l="0" t="0" r="0" b="0"/>
                <wp:wrapNone/>
                <wp:docPr id="9" name="文本框 9"/>
                <wp:cNvGraphicFramePr/>
                <a:graphic xmlns:a="http://schemas.openxmlformats.org/drawingml/2006/main">
                  <a:graphicData uri="http://schemas.microsoft.com/office/word/2010/wordprocessingShape">
                    <wps:wsp>
                      <wps:cNvSpPr txBox="1"/>
                      <wps:spPr>
                        <a:xfrm>
                          <a:off x="0" y="0"/>
                          <a:ext cx="7621270" cy="1615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ascii="微软雅黑" w:hAnsi="微软雅黑" w:eastAsia="微软雅黑" w:cs="微软雅黑"/>
                                <w:b/>
                                <w:bCs/>
                                <w:color w:val="237085"/>
                                <w:sz w:val="44"/>
                                <w:szCs w:val="44"/>
                                <w:lang w:val="en-US" w:eastAsia="zh-CN"/>
                              </w:rPr>
                            </w:pPr>
                            <w:r>
                              <w:rPr>
                                <w:rFonts w:hint="eastAsia" w:ascii="微软雅黑" w:hAnsi="微软雅黑" w:eastAsia="微软雅黑" w:cs="微软雅黑"/>
                                <w:b/>
                                <w:bCs/>
                                <w:color w:val="237085"/>
                                <w:sz w:val="44"/>
                                <w:szCs w:val="44"/>
                                <w:lang w:val="en-US" w:eastAsia="zh-CN"/>
                              </w:rPr>
                              <w:t xml:space="preserve">阿瓦提县部分学校化粪池清理服务（二次）  </w:t>
                            </w:r>
                          </w:p>
                          <w:p>
                            <w:pPr>
                              <w:jc w:val="center"/>
                              <w:rPr>
                                <w:rFonts w:hint="default" w:ascii="微软雅黑" w:hAnsi="微软雅黑" w:eastAsia="微软雅黑" w:cs="微软雅黑"/>
                                <w:b/>
                                <w:bCs/>
                                <w:color w:val="237085"/>
                                <w:sz w:val="28"/>
                                <w:szCs w:val="28"/>
                                <w:lang w:val="en-US" w:eastAsia="zh-CN"/>
                              </w:rPr>
                            </w:pPr>
                            <w:r>
                              <w:rPr>
                                <w:rFonts w:hint="eastAsia" w:ascii="微软雅黑" w:hAnsi="微软雅黑" w:eastAsia="微软雅黑" w:cs="微软雅黑"/>
                                <w:b/>
                                <w:bCs/>
                                <w:color w:val="237085"/>
                                <w:sz w:val="28"/>
                                <w:szCs w:val="28"/>
                                <w:lang w:val="en-US" w:eastAsia="zh-CN"/>
                              </w:rPr>
                              <w:t>（项目编号：SJX-2023-388-02）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2.35pt;margin-top:-19.5pt;height:127.2pt;width:600.1pt;z-index:251663360;mso-width-relative:page;mso-height-relative:page;" filled="f" stroked="f" coordsize="21600,21600" o:gfxdata="UEsDBAoAAAAAAIdO4kAAAAAAAAAAAAAAAAAEAAAAZHJzL1BLAwQUAAAACACHTuJA/h9mZt0AAAAN&#10;AQAADwAAAGRycy9kb3ducmV2LnhtbE2Py07DMBBF90j8gzVI7FrboYEQ4lQoUoWE6KKlG3ZOPE0i&#10;YjvE7gO+nukKdjOaozvnFsuzHdgRp9B7p0DOBTB0jTe9axXs3lezDFiI2hk9eIcKvjHAsry+KnRu&#10;/Mlt8LiNLaMQF3KtoItxzDkPTYdWh7kf0dFt7yerI61Ty82kTxRuB54Icc+t7h196PSIVYfN5/Zg&#10;FbxWq7Xe1InNfobq5W3/PH7tPlKlbm+keAIW8Rz/YLjokzqU5FT7gzOBDQpmMls8EEvT3SO1uiBC&#10;pimwWkEi0wXwsuD/W5S/UEsDBBQAAAAIAIdO4kChs09/PAIAAGcEAAAOAAAAZHJzL2Uyb0RvYy54&#10;bWytVMGO0zAQvSPxD5bvNE1pu7RquipbFSFV7EoFcXYdp4lke4ztNikfAH/AiQt3vqvfwdhJu9XC&#10;YQ9cnPHMeGbem5nMbhslyUFYV4HOaNrrUyI0h7zSu4x++rh69YYS55nOmQQtMnoUjt7OX76Y1WYq&#10;BlCCzIUlGES7aW0yWnpvpknieCkUcz0wQqOxAKuYx6vdJbllNUZXMhn0++OkBpsbC1w4h9pla6Rd&#10;RPucgFAUFRdL4HsltG+jWiGZR0iurIyj81htUQju74vCCU9kRhGpjycmQXkbzmQ+Y9OdZaaseFcC&#10;e04JTzApVmlMegm1ZJ6Rva3+CqUqbsFB4XscVNICiYwgirT/hJtNyYyIWJBqZy6ku/8Xln84PFhS&#10;5RmdUKKZwoaffnw//fx9+vWNTAI9tXFT9NoY9PPNW2hwaM56h8qAuimsCl/EQ9CO5B4v5IrGE47K&#10;m/EgHdygiaMtHaej4TDSnzw+N9b5dwIUCUJGLXYvksoOa+exFHQ9u4RsGlaVlLGDUpM6o+PXo358&#10;cLHgC6nxYQDRFhsk32ybDtkW8iMCs9BOhjN8VWHyNXP+gVkcBSwYl8Xf41FIwCTQSZSUYL/+Sx/8&#10;sUNopaTG0cqo+7JnVlAi32vs3SQN0ImPl+HoZoAXe23ZXlv0Xt0BTm+Ka2l4FIO/l2exsKA+404t&#10;QlY0Mc0xd0b9Wbzz7cDjTnKxWEQnnD7D/FpvDA+hWzoXew9FFZkONLXcdOzh/MUGdLsSBvz6Hr0e&#10;/w/z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P4fZmbdAAAADQEAAA8AAAAAAAAAAQAgAAAAIgAA&#10;AGRycy9kb3ducmV2LnhtbFBLAQIUABQAAAAIAIdO4kChs09/PAIAAGcEAAAOAAAAAAAAAAEAIAAA&#10;ACwBAABkcnMvZTJvRG9jLnhtbFBLBQYAAAAABgAGAFkBAADaBQAAAAA=&#10;">
                <v:fill on="f" focussize="0,0"/>
                <v:stroke on="f" weight="0.5pt"/>
                <v:imagedata o:title=""/>
                <o:lock v:ext="edit" aspectratio="f"/>
                <v:textbox>
                  <w:txbxContent>
                    <w:p>
                      <w:pPr>
                        <w:jc w:val="center"/>
                        <w:rPr>
                          <w:rFonts w:hint="eastAsia" w:ascii="微软雅黑" w:hAnsi="微软雅黑" w:eastAsia="微软雅黑" w:cs="微软雅黑"/>
                          <w:b/>
                          <w:bCs/>
                          <w:color w:val="237085"/>
                          <w:sz w:val="44"/>
                          <w:szCs w:val="44"/>
                          <w:lang w:val="en-US" w:eastAsia="zh-CN"/>
                        </w:rPr>
                      </w:pPr>
                      <w:r>
                        <w:rPr>
                          <w:rFonts w:hint="eastAsia" w:ascii="微软雅黑" w:hAnsi="微软雅黑" w:eastAsia="微软雅黑" w:cs="微软雅黑"/>
                          <w:b/>
                          <w:bCs/>
                          <w:color w:val="237085"/>
                          <w:sz w:val="44"/>
                          <w:szCs w:val="44"/>
                          <w:lang w:val="en-US" w:eastAsia="zh-CN"/>
                        </w:rPr>
                        <w:t xml:space="preserve">阿瓦提县部分学校化粪池清理服务（二次）  </w:t>
                      </w:r>
                    </w:p>
                    <w:p>
                      <w:pPr>
                        <w:jc w:val="center"/>
                        <w:rPr>
                          <w:rFonts w:hint="default" w:ascii="微软雅黑" w:hAnsi="微软雅黑" w:eastAsia="微软雅黑" w:cs="微软雅黑"/>
                          <w:b/>
                          <w:bCs/>
                          <w:color w:val="237085"/>
                          <w:sz w:val="28"/>
                          <w:szCs w:val="28"/>
                          <w:lang w:val="en-US" w:eastAsia="zh-CN"/>
                        </w:rPr>
                      </w:pPr>
                      <w:r>
                        <w:rPr>
                          <w:rFonts w:hint="eastAsia" w:ascii="微软雅黑" w:hAnsi="微软雅黑" w:eastAsia="微软雅黑" w:cs="微软雅黑"/>
                          <w:b/>
                          <w:bCs/>
                          <w:color w:val="237085"/>
                          <w:sz w:val="28"/>
                          <w:szCs w:val="28"/>
                          <w:lang w:val="en-US" w:eastAsia="zh-CN"/>
                        </w:rPr>
                        <w:t>（项目编号：SJX-2023-388-02）</w:t>
                      </w:r>
                    </w:p>
                  </w:txbxContent>
                </v:textbox>
              </v:shape>
            </w:pict>
          </mc:Fallback>
        </mc:AlternateContent>
      </w:r>
      <w:r>
        <w:rPr>
          <w:rFonts w:hint="eastAsia" w:ascii="仿宋_GB2312" w:hAnsi="仿宋_GB2312" w:eastAsia="仿宋_GB2312" w:cs="仿宋_GB2312"/>
          <w:sz w:val="21"/>
          <w:highlight w:val="none"/>
        </w:rPr>
        <mc:AlternateContent>
          <mc:Choice Requires="wps">
            <w:drawing>
              <wp:anchor distT="0" distB="0" distL="114300" distR="114300" simplePos="0" relativeHeight="251664384" behindDoc="0" locked="0" layoutInCell="1" allowOverlap="1">
                <wp:simplePos x="0" y="0"/>
                <wp:positionH relativeFrom="column">
                  <wp:posOffset>-889635</wp:posOffset>
                </wp:positionH>
                <wp:positionV relativeFrom="paragraph">
                  <wp:posOffset>2136775</wp:posOffset>
                </wp:positionV>
                <wp:extent cx="7130415" cy="98488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7130415" cy="9848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微软雅黑" w:hAnsi="微软雅黑" w:eastAsia="微软雅黑" w:cs="微软雅黑"/>
                                <w:b/>
                                <w:bCs/>
                                <w:color w:val="2E93B0"/>
                                <w:sz w:val="72"/>
                                <w:szCs w:val="72"/>
                                <w:lang w:val="en-US" w:eastAsia="zh-CN"/>
                              </w:rPr>
                            </w:pPr>
                            <w:r>
                              <w:rPr>
                                <w:rFonts w:hint="eastAsia" w:ascii="微软雅黑" w:hAnsi="微软雅黑" w:eastAsia="微软雅黑" w:cs="微软雅黑"/>
                                <w:b/>
                                <w:bCs/>
                                <w:color w:val="2E93B0"/>
                                <w:sz w:val="72"/>
                                <w:szCs w:val="72"/>
                                <w:lang w:val="en-US" w:eastAsia="zh-CN"/>
                              </w:rPr>
                              <w:t>竞争性磋商采购文件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70.05pt;margin-top:168.25pt;height:77.55pt;width:561.45pt;z-index:251664384;mso-width-relative:page;mso-height-relative:page;" filled="f" stroked="f" coordsize="21600,21600" o:gfxdata="UEsDBAoAAAAAAIdO4kAAAAAAAAAAAAAAAAAEAAAAZHJzL1BLAwQUAAAACACHTuJAKxNmy90AAAAM&#10;AQAADwAAAGRycy9kb3ducmV2LnhtbE2Py07DMBBF90j8gzVI7FrbaRulIU6FIlVICBYt3bCbxG4S&#10;Edshdh/w9QwrWI7m6N5zi83VDuxsptB7p0DOBTDjGq971yo4vG1nGbAQ0WkcvDMKvkyATXl7U2Cu&#10;/cXtzHkfW0YhLuSooItxzDkPTWcshrkfjaPf0U8WI51Ty/WEFwq3A0+ESLnF3lFDh6OpOtN87E9W&#10;wXO1fcVdndjse6ieXo6P4+fhfaXU/Z0UD8CiucY/GH71SR1Kcqr9yenABgUzuRSSWAWLRboCRsg6&#10;S2hNrWC5linwsuD/R5Q/UEsDBBQAAAAIAIdO4kBFv9oVPQIAAGgEAAAOAAAAZHJzL2Uyb0RvYy54&#10;bWytVMFOGzEQvVfqP1i+l00ggRCxQSmIqhIqSLTq2fF62ZVsj2s77NIPaP+gp15673fxHX32JgHR&#10;Hjj04oxnZt/MezPOyWlvNLtTPrRkSz7eG3GmrKSqtbcl//Tx4s2MsxCFrYQmq0p+rwI/Xbx+ddK5&#10;udqnhnSlPAOIDfPOlbyJ0c2LIshGGRH2yCmLYE3eiIirvy0qLzqgG13sj0aHRUe+cp6kCgHe8yHI&#10;N4j+JYBU161U5yTXRtk4oHqlRQSl0LQu8EXutq6VjFd1HVRkuuRgGvOJIrBX6SwWJ2J+64VrWrlp&#10;QbykhWecjGgtiu6gzkUUbO3bv6BMKz0FquOeJFMMRLIiYDEePdPmphFOZS6QOrid6OH/wcoPd9ee&#10;tRU2YcyZFQYTf/jx/eHn74df3xh8EKhzYY68G4fM2L+lHslbf4Az8e5rb9IvGDHEIe/9Tl7VRybh&#10;PBofjCbjKWcSsePZZDabJpji8WvnQ3ynyLBklNxjfFlVcXcZ4pC6TUnFLF20WucRasu6kh8eTEf5&#10;g10E4NqiRuIw9Jqs2K/6DbEVVffg5WlYjeDkRYvilyLEa+GxC6CC1xKvcNSaUIQ2FmcN+a//8qd8&#10;jAhRzjrsVsnDl7XwijP93mJ4x+PJJC1jvkymR/u4+KeR1dOIXZszwvpiPugumyk/6q1ZezKf8aiW&#10;qSpCwkrULnncmmdx2Hg8SqmWy5yE9XMiXtobJxP0IOdyHalus9JJpkGbjXpYwDyrzWNJG/70nrMe&#10;/yAW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rE2bL3QAAAAwBAAAPAAAAAAAAAAEAIAAAACIA&#10;AABkcnMvZG93bnJldi54bWxQSwECFAAUAAAACACHTuJARb/aFT0CAABoBAAADgAAAAAAAAABACAA&#10;AAAsAQAAZHJzL2Uyb0RvYy54bWxQSwUGAAAAAAYABgBZAQAA2wUAAAAA&#10;">
                <v:fill on="f" focussize="0,0"/>
                <v:stroke on="f" weight="0.5pt"/>
                <v:imagedata o:title=""/>
                <o:lock v:ext="edit" aspectratio="f"/>
                <v:textbox>
                  <w:txbxContent>
                    <w:p>
                      <w:pPr>
                        <w:pStyle w:val="25"/>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微软雅黑" w:hAnsi="微软雅黑" w:eastAsia="微软雅黑" w:cs="微软雅黑"/>
                          <w:b/>
                          <w:bCs/>
                          <w:color w:val="2E93B0"/>
                          <w:sz w:val="72"/>
                          <w:szCs w:val="72"/>
                          <w:lang w:val="en-US" w:eastAsia="zh-CN"/>
                        </w:rPr>
                      </w:pPr>
                      <w:r>
                        <w:rPr>
                          <w:rFonts w:hint="eastAsia" w:ascii="微软雅黑" w:hAnsi="微软雅黑" w:eastAsia="微软雅黑" w:cs="微软雅黑"/>
                          <w:b/>
                          <w:bCs/>
                          <w:color w:val="2E93B0"/>
                          <w:sz w:val="72"/>
                          <w:szCs w:val="72"/>
                          <w:lang w:val="en-US" w:eastAsia="zh-CN"/>
                        </w:rPr>
                        <w:t>竞争性磋商采购文件</w:t>
                      </w:r>
                    </w:p>
                  </w:txbxContent>
                </v:textbox>
              </v:shape>
            </w:pict>
          </mc:Fallback>
        </mc:AlternateContent>
      </w:r>
      <w:r>
        <w:rPr>
          <w:rFonts w:hint="eastAsia" w:ascii="仿宋_GB2312" w:hAnsi="仿宋_GB2312" w:eastAsia="仿宋_GB2312" w:cs="仿宋_GB2312"/>
          <w:sz w:val="21"/>
          <w:highlight w:val="none"/>
        </w:rPr>
        <mc:AlternateContent>
          <mc:Choice Requires="wps">
            <w:drawing>
              <wp:anchor distT="0" distB="0" distL="114300" distR="114300" simplePos="0" relativeHeight="251666432" behindDoc="0" locked="0" layoutInCell="1" allowOverlap="1">
                <wp:simplePos x="0" y="0"/>
                <wp:positionH relativeFrom="column">
                  <wp:posOffset>-86360</wp:posOffset>
                </wp:positionH>
                <wp:positionV relativeFrom="paragraph">
                  <wp:posOffset>4860925</wp:posOffset>
                </wp:positionV>
                <wp:extent cx="5464175" cy="2486025"/>
                <wp:effectExtent l="0" t="0" r="0" b="0"/>
                <wp:wrapNone/>
                <wp:docPr id="6" name="文本框 6"/>
                <wp:cNvGraphicFramePr/>
                <a:graphic xmlns:a="http://schemas.openxmlformats.org/drawingml/2006/main">
                  <a:graphicData uri="http://schemas.microsoft.com/office/word/2010/wordprocessingShape">
                    <wps:wsp>
                      <wps:cNvSpPr txBox="1"/>
                      <wps:spPr>
                        <a:xfrm>
                          <a:off x="0" y="0"/>
                          <a:ext cx="5464175" cy="24860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left"/>
                              <w:rPr>
                                <w:rFonts w:hint="eastAsia"/>
                                <w:lang w:val="en-US" w:eastAsia="zh-CN"/>
                              </w:rPr>
                            </w:pPr>
                            <w:r>
                              <w:rPr>
                                <w:rFonts w:hint="eastAsia" w:ascii="微软雅黑" w:hAnsi="微软雅黑" w:eastAsia="微软雅黑" w:cs="微软雅黑"/>
                                <w:b/>
                                <w:bCs/>
                                <w:color w:val="237085"/>
                                <w:sz w:val="32"/>
                                <w:szCs w:val="32"/>
                                <w:lang w:val="en-US" w:eastAsia="zh-CN"/>
                              </w:rPr>
                              <w:t>采购人：阿瓦提县教育和科学技术局 （盖章）</w:t>
                            </w:r>
                          </w:p>
                          <w:p>
                            <w:pPr>
                              <w:jc w:val="left"/>
                              <w:rPr>
                                <w:rFonts w:hint="eastAsia" w:ascii="微软雅黑" w:hAnsi="微软雅黑" w:eastAsia="微软雅黑" w:cs="微软雅黑"/>
                                <w:b/>
                                <w:bCs/>
                                <w:color w:val="237085"/>
                                <w:sz w:val="32"/>
                                <w:szCs w:val="32"/>
                                <w:lang w:val="en-US" w:eastAsia="zh-CN"/>
                              </w:rPr>
                            </w:pPr>
                          </w:p>
                          <w:p>
                            <w:pPr>
                              <w:jc w:val="left"/>
                              <w:rPr>
                                <w:rFonts w:hint="eastAsia" w:ascii="微软雅黑" w:hAnsi="微软雅黑" w:eastAsia="微软雅黑" w:cs="微软雅黑"/>
                                <w:b/>
                                <w:bCs/>
                                <w:color w:val="237085"/>
                                <w:sz w:val="32"/>
                                <w:szCs w:val="32"/>
                                <w:lang w:val="en-US" w:eastAsia="zh-CN"/>
                              </w:rPr>
                            </w:pPr>
                            <w:r>
                              <w:rPr>
                                <w:rFonts w:hint="eastAsia" w:ascii="微软雅黑" w:hAnsi="微软雅黑" w:eastAsia="微软雅黑" w:cs="微软雅黑"/>
                                <w:b/>
                                <w:bCs/>
                                <w:color w:val="237085"/>
                                <w:sz w:val="32"/>
                                <w:szCs w:val="32"/>
                                <w:lang w:val="en-US" w:eastAsia="zh-CN"/>
                              </w:rPr>
                              <w:t>采购代理机构：新疆世纪星工程咨询有限公司（盖章）</w:t>
                            </w:r>
                          </w:p>
                          <w:p>
                            <w:pPr>
                              <w:jc w:val="center"/>
                              <w:rPr>
                                <w:rFonts w:hint="eastAsia" w:ascii="微软雅黑" w:hAnsi="微软雅黑" w:eastAsia="微软雅黑" w:cs="微软雅黑"/>
                                <w:b/>
                                <w:bCs/>
                                <w:color w:val="237085"/>
                                <w:sz w:val="32"/>
                                <w:szCs w:val="32"/>
                                <w:lang w:val="en-US" w:eastAsia="zh-CN"/>
                              </w:rPr>
                            </w:pPr>
                          </w:p>
                          <w:p>
                            <w:pPr>
                              <w:jc w:val="center"/>
                              <w:rPr>
                                <w:rFonts w:hint="eastAsia" w:ascii="微软雅黑" w:hAnsi="微软雅黑" w:eastAsia="微软雅黑" w:cs="微软雅黑"/>
                                <w:b/>
                                <w:bCs/>
                                <w:color w:val="237085"/>
                                <w:sz w:val="32"/>
                                <w:szCs w:val="32"/>
                              </w:rPr>
                            </w:pPr>
                            <w:r>
                              <w:rPr>
                                <w:rFonts w:hint="eastAsia" w:ascii="微软雅黑" w:hAnsi="微软雅黑" w:eastAsia="微软雅黑" w:cs="微软雅黑"/>
                                <w:b/>
                                <w:bCs/>
                                <w:color w:val="237085"/>
                                <w:sz w:val="32"/>
                                <w:szCs w:val="32"/>
                                <w:lang w:val="en-US" w:eastAsia="zh-CN"/>
                              </w:rPr>
                              <w:t>日期：2023年11月02日</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8pt;margin-top:382.75pt;height:195.75pt;width:430.25pt;z-index:251666432;mso-width-relative:page;mso-height-relative:page;" filled="f" stroked="f" coordsize="21600,21600" o:gfxdata="UEsDBAoAAAAAAIdO4kAAAAAAAAAAAAAAAAAEAAAAZHJzL1BLAwQUAAAACACHTuJAMw3bAt0AAAAM&#10;AQAADwAAAGRycy9kb3ducmV2LnhtbE2Py07DMBBF90j8gzVI7Fo7haQhxKlQpAoJ0UVLN+wmsZtE&#10;+BFi9wFfz7CC5ege3XumXF2sYSc9hcE7CclcANOu9WpwnYT923qWAwsRnULjnZbwpQOsquurEgvl&#10;z26rT7vYMSpxoUAJfYxjwXloe20xzP2oHWUHP1mMdE4dVxOeqdwavhAi4xYHRws9jrrudfuxO1oJ&#10;L/V6g9tmYfNvUz+/Hp7Gz/17KuXtTSIegUV9iX8w/OqTOlTk1PijU4EZCbPkLiNUwjJLU2BE5PfZ&#10;A7CG0CRdCuBVyf8/Uf0AUEsDBBQAAAAIAIdO4kC9B9GiPAIAAGcEAAAOAAAAZHJzL2Uyb0RvYy54&#10;bWytVMGO0zAQvSPxD5bvNGlJu0vVdFW2KkJasSsVxNl1nCaS7TG226R8APwBJy7c+a5+B2Mn7VYL&#10;hz1wccczkzd+b2Y6u2mVJHthXQ06p8NBSonQHIpab3P66ePq1TUlzjNdMAla5PQgHL2Zv3wxa8xU&#10;jKACWQhLEES7aWNyWnlvpknieCUUcwMwQmOwBKuYx6vdJoVlDaIrmYzSdJI0YAtjgQvn0LvsgrRH&#10;tM8BhLKsuVgC3ymhfYdqhWQeKbmqNo7O42vLUnB/X5ZOeCJzikx9PLEI2ptwJvMZm24tM1XN+yew&#10;5zzhCSfFao1Fz1BL5hnZ2fovKFVzCw5KP+Cgko5IVARZDNMn2qwrZkTkglI7cxbd/T9Y/mH/YEld&#10;5HRCiWYKG3788f348/fx1zcyCfI0xk0xa20wz7dvocWhOfkdOgPrtrQq/CIfgnEU93AWV7SecHSO&#10;s0k2vBpTwjE2yq4n6WgccJLHz411/p0ARYKRU4vdi6Ky/Z3zXeopJVTTsKqljB2UmjRI4fU4jR+c&#10;IwguNdYIJLrHBsu3m7ZntoHigMQsdJPhDF/VWPyOOf/ALI4CcsFl8fd4lBKwCPQWJRXYr//yh3zs&#10;EEYpaXC0cuq+7JgVlMj3Gnv3ZphlYRbjJRtfjfBiLyOby4jeqVvA6R3iWhoezZDv5cksLajPuFOL&#10;UBVDTHOsnVN/Mm99N/C4k1wsFjEJp88wf6fXhgfoTs7FzkNZR6WDTJ02vXo4f7FX/a6EAb+8x6zH&#10;/4f5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DMN2wLdAAAADAEAAA8AAAAAAAAAAQAgAAAAIgAA&#10;AGRycy9kb3ducmV2LnhtbFBLAQIUABQAAAAIAIdO4kC9B9GiPAIAAGcEAAAOAAAAAAAAAAEAIAAA&#10;ACwBAABkcnMvZTJvRG9jLnhtbFBLBQYAAAAABgAGAFkBAADaBQAAAAA=&#10;">
                <v:fill on="f" focussize="0,0"/>
                <v:stroke on="f" weight="0.5pt"/>
                <v:imagedata o:title=""/>
                <o:lock v:ext="edit" aspectratio="f"/>
                <v:textbox>
                  <w:txbxContent>
                    <w:p>
                      <w:pPr>
                        <w:jc w:val="left"/>
                        <w:rPr>
                          <w:rFonts w:hint="eastAsia"/>
                          <w:lang w:val="en-US" w:eastAsia="zh-CN"/>
                        </w:rPr>
                      </w:pPr>
                      <w:r>
                        <w:rPr>
                          <w:rFonts w:hint="eastAsia" w:ascii="微软雅黑" w:hAnsi="微软雅黑" w:eastAsia="微软雅黑" w:cs="微软雅黑"/>
                          <w:b/>
                          <w:bCs/>
                          <w:color w:val="237085"/>
                          <w:sz w:val="32"/>
                          <w:szCs w:val="32"/>
                          <w:lang w:val="en-US" w:eastAsia="zh-CN"/>
                        </w:rPr>
                        <w:t>采购人：阿瓦提县教育和科学技术局 （盖章）</w:t>
                      </w:r>
                    </w:p>
                    <w:p>
                      <w:pPr>
                        <w:jc w:val="left"/>
                        <w:rPr>
                          <w:rFonts w:hint="eastAsia" w:ascii="微软雅黑" w:hAnsi="微软雅黑" w:eastAsia="微软雅黑" w:cs="微软雅黑"/>
                          <w:b/>
                          <w:bCs/>
                          <w:color w:val="237085"/>
                          <w:sz w:val="32"/>
                          <w:szCs w:val="32"/>
                          <w:lang w:val="en-US" w:eastAsia="zh-CN"/>
                        </w:rPr>
                      </w:pPr>
                    </w:p>
                    <w:p>
                      <w:pPr>
                        <w:jc w:val="left"/>
                        <w:rPr>
                          <w:rFonts w:hint="eastAsia" w:ascii="微软雅黑" w:hAnsi="微软雅黑" w:eastAsia="微软雅黑" w:cs="微软雅黑"/>
                          <w:b/>
                          <w:bCs/>
                          <w:color w:val="237085"/>
                          <w:sz w:val="32"/>
                          <w:szCs w:val="32"/>
                          <w:lang w:val="en-US" w:eastAsia="zh-CN"/>
                        </w:rPr>
                      </w:pPr>
                      <w:r>
                        <w:rPr>
                          <w:rFonts w:hint="eastAsia" w:ascii="微软雅黑" w:hAnsi="微软雅黑" w:eastAsia="微软雅黑" w:cs="微软雅黑"/>
                          <w:b/>
                          <w:bCs/>
                          <w:color w:val="237085"/>
                          <w:sz w:val="32"/>
                          <w:szCs w:val="32"/>
                          <w:lang w:val="en-US" w:eastAsia="zh-CN"/>
                        </w:rPr>
                        <w:t>采购代理机构：新疆世纪星工程咨询有限公司（盖章）</w:t>
                      </w:r>
                    </w:p>
                    <w:p>
                      <w:pPr>
                        <w:jc w:val="center"/>
                        <w:rPr>
                          <w:rFonts w:hint="eastAsia" w:ascii="微软雅黑" w:hAnsi="微软雅黑" w:eastAsia="微软雅黑" w:cs="微软雅黑"/>
                          <w:b/>
                          <w:bCs/>
                          <w:color w:val="237085"/>
                          <w:sz w:val="32"/>
                          <w:szCs w:val="32"/>
                          <w:lang w:val="en-US" w:eastAsia="zh-CN"/>
                        </w:rPr>
                      </w:pPr>
                    </w:p>
                    <w:p>
                      <w:pPr>
                        <w:jc w:val="center"/>
                        <w:rPr>
                          <w:rFonts w:hint="eastAsia" w:ascii="微软雅黑" w:hAnsi="微软雅黑" w:eastAsia="微软雅黑" w:cs="微软雅黑"/>
                          <w:b/>
                          <w:bCs/>
                          <w:color w:val="237085"/>
                          <w:sz w:val="32"/>
                          <w:szCs w:val="32"/>
                        </w:rPr>
                      </w:pPr>
                      <w:r>
                        <w:rPr>
                          <w:rFonts w:hint="eastAsia" w:ascii="微软雅黑" w:hAnsi="微软雅黑" w:eastAsia="微软雅黑" w:cs="微软雅黑"/>
                          <w:b/>
                          <w:bCs/>
                          <w:color w:val="237085"/>
                          <w:sz w:val="32"/>
                          <w:szCs w:val="32"/>
                          <w:lang w:val="en-US" w:eastAsia="zh-CN"/>
                        </w:rPr>
                        <w:t>日期：2023年11月02日</w:t>
                      </w:r>
                    </w:p>
                  </w:txbxContent>
                </v:textbox>
              </v:shape>
            </w:pict>
          </mc:Fallback>
        </mc:AlternateContent>
      </w:r>
    </w:p>
    <w:p>
      <w:pPr>
        <w:pStyle w:val="25"/>
        <w:rPr>
          <w:rFonts w:hint="eastAsia" w:ascii="仿宋_GB2312" w:hAnsi="仿宋_GB2312" w:eastAsia="仿宋_GB2312" w:cs="仿宋_GB2312"/>
          <w:highlight w:val="none"/>
        </w:rPr>
      </w:pPr>
    </w:p>
    <w:tbl>
      <w:tblPr>
        <w:tblStyle w:val="26"/>
        <w:tblW w:w="928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28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417" w:hRule="atLeast"/>
          <w:jc w:val="center"/>
        </w:trPr>
        <w:tc>
          <w:tcPr>
            <w:tcW w:w="9280" w:type="dxa"/>
            <w:tcBorders>
              <w:tl2br w:val="nil"/>
              <w:tr2bl w:val="nil"/>
            </w:tcBorders>
            <w:noWrap w:val="0"/>
            <w:vAlign w:val="top"/>
          </w:tcPr>
          <w:p>
            <w:pPr>
              <w:keepNext w:val="0"/>
              <w:keepLines w:val="0"/>
              <w:suppressLineNumbers w:val="0"/>
              <w:spacing w:before="0" w:beforeAutospacing="0" w:after="0" w:afterAutospacing="0" w:line="360" w:lineRule="auto"/>
              <w:ind w:left="0" w:right="36" w:rightChars="15"/>
              <w:jc w:val="center"/>
              <w:rPr>
                <w:rFonts w:hint="eastAsia" w:ascii="仿宋_GB2312" w:hAnsi="仿宋_GB2312" w:eastAsia="仿宋_GB2312" w:cs="仿宋_GB2312"/>
                <w:b/>
                <w:bCs/>
                <w:sz w:val="32"/>
                <w:szCs w:val="32"/>
                <w:highlight w:val="none"/>
              </w:rPr>
            </w:pPr>
          </w:p>
          <w:p>
            <w:pPr>
              <w:keepNext w:val="0"/>
              <w:keepLines w:val="0"/>
              <w:suppressLineNumbers w:val="0"/>
              <w:spacing w:before="0" w:beforeAutospacing="0" w:after="0" w:afterAutospacing="0" w:line="360" w:lineRule="auto"/>
              <w:ind w:left="0" w:right="36" w:rightChars="15"/>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采购文件确认</w:t>
            </w:r>
            <w:r>
              <w:rPr>
                <w:rFonts w:hint="eastAsia" w:ascii="仿宋_GB2312" w:hAnsi="仿宋_GB2312" w:eastAsia="仿宋_GB2312" w:cs="仿宋_GB2312"/>
                <w:b/>
                <w:bCs/>
                <w:sz w:val="32"/>
                <w:szCs w:val="32"/>
                <w:highlight w:val="none"/>
                <w:lang w:val="en-US" w:eastAsia="zh-CN"/>
              </w:rPr>
              <w:t>表</w:t>
            </w:r>
          </w:p>
          <w:p>
            <w:pPr>
              <w:keepNext w:val="0"/>
              <w:keepLines w:val="0"/>
              <w:suppressLineNumbers w:val="0"/>
              <w:spacing w:before="0" w:beforeAutospacing="0" w:after="0" w:afterAutospacing="0" w:line="360" w:lineRule="auto"/>
              <w:ind w:left="0" w:right="0" w:firstLine="720" w:firstLineChars="300"/>
              <w:jc w:val="both"/>
              <w:rPr>
                <w:rFonts w:hint="eastAsia" w:ascii="仿宋_GB2312" w:hAnsi="仿宋_GB2312" w:eastAsia="仿宋_GB2312" w:cs="仿宋_GB2312"/>
                <w:sz w:val="24"/>
                <w:szCs w:val="24"/>
                <w:highlight w:val="none"/>
                <w:lang w:val="en-US" w:eastAsia="zh-CN"/>
              </w:rPr>
            </w:pPr>
          </w:p>
          <w:p>
            <w:pPr>
              <w:keepNext w:val="0"/>
              <w:keepLines w:val="0"/>
              <w:suppressLineNumbers w:val="0"/>
              <w:spacing w:before="0" w:beforeAutospacing="0" w:after="0" w:afterAutospacing="0" w:line="360" w:lineRule="auto"/>
              <w:ind w:left="0" w:right="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新疆世纪星工程咨询有限公司：</w:t>
            </w:r>
          </w:p>
          <w:p>
            <w:pPr>
              <w:keepNext w:val="0"/>
              <w:keepLines w:val="0"/>
              <w:suppressLineNumbers w:val="0"/>
              <w:spacing w:before="0" w:beforeAutospacing="0" w:after="0" w:afterAutospacing="0" w:line="360" w:lineRule="auto"/>
              <w:ind w:left="0" w:right="0" w:firstLine="840" w:firstLineChars="3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u w:val="single"/>
                <w:lang w:val="en-US" w:eastAsia="zh-CN"/>
              </w:rPr>
              <w:t>（项目名称：</w:t>
            </w:r>
            <w:r>
              <w:rPr>
                <w:rFonts w:hint="eastAsia" w:ascii="仿宋_GB2312" w:hAnsi="仿宋_GB2312" w:cs="仿宋_GB2312"/>
                <w:sz w:val="28"/>
                <w:szCs w:val="28"/>
                <w:highlight w:val="none"/>
                <w:u w:val="single"/>
                <w:lang w:val="en-US" w:eastAsia="zh-CN"/>
              </w:rPr>
              <w:t>阿瓦提县部分学校化粪池清理服务（二次）</w:t>
            </w:r>
            <w:r>
              <w:rPr>
                <w:rFonts w:hint="eastAsia" w:ascii="仿宋_GB2312" w:hAnsi="仿宋_GB2312" w:eastAsia="仿宋_GB2312" w:cs="仿宋_GB2312"/>
                <w:sz w:val="28"/>
                <w:szCs w:val="28"/>
                <w:highlight w:val="none"/>
                <w:u w:val="single"/>
                <w:lang w:val="en-US" w:eastAsia="zh-CN"/>
              </w:rPr>
              <w:t>）（项目编号：</w:t>
            </w:r>
            <w:r>
              <w:rPr>
                <w:rFonts w:hint="eastAsia" w:ascii="仿宋_GB2312" w:hAnsi="仿宋_GB2312" w:cs="仿宋_GB2312"/>
                <w:sz w:val="28"/>
                <w:szCs w:val="28"/>
                <w:highlight w:val="none"/>
                <w:u w:val="single"/>
                <w:lang w:val="en-US" w:eastAsia="zh-CN"/>
              </w:rPr>
              <w:t>SJX-2023-388-02</w:t>
            </w:r>
            <w:r>
              <w:rPr>
                <w:rFonts w:hint="eastAsia" w:ascii="仿宋_GB2312" w:hAnsi="仿宋_GB2312" w:eastAsia="仿宋_GB2312" w:cs="仿宋_GB2312"/>
                <w:sz w:val="28"/>
                <w:szCs w:val="28"/>
                <w:highlight w:val="none"/>
                <w:u w:val="single"/>
                <w:lang w:val="en-US" w:eastAsia="zh-CN"/>
              </w:rPr>
              <w:t>）</w:t>
            </w:r>
            <w:r>
              <w:rPr>
                <w:rFonts w:hint="eastAsia" w:ascii="仿宋_GB2312" w:hAnsi="仿宋_GB2312" w:eastAsia="仿宋_GB2312" w:cs="仿宋_GB2312"/>
                <w:sz w:val="28"/>
                <w:szCs w:val="28"/>
                <w:highlight w:val="none"/>
                <w:lang w:val="en-US" w:eastAsia="zh-CN"/>
              </w:rPr>
              <w:t>招标（采购）文件，经我单位审核符合我单位提出的招标（采购）要求，同意对外发布。</w:t>
            </w:r>
          </w:p>
          <w:p>
            <w:pPr>
              <w:keepNext w:val="0"/>
              <w:keepLines w:val="0"/>
              <w:suppressLineNumbers w:val="0"/>
              <w:spacing w:before="0" w:beforeAutospacing="0" w:after="0" w:afterAutospacing="0" w:line="360" w:lineRule="auto"/>
              <w:ind w:left="0" w:right="0"/>
              <w:jc w:val="both"/>
              <w:rPr>
                <w:rFonts w:hint="eastAsia" w:ascii="仿宋_GB2312" w:hAnsi="仿宋_GB2312" w:eastAsia="仿宋_GB2312" w:cs="仿宋_GB2312"/>
                <w:sz w:val="28"/>
                <w:szCs w:val="28"/>
                <w:highlight w:val="none"/>
              </w:rPr>
            </w:pPr>
          </w:p>
          <w:p>
            <w:pPr>
              <w:keepNext w:val="0"/>
              <w:keepLines w:val="0"/>
              <w:suppressLineNumbers w:val="0"/>
              <w:spacing w:before="0" w:beforeAutospacing="0" w:after="0" w:afterAutospacing="0" w:line="360" w:lineRule="auto"/>
              <w:ind w:left="0" w:right="240"/>
              <w:jc w:val="both"/>
              <w:rPr>
                <w:rFonts w:hint="eastAsia" w:ascii="仿宋_GB2312" w:hAnsi="仿宋_GB2312" w:eastAsia="仿宋_GB2312" w:cs="仿宋_GB2312"/>
                <w:sz w:val="28"/>
                <w:szCs w:val="28"/>
                <w:highlight w:val="none"/>
              </w:rPr>
            </w:pPr>
          </w:p>
          <w:p>
            <w:pPr>
              <w:pStyle w:val="5"/>
              <w:suppressLineNumbers w:val="0"/>
              <w:ind w:left="0" w:right="0"/>
              <w:rPr>
                <w:rFonts w:hint="eastAsia" w:ascii="仿宋_GB2312" w:hAnsi="仿宋_GB2312" w:eastAsia="仿宋_GB2312" w:cs="仿宋_GB2312"/>
                <w:sz w:val="28"/>
                <w:szCs w:val="28"/>
                <w:highlight w:val="none"/>
              </w:rPr>
            </w:pPr>
          </w:p>
          <w:p>
            <w:pPr>
              <w:keepNext w:val="0"/>
              <w:keepLines w:val="0"/>
              <w:suppressLineNumbers w:val="0"/>
              <w:spacing w:before="0" w:beforeAutospacing="0" w:after="0" w:afterAutospacing="0"/>
              <w:ind w:left="0" w:right="0"/>
              <w:rPr>
                <w:rFonts w:hint="eastAsia" w:ascii="仿宋_GB2312" w:hAnsi="仿宋_GB2312" w:eastAsia="仿宋_GB2312" w:cs="仿宋_GB2312"/>
                <w:highlight w:val="none"/>
              </w:rPr>
            </w:pPr>
          </w:p>
          <w:p>
            <w:pPr>
              <w:keepNext w:val="0"/>
              <w:keepLines w:val="0"/>
              <w:suppressLineNumbers w:val="0"/>
              <w:spacing w:before="0" w:beforeAutospacing="0" w:after="0" w:afterAutospacing="0" w:line="360" w:lineRule="auto"/>
              <w:ind w:left="0" w:right="240"/>
              <w:jc w:val="both"/>
              <w:rPr>
                <w:rFonts w:hint="eastAsia" w:ascii="仿宋_GB2312" w:hAnsi="仿宋_GB2312" w:eastAsia="仿宋_GB2312" w:cs="仿宋_GB2312"/>
                <w:sz w:val="28"/>
                <w:szCs w:val="28"/>
                <w:highlight w:val="none"/>
              </w:rPr>
            </w:pPr>
          </w:p>
          <w:p>
            <w:pPr>
              <w:pStyle w:val="5"/>
              <w:suppressLineNumbers w:val="0"/>
              <w:ind w:left="0" w:right="0"/>
              <w:rPr>
                <w:rFonts w:hint="eastAsia" w:ascii="仿宋_GB2312" w:hAnsi="仿宋_GB2312" w:eastAsia="仿宋_GB2312" w:cs="仿宋_GB2312"/>
                <w:sz w:val="28"/>
                <w:szCs w:val="28"/>
                <w:highlight w:val="none"/>
              </w:rPr>
            </w:pPr>
          </w:p>
          <w:p>
            <w:pPr>
              <w:keepNext w:val="0"/>
              <w:keepLines w:val="0"/>
              <w:suppressLineNumbers w:val="0"/>
              <w:spacing w:before="0" w:beforeAutospacing="0" w:after="0" w:afterAutospacing="0"/>
              <w:ind w:left="0" w:right="0"/>
              <w:rPr>
                <w:rFonts w:hint="eastAsia" w:ascii="仿宋_GB2312" w:hAnsi="仿宋_GB2312" w:eastAsia="仿宋_GB2312" w:cs="仿宋_GB2312"/>
                <w:highlight w:val="none"/>
              </w:rPr>
            </w:pPr>
          </w:p>
          <w:p>
            <w:pPr>
              <w:keepNext w:val="0"/>
              <w:keepLines w:val="0"/>
              <w:suppressLineNumbers w:val="0"/>
              <w:spacing w:before="0" w:beforeAutospacing="0" w:after="0" w:afterAutospacing="0" w:line="360" w:lineRule="auto"/>
              <w:ind w:left="0" w:right="840"/>
              <w:jc w:val="both"/>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rPr>
              <w:t xml:space="preserve">  </w:t>
            </w:r>
            <w:r>
              <w:rPr>
                <w:rFonts w:hint="eastAsia" w:ascii="仿宋_GB2312" w:hAnsi="仿宋_GB2312" w:eastAsia="仿宋_GB2312" w:cs="仿宋_GB2312"/>
                <w:sz w:val="28"/>
                <w:szCs w:val="28"/>
                <w:highlight w:val="none"/>
                <w:lang w:val="en-US" w:eastAsia="zh-CN"/>
              </w:rPr>
              <w:t xml:space="preserve">                  采购人：阿瓦提县教育和科学技术局 （盖章）</w:t>
            </w:r>
          </w:p>
          <w:p>
            <w:pPr>
              <w:keepNext w:val="0"/>
              <w:keepLines w:val="0"/>
              <w:suppressLineNumbers w:val="0"/>
              <w:spacing w:before="0" w:beforeAutospacing="0" w:after="0" w:afterAutospacing="0" w:line="360" w:lineRule="auto"/>
              <w:ind w:left="0" w:right="960"/>
              <w:jc w:val="both"/>
              <w:rPr>
                <w:rFonts w:hint="eastAsia" w:ascii="仿宋_GB2312" w:hAnsi="仿宋_GB2312" w:eastAsia="仿宋_GB2312" w:cs="仿宋_GB2312"/>
                <w:b/>
                <w:sz w:val="40"/>
                <w:szCs w:val="32"/>
                <w:highlight w:val="none"/>
              </w:rPr>
            </w:pPr>
            <w:r>
              <w:rPr>
                <w:rFonts w:hint="eastAsia" w:ascii="仿宋_GB2312" w:hAnsi="仿宋_GB2312" w:eastAsia="仿宋_GB2312" w:cs="仿宋_GB2312"/>
                <w:sz w:val="28"/>
                <w:szCs w:val="28"/>
                <w:highlight w:val="none"/>
              </w:rPr>
              <w:t xml:space="preserve">                                   </w:t>
            </w:r>
            <w:r>
              <w:rPr>
                <w:rFonts w:hint="eastAsia" w:ascii="仿宋_GB2312" w:hAnsi="仿宋_GB2312" w:eastAsia="仿宋_GB2312" w:cs="仿宋_GB2312"/>
                <w:sz w:val="28"/>
                <w:szCs w:val="28"/>
                <w:highlight w:val="none"/>
                <w:lang w:val="en-US" w:eastAsia="zh-CN"/>
              </w:rPr>
              <w:t>2023年</w:t>
            </w:r>
            <w:r>
              <w:rPr>
                <w:rFonts w:hint="eastAsia" w:ascii="仿宋_GB2312" w:hAnsi="仿宋_GB2312" w:cs="仿宋_GB2312"/>
                <w:sz w:val="28"/>
                <w:szCs w:val="28"/>
                <w:highlight w:val="none"/>
                <w:lang w:val="en-US" w:eastAsia="zh-CN"/>
              </w:rPr>
              <w:t>11</w:t>
            </w:r>
            <w:r>
              <w:rPr>
                <w:rFonts w:hint="eastAsia" w:ascii="仿宋_GB2312" w:hAnsi="仿宋_GB2312" w:eastAsia="仿宋_GB2312" w:cs="仿宋_GB2312"/>
                <w:sz w:val="28"/>
                <w:szCs w:val="28"/>
                <w:highlight w:val="none"/>
                <w:lang w:val="en-US" w:eastAsia="zh-CN"/>
              </w:rPr>
              <w:t>月</w:t>
            </w:r>
            <w:r>
              <w:rPr>
                <w:rFonts w:hint="eastAsia" w:ascii="仿宋_GB2312" w:hAnsi="仿宋_GB2312" w:cs="仿宋_GB2312"/>
                <w:sz w:val="28"/>
                <w:szCs w:val="28"/>
                <w:highlight w:val="none"/>
                <w:lang w:val="en-US" w:eastAsia="zh-CN"/>
              </w:rPr>
              <w:t>02</w:t>
            </w:r>
            <w:r>
              <w:rPr>
                <w:rFonts w:hint="eastAsia" w:ascii="仿宋_GB2312" w:hAnsi="仿宋_GB2312" w:eastAsia="仿宋_GB2312" w:cs="仿宋_GB2312"/>
                <w:sz w:val="28"/>
                <w:szCs w:val="28"/>
                <w:highlight w:val="none"/>
                <w:lang w:val="en-US" w:eastAsia="zh-CN"/>
              </w:rPr>
              <w:t>日</w:t>
            </w:r>
          </w:p>
        </w:tc>
      </w:tr>
    </w:tbl>
    <w:p>
      <w:pPr>
        <w:jc w:val="center"/>
        <w:rPr>
          <w:rFonts w:hint="eastAsia" w:ascii="仿宋_GB2312" w:hAnsi="仿宋_GB2312" w:eastAsia="仿宋_GB2312" w:cs="仿宋_GB2312"/>
          <w:sz w:val="32"/>
          <w:szCs w:val="32"/>
          <w:highlight w:val="none"/>
          <w:lang w:val="en-US" w:eastAsia="zh-CN"/>
        </w:rPr>
        <w:sectPr>
          <w:headerReference r:id="rId4" w:type="default"/>
          <w:pgSz w:w="11906" w:h="16838"/>
          <w:pgMar w:top="1440" w:right="1800" w:bottom="1440" w:left="1800" w:header="851" w:footer="992" w:gutter="0"/>
          <w:pgNumType w:fmt="numberInDash"/>
          <w:cols w:space="0" w:num="1"/>
          <w:rtlGutter w:val="0"/>
          <w:docGrid w:type="lines" w:linePitch="387" w:charSpace="0"/>
        </w:sectPr>
      </w:pPr>
    </w:p>
    <w:p>
      <w:pPr>
        <w:jc w:val="center"/>
        <w:rPr>
          <w:rFonts w:hint="eastAsia" w:ascii="仿宋_GB2312" w:hAnsi="仿宋_GB2312" w:eastAsia="仿宋_GB2312" w:cs="仿宋_GB2312"/>
          <w:highlight w:val="none"/>
        </w:rPr>
      </w:pPr>
      <w:r>
        <w:rPr>
          <w:rFonts w:hint="eastAsia" w:ascii="仿宋_GB2312" w:hAnsi="仿宋_GB2312" w:eastAsia="仿宋_GB2312" w:cs="仿宋_GB2312"/>
          <w:sz w:val="32"/>
          <w:szCs w:val="32"/>
          <w:highlight w:val="none"/>
          <w:lang w:val="en-US" w:eastAsia="zh-CN"/>
        </w:rPr>
        <w:t>目 录</w:t>
      </w:r>
    </w:p>
    <w:sdt>
      <w:sdtPr>
        <w:rPr>
          <w:rFonts w:hint="eastAsia" w:ascii="仿宋_GB2312" w:hAnsi="仿宋_GB2312" w:eastAsia="仿宋_GB2312" w:cs="仿宋_GB2312"/>
          <w:kern w:val="2"/>
          <w:sz w:val="21"/>
          <w:szCs w:val="24"/>
          <w:highlight w:val="none"/>
          <w:lang w:val="en-US" w:eastAsia="zh-CN" w:bidi="ar-SA"/>
        </w:rPr>
        <w:id w:val="147458556"/>
        <w15:color w:val="DBDBDB"/>
        <w:docPartObj>
          <w:docPartGallery w:val="Table of Contents"/>
          <w:docPartUnique/>
        </w:docPartObj>
      </w:sdtPr>
      <w:sdtEndPr>
        <w:rPr>
          <w:rFonts w:hint="eastAsia" w:ascii="仿宋_GB2312" w:hAnsi="仿宋_GB2312" w:eastAsia="仿宋_GB2312" w:cs="仿宋_GB2312"/>
          <w:b/>
          <w:kern w:val="2"/>
          <w:sz w:val="21"/>
          <w:szCs w:val="24"/>
          <w:highlight w:val="none"/>
          <w:lang w:val="en-US" w:eastAsia="zh-CN" w:bidi="ar-SA"/>
        </w:rPr>
      </w:sdtEndPr>
      <w:sdtContent>
        <w:p>
          <w:pPr>
            <w:jc w:val="center"/>
            <w:rPr>
              <w:rFonts w:hint="eastAsia" w:ascii="仿宋_GB2312" w:hAnsi="仿宋_GB2312" w:eastAsia="仿宋_GB2312" w:cs="仿宋_GB2312"/>
              <w:b/>
              <w:highlight w:val="none"/>
            </w:rPr>
          </w:pPr>
          <w:r>
            <w:rPr>
              <w:rFonts w:hint="eastAsia" w:ascii="仿宋_GB2312" w:hAnsi="仿宋_GB2312" w:eastAsia="仿宋_GB2312" w:cs="仿宋_GB2312"/>
              <w:sz w:val="24"/>
              <w:szCs w:val="24"/>
              <w:highlight w:val="none"/>
              <w:lang w:val="en-US" w:eastAsia="zh-CN"/>
            </w:rPr>
            <w:fldChar w:fldCharType="begin"/>
          </w:r>
          <w:r>
            <w:rPr>
              <w:rFonts w:hint="eastAsia" w:ascii="仿宋_GB2312" w:hAnsi="仿宋_GB2312" w:eastAsia="仿宋_GB2312" w:cs="仿宋_GB2312"/>
              <w:sz w:val="24"/>
              <w:szCs w:val="24"/>
              <w:highlight w:val="none"/>
              <w:lang w:val="en-US" w:eastAsia="zh-CN"/>
            </w:rPr>
            <w:instrText xml:space="preserve">TOC \o "1-2" \h \u </w:instrText>
          </w:r>
          <w:r>
            <w:rPr>
              <w:rFonts w:hint="eastAsia" w:ascii="仿宋_GB2312" w:hAnsi="仿宋_GB2312" w:eastAsia="仿宋_GB2312" w:cs="仿宋_GB2312"/>
              <w:sz w:val="24"/>
              <w:szCs w:val="24"/>
              <w:highlight w:val="none"/>
              <w:lang w:val="en-US" w:eastAsia="zh-CN"/>
            </w:rPr>
            <w:fldChar w:fldCharType="separate"/>
          </w:r>
        </w:p>
        <w:p>
          <w:pPr>
            <w:pStyle w:val="32"/>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lang w:val="en-US" w:eastAsia="zh-CN"/>
            </w:rPr>
            <w:fldChar w:fldCharType="begin"/>
          </w:r>
          <w:r>
            <w:rPr>
              <w:rFonts w:hint="eastAsia" w:ascii="仿宋_GB2312" w:hAnsi="仿宋_GB2312" w:eastAsia="仿宋_GB2312" w:cs="仿宋_GB2312"/>
              <w:b/>
              <w:sz w:val="24"/>
              <w:szCs w:val="24"/>
              <w:highlight w:val="none"/>
              <w:lang w:val="en-US" w:eastAsia="zh-CN"/>
            </w:rPr>
            <w:instrText xml:space="preserve"> HYPERLINK \l _Toc8277 </w:instrText>
          </w:r>
          <w:r>
            <w:rPr>
              <w:rFonts w:hint="eastAsia" w:ascii="仿宋_GB2312" w:hAnsi="仿宋_GB2312" w:eastAsia="仿宋_GB2312" w:cs="仿宋_GB2312"/>
              <w:b/>
              <w:sz w:val="24"/>
              <w:szCs w:val="24"/>
              <w:highlight w:val="none"/>
              <w:lang w:val="en-US" w:eastAsia="zh-CN"/>
            </w:rPr>
            <w:fldChar w:fldCharType="separate"/>
          </w:r>
          <w:r>
            <w:rPr>
              <w:rFonts w:hint="eastAsia" w:ascii="仿宋_GB2312" w:hAnsi="仿宋_GB2312" w:eastAsia="仿宋_GB2312" w:cs="仿宋_GB2312"/>
              <w:b/>
              <w:sz w:val="24"/>
              <w:szCs w:val="24"/>
              <w:highlight w:val="none"/>
            </w:rPr>
            <w:t xml:space="preserve">第一章 </w:t>
          </w:r>
          <w:r>
            <w:rPr>
              <w:rFonts w:hint="eastAsia" w:ascii="仿宋_GB2312" w:hAnsi="仿宋_GB2312" w:eastAsia="仿宋_GB2312" w:cs="仿宋_GB2312"/>
              <w:b/>
              <w:sz w:val="24"/>
              <w:szCs w:val="24"/>
              <w:highlight w:val="none"/>
              <w:lang w:val="en-US" w:eastAsia="zh-CN"/>
            </w:rPr>
            <w:t>竞争性磋商公告</w:t>
          </w:r>
          <w:r>
            <w:rPr>
              <w:rFonts w:hint="eastAsia" w:ascii="仿宋_GB2312" w:hAnsi="仿宋_GB2312" w:eastAsia="仿宋_GB2312" w:cs="仿宋_GB2312"/>
              <w:b/>
              <w:sz w:val="24"/>
              <w:szCs w:val="24"/>
              <w:highlight w:val="none"/>
            </w:rPr>
            <w:tab/>
          </w:r>
          <w:r>
            <w:rPr>
              <w:rFonts w:hint="eastAsia" w:ascii="仿宋_GB2312" w:hAnsi="仿宋_GB2312" w:eastAsia="仿宋_GB2312" w:cs="仿宋_GB2312"/>
              <w:b/>
              <w:sz w:val="24"/>
              <w:szCs w:val="24"/>
              <w:highlight w:val="none"/>
            </w:rPr>
            <w:fldChar w:fldCharType="begin"/>
          </w:r>
          <w:r>
            <w:rPr>
              <w:rFonts w:hint="eastAsia" w:ascii="仿宋_GB2312" w:hAnsi="仿宋_GB2312" w:eastAsia="仿宋_GB2312" w:cs="仿宋_GB2312"/>
              <w:b/>
              <w:sz w:val="24"/>
              <w:szCs w:val="24"/>
              <w:highlight w:val="none"/>
            </w:rPr>
            <w:instrText xml:space="preserve"> PAGEREF _Toc8277 \h </w:instrText>
          </w:r>
          <w:r>
            <w:rPr>
              <w:rFonts w:hint="eastAsia" w:ascii="仿宋_GB2312" w:hAnsi="仿宋_GB2312" w:eastAsia="仿宋_GB2312" w:cs="仿宋_GB2312"/>
              <w:b/>
              <w:sz w:val="24"/>
              <w:szCs w:val="24"/>
              <w:highlight w:val="none"/>
            </w:rPr>
            <w:fldChar w:fldCharType="separate"/>
          </w:r>
          <w:r>
            <w:rPr>
              <w:rFonts w:hint="eastAsia" w:ascii="仿宋_GB2312" w:hAnsi="仿宋_GB2312" w:eastAsia="仿宋_GB2312" w:cs="仿宋_GB2312"/>
              <w:b/>
              <w:sz w:val="24"/>
              <w:szCs w:val="24"/>
              <w:highlight w:val="none"/>
            </w:rPr>
            <w:t>1</w:t>
          </w:r>
          <w:r>
            <w:rPr>
              <w:rFonts w:hint="eastAsia" w:ascii="仿宋_GB2312" w:hAnsi="仿宋_GB2312" w:eastAsia="仿宋_GB2312" w:cs="仿宋_GB2312"/>
              <w:b/>
              <w:sz w:val="24"/>
              <w:szCs w:val="24"/>
              <w:highlight w:val="none"/>
            </w:rPr>
            <w:fldChar w:fldCharType="end"/>
          </w:r>
          <w:r>
            <w:rPr>
              <w:rFonts w:hint="eastAsia" w:ascii="仿宋_GB2312" w:hAnsi="仿宋_GB2312" w:eastAsia="仿宋_GB2312" w:cs="仿宋_GB2312"/>
              <w:b/>
              <w:sz w:val="24"/>
              <w:szCs w:val="24"/>
              <w:highlight w:val="none"/>
              <w:lang w:val="en-US" w:eastAsia="zh-CN"/>
            </w:rPr>
            <w:fldChar w:fldCharType="end"/>
          </w:r>
        </w:p>
        <w:p>
          <w:pPr>
            <w:pStyle w:val="33"/>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fldChar w:fldCharType="begin"/>
          </w:r>
          <w:r>
            <w:rPr>
              <w:rFonts w:hint="eastAsia" w:ascii="仿宋_GB2312" w:hAnsi="仿宋_GB2312" w:eastAsia="仿宋_GB2312" w:cs="仿宋_GB2312"/>
              <w:sz w:val="24"/>
              <w:szCs w:val="24"/>
              <w:highlight w:val="none"/>
              <w:lang w:val="en-US" w:eastAsia="zh-CN"/>
            </w:rPr>
            <w:instrText xml:space="preserve"> HYPERLINK \l _Toc4529 </w:instrText>
          </w:r>
          <w:r>
            <w:rPr>
              <w:rFonts w:hint="eastAsia" w:ascii="仿宋_GB2312" w:hAnsi="仿宋_GB2312" w:eastAsia="仿宋_GB2312" w:cs="仿宋_GB2312"/>
              <w:sz w:val="24"/>
              <w:szCs w:val="24"/>
              <w:highlight w:val="none"/>
              <w:lang w:val="en-US" w:eastAsia="zh-CN"/>
            </w:rPr>
            <w:fldChar w:fldCharType="separate"/>
          </w:r>
          <w:r>
            <w:rPr>
              <w:rFonts w:hint="eastAsia" w:ascii="仿宋_GB2312" w:hAnsi="仿宋_GB2312" w:eastAsia="仿宋_GB2312" w:cs="仿宋_GB2312"/>
              <w:bCs/>
              <w:sz w:val="24"/>
              <w:szCs w:val="24"/>
              <w:highlight w:val="none"/>
            </w:rPr>
            <w:t>一、 项目基本情况</w:t>
          </w:r>
          <w:r>
            <w:rPr>
              <w:rFonts w:hint="eastAsia" w:ascii="仿宋_GB2312" w:hAnsi="仿宋_GB2312" w:eastAsia="仿宋_GB2312" w:cs="仿宋_GB2312"/>
              <w:sz w:val="24"/>
              <w:szCs w:val="24"/>
              <w:highlight w:val="none"/>
            </w:rPr>
            <w:tab/>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PAGEREF _Toc4529 \h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rPr>
            <w:fldChar w:fldCharType="end"/>
          </w:r>
          <w:r>
            <w:rPr>
              <w:rFonts w:hint="eastAsia" w:ascii="仿宋_GB2312" w:hAnsi="仿宋_GB2312" w:eastAsia="仿宋_GB2312" w:cs="仿宋_GB2312"/>
              <w:sz w:val="24"/>
              <w:szCs w:val="24"/>
              <w:highlight w:val="none"/>
              <w:lang w:val="en-US" w:eastAsia="zh-CN"/>
            </w:rPr>
            <w:fldChar w:fldCharType="end"/>
          </w:r>
        </w:p>
        <w:p>
          <w:pPr>
            <w:pStyle w:val="33"/>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fldChar w:fldCharType="begin"/>
          </w:r>
          <w:r>
            <w:rPr>
              <w:rFonts w:hint="eastAsia" w:ascii="仿宋_GB2312" w:hAnsi="仿宋_GB2312" w:eastAsia="仿宋_GB2312" w:cs="仿宋_GB2312"/>
              <w:sz w:val="24"/>
              <w:szCs w:val="24"/>
              <w:highlight w:val="none"/>
              <w:lang w:val="en-US" w:eastAsia="zh-CN"/>
            </w:rPr>
            <w:instrText xml:space="preserve"> HYPERLINK \l _Toc22225 </w:instrText>
          </w:r>
          <w:r>
            <w:rPr>
              <w:rFonts w:hint="eastAsia" w:ascii="仿宋_GB2312" w:hAnsi="仿宋_GB2312" w:eastAsia="仿宋_GB2312" w:cs="仿宋_GB2312"/>
              <w:sz w:val="24"/>
              <w:szCs w:val="24"/>
              <w:highlight w:val="none"/>
              <w:lang w:val="en-US" w:eastAsia="zh-CN"/>
            </w:rPr>
            <w:fldChar w:fldCharType="separate"/>
          </w:r>
          <w:r>
            <w:rPr>
              <w:rFonts w:hint="eastAsia" w:ascii="仿宋_GB2312" w:hAnsi="仿宋_GB2312" w:eastAsia="仿宋_GB2312" w:cs="仿宋_GB2312"/>
              <w:bCs/>
              <w:sz w:val="24"/>
              <w:szCs w:val="24"/>
              <w:highlight w:val="none"/>
            </w:rPr>
            <w:t>二、 申请人的资格要求：</w:t>
          </w:r>
          <w:r>
            <w:rPr>
              <w:rFonts w:hint="eastAsia" w:ascii="仿宋_GB2312" w:hAnsi="仿宋_GB2312" w:eastAsia="仿宋_GB2312" w:cs="仿宋_GB2312"/>
              <w:sz w:val="24"/>
              <w:szCs w:val="24"/>
              <w:highlight w:val="none"/>
            </w:rPr>
            <w:tab/>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PAGEREF _Toc22225 \h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rPr>
            <w:fldChar w:fldCharType="end"/>
          </w:r>
          <w:r>
            <w:rPr>
              <w:rFonts w:hint="eastAsia" w:ascii="仿宋_GB2312" w:hAnsi="仿宋_GB2312" w:eastAsia="仿宋_GB2312" w:cs="仿宋_GB2312"/>
              <w:sz w:val="24"/>
              <w:szCs w:val="24"/>
              <w:highlight w:val="none"/>
              <w:lang w:val="en-US" w:eastAsia="zh-CN"/>
            </w:rPr>
            <w:fldChar w:fldCharType="end"/>
          </w:r>
        </w:p>
        <w:p>
          <w:pPr>
            <w:pStyle w:val="33"/>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fldChar w:fldCharType="begin"/>
          </w:r>
          <w:r>
            <w:rPr>
              <w:rFonts w:hint="eastAsia" w:ascii="仿宋_GB2312" w:hAnsi="仿宋_GB2312" w:eastAsia="仿宋_GB2312" w:cs="仿宋_GB2312"/>
              <w:sz w:val="24"/>
              <w:szCs w:val="24"/>
              <w:highlight w:val="none"/>
              <w:lang w:val="en-US" w:eastAsia="zh-CN"/>
            </w:rPr>
            <w:instrText xml:space="preserve"> HYPERLINK \l _Toc21064 </w:instrText>
          </w:r>
          <w:r>
            <w:rPr>
              <w:rFonts w:hint="eastAsia" w:ascii="仿宋_GB2312" w:hAnsi="仿宋_GB2312" w:eastAsia="仿宋_GB2312" w:cs="仿宋_GB2312"/>
              <w:sz w:val="24"/>
              <w:szCs w:val="24"/>
              <w:highlight w:val="none"/>
              <w:lang w:val="en-US" w:eastAsia="zh-CN"/>
            </w:rPr>
            <w:fldChar w:fldCharType="separate"/>
          </w:r>
          <w:r>
            <w:rPr>
              <w:rFonts w:hint="eastAsia" w:ascii="仿宋_GB2312" w:hAnsi="仿宋_GB2312" w:eastAsia="仿宋_GB2312" w:cs="仿宋_GB2312"/>
              <w:bCs/>
              <w:sz w:val="24"/>
              <w:szCs w:val="24"/>
              <w:highlight w:val="none"/>
              <w:lang w:val="en-US" w:eastAsia="zh-CN"/>
            </w:rPr>
            <w:t>三、 获取采购文件</w:t>
          </w:r>
          <w:r>
            <w:rPr>
              <w:rFonts w:hint="eastAsia" w:ascii="仿宋_GB2312" w:hAnsi="仿宋_GB2312" w:eastAsia="仿宋_GB2312" w:cs="仿宋_GB2312"/>
              <w:sz w:val="24"/>
              <w:szCs w:val="24"/>
              <w:highlight w:val="none"/>
            </w:rPr>
            <w:tab/>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PAGEREF _Toc21064 \h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rPr>
            <w:fldChar w:fldCharType="end"/>
          </w:r>
          <w:r>
            <w:rPr>
              <w:rFonts w:hint="eastAsia" w:ascii="仿宋_GB2312" w:hAnsi="仿宋_GB2312" w:eastAsia="仿宋_GB2312" w:cs="仿宋_GB2312"/>
              <w:sz w:val="24"/>
              <w:szCs w:val="24"/>
              <w:highlight w:val="none"/>
              <w:lang w:val="en-US" w:eastAsia="zh-CN"/>
            </w:rPr>
            <w:fldChar w:fldCharType="end"/>
          </w:r>
        </w:p>
        <w:p>
          <w:pPr>
            <w:pStyle w:val="33"/>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fldChar w:fldCharType="begin"/>
          </w:r>
          <w:r>
            <w:rPr>
              <w:rFonts w:hint="eastAsia" w:ascii="仿宋_GB2312" w:hAnsi="仿宋_GB2312" w:eastAsia="仿宋_GB2312" w:cs="仿宋_GB2312"/>
              <w:sz w:val="24"/>
              <w:szCs w:val="24"/>
              <w:highlight w:val="none"/>
              <w:lang w:val="en-US" w:eastAsia="zh-CN"/>
            </w:rPr>
            <w:instrText xml:space="preserve"> HYPERLINK \l _Toc31756 </w:instrText>
          </w:r>
          <w:r>
            <w:rPr>
              <w:rFonts w:hint="eastAsia" w:ascii="仿宋_GB2312" w:hAnsi="仿宋_GB2312" w:eastAsia="仿宋_GB2312" w:cs="仿宋_GB2312"/>
              <w:sz w:val="24"/>
              <w:szCs w:val="24"/>
              <w:highlight w:val="none"/>
              <w:lang w:val="en-US" w:eastAsia="zh-CN"/>
            </w:rPr>
            <w:fldChar w:fldCharType="separate"/>
          </w:r>
          <w:r>
            <w:rPr>
              <w:rFonts w:hint="eastAsia" w:ascii="仿宋_GB2312" w:hAnsi="仿宋_GB2312" w:eastAsia="仿宋_GB2312" w:cs="仿宋_GB2312"/>
              <w:bCs/>
              <w:sz w:val="24"/>
              <w:szCs w:val="24"/>
              <w:highlight w:val="none"/>
              <w:lang w:val="en-US" w:eastAsia="zh-CN"/>
            </w:rPr>
            <w:t>四、 响应文件提交</w:t>
          </w:r>
          <w:r>
            <w:rPr>
              <w:rFonts w:hint="eastAsia" w:ascii="仿宋_GB2312" w:hAnsi="仿宋_GB2312" w:eastAsia="仿宋_GB2312" w:cs="仿宋_GB2312"/>
              <w:sz w:val="24"/>
              <w:szCs w:val="24"/>
              <w:highlight w:val="none"/>
            </w:rPr>
            <w:tab/>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PAGEREF _Toc31756 \h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sz w:val="24"/>
              <w:szCs w:val="24"/>
              <w:highlight w:val="none"/>
            </w:rPr>
            <w:t>2</w:t>
          </w:r>
          <w:r>
            <w:rPr>
              <w:rFonts w:hint="eastAsia" w:ascii="仿宋_GB2312" w:hAnsi="仿宋_GB2312" w:eastAsia="仿宋_GB2312" w:cs="仿宋_GB2312"/>
              <w:sz w:val="24"/>
              <w:szCs w:val="24"/>
              <w:highlight w:val="none"/>
            </w:rPr>
            <w:fldChar w:fldCharType="end"/>
          </w:r>
          <w:r>
            <w:rPr>
              <w:rFonts w:hint="eastAsia" w:ascii="仿宋_GB2312" w:hAnsi="仿宋_GB2312" w:eastAsia="仿宋_GB2312" w:cs="仿宋_GB2312"/>
              <w:sz w:val="24"/>
              <w:szCs w:val="24"/>
              <w:highlight w:val="none"/>
              <w:lang w:val="en-US" w:eastAsia="zh-CN"/>
            </w:rPr>
            <w:fldChar w:fldCharType="end"/>
          </w:r>
        </w:p>
        <w:p>
          <w:pPr>
            <w:pStyle w:val="33"/>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fldChar w:fldCharType="begin"/>
          </w:r>
          <w:r>
            <w:rPr>
              <w:rFonts w:hint="eastAsia" w:ascii="仿宋_GB2312" w:hAnsi="仿宋_GB2312" w:eastAsia="仿宋_GB2312" w:cs="仿宋_GB2312"/>
              <w:sz w:val="24"/>
              <w:szCs w:val="24"/>
              <w:highlight w:val="none"/>
              <w:lang w:val="en-US" w:eastAsia="zh-CN"/>
            </w:rPr>
            <w:instrText xml:space="preserve"> HYPERLINK \l _Toc29746 </w:instrText>
          </w:r>
          <w:r>
            <w:rPr>
              <w:rFonts w:hint="eastAsia" w:ascii="仿宋_GB2312" w:hAnsi="仿宋_GB2312" w:eastAsia="仿宋_GB2312" w:cs="仿宋_GB2312"/>
              <w:sz w:val="24"/>
              <w:szCs w:val="24"/>
              <w:highlight w:val="none"/>
              <w:lang w:val="en-US" w:eastAsia="zh-CN"/>
            </w:rPr>
            <w:fldChar w:fldCharType="separate"/>
          </w:r>
          <w:r>
            <w:rPr>
              <w:rFonts w:hint="eastAsia" w:ascii="仿宋_GB2312" w:hAnsi="仿宋_GB2312" w:eastAsia="仿宋_GB2312" w:cs="仿宋_GB2312"/>
              <w:bCs/>
              <w:sz w:val="24"/>
              <w:szCs w:val="24"/>
              <w:highlight w:val="none"/>
            </w:rPr>
            <w:t xml:space="preserve">五、 </w:t>
          </w:r>
          <w:r>
            <w:rPr>
              <w:rFonts w:hint="eastAsia" w:ascii="仿宋_GB2312" w:hAnsi="仿宋_GB2312" w:eastAsia="仿宋_GB2312" w:cs="仿宋_GB2312"/>
              <w:bCs/>
              <w:sz w:val="24"/>
              <w:szCs w:val="24"/>
              <w:highlight w:val="none"/>
              <w:lang w:val="en-US" w:eastAsia="zh-CN"/>
            </w:rPr>
            <w:t>响应文件开启</w:t>
          </w:r>
          <w:r>
            <w:rPr>
              <w:rFonts w:hint="eastAsia" w:ascii="仿宋_GB2312" w:hAnsi="仿宋_GB2312" w:eastAsia="仿宋_GB2312" w:cs="仿宋_GB2312"/>
              <w:sz w:val="24"/>
              <w:szCs w:val="24"/>
              <w:highlight w:val="none"/>
            </w:rPr>
            <w:tab/>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PAGEREF _Toc29746 \h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sz w:val="24"/>
              <w:szCs w:val="24"/>
              <w:highlight w:val="none"/>
            </w:rPr>
            <w:t>2</w:t>
          </w:r>
          <w:r>
            <w:rPr>
              <w:rFonts w:hint="eastAsia" w:ascii="仿宋_GB2312" w:hAnsi="仿宋_GB2312" w:eastAsia="仿宋_GB2312" w:cs="仿宋_GB2312"/>
              <w:sz w:val="24"/>
              <w:szCs w:val="24"/>
              <w:highlight w:val="none"/>
            </w:rPr>
            <w:fldChar w:fldCharType="end"/>
          </w:r>
          <w:r>
            <w:rPr>
              <w:rFonts w:hint="eastAsia" w:ascii="仿宋_GB2312" w:hAnsi="仿宋_GB2312" w:eastAsia="仿宋_GB2312" w:cs="仿宋_GB2312"/>
              <w:sz w:val="24"/>
              <w:szCs w:val="24"/>
              <w:highlight w:val="none"/>
              <w:lang w:val="en-US" w:eastAsia="zh-CN"/>
            </w:rPr>
            <w:fldChar w:fldCharType="end"/>
          </w:r>
        </w:p>
        <w:p>
          <w:pPr>
            <w:pStyle w:val="33"/>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fldChar w:fldCharType="begin"/>
          </w:r>
          <w:r>
            <w:rPr>
              <w:rFonts w:hint="eastAsia" w:ascii="仿宋_GB2312" w:hAnsi="仿宋_GB2312" w:eastAsia="仿宋_GB2312" w:cs="仿宋_GB2312"/>
              <w:sz w:val="24"/>
              <w:szCs w:val="24"/>
              <w:highlight w:val="none"/>
              <w:lang w:val="en-US" w:eastAsia="zh-CN"/>
            </w:rPr>
            <w:instrText xml:space="preserve"> HYPERLINK \l _Toc3480 </w:instrText>
          </w:r>
          <w:r>
            <w:rPr>
              <w:rFonts w:hint="eastAsia" w:ascii="仿宋_GB2312" w:hAnsi="仿宋_GB2312" w:eastAsia="仿宋_GB2312" w:cs="仿宋_GB2312"/>
              <w:sz w:val="24"/>
              <w:szCs w:val="24"/>
              <w:highlight w:val="none"/>
              <w:lang w:val="en-US" w:eastAsia="zh-CN"/>
            </w:rPr>
            <w:fldChar w:fldCharType="separate"/>
          </w:r>
          <w:r>
            <w:rPr>
              <w:rFonts w:hint="eastAsia" w:ascii="仿宋_GB2312" w:hAnsi="仿宋_GB2312" w:eastAsia="仿宋_GB2312" w:cs="仿宋_GB2312"/>
              <w:bCs/>
              <w:sz w:val="24"/>
              <w:szCs w:val="24"/>
              <w:highlight w:val="none"/>
              <w:lang w:val="en-US" w:eastAsia="zh-CN"/>
            </w:rPr>
            <w:t>六、 公告期限</w:t>
          </w:r>
          <w:r>
            <w:rPr>
              <w:rFonts w:hint="eastAsia" w:ascii="仿宋_GB2312" w:hAnsi="仿宋_GB2312" w:eastAsia="仿宋_GB2312" w:cs="仿宋_GB2312"/>
              <w:sz w:val="24"/>
              <w:szCs w:val="24"/>
              <w:highlight w:val="none"/>
            </w:rPr>
            <w:tab/>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PAGEREF _Toc3480 \h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sz w:val="24"/>
              <w:szCs w:val="24"/>
              <w:highlight w:val="none"/>
            </w:rPr>
            <w:t>2</w:t>
          </w:r>
          <w:r>
            <w:rPr>
              <w:rFonts w:hint="eastAsia" w:ascii="仿宋_GB2312" w:hAnsi="仿宋_GB2312" w:eastAsia="仿宋_GB2312" w:cs="仿宋_GB2312"/>
              <w:sz w:val="24"/>
              <w:szCs w:val="24"/>
              <w:highlight w:val="none"/>
            </w:rPr>
            <w:fldChar w:fldCharType="end"/>
          </w:r>
          <w:r>
            <w:rPr>
              <w:rFonts w:hint="eastAsia" w:ascii="仿宋_GB2312" w:hAnsi="仿宋_GB2312" w:eastAsia="仿宋_GB2312" w:cs="仿宋_GB2312"/>
              <w:sz w:val="24"/>
              <w:szCs w:val="24"/>
              <w:highlight w:val="none"/>
              <w:lang w:val="en-US" w:eastAsia="zh-CN"/>
            </w:rPr>
            <w:fldChar w:fldCharType="end"/>
          </w:r>
        </w:p>
        <w:p>
          <w:pPr>
            <w:pStyle w:val="33"/>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fldChar w:fldCharType="begin"/>
          </w:r>
          <w:r>
            <w:rPr>
              <w:rFonts w:hint="eastAsia" w:ascii="仿宋_GB2312" w:hAnsi="仿宋_GB2312" w:eastAsia="仿宋_GB2312" w:cs="仿宋_GB2312"/>
              <w:sz w:val="24"/>
              <w:szCs w:val="24"/>
              <w:highlight w:val="none"/>
              <w:lang w:val="en-US" w:eastAsia="zh-CN"/>
            </w:rPr>
            <w:instrText xml:space="preserve"> HYPERLINK \l _Toc21840 </w:instrText>
          </w:r>
          <w:r>
            <w:rPr>
              <w:rFonts w:hint="eastAsia" w:ascii="仿宋_GB2312" w:hAnsi="仿宋_GB2312" w:eastAsia="仿宋_GB2312" w:cs="仿宋_GB2312"/>
              <w:sz w:val="24"/>
              <w:szCs w:val="24"/>
              <w:highlight w:val="none"/>
              <w:lang w:val="en-US" w:eastAsia="zh-CN"/>
            </w:rPr>
            <w:fldChar w:fldCharType="separate"/>
          </w:r>
          <w:r>
            <w:rPr>
              <w:rFonts w:hint="eastAsia" w:ascii="仿宋_GB2312" w:hAnsi="仿宋_GB2312" w:eastAsia="仿宋_GB2312" w:cs="仿宋_GB2312"/>
              <w:bCs/>
              <w:sz w:val="24"/>
              <w:szCs w:val="24"/>
              <w:highlight w:val="none"/>
              <w:lang w:val="en-US" w:eastAsia="zh-CN"/>
            </w:rPr>
            <w:t>七、 其他补充事宜</w:t>
          </w:r>
          <w:r>
            <w:rPr>
              <w:rFonts w:hint="eastAsia" w:ascii="仿宋_GB2312" w:hAnsi="仿宋_GB2312" w:eastAsia="仿宋_GB2312" w:cs="仿宋_GB2312"/>
              <w:sz w:val="24"/>
              <w:szCs w:val="24"/>
              <w:highlight w:val="none"/>
            </w:rPr>
            <w:tab/>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PAGEREF _Toc21840 \h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sz w:val="24"/>
              <w:szCs w:val="24"/>
              <w:highlight w:val="none"/>
            </w:rPr>
            <w:t>2</w:t>
          </w:r>
          <w:r>
            <w:rPr>
              <w:rFonts w:hint="eastAsia" w:ascii="仿宋_GB2312" w:hAnsi="仿宋_GB2312" w:eastAsia="仿宋_GB2312" w:cs="仿宋_GB2312"/>
              <w:sz w:val="24"/>
              <w:szCs w:val="24"/>
              <w:highlight w:val="none"/>
            </w:rPr>
            <w:fldChar w:fldCharType="end"/>
          </w:r>
          <w:r>
            <w:rPr>
              <w:rFonts w:hint="eastAsia" w:ascii="仿宋_GB2312" w:hAnsi="仿宋_GB2312" w:eastAsia="仿宋_GB2312" w:cs="仿宋_GB2312"/>
              <w:sz w:val="24"/>
              <w:szCs w:val="24"/>
              <w:highlight w:val="none"/>
              <w:lang w:val="en-US" w:eastAsia="zh-CN"/>
            </w:rPr>
            <w:fldChar w:fldCharType="end"/>
          </w:r>
        </w:p>
        <w:p>
          <w:pPr>
            <w:pStyle w:val="33"/>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fldChar w:fldCharType="begin"/>
          </w:r>
          <w:r>
            <w:rPr>
              <w:rFonts w:hint="eastAsia" w:ascii="仿宋_GB2312" w:hAnsi="仿宋_GB2312" w:eastAsia="仿宋_GB2312" w:cs="仿宋_GB2312"/>
              <w:sz w:val="24"/>
              <w:szCs w:val="24"/>
              <w:highlight w:val="none"/>
              <w:lang w:val="en-US" w:eastAsia="zh-CN"/>
            </w:rPr>
            <w:instrText xml:space="preserve"> HYPERLINK \l _Toc13852 </w:instrText>
          </w:r>
          <w:r>
            <w:rPr>
              <w:rFonts w:hint="eastAsia" w:ascii="仿宋_GB2312" w:hAnsi="仿宋_GB2312" w:eastAsia="仿宋_GB2312" w:cs="仿宋_GB2312"/>
              <w:sz w:val="24"/>
              <w:szCs w:val="24"/>
              <w:highlight w:val="none"/>
              <w:lang w:val="en-US" w:eastAsia="zh-CN"/>
            </w:rPr>
            <w:fldChar w:fldCharType="separate"/>
          </w:r>
          <w:r>
            <w:rPr>
              <w:rFonts w:hint="eastAsia" w:ascii="仿宋_GB2312" w:hAnsi="仿宋_GB2312" w:eastAsia="仿宋_GB2312" w:cs="仿宋_GB2312"/>
              <w:bCs/>
              <w:sz w:val="24"/>
              <w:szCs w:val="24"/>
              <w:highlight w:val="none"/>
            </w:rPr>
            <w:t>八、 对本次采购提出询问，请按以下方式联系</w:t>
          </w:r>
          <w:r>
            <w:rPr>
              <w:rFonts w:hint="eastAsia" w:ascii="仿宋_GB2312" w:hAnsi="仿宋_GB2312" w:eastAsia="仿宋_GB2312" w:cs="仿宋_GB2312"/>
              <w:sz w:val="24"/>
              <w:szCs w:val="24"/>
              <w:highlight w:val="none"/>
            </w:rPr>
            <w:tab/>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PAGEREF _Toc13852 \h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sz w:val="24"/>
              <w:szCs w:val="24"/>
              <w:highlight w:val="none"/>
            </w:rPr>
            <w:t>2</w:t>
          </w:r>
          <w:r>
            <w:rPr>
              <w:rFonts w:hint="eastAsia" w:ascii="仿宋_GB2312" w:hAnsi="仿宋_GB2312" w:eastAsia="仿宋_GB2312" w:cs="仿宋_GB2312"/>
              <w:sz w:val="24"/>
              <w:szCs w:val="24"/>
              <w:highlight w:val="none"/>
            </w:rPr>
            <w:fldChar w:fldCharType="end"/>
          </w:r>
          <w:r>
            <w:rPr>
              <w:rFonts w:hint="eastAsia" w:ascii="仿宋_GB2312" w:hAnsi="仿宋_GB2312" w:eastAsia="仿宋_GB2312" w:cs="仿宋_GB2312"/>
              <w:sz w:val="24"/>
              <w:szCs w:val="24"/>
              <w:highlight w:val="none"/>
              <w:lang w:val="en-US" w:eastAsia="zh-CN"/>
            </w:rPr>
            <w:fldChar w:fldCharType="end"/>
          </w:r>
        </w:p>
        <w:p>
          <w:pPr>
            <w:pStyle w:val="32"/>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lang w:val="en-US" w:eastAsia="zh-CN"/>
            </w:rPr>
            <w:fldChar w:fldCharType="begin"/>
          </w:r>
          <w:r>
            <w:rPr>
              <w:rFonts w:hint="eastAsia" w:ascii="仿宋_GB2312" w:hAnsi="仿宋_GB2312" w:eastAsia="仿宋_GB2312" w:cs="仿宋_GB2312"/>
              <w:b/>
              <w:sz w:val="24"/>
              <w:szCs w:val="24"/>
              <w:highlight w:val="none"/>
              <w:lang w:val="en-US" w:eastAsia="zh-CN"/>
            </w:rPr>
            <w:instrText xml:space="preserve"> HYPERLINK \l _Toc20682 </w:instrText>
          </w:r>
          <w:r>
            <w:rPr>
              <w:rFonts w:hint="eastAsia" w:ascii="仿宋_GB2312" w:hAnsi="仿宋_GB2312" w:eastAsia="仿宋_GB2312" w:cs="仿宋_GB2312"/>
              <w:b/>
              <w:sz w:val="24"/>
              <w:szCs w:val="24"/>
              <w:highlight w:val="none"/>
              <w:lang w:val="en-US" w:eastAsia="zh-CN"/>
            </w:rPr>
            <w:fldChar w:fldCharType="separate"/>
          </w:r>
          <w:r>
            <w:rPr>
              <w:rFonts w:hint="eastAsia" w:ascii="仿宋_GB2312" w:hAnsi="仿宋_GB2312" w:eastAsia="仿宋_GB2312" w:cs="仿宋_GB2312"/>
              <w:b/>
              <w:sz w:val="24"/>
              <w:szCs w:val="24"/>
              <w:highlight w:val="none"/>
              <w:lang w:val="en-US" w:eastAsia="zh-CN"/>
            </w:rPr>
            <w:t>第二章 供应商须知前附表</w:t>
          </w:r>
          <w:r>
            <w:rPr>
              <w:rFonts w:hint="eastAsia" w:ascii="仿宋_GB2312" w:hAnsi="仿宋_GB2312" w:eastAsia="仿宋_GB2312" w:cs="仿宋_GB2312"/>
              <w:b/>
              <w:sz w:val="24"/>
              <w:szCs w:val="24"/>
              <w:highlight w:val="none"/>
            </w:rPr>
            <w:tab/>
          </w:r>
          <w:r>
            <w:rPr>
              <w:rFonts w:hint="eastAsia" w:ascii="仿宋_GB2312" w:hAnsi="仿宋_GB2312" w:eastAsia="仿宋_GB2312" w:cs="仿宋_GB2312"/>
              <w:b/>
              <w:sz w:val="24"/>
              <w:szCs w:val="24"/>
              <w:highlight w:val="none"/>
            </w:rPr>
            <w:fldChar w:fldCharType="begin"/>
          </w:r>
          <w:r>
            <w:rPr>
              <w:rFonts w:hint="eastAsia" w:ascii="仿宋_GB2312" w:hAnsi="仿宋_GB2312" w:eastAsia="仿宋_GB2312" w:cs="仿宋_GB2312"/>
              <w:b/>
              <w:sz w:val="24"/>
              <w:szCs w:val="24"/>
              <w:highlight w:val="none"/>
            </w:rPr>
            <w:instrText xml:space="preserve"> PAGEREF _Toc20682 \h </w:instrText>
          </w:r>
          <w:r>
            <w:rPr>
              <w:rFonts w:hint="eastAsia" w:ascii="仿宋_GB2312" w:hAnsi="仿宋_GB2312" w:eastAsia="仿宋_GB2312" w:cs="仿宋_GB2312"/>
              <w:b/>
              <w:sz w:val="24"/>
              <w:szCs w:val="24"/>
              <w:highlight w:val="none"/>
            </w:rPr>
            <w:fldChar w:fldCharType="separate"/>
          </w:r>
          <w:r>
            <w:rPr>
              <w:rFonts w:hint="eastAsia" w:ascii="仿宋_GB2312" w:hAnsi="仿宋_GB2312" w:eastAsia="仿宋_GB2312" w:cs="仿宋_GB2312"/>
              <w:b/>
              <w:sz w:val="24"/>
              <w:szCs w:val="24"/>
              <w:highlight w:val="none"/>
            </w:rPr>
            <w:t>4</w:t>
          </w:r>
          <w:r>
            <w:rPr>
              <w:rFonts w:hint="eastAsia" w:ascii="仿宋_GB2312" w:hAnsi="仿宋_GB2312" w:eastAsia="仿宋_GB2312" w:cs="仿宋_GB2312"/>
              <w:b/>
              <w:sz w:val="24"/>
              <w:szCs w:val="24"/>
              <w:highlight w:val="none"/>
            </w:rPr>
            <w:fldChar w:fldCharType="end"/>
          </w:r>
          <w:r>
            <w:rPr>
              <w:rFonts w:hint="eastAsia" w:ascii="仿宋_GB2312" w:hAnsi="仿宋_GB2312" w:eastAsia="仿宋_GB2312" w:cs="仿宋_GB2312"/>
              <w:b/>
              <w:sz w:val="24"/>
              <w:szCs w:val="24"/>
              <w:highlight w:val="none"/>
              <w:lang w:val="en-US" w:eastAsia="zh-CN"/>
            </w:rPr>
            <w:fldChar w:fldCharType="end"/>
          </w:r>
        </w:p>
        <w:p>
          <w:pPr>
            <w:pStyle w:val="32"/>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lang w:val="en-US" w:eastAsia="zh-CN"/>
            </w:rPr>
            <w:fldChar w:fldCharType="begin"/>
          </w:r>
          <w:r>
            <w:rPr>
              <w:rFonts w:hint="eastAsia" w:ascii="仿宋_GB2312" w:hAnsi="仿宋_GB2312" w:eastAsia="仿宋_GB2312" w:cs="仿宋_GB2312"/>
              <w:b/>
              <w:sz w:val="24"/>
              <w:szCs w:val="24"/>
              <w:highlight w:val="none"/>
              <w:lang w:val="en-US" w:eastAsia="zh-CN"/>
            </w:rPr>
            <w:instrText xml:space="preserve"> HYPERLINK \l _Toc23225 </w:instrText>
          </w:r>
          <w:r>
            <w:rPr>
              <w:rFonts w:hint="eastAsia" w:ascii="仿宋_GB2312" w:hAnsi="仿宋_GB2312" w:eastAsia="仿宋_GB2312" w:cs="仿宋_GB2312"/>
              <w:b/>
              <w:sz w:val="24"/>
              <w:szCs w:val="24"/>
              <w:highlight w:val="none"/>
              <w:lang w:val="en-US" w:eastAsia="zh-CN"/>
            </w:rPr>
            <w:fldChar w:fldCharType="separate"/>
          </w:r>
          <w:r>
            <w:rPr>
              <w:rFonts w:hint="eastAsia" w:ascii="仿宋_GB2312" w:hAnsi="仿宋_GB2312" w:eastAsia="仿宋_GB2312" w:cs="仿宋_GB2312"/>
              <w:b/>
              <w:sz w:val="24"/>
              <w:szCs w:val="24"/>
              <w:highlight w:val="none"/>
              <w:lang w:val="en-US" w:eastAsia="zh-CN"/>
            </w:rPr>
            <w:t>第三章 供应商须知</w:t>
          </w:r>
          <w:r>
            <w:rPr>
              <w:rFonts w:hint="eastAsia" w:ascii="仿宋_GB2312" w:hAnsi="仿宋_GB2312" w:eastAsia="仿宋_GB2312" w:cs="仿宋_GB2312"/>
              <w:b/>
              <w:sz w:val="24"/>
              <w:szCs w:val="24"/>
              <w:highlight w:val="none"/>
            </w:rPr>
            <w:tab/>
          </w:r>
          <w:r>
            <w:rPr>
              <w:rFonts w:hint="eastAsia" w:ascii="仿宋_GB2312" w:hAnsi="仿宋_GB2312" w:eastAsia="仿宋_GB2312" w:cs="仿宋_GB2312"/>
              <w:b/>
              <w:sz w:val="24"/>
              <w:szCs w:val="24"/>
              <w:highlight w:val="none"/>
            </w:rPr>
            <w:fldChar w:fldCharType="begin"/>
          </w:r>
          <w:r>
            <w:rPr>
              <w:rFonts w:hint="eastAsia" w:ascii="仿宋_GB2312" w:hAnsi="仿宋_GB2312" w:eastAsia="仿宋_GB2312" w:cs="仿宋_GB2312"/>
              <w:b/>
              <w:sz w:val="24"/>
              <w:szCs w:val="24"/>
              <w:highlight w:val="none"/>
            </w:rPr>
            <w:instrText xml:space="preserve"> PAGEREF _Toc23225 \h </w:instrText>
          </w:r>
          <w:r>
            <w:rPr>
              <w:rFonts w:hint="eastAsia" w:ascii="仿宋_GB2312" w:hAnsi="仿宋_GB2312" w:eastAsia="仿宋_GB2312" w:cs="仿宋_GB2312"/>
              <w:b/>
              <w:sz w:val="24"/>
              <w:szCs w:val="24"/>
              <w:highlight w:val="none"/>
            </w:rPr>
            <w:fldChar w:fldCharType="separate"/>
          </w:r>
          <w:r>
            <w:rPr>
              <w:rFonts w:hint="eastAsia" w:ascii="仿宋_GB2312" w:hAnsi="仿宋_GB2312" w:eastAsia="仿宋_GB2312" w:cs="仿宋_GB2312"/>
              <w:b/>
              <w:sz w:val="24"/>
              <w:szCs w:val="24"/>
              <w:highlight w:val="none"/>
            </w:rPr>
            <w:t>8</w:t>
          </w:r>
          <w:r>
            <w:rPr>
              <w:rFonts w:hint="eastAsia" w:ascii="仿宋_GB2312" w:hAnsi="仿宋_GB2312" w:eastAsia="仿宋_GB2312" w:cs="仿宋_GB2312"/>
              <w:b/>
              <w:sz w:val="24"/>
              <w:szCs w:val="24"/>
              <w:highlight w:val="none"/>
            </w:rPr>
            <w:fldChar w:fldCharType="end"/>
          </w:r>
          <w:r>
            <w:rPr>
              <w:rFonts w:hint="eastAsia" w:ascii="仿宋_GB2312" w:hAnsi="仿宋_GB2312" w:eastAsia="仿宋_GB2312" w:cs="仿宋_GB2312"/>
              <w:b/>
              <w:sz w:val="24"/>
              <w:szCs w:val="24"/>
              <w:highlight w:val="none"/>
              <w:lang w:val="en-US" w:eastAsia="zh-CN"/>
            </w:rPr>
            <w:fldChar w:fldCharType="end"/>
          </w:r>
        </w:p>
        <w:p>
          <w:pPr>
            <w:pStyle w:val="33"/>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fldChar w:fldCharType="begin"/>
          </w:r>
          <w:r>
            <w:rPr>
              <w:rFonts w:hint="eastAsia" w:ascii="仿宋_GB2312" w:hAnsi="仿宋_GB2312" w:eastAsia="仿宋_GB2312" w:cs="仿宋_GB2312"/>
              <w:sz w:val="24"/>
              <w:szCs w:val="24"/>
              <w:highlight w:val="none"/>
              <w:lang w:val="en-US" w:eastAsia="zh-CN"/>
            </w:rPr>
            <w:instrText xml:space="preserve"> HYPERLINK \l _Toc15221 </w:instrText>
          </w:r>
          <w:r>
            <w:rPr>
              <w:rFonts w:hint="eastAsia" w:ascii="仿宋_GB2312" w:hAnsi="仿宋_GB2312" w:eastAsia="仿宋_GB2312" w:cs="仿宋_GB2312"/>
              <w:sz w:val="24"/>
              <w:szCs w:val="24"/>
              <w:highlight w:val="none"/>
              <w:lang w:val="en-US" w:eastAsia="zh-CN"/>
            </w:rPr>
            <w:fldChar w:fldCharType="separate"/>
          </w:r>
          <w:r>
            <w:rPr>
              <w:rFonts w:hint="eastAsia" w:ascii="仿宋_GB2312" w:hAnsi="仿宋_GB2312" w:eastAsia="仿宋_GB2312" w:cs="仿宋_GB2312"/>
              <w:bCs/>
              <w:sz w:val="24"/>
              <w:szCs w:val="24"/>
              <w:highlight w:val="none"/>
            </w:rPr>
            <w:t>一、 说 明</w:t>
          </w:r>
          <w:r>
            <w:rPr>
              <w:rFonts w:hint="eastAsia" w:ascii="仿宋_GB2312" w:hAnsi="仿宋_GB2312" w:eastAsia="仿宋_GB2312" w:cs="仿宋_GB2312"/>
              <w:sz w:val="24"/>
              <w:szCs w:val="24"/>
              <w:highlight w:val="none"/>
            </w:rPr>
            <w:tab/>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PAGEREF _Toc15221 \h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sz w:val="24"/>
              <w:szCs w:val="24"/>
              <w:highlight w:val="none"/>
            </w:rPr>
            <w:t>8</w:t>
          </w:r>
          <w:r>
            <w:rPr>
              <w:rFonts w:hint="eastAsia" w:ascii="仿宋_GB2312" w:hAnsi="仿宋_GB2312" w:eastAsia="仿宋_GB2312" w:cs="仿宋_GB2312"/>
              <w:sz w:val="24"/>
              <w:szCs w:val="24"/>
              <w:highlight w:val="none"/>
            </w:rPr>
            <w:fldChar w:fldCharType="end"/>
          </w:r>
          <w:r>
            <w:rPr>
              <w:rFonts w:hint="eastAsia" w:ascii="仿宋_GB2312" w:hAnsi="仿宋_GB2312" w:eastAsia="仿宋_GB2312" w:cs="仿宋_GB2312"/>
              <w:sz w:val="24"/>
              <w:szCs w:val="24"/>
              <w:highlight w:val="none"/>
              <w:lang w:val="en-US" w:eastAsia="zh-CN"/>
            </w:rPr>
            <w:fldChar w:fldCharType="end"/>
          </w:r>
        </w:p>
        <w:p>
          <w:pPr>
            <w:pStyle w:val="33"/>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fldChar w:fldCharType="begin"/>
          </w:r>
          <w:r>
            <w:rPr>
              <w:rFonts w:hint="eastAsia" w:ascii="仿宋_GB2312" w:hAnsi="仿宋_GB2312" w:eastAsia="仿宋_GB2312" w:cs="仿宋_GB2312"/>
              <w:sz w:val="24"/>
              <w:szCs w:val="24"/>
              <w:highlight w:val="none"/>
              <w:lang w:val="en-US" w:eastAsia="zh-CN"/>
            </w:rPr>
            <w:instrText xml:space="preserve"> HYPERLINK \l _Toc14428 </w:instrText>
          </w:r>
          <w:r>
            <w:rPr>
              <w:rFonts w:hint="eastAsia" w:ascii="仿宋_GB2312" w:hAnsi="仿宋_GB2312" w:eastAsia="仿宋_GB2312" w:cs="仿宋_GB2312"/>
              <w:sz w:val="24"/>
              <w:szCs w:val="24"/>
              <w:highlight w:val="none"/>
              <w:lang w:val="en-US" w:eastAsia="zh-CN"/>
            </w:rPr>
            <w:fldChar w:fldCharType="separate"/>
          </w:r>
          <w:r>
            <w:rPr>
              <w:rFonts w:hint="eastAsia" w:ascii="仿宋_GB2312" w:hAnsi="仿宋_GB2312" w:eastAsia="仿宋_GB2312" w:cs="仿宋_GB2312"/>
              <w:bCs/>
              <w:sz w:val="24"/>
              <w:szCs w:val="24"/>
              <w:highlight w:val="none"/>
              <w:lang w:val="en-US" w:eastAsia="zh-CN"/>
            </w:rPr>
            <w:t>二、 采购文件</w:t>
          </w:r>
          <w:r>
            <w:rPr>
              <w:rFonts w:hint="eastAsia" w:ascii="仿宋_GB2312" w:hAnsi="仿宋_GB2312" w:eastAsia="仿宋_GB2312" w:cs="仿宋_GB2312"/>
              <w:sz w:val="24"/>
              <w:szCs w:val="24"/>
              <w:highlight w:val="none"/>
            </w:rPr>
            <w:tab/>
          </w:r>
          <w:r>
            <w:rPr>
              <w:rFonts w:hint="eastAsia" w:ascii="仿宋_GB2312" w:hAnsi="仿宋_GB2312" w:eastAsia="仿宋_GB2312" w:cs="仿宋_GB2312"/>
              <w:sz w:val="24"/>
              <w:szCs w:val="24"/>
              <w:highlight w:val="none"/>
              <w:lang w:val="en-US" w:eastAsia="zh-CN"/>
            </w:rPr>
            <w:fldChar w:fldCharType="end"/>
          </w:r>
        </w:p>
        <w:p>
          <w:pPr>
            <w:pStyle w:val="33"/>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fldChar w:fldCharType="begin"/>
          </w:r>
          <w:r>
            <w:rPr>
              <w:rFonts w:hint="eastAsia" w:ascii="仿宋_GB2312" w:hAnsi="仿宋_GB2312" w:eastAsia="仿宋_GB2312" w:cs="仿宋_GB2312"/>
              <w:sz w:val="24"/>
              <w:szCs w:val="24"/>
              <w:highlight w:val="none"/>
              <w:lang w:val="en-US" w:eastAsia="zh-CN"/>
            </w:rPr>
            <w:instrText xml:space="preserve"> HYPERLINK \l _Toc21574 </w:instrText>
          </w:r>
          <w:r>
            <w:rPr>
              <w:rFonts w:hint="eastAsia" w:ascii="仿宋_GB2312" w:hAnsi="仿宋_GB2312" w:eastAsia="仿宋_GB2312" w:cs="仿宋_GB2312"/>
              <w:sz w:val="24"/>
              <w:szCs w:val="24"/>
              <w:highlight w:val="none"/>
              <w:lang w:val="en-US" w:eastAsia="zh-CN"/>
            </w:rPr>
            <w:fldChar w:fldCharType="separate"/>
          </w:r>
          <w:r>
            <w:rPr>
              <w:rFonts w:hint="eastAsia" w:ascii="仿宋_GB2312" w:hAnsi="仿宋_GB2312" w:eastAsia="仿宋_GB2312" w:cs="仿宋_GB2312"/>
              <w:bCs/>
              <w:sz w:val="24"/>
              <w:szCs w:val="24"/>
              <w:highlight w:val="none"/>
              <w:lang w:val="en-US" w:eastAsia="zh-CN"/>
            </w:rPr>
            <w:t>三、 响应文件的编制</w:t>
          </w:r>
          <w:r>
            <w:rPr>
              <w:rFonts w:hint="eastAsia" w:ascii="仿宋_GB2312" w:hAnsi="仿宋_GB2312" w:eastAsia="仿宋_GB2312" w:cs="仿宋_GB2312"/>
              <w:sz w:val="24"/>
              <w:szCs w:val="24"/>
              <w:highlight w:val="none"/>
            </w:rPr>
            <w:tab/>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PAGEREF _Toc21574 \h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sz w:val="24"/>
              <w:szCs w:val="24"/>
              <w:highlight w:val="none"/>
            </w:rPr>
            <w:t>15</w:t>
          </w:r>
          <w:r>
            <w:rPr>
              <w:rFonts w:hint="eastAsia" w:ascii="仿宋_GB2312" w:hAnsi="仿宋_GB2312" w:eastAsia="仿宋_GB2312" w:cs="仿宋_GB2312"/>
              <w:sz w:val="24"/>
              <w:szCs w:val="24"/>
              <w:highlight w:val="none"/>
            </w:rPr>
            <w:fldChar w:fldCharType="end"/>
          </w:r>
          <w:r>
            <w:rPr>
              <w:rFonts w:hint="eastAsia" w:ascii="仿宋_GB2312" w:hAnsi="仿宋_GB2312" w:eastAsia="仿宋_GB2312" w:cs="仿宋_GB2312"/>
              <w:sz w:val="24"/>
              <w:szCs w:val="24"/>
              <w:highlight w:val="none"/>
              <w:lang w:val="en-US" w:eastAsia="zh-CN"/>
            </w:rPr>
            <w:fldChar w:fldCharType="end"/>
          </w:r>
        </w:p>
        <w:p>
          <w:pPr>
            <w:pStyle w:val="33"/>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fldChar w:fldCharType="begin"/>
          </w:r>
          <w:r>
            <w:rPr>
              <w:rFonts w:hint="eastAsia" w:ascii="仿宋_GB2312" w:hAnsi="仿宋_GB2312" w:eastAsia="仿宋_GB2312" w:cs="仿宋_GB2312"/>
              <w:sz w:val="24"/>
              <w:szCs w:val="24"/>
              <w:highlight w:val="none"/>
              <w:lang w:val="en-US" w:eastAsia="zh-CN"/>
            </w:rPr>
            <w:instrText xml:space="preserve"> HYPERLINK \l _Toc14556 </w:instrText>
          </w:r>
          <w:r>
            <w:rPr>
              <w:rFonts w:hint="eastAsia" w:ascii="仿宋_GB2312" w:hAnsi="仿宋_GB2312" w:eastAsia="仿宋_GB2312" w:cs="仿宋_GB2312"/>
              <w:sz w:val="24"/>
              <w:szCs w:val="24"/>
              <w:highlight w:val="none"/>
              <w:lang w:val="en-US" w:eastAsia="zh-CN"/>
            </w:rPr>
            <w:fldChar w:fldCharType="separate"/>
          </w:r>
          <w:r>
            <w:rPr>
              <w:rFonts w:hint="eastAsia" w:ascii="仿宋_GB2312" w:hAnsi="仿宋_GB2312" w:eastAsia="仿宋_GB2312" w:cs="仿宋_GB2312"/>
              <w:bCs/>
              <w:sz w:val="24"/>
              <w:szCs w:val="24"/>
              <w:highlight w:val="none"/>
              <w:lang w:val="en-US" w:eastAsia="zh-CN"/>
            </w:rPr>
            <w:t>四、 响应文件的提交</w:t>
          </w:r>
          <w:r>
            <w:rPr>
              <w:rFonts w:hint="eastAsia" w:ascii="仿宋_GB2312" w:hAnsi="仿宋_GB2312" w:eastAsia="仿宋_GB2312" w:cs="仿宋_GB2312"/>
              <w:sz w:val="24"/>
              <w:szCs w:val="24"/>
              <w:highlight w:val="none"/>
            </w:rPr>
            <w:tab/>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PAGEREF _Toc14556 \h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sz w:val="24"/>
              <w:szCs w:val="24"/>
              <w:highlight w:val="none"/>
            </w:rPr>
            <w:t>18</w:t>
          </w:r>
          <w:r>
            <w:rPr>
              <w:rFonts w:hint="eastAsia" w:ascii="仿宋_GB2312" w:hAnsi="仿宋_GB2312" w:eastAsia="仿宋_GB2312" w:cs="仿宋_GB2312"/>
              <w:sz w:val="24"/>
              <w:szCs w:val="24"/>
              <w:highlight w:val="none"/>
            </w:rPr>
            <w:fldChar w:fldCharType="end"/>
          </w:r>
          <w:r>
            <w:rPr>
              <w:rFonts w:hint="eastAsia" w:ascii="仿宋_GB2312" w:hAnsi="仿宋_GB2312" w:eastAsia="仿宋_GB2312" w:cs="仿宋_GB2312"/>
              <w:sz w:val="24"/>
              <w:szCs w:val="24"/>
              <w:highlight w:val="none"/>
              <w:lang w:val="en-US" w:eastAsia="zh-CN"/>
            </w:rPr>
            <w:fldChar w:fldCharType="end"/>
          </w:r>
        </w:p>
        <w:p>
          <w:pPr>
            <w:pStyle w:val="33"/>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fldChar w:fldCharType="begin"/>
          </w:r>
          <w:r>
            <w:rPr>
              <w:rFonts w:hint="eastAsia" w:ascii="仿宋_GB2312" w:hAnsi="仿宋_GB2312" w:eastAsia="仿宋_GB2312" w:cs="仿宋_GB2312"/>
              <w:sz w:val="24"/>
              <w:szCs w:val="24"/>
              <w:highlight w:val="none"/>
              <w:lang w:val="en-US" w:eastAsia="zh-CN"/>
            </w:rPr>
            <w:instrText xml:space="preserve"> HYPERLINK \l _Toc20875 </w:instrText>
          </w:r>
          <w:r>
            <w:rPr>
              <w:rFonts w:hint="eastAsia" w:ascii="仿宋_GB2312" w:hAnsi="仿宋_GB2312" w:eastAsia="仿宋_GB2312" w:cs="仿宋_GB2312"/>
              <w:sz w:val="24"/>
              <w:szCs w:val="24"/>
              <w:highlight w:val="none"/>
              <w:lang w:val="en-US" w:eastAsia="zh-CN"/>
            </w:rPr>
            <w:fldChar w:fldCharType="separate"/>
          </w:r>
          <w:r>
            <w:rPr>
              <w:rFonts w:hint="eastAsia" w:ascii="仿宋_GB2312" w:hAnsi="仿宋_GB2312" w:eastAsia="仿宋_GB2312" w:cs="仿宋_GB2312"/>
              <w:bCs/>
              <w:sz w:val="24"/>
              <w:szCs w:val="24"/>
              <w:highlight w:val="none"/>
              <w:lang w:val="en-US" w:eastAsia="zh-CN"/>
            </w:rPr>
            <w:t>五、 开标及评标</w:t>
          </w:r>
          <w:r>
            <w:rPr>
              <w:rFonts w:hint="eastAsia" w:ascii="仿宋_GB2312" w:hAnsi="仿宋_GB2312" w:eastAsia="仿宋_GB2312" w:cs="仿宋_GB2312"/>
              <w:sz w:val="24"/>
              <w:szCs w:val="24"/>
              <w:highlight w:val="none"/>
            </w:rPr>
            <w:tab/>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PAGEREF _Toc20875 \h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sz w:val="24"/>
              <w:szCs w:val="24"/>
              <w:highlight w:val="none"/>
            </w:rPr>
            <w:t>19</w:t>
          </w:r>
          <w:r>
            <w:rPr>
              <w:rFonts w:hint="eastAsia" w:ascii="仿宋_GB2312" w:hAnsi="仿宋_GB2312" w:eastAsia="仿宋_GB2312" w:cs="仿宋_GB2312"/>
              <w:sz w:val="24"/>
              <w:szCs w:val="24"/>
              <w:highlight w:val="none"/>
            </w:rPr>
            <w:fldChar w:fldCharType="end"/>
          </w:r>
          <w:r>
            <w:rPr>
              <w:rFonts w:hint="eastAsia" w:ascii="仿宋_GB2312" w:hAnsi="仿宋_GB2312" w:eastAsia="仿宋_GB2312" w:cs="仿宋_GB2312"/>
              <w:sz w:val="24"/>
              <w:szCs w:val="24"/>
              <w:highlight w:val="none"/>
              <w:lang w:val="en-US" w:eastAsia="zh-CN"/>
            </w:rPr>
            <w:fldChar w:fldCharType="end"/>
          </w:r>
        </w:p>
        <w:p>
          <w:pPr>
            <w:pStyle w:val="33"/>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fldChar w:fldCharType="begin"/>
          </w:r>
          <w:r>
            <w:rPr>
              <w:rFonts w:hint="eastAsia" w:ascii="仿宋_GB2312" w:hAnsi="仿宋_GB2312" w:eastAsia="仿宋_GB2312" w:cs="仿宋_GB2312"/>
              <w:sz w:val="24"/>
              <w:szCs w:val="24"/>
              <w:highlight w:val="none"/>
              <w:lang w:val="en-US" w:eastAsia="zh-CN"/>
            </w:rPr>
            <w:instrText xml:space="preserve"> HYPERLINK \l _Toc9690 </w:instrText>
          </w:r>
          <w:r>
            <w:rPr>
              <w:rFonts w:hint="eastAsia" w:ascii="仿宋_GB2312" w:hAnsi="仿宋_GB2312" w:eastAsia="仿宋_GB2312" w:cs="仿宋_GB2312"/>
              <w:sz w:val="24"/>
              <w:szCs w:val="24"/>
              <w:highlight w:val="none"/>
              <w:lang w:val="en-US" w:eastAsia="zh-CN"/>
            </w:rPr>
            <w:fldChar w:fldCharType="separate"/>
          </w:r>
          <w:r>
            <w:rPr>
              <w:rFonts w:hint="eastAsia" w:ascii="仿宋_GB2312" w:hAnsi="仿宋_GB2312" w:eastAsia="仿宋_GB2312" w:cs="仿宋_GB2312"/>
              <w:bCs/>
              <w:sz w:val="24"/>
              <w:szCs w:val="24"/>
              <w:highlight w:val="none"/>
              <w:lang w:val="en-US" w:eastAsia="zh-CN"/>
            </w:rPr>
            <w:t>六、 确定成交</w:t>
          </w:r>
          <w:r>
            <w:rPr>
              <w:rFonts w:hint="eastAsia" w:ascii="仿宋_GB2312" w:hAnsi="仿宋_GB2312" w:eastAsia="仿宋_GB2312" w:cs="仿宋_GB2312"/>
              <w:sz w:val="24"/>
              <w:szCs w:val="24"/>
              <w:highlight w:val="none"/>
            </w:rPr>
            <w:tab/>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PAGEREF _Toc9690 \h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sz w:val="24"/>
              <w:szCs w:val="24"/>
              <w:highlight w:val="none"/>
            </w:rPr>
            <w:t>21</w:t>
          </w:r>
          <w:r>
            <w:rPr>
              <w:rFonts w:hint="eastAsia" w:ascii="仿宋_GB2312" w:hAnsi="仿宋_GB2312" w:eastAsia="仿宋_GB2312" w:cs="仿宋_GB2312"/>
              <w:sz w:val="24"/>
              <w:szCs w:val="24"/>
              <w:highlight w:val="none"/>
            </w:rPr>
            <w:fldChar w:fldCharType="end"/>
          </w:r>
          <w:r>
            <w:rPr>
              <w:rFonts w:hint="eastAsia" w:ascii="仿宋_GB2312" w:hAnsi="仿宋_GB2312" w:eastAsia="仿宋_GB2312" w:cs="仿宋_GB2312"/>
              <w:sz w:val="24"/>
              <w:szCs w:val="24"/>
              <w:highlight w:val="none"/>
              <w:lang w:val="en-US" w:eastAsia="zh-CN"/>
            </w:rPr>
            <w:fldChar w:fldCharType="end"/>
          </w:r>
        </w:p>
        <w:p>
          <w:pPr>
            <w:pStyle w:val="32"/>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lang w:val="en-US" w:eastAsia="zh-CN"/>
            </w:rPr>
            <w:fldChar w:fldCharType="begin"/>
          </w:r>
          <w:r>
            <w:rPr>
              <w:rFonts w:hint="eastAsia" w:ascii="仿宋_GB2312" w:hAnsi="仿宋_GB2312" w:eastAsia="仿宋_GB2312" w:cs="仿宋_GB2312"/>
              <w:b/>
              <w:sz w:val="24"/>
              <w:szCs w:val="24"/>
              <w:highlight w:val="none"/>
              <w:lang w:val="en-US" w:eastAsia="zh-CN"/>
            </w:rPr>
            <w:instrText xml:space="preserve"> HYPERLINK \l _Toc14531 </w:instrText>
          </w:r>
          <w:r>
            <w:rPr>
              <w:rFonts w:hint="eastAsia" w:ascii="仿宋_GB2312" w:hAnsi="仿宋_GB2312" w:eastAsia="仿宋_GB2312" w:cs="仿宋_GB2312"/>
              <w:b/>
              <w:sz w:val="24"/>
              <w:szCs w:val="24"/>
              <w:highlight w:val="none"/>
              <w:lang w:val="en-US" w:eastAsia="zh-CN"/>
            </w:rPr>
            <w:fldChar w:fldCharType="separate"/>
          </w:r>
          <w:r>
            <w:rPr>
              <w:rFonts w:hint="eastAsia" w:ascii="仿宋_GB2312" w:hAnsi="仿宋_GB2312" w:eastAsia="仿宋_GB2312" w:cs="仿宋_GB2312"/>
              <w:b/>
              <w:sz w:val="24"/>
              <w:szCs w:val="24"/>
              <w:highlight w:val="none"/>
              <w:lang w:val="en-US" w:eastAsia="zh-CN"/>
            </w:rPr>
            <w:t>第四章 政府采购合同</w:t>
          </w:r>
          <w:r>
            <w:rPr>
              <w:rFonts w:hint="eastAsia" w:ascii="仿宋_GB2312" w:hAnsi="仿宋_GB2312" w:eastAsia="仿宋_GB2312" w:cs="仿宋_GB2312"/>
              <w:b/>
              <w:sz w:val="24"/>
              <w:szCs w:val="24"/>
              <w:highlight w:val="none"/>
            </w:rPr>
            <w:tab/>
          </w:r>
          <w:r>
            <w:rPr>
              <w:rFonts w:hint="eastAsia" w:ascii="仿宋_GB2312" w:hAnsi="仿宋_GB2312" w:eastAsia="仿宋_GB2312" w:cs="仿宋_GB2312"/>
              <w:b/>
              <w:sz w:val="24"/>
              <w:szCs w:val="24"/>
              <w:highlight w:val="none"/>
            </w:rPr>
            <w:fldChar w:fldCharType="begin"/>
          </w:r>
          <w:r>
            <w:rPr>
              <w:rFonts w:hint="eastAsia" w:ascii="仿宋_GB2312" w:hAnsi="仿宋_GB2312" w:eastAsia="仿宋_GB2312" w:cs="仿宋_GB2312"/>
              <w:b/>
              <w:sz w:val="24"/>
              <w:szCs w:val="24"/>
              <w:highlight w:val="none"/>
            </w:rPr>
            <w:instrText xml:space="preserve"> PAGEREF _Toc14531 \h </w:instrText>
          </w:r>
          <w:r>
            <w:rPr>
              <w:rFonts w:hint="eastAsia" w:ascii="仿宋_GB2312" w:hAnsi="仿宋_GB2312" w:eastAsia="仿宋_GB2312" w:cs="仿宋_GB2312"/>
              <w:b/>
              <w:sz w:val="24"/>
              <w:szCs w:val="24"/>
              <w:highlight w:val="none"/>
            </w:rPr>
            <w:fldChar w:fldCharType="separate"/>
          </w:r>
          <w:r>
            <w:rPr>
              <w:rFonts w:hint="eastAsia" w:ascii="仿宋_GB2312" w:hAnsi="仿宋_GB2312" w:eastAsia="仿宋_GB2312" w:cs="仿宋_GB2312"/>
              <w:b/>
              <w:sz w:val="24"/>
              <w:szCs w:val="24"/>
              <w:highlight w:val="none"/>
            </w:rPr>
            <w:t>25</w:t>
          </w:r>
          <w:r>
            <w:rPr>
              <w:rFonts w:hint="eastAsia" w:ascii="仿宋_GB2312" w:hAnsi="仿宋_GB2312" w:eastAsia="仿宋_GB2312" w:cs="仿宋_GB2312"/>
              <w:b/>
              <w:sz w:val="24"/>
              <w:szCs w:val="24"/>
              <w:highlight w:val="none"/>
            </w:rPr>
            <w:fldChar w:fldCharType="end"/>
          </w:r>
          <w:r>
            <w:rPr>
              <w:rFonts w:hint="eastAsia" w:ascii="仿宋_GB2312" w:hAnsi="仿宋_GB2312" w:eastAsia="仿宋_GB2312" w:cs="仿宋_GB2312"/>
              <w:b/>
              <w:sz w:val="24"/>
              <w:szCs w:val="24"/>
              <w:highlight w:val="none"/>
              <w:lang w:val="en-US" w:eastAsia="zh-CN"/>
            </w:rPr>
            <w:fldChar w:fldCharType="end"/>
          </w:r>
        </w:p>
        <w:p>
          <w:pPr>
            <w:pStyle w:val="32"/>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lang w:val="en-US" w:eastAsia="zh-CN"/>
            </w:rPr>
            <w:fldChar w:fldCharType="begin"/>
          </w:r>
          <w:r>
            <w:rPr>
              <w:rFonts w:hint="eastAsia" w:ascii="仿宋_GB2312" w:hAnsi="仿宋_GB2312" w:eastAsia="仿宋_GB2312" w:cs="仿宋_GB2312"/>
              <w:b/>
              <w:sz w:val="24"/>
              <w:szCs w:val="24"/>
              <w:highlight w:val="none"/>
              <w:lang w:val="en-US" w:eastAsia="zh-CN"/>
            </w:rPr>
            <w:instrText xml:space="preserve"> HYPERLINK \l _Toc20406 </w:instrText>
          </w:r>
          <w:r>
            <w:rPr>
              <w:rFonts w:hint="eastAsia" w:ascii="仿宋_GB2312" w:hAnsi="仿宋_GB2312" w:eastAsia="仿宋_GB2312" w:cs="仿宋_GB2312"/>
              <w:b/>
              <w:sz w:val="24"/>
              <w:szCs w:val="24"/>
              <w:highlight w:val="none"/>
              <w:lang w:val="en-US" w:eastAsia="zh-CN"/>
            </w:rPr>
            <w:fldChar w:fldCharType="separate"/>
          </w:r>
          <w:r>
            <w:rPr>
              <w:rFonts w:hint="eastAsia" w:ascii="仿宋_GB2312" w:hAnsi="仿宋_GB2312" w:eastAsia="仿宋_GB2312" w:cs="仿宋_GB2312"/>
              <w:b/>
              <w:sz w:val="24"/>
              <w:szCs w:val="24"/>
              <w:highlight w:val="none"/>
              <w:lang w:val="en-US" w:eastAsia="zh-CN"/>
            </w:rPr>
            <w:t>第五章 采购需求</w:t>
          </w:r>
          <w:r>
            <w:rPr>
              <w:rFonts w:hint="eastAsia" w:ascii="仿宋_GB2312" w:hAnsi="仿宋_GB2312" w:eastAsia="仿宋_GB2312" w:cs="仿宋_GB2312"/>
              <w:b/>
              <w:sz w:val="24"/>
              <w:szCs w:val="24"/>
              <w:highlight w:val="none"/>
            </w:rPr>
            <w:tab/>
          </w:r>
          <w:r>
            <w:rPr>
              <w:rFonts w:hint="eastAsia" w:ascii="仿宋_GB2312" w:hAnsi="仿宋_GB2312" w:eastAsia="仿宋_GB2312" w:cs="仿宋_GB2312"/>
              <w:b/>
              <w:sz w:val="24"/>
              <w:szCs w:val="24"/>
              <w:highlight w:val="none"/>
            </w:rPr>
            <w:fldChar w:fldCharType="begin"/>
          </w:r>
          <w:r>
            <w:rPr>
              <w:rFonts w:hint="eastAsia" w:ascii="仿宋_GB2312" w:hAnsi="仿宋_GB2312" w:eastAsia="仿宋_GB2312" w:cs="仿宋_GB2312"/>
              <w:b/>
              <w:sz w:val="24"/>
              <w:szCs w:val="24"/>
              <w:highlight w:val="none"/>
            </w:rPr>
            <w:instrText xml:space="preserve"> PAGEREF _Toc20406 \h </w:instrText>
          </w:r>
          <w:r>
            <w:rPr>
              <w:rFonts w:hint="eastAsia" w:ascii="仿宋_GB2312" w:hAnsi="仿宋_GB2312" w:eastAsia="仿宋_GB2312" w:cs="仿宋_GB2312"/>
              <w:b/>
              <w:sz w:val="24"/>
              <w:szCs w:val="24"/>
              <w:highlight w:val="none"/>
            </w:rPr>
            <w:fldChar w:fldCharType="separate"/>
          </w:r>
          <w:r>
            <w:rPr>
              <w:rFonts w:hint="eastAsia" w:ascii="仿宋_GB2312" w:hAnsi="仿宋_GB2312" w:eastAsia="仿宋_GB2312" w:cs="仿宋_GB2312"/>
              <w:b/>
              <w:sz w:val="24"/>
              <w:szCs w:val="24"/>
              <w:highlight w:val="none"/>
            </w:rPr>
            <w:t>30</w:t>
          </w:r>
          <w:r>
            <w:rPr>
              <w:rFonts w:hint="eastAsia" w:ascii="仿宋_GB2312" w:hAnsi="仿宋_GB2312" w:eastAsia="仿宋_GB2312" w:cs="仿宋_GB2312"/>
              <w:b/>
              <w:sz w:val="24"/>
              <w:szCs w:val="24"/>
              <w:highlight w:val="none"/>
            </w:rPr>
            <w:fldChar w:fldCharType="end"/>
          </w:r>
          <w:r>
            <w:rPr>
              <w:rFonts w:hint="eastAsia" w:ascii="仿宋_GB2312" w:hAnsi="仿宋_GB2312" w:eastAsia="仿宋_GB2312" w:cs="仿宋_GB2312"/>
              <w:b/>
              <w:sz w:val="24"/>
              <w:szCs w:val="24"/>
              <w:highlight w:val="none"/>
              <w:lang w:val="en-US" w:eastAsia="zh-CN"/>
            </w:rPr>
            <w:fldChar w:fldCharType="end"/>
          </w:r>
        </w:p>
        <w:p>
          <w:pPr>
            <w:pStyle w:val="32"/>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lang w:val="en-US" w:eastAsia="zh-CN"/>
            </w:rPr>
            <w:fldChar w:fldCharType="begin"/>
          </w:r>
          <w:r>
            <w:rPr>
              <w:rFonts w:hint="eastAsia" w:ascii="仿宋_GB2312" w:hAnsi="仿宋_GB2312" w:eastAsia="仿宋_GB2312" w:cs="仿宋_GB2312"/>
              <w:b/>
              <w:sz w:val="24"/>
              <w:szCs w:val="24"/>
              <w:highlight w:val="none"/>
              <w:lang w:val="en-US" w:eastAsia="zh-CN"/>
            </w:rPr>
            <w:instrText xml:space="preserve"> HYPERLINK \l _Toc24132 </w:instrText>
          </w:r>
          <w:r>
            <w:rPr>
              <w:rFonts w:hint="eastAsia" w:ascii="仿宋_GB2312" w:hAnsi="仿宋_GB2312" w:eastAsia="仿宋_GB2312" w:cs="仿宋_GB2312"/>
              <w:b/>
              <w:sz w:val="24"/>
              <w:szCs w:val="24"/>
              <w:highlight w:val="none"/>
              <w:lang w:val="en-US" w:eastAsia="zh-CN"/>
            </w:rPr>
            <w:fldChar w:fldCharType="separate"/>
          </w:r>
          <w:r>
            <w:rPr>
              <w:rFonts w:hint="eastAsia" w:ascii="仿宋_GB2312" w:hAnsi="仿宋_GB2312" w:eastAsia="仿宋_GB2312" w:cs="仿宋_GB2312"/>
              <w:b/>
              <w:sz w:val="24"/>
              <w:szCs w:val="24"/>
              <w:highlight w:val="none"/>
              <w:lang w:val="en-US" w:eastAsia="zh-CN"/>
            </w:rPr>
            <w:t>第六章 评标程序、评标方法和评标标准</w:t>
          </w:r>
          <w:r>
            <w:rPr>
              <w:rFonts w:hint="eastAsia" w:ascii="仿宋_GB2312" w:hAnsi="仿宋_GB2312" w:eastAsia="仿宋_GB2312" w:cs="仿宋_GB2312"/>
              <w:b/>
              <w:sz w:val="24"/>
              <w:szCs w:val="24"/>
              <w:highlight w:val="none"/>
            </w:rPr>
            <w:tab/>
          </w:r>
          <w:r>
            <w:rPr>
              <w:rFonts w:hint="eastAsia" w:ascii="仿宋_GB2312" w:hAnsi="仿宋_GB2312" w:eastAsia="仿宋_GB2312" w:cs="仿宋_GB2312"/>
              <w:b/>
              <w:sz w:val="24"/>
              <w:szCs w:val="24"/>
              <w:highlight w:val="none"/>
            </w:rPr>
            <w:fldChar w:fldCharType="begin"/>
          </w:r>
          <w:r>
            <w:rPr>
              <w:rFonts w:hint="eastAsia" w:ascii="仿宋_GB2312" w:hAnsi="仿宋_GB2312" w:eastAsia="仿宋_GB2312" w:cs="仿宋_GB2312"/>
              <w:b/>
              <w:sz w:val="24"/>
              <w:szCs w:val="24"/>
              <w:highlight w:val="none"/>
            </w:rPr>
            <w:instrText xml:space="preserve"> PAGEREF _Toc24132 \h </w:instrText>
          </w:r>
          <w:r>
            <w:rPr>
              <w:rFonts w:hint="eastAsia" w:ascii="仿宋_GB2312" w:hAnsi="仿宋_GB2312" w:eastAsia="仿宋_GB2312" w:cs="仿宋_GB2312"/>
              <w:b/>
              <w:sz w:val="24"/>
              <w:szCs w:val="24"/>
              <w:highlight w:val="none"/>
            </w:rPr>
            <w:fldChar w:fldCharType="separate"/>
          </w:r>
          <w:r>
            <w:rPr>
              <w:rFonts w:hint="eastAsia" w:ascii="仿宋_GB2312" w:hAnsi="仿宋_GB2312" w:eastAsia="仿宋_GB2312" w:cs="仿宋_GB2312"/>
              <w:b/>
              <w:sz w:val="24"/>
              <w:szCs w:val="24"/>
              <w:highlight w:val="none"/>
            </w:rPr>
            <w:t>35</w:t>
          </w:r>
          <w:r>
            <w:rPr>
              <w:rFonts w:hint="eastAsia" w:ascii="仿宋_GB2312" w:hAnsi="仿宋_GB2312" w:eastAsia="仿宋_GB2312" w:cs="仿宋_GB2312"/>
              <w:b/>
              <w:sz w:val="24"/>
              <w:szCs w:val="24"/>
              <w:highlight w:val="none"/>
            </w:rPr>
            <w:fldChar w:fldCharType="end"/>
          </w:r>
          <w:r>
            <w:rPr>
              <w:rFonts w:hint="eastAsia" w:ascii="仿宋_GB2312" w:hAnsi="仿宋_GB2312" w:eastAsia="仿宋_GB2312" w:cs="仿宋_GB2312"/>
              <w:b/>
              <w:sz w:val="24"/>
              <w:szCs w:val="24"/>
              <w:highlight w:val="none"/>
              <w:lang w:val="en-US" w:eastAsia="zh-CN"/>
            </w:rPr>
            <w:fldChar w:fldCharType="end"/>
          </w:r>
        </w:p>
        <w:p>
          <w:pPr>
            <w:pStyle w:val="33"/>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fldChar w:fldCharType="begin"/>
          </w:r>
          <w:r>
            <w:rPr>
              <w:rFonts w:hint="eastAsia" w:ascii="仿宋_GB2312" w:hAnsi="仿宋_GB2312" w:eastAsia="仿宋_GB2312" w:cs="仿宋_GB2312"/>
              <w:sz w:val="24"/>
              <w:szCs w:val="24"/>
              <w:highlight w:val="none"/>
              <w:lang w:val="en-US" w:eastAsia="zh-CN"/>
            </w:rPr>
            <w:instrText xml:space="preserve"> HYPERLINK \l _Toc12568 </w:instrText>
          </w:r>
          <w:r>
            <w:rPr>
              <w:rFonts w:hint="eastAsia" w:ascii="仿宋_GB2312" w:hAnsi="仿宋_GB2312" w:eastAsia="仿宋_GB2312" w:cs="仿宋_GB2312"/>
              <w:sz w:val="24"/>
              <w:szCs w:val="24"/>
              <w:highlight w:val="none"/>
              <w:lang w:val="en-US" w:eastAsia="zh-CN"/>
            </w:rPr>
            <w:fldChar w:fldCharType="separate"/>
          </w:r>
          <w:r>
            <w:rPr>
              <w:rFonts w:hint="eastAsia" w:ascii="仿宋_GB2312" w:hAnsi="仿宋_GB2312" w:eastAsia="仿宋_GB2312" w:cs="仿宋_GB2312"/>
              <w:bCs/>
              <w:sz w:val="24"/>
              <w:szCs w:val="24"/>
              <w:highlight w:val="none"/>
              <w:lang w:val="en-US" w:eastAsia="zh-CN"/>
            </w:rPr>
            <w:t>1. 评标方法</w:t>
          </w:r>
          <w:r>
            <w:rPr>
              <w:rFonts w:hint="eastAsia" w:ascii="仿宋_GB2312" w:hAnsi="仿宋_GB2312" w:eastAsia="仿宋_GB2312" w:cs="仿宋_GB2312"/>
              <w:sz w:val="24"/>
              <w:szCs w:val="24"/>
              <w:highlight w:val="none"/>
            </w:rPr>
            <w:tab/>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PAGEREF _Toc12568 \h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sz w:val="24"/>
              <w:szCs w:val="24"/>
              <w:highlight w:val="none"/>
            </w:rPr>
            <w:t>35</w:t>
          </w:r>
          <w:r>
            <w:rPr>
              <w:rFonts w:hint="eastAsia" w:ascii="仿宋_GB2312" w:hAnsi="仿宋_GB2312" w:eastAsia="仿宋_GB2312" w:cs="仿宋_GB2312"/>
              <w:sz w:val="24"/>
              <w:szCs w:val="24"/>
              <w:highlight w:val="none"/>
            </w:rPr>
            <w:fldChar w:fldCharType="end"/>
          </w:r>
          <w:r>
            <w:rPr>
              <w:rFonts w:hint="eastAsia" w:ascii="仿宋_GB2312" w:hAnsi="仿宋_GB2312" w:eastAsia="仿宋_GB2312" w:cs="仿宋_GB2312"/>
              <w:sz w:val="24"/>
              <w:szCs w:val="24"/>
              <w:highlight w:val="none"/>
              <w:lang w:val="en-US" w:eastAsia="zh-CN"/>
            </w:rPr>
            <w:fldChar w:fldCharType="end"/>
          </w:r>
        </w:p>
        <w:p>
          <w:pPr>
            <w:pStyle w:val="33"/>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fldChar w:fldCharType="begin"/>
          </w:r>
          <w:r>
            <w:rPr>
              <w:rFonts w:hint="eastAsia" w:ascii="仿宋_GB2312" w:hAnsi="仿宋_GB2312" w:eastAsia="仿宋_GB2312" w:cs="仿宋_GB2312"/>
              <w:sz w:val="24"/>
              <w:szCs w:val="24"/>
              <w:highlight w:val="none"/>
              <w:lang w:val="en-US" w:eastAsia="zh-CN"/>
            </w:rPr>
            <w:instrText xml:space="preserve"> HYPERLINK \l _Toc4886 </w:instrText>
          </w:r>
          <w:r>
            <w:rPr>
              <w:rFonts w:hint="eastAsia" w:ascii="仿宋_GB2312" w:hAnsi="仿宋_GB2312" w:eastAsia="仿宋_GB2312" w:cs="仿宋_GB2312"/>
              <w:sz w:val="24"/>
              <w:szCs w:val="24"/>
              <w:highlight w:val="none"/>
              <w:lang w:val="en-US" w:eastAsia="zh-CN"/>
            </w:rPr>
            <w:fldChar w:fldCharType="separate"/>
          </w:r>
          <w:r>
            <w:rPr>
              <w:rFonts w:hint="eastAsia" w:ascii="仿宋_GB2312" w:hAnsi="仿宋_GB2312" w:eastAsia="仿宋_GB2312" w:cs="仿宋_GB2312"/>
              <w:bCs/>
              <w:sz w:val="24"/>
              <w:szCs w:val="24"/>
              <w:highlight w:val="none"/>
              <w:lang w:val="en-US" w:eastAsia="zh-CN"/>
            </w:rPr>
            <w:t>2. 评标原则</w:t>
          </w:r>
          <w:r>
            <w:rPr>
              <w:rFonts w:hint="eastAsia" w:ascii="仿宋_GB2312" w:hAnsi="仿宋_GB2312" w:eastAsia="仿宋_GB2312" w:cs="仿宋_GB2312"/>
              <w:sz w:val="24"/>
              <w:szCs w:val="24"/>
              <w:highlight w:val="none"/>
            </w:rPr>
            <w:tab/>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PAGEREF _Toc4886 \h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sz w:val="24"/>
              <w:szCs w:val="24"/>
              <w:highlight w:val="none"/>
            </w:rPr>
            <w:t>35</w:t>
          </w:r>
          <w:r>
            <w:rPr>
              <w:rFonts w:hint="eastAsia" w:ascii="仿宋_GB2312" w:hAnsi="仿宋_GB2312" w:eastAsia="仿宋_GB2312" w:cs="仿宋_GB2312"/>
              <w:sz w:val="24"/>
              <w:szCs w:val="24"/>
              <w:highlight w:val="none"/>
            </w:rPr>
            <w:fldChar w:fldCharType="end"/>
          </w:r>
          <w:r>
            <w:rPr>
              <w:rFonts w:hint="eastAsia" w:ascii="仿宋_GB2312" w:hAnsi="仿宋_GB2312" w:eastAsia="仿宋_GB2312" w:cs="仿宋_GB2312"/>
              <w:sz w:val="24"/>
              <w:szCs w:val="24"/>
              <w:highlight w:val="none"/>
              <w:lang w:val="en-US" w:eastAsia="zh-CN"/>
            </w:rPr>
            <w:fldChar w:fldCharType="end"/>
          </w:r>
        </w:p>
        <w:p>
          <w:pPr>
            <w:pStyle w:val="33"/>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fldChar w:fldCharType="begin"/>
          </w:r>
          <w:r>
            <w:rPr>
              <w:rFonts w:hint="eastAsia" w:ascii="仿宋_GB2312" w:hAnsi="仿宋_GB2312" w:eastAsia="仿宋_GB2312" w:cs="仿宋_GB2312"/>
              <w:sz w:val="24"/>
              <w:szCs w:val="24"/>
              <w:highlight w:val="none"/>
              <w:lang w:val="en-US" w:eastAsia="zh-CN"/>
            </w:rPr>
            <w:instrText xml:space="preserve"> HYPERLINK \l _Toc7134 </w:instrText>
          </w:r>
          <w:r>
            <w:rPr>
              <w:rFonts w:hint="eastAsia" w:ascii="仿宋_GB2312" w:hAnsi="仿宋_GB2312" w:eastAsia="仿宋_GB2312" w:cs="仿宋_GB2312"/>
              <w:sz w:val="24"/>
              <w:szCs w:val="24"/>
              <w:highlight w:val="none"/>
              <w:lang w:val="en-US" w:eastAsia="zh-CN"/>
            </w:rPr>
            <w:fldChar w:fldCharType="separate"/>
          </w:r>
          <w:r>
            <w:rPr>
              <w:rFonts w:hint="eastAsia" w:ascii="仿宋_GB2312" w:hAnsi="仿宋_GB2312" w:eastAsia="仿宋_GB2312" w:cs="仿宋_GB2312"/>
              <w:bCs/>
              <w:sz w:val="24"/>
              <w:szCs w:val="24"/>
              <w:highlight w:val="none"/>
              <w:lang w:val="en-US" w:eastAsia="zh-CN"/>
            </w:rPr>
            <w:t>3. 资格审查</w:t>
          </w:r>
          <w:r>
            <w:rPr>
              <w:rFonts w:hint="eastAsia" w:ascii="仿宋_GB2312" w:hAnsi="仿宋_GB2312" w:eastAsia="仿宋_GB2312" w:cs="仿宋_GB2312"/>
              <w:sz w:val="24"/>
              <w:szCs w:val="24"/>
              <w:highlight w:val="none"/>
            </w:rPr>
            <w:tab/>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PAGEREF _Toc7134 \h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sz w:val="24"/>
              <w:szCs w:val="24"/>
              <w:highlight w:val="none"/>
            </w:rPr>
            <w:t>35</w:t>
          </w:r>
          <w:r>
            <w:rPr>
              <w:rFonts w:hint="eastAsia" w:ascii="仿宋_GB2312" w:hAnsi="仿宋_GB2312" w:eastAsia="仿宋_GB2312" w:cs="仿宋_GB2312"/>
              <w:sz w:val="24"/>
              <w:szCs w:val="24"/>
              <w:highlight w:val="none"/>
            </w:rPr>
            <w:fldChar w:fldCharType="end"/>
          </w:r>
          <w:r>
            <w:rPr>
              <w:rFonts w:hint="eastAsia" w:ascii="仿宋_GB2312" w:hAnsi="仿宋_GB2312" w:eastAsia="仿宋_GB2312" w:cs="仿宋_GB2312"/>
              <w:sz w:val="24"/>
              <w:szCs w:val="24"/>
              <w:highlight w:val="none"/>
              <w:lang w:val="en-US" w:eastAsia="zh-CN"/>
            </w:rPr>
            <w:fldChar w:fldCharType="end"/>
          </w:r>
        </w:p>
        <w:p>
          <w:pPr>
            <w:pStyle w:val="33"/>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fldChar w:fldCharType="begin"/>
          </w:r>
          <w:r>
            <w:rPr>
              <w:rFonts w:hint="eastAsia" w:ascii="仿宋_GB2312" w:hAnsi="仿宋_GB2312" w:eastAsia="仿宋_GB2312" w:cs="仿宋_GB2312"/>
              <w:sz w:val="24"/>
              <w:szCs w:val="24"/>
              <w:highlight w:val="none"/>
              <w:lang w:val="en-US" w:eastAsia="zh-CN"/>
            </w:rPr>
            <w:instrText xml:space="preserve"> HYPERLINK \l _Toc31406 </w:instrText>
          </w:r>
          <w:r>
            <w:rPr>
              <w:rFonts w:hint="eastAsia" w:ascii="仿宋_GB2312" w:hAnsi="仿宋_GB2312" w:eastAsia="仿宋_GB2312" w:cs="仿宋_GB2312"/>
              <w:sz w:val="24"/>
              <w:szCs w:val="24"/>
              <w:highlight w:val="none"/>
              <w:lang w:val="en-US" w:eastAsia="zh-CN"/>
            </w:rPr>
            <w:fldChar w:fldCharType="separate"/>
          </w:r>
          <w:r>
            <w:rPr>
              <w:rFonts w:hint="eastAsia" w:ascii="仿宋_GB2312" w:hAnsi="仿宋_GB2312" w:eastAsia="仿宋_GB2312" w:cs="仿宋_GB2312"/>
              <w:sz w:val="24"/>
              <w:szCs w:val="24"/>
              <w:highlight w:val="none"/>
              <w:lang w:val="en-US" w:eastAsia="zh-CN"/>
            </w:rPr>
            <w:t xml:space="preserve">4. </w:t>
          </w:r>
          <w:r>
            <w:rPr>
              <w:rFonts w:hint="eastAsia" w:ascii="仿宋_GB2312" w:hAnsi="仿宋_GB2312" w:eastAsia="仿宋_GB2312" w:cs="仿宋_GB2312"/>
              <w:bCs/>
              <w:sz w:val="24"/>
              <w:szCs w:val="24"/>
              <w:highlight w:val="none"/>
              <w:lang w:val="en-US" w:eastAsia="zh-CN"/>
            </w:rPr>
            <w:t>符合性审查</w:t>
          </w:r>
          <w:r>
            <w:rPr>
              <w:rFonts w:hint="eastAsia" w:ascii="仿宋_GB2312" w:hAnsi="仿宋_GB2312" w:eastAsia="仿宋_GB2312" w:cs="仿宋_GB2312"/>
              <w:sz w:val="24"/>
              <w:szCs w:val="24"/>
              <w:highlight w:val="none"/>
            </w:rPr>
            <w:tab/>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PAGEREF _Toc31406 \h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sz w:val="24"/>
              <w:szCs w:val="24"/>
              <w:highlight w:val="none"/>
            </w:rPr>
            <w:t>38</w:t>
          </w:r>
          <w:r>
            <w:rPr>
              <w:rFonts w:hint="eastAsia" w:ascii="仿宋_GB2312" w:hAnsi="仿宋_GB2312" w:eastAsia="仿宋_GB2312" w:cs="仿宋_GB2312"/>
              <w:sz w:val="24"/>
              <w:szCs w:val="24"/>
              <w:highlight w:val="none"/>
            </w:rPr>
            <w:fldChar w:fldCharType="end"/>
          </w:r>
          <w:r>
            <w:rPr>
              <w:rFonts w:hint="eastAsia" w:ascii="仿宋_GB2312" w:hAnsi="仿宋_GB2312" w:eastAsia="仿宋_GB2312" w:cs="仿宋_GB2312"/>
              <w:sz w:val="24"/>
              <w:szCs w:val="24"/>
              <w:highlight w:val="none"/>
              <w:lang w:val="en-US" w:eastAsia="zh-CN"/>
            </w:rPr>
            <w:fldChar w:fldCharType="end"/>
          </w:r>
        </w:p>
        <w:p>
          <w:pPr>
            <w:pStyle w:val="33"/>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fldChar w:fldCharType="begin"/>
          </w:r>
          <w:r>
            <w:rPr>
              <w:rFonts w:hint="eastAsia" w:ascii="仿宋_GB2312" w:hAnsi="仿宋_GB2312" w:eastAsia="仿宋_GB2312" w:cs="仿宋_GB2312"/>
              <w:sz w:val="24"/>
              <w:szCs w:val="24"/>
              <w:highlight w:val="none"/>
              <w:lang w:val="en-US" w:eastAsia="zh-CN"/>
            </w:rPr>
            <w:instrText xml:space="preserve"> HYPERLINK \l _Toc8821 </w:instrText>
          </w:r>
          <w:r>
            <w:rPr>
              <w:rFonts w:hint="eastAsia" w:ascii="仿宋_GB2312" w:hAnsi="仿宋_GB2312" w:eastAsia="仿宋_GB2312" w:cs="仿宋_GB2312"/>
              <w:sz w:val="24"/>
              <w:szCs w:val="24"/>
              <w:highlight w:val="none"/>
              <w:lang w:val="en-US" w:eastAsia="zh-CN"/>
            </w:rPr>
            <w:fldChar w:fldCharType="separate"/>
          </w:r>
          <w:r>
            <w:rPr>
              <w:rFonts w:hint="eastAsia" w:ascii="仿宋_GB2312" w:hAnsi="仿宋_GB2312" w:eastAsia="仿宋_GB2312" w:cs="仿宋_GB2312"/>
              <w:bCs/>
              <w:sz w:val="24"/>
              <w:szCs w:val="24"/>
              <w:highlight w:val="none"/>
              <w:lang w:val="en-US" w:eastAsia="zh-CN"/>
            </w:rPr>
            <w:t>5. 响应文件澄清</w:t>
          </w:r>
          <w:r>
            <w:rPr>
              <w:rFonts w:hint="eastAsia" w:ascii="仿宋_GB2312" w:hAnsi="仿宋_GB2312" w:eastAsia="仿宋_GB2312" w:cs="仿宋_GB2312"/>
              <w:sz w:val="24"/>
              <w:szCs w:val="24"/>
              <w:highlight w:val="none"/>
            </w:rPr>
            <w:tab/>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PAGEREF _Toc8821 \h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sz w:val="24"/>
              <w:szCs w:val="24"/>
              <w:highlight w:val="none"/>
            </w:rPr>
            <w:t>39</w:t>
          </w:r>
          <w:r>
            <w:rPr>
              <w:rFonts w:hint="eastAsia" w:ascii="仿宋_GB2312" w:hAnsi="仿宋_GB2312" w:eastAsia="仿宋_GB2312" w:cs="仿宋_GB2312"/>
              <w:sz w:val="24"/>
              <w:szCs w:val="24"/>
              <w:highlight w:val="none"/>
            </w:rPr>
            <w:fldChar w:fldCharType="end"/>
          </w:r>
          <w:r>
            <w:rPr>
              <w:rFonts w:hint="eastAsia" w:ascii="仿宋_GB2312" w:hAnsi="仿宋_GB2312" w:eastAsia="仿宋_GB2312" w:cs="仿宋_GB2312"/>
              <w:sz w:val="24"/>
              <w:szCs w:val="24"/>
              <w:highlight w:val="none"/>
              <w:lang w:val="en-US" w:eastAsia="zh-CN"/>
            </w:rPr>
            <w:fldChar w:fldCharType="end"/>
          </w:r>
        </w:p>
        <w:p>
          <w:pPr>
            <w:pStyle w:val="33"/>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fldChar w:fldCharType="begin"/>
          </w:r>
          <w:r>
            <w:rPr>
              <w:rFonts w:hint="eastAsia" w:ascii="仿宋_GB2312" w:hAnsi="仿宋_GB2312" w:eastAsia="仿宋_GB2312" w:cs="仿宋_GB2312"/>
              <w:sz w:val="24"/>
              <w:szCs w:val="24"/>
              <w:highlight w:val="none"/>
              <w:lang w:val="en-US" w:eastAsia="zh-CN"/>
            </w:rPr>
            <w:instrText xml:space="preserve"> HYPERLINK \l _Toc3947 </w:instrText>
          </w:r>
          <w:r>
            <w:rPr>
              <w:rFonts w:hint="eastAsia" w:ascii="仿宋_GB2312" w:hAnsi="仿宋_GB2312" w:eastAsia="仿宋_GB2312" w:cs="仿宋_GB2312"/>
              <w:sz w:val="24"/>
              <w:szCs w:val="24"/>
              <w:highlight w:val="none"/>
              <w:lang w:val="en-US" w:eastAsia="zh-CN"/>
            </w:rPr>
            <w:fldChar w:fldCharType="separate"/>
          </w:r>
          <w:r>
            <w:rPr>
              <w:rFonts w:hint="eastAsia" w:ascii="仿宋_GB2312" w:hAnsi="仿宋_GB2312" w:eastAsia="仿宋_GB2312" w:cs="仿宋_GB2312"/>
              <w:sz w:val="24"/>
              <w:szCs w:val="24"/>
              <w:highlight w:val="none"/>
              <w:lang w:val="en-US" w:eastAsia="zh-CN"/>
            </w:rPr>
            <w:t xml:space="preserve">6. </w:t>
          </w:r>
          <w:r>
            <w:rPr>
              <w:rFonts w:hint="eastAsia" w:ascii="仿宋_GB2312" w:hAnsi="仿宋_GB2312" w:eastAsia="仿宋_GB2312" w:cs="仿宋_GB2312"/>
              <w:bCs/>
              <w:sz w:val="24"/>
              <w:szCs w:val="24"/>
              <w:highlight w:val="none"/>
              <w:lang w:val="en-US" w:eastAsia="zh-CN"/>
            </w:rPr>
            <w:t>磋商</w:t>
          </w:r>
          <w:r>
            <w:rPr>
              <w:rFonts w:hint="eastAsia" w:ascii="仿宋_GB2312" w:hAnsi="仿宋_GB2312" w:eastAsia="仿宋_GB2312" w:cs="仿宋_GB2312"/>
              <w:sz w:val="24"/>
              <w:szCs w:val="24"/>
              <w:highlight w:val="none"/>
            </w:rPr>
            <w:tab/>
          </w:r>
          <w:r>
            <w:rPr>
              <w:rFonts w:hint="eastAsia" w:ascii="仿宋_GB2312" w:hAnsi="仿宋_GB2312" w:eastAsia="仿宋_GB2312" w:cs="仿宋_GB2312"/>
              <w:sz w:val="24"/>
              <w:szCs w:val="24"/>
              <w:highlight w:val="none"/>
              <w:lang w:val="en-US" w:eastAsia="zh-CN"/>
            </w:rPr>
            <w:fldChar w:fldCharType="end"/>
          </w:r>
        </w:p>
        <w:p>
          <w:pPr>
            <w:pStyle w:val="33"/>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fldChar w:fldCharType="begin"/>
          </w:r>
          <w:r>
            <w:rPr>
              <w:rFonts w:hint="eastAsia" w:ascii="仿宋_GB2312" w:hAnsi="仿宋_GB2312" w:eastAsia="仿宋_GB2312" w:cs="仿宋_GB2312"/>
              <w:sz w:val="24"/>
              <w:szCs w:val="24"/>
              <w:highlight w:val="none"/>
              <w:lang w:val="en-US" w:eastAsia="zh-CN"/>
            </w:rPr>
            <w:instrText xml:space="preserve"> HYPERLINK \l _Toc18652 </w:instrText>
          </w:r>
          <w:r>
            <w:rPr>
              <w:rFonts w:hint="eastAsia" w:ascii="仿宋_GB2312" w:hAnsi="仿宋_GB2312" w:eastAsia="仿宋_GB2312" w:cs="仿宋_GB2312"/>
              <w:sz w:val="24"/>
              <w:szCs w:val="24"/>
              <w:highlight w:val="none"/>
              <w:lang w:val="en-US" w:eastAsia="zh-CN"/>
            </w:rPr>
            <w:fldChar w:fldCharType="separate"/>
          </w:r>
          <w:r>
            <w:rPr>
              <w:rFonts w:hint="eastAsia" w:ascii="仿宋_GB2312" w:hAnsi="仿宋_GB2312" w:eastAsia="仿宋_GB2312" w:cs="仿宋_GB2312"/>
              <w:bCs/>
              <w:sz w:val="24"/>
              <w:szCs w:val="24"/>
              <w:highlight w:val="none"/>
              <w:lang w:val="en-US" w:eastAsia="zh-CN"/>
            </w:rPr>
            <w:t>7. 最后报价</w:t>
          </w:r>
          <w:r>
            <w:rPr>
              <w:rFonts w:hint="eastAsia" w:ascii="仿宋_GB2312" w:hAnsi="仿宋_GB2312" w:eastAsia="仿宋_GB2312" w:cs="仿宋_GB2312"/>
              <w:sz w:val="24"/>
              <w:szCs w:val="24"/>
              <w:highlight w:val="none"/>
            </w:rPr>
            <w:tab/>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PAGEREF _Toc18652 \h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sz w:val="24"/>
              <w:szCs w:val="24"/>
              <w:highlight w:val="none"/>
            </w:rPr>
            <w:t>40</w:t>
          </w:r>
          <w:r>
            <w:rPr>
              <w:rFonts w:hint="eastAsia" w:ascii="仿宋_GB2312" w:hAnsi="仿宋_GB2312" w:eastAsia="仿宋_GB2312" w:cs="仿宋_GB2312"/>
              <w:sz w:val="24"/>
              <w:szCs w:val="24"/>
              <w:highlight w:val="none"/>
            </w:rPr>
            <w:fldChar w:fldCharType="end"/>
          </w:r>
          <w:r>
            <w:rPr>
              <w:rFonts w:hint="eastAsia" w:ascii="仿宋_GB2312" w:hAnsi="仿宋_GB2312" w:eastAsia="仿宋_GB2312" w:cs="仿宋_GB2312"/>
              <w:sz w:val="24"/>
              <w:szCs w:val="24"/>
              <w:highlight w:val="none"/>
              <w:lang w:val="en-US" w:eastAsia="zh-CN"/>
            </w:rPr>
            <w:fldChar w:fldCharType="end"/>
          </w:r>
        </w:p>
        <w:p>
          <w:pPr>
            <w:pStyle w:val="33"/>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fldChar w:fldCharType="begin"/>
          </w:r>
          <w:r>
            <w:rPr>
              <w:rFonts w:hint="eastAsia" w:ascii="仿宋_GB2312" w:hAnsi="仿宋_GB2312" w:eastAsia="仿宋_GB2312" w:cs="仿宋_GB2312"/>
              <w:sz w:val="24"/>
              <w:szCs w:val="24"/>
              <w:highlight w:val="none"/>
              <w:lang w:val="en-US" w:eastAsia="zh-CN"/>
            </w:rPr>
            <w:instrText xml:space="preserve"> HYPERLINK \l _Toc21501 </w:instrText>
          </w:r>
          <w:r>
            <w:rPr>
              <w:rFonts w:hint="eastAsia" w:ascii="仿宋_GB2312" w:hAnsi="仿宋_GB2312" w:eastAsia="仿宋_GB2312" w:cs="仿宋_GB2312"/>
              <w:sz w:val="24"/>
              <w:szCs w:val="24"/>
              <w:highlight w:val="none"/>
              <w:lang w:val="en-US" w:eastAsia="zh-CN"/>
            </w:rPr>
            <w:fldChar w:fldCharType="separate"/>
          </w:r>
          <w:r>
            <w:rPr>
              <w:rFonts w:hint="eastAsia" w:ascii="仿宋_GB2312" w:hAnsi="仿宋_GB2312" w:eastAsia="仿宋_GB2312" w:cs="仿宋_GB2312"/>
              <w:bCs/>
              <w:sz w:val="24"/>
              <w:szCs w:val="24"/>
              <w:highlight w:val="none"/>
              <w:lang w:val="en-US" w:eastAsia="zh-CN"/>
            </w:rPr>
            <w:t>8. 详细评审</w:t>
          </w:r>
          <w:r>
            <w:rPr>
              <w:rFonts w:hint="eastAsia" w:ascii="仿宋_GB2312" w:hAnsi="仿宋_GB2312" w:eastAsia="仿宋_GB2312" w:cs="仿宋_GB2312"/>
              <w:sz w:val="24"/>
              <w:szCs w:val="24"/>
              <w:highlight w:val="none"/>
            </w:rPr>
            <w:tab/>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PAGEREF _Toc21501 \h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sz w:val="24"/>
              <w:szCs w:val="24"/>
              <w:highlight w:val="none"/>
            </w:rPr>
            <w:t>40</w:t>
          </w:r>
          <w:r>
            <w:rPr>
              <w:rFonts w:hint="eastAsia" w:ascii="仿宋_GB2312" w:hAnsi="仿宋_GB2312" w:eastAsia="仿宋_GB2312" w:cs="仿宋_GB2312"/>
              <w:sz w:val="24"/>
              <w:szCs w:val="24"/>
              <w:highlight w:val="none"/>
            </w:rPr>
            <w:fldChar w:fldCharType="end"/>
          </w:r>
          <w:r>
            <w:rPr>
              <w:rFonts w:hint="eastAsia" w:ascii="仿宋_GB2312" w:hAnsi="仿宋_GB2312" w:eastAsia="仿宋_GB2312" w:cs="仿宋_GB2312"/>
              <w:sz w:val="24"/>
              <w:szCs w:val="24"/>
              <w:highlight w:val="none"/>
              <w:lang w:val="en-US" w:eastAsia="zh-CN"/>
            </w:rPr>
            <w:fldChar w:fldCharType="end"/>
          </w:r>
        </w:p>
        <w:p>
          <w:pPr>
            <w:pStyle w:val="32"/>
            <w:keepNext w:val="0"/>
            <w:keepLines w:val="0"/>
            <w:pageBreakBefore w:val="0"/>
            <w:widowControl/>
            <w:tabs>
              <w:tab w:val="right" w:leader="dot" w:pos="8306"/>
            </w:tabs>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b/>
              <w:sz w:val="24"/>
              <w:szCs w:val="24"/>
              <w:highlight w:val="none"/>
              <w:lang w:val="en-US" w:eastAsia="zh-CN"/>
            </w:rPr>
            <w:fldChar w:fldCharType="begin"/>
          </w:r>
          <w:r>
            <w:rPr>
              <w:rFonts w:hint="eastAsia" w:ascii="仿宋_GB2312" w:hAnsi="仿宋_GB2312" w:eastAsia="仿宋_GB2312" w:cs="仿宋_GB2312"/>
              <w:b/>
              <w:sz w:val="24"/>
              <w:szCs w:val="24"/>
              <w:highlight w:val="none"/>
              <w:lang w:val="en-US" w:eastAsia="zh-CN"/>
            </w:rPr>
            <w:instrText xml:space="preserve"> HYPERLINK \l _Toc8937 </w:instrText>
          </w:r>
          <w:r>
            <w:rPr>
              <w:rFonts w:hint="eastAsia" w:ascii="仿宋_GB2312" w:hAnsi="仿宋_GB2312" w:eastAsia="仿宋_GB2312" w:cs="仿宋_GB2312"/>
              <w:b/>
              <w:sz w:val="24"/>
              <w:szCs w:val="24"/>
              <w:highlight w:val="none"/>
              <w:lang w:val="en-US" w:eastAsia="zh-CN"/>
            </w:rPr>
            <w:fldChar w:fldCharType="separate"/>
          </w:r>
          <w:r>
            <w:rPr>
              <w:rFonts w:hint="eastAsia" w:ascii="仿宋_GB2312" w:hAnsi="仿宋_GB2312" w:eastAsia="仿宋_GB2312" w:cs="仿宋_GB2312"/>
              <w:b/>
              <w:bCs/>
              <w:sz w:val="24"/>
              <w:szCs w:val="24"/>
              <w:highlight w:val="none"/>
              <w:lang w:val="en-US" w:eastAsia="zh-CN"/>
            </w:rPr>
            <w:t>第七章 投标文件格式</w:t>
          </w:r>
          <w:r>
            <w:rPr>
              <w:rFonts w:hint="eastAsia" w:ascii="仿宋_GB2312" w:hAnsi="仿宋_GB2312" w:eastAsia="仿宋_GB2312" w:cs="仿宋_GB2312"/>
              <w:b/>
              <w:sz w:val="24"/>
              <w:szCs w:val="24"/>
              <w:highlight w:val="none"/>
            </w:rPr>
            <w:tab/>
          </w:r>
          <w:r>
            <w:rPr>
              <w:rFonts w:hint="eastAsia" w:ascii="仿宋_GB2312" w:hAnsi="仿宋_GB2312" w:eastAsia="仿宋_GB2312" w:cs="仿宋_GB2312"/>
              <w:b/>
              <w:sz w:val="24"/>
              <w:szCs w:val="24"/>
              <w:highlight w:val="none"/>
            </w:rPr>
            <w:fldChar w:fldCharType="begin"/>
          </w:r>
          <w:r>
            <w:rPr>
              <w:rFonts w:hint="eastAsia" w:ascii="仿宋_GB2312" w:hAnsi="仿宋_GB2312" w:eastAsia="仿宋_GB2312" w:cs="仿宋_GB2312"/>
              <w:b/>
              <w:sz w:val="24"/>
              <w:szCs w:val="24"/>
              <w:highlight w:val="none"/>
            </w:rPr>
            <w:instrText xml:space="preserve"> PAGEREF _Toc8937 \h </w:instrText>
          </w:r>
          <w:r>
            <w:rPr>
              <w:rFonts w:hint="eastAsia" w:ascii="仿宋_GB2312" w:hAnsi="仿宋_GB2312" w:eastAsia="仿宋_GB2312" w:cs="仿宋_GB2312"/>
              <w:b/>
              <w:sz w:val="24"/>
              <w:szCs w:val="24"/>
              <w:highlight w:val="none"/>
            </w:rPr>
            <w:fldChar w:fldCharType="separate"/>
          </w:r>
          <w:r>
            <w:rPr>
              <w:rFonts w:hint="eastAsia" w:ascii="仿宋_GB2312" w:hAnsi="仿宋_GB2312" w:eastAsia="仿宋_GB2312" w:cs="仿宋_GB2312"/>
              <w:b/>
              <w:sz w:val="24"/>
              <w:szCs w:val="24"/>
              <w:highlight w:val="none"/>
            </w:rPr>
            <w:t>45</w:t>
          </w:r>
          <w:r>
            <w:rPr>
              <w:rFonts w:hint="eastAsia" w:ascii="仿宋_GB2312" w:hAnsi="仿宋_GB2312" w:eastAsia="仿宋_GB2312" w:cs="仿宋_GB2312"/>
              <w:b/>
              <w:sz w:val="24"/>
              <w:szCs w:val="24"/>
              <w:highlight w:val="none"/>
            </w:rPr>
            <w:fldChar w:fldCharType="end"/>
          </w:r>
          <w:r>
            <w:rPr>
              <w:rFonts w:hint="eastAsia" w:ascii="仿宋_GB2312" w:hAnsi="仿宋_GB2312" w:eastAsia="仿宋_GB2312" w:cs="仿宋_GB2312"/>
              <w:b/>
              <w:sz w:val="24"/>
              <w:szCs w:val="24"/>
              <w:highlight w:val="none"/>
              <w:lang w:val="en-US" w:eastAsia="zh-CN"/>
            </w:rPr>
            <w:fldChar w:fldCharType="end"/>
          </w:r>
        </w:p>
        <w:p>
          <w:pPr>
            <w:jc w:val="both"/>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b/>
              <w:szCs w:val="24"/>
              <w:highlight w:val="none"/>
              <w:lang w:val="en-US" w:eastAsia="zh-CN"/>
            </w:rPr>
            <w:fldChar w:fldCharType="end"/>
          </w:r>
        </w:p>
      </w:sdtContent>
    </w:sdt>
    <w:p>
      <w:pPr>
        <w:pStyle w:val="3"/>
        <w:numPr>
          <w:ilvl w:val="0"/>
          <w:numId w:val="2"/>
        </w:numPr>
        <w:bidi w:val="0"/>
        <w:jc w:val="center"/>
        <w:rPr>
          <w:rFonts w:hint="eastAsia" w:ascii="仿宋_GB2312" w:hAnsi="仿宋_GB2312" w:eastAsia="仿宋_GB2312" w:cs="仿宋_GB2312"/>
          <w:sz w:val="32"/>
          <w:szCs w:val="32"/>
          <w:highlight w:val="none"/>
        </w:rPr>
        <w:sectPr>
          <w:footerReference r:id="rId5" w:type="default"/>
          <w:pgSz w:w="11906" w:h="16838"/>
          <w:pgMar w:top="1440" w:right="1800" w:bottom="1440" w:left="1800" w:header="851" w:footer="992" w:gutter="0"/>
          <w:pgNumType w:fmt="numberInDash"/>
          <w:cols w:space="0" w:num="1"/>
          <w:rtlGutter w:val="0"/>
          <w:docGrid w:type="lines" w:linePitch="387" w:charSpace="0"/>
        </w:sectPr>
      </w:pPr>
      <w:bookmarkStart w:id="0" w:name="_Toc8277"/>
    </w:p>
    <w:p>
      <w:pPr>
        <w:pStyle w:val="3"/>
        <w:numPr>
          <w:ilvl w:val="0"/>
          <w:numId w:val="2"/>
        </w:numPr>
        <w:bidi w:val="0"/>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竞争性磋商</w:t>
      </w:r>
      <w:r>
        <w:rPr>
          <w:rFonts w:hint="eastAsia" w:ascii="仿宋_GB2312" w:hAnsi="仿宋_GB2312" w:eastAsia="仿宋_GB2312" w:cs="仿宋_GB2312"/>
          <w:sz w:val="32"/>
          <w:szCs w:val="32"/>
          <w:highlight w:val="none"/>
        </w:rPr>
        <w:t>公告</w:t>
      </w:r>
      <w:bookmarkEnd w:id="0"/>
    </w:p>
    <w:p>
      <w:pPr>
        <w:keepNext w:val="0"/>
        <w:keepLines w:val="0"/>
        <w:pageBreakBefore w:val="0"/>
        <w:widowControl w:val="0"/>
        <w:numPr>
          <w:ilvl w:val="0"/>
          <w:numId w:val="3"/>
        </w:numPr>
        <w:kinsoku/>
        <w:wordWrap/>
        <w:overflowPunct/>
        <w:topLinePunct w:val="0"/>
        <w:autoSpaceDE/>
        <w:autoSpaceDN/>
        <w:bidi w:val="0"/>
        <w:adjustRightInd/>
        <w:snapToGrid/>
        <w:spacing w:line="500" w:lineRule="exact"/>
        <w:jc w:val="both"/>
        <w:textAlignment w:val="auto"/>
        <w:outlineLvl w:val="1"/>
        <w:rPr>
          <w:rFonts w:hint="eastAsia" w:ascii="仿宋_GB2312" w:hAnsi="仿宋_GB2312" w:eastAsia="仿宋_GB2312" w:cs="仿宋_GB2312"/>
          <w:b/>
          <w:bCs/>
          <w:sz w:val="24"/>
          <w:szCs w:val="24"/>
          <w:highlight w:val="none"/>
        </w:rPr>
      </w:pPr>
      <w:bookmarkStart w:id="1" w:name="_Toc4529"/>
      <w:r>
        <w:rPr>
          <w:rFonts w:hint="eastAsia" w:ascii="仿宋_GB2312" w:hAnsi="仿宋_GB2312" w:eastAsia="仿宋_GB2312" w:cs="仿宋_GB2312"/>
          <w:b/>
          <w:bCs/>
          <w:sz w:val="24"/>
          <w:szCs w:val="24"/>
          <w:highlight w:val="none"/>
        </w:rPr>
        <w:t>项目基本情况</w:t>
      </w:r>
      <w:bookmarkEnd w:id="1"/>
      <w:r>
        <w:rPr>
          <w:rFonts w:hint="eastAsia" w:ascii="仿宋_GB2312" w:hAnsi="仿宋_GB2312" w:eastAsia="仿宋_GB2312" w:cs="仿宋_GB2312"/>
          <w:b/>
          <w:bCs/>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项目编号：</w:t>
      </w:r>
      <w:r>
        <w:rPr>
          <w:rFonts w:hint="eastAsia" w:ascii="仿宋_GB2312" w:hAnsi="仿宋_GB2312" w:cs="仿宋_GB2312"/>
          <w:sz w:val="24"/>
          <w:szCs w:val="24"/>
          <w:highlight w:val="none"/>
          <w:lang w:eastAsia="zh-CN"/>
        </w:rPr>
        <w:t>SJX-2023-388-02</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项目名称：</w:t>
      </w:r>
      <w:r>
        <w:rPr>
          <w:rFonts w:hint="eastAsia" w:ascii="仿宋_GB2312" w:hAnsi="仿宋_GB2312" w:cs="仿宋_GB2312"/>
          <w:sz w:val="24"/>
          <w:szCs w:val="24"/>
          <w:highlight w:val="none"/>
          <w:lang w:eastAsia="zh-CN"/>
        </w:rPr>
        <w:t>阿瓦提县部分学校化粪池清理服务（二次）</w:t>
      </w:r>
      <w:r>
        <w:rPr>
          <w:rFonts w:hint="eastAsia" w:ascii="仿宋_GB2312" w:hAnsi="仿宋_GB2312" w:eastAsia="仿宋_GB2312" w:cs="仿宋_GB2312"/>
          <w:sz w:val="24"/>
          <w:szCs w:val="24"/>
          <w:highlight w:val="none"/>
          <w:lang w:eastAsia="zh-CN"/>
        </w:rPr>
        <w:t xml:space="preserve">  </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采购方式：</w:t>
      </w:r>
      <w:r>
        <w:rPr>
          <w:rFonts w:hint="eastAsia" w:ascii="仿宋_GB2312" w:hAnsi="仿宋_GB2312" w:eastAsia="仿宋_GB2312" w:cs="仿宋_GB2312"/>
          <w:sz w:val="24"/>
          <w:szCs w:val="24"/>
          <w:highlight w:val="none"/>
          <w:lang w:val="en-US" w:eastAsia="zh-CN"/>
        </w:rPr>
        <w:t>竞争性磋商</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预算金额（元）：</w:t>
      </w:r>
      <w:r>
        <w:rPr>
          <w:rFonts w:hint="eastAsia" w:ascii="仿宋_GB2312" w:hAnsi="仿宋_GB2312" w:cs="仿宋_GB2312"/>
          <w:sz w:val="24"/>
          <w:szCs w:val="24"/>
          <w:highlight w:val="none"/>
          <w:lang w:val="en-US" w:eastAsia="zh-CN"/>
        </w:rPr>
        <w:t>81.4</w:t>
      </w:r>
      <w:r>
        <w:rPr>
          <w:rFonts w:hint="eastAsia" w:ascii="仿宋_GB2312" w:hAnsi="仿宋_GB2312" w:eastAsia="仿宋_GB2312" w:cs="仿宋_GB2312"/>
          <w:sz w:val="24"/>
          <w:szCs w:val="24"/>
          <w:highlight w:val="none"/>
          <w:lang w:val="en-US" w:eastAsia="zh-CN"/>
        </w:rPr>
        <w:t>万元</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sz w:val="24"/>
          <w:szCs w:val="24"/>
          <w:highlight w:val="none"/>
        </w:rPr>
        <w:t>最高限价（元</w:t>
      </w:r>
      <w:r>
        <w:rPr>
          <w:rFonts w:hint="eastAsia" w:ascii="仿宋_GB2312" w:hAnsi="仿宋_GB2312" w:eastAsia="仿宋_GB2312" w:cs="仿宋_GB2312"/>
          <w:color w:val="auto"/>
          <w:sz w:val="24"/>
          <w:szCs w:val="24"/>
          <w:highlight w:val="none"/>
        </w:rPr>
        <w:t>）：</w:t>
      </w:r>
      <w:r>
        <w:rPr>
          <w:rFonts w:hint="eastAsia" w:ascii="仿宋_GB2312" w:hAnsi="仿宋_GB2312" w:cs="仿宋_GB2312"/>
          <w:color w:val="auto"/>
          <w:sz w:val="24"/>
          <w:szCs w:val="24"/>
          <w:highlight w:val="none"/>
          <w:lang w:val="en-US" w:eastAsia="zh-CN"/>
        </w:rPr>
        <w:t>81.4</w:t>
      </w:r>
      <w:r>
        <w:rPr>
          <w:rFonts w:hint="eastAsia" w:ascii="仿宋_GB2312" w:hAnsi="仿宋_GB2312" w:eastAsia="仿宋_GB2312" w:cs="仿宋_GB2312"/>
          <w:color w:val="auto"/>
          <w:sz w:val="24"/>
          <w:szCs w:val="24"/>
          <w:highlight w:val="none"/>
          <w:lang w:val="en-US" w:eastAsia="zh-CN"/>
        </w:rPr>
        <w:t>万元</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采购需求：为规范教育系统各学校</w:t>
      </w:r>
      <w:r>
        <w:rPr>
          <w:rFonts w:hint="eastAsia" w:ascii="仿宋_GB2312" w:hAnsi="仿宋_GB2312" w:cs="仿宋_GB2312"/>
          <w:sz w:val="24"/>
          <w:szCs w:val="24"/>
          <w:highlight w:val="none"/>
          <w:lang w:eastAsia="zh-CN"/>
        </w:rPr>
        <w:t>化粪池</w:t>
      </w:r>
      <w:r>
        <w:rPr>
          <w:rFonts w:hint="eastAsia" w:ascii="仿宋_GB2312" w:hAnsi="仿宋_GB2312" w:eastAsia="仿宋_GB2312" w:cs="仿宋_GB2312"/>
          <w:sz w:val="24"/>
          <w:szCs w:val="24"/>
          <w:highlight w:val="none"/>
        </w:rPr>
        <w:t>清运工作，营造洁净、舒适的校园环境，现需采购教育系统部分学校化粪池清理服务。各中小学、幼儿园根据化粪池实际面积和清理次数预算年费用，预算金额合计:81.40万元，共涉及 77 所学校，</w:t>
      </w:r>
      <w:r>
        <w:rPr>
          <w:rFonts w:hint="eastAsia" w:ascii="仿宋_GB2312" w:hAnsi="仿宋_GB2312" w:eastAsia="仿宋_GB2312" w:cs="仿宋_GB2312"/>
          <w:b/>
          <w:bCs/>
          <w:sz w:val="24"/>
          <w:szCs w:val="24"/>
          <w:highlight w:val="none"/>
        </w:rPr>
        <w:t>资金来源为各学校公用经费、保教费</w:t>
      </w:r>
      <w:r>
        <w:rPr>
          <w:rFonts w:hint="eastAsia" w:ascii="仿宋_GB2312" w:hAnsi="仿宋_GB2312" w:eastAsia="仿宋_GB2312" w:cs="仿宋_GB2312"/>
          <w:sz w:val="24"/>
          <w:szCs w:val="24"/>
          <w:highlight w:val="none"/>
        </w:rPr>
        <w:t>。(具体要求详见第</w:t>
      </w:r>
      <w:r>
        <w:rPr>
          <w:rFonts w:hint="eastAsia" w:ascii="仿宋_GB2312" w:hAnsi="仿宋_GB2312" w:cs="仿宋_GB2312"/>
          <w:sz w:val="24"/>
          <w:szCs w:val="24"/>
          <w:highlight w:val="none"/>
          <w:lang w:val="en-US" w:eastAsia="zh-CN"/>
        </w:rPr>
        <w:t>五</w:t>
      </w:r>
      <w:r>
        <w:rPr>
          <w:rFonts w:hint="eastAsia" w:ascii="仿宋_GB2312" w:hAnsi="仿宋_GB2312" w:eastAsia="仿宋_GB2312" w:cs="仿宋_GB2312"/>
          <w:sz w:val="24"/>
          <w:szCs w:val="24"/>
          <w:highlight w:val="none"/>
        </w:rPr>
        <w:t>章 采购需求)</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合同履约期限：</w:t>
      </w:r>
      <w:r>
        <w:rPr>
          <w:rFonts w:hint="eastAsia" w:ascii="仿宋_GB2312" w:hAnsi="仿宋_GB2312" w:cs="仿宋_GB2312"/>
          <w:sz w:val="24"/>
          <w:szCs w:val="24"/>
          <w:highlight w:val="none"/>
          <w:lang w:val="en-US" w:eastAsia="zh-CN"/>
        </w:rPr>
        <w:t>自合同签订后一年。</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本项目（否）接受联合体投标。</w:t>
      </w:r>
    </w:p>
    <w:p>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0" w:firstLineChars="0"/>
        <w:jc w:val="both"/>
        <w:textAlignment w:val="auto"/>
        <w:outlineLvl w:val="1"/>
        <w:rPr>
          <w:rFonts w:hint="eastAsia" w:ascii="仿宋_GB2312" w:hAnsi="仿宋_GB2312" w:eastAsia="仿宋_GB2312" w:cs="仿宋_GB2312"/>
          <w:b/>
          <w:bCs/>
          <w:sz w:val="24"/>
          <w:szCs w:val="24"/>
          <w:highlight w:val="none"/>
        </w:rPr>
      </w:pPr>
      <w:bookmarkStart w:id="2" w:name="_Toc22225"/>
      <w:r>
        <w:rPr>
          <w:rFonts w:hint="eastAsia" w:ascii="仿宋_GB2312" w:hAnsi="仿宋_GB2312" w:eastAsia="仿宋_GB2312" w:cs="仿宋_GB2312"/>
          <w:b/>
          <w:bCs/>
          <w:sz w:val="24"/>
          <w:szCs w:val="24"/>
          <w:highlight w:val="none"/>
        </w:rPr>
        <w:t>申请人的资格要求：</w:t>
      </w:r>
      <w:bookmarkEnd w:id="2"/>
    </w:p>
    <w:p>
      <w:pPr>
        <w:keepNext w:val="0"/>
        <w:keepLines w:val="0"/>
        <w:pageBreakBefore w:val="0"/>
        <w:widowControl w:val="0"/>
        <w:numPr>
          <w:ilvl w:val="0"/>
          <w:numId w:val="4"/>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满足《中华人民共和国政府采购法》第二十二条规定；</w:t>
      </w:r>
    </w:p>
    <w:p>
      <w:pPr>
        <w:pageBreakBefore w:val="0"/>
        <w:widowControl w:val="0"/>
        <w:kinsoku/>
        <w:wordWrap/>
        <w:overflowPunct/>
        <w:topLinePunct w:val="0"/>
        <w:bidi w:val="0"/>
        <w:snapToGrid/>
        <w:spacing w:line="360" w:lineRule="auto"/>
        <w:ind w:left="0" w:leftChars="0" w:firstLine="480" w:firstLineChars="200"/>
        <w:textAlignment w:val="auto"/>
        <w:rPr>
          <w:rFonts w:hint="eastAsia" w:ascii="仿宋_GB2312" w:hAnsi="仿宋_GB2312" w:eastAsia="仿宋_GB2312" w:cs="仿宋_GB2312"/>
          <w:b w:val="0"/>
          <w:bCs w:val="0"/>
          <w:i w:val="0"/>
          <w:iCs w:val="0"/>
          <w:color w:val="auto"/>
          <w:sz w:val="24"/>
          <w:szCs w:val="24"/>
          <w:highlight w:val="none"/>
          <w:lang w:val="en-US" w:eastAsia="zh-CN"/>
        </w:rPr>
      </w:pPr>
      <w:r>
        <w:rPr>
          <w:rFonts w:hint="eastAsia" w:ascii="仿宋_GB2312" w:hAnsi="仿宋_GB2312" w:eastAsia="仿宋_GB2312" w:cs="仿宋_GB2312"/>
          <w:b w:val="0"/>
          <w:bCs w:val="0"/>
          <w:i w:val="0"/>
          <w:iCs w:val="0"/>
          <w:color w:val="auto"/>
          <w:sz w:val="24"/>
          <w:szCs w:val="24"/>
          <w:highlight w:val="none"/>
          <w:u w:val="none"/>
        </w:rPr>
        <w:t>（1）具有独立承担民事责任的能力</w:t>
      </w:r>
      <w:r>
        <w:rPr>
          <w:rFonts w:hint="eastAsia" w:ascii="仿宋_GB2312" w:hAnsi="仿宋_GB2312" w:eastAsia="仿宋_GB2312" w:cs="仿宋_GB2312"/>
          <w:b w:val="0"/>
          <w:bCs w:val="0"/>
          <w:i w:val="0"/>
          <w:iCs w:val="0"/>
          <w:color w:val="auto"/>
          <w:sz w:val="24"/>
          <w:szCs w:val="24"/>
          <w:highlight w:val="none"/>
          <w:lang w:val="en-US" w:eastAsia="zh-CN"/>
        </w:rPr>
        <w:t>；</w:t>
      </w:r>
    </w:p>
    <w:p>
      <w:pPr>
        <w:pageBreakBefore w:val="0"/>
        <w:widowControl w:val="0"/>
        <w:kinsoku/>
        <w:wordWrap/>
        <w:overflowPunct/>
        <w:topLinePunct w:val="0"/>
        <w:bidi w:val="0"/>
        <w:snapToGrid/>
        <w:spacing w:line="360" w:lineRule="auto"/>
        <w:ind w:left="0" w:leftChars="0" w:firstLine="480" w:firstLineChars="200"/>
        <w:textAlignment w:val="auto"/>
        <w:rPr>
          <w:rFonts w:hint="eastAsia" w:ascii="仿宋_GB2312" w:hAnsi="仿宋_GB2312" w:eastAsia="仿宋_GB2312" w:cs="仿宋_GB2312"/>
          <w:b w:val="0"/>
          <w:bCs w:val="0"/>
          <w:i w:val="0"/>
          <w:iCs w:val="0"/>
          <w:color w:val="auto"/>
          <w:sz w:val="24"/>
          <w:szCs w:val="24"/>
          <w:highlight w:val="none"/>
          <w:lang w:val="en-US" w:eastAsia="zh-CN"/>
        </w:rPr>
      </w:pPr>
      <w:r>
        <w:rPr>
          <w:rFonts w:hint="eastAsia" w:ascii="仿宋_GB2312" w:hAnsi="仿宋_GB2312" w:eastAsia="仿宋_GB2312" w:cs="仿宋_GB2312"/>
          <w:b w:val="0"/>
          <w:bCs w:val="0"/>
          <w:i w:val="0"/>
          <w:iCs w:val="0"/>
          <w:color w:val="auto"/>
          <w:sz w:val="24"/>
          <w:szCs w:val="24"/>
          <w:highlight w:val="none"/>
          <w:u w:val="none"/>
        </w:rPr>
        <w:t>（</w:t>
      </w:r>
      <w:r>
        <w:rPr>
          <w:rFonts w:hint="eastAsia" w:ascii="仿宋_GB2312" w:hAnsi="仿宋_GB2312" w:eastAsia="仿宋_GB2312" w:cs="仿宋_GB2312"/>
          <w:b w:val="0"/>
          <w:bCs w:val="0"/>
          <w:i w:val="0"/>
          <w:iCs w:val="0"/>
          <w:color w:val="auto"/>
          <w:sz w:val="24"/>
          <w:szCs w:val="24"/>
          <w:highlight w:val="none"/>
          <w:u w:val="none"/>
          <w:lang w:val="en-US" w:eastAsia="zh-CN"/>
        </w:rPr>
        <w:t>2</w:t>
      </w:r>
      <w:r>
        <w:rPr>
          <w:rFonts w:hint="eastAsia" w:ascii="仿宋_GB2312" w:hAnsi="仿宋_GB2312" w:eastAsia="仿宋_GB2312" w:cs="仿宋_GB2312"/>
          <w:b w:val="0"/>
          <w:bCs w:val="0"/>
          <w:i w:val="0"/>
          <w:iCs w:val="0"/>
          <w:color w:val="auto"/>
          <w:sz w:val="24"/>
          <w:szCs w:val="24"/>
          <w:highlight w:val="none"/>
          <w:u w:val="none"/>
        </w:rPr>
        <w:t>）</w:t>
      </w:r>
      <w:r>
        <w:rPr>
          <w:rFonts w:hint="eastAsia" w:ascii="仿宋_GB2312" w:hAnsi="仿宋_GB2312" w:eastAsia="仿宋_GB2312" w:cs="仿宋_GB2312"/>
          <w:b w:val="0"/>
          <w:bCs w:val="0"/>
          <w:i w:val="0"/>
          <w:iCs w:val="0"/>
          <w:color w:val="auto"/>
          <w:sz w:val="24"/>
          <w:szCs w:val="24"/>
          <w:highlight w:val="none"/>
          <w:lang w:val="en-US" w:eastAsia="zh-CN"/>
        </w:rPr>
        <w:t>具有良好的商业信誉和健全的财务会计制度；</w:t>
      </w:r>
    </w:p>
    <w:p>
      <w:pPr>
        <w:pageBreakBefore w:val="0"/>
        <w:widowControl w:val="0"/>
        <w:kinsoku/>
        <w:wordWrap/>
        <w:overflowPunct/>
        <w:topLinePunct w:val="0"/>
        <w:bidi w:val="0"/>
        <w:snapToGrid/>
        <w:spacing w:line="360" w:lineRule="auto"/>
        <w:ind w:left="0" w:leftChars="0" w:firstLine="480" w:firstLineChars="200"/>
        <w:textAlignment w:val="auto"/>
        <w:rPr>
          <w:rFonts w:hint="eastAsia" w:ascii="仿宋_GB2312" w:hAnsi="仿宋_GB2312" w:eastAsia="仿宋_GB2312" w:cs="仿宋_GB2312"/>
          <w:b w:val="0"/>
          <w:bCs w:val="0"/>
          <w:i w:val="0"/>
          <w:iCs w:val="0"/>
          <w:color w:val="auto"/>
          <w:sz w:val="24"/>
          <w:szCs w:val="24"/>
          <w:highlight w:val="none"/>
          <w:lang w:val="en-US" w:eastAsia="zh-CN"/>
        </w:rPr>
      </w:pPr>
      <w:r>
        <w:rPr>
          <w:rFonts w:hint="eastAsia" w:ascii="仿宋_GB2312" w:hAnsi="仿宋_GB2312" w:eastAsia="仿宋_GB2312" w:cs="仿宋_GB2312"/>
          <w:b w:val="0"/>
          <w:bCs w:val="0"/>
          <w:i w:val="0"/>
          <w:iCs w:val="0"/>
          <w:color w:val="auto"/>
          <w:sz w:val="24"/>
          <w:szCs w:val="24"/>
          <w:highlight w:val="none"/>
          <w:lang w:val="en-US" w:eastAsia="zh-CN"/>
        </w:rPr>
        <w:t>（3）具有履行合同所必需的设备和专业技术能力；</w:t>
      </w:r>
    </w:p>
    <w:p>
      <w:pPr>
        <w:pageBreakBefore w:val="0"/>
        <w:widowControl w:val="0"/>
        <w:kinsoku/>
        <w:wordWrap/>
        <w:overflowPunct/>
        <w:topLinePunct w:val="0"/>
        <w:bidi w:val="0"/>
        <w:snapToGrid/>
        <w:spacing w:line="360" w:lineRule="auto"/>
        <w:ind w:left="0" w:leftChars="0" w:firstLine="480" w:firstLineChars="200"/>
        <w:textAlignment w:val="auto"/>
        <w:rPr>
          <w:rFonts w:hint="eastAsia" w:ascii="仿宋_GB2312" w:hAnsi="仿宋_GB2312" w:eastAsia="仿宋_GB2312" w:cs="仿宋_GB2312"/>
          <w:b w:val="0"/>
          <w:bCs w:val="0"/>
          <w:i w:val="0"/>
          <w:iCs w:val="0"/>
          <w:color w:val="auto"/>
          <w:sz w:val="24"/>
          <w:szCs w:val="24"/>
          <w:highlight w:val="none"/>
          <w:lang w:val="en-US" w:eastAsia="zh-CN"/>
        </w:rPr>
      </w:pPr>
      <w:r>
        <w:rPr>
          <w:rFonts w:hint="eastAsia" w:ascii="仿宋_GB2312" w:hAnsi="仿宋_GB2312" w:eastAsia="仿宋_GB2312" w:cs="仿宋_GB2312"/>
          <w:b w:val="0"/>
          <w:bCs w:val="0"/>
          <w:i w:val="0"/>
          <w:iCs w:val="0"/>
          <w:color w:val="auto"/>
          <w:sz w:val="24"/>
          <w:szCs w:val="24"/>
          <w:highlight w:val="none"/>
          <w:lang w:val="en-US" w:eastAsia="zh-CN"/>
        </w:rPr>
        <w:t>（4）有依法缴纳税收和社会保障资金的良好记录；</w:t>
      </w:r>
    </w:p>
    <w:p>
      <w:pPr>
        <w:pageBreakBefore w:val="0"/>
        <w:widowControl w:val="0"/>
        <w:kinsoku/>
        <w:wordWrap/>
        <w:overflowPunct/>
        <w:topLinePunct w:val="0"/>
        <w:bidi w:val="0"/>
        <w:snapToGrid/>
        <w:spacing w:line="360" w:lineRule="auto"/>
        <w:ind w:left="0" w:leftChars="0" w:firstLine="480" w:firstLineChars="200"/>
        <w:textAlignment w:val="auto"/>
        <w:rPr>
          <w:rFonts w:hint="eastAsia" w:ascii="仿宋_GB2312" w:hAnsi="仿宋_GB2312" w:eastAsia="仿宋_GB2312" w:cs="仿宋_GB2312"/>
          <w:b w:val="0"/>
          <w:bCs w:val="0"/>
          <w:i w:val="0"/>
          <w:iCs w:val="0"/>
          <w:color w:val="auto"/>
          <w:sz w:val="24"/>
          <w:szCs w:val="24"/>
          <w:highlight w:val="none"/>
          <w:lang w:val="en-US" w:eastAsia="zh-CN"/>
        </w:rPr>
      </w:pPr>
      <w:r>
        <w:rPr>
          <w:rFonts w:hint="eastAsia" w:ascii="仿宋_GB2312" w:hAnsi="仿宋_GB2312" w:eastAsia="仿宋_GB2312" w:cs="仿宋_GB2312"/>
          <w:b w:val="0"/>
          <w:bCs w:val="0"/>
          <w:i w:val="0"/>
          <w:iCs w:val="0"/>
          <w:color w:val="auto"/>
          <w:sz w:val="24"/>
          <w:szCs w:val="24"/>
          <w:highlight w:val="none"/>
          <w:lang w:val="en-US" w:eastAsia="zh-CN"/>
        </w:rPr>
        <w:t>（5）参加政府采购活动前三年内，在经营活动中没有重大违法记录；</w:t>
      </w:r>
    </w:p>
    <w:p>
      <w:pPr>
        <w:pageBreakBefore w:val="0"/>
        <w:widowControl w:val="0"/>
        <w:kinsoku/>
        <w:wordWrap/>
        <w:overflowPunct/>
        <w:topLinePunct w:val="0"/>
        <w:bidi w:val="0"/>
        <w:snapToGrid/>
        <w:spacing w:line="360" w:lineRule="auto"/>
        <w:ind w:left="0" w:leftChars="0" w:firstLine="480" w:firstLineChars="200"/>
        <w:textAlignment w:val="auto"/>
        <w:rPr>
          <w:rFonts w:hint="eastAsia" w:ascii="仿宋_GB2312" w:hAnsi="仿宋_GB2312" w:eastAsia="仿宋_GB2312" w:cs="仿宋_GB2312"/>
          <w:b w:val="0"/>
          <w:bCs w:val="0"/>
          <w:i w:val="0"/>
          <w:iCs w:val="0"/>
          <w:color w:val="auto"/>
          <w:sz w:val="24"/>
          <w:szCs w:val="24"/>
          <w:highlight w:val="none"/>
          <w:lang w:val="en-US" w:eastAsia="zh-CN"/>
        </w:rPr>
      </w:pPr>
      <w:r>
        <w:rPr>
          <w:rFonts w:hint="eastAsia" w:ascii="仿宋_GB2312" w:hAnsi="仿宋_GB2312" w:eastAsia="仿宋_GB2312" w:cs="仿宋_GB2312"/>
          <w:b w:val="0"/>
          <w:bCs w:val="0"/>
          <w:i w:val="0"/>
          <w:iCs w:val="0"/>
          <w:color w:val="auto"/>
          <w:sz w:val="24"/>
          <w:szCs w:val="24"/>
          <w:highlight w:val="none"/>
          <w:lang w:val="en-US" w:eastAsia="zh-CN"/>
        </w:rPr>
        <w:t>（6）法律、行政法规规定的其他条件。</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bCs/>
          <w:color w:val="auto"/>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2.落实政府采购政策需满足的资格要求：</w:t>
      </w:r>
      <w:r>
        <w:rPr>
          <w:rFonts w:hint="eastAsia" w:ascii="仿宋_GB2312" w:hAnsi="仿宋_GB2312" w:eastAsia="仿宋_GB2312" w:cs="仿宋_GB2312"/>
          <w:b/>
          <w:bCs/>
          <w:color w:val="auto"/>
          <w:sz w:val="24"/>
          <w:szCs w:val="24"/>
          <w:highlight w:val="none"/>
          <w:lang w:val="en-US"/>
        </w:rPr>
        <w:t>本项目专门面向中小企业采购的项目</w:t>
      </w:r>
      <w:r>
        <w:rPr>
          <w:rFonts w:hint="eastAsia" w:ascii="仿宋_GB2312" w:hAnsi="仿宋_GB2312" w:cs="仿宋_GB2312"/>
          <w:b/>
          <w:bCs/>
          <w:color w:val="auto"/>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default"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3.本项目的特定资格要求：</w:t>
      </w:r>
      <w:r>
        <w:rPr>
          <w:rFonts w:hint="eastAsia" w:ascii="仿宋_GB2312" w:hAnsi="仿宋_GB2312" w:cs="仿宋_GB2312"/>
          <w:b w:val="0"/>
          <w:bCs w:val="0"/>
          <w:sz w:val="24"/>
          <w:szCs w:val="24"/>
          <w:highlight w:val="none"/>
          <w:lang w:val="en-US" w:eastAsia="zh-CN"/>
        </w:rPr>
        <w:t>/</w:t>
      </w:r>
    </w:p>
    <w:p>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0" w:firstLineChars="0"/>
        <w:jc w:val="both"/>
        <w:textAlignment w:val="auto"/>
        <w:outlineLvl w:val="1"/>
        <w:rPr>
          <w:rFonts w:hint="eastAsia" w:ascii="仿宋_GB2312" w:hAnsi="仿宋_GB2312" w:eastAsia="仿宋_GB2312" w:cs="仿宋_GB2312"/>
          <w:b/>
          <w:bCs/>
          <w:sz w:val="24"/>
          <w:szCs w:val="24"/>
          <w:highlight w:val="none"/>
          <w:lang w:val="en-US" w:eastAsia="zh-CN"/>
        </w:rPr>
      </w:pPr>
      <w:bookmarkStart w:id="3" w:name="_Toc21064"/>
      <w:r>
        <w:rPr>
          <w:rFonts w:hint="eastAsia" w:ascii="仿宋_GB2312" w:hAnsi="仿宋_GB2312" w:eastAsia="仿宋_GB2312" w:cs="仿宋_GB2312"/>
          <w:b/>
          <w:bCs/>
          <w:sz w:val="24"/>
          <w:szCs w:val="24"/>
          <w:highlight w:val="none"/>
          <w:lang w:val="en-US" w:eastAsia="zh-CN"/>
        </w:rPr>
        <w:t>获取采购文件</w:t>
      </w:r>
      <w:bookmarkEnd w:id="3"/>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时间：</w:t>
      </w:r>
      <w:r>
        <w:rPr>
          <w:rFonts w:hint="eastAsia" w:ascii="仿宋_GB2312" w:hAnsi="仿宋_GB2312" w:eastAsia="仿宋_GB2312" w:cs="仿宋_GB2312"/>
          <w:b w:val="0"/>
          <w:bCs w:val="0"/>
          <w:sz w:val="24"/>
          <w:szCs w:val="24"/>
          <w:highlight w:val="none"/>
          <w:lang w:val="en-US" w:eastAsia="zh-CN"/>
        </w:rPr>
        <w:t>2023年</w:t>
      </w:r>
      <w:r>
        <w:rPr>
          <w:rFonts w:hint="eastAsia" w:ascii="仿宋_GB2312" w:hAnsi="仿宋_GB2312" w:cs="仿宋_GB2312"/>
          <w:b w:val="0"/>
          <w:bCs w:val="0"/>
          <w:sz w:val="24"/>
          <w:szCs w:val="24"/>
          <w:highlight w:val="none"/>
          <w:lang w:val="en-US" w:eastAsia="zh-CN"/>
        </w:rPr>
        <w:t>11</w:t>
      </w:r>
      <w:r>
        <w:rPr>
          <w:rFonts w:hint="eastAsia" w:ascii="仿宋_GB2312" w:hAnsi="仿宋_GB2312" w:eastAsia="仿宋_GB2312" w:cs="仿宋_GB2312"/>
          <w:b w:val="0"/>
          <w:bCs w:val="0"/>
          <w:sz w:val="24"/>
          <w:szCs w:val="24"/>
          <w:highlight w:val="none"/>
          <w:lang w:val="en-US" w:eastAsia="zh-CN"/>
        </w:rPr>
        <w:t>月</w:t>
      </w:r>
      <w:r>
        <w:rPr>
          <w:rFonts w:hint="eastAsia" w:ascii="仿宋_GB2312" w:hAnsi="仿宋_GB2312" w:cs="仿宋_GB2312"/>
          <w:b w:val="0"/>
          <w:bCs w:val="0"/>
          <w:sz w:val="24"/>
          <w:szCs w:val="24"/>
          <w:highlight w:val="none"/>
          <w:lang w:val="en-US" w:eastAsia="zh-CN"/>
        </w:rPr>
        <w:t>03</w:t>
      </w:r>
      <w:r>
        <w:rPr>
          <w:rFonts w:hint="eastAsia" w:ascii="仿宋_GB2312" w:hAnsi="仿宋_GB2312" w:eastAsia="仿宋_GB2312" w:cs="仿宋_GB2312"/>
          <w:b w:val="0"/>
          <w:bCs w:val="0"/>
          <w:sz w:val="24"/>
          <w:szCs w:val="24"/>
          <w:highlight w:val="none"/>
          <w:lang w:val="en-US" w:eastAsia="zh-CN"/>
        </w:rPr>
        <w:t>日至2023年</w:t>
      </w:r>
      <w:r>
        <w:rPr>
          <w:rFonts w:hint="eastAsia" w:ascii="仿宋_GB2312" w:hAnsi="仿宋_GB2312" w:cs="仿宋_GB2312"/>
          <w:b w:val="0"/>
          <w:bCs w:val="0"/>
          <w:sz w:val="24"/>
          <w:szCs w:val="24"/>
          <w:highlight w:val="none"/>
          <w:lang w:val="en-US" w:eastAsia="zh-CN"/>
        </w:rPr>
        <w:t>11</w:t>
      </w:r>
      <w:r>
        <w:rPr>
          <w:rFonts w:hint="eastAsia" w:ascii="仿宋_GB2312" w:hAnsi="仿宋_GB2312" w:eastAsia="仿宋_GB2312" w:cs="仿宋_GB2312"/>
          <w:b w:val="0"/>
          <w:bCs w:val="0"/>
          <w:sz w:val="24"/>
          <w:szCs w:val="24"/>
          <w:highlight w:val="none"/>
          <w:lang w:val="en-US" w:eastAsia="zh-CN"/>
        </w:rPr>
        <w:t>月</w:t>
      </w:r>
      <w:r>
        <w:rPr>
          <w:rFonts w:hint="eastAsia" w:ascii="仿宋_GB2312" w:hAnsi="仿宋_GB2312" w:cs="仿宋_GB2312"/>
          <w:b w:val="0"/>
          <w:bCs w:val="0"/>
          <w:sz w:val="24"/>
          <w:szCs w:val="24"/>
          <w:highlight w:val="none"/>
          <w:lang w:val="en-US" w:eastAsia="zh-CN"/>
        </w:rPr>
        <w:t>10</w:t>
      </w:r>
      <w:r>
        <w:rPr>
          <w:rFonts w:hint="eastAsia" w:ascii="仿宋_GB2312" w:hAnsi="仿宋_GB2312" w:eastAsia="仿宋_GB2312" w:cs="仿宋_GB2312"/>
          <w:b w:val="0"/>
          <w:bCs w:val="0"/>
          <w:sz w:val="24"/>
          <w:szCs w:val="24"/>
          <w:highlight w:val="none"/>
          <w:lang w:val="en-US" w:eastAsia="zh-CN"/>
        </w:rPr>
        <w:t>日</w:t>
      </w:r>
      <w:r>
        <w:rPr>
          <w:rFonts w:hint="eastAsia" w:ascii="仿宋_GB2312" w:hAnsi="仿宋_GB2312" w:eastAsia="仿宋_GB2312" w:cs="仿宋_GB2312"/>
          <w:b w:val="0"/>
          <w:bCs w:val="0"/>
          <w:sz w:val="24"/>
          <w:szCs w:val="24"/>
          <w:highlight w:val="none"/>
          <w:lang w:val="en-US" w:eastAsia="zh-CN"/>
        </w:rPr>
        <w:t>，每天上午00:00至12:00，下</w:t>
      </w:r>
      <w:bookmarkStart w:id="81" w:name="_GoBack"/>
      <w:bookmarkEnd w:id="81"/>
      <w:r>
        <w:rPr>
          <w:rFonts w:hint="eastAsia" w:ascii="仿宋_GB2312" w:hAnsi="仿宋_GB2312" w:eastAsia="仿宋_GB2312" w:cs="仿宋_GB2312"/>
          <w:b w:val="0"/>
          <w:bCs w:val="0"/>
          <w:sz w:val="24"/>
          <w:szCs w:val="24"/>
          <w:highlight w:val="none"/>
          <w:lang w:val="en-US" w:eastAsia="zh-CN"/>
        </w:rPr>
        <w:t>午12:00至23:59（北京时间，法定节假日除外）</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地点：政采云平台（https://www.zcygov.cn/）</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方式：供应商登录政采云平台https://www.zcygov.cn/在线申请获取采购文件（进入“项目采购”应用，在获取采购文件菜单中选择项目，申请获取采购文件）本次招标不提供纸质版招标文件。</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val="0"/>
          <w:bCs w:val="0"/>
          <w:sz w:val="24"/>
          <w:szCs w:val="24"/>
          <w:highlight w:val="none"/>
          <w:lang w:val="en-US" w:eastAsia="zh-CN"/>
        </w:rPr>
        <w:t xml:space="preserve">售价（元）：0元 </w:t>
      </w:r>
    </w:p>
    <w:p>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0" w:firstLineChars="0"/>
        <w:jc w:val="both"/>
        <w:textAlignment w:val="auto"/>
        <w:outlineLvl w:val="1"/>
        <w:rPr>
          <w:rFonts w:hint="eastAsia" w:ascii="仿宋_GB2312" w:hAnsi="仿宋_GB2312" w:eastAsia="仿宋_GB2312" w:cs="仿宋_GB2312"/>
          <w:b/>
          <w:bCs/>
          <w:sz w:val="24"/>
          <w:szCs w:val="24"/>
          <w:highlight w:val="none"/>
        </w:rPr>
      </w:pPr>
      <w:bookmarkStart w:id="4" w:name="_Toc31756"/>
      <w:r>
        <w:rPr>
          <w:rFonts w:hint="eastAsia" w:ascii="仿宋_GB2312" w:hAnsi="仿宋_GB2312" w:eastAsia="仿宋_GB2312" w:cs="仿宋_GB2312"/>
          <w:b/>
          <w:bCs/>
          <w:sz w:val="24"/>
          <w:szCs w:val="24"/>
          <w:highlight w:val="none"/>
          <w:lang w:val="en-US" w:eastAsia="zh-CN"/>
        </w:rPr>
        <w:t>响应文件提交</w:t>
      </w:r>
      <w:bookmarkEnd w:id="4"/>
      <w:r>
        <w:rPr>
          <w:rFonts w:hint="eastAsia" w:ascii="仿宋_GB2312" w:hAnsi="仿宋_GB2312" w:eastAsia="仿宋_GB2312" w:cs="仿宋_GB2312"/>
          <w:b/>
          <w:bCs/>
          <w:sz w:val="24"/>
          <w:szCs w:val="24"/>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截止时间：</w:t>
      </w:r>
      <w:r>
        <w:rPr>
          <w:rFonts w:hint="eastAsia" w:ascii="仿宋_GB2312" w:hAnsi="仿宋_GB2312" w:cs="仿宋_GB2312"/>
          <w:b w:val="0"/>
          <w:bCs w:val="0"/>
          <w:sz w:val="24"/>
          <w:szCs w:val="24"/>
          <w:highlight w:val="none"/>
          <w:lang w:val="en-US" w:eastAsia="zh-CN"/>
        </w:rPr>
        <w:t>2023年11月15日11:00（北京时间）</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rPr>
      </w:pPr>
      <w:r>
        <w:rPr>
          <w:rFonts w:hint="eastAsia" w:ascii="仿宋_GB2312" w:hAnsi="仿宋_GB2312" w:eastAsia="仿宋_GB2312" w:cs="仿宋_GB2312"/>
          <w:b w:val="0"/>
          <w:bCs w:val="0"/>
          <w:sz w:val="24"/>
          <w:szCs w:val="24"/>
          <w:highlight w:val="none"/>
          <w:lang w:val="en-US" w:eastAsia="zh-CN"/>
        </w:rPr>
        <w:t>地    点：政采云平台（https://www.zcygov.cn/），本项目采用不见面开标，加密的电子投标文件在投标截止时间前在政采云平台上传。</w:t>
      </w:r>
    </w:p>
    <w:p>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0" w:firstLineChars="0"/>
        <w:jc w:val="both"/>
        <w:textAlignment w:val="auto"/>
        <w:outlineLvl w:val="1"/>
        <w:rPr>
          <w:rFonts w:hint="eastAsia" w:ascii="仿宋_GB2312" w:hAnsi="仿宋_GB2312" w:eastAsia="仿宋_GB2312" w:cs="仿宋_GB2312"/>
          <w:b/>
          <w:bCs/>
          <w:sz w:val="24"/>
          <w:szCs w:val="24"/>
          <w:highlight w:val="none"/>
        </w:rPr>
      </w:pPr>
      <w:bookmarkStart w:id="5" w:name="_Toc29746"/>
      <w:r>
        <w:rPr>
          <w:rFonts w:hint="eastAsia" w:ascii="仿宋_GB2312" w:hAnsi="仿宋_GB2312" w:eastAsia="仿宋_GB2312" w:cs="仿宋_GB2312"/>
          <w:b/>
          <w:bCs/>
          <w:sz w:val="24"/>
          <w:szCs w:val="24"/>
          <w:highlight w:val="none"/>
          <w:lang w:val="en-US" w:eastAsia="zh-CN"/>
        </w:rPr>
        <w:t>响应文件开启</w:t>
      </w:r>
      <w:bookmarkEnd w:id="5"/>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cs="仿宋_GB2312"/>
          <w:b w:val="0"/>
          <w:bCs w:val="0"/>
          <w:sz w:val="24"/>
          <w:szCs w:val="24"/>
          <w:highlight w:val="none"/>
          <w:lang w:val="en-US" w:eastAsia="zh-CN"/>
        </w:rPr>
        <w:t>截止时间：</w:t>
      </w:r>
      <w:r>
        <w:rPr>
          <w:rFonts w:hint="eastAsia" w:ascii="仿宋_GB2312" w:hAnsi="仿宋_GB2312" w:cs="仿宋_GB2312"/>
          <w:b w:val="0"/>
          <w:bCs w:val="0"/>
          <w:sz w:val="24"/>
          <w:szCs w:val="24"/>
          <w:highlight w:val="none"/>
          <w:lang w:val="en-US" w:eastAsia="zh-CN"/>
        </w:rPr>
        <w:t>2023年11月15日11:00（北京时间）</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rPr>
      </w:pPr>
      <w:r>
        <w:rPr>
          <w:rFonts w:hint="eastAsia" w:ascii="仿宋_GB2312" w:hAnsi="仿宋_GB2312" w:eastAsia="仿宋_GB2312" w:cs="仿宋_GB2312"/>
          <w:b w:val="0"/>
          <w:bCs w:val="0"/>
          <w:sz w:val="24"/>
          <w:szCs w:val="24"/>
          <w:highlight w:val="none"/>
          <w:lang w:val="en-US" w:eastAsia="zh-CN"/>
        </w:rPr>
        <w:t>开标地点：政采云平台（https://www.zcygov.cn/）不见面开标系统</w:t>
      </w:r>
    </w:p>
    <w:p>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0" w:firstLineChars="0"/>
        <w:jc w:val="both"/>
        <w:textAlignment w:val="auto"/>
        <w:outlineLvl w:val="1"/>
        <w:rPr>
          <w:rFonts w:hint="eastAsia" w:ascii="仿宋_GB2312" w:hAnsi="仿宋_GB2312" w:eastAsia="仿宋_GB2312" w:cs="仿宋_GB2312"/>
          <w:b/>
          <w:bCs/>
          <w:sz w:val="24"/>
          <w:szCs w:val="24"/>
          <w:highlight w:val="none"/>
        </w:rPr>
      </w:pPr>
      <w:bookmarkStart w:id="6" w:name="_Toc3480"/>
      <w:r>
        <w:rPr>
          <w:rFonts w:hint="eastAsia" w:ascii="仿宋_GB2312" w:hAnsi="仿宋_GB2312" w:eastAsia="仿宋_GB2312" w:cs="仿宋_GB2312"/>
          <w:b/>
          <w:bCs/>
          <w:sz w:val="24"/>
          <w:szCs w:val="24"/>
          <w:highlight w:val="none"/>
          <w:lang w:val="en-US" w:eastAsia="zh-CN"/>
        </w:rPr>
        <w:t>公告期限</w:t>
      </w:r>
      <w:bookmarkEnd w:id="6"/>
      <w:r>
        <w:rPr>
          <w:rFonts w:hint="eastAsia" w:ascii="仿宋_GB2312" w:hAnsi="仿宋_GB2312" w:eastAsia="仿宋_GB2312" w:cs="仿宋_GB2312"/>
          <w:b/>
          <w:bCs/>
          <w:sz w:val="24"/>
          <w:szCs w:val="24"/>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rPr>
      </w:pPr>
      <w:r>
        <w:rPr>
          <w:rFonts w:hint="eastAsia" w:ascii="仿宋_GB2312" w:hAnsi="仿宋_GB2312" w:eastAsia="仿宋_GB2312" w:cs="仿宋_GB2312"/>
          <w:b w:val="0"/>
          <w:bCs w:val="0"/>
          <w:sz w:val="24"/>
          <w:szCs w:val="24"/>
          <w:highlight w:val="none"/>
        </w:rPr>
        <w:t>自本公告发布之日起</w:t>
      </w:r>
      <w:r>
        <w:rPr>
          <w:rFonts w:hint="eastAsia" w:ascii="仿宋_GB2312" w:hAnsi="仿宋_GB2312" w:eastAsia="仿宋_GB2312" w:cs="仿宋_GB2312"/>
          <w:b w:val="0"/>
          <w:bCs w:val="0"/>
          <w:sz w:val="24"/>
          <w:szCs w:val="24"/>
          <w:highlight w:val="none"/>
          <w:lang w:val="en-US" w:eastAsia="zh-CN"/>
        </w:rPr>
        <w:t>3</w:t>
      </w:r>
      <w:r>
        <w:rPr>
          <w:rFonts w:hint="eastAsia" w:ascii="仿宋_GB2312" w:hAnsi="仿宋_GB2312" w:eastAsia="仿宋_GB2312" w:cs="仿宋_GB2312"/>
          <w:b w:val="0"/>
          <w:bCs w:val="0"/>
          <w:sz w:val="24"/>
          <w:szCs w:val="24"/>
          <w:highlight w:val="none"/>
        </w:rPr>
        <w:t>个工作日。</w:t>
      </w:r>
    </w:p>
    <w:p>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0" w:firstLineChars="0"/>
        <w:jc w:val="both"/>
        <w:textAlignment w:val="auto"/>
        <w:outlineLvl w:val="1"/>
        <w:rPr>
          <w:rFonts w:hint="eastAsia" w:ascii="仿宋_GB2312" w:hAnsi="仿宋_GB2312" w:eastAsia="仿宋_GB2312" w:cs="仿宋_GB2312"/>
          <w:b/>
          <w:bCs/>
          <w:sz w:val="24"/>
          <w:szCs w:val="24"/>
          <w:highlight w:val="none"/>
        </w:rPr>
      </w:pPr>
      <w:bookmarkStart w:id="7" w:name="_Toc21840"/>
      <w:r>
        <w:rPr>
          <w:rFonts w:hint="eastAsia" w:ascii="仿宋_GB2312" w:hAnsi="仿宋_GB2312" w:eastAsia="仿宋_GB2312" w:cs="仿宋_GB2312"/>
          <w:b/>
          <w:bCs/>
          <w:sz w:val="24"/>
          <w:szCs w:val="24"/>
          <w:highlight w:val="none"/>
          <w:lang w:val="en-US" w:eastAsia="zh-CN"/>
        </w:rPr>
        <w:t>其他补充事宜</w:t>
      </w:r>
      <w:bookmarkEnd w:id="7"/>
      <w:r>
        <w:rPr>
          <w:rFonts w:hint="eastAsia" w:ascii="仿宋_GB2312" w:hAnsi="仿宋_GB2312" w:eastAsia="仿宋_GB2312" w:cs="仿宋_GB2312"/>
          <w:b/>
          <w:bCs/>
          <w:sz w:val="24"/>
          <w:szCs w:val="24"/>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rPr>
      </w:pPr>
      <w:r>
        <w:rPr>
          <w:rFonts w:hint="eastAsia" w:ascii="仿宋_GB2312" w:hAnsi="仿宋_GB2312" w:eastAsia="仿宋_GB2312" w:cs="仿宋_GB2312"/>
          <w:b w:val="0"/>
          <w:bCs w:val="0"/>
          <w:sz w:val="24"/>
          <w:szCs w:val="24"/>
          <w:highlight w:val="none"/>
        </w:rPr>
        <w:t>1、关于本项目所有公告</w:t>
      </w:r>
      <w:r>
        <w:rPr>
          <w:rFonts w:hint="eastAsia" w:ascii="仿宋_GB2312" w:hAnsi="仿宋_GB2312" w:cs="仿宋_GB2312"/>
          <w:b w:val="0"/>
          <w:bCs w:val="0"/>
          <w:sz w:val="24"/>
          <w:szCs w:val="24"/>
          <w:highlight w:val="none"/>
          <w:lang w:eastAsia="zh-CN"/>
        </w:rPr>
        <w:t>：</w:t>
      </w:r>
      <w:r>
        <w:rPr>
          <w:rFonts w:hint="eastAsia" w:ascii="仿宋_GB2312" w:hAnsi="仿宋_GB2312" w:eastAsia="仿宋_GB2312" w:cs="仿宋_GB2312"/>
          <w:b w:val="0"/>
          <w:bCs w:val="0"/>
          <w:sz w:val="24"/>
          <w:szCs w:val="24"/>
          <w:highlight w:val="none"/>
          <w:lang w:eastAsia="zh-CN"/>
        </w:rPr>
        <w:t>公示在新疆政府采购网、阿瓦提县人民政府网发布</w:t>
      </w:r>
      <w:r>
        <w:rPr>
          <w:rFonts w:hint="eastAsia" w:ascii="仿宋_GB2312" w:hAnsi="仿宋_GB2312" w:eastAsia="仿宋_GB2312" w:cs="仿宋_GB2312"/>
          <w:b w:val="0"/>
          <w:bCs w:val="0"/>
          <w:sz w:val="24"/>
          <w:szCs w:val="24"/>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rPr>
      </w:pPr>
      <w:r>
        <w:rPr>
          <w:rFonts w:hint="eastAsia" w:ascii="仿宋_GB2312" w:hAnsi="仿宋_GB2312" w:eastAsia="仿宋_GB2312" w:cs="仿宋_GB2312"/>
          <w:b w:val="0"/>
          <w:bCs w:val="0"/>
          <w:sz w:val="24"/>
          <w:szCs w:val="24"/>
          <w:highlight w:val="none"/>
        </w:rPr>
        <w:t>2、请</w:t>
      </w:r>
      <w:r>
        <w:rPr>
          <w:rFonts w:hint="eastAsia" w:ascii="仿宋_GB2312" w:hAnsi="仿宋_GB2312" w:eastAsia="仿宋_GB2312" w:cs="仿宋_GB2312"/>
          <w:b w:val="0"/>
          <w:bCs w:val="0"/>
          <w:sz w:val="24"/>
          <w:szCs w:val="24"/>
          <w:highlight w:val="none"/>
          <w:lang w:eastAsia="zh-CN"/>
        </w:rPr>
        <w:t>磋商</w:t>
      </w:r>
      <w:r>
        <w:rPr>
          <w:rFonts w:hint="eastAsia" w:ascii="仿宋_GB2312" w:hAnsi="仿宋_GB2312" w:eastAsia="仿宋_GB2312" w:cs="仿宋_GB2312"/>
          <w:b w:val="0"/>
          <w:bCs w:val="0"/>
          <w:sz w:val="24"/>
          <w:szCs w:val="24"/>
          <w:highlight w:val="none"/>
        </w:rPr>
        <w:t>供应商随时关注本项目的澄清、答疑、变更事项。</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rPr>
      </w:pPr>
      <w:r>
        <w:rPr>
          <w:rFonts w:hint="eastAsia" w:ascii="仿宋_GB2312" w:hAnsi="仿宋_GB2312" w:eastAsia="仿宋_GB2312" w:cs="仿宋_GB2312"/>
          <w:b w:val="0"/>
          <w:bCs w:val="0"/>
          <w:sz w:val="24"/>
          <w:szCs w:val="24"/>
          <w:highlight w:val="none"/>
        </w:rPr>
        <w:t>3、本项目实行电子招投标，供应商须登录政采云平台申请获取招标文件，并通过政采云电子投标客户端制作响应文件，同时自行承担与投标有关的一切费用。</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rPr>
      </w:pPr>
      <w:r>
        <w:rPr>
          <w:rFonts w:hint="eastAsia" w:ascii="仿宋_GB2312" w:hAnsi="仿宋_GB2312" w:eastAsia="仿宋_GB2312" w:cs="仿宋_GB2312"/>
          <w:b w:val="0"/>
          <w:bCs w:val="0"/>
          <w:sz w:val="24"/>
          <w:szCs w:val="24"/>
          <w:highlight w:val="none"/>
        </w:rPr>
        <w:t>4、各供应商应在开标前确保成为新疆政府采购网正式注册入库供应商，并完成CA数字证书申领。因未注册入库、未办理CA数字证书等原因造成无法投标或投标失败等后果由供应商自行承担。</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rPr>
      </w:pPr>
      <w:r>
        <w:rPr>
          <w:rFonts w:hint="eastAsia" w:ascii="仿宋_GB2312" w:hAnsi="仿宋_GB2312" w:eastAsia="仿宋_GB2312" w:cs="仿宋_GB2312"/>
          <w:b w:val="0"/>
          <w:bCs w:val="0"/>
          <w:sz w:val="24"/>
          <w:szCs w:val="24"/>
          <w:highlight w:val="none"/>
        </w:rPr>
        <w:t>5、有意向参与电子开评标的供应商，可访问新疆数字证书认证中心官方网站（https://www.xjca.com.cn/）或下载“新疆政务通”APP自行进行申领。如需咨询，请联系新疆CA服务热线0991-2819290。</w:t>
      </w:r>
    </w:p>
    <w:p>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0" w:firstLineChars="0"/>
        <w:jc w:val="both"/>
        <w:textAlignment w:val="auto"/>
        <w:outlineLvl w:val="1"/>
        <w:rPr>
          <w:rFonts w:hint="eastAsia" w:ascii="仿宋_GB2312" w:hAnsi="仿宋_GB2312" w:eastAsia="仿宋_GB2312" w:cs="仿宋_GB2312"/>
          <w:b/>
          <w:bCs/>
          <w:sz w:val="24"/>
          <w:szCs w:val="24"/>
          <w:highlight w:val="none"/>
        </w:rPr>
      </w:pPr>
      <w:bookmarkStart w:id="8" w:name="_Toc13852"/>
      <w:r>
        <w:rPr>
          <w:rFonts w:hint="eastAsia" w:ascii="仿宋_GB2312" w:hAnsi="仿宋_GB2312" w:eastAsia="仿宋_GB2312" w:cs="仿宋_GB2312"/>
          <w:b/>
          <w:bCs/>
          <w:sz w:val="24"/>
          <w:szCs w:val="24"/>
          <w:highlight w:val="none"/>
        </w:rPr>
        <w:t>对本次采购提出询问，请按以下方式联系</w:t>
      </w:r>
      <w:bookmarkEnd w:id="8"/>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1.采购人信息</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rPr>
        <w:t>名 称：</w:t>
      </w:r>
      <w:r>
        <w:rPr>
          <w:rFonts w:hint="eastAsia" w:ascii="仿宋_GB2312" w:hAnsi="仿宋_GB2312" w:eastAsia="仿宋_GB2312" w:cs="仿宋_GB2312"/>
          <w:sz w:val="24"/>
          <w:szCs w:val="24"/>
          <w:highlight w:val="none"/>
          <w:vertAlign w:val="baseline"/>
          <w:lang w:val="en-US" w:eastAsia="zh-CN"/>
        </w:rPr>
        <w:t>阿瓦提县教育和科学技术局</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rPr>
        <w:t>地 址：</w:t>
      </w:r>
      <w:r>
        <w:rPr>
          <w:rFonts w:hint="eastAsia" w:ascii="仿宋_GB2312" w:hAnsi="仿宋_GB2312" w:eastAsia="仿宋_GB2312" w:cs="仿宋_GB2312"/>
          <w:sz w:val="24"/>
          <w:szCs w:val="24"/>
          <w:highlight w:val="none"/>
          <w:vertAlign w:val="baseline"/>
          <w:lang w:val="en-US" w:eastAsia="zh-CN"/>
        </w:rPr>
        <w:t>阿瓦提县棉纺路55号</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rPr>
        <w:t>联系方式：</w:t>
      </w:r>
      <w:r>
        <w:rPr>
          <w:rFonts w:hint="eastAsia" w:ascii="仿宋_GB2312" w:hAnsi="仿宋_GB2312" w:cs="仿宋_GB2312"/>
          <w:sz w:val="24"/>
          <w:szCs w:val="24"/>
          <w:highlight w:val="none"/>
          <w:lang w:val="en-US" w:eastAsia="zh-CN"/>
        </w:rPr>
        <w:t>侯</w:t>
      </w:r>
      <w:r>
        <w:rPr>
          <w:rFonts w:hint="eastAsia" w:ascii="仿宋_GB2312" w:hAnsi="仿宋_GB2312" w:eastAsia="仿宋_GB2312" w:cs="仿宋_GB2312"/>
          <w:sz w:val="24"/>
          <w:szCs w:val="24"/>
          <w:highlight w:val="none"/>
          <w:vertAlign w:val="baseline"/>
          <w:lang w:val="en-US" w:eastAsia="zh-CN"/>
        </w:rPr>
        <w:t xml:space="preserve">老师 </w:t>
      </w:r>
      <w:r>
        <w:rPr>
          <w:rFonts w:hint="eastAsia" w:ascii="仿宋_GB2312" w:hAnsi="仿宋_GB2312" w:cs="仿宋_GB2312"/>
          <w:sz w:val="24"/>
          <w:szCs w:val="24"/>
          <w:highlight w:val="none"/>
          <w:vertAlign w:val="baseline"/>
          <w:lang w:val="en-US" w:eastAsia="zh-CN"/>
        </w:rPr>
        <w:t>0997-5130135</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2.采购代理机构信息</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名 称：新疆世纪星工程咨询有限公司</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地 址：乌鲁木齐经济技术开发区二期黄山街一品九点阳光德港大厦B座20楼</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rPr>
        <w:t>联系方式：</w:t>
      </w:r>
      <w:r>
        <w:rPr>
          <w:rFonts w:hint="eastAsia" w:ascii="仿宋_GB2312" w:hAnsi="仿宋_GB2312" w:eastAsia="仿宋_GB2312" w:cs="仿宋_GB2312"/>
          <w:sz w:val="24"/>
          <w:szCs w:val="24"/>
          <w:highlight w:val="none"/>
          <w:vertAlign w:val="baseline"/>
          <w:lang w:val="en-US" w:eastAsia="zh-CN"/>
        </w:rPr>
        <w:t>范胜星15276557688</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3.项目联系方式</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项目联系人：</w:t>
      </w:r>
      <w:r>
        <w:rPr>
          <w:rFonts w:hint="eastAsia" w:ascii="仿宋_GB2312" w:hAnsi="仿宋_GB2312" w:eastAsia="仿宋_GB2312" w:cs="仿宋_GB2312"/>
          <w:sz w:val="24"/>
          <w:szCs w:val="24"/>
          <w:highlight w:val="none"/>
          <w:vertAlign w:val="baseline"/>
          <w:lang w:val="en-US" w:eastAsia="zh-CN"/>
        </w:rPr>
        <w:t>范胜星</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电 话：</w:t>
      </w:r>
      <w:r>
        <w:rPr>
          <w:rFonts w:hint="eastAsia" w:ascii="仿宋_GB2312" w:hAnsi="仿宋_GB2312" w:eastAsia="仿宋_GB2312" w:cs="仿宋_GB2312"/>
          <w:sz w:val="24"/>
          <w:szCs w:val="24"/>
          <w:highlight w:val="none"/>
          <w:lang w:val="en-US" w:eastAsia="zh-CN"/>
        </w:rPr>
        <w:t>15276557688</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24"/>
          <w:szCs w:val="24"/>
          <w:highlight w:val="none"/>
        </w:rPr>
      </w:pP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24"/>
          <w:szCs w:val="24"/>
          <w:highlight w:val="none"/>
        </w:rPr>
      </w:pPr>
    </w:p>
    <w:p>
      <w:pP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br w:type="page"/>
      </w:r>
    </w:p>
    <w:p>
      <w:pPr>
        <w:pStyle w:val="3"/>
        <w:numPr>
          <w:ilvl w:val="0"/>
          <w:numId w:val="5"/>
        </w:numPr>
        <w:bidi w:val="0"/>
        <w:jc w:val="center"/>
        <w:rPr>
          <w:rFonts w:hint="eastAsia" w:ascii="仿宋_GB2312" w:hAnsi="仿宋_GB2312" w:eastAsia="仿宋_GB2312" w:cs="仿宋_GB2312"/>
          <w:sz w:val="32"/>
          <w:szCs w:val="32"/>
          <w:highlight w:val="none"/>
          <w:lang w:val="en-US" w:eastAsia="zh-CN"/>
        </w:rPr>
      </w:pPr>
      <w:bookmarkStart w:id="9" w:name="_Toc20682"/>
      <w:r>
        <w:rPr>
          <w:rFonts w:hint="eastAsia" w:ascii="仿宋_GB2312" w:hAnsi="仿宋_GB2312" w:eastAsia="仿宋_GB2312" w:cs="仿宋_GB2312"/>
          <w:sz w:val="32"/>
          <w:szCs w:val="32"/>
          <w:highlight w:val="none"/>
          <w:lang w:val="en-US" w:eastAsia="zh-CN"/>
        </w:rPr>
        <w:t>供应商须知前附表</w:t>
      </w:r>
      <w:bookmarkEnd w:id="9"/>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本表是本采购项目的具体资料，是对供应商须知的具体补充和修改，如有矛盾，应以本前附表为准。</w:t>
      </w:r>
    </w:p>
    <w:tbl>
      <w:tblPr>
        <w:tblStyle w:val="27"/>
        <w:tblW w:w="0" w:type="auto"/>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autofit"/>
        <w:tblCellMar>
          <w:top w:w="0" w:type="dxa"/>
          <w:left w:w="108" w:type="dxa"/>
          <w:bottom w:w="0" w:type="dxa"/>
          <w:right w:w="108" w:type="dxa"/>
        </w:tblCellMar>
      </w:tblPr>
      <w:tblGrid>
        <w:gridCol w:w="1870"/>
        <w:gridCol w:w="6652"/>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1870"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bCs/>
                <w:sz w:val="24"/>
                <w:szCs w:val="24"/>
                <w:highlight w:val="none"/>
                <w:vertAlign w:val="baseline"/>
              </w:rPr>
            </w:pPr>
            <w:r>
              <w:rPr>
                <w:rFonts w:hint="eastAsia" w:ascii="仿宋_GB2312" w:hAnsi="仿宋_GB2312" w:eastAsia="仿宋_GB2312" w:cs="仿宋_GB2312"/>
                <w:b/>
                <w:bCs/>
                <w:sz w:val="24"/>
                <w:szCs w:val="24"/>
                <w:highlight w:val="none"/>
                <w:vertAlign w:val="baseline"/>
                <w:lang w:val="en-US" w:eastAsia="zh-CN"/>
              </w:rPr>
              <w:t>条款号</w:t>
            </w:r>
          </w:p>
        </w:tc>
        <w:tc>
          <w:tcPr>
            <w:tcW w:w="6652" w:type="dxa"/>
            <w:tcBorders>
              <w:tl2br w:val="nil"/>
              <w:tr2bl w:val="nil"/>
            </w:tcBorders>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bCs/>
                <w:sz w:val="24"/>
                <w:szCs w:val="24"/>
                <w:highlight w:val="none"/>
                <w:vertAlign w:val="baseline"/>
              </w:rPr>
            </w:pPr>
            <w:r>
              <w:rPr>
                <w:rFonts w:hint="eastAsia" w:ascii="仿宋_GB2312" w:hAnsi="仿宋_GB2312" w:eastAsia="仿宋_GB2312" w:cs="仿宋_GB2312"/>
                <w:b/>
                <w:bCs/>
                <w:sz w:val="24"/>
                <w:szCs w:val="24"/>
                <w:highlight w:val="none"/>
                <w:vertAlign w:val="baseline"/>
                <w:lang w:val="en-US" w:eastAsia="zh-CN"/>
              </w:rPr>
              <w:t>内容</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1870"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1.1</w:t>
            </w:r>
          </w:p>
        </w:tc>
        <w:tc>
          <w:tcPr>
            <w:tcW w:w="6652"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采购人：阿瓦提县教育和科学技术局</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rPr>
              <w:t>地 址：</w:t>
            </w:r>
            <w:r>
              <w:rPr>
                <w:rFonts w:hint="eastAsia" w:ascii="仿宋_GB2312" w:hAnsi="仿宋_GB2312" w:eastAsia="仿宋_GB2312" w:cs="仿宋_GB2312"/>
                <w:sz w:val="24"/>
                <w:szCs w:val="24"/>
                <w:highlight w:val="none"/>
                <w:vertAlign w:val="baseline"/>
                <w:lang w:val="en-US" w:eastAsia="zh-CN"/>
              </w:rPr>
              <w:t>阿瓦提县棉纺路55号</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rPr>
              <w:t>联系方式：</w:t>
            </w:r>
            <w:r>
              <w:rPr>
                <w:rFonts w:hint="eastAsia" w:ascii="仿宋_GB2312" w:hAnsi="仿宋_GB2312" w:cs="仿宋_GB2312"/>
                <w:sz w:val="24"/>
                <w:szCs w:val="24"/>
                <w:highlight w:val="none"/>
                <w:lang w:val="en-US" w:eastAsia="zh-CN"/>
              </w:rPr>
              <w:t>侯</w:t>
            </w:r>
            <w:r>
              <w:rPr>
                <w:rFonts w:hint="eastAsia" w:ascii="仿宋_GB2312" w:hAnsi="仿宋_GB2312" w:eastAsia="仿宋_GB2312" w:cs="仿宋_GB2312"/>
                <w:sz w:val="24"/>
                <w:szCs w:val="24"/>
                <w:highlight w:val="none"/>
                <w:vertAlign w:val="baseline"/>
                <w:lang w:val="en-US" w:eastAsia="zh-CN"/>
              </w:rPr>
              <w:t xml:space="preserve">老师 </w:t>
            </w:r>
            <w:r>
              <w:rPr>
                <w:rFonts w:hint="eastAsia" w:ascii="仿宋_GB2312" w:hAnsi="仿宋_GB2312" w:cs="仿宋_GB2312"/>
                <w:sz w:val="24"/>
                <w:szCs w:val="24"/>
                <w:highlight w:val="none"/>
                <w:vertAlign w:val="baseline"/>
                <w:lang w:val="en-US" w:eastAsia="zh-CN"/>
              </w:rPr>
              <w:t>0997-5130135</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1870"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1.2</w:t>
            </w:r>
          </w:p>
        </w:tc>
        <w:tc>
          <w:tcPr>
            <w:tcW w:w="6652"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vertAlign w:val="baseline"/>
              </w:rPr>
              <w:t>采购代理机构：</w:t>
            </w:r>
            <w:r>
              <w:rPr>
                <w:rFonts w:hint="eastAsia" w:ascii="仿宋_GB2312" w:hAnsi="仿宋_GB2312" w:eastAsia="仿宋_GB2312" w:cs="仿宋_GB2312"/>
                <w:sz w:val="24"/>
                <w:szCs w:val="24"/>
                <w:highlight w:val="none"/>
              </w:rPr>
              <w:t>新疆世纪星工程咨询有限公司</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地 址：乌鲁木齐经济技术开发区二期黄山街一品九点阳光德港大厦B座20楼</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rPr>
              <w:t>联系方式：</w:t>
            </w:r>
            <w:r>
              <w:rPr>
                <w:rFonts w:hint="eastAsia" w:ascii="仿宋_GB2312" w:hAnsi="仿宋_GB2312" w:eastAsia="仿宋_GB2312" w:cs="仿宋_GB2312"/>
                <w:sz w:val="24"/>
                <w:szCs w:val="24"/>
                <w:highlight w:val="none"/>
                <w:vertAlign w:val="baseline"/>
                <w:lang w:val="en-US" w:eastAsia="zh-CN"/>
              </w:rPr>
              <w:t>范胜星15276557688</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1870"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1.3.3</w:t>
            </w:r>
          </w:p>
        </w:tc>
        <w:tc>
          <w:tcPr>
            <w:tcW w:w="6652" w:type="dxa"/>
            <w:tcBorders>
              <w:tl2br w:val="nil"/>
              <w:tr2bl w:val="nil"/>
            </w:tcBorders>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leftChars="0" w:right="0"/>
              <w:jc w:val="both"/>
              <w:textAlignment w:val="auto"/>
              <w:rPr>
                <w:rFonts w:hint="eastAsia" w:ascii="仿宋_GB2312" w:hAnsi="仿宋_GB2312" w:eastAsia="仿宋_GB2312" w:cs="仿宋_GB2312"/>
                <w:sz w:val="24"/>
                <w:szCs w:val="24"/>
                <w:highlight w:val="none"/>
                <w:vertAlign w:val="baseline"/>
                <w:lang w:eastAsia="zh-CN"/>
              </w:rPr>
            </w:pPr>
            <w:r>
              <w:rPr>
                <w:rFonts w:hint="eastAsia" w:ascii="仿宋_GB2312" w:hAnsi="仿宋_GB2312" w:eastAsia="仿宋_GB2312" w:cs="仿宋_GB2312"/>
                <w:sz w:val="24"/>
                <w:szCs w:val="24"/>
                <w:highlight w:val="none"/>
                <w:vertAlign w:val="baseline"/>
              </w:rPr>
              <w:t>合格</w:t>
            </w:r>
            <w:r>
              <w:rPr>
                <w:rFonts w:hint="eastAsia" w:ascii="仿宋_GB2312" w:hAnsi="仿宋_GB2312" w:eastAsia="仿宋_GB2312" w:cs="仿宋_GB2312"/>
                <w:sz w:val="24"/>
                <w:szCs w:val="24"/>
                <w:highlight w:val="none"/>
                <w:vertAlign w:val="baseline"/>
                <w:lang w:val="en-US" w:eastAsia="zh-CN"/>
              </w:rPr>
              <w:t>供应商</w:t>
            </w:r>
            <w:r>
              <w:rPr>
                <w:rFonts w:hint="eastAsia" w:ascii="仿宋_GB2312" w:hAnsi="仿宋_GB2312" w:eastAsia="仿宋_GB2312" w:cs="仿宋_GB2312"/>
                <w:sz w:val="24"/>
                <w:szCs w:val="24"/>
                <w:highlight w:val="none"/>
                <w:vertAlign w:val="baseline"/>
              </w:rPr>
              <w:t>的其他资格要求：</w:t>
            </w:r>
            <w:r>
              <w:rPr>
                <w:rFonts w:hint="eastAsia" w:ascii="仿宋_GB2312" w:hAnsi="仿宋_GB2312" w:cs="仿宋_GB2312"/>
                <w:sz w:val="24"/>
                <w:szCs w:val="24"/>
                <w:highlight w:val="none"/>
                <w:vertAlign w:val="baseli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1870"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1.4</w:t>
            </w:r>
          </w:p>
        </w:tc>
        <w:tc>
          <w:tcPr>
            <w:tcW w:w="6652"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是否允许采购进口产品：否</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1870"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1.5.1</w:t>
            </w:r>
          </w:p>
        </w:tc>
        <w:tc>
          <w:tcPr>
            <w:tcW w:w="6652"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default"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rPr>
              <w:t>所属行业：</w:t>
            </w:r>
            <w:r>
              <w:rPr>
                <w:rFonts w:hint="eastAsia" w:ascii="仿宋_GB2312" w:hAnsi="仿宋_GB2312" w:cs="仿宋_GB2312"/>
                <w:sz w:val="24"/>
                <w:szCs w:val="24"/>
                <w:highlight w:val="none"/>
                <w:vertAlign w:val="baseline"/>
                <w:lang w:val="en-US" w:eastAsia="zh-CN"/>
              </w:rPr>
              <w:t>其他未列明行业</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1870"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1.5.2</w:t>
            </w:r>
          </w:p>
        </w:tc>
        <w:tc>
          <w:tcPr>
            <w:tcW w:w="6652"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是否为专门面向中小企业采购：是</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是否为本项目面向中小企业采购预留份额：是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如为是，未达到下面比例的投标将被认定为</w:t>
            </w:r>
            <w:r>
              <w:rPr>
                <w:rFonts w:hint="eastAsia" w:ascii="仿宋_GB2312" w:hAnsi="仿宋_GB2312" w:eastAsia="仿宋_GB2312" w:cs="仿宋_GB2312"/>
                <w:b/>
                <w:bCs/>
                <w:sz w:val="24"/>
                <w:szCs w:val="24"/>
                <w:highlight w:val="none"/>
                <w:vertAlign w:val="baseline"/>
                <w:lang w:val="en-US" w:eastAsia="zh-CN"/>
              </w:rPr>
              <w:t>响应文件无效</w:t>
            </w:r>
            <w:r>
              <w:rPr>
                <w:rFonts w:hint="eastAsia" w:ascii="仿宋_GB2312" w:hAnsi="仿宋_GB2312" w:eastAsia="仿宋_GB2312" w:cs="仿宋_GB2312"/>
                <w:sz w:val="24"/>
                <w:szCs w:val="24"/>
                <w:highlight w:val="none"/>
                <w:vertAlign w:val="baseline"/>
                <w:lang w:val="en-US" w:eastAsia="zh-CN"/>
              </w:rPr>
              <w:t xml:space="preserve">。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预留份额：100%专门面向中小企业</w:t>
            </w:r>
            <w:r>
              <w:rPr>
                <w:rFonts w:hint="eastAsia" w:ascii="仿宋_GB2312" w:hAnsi="仿宋_GB2312" w:cs="仿宋_GB2312"/>
                <w:sz w:val="24"/>
                <w:szCs w:val="24"/>
                <w:highlight w:val="none"/>
                <w:vertAlign w:val="baseli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1870"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1.10</w:t>
            </w:r>
          </w:p>
        </w:tc>
        <w:tc>
          <w:tcPr>
            <w:tcW w:w="6652"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rPr>
              <w:t>是否允许联合体参加</w:t>
            </w:r>
            <w:r>
              <w:rPr>
                <w:rFonts w:hint="eastAsia" w:ascii="仿宋_GB2312" w:hAnsi="仿宋_GB2312" w:eastAsia="仿宋_GB2312" w:cs="仿宋_GB2312"/>
                <w:sz w:val="24"/>
                <w:szCs w:val="24"/>
                <w:highlight w:val="none"/>
                <w:vertAlign w:val="baseline"/>
                <w:lang w:eastAsia="zh-CN"/>
              </w:rPr>
              <w:t>磋商</w:t>
            </w:r>
            <w:r>
              <w:rPr>
                <w:rFonts w:hint="eastAsia" w:ascii="仿宋_GB2312" w:hAnsi="仿宋_GB2312" w:eastAsia="仿宋_GB2312" w:cs="仿宋_GB2312"/>
                <w:sz w:val="24"/>
                <w:szCs w:val="24"/>
                <w:highlight w:val="none"/>
                <w:vertAlign w:val="baseline"/>
              </w:rPr>
              <w:t>：否</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rPr>
              <w:t>联合体的其他资格要求：无</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1870"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2.2</w:t>
            </w:r>
          </w:p>
        </w:tc>
        <w:tc>
          <w:tcPr>
            <w:tcW w:w="6652"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项目预算金额：</w:t>
            </w:r>
            <w:r>
              <w:rPr>
                <w:rFonts w:hint="eastAsia" w:ascii="仿宋_GB2312" w:hAnsi="仿宋_GB2312" w:cs="仿宋_GB2312"/>
                <w:sz w:val="24"/>
                <w:szCs w:val="24"/>
                <w:highlight w:val="none"/>
                <w:vertAlign w:val="baseline"/>
                <w:lang w:val="en-US" w:eastAsia="zh-CN"/>
              </w:rPr>
              <w:t>81.4</w:t>
            </w:r>
            <w:r>
              <w:rPr>
                <w:rFonts w:hint="eastAsia" w:ascii="仿宋_GB2312" w:hAnsi="仿宋_GB2312" w:eastAsia="仿宋_GB2312" w:cs="仿宋_GB2312"/>
                <w:sz w:val="24"/>
                <w:szCs w:val="24"/>
                <w:highlight w:val="none"/>
                <w:vertAlign w:val="baseline"/>
                <w:lang w:val="en-US" w:eastAsia="zh-CN"/>
              </w:rPr>
              <w:t>万元</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lang w:val="en-US"/>
              </w:rPr>
            </w:pPr>
            <w:r>
              <w:rPr>
                <w:rFonts w:hint="eastAsia" w:ascii="仿宋_GB2312" w:hAnsi="仿宋_GB2312" w:eastAsia="仿宋_GB2312" w:cs="仿宋_GB2312"/>
                <w:sz w:val="24"/>
                <w:szCs w:val="24"/>
                <w:highlight w:val="none"/>
                <w:vertAlign w:val="baseline"/>
              </w:rPr>
              <w:t>最高限价（元）：</w:t>
            </w:r>
            <w:r>
              <w:rPr>
                <w:rFonts w:hint="eastAsia" w:ascii="仿宋_GB2312" w:hAnsi="仿宋_GB2312" w:cs="仿宋_GB2312"/>
                <w:sz w:val="24"/>
                <w:szCs w:val="24"/>
                <w:highlight w:val="none"/>
                <w:vertAlign w:val="baseline"/>
                <w:lang w:val="en-US" w:eastAsia="zh-CN"/>
              </w:rPr>
              <w:t>81.4</w:t>
            </w:r>
            <w:r>
              <w:rPr>
                <w:rFonts w:hint="eastAsia" w:ascii="仿宋_GB2312" w:hAnsi="仿宋_GB2312" w:eastAsia="仿宋_GB2312" w:cs="仿宋_GB2312"/>
                <w:sz w:val="24"/>
                <w:szCs w:val="24"/>
                <w:highlight w:val="none"/>
                <w:vertAlign w:val="baseline"/>
                <w:lang w:val="en-US" w:eastAsia="zh-CN"/>
              </w:rPr>
              <w:t>万元</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1870"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5.4</w:t>
            </w:r>
          </w:p>
        </w:tc>
        <w:tc>
          <w:tcPr>
            <w:tcW w:w="6652"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rPr>
              <w:t xml:space="preserve">是否组织现场考察或者召开答疑会：否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rPr>
              <w:t>组织现场考察或者召开答疑会相关要求：/</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1870"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5.7 </w:t>
            </w:r>
          </w:p>
        </w:tc>
        <w:tc>
          <w:tcPr>
            <w:tcW w:w="6652"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rPr>
              <w:t xml:space="preserve">是否需要提供样品：否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rPr>
              <w:t>提供样品要求包括：（样品的制作标准和要求、接收及退还，样品检测报告，检测机构、检测内容等内容）</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1870"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7.1 </w:t>
            </w:r>
          </w:p>
        </w:tc>
        <w:tc>
          <w:tcPr>
            <w:tcW w:w="6652"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rPr>
              <w:t>如</w:t>
            </w:r>
            <w:r>
              <w:rPr>
                <w:rFonts w:hint="eastAsia" w:ascii="仿宋_GB2312" w:hAnsi="仿宋_GB2312" w:eastAsia="仿宋_GB2312" w:cs="仿宋_GB2312"/>
                <w:sz w:val="24"/>
                <w:szCs w:val="24"/>
                <w:highlight w:val="none"/>
                <w:vertAlign w:val="baseline"/>
                <w:lang w:val="en-US" w:eastAsia="zh-CN"/>
              </w:rPr>
              <w:t>供应商</w:t>
            </w:r>
            <w:r>
              <w:rPr>
                <w:rFonts w:hint="eastAsia" w:ascii="仿宋_GB2312" w:hAnsi="仿宋_GB2312" w:eastAsia="仿宋_GB2312" w:cs="仿宋_GB2312"/>
                <w:sz w:val="24"/>
                <w:szCs w:val="24"/>
                <w:highlight w:val="none"/>
                <w:vertAlign w:val="baseline"/>
              </w:rPr>
              <w:t>对</w:t>
            </w:r>
            <w:r>
              <w:rPr>
                <w:rFonts w:hint="eastAsia" w:ascii="仿宋_GB2312" w:hAnsi="仿宋_GB2312" w:eastAsia="仿宋_GB2312" w:cs="仿宋_GB2312"/>
                <w:b/>
                <w:bCs/>
                <w:sz w:val="24"/>
                <w:szCs w:val="24"/>
                <w:highlight w:val="none"/>
                <w:vertAlign w:val="baseline"/>
              </w:rPr>
              <w:t>多</w:t>
            </w:r>
            <w:r>
              <w:rPr>
                <w:rFonts w:hint="eastAsia" w:ascii="仿宋_GB2312" w:hAnsi="仿宋_GB2312" w:eastAsia="仿宋_GB2312" w:cs="仿宋_GB2312"/>
                <w:sz w:val="24"/>
                <w:szCs w:val="24"/>
                <w:highlight w:val="none"/>
                <w:vertAlign w:val="baseline"/>
              </w:rPr>
              <w:t>个包进行</w:t>
            </w:r>
            <w:r>
              <w:rPr>
                <w:rFonts w:hint="eastAsia" w:ascii="仿宋_GB2312" w:hAnsi="仿宋_GB2312" w:eastAsia="仿宋_GB2312" w:cs="仿宋_GB2312"/>
                <w:sz w:val="24"/>
                <w:szCs w:val="24"/>
                <w:highlight w:val="none"/>
                <w:vertAlign w:val="baseline"/>
                <w:lang w:val="en-US" w:eastAsia="zh-CN"/>
              </w:rPr>
              <w:t>磋商响应</w:t>
            </w:r>
            <w:r>
              <w:rPr>
                <w:rFonts w:hint="eastAsia" w:ascii="仿宋_GB2312" w:hAnsi="仿宋_GB2312" w:eastAsia="仿宋_GB2312" w:cs="仿宋_GB2312"/>
                <w:sz w:val="24"/>
                <w:szCs w:val="24"/>
                <w:highlight w:val="none"/>
                <w:vertAlign w:val="baseline"/>
              </w:rPr>
              <w:t>，可以</w:t>
            </w:r>
            <w:r>
              <w:rPr>
                <w:rFonts w:hint="eastAsia" w:ascii="仿宋_GB2312" w:hAnsi="仿宋_GB2312" w:eastAsia="仿宋_GB2312" w:cs="仿宋_GB2312"/>
                <w:sz w:val="24"/>
                <w:szCs w:val="24"/>
                <w:highlight w:val="none"/>
                <w:vertAlign w:val="baseline"/>
                <w:lang w:val="en-US" w:eastAsia="zh-CN"/>
              </w:rPr>
              <w:t>成交</w:t>
            </w:r>
            <w:r>
              <w:rPr>
                <w:rFonts w:hint="eastAsia" w:ascii="仿宋_GB2312" w:hAnsi="仿宋_GB2312" w:eastAsia="仿宋_GB2312" w:cs="仿宋_GB2312"/>
                <w:b/>
                <w:bCs/>
                <w:sz w:val="24"/>
                <w:szCs w:val="24"/>
                <w:highlight w:val="none"/>
                <w:u w:val="single"/>
                <w:vertAlign w:val="baseline"/>
              </w:rPr>
              <w:t>多</w:t>
            </w:r>
            <w:r>
              <w:rPr>
                <w:rFonts w:hint="eastAsia" w:ascii="仿宋_GB2312" w:hAnsi="仿宋_GB2312" w:eastAsia="仿宋_GB2312" w:cs="仿宋_GB2312"/>
                <w:sz w:val="24"/>
                <w:szCs w:val="24"/>
                <w:highlight w:val="none"/>
                <w:vertAlign w:val="baseline"/>
              </w:rPr>
              <w:t>包</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rPr>
              <w:t>（本项目不适用）</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1870"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10</w:t>
            </w:r>
          </w:p>
        </w:tc>
        <w:tc>
          <w:tcPr>
            <w:tcW w:w="6652"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rPr>
              <w:t>保证金形式：电汇或银行转账或投标保函</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rPr>
              <w:t>保证金数额：</w:t>
            </w:r>
            <w:r>
              <w:rPr>
                <w:rFonts w:hint="eastAsia" w:ascii="仿宋_GB2312" w:hAnsi="仿宋_GB2312" w:cs="仿宋_GB2312"/>
                <w:sz w:val="24"/>
                <w:szCs w:val="24"/>
                <w:highlight w:val="none"/>
                <w:vertAlign w:val="baseline"/>
                <w:lang w:val="en-US" w:eastAsia="zh-CN"/>
              </w:rPr>
              <w:t>8000.00</w:t>
            </w:r>
            <w:r>
              <w:rPr>
                <w:rFonts w:hint="eastAsia" w:ascii="仿宋_GB2312" w:hAnsi="仿宋_GB2312" w:eastAsia="仿宋_GB2312" w:cs="仿宋_GB2312"/>
                <w:sz w:val="24"/>
                <w:szCs w:val="24"/>
                <w:highlight w:val="none"/>
                <w:vertAlign w:val="baseline"/>
              </w:rPr>
              <w:t xml:space="preserve">元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rPr>
              <w:t>保证金收款人：新疆世纪星工程咨询有限公司</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rPr>
              <w:t>保证金收款账号：512090100100073085</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rPr>
              <w:t>保证收款银行及行号: 兴业银行乌鲁木齐分行营业部309881002010</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rPr>
              <w:t>以电汇或银行转账形式缴纳保证金的</w:t>
            </w:r>
            <w:r>
              <w:rPr>
                <w:rFonts w:hint="eastAsia" w:ascii="仿宋_GB2312" w:hAnsi="仿宋_GB2312" w:eastAsia="仿宋_GB2312" w:cs="仿宋_GB2312"/>
                <w:sz w:val="24"/>
                <w:szCs w:val="24"/>
                <w:highlight w:val="none"/>
                <w:vertAlign w:val="baseline"/>
                <w:lang w:eastAsia="zh-CN"/>
              </w:rPr>
              <w:t>供应商</w:t>
            </w:r>
            <w:r>
              <w:rPr>
                <w:rFonts w:hint="eastAsia" w:ascii="仿宋_GB2312" w:hAnsi="仿宋_GB2312" w:eastAsia="仿宋_GB2312" w:cs="仿宋_GB2312"/>
                <w:sz w:val="24"/>
                <w:szCs w:val="24"/>
                <w:highlight w:val="none"/>
                <w:vertAlign w:val="baseline"/>
              </w:rPr>
              <w:t>注意事项：</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lang w:eastAsia="zh-CN"/>
              </w:rPr>
            </w:pPr>
            <w:r>
              <w:rPr>
                <w:rFonts w:hint="eastAsia" w:ascii="仿宋_GB2312" w:hAnsi="仿宋_GB2312" w:eastAsia="仿宋_GB2312" w:cs="仿宋_GB2312"/>
                <w:sz w:val="24"/>
                <w:szCs w:val="24"/>
                <w:highlight w:val="none"/>
                <w:vertAlign w:val="baseline"/>
              </w:rPr>
              <w:t>在汇款附言（或银行摘要）中，标明项目编号、包号（如分包）。每个项目须按照分包分别提交投标保证金。</w:t>
            </w:r>
            <w:r>
              <w:rPr>
                <w:rFonts w:hint="eastAsia" w:ascii="仿宋_GB2312" w:hAnsi="仿宋_GB2312" w:cs="仿宋_GB2312"/>
                <w:sz w:val="24"/>
                <w:szCs w:val="24"/>
                <w:highlight w:val="none"/>
                <w:vertAlign w:val="baseline"/>
                <w:lang w:eastAsia="zh-CN"/>
              </w:rPr>
              <w:t>（</w:t>
            </w:r>
            <w:r>
              <w:rPr>
                <w:rFonts w:hint="eastAsia" w:ascii="仿宋_GB2312" w:hAnsi="仿宋_GB2312" w:cs="仿宋_GB2312"/>
                <w:sz w:val="24"/>
                <w:szCs w:val="24"/>
                <w:highlight w:val="none"/>
                <w:vertAlign w:val="baseline"/>
                <w:lang w:val="en-US" w:eastAsia="zh-CN"/>
              </w:rPr>
              <w:t>如备注不全可填写简称，备注不作为废标条款</w:t>
            </w:r>
            <w:r>
              <w:rPr>
                <w:rFonts w:hint="eastAsia" w:ascii="仿宋_GB2312" w:hAnsi="仿宋_GB2312" w:cs="仿宋_GB2312"/>
                <w:sz w:val="24"/>
                <w:szCs w:val="24"/>
                <w:highlight w:val="none"/>
                <w:vertAlign w:val="baseline"/>
                <w:lang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rPr>
              <w:t>投标保函提交方式：供应商须通过"政采云平台金融服务中心"(https://jinrong.zcygov.cn/)，申请办理投标电子保函，成功出函的等效于缴纳投标保证金。开标时采购人或代理机构通过政采云平台保函系统进行查询，保函信息以查询结果为准，未查询到的电子保函评审时将按无效投标（响应）处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b/>
                <w:bCs/>
                <w:sz w:val="24"/>
                <w:szCs w:val="24"/>
                <w:highlight w:val="none"/>
                <w:vertAlign w:val="baseline"/>
              </w:rPr>
              <w:t>投标保证金（投标电子保函）有效期与投标有效期一致。</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1870"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11.1</w:t>
            </w:r>
          </w:p>
        </w:tc>
        <w:tc>
          <w:tcPr>
            <w:tcW w:w="6652"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bCs/>
                <w:sz w:val="24"/>
                <w:szCs w:val="24"/>
                <w:highlight w:val="none"/>
                <w:vertAlign w:val="baseline"/>
              </w:rPr>
            </w:pPr>
            <w:r>
              <w:rPr>
                <w:rFonts w:hint="eastAsia" w:ascii="仿宋_GB2312" w:hAnsi="仿宋_GB2312" w:eastAsia="仿宋_GB2312" w:cs="仿宋_GB2312"/>
                <w:b w:val="0"/>
                <w:bCs w:val="0"/>
                <w:sz w:val="24"/>
                <w:szCs w:val="24"/>
                <w:highlight w:val="none"/>
                <w:vertAlign w:val="baseline"/>
                <w:lang w:val="en-US" w:eastAsia="zh-CN"/>
              </w:rPr>
              <w:t>响应文件</w:t>
            </w:r>
            <w:r>
              <w:rPr>
                <w:rFonts w:hint="eastAsia" w:ascii="仿宋_GB2312" w:hAnsi="仿宋_GB2312" w:eastAsia="仿宋_GB2312" w:cs="仿宋_GB2312"/>
                <w:b w:val="0"/>
                <w:bCs w:val="0"/>
                <w:sz w:val="24"/>
                <w:szCs w:val="24"/>
                <w:highlight w:val="none"/>
                <w:vertAlign w:val="baseline"/>
              </w:rPr>
              <w:t>有效期：90 日历日</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1870"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13.1</w:t>
            </w:r>
          </w:p>
        </w:tc>
        <w:tc>
          <w:tcPr>
            <w:tcW w:w="6652"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响应截止时间：</w:t>
            </w:r>
            <w:r>
              <w:rPr>
                <w:rFonts w:hint="eastAsia" w:ascii="仿宋_GB2312" w:hAnsi="仿宋_GB2312" w:cs="仿宋_GB2312"/>
                <w:b w:val="0"/>
                <w:bCs w:val="0"/>
                <w:sz w:val="24"/>
                <w:szCs w:val="24"/>
                <w:highlight w:val="none"/>
                <w:lang w:val="en-US" w:eastAsia="zh-CN"/>
              </w:rPr>
              <w:t>2023年11月15日11:00（北京时间）</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1870"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14.1</w:t>
            </w:r>
          </w:p>
        </w:tc>
        <w:tc>
          <w:tcPr>
            <w:tcW w:w="6652"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 xml:space="preserve">开标时间：同响应截止时间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开标地点：政采云平台（https://www.zcygov.cn/）不见面开标系统</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72" w:hRule="atLeast"/>
        </w:trPr>
        <w:tc>
          <w:tcPr>
            <w:tcW w:w="1870"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18.1</w:t>
            </w:r>
          </w:p>
        </w:tc>
        <w:tc>
          <w:tcPr>
            <w:tcW w:w="6652"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 xml:space="preserve">采购人是否委托评标委员会直接确定中标人：否 </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1870"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22.1</w:t>
            </w:r>
          </w:p>
        </w:tc>
        <w:tc>
          <w:tcPr>
            <w:tcW w:w="6652"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 xml:space="preserve">提交履约保证金的时间：/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 xml:space="preserve">履约保证金金额：/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履约保证金形式：/</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539" w:hRule="atLeast"/>
        </w:trPr>
        <w:tc>
          <w:tcPr>
            <w:tcW w:w="1870"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23.1</w:t>
            </w:r>
          </w:p>
        </w:tc>
        <w:tc>
          <w:tcPr>
            <w:tcW w:w="6652" w:type="dxa"/>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 xml:space="preserve">是否由成交人缴纳招标代理费：是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招标代理费：参照原国家计委计价格【2002】1980 号文的计算方法收取</w:t>
            </w:r>
            <w:r>
              <w:rPr>
                <w:rFonts w:hint="eastAsia" w:ascii="仿宋_GB2312" w:hAnsi="仿宋_GB2312" w:cs="仿宋_GB2312"/>
                <w:b w:val="0"/>
                <w:bCs w:val="0"/>
                <w:sz w:val="24"/>
                <w:szCs w:val="24"/>
                <w:highlight w:val="none"/>
                <w:vertAlign w:val="baseline"/>
                <w:lang w:val="en-US"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 xml:space="preserve">支付形式：支票、电汇等形式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支付时间：领取成交通知书的同时</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08" w:hRule="atLeast"/>
        </w:trPr>
        <w:tc>
          <w:tcPr>
            <w:tcW w:w="8522" w:type="dxa"/>
            <w:gridSpan w:val="2"/>
            <w:tcBorders>
              <w:top w:val="single" w:color="auto" w:sz="4" w:space="0"/>
              <w:bottom w:val="single" w:color="auto" w:sz="4" w:space="0"/>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适用于本供应商须知的额外增加的变动：</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93" w:hRule="atLeast"/>
        </w:trPr>
        <w:tc>
          <w:tcPr>
            <w:tcW w:w="1870" w:type="dxa"/>
            <w:tcBorders>
              <w:top w:val="single" w:color="auto" w:sz="4" w:space="0"/>
              <w:bottom w:val="single" w:color="auto" w:sz="4" w:space="0"/>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核心产品</w:t>
            </w:r>
          </w:p>
        </w:tc>
        <w:tc>
          <w:tcPr>
            <w:tcW w:w="6652" w:type="dxa"/>
            <w:tcBorders>
              <w:top w:val="single" w:color="auto" w:sz="4" w:space="0"/>
              <w:bottom w:val="single" w:color="auto" w:sz="4" w:space="0"/>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47" w:hRule="atLeast"/>
        </w:trPr>
        <w:tc>
          <w:tcPr>
            <w:tcW w:w="1870" w:type="dxa"/>
            <w:tcBorders>
              <w:top w:val="single" w:color="auto" w:sz="4" w:space="0"/>
              <w:bottom w:val="single" w:color="auto" w:sz="4" w:space="0"/>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评标方法</w:t>
            </w:r>
          </w:p>
        </w:tc>
        <w:tc>
          <w:tcPr>
            <w:tcW w:w="6652" w:type="dxa"/>
            <w:tcBorders>
              <w:top w:val="single" w:color="auto" w:sz="4" w:space="0"/>
              <w:bottom w:val="single" w:color="auto" w:sz="4" w:space="0"/>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综合评分法</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73" w:hRule="atLeast"/>
        </w:trPr>
        <w:tc>
          <w:tcPr>
            <w:tcW w:w="1870" w:type="dxa"/>
            <w:tcBorders>
              <w:top w:val="single" w:color="auto" w:sz="4" w:space="0"/>
              <w:bottom w:val="single" w:color="auto" w:sz="4" w:space="0"/>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项目属性</w:t>
            </w:r>
          </w:p>
        </w:tc>
        <w:tc>
          <w:tcPr>
            <w:tcW w:w="6652" w:type="dxa"/>
            <w:tcBorders>
              <w:top w:val="single" w:color="auto" w:sz="4" w:space="0"/>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服务</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73" w:hRule="atLeast"/>
        </w:trPr>
        <w:tc>
          <w:tcPr>
            <w:tcW w:w="1870" w:type="dxa"/>
            <w:tcBorders>
              <w:top w:val="single" w:color="auto" w:sz="4" w:space="0"/>
              <w:bottom w:val="single" w:color="auto" w:sz="4" w:space="0"/>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default" w:ascii="仿宋_GB2312" w:hAnsi="仿宋_GB2312" w:eastAsia="仿宋_GB2312" w:cs="仿宋_GB2312"/>
                <w:b w:val="0"/>
                <w:bCs w:val="0"/>
                <w:sz w:val="24"/>
                <w:szCs w:val="24"/>
                <w:highlight w:val="none"/>
                <w:vertAlign w:val="baseline"/>
                <w:lang w:val="en-US" w:eastAsia="zh-CN"/>
              </w:rPr>
            </w:pPr>
            <w:r>
              <w:rPr>
                <w:rFonts w:hint="eastAsia" w:ascii="仿宋_GB2312" w:hAnsi="仿宋_GB2312" w:cs="仿宋_GB2312"/>
                <w:b w:val="0"/>
                <w:bCs w:val="0"/>
                <w:sz w:val="24"/>
                <w:szCs w:val="24"/>
                <w:highlight w:val="none"/>
                <w:vertAlign w:val="baseline"/>
                <w:lang w:val="en-US" w:eastAsia="zh-CN"/>
              </w:rPr>
              <w:t>资金来源</w:t>
            </w:r>
          </w:p>
        </w:tc>
        <w:tc>
          <w:tcPr>
            <w:tcW w:w="6652" w:type="dxa"/>
            <w:tcBorders>
              <w:top w:val="single" w:color="auto" w:sz="4" w:space="0"/>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bCs/>
                <w:sz w:val="24"/>
                <w:szCs w:val="24"/>
                <w:highlight w:val="none"/>
              </w:rPr>
              <w:t>各学校公用经费、保教费</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944" w:hRule="atLeast"/>
        </w:trPr>
        <w:tc>
          <w:tcPr>
            <w:tcW w:w="8522" w:type="dxa"/>
            <w:gridSpan w:val="2"/>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适用于本供应商须知的额外增加的变动：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1、关于本项目所有公告、公示在新疆政府采购网、阿瓦提县人民政府网发布。</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2、请参加磋商供应商随时关注本项目的澄清、答疑、变更事项。</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3、本项目实行电子招投标，供应商须登录政采云平台申请获取招标文件，并通过政采云电子投标客户端制作响应文件，同时自行承担与投标有关的一切费用。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4、各供应商应在开标前确保成为新疆维吾尔自治区政府采购网正式注册入库供应商，并完成CA数字证书申领。因未注册入库、未办理CA数字证书等原因造成无法投标或投标失败等后果由供应商自行承担。</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5、有意向参与新疆区域电子开评标的供应商，可访问新疆数字证书认证中心官方网站（https://www.xjca.com.cn/）或下载“新疆政务通”APP自行进行申领。如需咨询，请联系新疆CA服务热线0991-2819290。</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5、供应商可前往新疆政府采购网（http://www.ccgp-xinjiang.gov.cn/）下载专区，下载政采云电子投标客户端，安装完成后，可通过账号密码或CA登录客户端进行响应文件制作。在使用政采云电子投标客户端时，如有问题可拨打政采云客户服务热线进行咨询。</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6、本项目采用不见面开标，供应商须在投标截止时间前通过CA在政采云平台上传加密的电子响应文件。备注：供应商对不见面开评标系统的技术操作咨询，可通过https://edu.zcygov.cn/luban/xinjiang-e-biding自助查询，也可在政采云帮助中心常见问题解答和操作流程讲解视频中自助查询，网址为：https://service.zcygov.cn/#/help，“项目采购”—“操作流程-电子招投标”—“政府采购项目电子交易管理操作指南-供应商”版面获取操作指南，同时对自助查询无法解决的问题可通过钉钉群及政采云在线客服获取服务支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7、供应商在开标前须提前配置好电脑浏览器（建议使用360浏览器或谷歌浏览器），开标时请使用制作加密电子响应文件的CA锁进行解密及报价确认。本项目投标文件解密时间定为30分钟，如供应商因自身原因导致在规定的时间无法正常解密，视为开标后撤销其投标文件，投标保证金招标人有权不予退还。</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8、供应商在开标截止时间后，需按新发改医价【2012】832号规定缴纳场地服务费。各地建设工程交易中心向投标企业收取的场地及设施服务费单个招投标项目最高不得超过6000元。投标企业少于6家（含6家）的按每个投标企业每次1000元收取；投标企业超过6家的，按单个招投标项目6000元由投标企业平均分摊。未按要求缴纳场地费的投标文件将被退回。</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4"/>
                <w:szCs w:val="24"/>
                <w:highlight w:val="none"/>
                <w:vertAlign w:val="baseline"/>
                <w:lang w:val="en-US" w:eastAsia="zh-CN"/>
              </w:rPr>
            </w:pPr>
            <w:r>
              <w:rPr>
                <w:rFonts w:hint="eastAsia" w:ascii="仿宋_GB2312" w:hAnsi="仿宋_GB2312" w:eastAsia="仿宋_GB2312" w:cs="仿宋_GB2312"/>
                <w:b w:val="0"/>
                <w:bCs w:val="0"/>
                <w:sz w:val="24"/>
                <w:szCs w:val="24"/>
                <w:highlight w:val="none"/>
                <w:vertAlign w:val="baseline"/>
                <w:lang w:val="en-US" w:eastAsia="zh-CN"/>
              </w:rPr>
              <w:t>9、开评标现场公证费用由中标人承担。</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highlight w:val="none"/>
                <w:lang w:val="en-US" w:eastAsia="zh-CN"/>
              </w:rPr>
            </w:pPr>
          </w:p>
        </w:tc>
      </w:tr>
    </w:tbl>
    <w:p>
      <w:pP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br w:type="page"/>
      </w:r>
    </w:p>
    <w:p>
      <w:pPr>
        <w:pStyle w:val="3"/>
        <w:numPr>
          <w:ilvl w:val="0"/>
          <w:numId w:val="6"/>
        </w:numPr>
        <w:bidi w:val="0"/>
        <w:jc w:val="center"/>
        <w:rPr>
          <w:rFonts w:hint="eastAsia" w:ascii="仿宋_GB2312" w:hAnsi="仿宋_GB2312" w:eastAsia="仿宋_GB2312" w:cs="仿宋_GB2312"/>
          <w:sz w:val="32"/>
          <w:szCs w:val="32"/>
          <w:highlight w:val="none"/>
          <w:lang w:val="en-US" w:eastAsia="zh-CN"/>
        </w:rPr>
      </w:pPr>
      <w:bookmarkStart w:id="10" w:name="_Toc23225"/>
      <w:r>
        <w:rPr>
          <w:rFonts w:hint="eastAsia" w:ascii="仿宋_GB2312" w:hAnsi="仿宋_GB2312" w:eastAsia="仿宋_GB2312" w:cs="仿宋_GB2312"/>
          <w:sz w:val="32"/>
          <w:szCs w:val="32"/>
          <w:highlight w:val="none"/>
          <w:lang w:val="en-US" w:eastAsia="zh-CN"/>
        </w:rPr>
        <w:t>供应商须知</w:t>
      </w:r>
      <w:bookmarkEnd w:id="10"/>
    </w:p>
    <w:p>
      <w:pPr>
        <w:keepNext w:val="0"/>
        <w:keepLines w:val="0"/>
        <w:pageBreakBefore w:val="0"/>
        <w:widowControl w:val="0"/>
        <w:numPr>
          <w:ilvl w:val="0"/>
          <w:numId w:val="7"/>
        </w:numPr>
        <w:kinsoku/>
        <w:wordWrap/>
        <w:overflowPunct/>
        <w:topLinePunct w:val="0"/>
        <w:autoSpaceDE/>
        <w:autoSpaceDN/>
        <w:bidi w:val="0"/>
        <w:adjustRightInd/>
        <w:snapToGrid/>
        <w:spacing w:line="500" w:lineRule="exact"/>
        <w:jc w:val="center"/>
        <w:textAlignment w:val="auto"/>
        <w:outlineLvl w:val="1"/>
        <w:rPr>
          <w:rFonts w:hint="eastAsia" w:ascii="仿宋_GB2312" w:hAnsi="仿宋_GB2312" w:eastAsia="仿宋_GB2312" w:cs="仿宋_GB2312"/>
          <w:b/>
          <w:bCs/>
          <w:sz w:val="24"/>
          <w:szCs w:val="24"/>
          <w:highlight w:val="none"/>
        </w:rPr>
      </w:pPr>
      <w:bookmarkStart w:id="11" w:name="_Toc15221"/>
      <w:r>
        <w:rPr>
          <w:rFonts w:hint="eastAsia" w:ascii="仿宋_GB2312" w:hAnsi="仿宋_GB2312" w:eastAsia="仿宋_GB2312" w:cs="仿宋_GB2312"/>
          <w:b/>
          <w:bCs/>
          <w:sz w:val="24"/>
          <w:szCs w:val="24"/>
          <w:highlight w:val="none"/>
        </w:rPr>
        <w:t>说 明</w:t>
      </w:r>
      <w:bookmarkEnd w:id="11"/>
    </w:p>
    <w:p>
      <w:pPr>
        <w:keepNext w:val="0"/>
        <w:keepLines w:val="0"/>
        <w:pageBreakBefore w:val="0"/>
        <w:widowControl w:val="0"/>
        <w:numPr>
          <w:ilvl w:val="0"/>
          <w:numId w:val="8"/>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采购人、采购代理机构及供应商</w:t>
      </w:r>
    </w:p>
    <w:p>
      <w:pPr>
        <w:keepNext w:val="0"/>
        <w:keepLines w:val="0"/>
        <w:pageBreakBefore w:val="0"/>
        <w:widowControl w:val="0"/>
        <w:numPr>
          <w:ilvl w:val="1"/>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采购人：是指依法进行政府采购的国家机构、事业单位、团体组织。</w:t>
      </w:r>
    </w:p>
    <w:p>
      <w:pPr>
        <w:keepNext w:val="0"/>
        <w:keepLines w:val="0"/>
        <w:pageBreakBefore w:val="0"/>
        <w:widowControl w:val="0"/>
        <w:numPr>
          <w:ilvl w:val="1"/>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采购代理机构：本次招标的采购代理机构为新疆世纪星工程咨询有限公司。</w:t>
      </w:r>
    </w:p>
    <w:p>
      <w:pPr>
        <w:keepNext w:val="0"/>
        <w:keepLines w:val="0"/>
        <w:pageBreakBefore w:val="0"/>
        <w:widowControl w:val="0"/>
        <w:numPr>
          <w:ilvl w:val="1"/>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供应商：是指向采购人提供货物、工程或者服务的法人、其他组织或者自然人。</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供应商须满足以下条件：</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具备《中华人民共和国政府采购法》第二十二条关于供应商条件的规定，遵守国家、本项目采购人本级和上级财政部门政府采购的有关规定。</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以采购文件规定的方式获得了本项目的采购文件。</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符合</w:t>
      </w:r>
      <w:r>
        <w:rPr>
          <w:rFonts w:hint="eastAsia" w:ascii="仿宋_GB2312" w:hAnsi="仿宋_GB2312" w:eastAsia="仿宋_GB2312" w:cs="仿宋_GB2312"/>
          <w:b w:val="0"/>
          <w:bCs w:val="0"/>
          <w:sz w:val="24"/>
          <w:szCs w:val="24"/>
          <w:highlight w:val="none"/>
          <w:u w:val="single"/>
          <w:lang w:val="en-US" w:eastAsia="zh-CN"/>
        </w:rPr>
        <w:t>供应商须知前附表</w:t>
      </w:r>
      <w:r>
        <w:rPr>
          <w:rFonts w:hint="eastAsia" w:ascii="仿宋_GB2312" w:hAnsi="仿宋_GB2312" w:eastAsia="仿宋_GB2312" w:cs="仿宋_GB2312"/>
          <w:b w:val="0"/>
          <w:bCs w:val="0"/>
          <w:sz w:val="24"/>
          <w:szCs w:val="24"/>
          <w:highlight w:val="none"/>
          <w:lang w:val="en-US" w:eastAsia="zh-CN"/>
        </w:rPr>
        <w:t>中规定的其他资格要求。</w:t>
      </w:r>
    </w:p>
    <w:p>
      <w:pPr>
        <w:keepNext w:val="0"/>
        <w:keepLines w:val="0"/>
        <w:pageBreakBefore w:val="0"/>
        <w:widowControl w:val="0"/>
        <w:numPr>
          <w:ilvl w:val="1"/>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如经财政主管部门批准可以采购进口产品，将在供应商须知前附表中写明。但供应商应保证所投产品可履行合法报通关手续进入中国关境内。若</w:t>
      </w:r>
      <w:r>
        <w:rPr>
          <w:rFonts w:hint="eastAsia" w:ascii="仿宋_GB2312" w:hAnsi="仿宋_GB2312" w:eastAsia="仿宋_GB2312" w:cs="仿宋_GB2312"/>
          <w:b w:val="0"/>
          <w:bCs w:val="0"/>
          <w:sz w:val="24"/>
          <w:szCs w:val="24"/>
          <w:highlight w:val="none"/>
          <w:u w:val="single"/>
          <w:lang w:val="en-US" w:eastAsia="zh-CN"/>
        </w:rPr>
        <w:t>供应商须知前附表</w:t>
      </w:r>
      <w:r>
        <w:rPr>
          <w:rFonts w:hint="eastAsia" w:ascii="仿宋_GB2312" w:hAnsi="仿宋_GB2312" w:eastAsia="仿宋_GB2312" w:cs="仿宋_GB2312"/>
          <w:b w:val="0"/>
          <w:bCs w:val="0"/>
          <w:sz w:val="24"/>
          <w:szCs w:val="24"/>
          <w:highlight w:val="none"/>
          <w:lang w:val="en-US" w:eastAsia="zh-CN"/>
        </w:rPr>
        <w:t>中未写明允许采购进口产品，如供应商所投产品为进口产品，其响应文件将作为</w:t>
      </w:r>
      <w:r>
        <w:rPr>
          <w:rFonts w:hint="eastAsia" w:ascii="仿宋_GB2312" w:hAnsi="仿宋_GB2312" w:eastAsia="仿宋_GB2312" w:cs="仿宋_GB2312"/>
          <w:b/>
          <w:bCs/>
          <w:sz w:val="24"/>
          <w:szCs w:val="24"/>
          <w:highlight w:val="none"/>
          <w:lang w:val="en-US" w:eastAsia="zh-CN"/>
        </w:rPr>
        <w:t>无效响应</w:t>
      </w:r>
      <w:r>
        <w:rPr>
          <w:rFonts w:hint="eastAsia" w:ascii="仿宋_GB2312" w:hAnsi="仿宋_GB2312" w:eastAsia="仿宋_GB2312" w:cs="仿宋_GB2312"/>
          <w:b w:val="0"/>
          <w:bCs w:val="0"/>
          <w:sz w:val="24"/>
          <w:szCs w:val="24"/>
          <w:highlight w:val="none"/>
          <w:lang w:val="en-US" w:eastAsia="zh-CN"/>
        </w:rPr>
        <w:t xml:space="preserve">被拒绝。 </w:t>
      </w:r>
    </w:p>
    <w:p>
      <w:pPr>
        <w:keepNext w:val="0"/>
        <w:keepLines w:val="0"/>
        <w:pageBreakBefore w:val="0"/>
        <w:widowControl w:val="0"/>
        <w:numPr>
          <w:ilvl w:val="1"/>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中小企业、监狱企业及残疾人福利性单位。</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采购标的对应的中小企业划分标准所属行业见</w:t>
      </w:r>
      <w:r>
        <w:rPr>
          <w:rFonts w:hint="eastAsia" w:ascii="仿宋_GB2312" w:hAnsi="仿宋_GB2312" w:eastAsia="仿宋_GB2312" w:cs="仿宋_GB2312"/>
          <w:b w:val="0"/>
          <w:bCs w:val="0"/>
          <w:sz w:val="24"/>
          <w:szCs w:val="24"/>
          <w:highlight w:val="none"/>
          <w:u w:val="single"/>
          <w:lang w:val="en-US" w:eastAsia="zh-CN"/>
        </w:rPr>
        <w:t>供应商须知前附表</w:t>
      </w:r>
      <w:r>
        <w:rPr>
          <w:rFonts w:hint="eastAsia" w:ascii="仿宋_GB2312" w:hAnsi="仿宋_GB2312" w:eastAsia="仿宋_GB2312" w:cs="仿宋_GB2312"/>
          <w:b w:val="0"/>
          <w:bCs w:val="0"/>
          <w:sz w:val="24"/>
          <w:szCs w:val="24"/>
          <w:highlight w:val="none"/>
          <w:lang w:val="en-US" w:eastAsia="zh-CN"/>
        </w:rPr>
        <w:t>。</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若</w:t>
      </w:r>
      <w:r>
        <w:rPr>
          <w:rFonts w:hint="eastAsia" w:ascii="仿宋_GB2312" w:hAnsi="仿宋_GB2312" w:eastAsia="仿宋_GB2312" w:cs="仿宋_GB2312"/>
          <w:b w:val="0"/>
          <w:bCs w:val="0"/>
          <w:sz w:val="24"/>
          <w:szCs w:val="24"/>
          <w:highlight w:val="none"/>
          <w:u w:val="single"/>
          <w:lang w:val="en-US" w:eastAsia="zh-CN"/>
        </w:rPr>
        <w:t>供应商须知前附表</w:t>
      </w:r>
      <w:r>
        <w:rPr>
          <w:rFonts w:hint="eastAsia" w:ascii="仿宋_GB2312" w:hAnsi="仿宋_GB2312" w:eastAsia="仿宋_GB2312" w:cs="仿宋_GB2312"/>
          <w:b w:val="0"/>
          <w:bCs w:val="0"/>
          <w:sz w:val="24"/>
          <w:szCs w:val="24"/>
          <w:highlight w:val="none"/>
          <w:lang w:val="en-US" w:eastAsia="zh-CN"/>
        </w:rPr>
        <w:t>中写明专门面向中小企业采购的，如供应商所提供的货物为非中小企业制造或提供的服务、工程为非中小企业承接，其响应文件将被认定为</w:t>
      </w:r>
      <w:r>
        <w:rPr>
          <w:rFonts w:hint="eastAsia" w:ascii="仿宋_GB2312" w:hAnsi="仿宋_GB2312" w:eastAsia="仿宋_GB2312" w:cs="仿宋_GB2312"/>
          <w:b/>
          <w:bCs/>
          <w:sz w:val="24"/>
          <w:szCs w:val="24"/>
          <w:highlight w:val="none"/>
          <w:lang w:val="en-US" w:eastAsia="zh-CN"/>
        </w:rPr>
        <w:t>无效响应</w:t>
      </w:r>
      <w:r>
        <w:rPr>
          <w:rFonts w:hint="eastAsia" w:ascii="仿宋_GB2312" w:hAnsi="仿宋_GB2312" w:eastAsia="仿宋_GB2312" w:cs="仿宋_GB2312"/>
          <w:b w:val="0"/>
          <w:bCs w:val="0"/>
          <w:sz w:val="24"/>
          <w:szCs w:val="24"/>
          <w:highlight w:val="none"/>
          <w:lang w:val="en-US" w:eastAsia="zh-CN"/>
        </w:rPr>
        <w:t>。本项目是否面向中小企业采购预留份额、措施及比例见</w:t>
      </w:r>
      <w:r>
        <w:rPr>
          <w:rFonts w:hint="eastAsia" w:ascii="仿宋_GB2312" w:hAnsi="仿宋_GB2312" w:eastAsia="仿宋_GB2312" w:cs="仿宋_GB2312"/>
          <w:b w:val="0"/>
          <w:bCs w:val="0"/>
          <w:sz w:val="24"/>
          <w:szCs w:val="24"/>
          <w:highlight w:val="none"/>
          <w:u w:val="single"/>
          <w:lang w:val="en-US" w:eastAsia="zh-CN"/>
        </w:rPr>
        <w:t>供应商须知前附表</w:t>
      </w:r>
      <w:r>
        <w:rPr>
          <w:rFonts w:hint="eastAsia" w:ascii="仿宋_GB2312" w:hAnsi="仿宋_GB2312" w:eastAsia="仿宋_GB2312" w:cs="仿宋_GB2312"/>
          <w:b w:val="0"/>
          <w:bCs w:val="0"/>
          <w:sz w:val="24"/>
          <w:szCs w:val="24"/>
          <w:highlight w:val="none"/>
          <w:lang w:val="en-US" w:eastAsia="zh-CN"/>
        </w:rPr>
        <w:t>，未达到上述比例的响应文件将被认定为</w:t>
      </w:r>
      <w:r>
        <w:rPr>
          <w:rFonts w:hint="eastAsia" w:ascii="仿宋_GB2312" w:hAnsi="仿宋_GB2312" w:eastAsia="仿宋_GB2312" w:cs="仿宋_GB2312"/>
          <w:b/>
          <w:bCs/>
          <w:sz w:val="24"/>
          <w:szCs w:val="24"/>
          <w:highlight w:val="none"/>
          <w:lang w:val="en-US" w:eastAsia="zh-CN"/>
        </w:rPr>
        <w:t>无效响应</w:t>
      </w:r>
      <w:r>
        <w:rPr>
          <w:rFonts w:hint="eastAsia" w:ascii="仿宋_GB2312" w:hAnsi="仿宋_GB2312" w:eastAsia="仿宋_GB2312" w:cs="仿宋_GB2312"/>
          <w:b w:val="0"/>
          <w:bCs w:val="0"/>
          <w:sz w:val="24"/>
          <w:szCs w:val="24"/>
          <w:highlight w:val="none"/>
          <w:lang w:val="en-US" w:eastAsia="zh-CN"/>
        </w:rPr>
        <w:t>。承接企业如为监狱企业或残疾人福利性单位的，视同为小型、微型企业。</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 号）、《关于印发中小企业划型标准规定的通知》（工信部联企业〔2011〕300 号）、《国务院关于进一步促进中小企业发展的若干意见》（国发〔2009〕36 号）。</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 供应商提供的货物、工程或者服务符合下列情形的，享受中小企业扶持政策：</w:t>
      </w:r>
    </w:p>
    <w:p>
      <w:pPr>
        <w:keepNext w:val="0"/>
        <w:keepLines w:val="0"/>
        <w:pageBreakBefore w:val="0"/>
        <w:widowControl w:val="0"/>
        <w:numPr>
          <w:ilvl w:val="0"/>
          <w:numId w:val="1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在货物采购项目中，货物由中小企业制造，即货物由中小企业生产且使用该中小企业商号或者注册商标；</w:t>
      </w:r>
    </w:p>
    <w:p>
      <w:pPr>
        <w:keepNext w:val="0"/>
        <w:keepLines w:val="0"/>
        <w:pageBreakBefore w:val="0"/>
        <w:widowControl w:val="0"/>
        <w:numPr>
          <w:ilvl w:val="0"/>
          <w:numId w:val="1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在工程采购项目中，工程由中小企业承建，即工程施工单位为中小企业；</w:t>
      </w:r>
    </w:p>
    <w:p>
      <w:pPr>
        <w:keepNext w:val="0"/>
        <w:keepLines w:val="0"/>
        <w:pageBreakBefore w:val="0"/>
        <w:widowControl w:val="0"/>
        <w:numPr>
          <w:ilvl w:val="0"/>
          <w:numId w:val="1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在服务采购项目中，服务由中小企业承接，即提供服务的人员为中小企业依照《中华人民共和国劳动合同法》订立劳动合同的从业人员。 </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在货物采购项目中，供应商提供的货物既有中小企业制造货物，也有大型企业制造货物的，不享受中小企业扶持政策。 </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以联合体形式参加政府采购活动，联合体各方均为中小企业的，联合体视同中小企业。其中，联合体各方均为小微企业的，联合体视同小微企业。</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享受政府采购支持政策的残疾人福利性单位根据《关于促进残疾人就业政府采购政策的通知》（财库〔2017〕141号）应当同时满足以下条件： </w:t>
      </w:r>
    </w:p>
    <w:p>
      <w:pPr>
        <w:keepNext w:val="0"/>
        <w:keepLines w:val="0"/>
        <w:pageBreakBefore w:val="0"/>
        <w:widowControl w:val="0"/>
        <w:numPr>
          <w:ilvl w:val="0"/>
          <w:numId w:val="11"/>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安置的残疾人占本单位在职职工人数的比例不低于25%（含25%），并且安置的残疾人人数不少于10人（含10人）； </w:t>
      </w:r>
    </w:p>
    <w:p>
      <w:pPr>
        <w:keepNext w:val="0"/>
        <w:keepLines w:val="0"/>
        <w:pageBreakBefore w:val="0"/>
        <w:widowControl w:val="0"/>
        <w:numPr>
          <w:ilvl w:val="0"/>
          <w:numId w:val="11"/>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依法与安置的每位残疾人签订了一年以上（含一年）的劳动合同或服务协议；</w:t>
      </w:r>
    </w:p>
    <w:p>
      <w:pPr>
        <w:keepNext w:val="0"/>
        <w:keepLines w:val="0"/>
        <w:pageBreakBefore w:val="0"/>
        <w:widowControl w:val="0"/>
        <w:numPr>
          <w:ilvl w:val="0"/>
          <w:numId w:val="11"/>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为安置的每位残疾人按月足额缴纳了基本养老保险、基本医疗保险、失业保险、工伤保险和生育保险等社会保险费；</w:t>
      </w:r>
    </w:p>
    <w:p>
      <w:pPr>
        <w:keepNext w:val="0"/>
        <w:keepLines w:val="0"/>
        <w:pageBreakBefore w:val="0"/>
        <w:widowControl w:val="0"/>
        <w:numPr>
          <w:ilvl w:val="0"/>
          <w:numId w:val="11"/>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通过银行等金融机构向安置的每位残疾人，按月支付了不低于单位所在区县适用的经省级人民政府批准的月最低工资标准的工资；</w:t>
      </w:r>
    </w:p>
    <w:p>
      <w:pPr>
        <w:keepNext w:val="0"/>
        <w:keepLines w:val="0"/>
        <w:pageBreakBefore w:val="0"/>
        <w:widowControl w:val="0"/>
        <w:numPr>
          <w:ilvl w:val="0"/>
          <w:numId w:val="11"/>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提供本单位制造的货物、承担的工程或者服务，或者提供其他残疾人福利性单位制造的货物（不包括使用非残疾人福利性单位注册商标的货物）。</w:t>
      </w:r>
    </w:p>
    <w:p>
      <w:pPr>
        <w:keepNext w:val="0"/>
        <w:keepLines w:val="0"/>
        <w:pageBreakBefore w:val="0"/>
        <w:widowControl w:val="0"/>
        <w:numPr>
          <w:ilvl w:val="0"/>
          <w:numId w:val="11"/>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享受中小企业扶持政策获得政府采购合同的，小微企业不得将合同分包给大中型企业，中型企业不得将合同分包给大型企业。</w:t>
      </w:r>
    </w:p>
    <w:p>
      <w:pPr>
        <w:keepNext w:val="0"/>
        <w:keepLines w:val="0"/>
        <w:pageBreakBefore w:val="0"/>
        <w:widowControl w:val="0"/>
        <w:numPr>
          <w:ilvl w:val="1"/>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政府采购节能产品、环境标志产品</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 </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如本项目采购产品属于实施政府强制采购品目清单范围的节能产品，则供应商所报产品必须获得国家确定的认证机构出具的、处于有效期之内的节能产品认证证书，否则为</w:t>
      </w:r>
      <w:r>
        <w:rPr>
          <w:rFonts w:hint="eastAsia" w:ascii="仿宋_GB2312" w:hAnsi="仿宋_GB2312" w:eastAsia="仿宋_GB2312" w:cs="仿宋_GB2312"/>
          <w:b/>
          <w:bCs/>
          <w:sz w:val="24"/>
          <w:szCs w:val="24"/>
          <w:highlight w:val="none"/>
          <w:lang w:val="en-US" w:eastAsia="zh-CN"/>
        </w:rPr>
        <w:t>无效响应</w:t>
      </w:r>
      <w:r>
        <w:rPr>
          <w:rFonts w:hint="eastAsia" w:ascii="仿宋_GB2312" w:hAnsi="仿宋_GB2312" w:eastAsia="仿宋_GB2312" w:cs="仿宋_GB2312"/>
          <w:b w:val="0"/>
          <w:bCs w:val="0"/>
          <w:sz w:val="24"/>
          <w:szCs w:val="24"/>
          <w:highlight w:val="none"/>
          <w:lang w:val="en-US" w:eastAsia="zh-CN"/>
        </w:rPr>
        <w:t>；</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非政府强制采购的节能产品或环境标志产品，依据品目清单和认证证书实施政府优先采购。优先采购的具体规定见第六章《评标程序、评标方法和评标标准》（如涉及）。</w:t>
      </w:r>
    </w:p>
    <w:p>
      <w:pPr>
        <w:keepNext w:val="0"/>
        <w:keepLines w:val="0"/>
        <w:pageBreakBefore w:val="0"/>
        <w:widowControl w:val="0"/>
        <w:numPr>
          <w:ilvl w:val="1"/>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支持乡村产业振兴管理</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为落实《关于运用政府采购政策支持乡村产业振兴的通知》（财库〔2021〕19 号）有关要求，做好支持脱贫攻坚工作，本项目采购活动中对于支持乡村振兴管理的相关要求见第五章《采购需求》（如涉及）。</w:t>
      </w:r>
    </w:p>
    <w:p>
      <w:pPr>
        <w:keepNext w:val="0"/>
        <w:keepLines w:val="0"/>
        <w:pageBreakBefore w:val="0"/>
        <w:widowControl w:val="0"/>
        <w:numPr>
          <w:ilvl w:val="1"/>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 正版软件</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为</w:t>
      </w:r>
      <w:r>
        <w:rPr>
          <w:rFonts w:hint="eastAsia" w:ascii="仿宋_GB2312" w:hAnsi="仿宋_GB2312" w:eastAsia="仿宋_GB2312" w:cs="仿宋_GB2312"/>
          <w:b/>
          <w:bCs/>
          <w:sz w:val="24"/>
          <w:szCs w:val="24"/>
          <w:highlight w:val="none"/>
          <w:lang w:val="en-US" w:eastAsia="zh-CN"/>
        </w:rPr>
        <w:t>无效响应</w:t>
      </w:r>
      <w:r>
        <w:rPr>
          <w:rFonts w:hint="eastAsia" w:ascii="仿宋_GB2312" w:hAnsi="仿宋_GB2312" w:eastAsia="仿宋_GB2312" w:cs="仿宋_GB2312"/>
          <w:b w:val="0"/>
          <w:bCs w:val="0"/>
          <w:sz w:val="24"/>
          <w:szCs w:val="24"/>
          <w:highlight w:val="none"/>
          <w:lang w:val="en-US" w:eastAsia="zh-CN"/>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 </w:t>
      </w:r>
    </w:p>
    <w:p>
      <w:pPr>
        <w:keepNext w:val="0"/>
        <w:keepLines w:val="0"/>
        <w:pageBreakBefore w:val="0"/>
        <w:widowControl w:val="0"/>
        <w:numPr>
          <w:ilvl w:val="1"/>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 信息安全产品</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所投产品属于《关于调整信息安全产品强制性认证实施要求的公告》（2009 年第 33 号）范围的，采购经国家认证的信息安全产品，否则为</w:t>
      </w:r>
      <w:r>
        <w:rPr>
          <w:rFonts w:hint="eastAsia" w:ascii="仿宋_GB2312" w:hAnsi="仿宋_GB2312" w:eastAsia="仿宋_GB2312" w:cs="仿宋_GB2312"/>
          <w:b/>
          <w:bCs/>
          <w:sz w:val="24"/>
          <w:szCs w:val="24"/>
          <w:highlight w:val="none"/>
          <w:lang w:val="en-US" w:eastAsia="zh-CN"/>
        </w:rPr>
        <w:t>无效响应</w:t>
      </w:r>
      <w:r>
        <w:rPr>
          <w:rFonts w:hint="eastAsia" w:ascii="仿宋_GB2312" w:hAnsi="仿宋_GB2312" w:eastAsia="仿宋_GB2312" w:cs="仿宋_GB2312"/>
          <w:b w:val="0"/>
          <w:bCs w:val="0"/>
          <w:sz w:val="24"/>
          <w:szCs w:val="24"/>
          <w:highlight w:val="none"/>
          <w:lang w:val="en-US" w:eastAsia="zh-CN"/>
        </w:rPr>
        <w:t>。关于信息安全相关规定依据《关于信息安全产品实施政府采购的通知》（财库〔2010〕48 号）。</w:t>
      </w:r>
    </w:p>
    <w:p>
      <w:pPr>
        <w:keepNext w:val="0"/>
        <w:keepLines w:val="0"/>
        <w:pageBreakBefore w:val="0"/>
        <w:widowControl w:val="0"/>
        <w:numPr>
          <w:ilvl w:val="1"/>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如</w:t>
      </w:r>
      <w:r>
        <w:rPr>
          <w:rFonts w:hint="eastAsia" w:ascii="仿宋_GB2312" w:hAnsi="仿宋_GB2312" w:eastAsia="仿宋_GB2312" w:cs="仿宋_GB2312"/>
          <w:b w:val="0"/>
          <w:bCs w:val="0"/>
          <w:sz w:val="24"/>
          <w:szCs w:val="24"/>
          <w:highlight w:val="none"/>
          <w:u w:val="single"/>
          <w:lang w:val="en-US" w:eastAsia="zh-CN"/>
        </w:rPr>
        <w:t>供应商须知前附表</w:t>
      </w:r>
      <w:r>
        <w:rPr>
          <w:rFonts w:hint="eastAsia" w:ascii="仿宋_GB2312" w:hAnsi="仿宋_GB2312" w:eastAsia="仿宋_GB2312" w:cs="仿宋_GB2312"/>
          <w:b w:val="0"/>
          <w:bCs w:val="0"/>
          <w:sz w:val="24"/>
          <w:szCs w:val="24"/>
          <w:highlight w:val="none"/>
          <w:lang w:val="en-US" w:eastAsia="zh-CN"/>
        </w:rPr>
        <w:t>中允许联合体投标，对联合体规定如下：</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两个以上供应商可以组成一个联合体，以一个供应商的身份参加采购活动。</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联合体各方均应符合《中华人民共和国政府采购法》第二十二条规定的条件，遵守国家、本项目采购人本级和上级财政部门政府采购的有关规定。</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采购人根据采购项目对供应商的特殊要求，联合体中至少应当有一方符合相关规定。</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联合体各方应签订联合体协议，明确约定联合体各方承担的工作和相应的责任，并将联合体连同响应文件一并提交采购人或采购代理机构。</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大中型企业、自然人、法人或者其他组织与小型、微型企业组成联合体共同参加采购活动，共同联合体协议中应写明小型、微型企业的协议合同金额占到联合体协议报价总金额的比例。联合体各方均为中小企业的，联合体视同中小企业。其中，联合体各方均为小微企业的，联合体视同小微企业。</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联合体中有同类资质的供应商按照联合体分工承担相同工作的，按照资质等级较低的供应商确定资质等级。</w:t>
      </w:r>
    </w:p>
    <w:p>
      <w:pPr>
        <w:keepNext w:val="0"/>
        <w:keepLines w:val="0"/>
        <w:pageBreakBefore w:val="0"/>
        <w:widowControl w:val="0"/>
        <w:numPr>
          <w:ilvl w:val="2"/>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对联合体投标的其他资格要求见</w:t>
      </w:r>
      <w:r>
        <w:rPr>
          <w:rFonts w:hint="eastAsia" w:ascii="仿宋_GB2312" w:hAnsi="仿宋_GB2312" w:eastAsia="仿宋_GB2312" w:cs="仿宋_GB2312"/>
          <w:b w:val="0"/>
          <w:bCs w:val="0"/>
          <w:sz w:val="24"/>
          <w:szCs w:val="24"/>
          <w:highlight w:val="none"/>
          <w:u w:val="single"/>
          <w:lang w:val="en-US" w:eastAsia="zh-CN"/>
        </w:rPr>
        <w:t>供应商须知前附表</w:t>
      </w:r>
      <w:r>
        <w:rPr>
          <w:rFonts w:hint="eastAsia" w:ascii="仿宋_GB2312" w:hAnsi="仿宋_GB2312" w:eastAsia="仿宋_GB2312" w:cs="仿宋_GB2312"/>
          <w:b w:val="0"/>
          <w:bCs w:val="0"/>
          <w:sz w:val="24"/>
          <w:szCs w:val="24"/>
          <w:highlight w:val="none"/>
          <w:lang w:val="en-US" w:eastAsia="zh-CN"/>
        </w:rPr>
        <w:t>。</w:t>
      </w:r>
    </w:p>
    <w:p>
      <w:pPr>
        <w:keepNext w:val="0"/>
        <w:keepLines w:val="0"/>
        <w:pageBreakBefore w:val="0"/>
        <w:widowControl w:val="0"/>
        <w:numPr>
          <w:ilvl w:val="1"/>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单位负责人为同一人或者存在直接控股、管理关系的不同供应商，其响应文件将被认定为</w:t>
      </w:r>
      <w:r>
        <w:rPr>
          <w:rFonts w:hint="eastAsia" w:ascii="仿宋_GB2312" w:hAnsi="仿宋_GB2312" w:eastAsia="仿宋_GB2312" w:cs="仿宋_GB2312"/>
          <w:b/>
          <w:bCs/>
          <w:sz w:val="24"/>
          <w:szCs w:val="24"/>
          <w:highlight w:val="none"/>
          <w:lang w:val="en-US" w:eastAsia="zh-CN"/>
        </w:rPr>
        <w:t>无效响应</w:t>
      </w:r>
      <w:r>
        <w:rPr>
          <w:rFonts w:hint="eastAsia" w:ascii="仿宋_GB2312" w:hAnsi="仿宋_GB2312" w:eastAsia="仿宋_GB2312" w:cs="仿宋_GB2312"/>
          <w:b w:val="0"/>
          <w:bCs w:val="0"/>
          <w:sz w:val="24"/>
          <w:szCs w:val="24"/>
          <w:highlight w:val="none"/>
          <w:lang w:val="en-US" w:eastAsia="zh-CN"/>
        </w:rPr>
        <w:t xml:space="preserve">。 </w:t>
      </w:r>
    </w:p>
    <w:p>
      <w:pPr>
        <w:keepNext w:val="0"/>
        <w:keepLines w:val="0"/>
        <w:pageBreakBefore w:val="0"/>
        <w:widowControl w:val="0"/>
        <w:numPr>
          <w:ilvl w:val="1"/>
          <w:numId w:val="9"/>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为本项目提供整体设计、规范编制或者项目管理、监理、检测等服务的供应商，其响应文件将被认定为</w:t>
      </w:r>
      <w:r>
        <w:rPr>
          <w:rFonts w:hint="eastAsia" w:ascii="仿宋_GB2312" w:hAnsi="仿宋_GB2312" w:eastAsia="仿宋_GB2312" w:cs="仿宋_GB2312"/>
          <w:b/>
          <w:bCs/>
          <w:sz w:val="24"/>
          <w:szCs w:val="24"/>
          <w:highlight w:val="none"/>
          <w:lang w:val="en-US" w:eastAsia="zh-CN"/>
        </w:rPr>
        <w:t>无效响应</w:t>
      </w:r>
      <w:r>
        <w:rPr>
          <w:rFonts w:hint="eastAsia" w:ascii="仿宋_GB2312" w:hAnsi="仿宋_GB2312" w:eastAsia="仿宋_GB2312" w:cs="仿宋_GB2312"/>
          <w:b w:val="0"/>
          <w:bCs w:val="0"/>
          <w:sz w:val="24"/>
          <w:szCs w:val="24"/>
          <w:highlight w:val="none"/>
          <w:lang w:val="en-US" w:eastAsia="zh-CN"/>
        </w:rPr>
        <w:t>。</w:t>
      </w:r>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 xml:space="preserve">资金来源 </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本项目的采购人已获得足以支付本次采购活动后所签订的合同项下的资金（包括财政性资金和本项目采购中无法与财政性资金分割的非财政性资金）。 </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项目预算金额和最高限价见</w:t>
      </w:r>
      <w:r>
        <w:rPr>
          <w:rFonts w:hint="eastAsia" w:ascii="仿宋_GB2312" w:hAnsi="仿宋_GB2312" w:eastAsia="仿宋_GB2312" w:cs="仿宋_GB2312"/>
          <w:sz w:val="24"/>
          <w:szCs w:val="24"/>
          <w:highlight w:val="none"/>
          <w:u w:val="single"/>
          <w:lang w:val="en-US" w:eastAsia="zh-CN"/>
        </w:rPr>
        <w:t>供应商须知前附表</w:t>
      </w:r>
      <w:r>
        <w:rPr>
          <w:rFonts w:hint="eastAsia" w:ascii="仿宋_GB2312" w:hAnsi="仿宋_GB2312" w:eastAsia="仿宋_GB2312" w:cs="仿宋_GB2312"/>
          <w:sz w:val="24"/>
          <w:szCs w:val="24"/>
          <w:highlight w:val="none"/>
          <w:lang w:val="en-US" w:eastAsia="zh-CN"/>
        </w:rPr>
        <w:t>。</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供应商报价超过采购文件规定的预算金额或者最高限价的，其响应文件将被认定为</w:t>
      </w:r>
      <w:r>
        <w:rPr>
          <w:rFonts w:hint="eastAsia" w:ascii="仿宋_GB2312" w:hAnsi="仿宋_GB2312" w:eastAsia="仿宋_GB2312" w:cs="仿宋_GB2312"/>
          <w:b/>
          <w:bCs/>
          <w:sz w:val="24"/>
          <w:szCs w:val="24"/>
          <w:highlight w:val="none"/>
          <w:lang w:val="en-US" w:eastAsia="zh-CN"/>
        </w:rPr>
        <w:t>无效响应</w:t>
      </w:r>
      <w:r>
        <w:rPr>
          <w:rFonts w:hint="eastAsia" w:ascii="仿宋_GB2312" w:hAnsi="仿宋_GB2312" w:eastAsia="仿宋_GB2312" w:cs="仿宋_GB2312"/>
          <w:sz w:val="24"/>
          <w:szCs w:val="24"/>
          <w:highlight w:val="none"/>
          <w:lang w:val="en-US" w:eastAsia="zh-CN"/>
        </w:rPr>
        <w:t>。</w:t>
      </w:r>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费用</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供应商应自行承担所有与准备和参加采购活动有关的费用，无论结果如何，采购人或采购代理机构在任何情况下均无承担这些费用的义务和责任。</w:t>
      </w:r>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适用法律</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本项目采购人、采购代理机构、供应商、评审专家的相关行为均受《中华人民共和国政府采购法》、《中华人民共和国政府采购法实施条例》、《政府采购竞争性磋商采购方式管理暂行办法》（财库〔2014〕214号）及本项目本级和上级财政部门政府采购有关规定的约束，其权利受到上述法律法规的保护。</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sz w:val="24"/>
          <w:szCs w:val="24"/>
          <w:highlight w:val="none"/>
          <w:lang w:val="en-US" w:eastAsia="zh-CN"/>
        </w:rPr>
      </w:pPr>
    </w:p>
    <w:p>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left="0" w:leftChars="0" w:firstLine="0" w:firstLineChars="0"/>
        <w:jc w:val="center"/>
        <w:textAlignment w:val="auto"/>
        <w:outlineLvl w:val="1"/>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采购文件</w:t>
      </w:r>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采购文件构成</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采购文件包括以下部分：</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第一章 竞争性磋商公告 </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第二章 供应商须知前附表 </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第三章 供应商须知</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第四章 政府采购合同 </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第五章 采购需求 </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第六章 评标程序、评标方法和评标标准</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第七章 响应文件格式   </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供应商应认真阅读采购文件的全部内容。供应商应按照采购文件要求提交响应文件并保证所提供的全部资料的真实性，并对采购文件做出实质性响应，否则其响应文件将被认定为</w:t>
      </w:r>
      <w:r>
        <w:rPr>
          <w:rFonts w:hint="eastAsia" w:ascii="仿宋_GB2312" w:hAnsi="仿宋_GB2312" w:eastAsia="仿宋_GB2312" w:cs="仿宋_GB2312"/>
          <w:b/>
          <w:bCs/>
          <w:sz w:val="24"/>
          <w:szCs w:val="24"/>
          <w:highlight w:val="none"/>
          <w:lang w:val="en-US" w:eastAsia="zh-CN"/>
        </w:rPr>
        <w:t>响应无效。</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采购文件中有不一致的，有澄清的部分以最终的澄清更正内容为准；未澄清的，以供应商须知前附表为准；供应商须知前附表不涉及的内容，以编排在后的最后描述为准。</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现场考察或者答疑会及相关事项见</w:t>
      </w:r>
      <w:r>
        <w:rPr>
          <w:rFonts w:hint="eastAsia" w:ascii="仿宋_GB2312" w:hAnsi="仿宋_GB2312" w:eastAsia="仿宋_GB2312" w:cs="仿宋_GB2312"/>
          <w:b w:val="0"/>
          <w:bCs w:val="0"/>
          <w:sz w:val="24"/>
          <w:szCs w:val="24"/>
          <w:highlight w:val="none"/>
          <w:u w:val="single"/>
          <w:lang w:val="en-US" w:eastAsia="zh-CN"/>
        </w:rPr>
        <w:t>供应商须知前附表</w:t>
      </w:r>
      <w:r>
        <w:rPr>
          <w:rFonts w:hint="eastAsia" w:ascii="仿宋_GB2312" w:hAnsi="仿宋_GB2312" w:eastAsia="仿宋_GB2312" w:cs="仿宋_GB2312"/>
          <w:b w:val="0"/>
          <w:bCs w:val="0"/>
          <w:sz w:val="24"/>
          <w:szCs w:val="24"/>
          <w:highlight w:val="none"/>
          <w:lang w:val="en-US" w:eastAsia="zh-CN"/>
        </w:rPr>
        <w:t>。</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采购人在踏勘现场中介绍的资料和数据等，只是为了使供应商能够利用采购人现有的资料。采购人对供应商由此而作出的推论、解释和结论概不负责。</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供应商自行承担踏勘现场发生的责任、风险和自身费用。</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原则上采购人、采购代理机构不要求供应商提供样品。除仅凭书面方式不能准确描述采购需求，或者需要对样品进行主观判断以确认是否满足采购需求等特殊情况除外。如需提供样品，对样品相关要求见</w:t>
      </w:r>
      <w:r>
        <w:rPr>
          <w:rFonts w:hint="eastAsia" w:ascii="仿宋_GB2312" w:hAnsi="仿宋_GB2312" w:eastAsia="仿宋_GB2312" w:cs="仿宋_GB2312"/>
          <w:b w:val="0"/>
          <w:bCs w:val="0"/>
          <w:sz w:val="24"/>
          <w:szCs w:val="24"/>
          <w:highlight w:val="none"/>
          <w:u w:val="single"/>
          <w:lang w:val="en-US" w:eastAsia="zh-CN"/>
        </w:rPr>
        <w:t>供应商须知前附表</w:t>
      </w:r>
      <w:r>
        <w:rPr>
          <w:rFonts w:hint="eastAsia" w:ascii="仿宋_GB2312" w:hAnsi="仿宋_GB2312" w:eastAsia="仿宋_GB2312" w:cs="仿宋_GB2312"/>
          <w:b w:val="0"/>
          <w:bCs w:val="0"/>
          <w:sz w:val="24"/>
          <w:szCs w:val="24"/>
          <w:highlight w:val="none"/>
          <w:lang w:val="en-US" w:eastAsia="zh-CN"/>
        </w:rPr>
        <w:t>，对样品的评审方法及评审标准见采购文件第六章《评标程序、评标方法和评标标准》。</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采购文件规定供应商提交样品的，样品属于响应文件的组成部分。样品的生产、运输、安装、保全等一切费用由供应商自理。</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采购结果公告发布后，成交供应商的样品由采购人封存，作为履约验收的依据之一。未成交供应商在接到采购代理机构通知后，应按规定时间尽快自行取回样品，否则视同供应商不再认领，代理机构有权进行处理。</w:t>
      </w:r>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对采购文件的澄清或修改</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采购人或采购代理机构对已发出的采购文件进行必要澄清或者修改的，将在原公告发布媒体（网站）上发布更正公告（通知），因供应商未及时登陆媒体（网站）查看导致通知未及时收到通知的，采购人或采购代理机构不承担责任。</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更正公告及其所发布的内容或信息（包括但不限于：采购文件的澄清或修改、现场考察或答疑会的有关事宜等）作为采购文件的组成部分，对供应商具有约束力。一经在指定媒体上发布后，更正公告将作为通知所有采购文件收受人的书面形式。</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澄清或者修改的内容为采购文件的组成部分，并对所有获取采购文件的供应商具有约束力。澄清或者修改的内容可能影响采购文件编制的，将在投标截止时间至少 5 日前发布；不足 5 日的，将顺延提交响应文件的截止时间和开标时间。</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为了保证对采购文件的澄清和修改满足法律的时限要求，任何要求对采购文件进行澄清的供应商，均应在投标截止期 5 日前，以书面形式将澄清要求通知采购人或采购代理机构。</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如更正公告有重新发布电子采购文件的，供应商应登录电子招投标平台下载最新发布的电子采购文件制作响应文件。</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供应商在规定的时间内未对采购文件提出疑问、质疑或要求澄清的，将视其为无异议。对采购文件中描述有歧义或前后不一致的地方，磋商小组有权进行评判，但对同一条款的评判应适用于每个供应商。</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p>
    <w:p>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left="0" w:leftChars="0" w:firstLine="0" w:firstLineChars="0"/>
        <w:jc w:val="center"/>
        <w:textAlignment w:val="auto"/>
        <w:outlineLvl w:val="1"/>
        <w:rPr>
          <w:rFonts w:hint="eastAsia" w:ascii="仿宋_GB2312" w:hAnsi="仿宋_GB2312" w:eastAsia="仿宋_GB2312" w:cs="仿宋_GB2312"/>
          <w:b/>
          <w:bCs/>
          <w:sz w:val="24"/>
          <w:szCs w:val="24"/>
          <w:highlight w:val="none"/>
          <w:lang w:val="en-US" w:eastAsia="zh-CN"/>
        </w:rPr>
      </w:pPr>
      <w:bookmarkStart w:id="12" w:name="_Toc21574"/>
      <w:r>
        <w:rPr>
          <w:rFonts w:hint="eastAsia" w:ascii="仿宋_GB2312" w:hAnsi="仿宋_GB2312" w:eastAsia="仿宋_GB2312" w:cs="仿宋_GB2312"/>
          <w:b/>
          <w:bCs/>
          <w:sz w:val="24"/>
          <w:szCs w:val="24"/>
          <w:highlight w:val="none"/>
          <w:lang w:val="en-US" w:eastAsia="zh-CN"/>
        </w:rPr>
        <w:t>响应文件的编制</w:t>
      </w:r>
      <w:bookmarkEnd w:id="12"/>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响应范围、响应文件中计量单位的使用及磋商语言</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供应商可对采购文件中一个或几个分包进行响应，除非在</w:t>
      </w:r>
      <w:r>
        <w:rPr>
          <w:rFonts w:hint="eastAsia" w:ascii="仿宋_GB2312" w:hAnsi="仿宋_GB2312" w:eastAsia="仿宋_GB2312" w:cs="仿宋_GB2312"/>
          <w:b w:val="0"/>
          <w:bCs w:val="0"/>
          <w:sz w:val="24"/>
          <w:szCs w:val="24"/>
          <w:highlight w:val="none"/>
          <w:u w:val="single"/>
          <w:lang w:val="en-US" w:eastAsia="zh-CN"/>
        </w:rPr>
        <w:t>供应商须知前附表</w:t>
      </w:r>
      <w:r>
        <w:rPr>
          <w:rFonts w:hint="eastAsia" w:ascii="仿宋_GB2312" w:hAnsi="仿宋_GB2312" w:eastAsia="仿宋_GB2312" w:cs="仿宋_GB2312"/>
          <w:b w:val="0"/>
          <w:bCs w:val="0"/>
          <w:sz w:val="24"/>
          <w:szCs w:val="24"/>
          <w:highlight w:val="none"/>
          <w:lang w:val="en-US" w:eastAsia="zh-CN"/>
        </w:rPr>
        <w:t xml:space="preserve">中另有规定。 </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供应商应当对所投采购包对应第五章《采购需求》所列的全部内容进行响应，如仅响应采购包中的部分内容，其该包响应文件将被认定为</w:t>
      </w:r>
      <w:r>
        <w:rPr>
          <w:rFonts w:hint="eastAsia" w:ascii="仿宋_GB2312" w:hAnsi="仿宋_GB2312" w:eastAsia="仿宋_GB2312" w:cs="仿宋_GB2312"/>
          <w:b/>
          <w:bCs/>
          <w:sz w:val="24"/>
          <w:szCs w:val="24"/>
          <w:highlight w:val="none"/>
          <w:lang w:val="en-US" w:eastAsia="zh-CN"/>
        </w:rPr>
        <w:t>响应无效</w:t>
      </w:r>
      <w:r>
        <w:rPr>
          <w:rFonts w:hint="eastAsia" w:ascii="仿宋_GB2312" w:hAnsi="仿宋_GB2312" w:eastAsia="仿宋_GB2312" w:cs="仿宋_GB2312"/>
          <w:b w:val="0"/>
          <w:bCs w:val="0"/>
          <w:sz w:val="24"/>
          <w:szCs w:val="24"/>
          <w:highlight w:val="none"/>
          <w:lang w:val="en-US" w:eastAsia="zh-CN"/>
        </w:rPr>
        <w:t>。</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无论采购文件中是否要求，供应商所投货物或服务或工程均应符合国家强制性标准。</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除采购文件有特殊要求外，本项目磋商所使用的计量单位，应采用中华人民共和国法定计量单位。</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响应文件构成</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供应商应当按照采购文件的要求编制响应文件。响应文件应由资格证明文件、报价文件、商务和技术文件四部分构成。响应文件的部分格式要求，见第七章《响应文件格式》。</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第五章《采购需求》及第六章《评标程序、评标方法和评标标准》中涉及的证明文件。</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对照第五章《采购需求》，说明所提供货物或服务或工程已对第五章《采购需求》做出了响应，或申明与第五章《采购需求》的偏差和例外。如第五章《采购需求》中要求提供证明文件的，供应商应当按具体要求提供证明文件。</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供应商认为应附的其他材料。</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上述文件应按照采购文件的规定签署和盖公章或经公章授权的其他单位章（以下统称公章）。采用公章授权方式的，应当在投标文件中附公章授权书（格式自定）。使用电子签名和电子印章的（即CA数字证书），供应商应当到相关服务机构办理并取得数字证书介质和应用。电子签名包括单位法定代表人、被委托人及其他个人的电子形式签名；电子印章包括机构法人电子形式印章。电子签名及电子印章与手写签名或者盖章具有同等的法律效力。签名（含电子签名）和盖章（含电子印章）是不同使用场景，应按采购文件要求在响应文件指定位置进行签名（含电子签名）和盖章（含电子印章），对允许采用手写签名的文件，应在纸质文件手写签名后，提供文件的彩色扫描电子文档进行后续操作。</w:t>
      </w:r>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响应报价</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所有响应均以人民币报价。</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供应商的报价应当包括满足本次采购文件全部采购需求所应提供的全部内容。供应商的响应报价应遵守《中华人民共和国价格法》。同时，根据《中华人民共和国政府采购法》及相关配套法律、法规的规定，为保证公平竞争，如供应商有赠与行为的，将导致其</w:t>
      </w:r>
      <w:r>
        <w:rPr>
          <w:rFonts w:hint="eastAsia" w:ascii="仿宋_GB2312" w:hAnsi="仿宋_GB2312" w:eastAsia="仿宋_GB2312" w:cs="仿宋_GB2312"/>
          <w:b/>
          <w:bCs/>
          <w:sz w:val="24"/>
          <w:szCs w:val="24"/>
          <w:highlight w:val="none"/>
          <w:lang w:val="en-US" w:eastAsia="zh-CN"/>
        </w:rPr>
        <w:t>响应文件被拒绝</w:t>
      </w:r>
      <w:r>
        <w:rPr>
          <w:rFonts w:hint="eastAsia" w:ascii="仿宋_GB2312" w:hAnsi="仿宋_GB2312" w:eastAsia="仿宋_GB2312" w:cs="仿宋_GB2312"/>
          <w:b w:val="0"/>
          <w:bCs w:val="0"/>
          <w:sz w:val="24"/>
          <w:szCs w:val="24"/>
          <w:highlight w:val="none"/>
          <w:lang w:val="en-US" w:eastAsia="zh-CN"/>
        </w:rPr>
        <w:t>。</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供应商所报的各分项响应单价在合同履行过程中是固定不变的，不得以任何理由予以变更。任何包含价格调整要求的响应，将被认定为其</w:t>
      </w:r>
      <w:r>
        <w:rPr>
          <w:rFonts w:hint="eastAsia" w:ascii="仿宋_GB2312" w:hAnsi="仿宋_GB2312" w:eastAsia="仿宋_GB2312" w:cs="仿宋_GB2312"/>
          <w:b/>
          <w:bCs/>
          <w:sz w:val="24"/>
          <w:szCs w:val="24"/>
          <w:highlight w:val="none"/>
          <w:lang w:val="en-US" w:eastAsia="zh-CN"/>
        </w:rPr>
        <w:t>响应文件无效</w:t>
      </w:r>
      <w:r>
        <w:rPr>
          <w:rFonts w:hint="eastAsia" w:ascii="仿宋_GB2312" w:hAnsi="仿宋_GB2312" w:eastAsia="仿宋_GB2312" w:cs="仿宋_GB2312"/>
          <w:b w:val="0"/>
          <w:bCs w:val="0"/>
          <w:sz w:val="24"/>
          <w:szCs w:val="24"/>
          <w:highlight w:val="none"/>
          <w:lang w:val="en-US" w:eastAsia="zh-CN"/>
        </w:rPr>
        <w:t>。</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供应商应按照“第五章采购需求”的需求内容、责任范围以及第四章政府采购合同”进行报价。并按“报价一览表”和“分项报价表”规定的格式报出总价和分项价格。响应总价中不得包含采购文件要求以外的内容，否则，在评审时不予核减。</w:t>
      </w:r>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磋商保证金</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供应商应按</w:t>
      </w:r>
      <w:r>
        <w:rPr>
          <w:rFonts w:hint="eastAsia" w:ascii="仿宋_GB2312" w:hAnsi="仿宋_GB2312" w:eastAsia="仿宋_GB2312" w:cs="仿宋_GB2312"/>
          <w:b w:val="0"/>
          <w:bCs w:val="0"/>
          <w:sz w:val="24"/>
          <w:szCs w:val="24"/>
          <w:highlight w:val="none"/>
          <w:u w:val="single"/>
          <w:lang w:val="en-US" w:eastAsia="zh-CN"/>
        </w:rPr>
        <w:t>供应商须知前附表</w:t>
      </w:r>
      <w:r>
        <w:rPr>
          <w:rFonts w:hint="eastAsia" w:ascii="仿宋_GB2312" w:hAnsi="仿宋_GB2312" w:eastAsia="仿宋_GB2312" w:cs="仿宋_GB2312"/>
          <w:b w:val="0"/>
          <w:bCs w:val="0"/>
          <w:sz w:val="24"/>
          <w:szCs w:val="24"/>
          <w:highlight w:val="none"/>
          <w:lang w:val="en-US" w:eastAsia="zh-CN"/>
        </w:rPr>
        <w:t>中规定的金额及要求交纳保证金，并作为其响应文件的一部分。</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交纳保证金的形式除</w:t>
      </w:r>
      <w:r>
        <w:rPr>
          <w:rFonts w:hint="eastAsia" w:ascii="仿宋_GB2312" w:hAnsi="仿宋_GB2312" w:eastAsia="仿宋_GB2312" w:cs="仿宋_GB2312"/>
          <w:b w:val="0"/>
          <w:bCs w:val="0"/>
          <w:sz w:val="24"/>
          <w:szCs w:val="24"/>
          <w:highlight w:val="none"/>
          <w:u w:val="single"/>
          <w:lang w:val="en-US" w:eastAsia="zh-CN"/>
        </w:rPr>
        <w:t>供应商须知前附表</w:t>
      </w:r>
      <w:r>
        <w:rPr>
          <w:rFonts w:hint="eastAsia" w:ascii="仿宋_GB2312" w:hAnsi="仿宋_GB2312" w:eastAsia="仿宋_GB2312" w:cs="仿宋_GB2312"/>
          <w:b w:val="0"/>
          <w:bCs w:val="0"/>
          <w:sz w:val="24"/>
          <w:szCs w:val="24"/>
          <w:highlight w:val="none"/>
          <w:lang w:val="en-US" w:eastAsia="zh-CN"/>
        </w:rPr>
        <w:t>中另有约定外，可采用的形式：政府采购法律法规接受的支票、汇票、本票、网上银行支付或者金融机构、担保机构出具的保函等非现金形式。</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保证金到账（保函提交）截止时间同响应截止时间。以支票、汇票、本票、网上银行支付等形式提交保证金的，应在响应截止时间前到账。由于到账时间晚于响应截止时间的，或者票据错误、印鉴不清等原因导致不能到账的，其</w:t>
      </w:r>
      <w:r>
        <w:rPr>
          <w:rFonts w:hint="eastAsia" w:ascii="仿宋_GB2312" w:hAnsi="仿宋_GB2312" w:eastAsia="仿宋_GB2312" w:cs="仿宋_GB2312"/>
          <w:b/>
          <w:bCs/>
          <w:i w:val="0"/>
          <w:iCs w:val="0"/>
          <w:sz w:val="24"/>
          <w:szCs w:val="24"/>
          <w:highlight w:val="none"/>
          <w:lang w:val="en-US" w:eastAsia="zh-CN"/>
        </w:rPr>
        <w:t>响应文件无效</w:t>
      </w:r>
      <w:r>
        <w:rPr>
          <w:rFonts w:hint="eastAsia" w:ascii="仿宋_GB2312" w:hAnsi="仿宋_GB2312" w:eastAsia="仿宋_GB2312" w:cs="仿宋_GB2312"/>
          <w:b w:val="0"/>
          <w:bCs w:val="0"/>
          <w:sz w:val="24"/>
          <w:szCs w:val="24"/>
          <w:highlight w:val="none"/>
          <w:lang w:val="en-US" w:eastAsia="zh-CN"/>
        </w:rPr>
        <w:t>。</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如采用金融机构、专业担保机构开具的投标担保函、投标保证保险函等形式提交投标保证金的，投标担保函或投标保证保险函须开具给采购人（保险受益人须为采购人），否则其</w:t>
      </w:r>
      <w:r>
        <w:rPr>
          <w:rFonts w:hint="eastAsia" w:ascii="仿宋_GB2312" w:hAnsi="仿宋_GB2312" w:eastAsia="仿宋_GB2312" w:cs="仿宋_GB2312"/>
          <w:b/>
          <w:bCs/>
          <w:sz w:val="24"/>
          <w:szCs w:val="24"/>
          <w:highlight w:val="none"/>
          <w:lang w:val="en-US" w:eastAsia="zh-CN"/>
        </w:rPr>
        <w:t>响应文件无效</w:t>
      </w:r>
      <w:r>
        <w:rPr>
          <w:rFonts w:hint="eastAsia" w:ascii="仿宋_GB2312" w:hAnsi="仿宋_GB2312" w:eastAsia="仿宋_GB2312" w:cs="仿宋_GB2312"/>
          <w:b w:val="0"/>
          <w:bCs w:val="0"/>
          <w:sz w:val="24"/>
          <w:szCs w:val="24"/>
          <w:highlight w:val="none"/>
          <w:lang w:val="en-US" w:eastAsia="zh-CN"/>
        </w:rPr>
        <w:t>。电子保函与纸质保函具有同样效力。</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保证金（保函）有效期同响应文件有效期。</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联合体磋商的，可以由联合体中的一方或者共同提交保证金，以一方名义提交磋商保证金（保函）的，对联合体各方均具有约束力。</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采购人、采购代理机构将及时退还供应商的磋商保证金，采用银行保函、担保机构担保函等形式递交的磋商保证金，经供应商同意后采购人、采购代理机构可以不再退还，但因供应商自身原因导致无法及时退还的除外。</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供应商在响应截止时间前撤回已提交的响应文件的，自收到供应商书面撤回通知之日起 5 个工作日内退还已收取的磋商保证金。 </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成交人的磋商保证金，自采购合同签订之日起 5 个工作日内退还中标人。 </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未成交人的磋商保证金，自成交通知书发出之日起 5 个工作日内退还未成交人。</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终止采购活动的项目已经收取磋商保证金的，自终止采购活动后 5 个工作日内退还已收取的磋商保证金。</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有下列情形之一的，采购人或采购代理机构可以不予退还磋商保证金：</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在响应文件有效期内，供应商撤回响应文件的； </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成交人不按本采购文件的规定与采购人签订合同的； </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成交人不按本采购文件的规定提交履约保证金的； </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成交人不按本采购文件的规定缴纳招标代理服务费的； </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存在的串通投标情形的； </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存在向采购人、代理机构或评标专家行贿事实的； </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法律、法规规定的其它情况。</w:t>
      </w:r>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响应文件有效期</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响应文件应在</w:t>
      </w:r>
      <w:r>
        <w:rPr>
          <w:rFonts w:hint="eastAsia" w:ascii="仿宋_GB2312" w:hAnsi="仿宋_GB2312" w:eastAsia="仿宋_GB2312" w:cs="仿宋_GB2312"/>
          <w:b w:val="0"/>
          <w:bCs w:val="0"/>
          <w:sz w:val="24"/>
          <w:szCs w:val="24"/>
          <w:highlight w:val="none"/>
          <w:u w:val="single"/>
          <w:lang w:val="en-US" w:eastAsia="zh-CN"/>
        </w:rPr>
        <w:t>供应商须知前附表</w:t>
      </w:r>
      <w:r>
        <w:rPr>
          <w:rFonts w:hint="eastAsia" w:ascii="仿宋_GB2312" w:hAnsi="仿宋_GB2312" w:eastAsia="仿宋_GB2312" w:cs="仿宋_GB2312"/>
          <w:b w:val="0"/>
          <w:bCs w:val="0"/>
          <w:sz w:val="24"/>
          <w:szCs w:val="24"/>
          <w:highlight w:val="none"/>
          <w:lang w:val="en-US" w:eastAsia="zh-CN"/>
        </w:rPr>
        <w:t>中规定的响应文件有效期内保持有效，响应文件有效期少于采购文件规定期限的，其</w:t>
      </w:r>
      <w:r>
        <w:rPr>
          <w:rFonts w:hint="eastAsia" w:ascii="仿宋_GB2312" w:hAnsi="仿宋_GB2312" w:eastAsia="仿宋_GB2312" w:cs="仿宋_GB2312"/>
          <w:b/>
          <w:bCs/>
          <w:sz w:val="24"/>
          <w:szCs w:val="24"/>
          <w:highlight w:val="none"/>
          <w:lang w:val="en-US" w:eastAsia="zh-CN"/>
        </w:rPr>
        <w:t>响应文件无效</w:t>
      </w:r>
      <w:r>
        <w:rPr>
          <w:rFonts w:hint="eastAsia" w:ascii="仿宋_GB2312" w:hAnsi="仿宋_GB2312" w:eastAsia="仿宋_GB2312" w:cs="仿宋_GB2312"/>
          <w:b w:val="0"/>
          <w:bCs w:val="0"/>
          <w:sz w:val="24"/>
          <w:szCs w:val="24"/>
          <w:highlight w:val="none"/>
          <w:lang w:val="en-US" w:eastAsia="zh-CN"/>
        </w:rPr>
        <w:t>。</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采购人或采购代理机构可根据实际情况，在原响应文件有效期截止之前，要求供应商延长响应文件有效期。接受该要求的供应商将不会被要求和允许修正其响应文件，且本须知中有关磋商保证金的要求须在延长的有效期内继续有效。供应商也可以拒绝延长响应文件有效期的要求，退还其磋商保证金。上述要求和答复都应以书面形式提交。</w:t>
      </w:r>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响应文件的制作</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响应文件中，所有内容均以电子文件编制，如因不按电子招投标平台要求编制导致系统无法检索、读取相关信息时，其后果由供应商承担。由于本项目采用电子化投标，请充分考虑设备、网络环境、人员对系统熟悉度等因素，合理安排响应文件制作、提交时间，建议至少提前一天完成制作、提交工作。</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供应商应使用电子招投标平台提供的投标客户端编制、标记、加密响应文件，成功加密后将生成指定格式的电子响应文件和电子备用响应文件</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如有对多个采购包响应的，要对每个采购包独立制作电子响应文件。</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供应商须对采购文件的对应要求给予唯一的实质性响应，否则将视为不响应。</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采购文件中，凡标有“※”的地方均为实质性响应条款，供应商若有一项带“※”的条款未响应或不满足，将按响应无效处理。</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供应商应按采购文件的规定及附件要求的内容和格式完整地填写和提供资料。供应商必须对响应文件所提供的全部资料的真实性承担法律责任，并无条件接受采购人和政府采购监督管理部门对其中任何资料进行核实（核对原件）的要求。</w:t>
      </w:r>
    </w:p>
    <w:p>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left="0" w:leftChars="0" w:firstLine="0" w:firstLineChars="0"/>
        <w:jc w:val="center"/>
        <w:textAlignment w:val="auto"/>
        <w:outlineLvl w:val="1"/>
        <w:rPr>
          <w:rFonts w:hint="eastAsia" w:ascii="仿宋_GB2312" w:hAnsi="仿宋_GB2312" w:eastAsia="仿宋_GB2312" w:cs="仿宋_GB2312"/>
          <w:b/>
          <w:bCs/>
          <w:sz w:val="24"/>
          <w:szCs w:val="24"/>
          <w:highlight w:val="none"/>
          <w:lang w:val="en-US" w:eastAsia="zh-CN"/>
        </w:rPr>
      </w:pPr>
      <w:bookmarkStart w:id="13" w:name="_Toc14556"/>
      <w:r>
        <w:rPr>
          <w:rFonts w:hint="eastAsia" w:ascii="仿宋_GB2312" w:hAnsi="仿宋_GB2312" w:eastAsia="仿宋_GB2312" w:cs="仿宋_GB2312"/>
          <w:b/>
          <w:bCs/>
          <w:sz w:val="24"/>
          <w:szCs w:val="24"/>
          <w:highlight w:val="none"/>
          <w:lang w:val="en-US" w:eastAsia="zh-CN"/>
        </w:rPr>
        <w:t>响应文件的提交</w:t>
      </w:r>
      <w:bookmarkEnd w:id="13"/>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响应文件的提交</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供应商应在</w:t>
      </w:r>
      <w:r>
        <w:rPr>
          <w:rFonts w:hint="eastAsia" w:ascii="仿宋_GB2312" w:hAnsi="仿宋_GB2312" w:eastAsia="仿宋_GB2312" w:cs="仿宋_GB2312"/>
          <w:b w:val="0"/>
          <w:bCs w:val="0"/>
          <w:sz w:val="24"/>
          <w:szCs w:val="24"/>
          <w:highlight w:val="none"/>
          <w:u w:val="single"/>
          <w:lang w:val="en-US" w:eastAsia="zh-CN"/>
        </w:rPr>
        <w:t>供应商须知前附表</w:t>
      </w:r>
      <w:r>
        <w:rPr>
          <w:rFonts w:hint="eastAsia" w:ascii="仿宋_GB2312" w:hAnsi="仿宋_GB2312" w:eastAsia="仿宋_GB2312" w:cs="仿宋_GB2312"/>
          <w:b w:val="0"/>
          <w:bCs w:val="0"/>
          <w:sz w:val="24"/>
          <w:szCs w:val="24"/>
          <w:highlight w:val="none"/>
          <w:lang w:val="en-US" w:eastAsia="zh-CN"/>
        </w:rPr>
        <w:t>中规定的截止时间前，将响应文件递交到采购文件中规定的电子招投标平台。时间以电子招投标平台系统服务器从中国科学院国家授时中心取得的北京时间为准，响应截止时间结束后，系统将不允许供应商上传响应文件，已上传响应文件但未完成传输的文件系统将拒绝接收。</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代理机构对因不可抗力事件造成的响应文件的损坏、丢失的，不承担责任。</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出现下述情形之一，属于未成功提交响应文件，按</w:t>
      </w:r>
      <w:r>
        <w:rPr>
          <w:rFonts w:hint="eastAsia" w:ascii="仿宋_GB2312" w:hAnsi="仿宋_GB2312" w:eastAsia="仿宋_GB2312" w:cs="仿宋_GB2312"/>
          <w:b/>
          <w:bCs/>
          <w:sz w:val="24"/>
          <w:szCs w:val="24"/>
          <w:highlight w:val="none"/>
          <w:lang w:val="en-US" w:eastAsia="zh-CN"/>
        </w:rPr>
        <w:t>响应无效</w:t>
      </w:r>
      <w:r>
        <w:rPr>
          <w:rFonts w:hint="eastAsia" w:ascii="仿宋_GB2312" w:hAnsi="仿宋_GB2312" w:eastAsia="仿宋_GB2312" w:cs="仿宋_GB2312"/>
          <w:b w:val="0"/>
          <w:bCs w:val="0"/>
          <w:sz w:val="24"/>
          <w:szCs w:val="24"/>
          <w:highlight w:val="none"/>
          <w:lang w:val="en-US" w:eastAsia="zh-CN"/>
        </w:rPr>
        <w:t>处理：</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至提交响应文件截止时，响应文件未完整上传的。 </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响应文件未按响应格式中注明需签字盖章的要求进行签名（含电子签名）和加盖电子印章，或签名（含电子签名）或电子印章不完整的。</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响应文件损坏或格式不正确的。</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响应文件的修改、撤回与撤销</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在提交响应文件截止时间前，供应商可以修改或撤回未解密的电子响应文件，并于提交响应文件截止时间前将修改后重新生成的电子响应文件上传至系统，到达响应文件提交截止时间后，将不允许修改或撤回。</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在提交响应文件截止时间后，供应商不得补充、修改和更换响应文件。</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p>
    <w:p>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left="0" w:leftChars="0" w:firstLine="0" w:firstLineChars="0"/>
        <w:jc w:val="center"/>
        <w:textAlignment w:val="auto"/>
        <w:outlineLvl w:val="1"/>
        <w:rPr>
          <w:rFonts w:hint="eastAsia" w:ascii="仿宋_GB2312" w:hAnsi="仿宋_GB2312" w:eastAsia="仿宋_GB2312" w:cs="仿宋_GB2312"/>
          <w:b/>
          <w:bCs/>
          <w:sz w:val="24"/>
          <w:szCs w:val="24"/>
          <w:highlight w:val="none"/>
          <w:lang w:val="en-US" w:eastAsia="zh-CN"/>
        </w:rPr>
      </w:pPr>
      <w:bookmarkStart w:id="14" w:name="_Toc20875"/>
      <w:r>
        <w:rPr>
          <w:rFonts w:hint="eastAsia" w:ascii="仿宋_GB2312" w:hAnsi="仿宋_GB2312" w:eastAsia="仿宋_GB2312" w:cs="仿宋_GB2312"/>
          <w:b/>
          <w:bCs/>
          <w:sz w:val="24"/>
          <w:szCs w:val="24"/>
          <w:highlight w:val="none"/>
          <w:lang w:val="en-US" w:eastAsia="zh-CN"/>
        </w:rPr>
        <w:t>开标及评标</w:t>
      </w:r>
      <w:bookmarkEnd w:id="14"/>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开标</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采购人和采购代理机构将按</w:t>
      </w:r>
      <w:r>
        <w:rPr>
          <w:rFonts w:hint="eastAsia" w:ascii="仿宋_GB2312" w:hAnsi="仿宋_GB2312" w:eastAsia="仿宋_GB2312" w:cs="仿宋_GB2312"/>
          <w:b w:val="0"/>
          <w:bCs w:val="0"/>
          <w:sz w:val="24"/>
          <w:szCs w:val="24"/>
          <w:highlight w:val="none"/>
          <w:u w:val="single"/>
          <w:lang w:val="en-US" w:eastAsia="zh-CN"/>
        </w:rPr>
        <w:t>供应商须知前附表</w:t>
      </w:r>
      <w:r>
        <w:rPr>
          <w:rFonts w:hint="eastAsia" w:ascii="仿宋_GB2312" w:hAnsi="仿宋_GB2312" w:eastAsia="仿宋_GB2312" w:cs="仿宋_GB2312"/>
          <w:b w:val="0"/>
          <w:bCs w:val="0"/>
          <w:sz w:val="24"/>
          <w:szCs w:val="24"/>
          <w:highlight w:val="none"/>
          <w:lang w:val="en-US" w:eastAsia="zh-CN"/>
        </w:rPr>
        <w:t>中规定的开标时间和地点组织公开开标并邀请所有供应商代表参加。开标为远程电子开标。</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采用远程电子开标的：</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供应商的法定代表人或其授权代表应当按照本采购文件载明的时间和模式等要求参加开标。在</w:t>
      </w:r>
      <w:r>
        <w:rPr>
          <w:rFonts w:hint="eastAsia" w:ascii="仿宋_GB2312" w:hAnsi="仿宋_GB2312" w:eastAsia="仿宋_GB2312" w:cs="仿宋_GB2312"/>
          <w:b/>
          <w:bCs/>
          <w:sz w:val="24"/>
          <w:szCs w:val="24"/>
          <w:highlight w:val="none"/>
          <w:lang w:val="en-US" w:eastAsia="zh-CN"/>
        </w:rPr>
        <w:t>响应截止时间前30分钟</w:t>
      </w:r>
      <w:r>
        <w:rPr>
          <w:rFonts w:hint="eastAsia" w:ascii="仿宋_GB2312" w:hAnsi="仿宋_GB2312" w:eastAsia="仿宋_GB2312" w:cs="仿宋_GB2312"/>
          <w:b w:val="0"/>
          <w:bCs w:val="0"/>
          <w:sz w:val="24"/>
          <w:szCs w:val="24"/>
          <w:highlight w:val="none"/>
          <w:lang w:val="en-US" w:eastAsia="zh-CN"/>
        </w:rPr>
        <w:t>，应当登录开标大厅进行签到，并且填写授权代表的姓名与手机号码。若因签到时填写的授权代表信息有误而导致的不良后果，由供应商自行承担。</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开标时，供应商应当使用编制本项目（采购包）电子响应文件时加密所用数字证书在开始解密后按照代理机构规定的时间内完成电子投标文件的解密，如遇不可抗力等其他特殊情况，采购代理机构可视情况延长解密时间。供应商未携带数字证书或其他非系统原因导致的在规定时间内未解密响应文件，将作</w:t>
      </w:r>
      <w:r>
        <w:rPr>
          <w:rFonts w:hint="eastAsia" w:ascii="仿宋_GB2312" w:hAnsi="仿宋_GB2312" w:eastAsia="仿宋_GB2312" w:cs="仿宋_GB2312"/>
          <w:b/>
          <w:bCs/>
          <w:sz w:val="24"/>
          <w:szCs w:val="24"/>
          <w:highlight w:val="none"/>
          <w:lang w:val="en-US" w:eastAsia="zh-CN"/>
        </w:rPr>
        <w:t>响应无效</w:t>
      </w:r>
      <w:r>
        <w:rPr>
          <w:rFonts w:hint="eastAsia" w:ascii="仿宋_GB2312" w:hAnsi="仿宋_GB2312" w:eastAsia="仿宋_GB2312" w:cs="仿宋_GB2312"/>
          <w:b w:val="0"/>
          <w:bCs w:val="0"/>
          <w:sz w:val="24"/>
          <w:szCs w:val="24"/>
          <w:highlight w:val="none"/>
          <w:lang w:val="en-US" w:eastAsia="zh-CN"/>
        </w:rPr>
        <w:t>处理。（采用远程电子开标的，各供应商在参加开标以前须自行对使用电脑的网络环境、驱动安装、客户端安装以及数字证书的有效性等进行检测，确保可以正常使用）。</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如在电子开标过程中出现因系统原因无法正常解密的，代理机构可根据实际情况开启上传备用电子响应文件通道。系统将对上传的备用电子响应文件的合法性进行验证，若发现提交的备用电子响应文件与加密的电子响应文件版本不一致（即两份文件不是编制响应文件同时生成的），系统将拒绝接收，视为</w:t>
      </w:r>
      <w:r>
        <w:rPr>
          <w:rFonts w:hint="eastAsia" w:ascii="仿宋_GB2312" w:hAnsi="仿宋_GB2312" w:eastAsia="仿宋_GB2312" w:cs="仿宋_GB2312"/>
          <w:b/>
          <w:bCs/>
          <w:sz w:val="24"/>
          <w:szCs w:val="24"/>
          <w:highlight w:val="none"/>
          <w:lang w:val="en-US" w:eastAsia="zh-CN"/>
        </w:rPr>
        <w:t>响应无效</w:t>
      </w:r>
      <w:r>
        <w:rPr>
          <w:rFonts w:hint="eastAsia" w:ascii="仿宋_GB2312" w:hAnsi="仿宋_GB2312" w:eastAsia="仿宋_GB2312" w:cs="仿宋_GB2312"/>
          <w:b w:val="0"/>
          <w:bCs w:val="0"/>
          <w:sz w:val="24"/>
          <w:szCs w:val="24"/>
          <w:highlight w:val="none"/>
          <w:lang w:val="en-US" w:eastAsia="zh-CN"/>
        </w:rPr>
        <w:t>。如供应商无法在代理规定的时间内完成备用电子响应文件的上传，响应文件将被拒绝，作</w:t>
      </w:r>
      <w:r>
        <w:rPr>
          <w:rFonts w:hint="eastAsia" w:ascii="仿宋_GB2312" w:hAnsi="仿宋_GB2312" w:eastAsia="仿宋_GB2312" w:cs="仿宋_GB2312"/>
          <w:b/>
          <w:bCs/>
          <w:sz w:val="24"/>
          <w:szCs w:val="24"/>
          <w:highlight w:val="none"/>
          <w:lang w:val="en-US" w:eastAsia="zh-CN"/>
        </w:rPr>
        <w:t>响应无效</w:t>
      </w:r>
      <w:r>
        <w:rPr>
          <w:rFonts w:hint="eastAsia" w:ascii="仿宋_GB2312" w:hAnsi="仿宋_GB2312" w:eastAsia="仿宋_GB2312" w:cs="仿宋_GB2312"/>
          <w:b w:val="0"/>
          <w:bCs w:val="0"/>
          <w:sz w:val="24"/>
          <w:szCs w:val="24"/>
          <w:highlight w:val="none"/>
          <w:lang w:val="en-US" w:eastAsia="zh-CN"/>
        </w:rPr>
        <w:t>处理。</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供应商代表对开标过程和开标记录有疑义，以及认为采购人、采购代理机构相关工作人员有需要回避的情形的，应当场提出询问或者回避申请。供应商未参加开标的，视同认可开标结果。</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响应截止时间后，供应商不足3家的，不得开标。同时，本次采购活动结束。</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开标时出现下列情况的，视为</w:t>
      </w:r>
      <w:r>
        <w:rPr>
          <w:rFonts w:hint="eastAsia" w:ascii="仿宋_GB2312" w:hAnsi="仿宋_GB2312" w:eastAsia="仿宋_GB2312" w:cs="仿宋_GB2312"/>
          <w:b/>
          <w:bCs/>
          <w:sz w:val="24"/>
          <w:szCs w:val="24"/>
          <w:highlight w:val="none"/>
          <w:lang w:val="en-US" w:eastAsia="zh-CN"/>
        </w:rPr>
        <w:t>响应无效</w:t>
      </w:r>
      <w:r>
        <w:rPr>
          <w:rFonts w:hint="eastAsia" w:ascii="仿宋_GB2312" w:hAnsi="仿宋_GB2312" w:eastAsia="仿宋_GB2312" w:cs="仿宋_GB2312"/>
          <w:b w:val="0"/>
          <w:bCs w:val="0"/>
          <w:sz w:val="24"/>
          <w:szCs w:val="24"/>
          <w:highlight w:val="none"/>
          <w:lang w:val="en-US" w:eastAsia="zh-CN"/>
        </w:rPr>
        <w:t>处理：</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因供应商自身原因，未在规定时间内完成电子响应文件解密的；</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如需使用备用电子响应文件解密时，在规定的解密时间内无法提供备用电子响应文件或提供的备用电子响应文件与加密的电子响应文件版本不一致（即两份文件不是投标客户端编制同时生成的）。 </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采购人或采购代理机构将对开标过程进行记录，由参加开标的各供应商代表和相关工作人员签字确认。</w:t>
      </w:r>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资格审查</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磋商小组依据法律法规和采购文件中规定的内容，对供应商及其投标货物或服务的资格进行审查，未通过资格审查的供应商不进入评标；资格证明文件不按电子招投标平台要求编制导致系统无法检索、读取相关信息时，将被认定为未通过资格审查；通过资格审查的供应商少于三家的（除法律法规规定外），不进行评标。 </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资格审查要求详见第六章《评标程序、评标方法和评标标准》。</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采购人或采购代理机构将按第六章《评标程序、评标方法和评标标准》中规定的时间查询供应商的信用记录。采购人或采购代理机构将查询网页打印、签字并存档备查。供应商不良信用记录以采购人或采购代理机构查询结果为准。在本采购文件规定的查询时间之外，网站信息发生的任何变更均不作为资格审查依据。</w:t>
      </w:r>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磋商小组</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磋商小组根据政府采购有关规定和本次采购项目的特点进行组建，并负责具体评标事务，独立履行职责。 </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评标程序、评标方法和评标标准</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详见第六章《评标程序、评标方法和评标标准》</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p>
    <w:p>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left="0" w:leftChars="0" w:firstLine="0" w:firstLineChars="0"/>
        <w:jc w:val="center"/>
        <w:textAlignment w:val="auto"/>
        <w:outlineLvl w:val="1"/>
        <w:rPr>
          <w:rFonts w:hint="eastAsia" w:ascii="仿宋_GB2312" w:hAnsi="仿宋_GB2312" w:eastAsia="仿宋_GB2312" w:cs="仿宋_GB2312"/>
          <w:b/>
          <w:bCs/>
          <w:sz w:val="24"/>
          <w:szCs w:val="24"/>
          <w:highlight w:val="none"/>
          <w:lang w:val="en-US" w:eastAsia="zh-CN"/>
        </w:rPr>
      </w:pPr>
      <w:bookmarkStart w:id="15" w:name="_Toc9690"/>
      <w:r>
        <w:rPr>
          <w:rFonts w:hint="eastAsia" w:ascii="仿宋_GB2312" w:hAnsi="仿宋_GB2312" w:eastAsia="仿宋_GB2312" w:cs="仿宋_GB2312"/>
          <w:b/>
          <w:bCs/>
          <w:sz w:val="24"/>
          <w:szCs w:val="24"/>
          <w:highlight w:val="none"/>
          <w:lang w:val="en-US" w:eastAsia="zh-CN"/>
        </w:rPr>
        <w:t>确定成交</w:t>
      </w:r>
      <w:bookmarkEnd w:id="15"/>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确定成交人</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采购人将在评标报告确定的成交候选人名单中按综合得分排名顺序确定成交人。采购人是否委托磋商小组直接确定成交人见</w:t>
      </w:r>
      <w:r>
        <w:rPr>
          <w:rFonts w:hint="eastAsia" w:ascii="仿宋_GB2312" w:hAnsi="仿宋_GB2312" w:eastAsia="仿宋_GB2312" w:cs="仿宋_GB2312"/>
          <w:b w:val="0"/>
          <w:bCs w:val="0"/>
          <w:sz w:val="24"/>
          <w:szCs w:val="24"/>
          <w:highlight w:val="none"/>
          <w:u w:val="single"/>
          <w:lang w:val="en-US" w:eastAsia="zh-CN"/>
        </w:rPr>
        <w:t>供应商须知前附表</w:t>
      </w:r>
      <w:r>
        <w:rPr>
          <w:rFonts w:hint="eastAsia" w:ascii="仿宋_GB2312" w:hAnsi="仿宋_GB2312" w:eastAsia="仿宋_GB2312" w:cs="仿宋_GB2312"/>
          <w:b w:val="0"/>
          <w:bCs w:val="0"/>
          <w:sz w:val="24"/>
          <w:szCs w:val="24"/>
          <w:highlight w:val="none"/>
          <w:lang w:val="en-US" w:eastAsia="zh-CN"/>
        </w:rPr>
        <w:t>。</w:t>
      </w:r>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成交公告与成交通知书</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采购人或采购代理机构自中标人确定之日起 2 个工作日内，在磋商公告发布媒体发布成交结果，同时向成交人发出成交通知书，成交公告期限为 1 个工作日。</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成交通知书对采购人和成交供应商均具有法律效力。成交通知书发出后，成交供应商放弃成交项目的，应当依法承担法律责任。</w:t>
      </w:r>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废标</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19.1在采购活动中，出现下列情形之一的，应予废标：</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除《政府采购竞争性磋商采购方式暂行办法》第二十一条第三款，《财政部关于政府采购竞争性磋商采购方式管理暂行办法有关问题的补充通知》（财库〔2015〕124号）规定的情形外，在采购过程中符合要求的供应商或者报价未超过采购预算的供应商不足3家的；；</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出现影响采购公正的违法、违规行为的；</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供应商的报价均超过了采购预算，采购人不能支付的；</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因重大变故，采购任务取消的。</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废标后，采购人将废标理由通知所有供应商。</w:t>
      </w:r>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签订合同</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成交人、采购人应当自成交通知书发出之日起 30 日内，按照采购文件和成交人响应文件的规定签订书面合同。所签订的合同不得对采购文件确定的事项和成交人响应文件作实质性修改。 </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成交人拒绝与采购人签订合同的，采购人可以按照评标报告推荐的成交候选人名单排序，确定下一候选人为成交人，也可以重新开展政府采购活动。</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联合体成交的，联合体各方应当共同与采购人签订合同，就成交项目向采购人承担连带责任。 </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政府采购合同不能转包。如采购人允许采用分包方式履行合同的，成交人可以依法在成交后将成交项目的非主体、非关键性工作采取分包方式履行合同。</w:t>
      </w:r>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履约保证金</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成交人应按照</w:t>
      </w:r>
      <w:r>
        <w:rPr>
          <w:rFonts w:hint="eastAsia" w:ascii="仿宋_GB2312" w:hAnsi="仿宋_GB2312" w:eastAsia="仿宋_GB2312" w:cs="仿宋_GB2312"/>
          <w:b w:val="0"/>
          <w:bCs w:val="0"/>
          <w:sz w:val="24"/>
          <w:szCs w:val="24"/>
          <w:highlight w:val="none"/>
          <w:u w:val="single"/>
          <w:lang w:val="en-US" w:eastAsia="zh-CN"/>
        </w:rPr>
        <w:t>供应商须知前附表</w:t>
      </w:r>
      <w:r>
        <w:rPr>
          <w:rFonts w:hint="eastAsia" w:ascii="仿宋_GB2312" w:hAnsi="仿宋_GB2312" w:eastAsia="仿宋_GB2312" w:cs="仿宋_GB2312"/>
          <w:b w:val="0"/>
          <w:bCs w:val="0"/>
          <w:sz w:val="24"/>
          <w:szCs w:val="24"/>
          <w:highlight w:val="none"/>
          <w:lang w:val="en-US" w:eastAsia="zh-CN"/>
        </w:rPr>
        <w:t>规定的金额、形式和时间向采购人缴纳履约保证金。</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经采购人同意，成交人也可以自愿采用其他履约保证金的提供方式。</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如果成交人没有按照上述条款规定缴纳履约保证金，将视为放弃成交资格，成交人的磋商保证金将被没收。在此情况下，采购人可确定下一候选人为成交人，也可以重新开展政府采购活动。</w:t>
      </w:r>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代理服务费</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收费对象、收费标准及缴纳时间见</w:t>
      </w:r>
      <w:r>
        <w:rPr>
          <w:rFonts w:hint="eastAsia" w:ascii="仿宋_GB2312" w:hAnsi="仿宋_GB2312" w:eastAsia="仿宋_GB2312" w:cs="仿宋_GB2312"/>
          <w:b w:val="0"/>
          <w:bCs w:val="0"/>
          <w:sz w:val="24"/>
          <w:szCs w:val="24"/>
          <w:highlight w:val="none"/>
          <w:u w:val="single"/>
          <w:lang w:val="en-US" w:eastAsia="zh-CN"/>
        </w:rPr>
        <w:t>供应商须知前附表</w:t>
      </w:r>
      <w:r>
        <w:rPr>
          <w:rFonts w:hint="eastAsia" w:ascii="仿宋_GB2312" w:hAnsi="仿宋_GB2312" w:eastAsia="仿宋_GB2312" w:cs="仿宋_GB2312"/>
          <w:b w:val="0"/>
          <w:bCs w:val="0"/>
          <w:sz w:val="24"/>
          <w:szCs w:val="24"/>
          <w:highlight w:val="none"/>
          <w:lang w:val="en-US" w:eastAsia="zh-CN"/>
        </w:rPr>
        <w:t>。由成交人支付的，成交人须一次性向采购代理机构缴纳代理费，响应报价应包含代理费用。</w:t>
      </w:r>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询问与质疑</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询问</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供应商对政府采购活动事项（采购文件、采购过程和成交结果）有疑问的，可以向采购人或采购代理机构提出询问，采购人或采购代理机构将及时作出答复，但答复的内容不涉及商业秘密。询问可以口头方式提出，也可以书面方式提出，书面方式包括但不限于传真、信函、电子邮件。联系方式见</w:t>
      </w:r>
      <w:r>
        <w:rPr>
          <w:rFonts w:hint="eastAsia" w:ascii="仿宋_GB2312" w:hAnsi="仿宋_GB2312" w:eastAsia="仿宋_GB2312" w:cs="仿宋_GB2312"/>
          <w:b w:val="0"/>
          <w:bCs w:val="0"/>
          <w:sz w:val="24"/>
          <w:szCs w:val="24"/>
          <w:highlight w:val="none"/>
          <w:u w:val="single"/>
          <w:lang w:val="en-US" w:eastAsia="zh-CN"/>
        </w:rPr>
        <w:t>供应商须知前附表</w:t>
      </w:r>
      <w:r>
        <w:rPr>
          <w:rFonts w:hint="eastAsia" w:ascii="仿宋_GB2312" w:hAnsi="仿宋_GB2312" w:eastAsia="仿宋_GB2312" w:cs="仿宋_GB2312"/>
          <w:b w:val="0"/>
          <w:bCs w:val="0"/>
          <w:sz w:val="24"/>
          <w:szCs w:val="24"/>
          <w:highlight w:val="none"/>
          <w:lang w:val="en-US" w:eastAsia="zh-CN"/>
        </w:rPr>
        <w:t>中“采购人、采购代理机构的名称、地址和联系方式”。</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质疑</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 xml:space="preserve">供应商认为采购文件、采购过程、成交结果使自己的权益受到损害的，可以在知道或者应知其权益受到损害之日起 7 个工作日内，由供应商派授权代表以书面形式向采购人、采购代理机构提出质疑。采购人、采购代理机构在收到质疑函后 7 个工作日内作出答复。 </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供应商应知其权益受到损害之日是指：</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（1）对采购文件提出质疑的，为获取采购文件之日或者采购文件获取期限届满之日；</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（2）对采购过程提出质疑的，为各采购程序环节结束之日；</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（3）对成交结果提出质疑的，为成交结果公告期限届满之日。</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供应商质疑应当有明确的请求和必要的证明材料。依照谁主张谁举证的原则，提出质疑者须同时提交相关证据材料和注明证据的确切来源，证据来源必须合法，采购人或采购代理机构有权将质疑函转发质疑事项各关联方，请其作出解释说明。对捏造事实、滥用维权扰乱采购秩序的恶意质疑者，将上报政府采购监督管理部门依法处理。</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质疑函须使用财政部制定的范本文件。</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供应商为自然人的，应当由本人签字；供应商为法人或者其他组织的，应当由法定代表人、主要负责人，或者其授权代表签字或者盖章，并加盖公章。</w:t>
      </w:r>
    </w:p>
    <w:p>
      <w:pPr>
        <w:keepNext w:val="0"/>
        <w:keepLines w:val="0"/>
        <w:pageBreakBefore w:val="0"/>
        <w:widowControl w:val="0"/>
        <w:numPr>
          <w:ilvl w:val="2"/>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供应商应在法定质疑期内一次性提出针对同一采购程序环节的质疑，法定质疑期内针对同一采购程序环节再次提出的质疑、超出法定质疑期的、重复提出的、分次提出的或内容、形式不符合《政府采购质疑和投诉办法》的采购人、采购代理机构有权不予回复。</w:t>
      </w:r>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其他</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本次采购活动中除采购文件规定外还需执行《中华人民共和国政府采购法》、《中华人民共和国政府采购法实施条例》、《政府采购竞争性磋商采购方式管理暂行办法》（财库〔2014〕214号）及本项目本级和上级财政部门政府采购有关规定。</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在采购人或采购代理机构认为适当时、国家机关调查、审查、审计时以及其他符合法律规定的情形下，采购人或采购代理机构无须事先征求供应商同意而可以披露关于采购过程、合同文本、签署情况的资料、供应商的名称及地址、响应文件的有关信息以及补充条款等，但应当在合理的必要范围内。对任何已经公布过的内容或与之内容相同的资料，以及供应商已经泄露或公开的，无须再承担保密责任。</w:t>
      </w:r>
    </w:p>
    <w:p>
      <w:pPr>
        <w:keepNext w:val="0"/>
        <w:keepLines w:val="0"/>
        <w:pageBreakBefore w:val="0"/>
        <w:widowControl w:val="0"/>
        <w:numPr>
          <w:ilvl w:val="1"/>
          <w:numId w:val="12"/>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适用于本供应商须知的额外增加的变动详见</w:t>
      </w:r>
      <w:r>
        <w:rPr>
          <w:rFonts w:hint="eastAsia" w:ascii="仿宋_GB2312" w:hAnsi="仿宋_GB2312" w:eastAsia="仿宋_GB2312" w:cs="仿宋_GB2312"/>
          <w:b w:val="0"/>
          <w:bCs w:val="0"/>
          <w:sz w:val="24"/>
          <w:szCs w:val="24"/>
          <w:highlight w:val="none"/>
          <w:u w:val="single"/>
          <w:lang w:val="en-US" w:eastAsia="zh-CN"/>
        </w:rPr>
        <w:t>供应商须知前附表</w:t>
      </w:r>
      <w:r>
        <w:rPr>
          <w:rFonts w:hint="eastAsia" w:ascii="仿宋_GB2312" w:hAnsi="仿宋_GB2312" w:eastAsia="仿宋_GB2312" w:cs="仿宋_GB2312"/>
          <w:b w:val="0"/>
          <w:bCs w:val="0"/>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p>
    <w:p>
      <w:pPr>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br w:type="page"/>
      </w:r>
    </w:p>
    <w:p>
      <w:pPr>
        <w:pStyle w:val="3"/>
        <w:numPr>
          <w:ilvl w:val="0"/>
          <w:numId w:val="6"/>
        </w:numPr>
        <w:bidi w:val="0"/>
        <w:jc w:val="center"/>
        <w:rPr>
          <w:rFonts w:hint="eastAsia" w:ascii="仿宋_GB2312" w:hAnsi="仿宋_GB2312" w:eastAsia="仿宋_GB2312" w:cs="仿宋_GB2312"/>
          <w:sz w:val="20"/>
          <w:szCs w:val="20"/>
          <w:highlight w:val="none"/>
          <w:lang w:val="en-US" w:eastAsia="zh-CN"/>
        </w:rPr>
      </w:pPr>
      <w:bookmarkStart w:id="16" w:name="_Toc14531"/>
      <w:r>
        <w:rPr>
          <w:rFonts w:hint="eastAsia" w:ascii="仿宋_GB2312" w:hAnsi="仿宋_GB2312" w:eastAsia="仿宋_GB2312" w:cs="仿宋_GB2312"/>
          <w:sz w:val="32"/>
          <w:szCs w:val="32"/>
          <w:highlight w:val="none"/>
          <w:lang w:val="en-US" w:eastAsia="zh-CN"/>
        </w:rPr>
        <w:t>政府采购合同</w:t>
      </w:r>
      <w:bookmarkEnd w:id="16"/>
      <w:r>
        <w:rPr>
          <w:rFonts w:hint="eastAsia" w:ascii="仿宋_GB2312" w:hAnsi="仿宋_GB2312" w:eastAsia="仿宋_GB2312" w:cs="仿宋_GB2312"/>
          <w:sz w:val="20"/>
          <w:szCs w:val="20"/>
          <w:highlight w:val="none"/>
          <w:lang w:val="en-US" w:eastAsia="zh-CN"/>
        </w:rPr>
        <w:t>（本合同仅供参考具体以实际签订为准）</w:t>
      </w:r>
    </w:p>
    <w:p>
      <w:pPr>
        <w:jc w:val="center"/>
        <w:rPr>
          <w:rFonts w:hint="eastAsia" w:ascii="仿宋_GB2312" w:hAnsi="仿宋_GB2312" w:eastAsia="仿宋_GB2312" w:cs="仿宋_GB2312"/>
          <w:b/>
          <w:bCs/>
          <w:sz w:val="24"/>
          <w:szCs w:val="24"/>
          <w:highlight w:val="none"/>
        </w:rPr>
      </w:pPr>
    </w:p>
    <w:p>
      <w:pPr>
        <w:jc w:val="center"/>
        <w:rPr>
          <w:rFonts w:hint="eastAsia" w:ascii="黑体" w:hAnsi="黑体" w:eastAsia="黑体" w:cs="黑体"/>
          <w:b/>
          <w:bCs/>
          <w:sz w:val="32"/>
          <w:szCs w:val="32"/>
          <w:highlight w:val="none"/>
          <w:lang w:val="en-US" w:eastAsia="zh-CN"/>
        </w:rPr>
      </w:pPr>
      <w:r>
        <w:rPr>
          <w:rFonts w:hint="eastAsia" w:ascii="黑体" w:hAnsi="黑体" w:eastAsia="黑体" w:cs="黑体"/>
          <w:b/>
          <w:bCs/>
          <w:sz w:val="32"/>
          <w:szCs w:val="32"/>
          <w:highlight w:val="none"/>
          <w:lang w:val="en-US" w:eastAsia="zh-CN"/>
        </w:rPr>
        <w:t>阿瓦提县部分学校化粪池清理服务（二次）合同</w:t>
      </w:r>
    </w:p>
    <w:p>
      <w:pPr>
        <w:jc w:val="center"/>
        <w:rPr>
          <w:rFonts w:hint="eastAsia" w:ascii="黑体" w:hAnsi="黑体" w:eastAsia="黑体" w:cs="黑体"/>
          <w:b/>
          <w:bCs/>
          <w:sz w:val="32"/>
          <w:szCs w:val="32"/>
          <w:highlight w:val="none"/>
          <w:lang w:val="en-US" w:eastAsia="zh-CN"/>
        </w:rPr>
      </w:pPr>
    </w:p>
    <w:p>
      <w:pPr>
        <w:jc w:val="center"/>
        <w:rPr>
          <w:rFonts w:hint="eastAsia" w:ascii="黑体" w:hAnsi="黑体" w:eastAsia="黑体" w:cs="黑体"/>
          <w:b/>
          <w:bCs/>
          <w:sz w:val="32"/>
          <w:szCs w:val="32"/>
          <w:highlight w:val="none"/>
          <w:lang w:val="en-US" w:eastAsia="zh-CN"/>
        </w:rPr>
      </w:pPr>
    </w:p>
    <w:p>
      <w:pPr>
        <w:jc w:val="center"/>
        <w:rPr>
          <w:rFonts w:hint="eastAsia" w:ascii="黑体" w:hAnsi="黑体" w:eastAsia="黑体" w:cs="黑体"/>
          <w:b/>
          <w:bCs/>
          <w:sz w:val="32"/>
          <w:szCs w:val="32"/>
          <w:highlight w:val="none"/>
          <w:lang w:val="en-US" w:eastAsia="zh-CN"/>
        </w:rPr>
      </w:pPr>
    </w:p>
    <w:p>
      <w:pPr>
        <w:jc w:val="center"/>
        <w:rPr>
          <w:rFonts w:hint="eastAsia" w:ascii="黑体" w:hAnsi="黑体" w:eastAsia="黑体" w:cs="黑体"/>
          <w:b/>
          <w:bCs/>
          <w:sz w:val="32"/>
          <w:szCs w:val="32"/>
          <w:highlight w:val="none"/>
          <w:lang w:val="en-US" w:eastAsia="zh-CN"/>
        </w:rPr>
      </w:pPr>
    </w:p>
    <w:p>
      <w:pPr>
        <w:jc w:val="center"/>
        <w:rPr>
          <w:rFonts w:hint="eastAsia" w:ascii="黑体" w:hAnsi="黑体" w:eastAsia="黑体" w:cs="黑体"/>
          <w:b/>
          <w:bCs/>
          <w:sz w:val="32"/>
          <w:szCs w:val="32"/>
          <w:highlight w:val="none"/>
          <w:lang w:val="en-US" w:eastAsia="zh-CN"/>
        </w:rPr>
      </w:pPr>
    </w:p>
    <w:p>
      <w:pPr>
        <w:jc w:val="center"/>
        <w:rPr>
          <w:rFonts w:ascii="宋体" w:hAnsi="宋体" w:eastAsia="宋体" w:cs="宋体"/>
          <w:sz w:val="24"/>
          <w:szCs w:val="24"/>
          <w:highlight w:val="none"/>
        </w:rPr>
      </w:pPr>
      <w:r>
        <w:rPr>
          <w:rFonts w:hint="eastAsia" w:ascii="黑体" w:hAnsi="黑体" w:eastAsia="黑体" w:cs="黑体"/>
          <w:b/>
          <w:bCs/>
          <w:sz w:val="32"/>
          <w:szCs w:val="32"/>
          <w:highlight w:val="none"/>
          <w:lang w:val="en-US" w:eastAsia="zh-CN"/>
        </w:rPr>
        <w:t>年     月    日</w:t>
      </w:r>
      <w:r>
        <w:rPr>
          <w:rFonts w:hint="eastAsia" w:ascii="仿宋_GB2312" w:hAnsi="仿宋_GB2312" w:eastAsia="仿宋_GB2312" w:cs="仿宋_GB2312"/>
          <w:b/>
          <w:bCs/>
          <w:sz w:val="24"/>
          <w:szCs w:val="24"/>
          <w:highlight w:val="none"/>
          <w:lang w:val="en-US" w:eastAsia="zh-CN"/>
        </w:rPr>
        <w:br w:type="page"/>
      </w:r>
      <w:r>
        <w:rPr>
          <w:rFonts w:hint="eastAsia" w:ascii="黑体" w:hAnsi="黑体" w:eastAsia="黑体" w:cs="黑体"/>
          <w:b/>
          <w:bCs/>
          <w:sz w:val="32"/>
          <w:szCs w:val="32"/>
          <w:highlight w:val="none"/>
          <w:lang w:val="en-US" w:eastAsia="zh-CN"/>
        </w:rPr>
        <w:t>阿瓦提县部分学校化粪池清理服务（二次）合同</w:t>
      </w:r>
    </w:p>
    <w:p>
      <w:pPr>
        <w:jc w:val="left"/>
        <w:rPr>
          <w:rFonts w:hint="eastAsia" w:ascii="仿宋_GB2312" w:hAnsi="仿宋_GB2312" w:eastAsia="仿宋_GB2312" w:cs="仿宋_GB2312"/>
          <w:sz w:val="24"/>
          <w:szCs w:val="24"/>
          <w:highlight w:val="none"/>
        </w:rPr>
      </w:pPr>
    </w:p>
    <w:p>
      <w:pPr>
        <w:jc w:val="left"/>
        <w:rPr>
          <w:rFonts w:hint="eastAsia" w:ascii="仿宋_GB2312" w:hAnsi="仿宋_GB2312" w:eastAsia="仿宋_GB2312" w:cs="仿宋_GB2312"/>
          <w:sz w:val="24"/>
          <w:szCs w:val="24"/>
          <w:highlight w:val="none"/>
        </w:rPr>
      </w:pPr>
    </w:p>
    <w:p>
      <w:pPr>
        <w:jc w:val="left"/>
        <w:rPr>
          <w:rFonts w:hint="eastAsia" w:ascii="仿宋_GB2312" w:hAnsi="仿宋_GB2312" w:eastAsia="仿宋_GB2312" w:cs="仿宋_GB2312"/>
          <w:sz w:val="24"/>
          <w:szCs w:val="24"/>
          <w:highlight w:val="none"/>
        </w:rPr>
      </w:pPr>
    </w:p>
    <w:p>
      <w:pPr>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甲方：</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rPr>
        <w:t xml:space="preserve">（以下简称为甲方） </w:t>
      </w:r>
    </w:p>
    <w:p>
      <w:pPr>
        <w:jc w:val="left"/>
        <w:rPr>
          <w:rFonts w:hint="eastAsia" w:ascii="仿宋_GB2312" w:hAnsi="仿宋_GB2312" w:eastAsia="仿宋_GB2312" w:cs="仿宋_GB2312"/>
          <w:sz w:val="24"/>
          <w:szCs w:val="24"/>
          <w:highlight w:val="none"/>
          <w:u w:val="single"/>
          <w:lang w:val="en-US" w:eastAsia="zh-CN"/>
        </w:rPr>
      </w:pPr>
      <w:r>
        <w:rPr>
          <w:rFonts w:hint="eastAsia" w:ascii="仿宋_GB2312" w:hAnsi="仿宋_GB2312" w:eastAsia="仿宋_GB2312" w:cs="仿宋_GB2312"/>
          <w:sz w:val="24"/>
          <w:szCs w:val="24"/>
          <w:highlight w:val="none"/>
        </w:rPr>
        <w:t>法定代表人：</w:t>
      </w:r>
    </w:p>
    <w:p>
      <w:pPr>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通讯地址：</w:t>
      </w:r>
    </w:p>
    <w:p>
      <w:pPr>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乙方：</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rPr>
        <w:t xml:space="preserve"> （以下简称为乙方）</w:t>
      </w:r>
    </w:p>
    <w:p>
      <w:pPr>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法定代表人： </w:t>
      </w:r>
    </w:p>
    <w:p>
      <w:pPr>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通讯地址： </w:t>
      </w:r>
    </w:p>
    <w:p>
      <w:pPr>
        <w:ind w:firstLine="480" w:firstLineChars="2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为了加强环境卫生管理工作，给站内工作人员营造一个干净整洁的生 活、工作环境。根据《中华人民共和国民法典》及有关规定，甲乙双方在 平等互利、友好协商的基础上，达成如下合同： </w:t>
      </w:r>
    </w:p>
    <w:p>
      <w:pPr>
        <w:ind w:firstLine="480" w:firstLineChars="2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b w:val="0"/>
          <w:bCs w:val="0"/>
          <w:sz w:val="24"/>
          <w:szCs w:val="24"/>
          <w:highlight w:val="none"/>
        </w:rPr>
        <w:t>第一条：甲方委托乙方服务内容</w:t>
      </w:r>
      <w:r>
        <w:rPr>
          <w:rFonts w:hint="eastAsia" w:ascii="仿宋_GB2312" w:hAnsi="仿宋_GB2312" w:eastAsia="仿宋_GB2312" w:cs="仿宋_GB2312"/>
          <w:sz w:val="24"/>
          <w:szCs w:val="24"/>
          <w:highlight w:val="none"/>
        </w:rPr>
        <w:t xml:space="preserve"> </w:t>
      </w:r>
    </w:p>
    <w:p>
      <w:pPr>
        <w:numPr>
          <w:ilvl w:val="0"/>
          <w:numId w:val="0"/>
        </w:numPr>
        <w:ind w:firstLine="480" w:firstLineChars="2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1.</w:t>
      </w:r>
      <w:r>
        <w:rPr>
          <w:rFonts w:hint="eastAsia" w:ascii="仿宋_GB2312" w:hAnsi="仿宋_GB2312" w:eastAsia="仿宋_GB2312" w:cs="仿宋_GB2312"/>
          <w:sz w:val="24"/>
          <w:szCs w:val="24"/>
          <w:highlight w:val="none"/>
        </w:rPr>
        <w:t>乙方负责：甲方管理范围内化粪池清抽。</w:t>
      </w:r>
    </w:p>
    <w:p>
      <w:pPr>
        <w:numPr>
          <w:ilvl w:val="0"/>
          <w:numId w:val="0"/>
        </w:numPr>
        <w:ind w:firstLine="480" w:firstLineChars="2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2.作业标准:</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rPr>
        <w:t xml:space="preserve">。 </w:t>
      </w:r>
    </w:p>
    <w:p>
      <w:pPr>
        <w:numPr>
          <w:ilvl w:val="0"/>
          <w:numId w:val="0"/>
        </w:numPr>
        <w:ind w:firstLine="480" w:firstLineChars="2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3.作业地点：</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rPr>
        <w:t xml:space="preserve">。 </w:t>
      </w:r>
    </w:p>
    <w:p>
      <w:pPr>
        <w:numPr>
          <w:ilvl w:val="0"/>
          <w:numId w:val="0"/>
        </w:numPr>
        <w:ind w:firstLine="480" w:firstLineChars="2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第二条：收费标准 服务费用： 元整，（大写： 元整）。 </w:t>
      </w:r>
    </w:p>
    <w:p>
      <w:pPr>
        <w:numPr>
          <w:ilvl w:val="0"/>
          <w:numId w:val="0"/>
        </w:numPr>
        <w:ind w:firstLine="480" w:firstLineChars="2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第三条:结算方式：</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rPr>
        <w:t xml:space="preserve">（即大写：人民币 元整，小写 元）甲方按照上述约定支付合同款项时，乙方需同时出具正式发票。 </w:t>
      </w:r>
    </w:p>
    <w:p>
      <w:pPr>
        <w:numPr>
          <w:ilvl w:val="0"/>
          <w:numId w:val="0"/>
        </w:numPr>
        <w:ind w:firstLine="480" w:firstLineChars="2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第四条：履行期限 合同期限：自 年 月 日起至 年 月 日止。</w:t>
      </w:r>
    </w:p>
    <w:p>
      <w:pPr>
        <w:numPr>
          <w:ilvl w:val="0"/>
          <w:numId w:val="0"/>
        </w:numPr>
        <w:ind w:firstLine="480" w:firstLineChars="2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第五条：甲方权利义务 </w:t>
      </w:r>
    </w:p>
    <w:p>
      <w:pPr>
        <w:numPr>
          <w:ilvl w:val="0"/>
          <w:numId w:val="0"/>
        </w:numPr>
        <w:ind w:firstLine="480" w:firstLineChars="2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1.甲方作业现场无影响乙方车辆安全作业的障碍，具备安全作业和不影响周围环境的条件。 </w:t>
      </w:r>
    </w:p>
    <w:p>
      <w:pPr>
        <w:numPr>
          <w:ilvl w:val="0"/>
          <w:numId w:val="0"/>
        </w:numPr>
        <w:ind w:firstLine="480" w:firstLineChars="2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2.甲方负责乙方工作人员、作业车辆进出作业区相关证件的办理，保证道路畅通。 </w:t>
      </w:r>
    </w:p>
    <w:p>
      <w:pPr>
        <w:numPr>
          <w:ilvl w:val="0"/>
          <w:numId w:val="0"/>
        </w:numPr>
        <w:ind w:firstLine="480" w:firstLineChars="2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3.甲方作业现场委派专人负责管理及作业完成的验收，出现问题及时同乙方负责人员联系解决。 </w:t>
      </w:r>
    </w:p>
    <w:p>
      <w:pPr>
        <w:numPr>
          <w:ilvl w:val="0"/>
          <w:numId w:val="0"/>
        </w:numPr>
        <w:ind w:firstLine="480" w:firstLineChars="2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4.甲方应确保化粪池符合工作要求，不在化粪池周围乱扔废弃物，不得将建筑垃圾、以及不符合作业要求的危险品放入化粪池内。 </w:t>
      </w:r>
    </w:p>
    <w:p>
      <w:pPr>
        <w:numPr>
          <w:ilvl w:val="0"/>
          <w:numId w:val="0"/>
        </w:numPr>
        <w:ind w:firstLine="480" w:firstLineChars="2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5.化粪池起火，甲方应配合乙方进行灭火处理。</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6.甲方因己方及第三方原因造成化粪池及附属设施损坏由甲方承担维修任。</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7.甲方应当按照合同约定的期限、方式和数额，及时、足额地向乙方支付价款。若甲方不能如期按合同交纳费用，乙方有权停止有偿作业，停止期间造成的后果均由甲方负责。 </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第六条：乙方权利义务 1.乙方应当按照合同约定的作业范围及要求提供服务，并严格执行国家、有关环保、市容等相关法律法规。如在作业过程中出现任何违法违规行为由乙方承担全部责任，与甲方无关。</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2.</w:t>
      </w:r>
      <w:r>
        <w:rPr>
          <w:rFonts w:hint="eastAsia" w:ascii="仿宋_GB2312" w:hAnsi="仿宋_GB2312" w:eastAsia="仿宋_GB2312" w:cs="仿宋_GB2312"/>
          <w:sz w:val="24"/>
          <w:szCs w:val="24"/>
          <w:highlight w:val="none"/>
        </w:rPr>
        <w:t>乙方原因造成甲方规定的业务未能及时完成，乙方应当及时通知甲 方，双方商定时间另行作业。</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3.在作业期间，乙方应保障作业人员及其他人员的安全，如发生安全 事故均由乙方承担责任，与甲方无关。 </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4.如遇不可抗力等原因，乙方不能及时作业的，应及时通知甲方。具体解决方案，由甲乙双方协商解决。 </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5</w:t>
      </w:r>
      <w:r>
        <w:rPr>
          <w:rFonts w:hint="eastAsia" w:ascii="仿宋_GB2312" w:hAnsi="仿宋_GB2312" w:eastAsia="仿宋_GB2312" w:cs="仿宋_GB2312"/>
          <w:sz w:val="24"/>
          <w:szCs w:val="24"/>
          <w:highlight w:val="none"/>
        </w:rPr>
        <w:t xml:space="preserve">.乙方每次作业完毕都应当将作业场所恢复原状。 </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6</w:t>
      </w:r>
      <w:r>
        <w:rPr>
          <w:rFonts w:hint="eastAsia" w:ascii="仿宋_GB2312" w:hAnsi="仿宋_GB2312" w:eastAsia="仿宋_GB2312" w:cs="仿宋_GB2312"/>
          <w:sz w:val="24"/>
          <w:szCs w:val="24"/>
          <w:highlight w:val="none"/>
        </w:rPr>
        <w:t xml:space="preserve">.如因乙方原因发生化粪池失火、爆炸等事故，应由乙方承担相应的法律责任。 </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7</w:t>
      </w:r>
      <w:r>
        <w:rPr>
          <w:rFonts w:hint="eastAsia" w:ascii="仿宋_GB2312" w:hAnsi="仿宋_GB2312" w:eastAsia="仿宋_GB2312" w:cs="仿宋_GB2312"/>
          <w:sz w:val="24"/>
          <w:szCs w:val="24"/>
          <w:highlight w:val="none"/>
        </w:rPr>
        <w:t xml:space="preserve">.乙方应爱护甲方的公共设施。 </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第七条：违约责任 1. 因乙方服务质量不合格，导致甲方环境严重脏乱，甲方有权单方解除合同。乙方除按照合同约定作业外，还应当向甲方支付当月费用 50%的违约金。 </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2.如甲方将建筑垃圾、带火种的垃圾以及其他不符合清扫、清运，达不到处理要求的危险品放入化粪池内，由甲方承担由此产生的一切后果。 </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3、在本合同履行过程中，甲、乙双方任何一方违约，违约方向守约方支付服务费用 20%的违约金。当守约方的经济损失超过违约金时，违约方应当赔偿守约方的经济损失。 </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第八条：在本合同履行过程中，甲、乙双方发生争议，双方应当协商 解决，协商不成，甲、乙双方任何一方均可向人民法院提起诉讼。 </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第九条：本合同未尽事宜，甲、乙双方另行协商后协签订补充合同，补充合同与本合同具有同等效力。 </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第十条：本合同自甲、乙双方签字并盖章后生效。 </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第十一条：本合同一式肆份，甲、乙双方各执两份，具有同等法律效力。 </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甲方单位名称(盖章) ： </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法定代表人：</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委托代理人： </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联系人： </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电 话： </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地 址： </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邮 编： </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乙 方： </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法定代表人： </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委托代理人： </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联系人： </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电 话： </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地 址：</w:t>
      </w:r>
    </w:p>
    <w:p>
      <w:pPr>
        <w:numPr>
          <w:ilvl w:val="0"/>
          <w:numId w:val="0"/>
        </w:numPr>
        <w:ind w:left="240" w:leftChars="100" w:firstLine="240" w:firstLineChars="1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邮 编：</w:t>
      </w:r>
    </w:p>
    <w:p>
      <w:pP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br w:type="page"/>
      </w:r>
    </w:p>
    <w:p>
      <w:pPr>
        <w:pStyle w:val="2"/>
        <w:rPr>
          <w:rFonts w:hint="eastAsia"/>
          <w:highlight w:val="none"/>
          <w:lang w:val="en-US" w:eastAsia="zh-CN"/>
        </w:rPr>
      </w:pPr>
    </w:p>
    <w:p>
      <w:pPr>
        <w:pStyle w:val="3"/>
        <w:numPr>
          <w:ilvl w:val="0"/>
          <w:numId w:val="6"/>
        </w:numPr>
        <w:bidi w:val="0"/>
        <w:jc w:val="center"/>
        <w:rPr>
          <w:rFonts w:hint="eastAsia" w:ascii="仿宋_GB2312" w:hAnsi="仿宋_GB2312" w:eastAsia="仿宋_GB2312" w:cs="仿宋_GB2312"/>
          <w:sz w:val="32"/>
          <w:szCs w:val="32"/>
          <w:highlight w:val="none"/>
          <w:lang w:val="en-US" w:eastAsia="zh-CN"/>
        </w:rPr>
      </w:pPr>
      <w:bookmarkStart w:id="17" w:name="_Toc20406"/>
      <w:r>
        <w:rPr>
          <w:rFonts w:hint="eastAsia" w:ascii="仿宋_GB2312" w:hAnsi="仿宋_GB2312" w:eastAsia="仿宋_GB2312" w:cs="仿宋_GB2312"/>
          <w:sz w:val="32"/>
          <w:szCs w:val="32"/>
          <w:highlight w:val="none"/>
          <w:lang w:val="en-US" w:eastAsia="zh-CN"/>
        </w:rPr>
        <w:t>采购需求</w:t>
      </w:r>
      <w:bookmarkEnd w:id="17"/>
    </w:p>
    <w:p>
      <w:pP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1、项目名称：</w:t>
      </w:r>
      <w:r>
        <w:rPr>
          <w:rFonts w:hint="eastAsia" w:ascii="仿宋_GB2312" w:hAnsi="仿宋_GB2312" w:cs="仿宋_GB2312"/>
          <w:sz w:val="24"/>
          <w:szCs w:val="24"/>
          <w:highlight w:val="none"/>
          <w:lang w:val="en-US" w:eastAsia="zh-CN"/>
        </w:rPr>
        <w:t>阿瓦提县部分学校化粪池清理服务（二次）</w:t>
      </w:r>
      <w:r>
        <w:rPr>
          <w:rFonts w:hint="eastAsia" w:ascii="仿宋_GB2312" w:hAnsi="仿宋_GB2312" w:eastAsia="仿宋_GB2312" w:cs="仿宋_GB2312"/>
          <w:sz w:val="24"/>
          <w:szCs w:val="24"/>
          <w:highlight w:val="none"/>
          <w:lang w:val="en-US" w:eastAsia="zh-CN"/>
        </w:rPr>
        <w:t xml:space="preserve"> </w:t>
      </w:r>
    </w:p>
    <w:p>
      <w:pP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2、建设地点：阿瓦提县 </w:t>
      </w:r>
    </w:p>
    <w:p>
      <w:pP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3、项目单位：阿瓦提县教育和科学技术局 </w:t>
      </w:r>
    </w:p>
    <w:p>
      <w:pP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4、招标内容及要求 ：</w:t>
      </w:r>
    </w:p>
    <w:p>
      <w:pPr>
        <w:pStyle w:val="2"/>
        <w:rPr>
          <w:rFonts w:hint="eastAsia" w:ascii="仿宋_GB2312" w:hAnsi="仿宋_GB2312" w:eastAsia="仿宋_GB2312" w:cs="仿宋_GB2312"/>
          <w:highlight w:val="none"/>
          <w:lang w:val="en-US" w:eastAsia="zh-CN"/>
        </w:rPr>
      </w:pP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1</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为规范教育系统各学校</w:t>
      </w:r>
      <w:r>
        <w:rPr>
          <w:rFonts w:hint="eastAsia" w:ascii="仿宋_GB2312" w:hAnsi="仿宋_GB2312" w:eastAsia="仿宋_GB2312" w:cs="仿宋_GB2312"/>
          <w:sz w:val="24"/>
          <w:szCs w:val="24"/>
          <w:highlight w:val="none"/>
          <w:lang w:eastAsia="zh-CN"/>
        </w:rPr>
        <w:t>化粪池</w:t>
      </w:r>
      <w:r>
        <w:rPr>
          <w:rFonts w:hint="eastAsia" w:ascii="仿宋_GB2312" w:hAnsi="仿宋_GB2312" w:eastAsia="仿宋_GB2312" w:cs="仿宋_GB2312"/>
          <w:sz w:val="24"/>
          <w:szCs w:val="24"/>
          <w:highlight w:val="none"/>
        </w:rPr>
        <w:t>清运工作，营造洁净、舒适的校园环境，现需采购教育系统部分学校化粪池清理服务。各中小学、幼儿园根据化粪池实际面积和清理次数预算年费用，预算金额合计:81.40万元，共涉及 77 所学校，</w:t>
      </w:r>
      <w:r>
        <w:rPr>
          <w:rFonts w:hint="eastAsia" w:ascii="仿宋_GB2312" w:hAnsi="仿宋_GB2312" w:eastAsia="仿宋_GB2312" w:cs="仿宋_GB2312"/>
          <w:b/>
          <w:bCs/>
          <w:sz w:val="24"/>
          <w:szCs w:val="24"/>
          <w:highlight w:val="none"/>
        </w:rPr>
        <w:t>资金来源为各学校公用经费、保教费</w:t>
      </w:r>
      <w:r>
        <w:rPr>
          <w:rFonts w:hint="eastAsia" w:ascii="仿宋_GB2312" w:hAnsi="仿宋_GB2312" w:eastAsia="仿宋_GB2312" w:cs="仿宋_GB2312"/>
          <w:sz w:val="24"/>
          <w:szCs w:val="24"/>
          <w:highlight w:val="none"/>
        </w:rPr>
        <w:t>。</w:t>
      </w:r>
    </w:p>
    <w:p>
      <w:pP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（2）付款方式:具体以和甲方签订合约为准。（服务期内学校如出现合并，致使学校数量减少，或服务期内个别学校未清理一次化粪池付款金额相应减少，双方协商解决，付款金额以实际服务学校数量为准）</w:t>
      </w:r>
    </w:p>
    <w:p>
      <w:pPr>
        <w:pStyle w:val="2"/>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（3）本项目要求中标单位24小时响应,</w:t>
      </w:r>
    </w:p>
    <w:p>
      <w:pP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（4）清掏、清运服务要求：</w:t>
      </w:r>
    </w:p>
    <w:p>
      <w:pP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 1、实施有限空间作业前，施作单位必须严格执行“先检测、后作业”的原则，后方可施作； </w:t>
      </w:r>
    </w:p>
    <w:p>
      <w:pP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2、实施检测时，检测人员应处于安全环境，检测时要做好检测记录，包括检测时间、 地点、气体种类和检测浓度等； </w:t>
      </w:r>
    </w:p>
    <w:p>
      <w:pP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3、实施有限空间作业前和作业过程中，可采取强制性持续通风措施降低危险保持空气流通； </w:t>
      </w:r>
    </w:p>
    <w:p>
      <w:pP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4、有限空间作业人员必须配备符合国家标准要求的通风设备、检测设备、照明设备、通讯设备、应急救援设备和个人防护用品。 </w:t>
      </w:r>
    </w:p>
    <w:p>
      <w:pP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5、防护装备以及应急救援设备设施应妥善保管，并按规定定期进行检验、维护，以保证设施的正常运行； </w:t>
      </w:r>
    </w:p>
    <w:p>
      <w:pP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6、建立、健全有限空间作业安全生产责任制，明确作业负责人、作业者、监护者职责； </w:t>
      </w:r>
    </w:p>
    <w:p>
      <w:pP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7、制定专项作业方案、安全作业操作规程、事故应急救援预案、安全、技术措施等有限空间作业管理制度； </w:t>
      </w:r>
    </w:p>
    <w:p>
      <w:pP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8、保证有限空间作业的安全投入，提供符合要求的通风、检测、防护、照明等安全防护设施和个人防护用品； </w:t>
      </w:r>
    </w:p>
    <w:p>
      <w:pP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9、督促，检查本项目有限空间作业的安全生产工作，落实有限空间作业的各项安全要 </w:t>
      </w:r>
    </w:p>
    <w:p>
      <w:pP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10、提供应急救援保障，做好应急救援工作； </w:t>
      </w:r>
    </w:p>
    <w:p>
      <w:pP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11、凡进入有限空间进行施工、检修、清理作业的，必须实施作业审批制度，未经审批，任何人不行进入有限空间作业； </w:t>
      </w:r>
    </w:p>
    <w:p>
      <w:pP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12、有限空间进入点附近设置醒目的警示标志标识，并告知作业者存在的危险有害因素和防控措施，防止未经许可人员进入作业现场； </w:t>
      </w:r>
    </w:p>
    <w:p>
      <w:pP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13、在有限空间临时作业时，应严格按要求进行施作，如缺乏必备的检测、防护条件，不得自行组织施工作业，应与有关部门联系求助。</w:t>
      </w:r>
    </w:p>
    <w:p>
      <w:pP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有限空间的管理要求：</w:t>
      </w:r>
    </w:p>
    <w:p>
      <w:pPr>
        <w:ind w:firstLine="480" w:firstLineChars="20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在有限空间作业时至少要有三个以上人员共同作业，包括:指挥人员、现场监护人员、作业人员。</w:t>
      </w:r>
    </w:p>
    <w:p>
      <w:pPr>
        <w:ind w:firstLine="480" w:firstLineChars="20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现场监护人员要每隔一个小时对有限空间进行检测。</w:t>
      </w:r>
    </w:p>
    <w:p>
      <w:pPr>
        <w:ind w:firstLine="480" w:firstLineChars="20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作业人员要在现场监护人员进行气体检测、通风等一系列措施确认安全后方可进入有限空间进行作业。</w:t>
      </w:r>
    </w:p>
    <w:p>
      <w:pPr>
        <w:ind w:firstLine="480" w:firstLineChars="200"/>
        <w:rPr>
          <w:rFonts w:hint="eastAsia" w:ascii="仿宋_GB2312" w:hAnsi="仿宋_GB2312" w:eastAsia="仿宋_GB2312" w:cs="仿宋_GB2312"/>
          <w:highlight w:val="none"/>
          <w:lang w:val="en-US" w:eastAsia="zh-CN"/>
        </w:rPr>
      </w:pPr>
      <w:r>
        <w:rPr>
          <w:rFonts w:hint="eastAsia" w:ascii="仿宋_GB2312" w:hAnsi="仿宋_GB2312" w:eastAsia="仿宋_GB2312" w:cs="仿宋_GB2312"/>
          <w:sz w:val="24"/>
          <w:szCs w:val="24"/>
          <w:highlight w:val="none"/>
          <w:lang w:val="en-US" w:eastAsia="zh-CN"/>
        </w:rPr>
        <w:t>指挥人员根据现场监护人员提报的数据来分析有限空间内的作业人员是否受到威胁，指挥有限空间内作业人员是否继续作业或是紧急撤离。</w:t>
      </w:r>
    </w:p>
    <w:tbl>
      <w:tblPr>
        <w:tblStyle w:val="26"/>
        <w:tblW w:w="937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4"/>
        <w:gridCol w:w="4991"/>
        <w:gridCol w:w="35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学校名称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化粪池清理服务年度费用(元)</w:t>
            </w:r>
          </w:p>
          <w:p>
            <w:pPr>
              <w:pStyle w:val="2"/>
              <w:keepNext w:val="0"/>
              <w:keepLines w:val="0"/>
              <w:suppressLineNumbers w:val="0"/>
              <w:spacing w:beforeAutospacing="0" w:afterAutospacing="0"/>
              <w:jc w:val="center"/>
              <w:rPr>
                <w:rFonts w:hint="default"/>
                <w:highlight w:val="none"/>
                <w:lang w:val="en-US" w:eastAsia="zh-CN"/>
              </w:rPr>
            </w:pPr>
            <w:r>
              <w:rPr>
                <w:rFonts w:hint="eastAsia" w:ascii="仿宋_GB2312" w:hAnsi="仿宋_GB2312" w:eastAsia="仿宋_GB2312" w:cs="仿宋_GB2312"/>
                <w:sz w:val="24"/>
                <w:szCs w:val="24"/>
                <w:highlight w:val="none"/>
                <w:lang w:val="en-US" w:eastAsia="zh-CN"/>
              </w:rPr>
              <w:t>（单项报价最高限价）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鲁迅幼儿园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第九幼儿园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第三小学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第四小学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鲁迅小学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实验小学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阿瓦提镇中学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阿瓦提镇上海奉贤白玉兰小学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第一中学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第二中学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第三中学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第四中学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第五中学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第六中学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鲁迅中学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中等职业技术学校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阿依巴格镇中心小学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阿依巴格镇托万克多浪村幼儿园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阿依巴格镇中心幼儿园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塔木托格拉克镇中学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塔木托格拉克镇上海松江希望小学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塔木托格拉克镇托万克阿热勒村小学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塔木托格拉克镇托万克阿热勒村幼儿园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塔木托格拉克镇玉斯屯克玉吉买村小学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塔木托格拉克镇玉斯屯克玉吉买村幼儿园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塔木托格拉克镇阔维村幼儿园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塔木托格拉克镇阔维村小学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塔木托格拉克镇中心幼儿园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英艾日克镇白玉兰小学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英艾日克镇玉斯屯克苏亚依迪村幼儿园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英艾日克镇巴依拉村幼儿园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英艾日克镇吐鲁瓦依村幼儿园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英艾日克镇吐鲁瓦依村小学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7000</w:t>
            </w:r>
            <w:r>
              <w:rPr>
                <w:rFonts w:hint="eastAsia" w:ascii="仿宋_GB2312" w:hAnsi="仿宋_GB2312" w:cs="仿宋_GB2312"/>
                <w:sz w:val="24"/>
                <w:szCs w:val="24"/>
                <w:highlight w:val="non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英艾日克镇上海外经贸小学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10000</w:t>
            </w:r>
            <w:r>
              <w:rPr>
                <w:rFonts w:hint="eastAsia" w:ascii="仿宋_GB2312" w:hAnsi="仿宋_GB2312" w:cs="仿宋_GB2312"/>
                <w:sz w:val="24"/>
                <w:szCs w:val="24"/>
                <w:highlight w:val="non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英艾日克镇玉斯屯克兰干村幼儿园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6000</w:t>
            </w:r>
            <w:r>
              <w:rPr>
                <w:rFonts w:hint="eastAsia" w:ascii="仿宋_GB2312" w:hAnsi="仿宋_GB2312" w:cs="仿宋_GB2312"/>
                <w:sz w:val="24"/>
                <w:szCs w:val="24"/>
                <w:highlight w:val="non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英艾日克镇阔什库都克村小学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7000</w:t>
            </w:r>
            <w:r>
              <w:rPr>
                <w:rFonts w:hint="eastAsia" w:ascii="仿宋_GB2312" w:hAnsi="仿宋_GB2312" w:cs="仿宋_GB2312"/>
                <w:sz w:val="24"/>
                <w:szCs w:val="24"/>
                <w:highlight w:val="non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英艾日克镇阔什库都克村幼儿园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6000</w:t>
            </w:r>
            <w:r>
              <w:rPr>
                <w:rFonts w:hint="eastAsia" w:ascii="仿宋_GB2312" w:hAnsi="仿宋_GB2312" w:cs="仿宋_GB2312"/>
                <w:sz w:val="24"/>
                <w:szCs w:val="24"/>
                <w:highlight w:val="non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英艾日克镇海尔希望小学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12000</w:t>
            </w:r>
            <w:r>
              <w:rPr>
                <w:rFonts w:hint="eastAsia" w:ascii="仿宋_GB2312" w:hAnsi="仿宋_GB2312" w:cs="仿宋_GB2312"/>
                <w:sz w:val="24"/>
                <w:szCs w:val="24"/>
                <w:highlight w:val="non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英艾日克镇吐格曼贝希村小学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8000</w:t>
            </w:r>
            <w:r>
              <w:rPr>
                <w:rFonts w:hint="eastAsia" w:ascii="仿宋_GB2312" w:hAnsi="仿宋_GB2312" w:cs="仿宋_GB2312"/>
                <w:sz w:val="24"/>
                <w:szCs w:val="24"/>
                <w:highlight w:val="non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英艾日克镇吐格曼贝希村幼儿园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5000</w:t>
            </w:r>
            <w:r>
              <w:rPr>
                <w:rFonts w:hint="eastAsia" w:ascii="仿宋_GB2312" w:hAnsi="仿宋_GB2312" w:cs="仿宋_GB2312"/>
                <w:sz w:val="24"/>
                <w:szCs w:val="24"/>
                <w:highlight w:val="non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英艾日克镇第二中心小学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45000</w:t>
            </w:r>
            <w:r>
              <w:rPr>
                <w:rFonts w:hint="eastAsia" w:ascii="仿宋_GB2312" w:hAnsi="仿宋_GB2312" w:cs="仿宋_GB2312"/>
                <w:sz w:val="24"/>
                <w:szCs w:val="24"/>
                <w:highlight w:val="non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英艾日克镇第二中心幼儿园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8000</w:t>
            </w:r>
            <w:r>
              <w:rPr>
                <w:rFonts w:hint="eastAsia" w:ascii="仿宋_GB2312" w:hAnsi="仿宋_GB2312" w:cs="仿宋_GB2312"/>
                <w:sz w:val="24"/>
                <w:szCs w:val="24"/>
                <w:highlight w:val="non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45000</w:t>
            </w:r>
            <w:r>
              <w:rPr>
                <w:rFonts w:hint="eastAsia" w:ascii="仿宋_GB2312" w:hAnsi="仿宋_GB2312" w:cs="仿宋_GB2312"/>
                <w:sz w:val="24"/>
                <w:szCs w:val="24"/>
                <w:highlight w:val="non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英艾日克镇托万克托格拉吾斯唐村幼儿园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7000</w:t>
            </w:r>
            <w:r>
              <w:rPr>
                <w:rFonts w:hint="eastAsia" w:ascii="仿宋_GB2312" w:hAnsi="仿宋_GB2312" w:cs="仿宋_GB2312"/>
                <w:sz w:val="24"/>
                <w:szCs w:val="24"/>
                <w:highlight w:val="non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英艾日克镇中心小学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35000</w:t>
            </w:r>
            <w:r>
              <w:rPr>
                <w:rFonts w:hint="eastAsia" w:ascii="仿宋_GB2312" w:hAnsi="仿宋_GB2312" w:cs="仿宋_GB2312"/>
                <w:sz w:val="24"/>
                <w:szCs w:val="24"/>
                <w:highlight w:val="non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英艾日克镇拜什甫塔克村小学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5000</w:t>
            </w:r>
            <w:r>
              <w:rPr>
                <w:rFonts w:hint="eastAsia" w:ascii="仿宋_GB2312" w:hAnsi="仿宋_GB2312" w:cs="仿宋_GB2312"/>
                <w:sz w:val="24"/>
                <w:szCs w:val="24"/>
                <w:highlight w:val="non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英艾日克镇夏库尔村小学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7000</w:t>
            </w:r>
            <w:r>
              <w:rPr>
                <w:rFonts w:hint="eastAsia" w:ascii="仿宋_GB2312" w:hAnsi="仿宋_GB2312" w:cs="仿宋_GB2312"/>
                <w:sz w:val="24"/>
                <w:szCs w:val="24"/>
                <w:highlight w:val="non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英艾日克镇夏库尔村幼儿园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7000</w:t>
            </w:r>
            <w:r>
              <w:rPr>
                <w:rFonts w:hint="eastAsia" w:ascii="仿宋_GB2312" w:hAnsi="仿宋_GB2312" w:cs="仿宋_GB2312"/>
                <w:sz w:val="24"/>
                <w:szCs w:val="24"/>
                <w:highlight w:val="non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英艾日克镇中心幼儿园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8000</w:t>
            </w:r>
            <w:r>
              <w:rPr>
                <w:rFonts w:hint="eastAsia" w:ascii="仿宋_GB2312" w:hAnsi="仿宋_GB2312" w:cs="仿宋_GB2312"/>
                <w:sz w:val="24"/>
                <w:szCs w:val="24"/>
                <w:highlight w:val="non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乌鲁却勒镇中心幼儿园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乌鲁却勒镇第三中心幼儿园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乌鲁却勒镇上海徐泾商会幼儿园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乌鲁却勒镇龙子心小学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乌鲁却勒镇喀拉塔勒村小学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乌鲁却勒镇第二中心小学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乌鲁却勒镇牧业村小学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乌鲁却勒镇克迪木阿依玛克村小学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乌鲁却勒镇克迪木阿依玛克村幼儿园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乌鲁却勒镇黄宫村小学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巴格托格拉克乡中心小学(阿克切克力中心小学)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巴格托格拉克乡中心幼儿园(阿克切</w:t>
            </w:r>
            <w:r>
              <w:rPr>
                <w:rFonts w:hint="eastAsia" w:ascii="仿宋_GB2312" w:hAnsi="仿宋_GB2312" w:eastAsia="仿宋_GB2312" w:cs="仿宋_GB2312"/>
                <w:sz w:val="24"/>
                <w:szCs w:val="24"/>
                <w:highlight w:val="none"/>
                <w:lang w:val="en-US" w:eastAsia="zh-CN"/>
              </w:rPr>
              <w:br w:type="textWrapping"/>
            </w:r>
            <w:r>
              <w:rPr>
                <w:rFonts w:hint="eastAsia" w:ascii="仿宋_GB2312" w:hAnsi="仿宋_GB2312" w:eastAsia="仿宋_GB2312" w:cs="仿宋_GB2312"/>
                <w:sz w:val="24"/>
                <w:szCs w:val="24"/>
                <w:highlight w:val="none"/>
                <w:lang w:val="en-US" w:eastAsia="zh-CN"/>
              </w:rPr>
              <w:t>克力中心幼儿园)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拜什艾日克镇中学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拜什艾日克镇中心小学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拜什艾日克镇第二中心小学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拜什艾日克镇中心幼儿园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拜什艾日克镇第三中心幼儿园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拜什艾日克镇博斯坦小学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拜什艾日克镇博斯坦幼儿园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拜什艾日克镇代热亚博依小学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拜什艾日克镇代热亚博依幼儿园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拜什艾日克镇上海申花白玉兰小学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拜什艾日克镇玉斯屯克库木艾日克幼儿园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拜什艾日克镇塔克勒克小学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拜什艾日克镇塔克勒克幼儿园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拜什艾日克镇祥和村小学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拜什艾日克镇祥和村幼儿园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拜什艾日克镇托万克库木艾日克幼儿园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1"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合计金额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814000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1" w:hRule="atLeast"/>
          <w:jc w:val="center"/>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cs="仿宋_GB2312"/>
                <w:b/>
                <w:bCs/>
                <w:sz w:val="24"/>
                <w:szCs w:val="24"/>
                <w:highlight w:val="none"/>
                <w:lang w:val="en-US" w:eastAsia="zh-CN"/>
              </w:rPr>
            </w:pPr>
            <w:r>
              <w:rPr>
                <w:rFonts w:hint="eastAsia" w:ascii="仿宋_GB2312" w:hAnsi="仿宋_GB2312" w:cs="仿宋_GB2312"/>
                <w:b/>
                <w:bCs/>
                <w:sz w:val="24"/>
                <w:szCs w:val="24"/>
                <w:highlight w:val="none"/>
                <w:lang w:val="en-US" w:eastAsia="zh-CN"/>
              </w:rPr>
              <w:t>学校数量以实际服务为准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1" w:hRule="atLeast"/>
          <w:jc w:val="center"/>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仿宋_GB2312" w:hAnsi="仿宋_GB2312" w:eastAsia="仿宋_GB2312" w:cs="仿宋_GB2312"/>
                <w:sz w:val="24"/>
                <w:szCs w:val="24"/>
                <w:highlight w:val="none"/>
                <w:lang w:val="en-US" w:eastAsia="zh-CN"/>
              </w:rPr>
            </w:pPr>
            <w:r>
              <w:rPr>
                <w:rFonts w:hint="eastAsia" w:ascii="仿宋_GB2312" w:hAnsi="仿宋_GB2312" w:cs="仿宋_GB2312"/>
                <w:b/>
                <w:bCs/>
                <w:sz w:val="24"/>
                <w:szCs w:val="24"/>
                <w:highlight w:val="none"/>
                <w:lang w:val="en-US" w:eastAsia="zh-CN"/>
              </w:rPr>
              <w:t>以上金额为本项目单项最高报价</w:t>
            </w:r>
            <w:r>
              <w:rPr>
                <w:rFonts w:hint="eastAsia" w:ascii="仿宋_GB2312" w:hAnsi="仿宋_GB2312" w:eastAsia="仿宋_GB2312" w:cs="仿宋_GB2312"/>
                <w:b/>
                <w:bCs/>
                <w:sz w:val="24"/>
                <w:szCs w:val="24"/>
                <w:highlight w:val="none"/>
                <w:vertAlign w:val="baseline"/>
                <w:lang w:val="en-US" w:eastAsia="zh-CN"/>
              </w:rPr>
              <w:t>各单价均不得超过最高限制单价，超过任意一项的将按无效投标处理。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1" w:hRule="atLeast"/>
          <w:jc w:val="center"/>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cs="仿宋_GB2312"/>
                <w:sz w:val="24"/>
                <w:szCs w:val="24"/>
                <w:highlight w:val="none"/>
                <w:lang w:val="en-US" w:eastAsia="zh-CN"/>
              </w:rPr>
            </w:pPr>
            <w:r>
              <w:rPr>
                <w:rFonts w:hint="eastAsia" w:ascii="仿宋_GB2312" w:hAnsi="仿宋_GB2312" w:eastAsia="仿宋_GB2312" w:cs="仿宋_GB2312"/>
                <w:b/>
                <w:bCs/>
                <w:color w:val="auto"/>
                <w:sz w:val="24"/>
                <w:highlight w:val="none"/>
              </w:rPr>
              <w:t>该</w:t>
            </w:r>
            <w:r>
              <w:rPr>
                <w:rFonts w:hint="eastAsia" w:ascii="仿宋_GB2312" w:hAnsi="仿宋_GB2312" w:eastAsia="仿宋_GB2312" w:cs="仿宋_GB2312"/>
                <w:b/>
                <w:bCs/>
                <w:color w:val="auto"/>
                <w:sz w:val="24"/>
                <w:highlight w:val="none"/>
                <w:lang w:val="en-US" w:eastAsia="zh-CN"/>
              </w:rPr>
              <w:t>合计金额</w:t>
            </w:r>
            <w:r>
              <w:rPr>
                <w:rFonts w:hint="eastAsia" w:ascii="仿宋_GB2312" w:hAnsi="仿宋_GB2312" w:cs="仿宋_GB2312"/>
                <w:b/>
                <w:bCs/>
                <w:color w:val="auto"/>
                <w:sz w:val="24"/>
                <w:highlight w:val="none"/>
                <w:lang w:val="en-US" w:eastAsia="zh-CN"/>
              </w:rPr>
              <w:t>是最高限价</w:t>
            </w:r>
            <w:r>
              <w:rPr>
                <w:rFonts w:hint="eastAsia" w:ascii="仿宋_GB2312" w:hAnsi="仿宋_GB2312" w:cs="仿宋_GB2312"/>
                <w:b/>
                <w:bCs/>
                <w:color w:val="auto"/>
                <w:sz w:val="24"/>
                <w:highlight w:val="none"/>
                <w:lang w:eastAsia="zh-CN"/>
              </w:rPr>
              <w:t>：</w:t>
            </w:r>
            <w:r>
              <w:rPr>
                <w:rFonts w:hint="eastAsia" w:ascii="仿宋_GB2312" w:hAnsi="仿宋_GB2312" w:cs="仿宋_GB2312"/>
                <w:b/>
                <w:bCs/>
                <w:color w:val="auto"/>
                <w:sz w:val="24"/>
                <w:highlight w:val="none"/>
                <w:lang w:val="en-US" w:eastAsia="zh-CN"/>
              </w:rPr>
              <w:t>其中清洁</w:t>
            </w:r>
            <w:r>
              <w:rPr>
                <w:rFonts w:hint="eastAsia" w:ascii="仿宋_GB2312" w:hAnsi="仿宋_GB2312" w:eastAsia="仿宋_GB2312" w:cs="仿宋_GB2312"/>
                <w:b/>
                <w:bCs/>
                <w:color w:val="auto"/>
                <w:sz w:val="24"/>
                <w:highlight w:val="none"/>
              </w:rPr>
              <w:t>、仓储、运输、装卸、安装、保险、施工、材料费、税金和其它配套设施设备的安装调试，及验收合格之前及保修期内备品备件发生的所有含税费用等。</w:t>
            </w:r>
          </w:p>
        </w:tc>
      </w:tr>
    </w:tbl>
    <w:p>
      <w:pPr>
        <w:rPr>
          <w:rFonts w:hint="eastAsia" w:ascii="仿宋_GB2312" w:hAnsi="仿宋_GB2312" w:cs="仿宋_GB2312"/>
          <w:sz w:val="32"/>
          <w:szCs w:val="32"/>
          <w:highlight w:val="none"/>
          <w:lang w:val="en-US" w:eastAsia="zh-CN"/>
        </w:rPr>
      </w:pPr>
      <w:r>
        <w:rPr>
          <w:rFonts w:hint="eastAsia" w:ascii="仿宋_GB2312" w:hAnsi="仿宋_GB2312" w:cs="仿宋_GB2312"/>
          <w:sz w:val="32"/>
          <w:szCs w:val="32"/>
          <w:highlight w:val="none"/>
          <w:lang w:val="en-US" w:eastAsia="zh-CN"/>
        </w:rPr>
        <w:br w:type="page"/>
      </w:r>
    </w:p>
    <w:p>
      <w:pPr>
        <w:pStyle w:val="3"/>
        <w:numPr>
          <w:ilvl w:val="0"/>
          <w:numId w:val="6"/>
        </w:numPr>
        <w:bidi w:val="0"/>
        <w:jc w:val="center"/>
        <w:rPr>
          <w:rFonts w:hint="eastAsia" w:ascii="仿宋_GB2312" w:hAnsi="仿宋_GB2312" w:eastAsia="仿宋_GB2312" w:cs="仿宋_GB2312"/>
          <w:sz w:val="32"/>
          <w:szCs w:val="32"/>
          <w:highlight w:val="none"/>
          <w:lang w:val="en-US" w:eastAsia="zh-CN"/>
        </w:rPr>
      </w:pPr>
      <w:bookmarkStart w:id="18" w:name="_Toc24132"/>
      <w:r>
        <w:rPr>
          <w:rFonts w:hint="eastAsia" w:ascii="仿宋_GB2312" w:hAnsi="仿宋_GB2312" w:eastAsia="仿宋_GB2312" w:cs="仿宋_GB2312"/>
          <w:sz w:val="32"/>
          <w:szCs w:val="32"/>
          <w:highlight w:val="none"/>
          <w:lang w:val="en-US" w:eastAsia="zh-CN"/>
        </w:rPr>
        <w:t>评标程序、评标方法和评标标准</w:t>
      </w:r>
      <w:bookmarkEnd w:id="18"/>
    </w:p>
    <w:p>
      <w:pPr>
        <w:keepNext w:val="0"/>
        <w:keepLines w:val="0"/>
        <w:pageBreakBefore w:val="0"/>
        <w:widowControl w:val="0"/>
        <w:numPr>
          <w:ilvl w:val="0"/>
          <w:numId w:val="13"/>
        </w:numPr>
        <w:kinsoku/>
        <w:wordWrap/>
        <w:overflowPunct/>
        <w:topLinePunct w:val="0"/>
        <w:autoSpaceDE/>
        <w:autoSpaceDN/>
        <w:bidi w:val="0"/>
        <w:adjustRightInd/>
        <w:snapToGrid/>
        <w:spacing w:line="500" w:lineRule="exact"/>
        <w:jc w:val="both"/>
        <w:textAlignment w:val="auto"/>
        <w:outlineLvl w:val="1"/>
        <w:rPr>
          <w:rFonts w:hint="eastAsia" w:ascii="仿宋_GB2312" w:hAnsi="仿宋_GB2312" w:eastAsia="仿宋_GB2312" w:cs="仿宋_GB2312"/>
          <w:b/>
          <w:bCs/>
          <w:sz w:val="24"/>
          <w:szCs w:val="24"/>
          <w:highlight w:val="none"/>
          <w:lang w:val="en-US" w:eastAsia="zh-CN"/>
        </w:rPr>
      </w:pPr>
      <w:bookmarkStart w:id="19" w:name="_Toc12568"/>
      <w:r>
        <w:rPr>
          <w:rFonts w:hint="eastAsia" w:ascii="仿宋_GB2312" w:hAnsi="仿宋_GB2312" w:eastAsia="仿宋_GB2312" w:cs="仿宋_GB2312"/>
          <w:b/>
          <w:bCs/>
          <w:sz w:val="24"/>
          <w:szCs w:val="24"/>
          <w:highlight w:val="none"/>
          <w:lang w:val="en-US" w:eastAsia="zh-CN"/>
        </w:rPr>
        <w:t>评标方法</w:t>
      </w:r>
      <w:bookmarkEnd w:id="19"/>
      <w:r>
        <w:rPr>
          <w:rFonts w:hint="eastAsia" w:ascii="仿宋_GB2312" w:hAnsi="仿宋_GB2312" w:eastAsia="仿宋_GB2312" w:cs="仿宋_GB2312"/>
          <w:b/>
          <w:bCs/>
          <w:sz w:val="24"/>
          <w:szCs w:val="24"/>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本次评标采用综合评分法。是指经磋商确定最终采购需求和提交最后报价的供应商后，由磋商小组采用综合评分法对提交最后报价的供应商的响应文件和最后报价进行综合评分。评审得分最高的供应商为成交候选人的评标方法。</w:t>
      </w:r>
    </w:p>
    <w:p>
      <w:pPr>
        <w:keepNext w:val="0"/>
        <w:keepLines w:val="0"/>
        <w:pageBreakBefore w:val="0"/>
        <w:widowControl w:val="0"/>
        <w:numPr>
          <w:ilvl w:val="0"/>
          <w:numId w:val="13"/>
        </w:numPr>
        <w:kinsoku/>
        <w:wordWrap/>
        <w:overflowPunct/>
        <w:topLinePunct w:val="0"/>
        <w:autoSpaceDE/>
        <w:autoSpaceDN/>
        <w:bidi w:val="0"/>
        <w:adjustRightInd/>
        <w:snapToGrid/>
        <w:spacing w:line="500" w:lineRule="exact"/>
        <w:ind w:left="0" w:leftChars="0" w:firstLine="0" w:firstLineChars="0"/>
        <w:jc w:val="both"/>
        <w:textAlignment w:val="auto"/>
        <w:outlineLvl w:val="1"/>
        <w:rPr>
          <w:rFonts w:hint="eastAsia" w:ascii="仿宋_GB2312" w:hAnsi="仿宋_GB2312" w:eastAsia="仿宋_GB2312" w:cs="仿宋_GB2312"/>
          <w:b/>
          <w:bCs/>
          <w:sz w:val="24"/>
          <w:szCs w:val="24"/>
          <w:highlight w:val="none"/>
          <w:lang w:val="en-US" w:eastAsia="zh-CN"/>
        </w:rPr>
      </w:pPr>
      <w:bookmarkStart w:id="20" w:name="_Toc4886"/>
      <w:r>
        <w:rPr>
          <w:rFonts w:hint="eastAsia" w:ascii="仿宋_GB2312" w:hAnsi="仿宋_GB2312" w:eastAsia="仿宋_GB2312" w:cs="仿宋_GB2312"/>
          <w:b/>
          <w:bCs/>
          <w:sz w:val="24"/>
          <w:szCs w:val="24"/>
          <w:highlight w:val="none"/>
          <w:lang w:val="en-US" w:eastAsia="zh-CN"/>
        </w:rPr>
        <w:t>评标原则</w:t>
      </w:r>
      <w:bookmarkEnd w:id="20"/>
    </w:p>
    <w:p>
      <w:pPr>
        <w:keepNext w:val="0"/>
        <w:keepLines w:val="0"/>
        <w:pageBreakBefore w:val="0"/>
        <w:widowControl w:val="0"/>
        <w:numPr>
          <w:ilvl w:val="1"/>
          <w:numId w:val="13"/>
        </w:numPr>
        <w:kinsoku/>
        <w:wordWrap/>
        <w:overflowPunct/>
        <w:topLinePunct w:val="0"/>
        <w:autoSpaceDE/>
        <w:autoSpaceDN/>
        <w:bidi w:val="0"/>
        <w:adjustRightInd/>
        <w:snapToGrid/>
        <w:spacing w:line="500" w:lineRule="exact"/>
        <w:ind w:left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评标活动遵循公平、公正、科学和择优的原则，以采购文件和响应文件为评标的基本依据，并按照采购文件规定的评标方法和评标标准进行评标。</w:t>
      </w:r>
    </w:p>
    <w:p>
      <w:pPr>
        <w:keepNext w:val="0"/>
        <w:keepLines w:val="0"/>
        <w:pageBreakBefore w:val="0"/>
        <w:widowControl w:val="0"/>
        <w:numPr>
          <w:ilvl w:val="1"/>
          <w:numId w:val="13"/>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具体评标事项由磋商小组负责，并按采购文件的规定办法进行评审。对采购文件中描述有歧义或前后不一致的地方，磋商小组有权按法律法规的规定进行评判，但对同一条款的评判应适用于每个响应供应商。</w:t>
      </w:r>
    </w:p>
    <w:p>
      <w:pPr>
        <w:keepNext w:val="0"/>
        <w:keepLines w:val="0"/>
        <w:pageBreakBefore w:val="0"/>
        <w:widowControl w:val="0"/>
        <w:numPr>
          <w:ilvl w:val="0"/>
          <w:numId w:val="13"/>
        </w:numPr>
        <w:kinsoku/>
        <w:wordWrap/>
        <w:overflowPunct/>
        <w:topLinePunct w:val="0"/>
        <w:autoSpaceDE/>
        <w:autoSpaceDN/>
        <w:bidi w:val="0"/>
        <w:adjustRightInd/>
        <w:snapToGrid/>
        <w:spacing w:line="500" w:lineRule="exact"/>
        <w:ind w:left="0" w:leftChars="0" w:firstLine="0" w:firstLineChars="0"/>
        <w:jc w:val="both"/>
        <w:textAlignment w:val="auto"/>
        <w:outlineLvl w:val="1"/>
        <w:rPr>
          <w:rFonts w:hint="eastAsia" w:ascii="仿宋_GB2312" w:hAnsi="仿宋_GB2312" w:eastAsia="仿宋_GB2312" w:cs="仿宋_GB2312"/>
          <w:b/>
          <w:bCs/>
          <w:sz w:val="24"/>
          <w:szCs w:val="24"/>
          <w:highlight w:val="none"/>
          <w:lang w:val="en-US" w:eastAsia="zh-CN"/>
        </w:rPr>
      </w:pPr>
      <w:bookmarkStart w:id="21" w:name="_Toc7134"/>
      <w:r>
        <w:rPr>
          <w:rFonts w:hint="eastAsia" w:ascii="仿宋_GB2312" w:hAnsi="仿宋_GB2312" w:eastAsia="仿宋_GB2312" w:cs="仿宋_GB2312"/>
          <w:b/>
          <w:bCs/>
          <w:sz w:val="24"/>
          <w:szCs w:val="24"/>
          <w:highlight w:val="none"/>
          <w:lang w:val="en-US" w:eastAsia="zh-CN"/>
        </w:rPr>
        <w:t>资格审查</w:t>
      </w:r>
      <w:bookmarkEnd w:id="21"/>
    </w:p>
    <w:p>
      <w:pPr>
        <w:keepNext w:val="0"/>
        <w:keepLines w:val="0"/>
        <w:pageBreakBefore w:val="0"/>
        <w:widowControl w:val="0"/>
        <w:numPr>
          <w:ilvl w:val="1"/>
          <w:numId w:val="13"/>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磋商小组依据采购文件，对响应文件中的资格证明文件等进行审查，以确定供应商是否具备磋商资格。资格性审查中凡有其中任意一项未通过的，评审结果为未通过，未通过资格性审查的供应商按无效响应处理，不进入符合性审查。审查内容如下：</w:t>
      </w:r>
    </w:p>
    <w:p>
      <w:pPr>
        <w:rPr>
          <w:rFonts w:hint="eastAsia" w:ascii="仿宋_GB2312" w:hAnsi="仿宋_GB2312" w:eastAsia="仿宋_GB2312" w:cs="仿宋_GB2312"/>
          <w:b/>
          <w:bCs/>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jc w:val="center"/>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资格审查要求</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2536"/>
        <w:gridCol w:w="5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shd w:val="clear" w:color="auto" w:fill="BEBEBE" w:themeFill="background1" w:themeFillShade="BF"/>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序号</w:t>
            </w:r>
          </w:p>
        </w:tc>
        <w:tc>
          <w:tcPr>
            <w:tcW w:w="2536" w:type="dxa"/>
            <w:shd w:val="clear" w:color="auto" w:fill="BEBEBE" w:themeFill="background1" w:themeFillShade="BF"/>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审查因素</w:t>
            </w:r>
          </w:p>
        </w:tc>
        <w:tc>
          <w:tcPr>
            <w:tcW w:w="5228" w:type="dxa"/>
            <w:shd w:val="clear" w:color="auto" w:fill="BEBEBE" w:themeFill="background1" w:themeFillShade="BF"/>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1</w:t>
            </w:r>
          </w:p>
        </w:tc>
        <w:tc>
          <w:tcPr>
            <w:tcW w:w="2536"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具有独立承担民事责任的能力</w:t>
            </w:r>
          </w:p>
        </w:tc>
        <w:tc>
          <w:tcPr>
            <w:tcW w:w="5228"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须提供法人或其他组织或自然人的营业执照副本或事业法人登记证或执业许可证或身份证等相关证明复印件（除身份证外其余证件须加盖公章）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2</w:t>
            </w:r>
          </w:p>
        </w:tc>
        <w:tc>
          <w:tcPr>
            <w:tcW w:w="2536"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具有良好的商业信誉和健全的财务会计制度</w:t>
            </w:r>
          </w:p>
        </w:tc>
        <w:tc>
          <w:tcPr>
            <w:tcW w:w="5228"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须提供本单位上一年度由会计师事务所出具的财务审计报告（当上一年度审计报告未出来时，可提供前一年度审计报告），审计报告须包括资产负债表、利润表、现金流量表、所有者权益变动（如有）及其附注（复印件并加盖本单位公章）。如供应商无法提供上年度审计报告，则需提供开标日前三个月内银行出具的资信证明原件或复印件加盖公章。如供应商注册成立不足三个月的则提供承诺书（自拟）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3</w:t>
            </w:r>
          </w:p>
        </w:tc>
        <w:tc>
          <w:tcPr>
            <w:tcW w:w="2536"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具有履行合同所必需的设备和专业技术能力</w:t>
            </w:r>
          </w:p>
        </w:tc>
        <w:tc>
          <w:tcPr>
            <w:tcW w:w="5228"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须提供具备履行合同所必需的设备和专业技术能力的书面声明原件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4</w:t>
            </w:r>
          </w:p>
        </w:tc>
        <w:tc>
          <w:tcPr>
            <w:tcW w:w="2536"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有依法缴纳税收和依法缴纳社会保障资金的记录</w:t>
            </w:r>
          </w:p>
        </w:tc>
        <w:tc>
          <w:tcPr>
            <w:tcW w:w="5228"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1.须提供响应文件递交截止日期之前六个月内任何一期的纳税记录或证明文件原件或复印件加盖公章（依法免税的应提供相应文件说明）</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2.须提供响应文件递交截止日期之前六个月内为员工缴纳社会保障资金的证明材料原件或复印件加盖公章（任意一个月即可），证明材料是缴纳社会保险的凭据（专用收据或社会保险缴纳清单或银行回单等）（依法不需要缴纳社会保障资金的应提供相应文件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5</w:t>
            </w:r>
          </w:p>
        </w:tc>
        <w:tc>
          <w:tcPr>
            <w:tcW w:w="2536"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参加政府采购活动前三年内，在经营活动中没有重大违法记录</w:t>
            </w:r>
          </w:p>
        </w:tc>
        <w:tc>
          <w:tcPr>
            <w:tcW w:w="5228"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须提供声明函原件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6</w:t>
            </w:r>
          </w:p>
        </w:tc>
        <w:tc>
          <w:tcPr>
            <w:tcW w:w="2536"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供应商信用记录</w:t>
            </w:r>
          </w:p>
        </w:tc>
        <w:tc>
          <w:tcPr>
            <w:tcW w:w="5228"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查询渠道：信用中国网站和中国政府采购网</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查询时间：响应截止时间后至资格审查阶段完成；</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信用信息查询记录和证据留存具体方式：查询结果网页打印页作为查询记录和证据，与其他采购文件一并保存；信用信息的使用原则：经认定的被列入失信被执行人、重大税收违法案件当事人名单、政府采购严重违法失信行为记录名单的供应商，其投标无效。联合体形式投标的，联合体成员存在不良信用记录，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758"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7</w:t>
            </w:r>
          </w:p>
        </w:tc>
        <w:tc>
          <w:tcPr>
            <w:tcW w:w="2536"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磋商保证金</w:t>
            </w:r>
          </w:p>
        </w:tc>
        <w:tc>
          <w:tcPr>
            <w:tcW w:w="5228"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按照采购文件的规定提交磋商保证金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8</w:t>
            </w:r>
          </w:p>
        </w:tc>
        <w:tc>
          <w:tcPr>
            <w:tcW w:w="2536"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落实政府采购政策</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t>的资格要求</w:t>
            </w:r>
          </w:p>
        </w:tc>
        <w:tc>
          <w:tcPr>
            <w:tcW w:w="5228"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color w:val="000000"/>
                <w:spacing w:val="0"/>
                <w:kern w:val="2"/>
                <w:sz w:val="21"/>
                <w:szCs w:val="21"/>
                <w:highlight w:val="none"/>
                <w:u w:val="none"/>
                <w:vertAlign w:val="baseline"/>
                <w:lang w:val="en-US" w:eastAsia="zh-CN" w:bidi="ar"/>
              </w:rPr>
            </w:pPr>
            <w:r>
              <w:rPr>
                <w:rFonts w:hint="eastAsia" w:ascii="仿宋_GB2312" w:hAnsi="仿宋_GB2312" w:eastAsia="仿宋_GB2312" w:cs="仿宋_GB2312"/>
                <w:b w:val="0"/>
                <w:bCs w:val="0"/>
                <w:sz w:val="21"/>
                <w:szCs w:val="21"/>
                <w:highlight w:val="none"/>
                <w:vertAlign w:val="baseline"/>
                <w:lang w:val="en-US" w:eastAsia="zh-CN"/>
              </w:rPr>
              <w:t>本项目专门面向</w:t>
            </w:r>
            <w:r>
              <w:rPr>
                <w:rFonts w:hint="eastAsia" w:ascii="仿宋_GB2312" w:hAnsi="仿宋_GB2312" w:cs="仿宋_GB2312"/>
                <w:b w:val="0"/>
                <w:bCs w:val="0"/>
                <w:sz w:val="21"/>
                <w:szCs w:val="21"/>
                <w:highlight w:val="none"/>
                <w:vertAlign w:val="baseline"/>
                <w:lang w:val="en-US" w:eastAsia="zh-CN"/>
              </w:rPr>
              <w:t>中</w:t>
            </w:r>
            <w:r>
              <w:rPr>
                <w:rFonts w:hint="eastAsia" w:ascii="仿宋_GB2312" w:hAnsi="仿宋_GB2312" w:eastAsia="仿宋_GB2312" w:cs="仿宋_GB2312"/>
                <w:b w:val="0"/>
                <w:bCs w:val="0"/>
                <w:sz w:val="21"/>
                <w:szCs w:val="21"/>
                <w:highlight w:val="none"/>
                <w:vertAlign w:val="baseline"/>
                <w:lang w:val="en-US" w:eastAsia="zh-CN"/>
              </w:rPr>
              <w:t>小微企业，投标人按招标文件要求的格式提供中小企业声明函（</w:t>
            </w:r>
            <w:r>
              <w:rPr>
                <w:rFonts w:hint="eastAsia" w:ascii="仿宋_GB2312" w:hAnsi="仿宋_GB2312" w:cs="仿宋_GB2312"/>
                <w:b w:val="0"/>
                <w:bCs w:val="0"/>
                <w:sz w:val="21"/>
                <w:szCs w:val="21"/>
                <w:highlight w:val="none"/>
                <w:vertAlign w:val="baseline"/>
                <w:lang w:val="en-US" w:eastAsia="zh-CN"/>
              </w:rPr>
              <w:t>服务</w:t>
            </w:r>
            <w:r>
              <w:rPr>
                <w:rFonts w:hint="eastAsia" w:ascii="仿宋_GB2312" w:hAnsi="仿宋_GB2312" w:eastAsia="仿宋_GB2312" w:cs="仿宋_GB2312"/>
                <w:b w:val="0"/>
                <w:bCs w:val="0"/>
                <w:sz w:val="21"/>
                <w:szCs w:val="21"/>
                <w:highlight w:val="none"/>
                <w:vertAlign w:val="baseline"/>
                <w:lang w:val="en-US" w:eastAsia="zh-CN"/>
              </w:rPr>
              <w:t>）。</w:t>
            </w:r>
          </w:p>
        </w:tc>
      </w:tr>
    </w:tbl>
    <w:p>
      <w:pPr>
        <w:rPr>
          <w:rFonts w:hint="eastAsia" w:ascii="仿宋_GB2312" w:hAnsi="仿宋_GB2312" w:eastAsia="仿宋_GB2312" w:cs="仿宋_GB2312"/>
          <w:b/>
          <w:bCs/>
          <w:highlight w:val="none"/>
          <w:lang w:val="en-US" w:eastAsia="zh-CN"/>
        </w:rPr>
      </w:pPr>
    </w:p>
    <w:p>
      <w:pPr>
        <w:pStyle w:val="24"/>
        <w:keepNext w:val="0"/>
        <w:keepLines w:val="0"/>
        <w:pageBreakBefore w:val="0"/>
        <w:widowControl w:val="0"/>
        <w:numPr>
          <w:ilvl w:val="0"/>
          <w:numId w:val="13"/>
        </w:numPr>
        <w:kinsoku/>
        <w:wordWrap/>
        <w:overflowPunct/>
        <w:topLinePunct w:val="0"/>
        <w:autoSpaceDE w:val="0"/>
        <w:autoSpaceDN w:val="0"/>
        <w:bidi w:val="0"/>
        <w:adjustRightInd/>
        <w:snapToGrid/>
        <w:spacing w:before="0" w:after="0" w:line="500" w:lineRule="exact"/>
        <w:ind w:left="0" w:leftChars="0" w:right="0" w:rightChars="0" w:firstLine="0" w:firstLineChars="0"/>
        <w:jc w:val="left"/>
        <w:textAlignment w:val="auto"/>
        <w:outlineLvl w:val="1"/>
        <w:rPr>
          <w:rFonts w:hint="eastAsia" w:ascii="仿宋_GB2312" w:hAnsi="仿宋_GB2312" w:eastAsia="仿宋_GB2312" w:cs="仿宋_GB2312"/>
          <w:highlight w:val="none"/>
          <w:lang w:val="en-US" w:eastAsia="zh-CN"/>
        </w:rPr>
      </w:pPr>
      <w:bookmarkStart w:id="22" w:name="_Toc31406"/>
      <w:r>
        <w:rPr>
          <w:rFonts w:hint="eastAsia" w:ascii="仿宋_GB2312" w:hAnsi="仿宋_GB2312" w:eastAsia="仿宋_GB2312" w:cs="仿宋_GB2312"/>
          <w:b/>
          <w:bCs/>
          <w:sz w:val="24"/>
          <w:szCs w:val="24"/>
          <w:highlight w:val="none"/>
          <w:lang w:val="en-US" w:eastAsia="zh-CN"/>
        </w:rPr>
        <w:t>符合性审查</w:t>
      </w:r>
      <w:bookmarkEnd w:id="22"/>
    </w:p>
    <w:p>
      <w:pPr>
        <w:keepNext w:val="0"/>
        <w:keepLines w:val="0"/>
        <w:pageBreakBefore w:val="0"/>
        <w:widowControl w:val="0"/>
        <w:numPr>
          <w:ilvl w:val="1"/>
          <w:numId w:val="13"/>
        </w:numPr>
        <w:kinsoku/>
        <w:wordWrap/>
        <w:overflowPunct/>
        <w:topLinePunct w:val="0"/>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磋商小组依据采购文件，对响应文件的有效性、完整性和对采购文件的响应程度进行审查，以确定供应商是否对采购文件的实质性要求做出响应。符合性审查中凡有其中任意一项未通过的，评审结果为未通过，未通过符合性审查的供应商，不进入详细评审。审查内容如下：</w:t>
      </w:r>
    </w:p>
    <w:p>
      <w:pPr>
        <w:pStyle w:val="24"/>
        <w:jc w:val="center"/>
        <w:rPr>
          <w:rFonts w:hint="eastAsia" w:ascii="仿宋_GB2312" w:hAnsi="仿宋_GB2312" w:eastAsia="仿宋_GB2312" w:cs="仿宋_GB2312"/>
          <w:b/>
          <w:bCs/>
          <w:highlight w:val="none"/>
          <w:lang w:val="en-US" w:eastAsia="zh-CN"/>
        </w:rPr>
      </w:pPr>
      <w:r>
        <w:rPr>
          <w:rFonts w:hint="eastAsia" w:ascii="仿宋_GB2312" w:hAnsi="仿宋_GB2312" w:eastAsia="仿宋_GB2312" w:cs="仿宋_GB2312"/>
          <w:b/>
          <w:bCs/>
          <w:highlight w:val="none"/>
          <w:lang w:val="en-US" w:eastAsia="zh-CN"/>
        </w:rPr>
        <w:t>符合性审查要求</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2132"/>
        <w:gridCol w:w="55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shd w:val="clear" w:color="auto" w:fill="BEBEBE" w:themeFill="background1" w:themeFillShade="BF"/>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bCs/>
                <w:sz w:val="21"/>
                <w:szCs w:val="21"/>
                <w:highlight w:val="none"/>
                <w:vertAlign w:val="baseline"/>
                <w:lang w:val="en-US" w:eastAsia="zh-CN"/>
              </w:rPr>
            </w:pPr>
            <w:r>
              <w:rPr>
                <w:rFonts w:hint="eastAsia" w:ascii="仿宋_GB2312" w:hAnsi="仿宋_GB2312" w:eastAsia="仿宋_GB2312" w:cs="仿宋_GB2312"/>
                <w:b/>
                <w:bCs/>
                <w:sz w:val="21"/>
                <w:szCs w:val="21"/>
                <w:highlight w:val="none"/>
                <w:vertAlign w:val="baseline"/>
                <w:lang w:val="en-US" w:eastAsia="zh-CN"/>
              </w:rPr>
              <w:t>序号</w:t>
            </w:r>
          </w:p>
        </w:tc>
        <w:tc>
          <w:tcPr>
            <w:tcW w:w="2132" w:type="dxa"/>
            <w:shd w:val="clear" w:color="auto" w:fill="BEBEBE" w:themeFill="background1" w:themeFillShade="BF"/>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bCs/>
                <w:sz w:val="21"/>
                <w:szCs w:val="21"/>
                <w:highlight w:val="none"/>
                <w:vertAlign w:val="baseline"/>
                <w:lang w:val="en-US" w:eastAsia="zh-CN"/>
              </w:rPr>
            </w:pPr>
            <w:r>
              <w:rPr>
                <w:rFonts w:hint="eastAsia" w:ascii="仿宋_GB2312" w:hAnsi="仿宋_GB2312" w:eastAsia="仿宋_GB2312" w:cs="仿宋_GB2312"/>
                <w:b/>
                <w:bCs/>
                <w:sz w:val="21"/>
                <w:szCs w:val="21"/>
                <w:highlight w:val="none"/>
                <w:vertAlign w:val="baseline"/>
                <w:lang w:val="en-US" w:eastAsia="zh-CN"/>
              </w:rPr>
              <w:t>审查因素</w:t>
            </w:r>
          </w:p>
        </w:tc>
        <w:tc>
          <w:tcPr>
            <w:tcW w:w="5573" w:type="dxa"/>
            <w:shd w:val="clear" w:color="auto" w:fill="BEBEBE" w:themeFill="background1" w:themeFillShade="BF"/>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bCs/>
                <w:sz w:val="21"/>
                <w:szCs w:val="21"/>
                <w:highlight w:val="none"/>
                <w:vertAlign w:val="baseline"/>
                <w:lang w:val="en-US" w:eastAsia="zh-CN"/>
              </w:rPr>
            </w:pPr>
            <w:r>
              <w:rPr>
                <w:rFonts w:hint="eastAsia" w:ascii="仿宋_GB2312" w:hAnsi="仿宋_GB2312" w:eastAsia="仿宋_GB2312" w:cs="仿宋_GB2312"/>
                <w:b/>
                <w:bCs/>
                <w:sz w:val="21"/>
                <w:szCs w:val="21"/>
                <w:highlight w:val="none"/>
                <w:vertAlign w:val="baseline"/>
                <w:lang w:val="en-US" w:eastAsia="zh-CN"/>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1</w:t>
            </w:r>
          </w:p>
        </w:tc>
        <w:tc>
          <w:tcPr>
            <w:tcW w:w="2132"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授权委托书</w:t>
            </w:r>
          </w:p>
        </w:tc>
        <w:tc>
          <w:tcPr>
            <w:tcW w:w="5573"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响应文件中由法定代表人签字或盖签名章的，须提供法定代表人身份证明书；响应文件中由授权委托人签字的，须提供法定代表人授权委托书及法定代表人身份证明书。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2</w:t>
            </w:r>
          </w:p>
        </w:tc>
        <w:tc>
          <w:tcPr>
            <w:tcW w:w="2132"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响应完整性</w:t>
            </w:r>
          </w:p>
        </w:tc>
        <w:tc>
          <w:tcPr>
            <w:tcW w:w="5573"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未将一个采购包中的内容拆开响应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3</w:t>
            </w:r>
          </w:p>
        </w:tc>
        <w:tc>
          <w:tcPr>
            <w:tcW w:w="2132"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响应报价</w:t>
            </w:r>
          </w:p>
        </w:tc>
        <w:tc>
          <w:tcPr>
            <w:tcW w:w="5573"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响应报价未超过采购文件中规定的项目/采购包预算金额或者项目/采购包最高限价；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4</w:t>
            </w:r>
          </w:p>
        </w:tc>
        <w:tc>
          <w:tcPr>
            <w:tcW w:w="2132"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报价唯一性</w:t>
            </w:r>
          </w:p>
        </w:tc>
        <w:tc>
          <w:tcPr>
            <w:tcW w:w="5573"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响应文件未出现可选择性或可调整的报价（采购文件另有规定的除外）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817"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5</w:t>
            </w:r>
          </w:p>
        </w:tc>
        <w:tc>
          <w:tcPr>
            <w:tcW w:w="2132"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响应有效期</w:t>
            </w:r>
          </w:p>
        </w:tc>
        <w:tc>
          <w:tcPr>
            <w:tcW w:w="5573"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响应文件中承诺的响应有效期满足采购文件中载明的响应有效期的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6</w:t>
            </w:r>
          </w:p>
        </w:tc>
        <w:tc>
          <w:tcPr>
            <w:tcW w:w="2132"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签署、盖章</w:t>
            </w:r>
          </w:p>
        </w:tc>
        <w:tc>
          <w:tcPr>
            <w:tcW w:w="5573"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按照采购文件要求签署、盖章的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7</w:t>
            </w:r>
          </w:p>
        </w:tc>
        <w:tc>
          <w:tcPr>
            <w:tcW w:w="2132"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采购需求的响应</w:t>
            </w:r>
          </w:p>
        </w:tc>
        <w:tc>
          <w:tcPr>
            <w:tcW w:w="5573"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响应文件满足采购文件中※号条款要求的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8</w:t>
            </w:r>
          </w:p>
        </w:tc>
        <w:tc>
          <w:tcPr>
            <w:tcW w:w="2132"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报价合理性</w:t>
            </w:r>
          </w:p>
        </w:tc>
        <w:tc>
          <w:tcPr>
            <w:tcW w:w="5573"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报价合理，或供应商的报价明显低于其他通过符合性审查供应商的报价，有可能影响产品质量或者不能诚信履约的，能够应磋商小组要求在规定时间内证明其报价合理性的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9</w:t>
            </w:r>
          </w:p>
        </w:tc>
        <w:tc>
          <w:tcPr>
            <w:tcW w:w="2132"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附加条件</w:t>
            </w:r>
          </w:p>
        </w:tc>
        <w:tc>
          <w:tcPr>
            <w:tcW w:w="5573"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响应文件未含有采购人不能接受的附加条件的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10</w:t>
            </w:r>
          </w:p>
        </w:tc>
        <w:tc>
          <w:tcPr>
            <w:tcW w:w="2132"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其他</w:t>
            </w:r>
          </w:p>
        </w:tc>
        <w:tc>
          <w:tcPr>
            <w:tcW w:w="5573"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响应文件中不存在违反国家法律、法规和采购文件规定的其他无效情形</w:t>
            </w:r>
          </w:p>
        </w:tc>
      </w:tr>
    </w:tbl>
    <w:p>
      <w:pPr>
        <w:pStyle w:val="21"/>
        <w:rPr>
          <w:rFonts w:hint="eastAsia" w:ascii="仿宋_GB2312" w:hAnsi="仿宋_GB2312" w:eastAsia="仿宋_GB2312" w:cs="仿宋_GB2312"/>
          <w:highlight w:val="none"/>
          <w:lang w:val="en-US" w:eastAsia="zh-CN"/>
        </w:rPr>
      </w:pPr>
    </w:p>
    <w:p>
      <w:pPr>
        <w:keepNext w:val="0"/>
        <w:keepLines w:val="0"/>
        <w:pageBreakBefore w:val="0"/>
        <w:widowControl w:val="0"/>
        <w:numPr>
          <w:ilvl w:val="0"/>
          <w:numId w:val="13"/>
        </w:numPr>
        <w:kinsoku/>
        <w:wordWrap/>
        <w:overflowPunct/>
        <w:topLinePunct w:val="0"/>
        <w:autoSpaceDE/>
        <w:autoSpaceDN/>
        <w:bidi w:val="0"/>
        <w:adjustRightInd/>
        <w:snapToGrid/>
        <w:spacing w:line="500" w:lineRule="exact"/>
        <w:ind w:left="0" w:leftChars="0" w:firstLine="0" w:firstLineChars="0"/>
        <w:textAlignment w:val="auto"/>
        <w:outlineLvl w:val="1"/>
        <w:rPr>
          <w:rFonts w:hint="eastAsia" w:ascii="仿宋_GB2312" w:hAnsi="仿宋_GB2312" w:eastAsia="仿宋_GB2312" w:cs="仿宋_GB2312"/>
          <w:b/>
          <w:bCs/>
          <w:sz w:val="24"/>
          <w:szCs w:val="24"/>
          <w:highlight w:val="none"/>
          <w:lang w:val="en-US" w:eastAsia="zh-CN"/>
        </w:rPr>
      </w:pPr>
      <w:bookmarkStart w:id="23" w:name="_Toc8821"/>
      <w:r>
        <w:rPr>
          <w:rFonts w:hint="eastAsia" w:ascii="仿宋_GB2312" w:hAnsi="仿宋_GB2312" w:eastAsia="仿宋_GB2312" w:cs="仿宋_GB2312"/>
          <w:b/>
          <w:bCs/>
          <w:sz w:val="24"/>
          <w:szCs w:val="24"/>
          <w:highlight w:val="none"/>
          <w:lang w:val="en-US" w:eastAsia="zh-CN"/>
        </w:rPr>
        <w:t>响应文件澄清</w:t>
      </w:r>
      <w:bookmarkEnd w:id="23"/>
    </w:p>
    <w:p>
      <w:pPr>
        <w:keepNext w:val="0"/>
        <w:keepLines w:val="0"/>
        <w:pageBreakBefore w:val="0"/>
        <w:widowControl w:val="0"/>
        <w:numPr>
          <w:ilvl w:val="1"/>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对于响应文件中含义不明确、同类问题表述不一致或者有明显文字和计算错误的内容，磋商小组可在评审过程中发起在线澄清，要求供应商针对价格或内容做出必要的澄清、说明或补正。代理机构可根据开启环节记录的</w:t>
      </w:r>
      <w:r>
        <w:rPr>
          <w:rFonts w:hint="eastAsia" w:ascii="仿宋_GB2312" w:hAnsi="仿宋_GB2312" w:eastAsia="仿宋_GB2312" w:cs="仿宋_GB2312"/>
          <w:b/>
          <w:bCs/>
          <w:sz w:val="24"/>
          <w:szCs w:val="24"/>
          <w:highlight w:val="none"/>
          <w:lang w:val="en-US" w:eastAsia="zh-CN"/>
        </w:rPr>
        <w:t>授权代表人联系方式</w:t>
      </w:r>
      <w:r>
        <w:rPr>
          <w:rFonts w:hint="eastAsia" w:ascii="仿宋_GB2312" w:hAnsi="仿宋_GB2312" w:eastAsia="仿宋_GB2312" w:cs="仿宋_GB2312"/>
          <w:sz w:val="24"/>
          <w:szCs w:val="24"/>
          <w:highlight w:val="none"/>
          <w:lang w:val="en-US" w:eastAsia="zh-CN"/>
        </w:rPr>
        <w:t>发送短信提醒或电话告知。</w:t>
      </w:r>
    </w:p>
    <w:p>
      <w:pPr>
        <w:keepNext w:val="0"/>
        <w:keepLines w:val="0"/>
        <w:pageBreakBefore w:val="0"/>
        <w:widowControl w:val="0"/>
        <w:numPr>
          <w:ilvl w:val="1"/>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供应商需登录电子招投标系统平台项目采购系统的等候大厅，在规定时间内完成澄清（响应），并加盖电子印章。</w:t>
      </w:r>
    </w:p>
    <w:p>
      <w:pPr>
        <w:keepNext w:val="0"/>
        <w:keepLines w:val="0"/>
        <w:pageBreakBefore w:val="0"/>
        <w:widowControl w:val="0"/>
        <w:numPr>
          <w:ilvl w:val="1"/>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若因供应商联系方式错误未接收短信、未接听电话或超时未进行澄清（响应）造成的不利后果由供应商自行承担。供应商的澄清、说明或者补正不得超出响应文件的范围或者改变响应文件的实质性内容。</w:t>
      </w:r>
    </w:p>
    <w:p>
      <w:pPr>
        <w:keepNext w:val="0"/>
        <w:keepLines w:val="0"/>
        <w:pageBreakBefore w:val="0"/>
        <w:widowControl w:val="0"/>
        <w:numPr>
          <w:ilvl w:val="1"/>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磋商小组不接受供应商主动提出的澄清、说明或补正。</w:t>
      </w:r>
    </w:p>
    <w:p>
      <w:pPr>
        <w:keepNext w:val="0"/>
        <w:keepLines w:val="0"/>
        <w:pageBreakBefore w:val="0"/>
        <w:widowControl w:val="0"/>
        <w:numPr>
          <w:ilvl w:val="1"/>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磋商小组对供应商提交的澄清、说明或补正有疑问的，可以要求供应商进一步澄清、说明或补正。</w:t>
      </w:r>
    </w:p>
    <w:p>
      <w:pPr>
        <w:keepNext w:val="0"/>
        <w:keepLines w:val="0"/>
        <w:pageBreakBefore w:val="0"/>
        <w:widowControl w:val="0"/>
        <w:numPr>
          <w:ilvl w:val="0"/>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b/>
          <w:bCs/>
          <w:sz w:val="24"/>
          <w:szCs w:val="24"/>
          <w:highlight w:val="none"/>
          <w:lang w:val="en-US" w:eastAsia="zh-CN"/>
        </w:rPr>
      </w:pPr>
      <w:bookmarkStart w:id="24" w:name="_Toc799"/>
      <w:r>
        <w:rPr>
          <w:rFonts w:hint="eastAsia" w:ascii="仿宋_GB2312" w:hAnsi="仿宋_GB2312" w:eastAsia="仿宋_GB2312" w:cs="仿宋_GB2312"/>
          <w:b/>
          <w:bCs/>
          <w:sz w:val="24"/>
          <w:szCs w:val="24"/>
          <w:highlight w:val="none"/>
          <w:lang w:val="en-US" w:eastAsia="zh-CN"/>
        </w:rPr>
        <w:t>价格修正</w:t>
      </w:r>
      <w:bookmarkEnd w:id="24"/>
    </w:p>
    <w:p>
      <w:pPr>
        <w:keepNext w:val="0"/>
        <w:keepLines w:val="0"/>
        <w:pageBreakBefore w:val="0"/>
        <w:widowControl w:val="0"/>
        <w:numPr>
          <w:ilvl w:val="1"/>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对报价的计算错误按以下原则修正：</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（1）响应文件中报价一览表（报价表）内容与响应文件中相应内容不一致的，以报价一览表（报价表）为准；</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（2）大写金额和小写金额不一致的，以大写金额为准；</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（3）单价金额小数点或者百分比有明显错位的，以报价一览表的总价为准，并修改单价；</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（4）总价金额与按单价汇总金额不一致的，以单价金额计算结果为准。但是单价金额计算结果超过预算价的，对其按无效响应处理；</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（5）若投标客户端上传的电子报价数据与电子响应文件价格不一致的，以电子报价数据为准。</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0" w:firstLineChars="20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注：同时出现两种以上不一致的，按照前款规定的顺序在系统上进行价格澄清。澄清后的价格加盖电子印章确认后产生约束力，但不得超出响应文件的范围或者改变响应文件的实质性内容，供应商不确认的，其</w:t>
      </w:r>
      <w:r>
        <w:rPr>
          <w:rFonts w:hint="eastAsia" w:ascii="仿宋_GB2312" w:hAnsi="仿宋_GB2312" w:eastAsia="仿宋_GB2312" w:cs="仿宋_GB2312"/>
          <w:b/>
          <w:bCs/>
          <w:sz w:val="24"/>
          <w:szCs w:val="24"/>
          <w:highlight w:val="none"/>
          <w:lang w:val="en-US" w:eastAsia="zh-CN"/>
        </w:rPr>
        <w:t>响应无效</w:t>
      </w:r>
      <w:r>
        <w:rPr>
          <w:rFonts w:hint="eastAsia" w:ascii="仿宋_GB2312" w:hAnsi="仿宋_GB2312" w:eastAsia="仿宋_GB2312" w:cs="仿宋_GB2312"/>
          <w:sz w:val="24"/>
          <w:szCs w:val="24"/>
          <w:highlight w:val="none"/>
          <w:lang w:val="en-US" w:eastAsia="zh-CN"/>
        </w:rPr>
        <w:t>。</w:t>
      </w:r>
    </w:p>
    <w:p>
      <w:pPr>
        <w:keepNext w:val="0"/>
        <w:keepLines w:val="0"/>
        <w:pageBreakBefore w:val="0"/>
        <w:widowControl w:val="0"/>
        <w:numPr>
          <w:ilvl w:val="0"/>
          <w:numId w:val="13"/>
        </w:numPr>
        <w:kinsoku/>
        <w:wordWrap/>
        <w:overflowPunct/>
        <w:topLinePunct w:val="0"/>
        <w:autoSpaceDE/>
        <w:autoSpaceDN/>
        <w:bidi w:val="0"/>
        <w:adjustRightInd/>
        <w:snapToGrid/>
        <w:spacing w:line="500" w:lineRule="exact"/>
        <w:ind w:left="0" w:leftChars="0" w:firstLine="0" w:firstLineChars="0"/>
        <w:textAlignment w:val="auto"/>
        <w:outlineLvl w:val="1"/>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磋商</w:t>
      </w:r>
    </w:p>
    <w:p>
      <w:pPr>
        <w:keepNext w:val="0"/>
        <w:keepLines w:val="0"/>
        <w:pageBreakBefore w:val="0"/>
        <w:widowControl w:val="0"/>
        <w:numPr>
          <w:ilvl w:val="1"/>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磋商小组所有成员应当集中与单一供应商分别进行磋商，并给予所有参加磋商的供应商平等的磋商机会。</w:t>
      </w:r>
    </w:p>
    <w:p>
      <w:pPr>
        <w:keepNext w:val="0"/>
        <w:keepLines w:val="0"/>
        <w:pageBreakBefore w:val="0"/>
        <w:widowControl w:val="0"/>
        <w:numPr>
          <w:ilvl w:val="1"/>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在磋商过程中，磋商小组可以根据采购文件和磋商情况实质性变动采购需求中的技术、服务要求以及合同草案条款，但不得变动采购文件中的其他内容。实质性变动的内容，须经采购人代表确认。</w:t>
      </w:r>
    </w:p>
    <w:p>
      <w:pPr>
        <w:keepNext w:val="0"/>
        <w:keepLines w:val="0"/>
        <w:pageBreakBefore w:val="0"/>
        <w:widowControl w:val="0"/>
        <w:numPr>
          <w:ilvl w:val="1"/>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对采购文件作出的实质性变动是采购文件的有效组成部分，磋商小组应当及时、同时通知所有参加磋商的供应商。</w:t>
      </w:r>
    </w:p>
    <w:p>
      <w:pPr>
        <w:keepNext w:val="0"/>
        <w:keepLines w:val="0"/>
        <w:pageBreakBefore w:val="0"/>
        <w:widowControl w:val="0"/>
        <w:numPr>
          <w:ilvl w:val="1"/>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供应商应当按照采购文件的变动情况和磋商小组的要求进行最终报价或重新提交响应文件，并由其法定代表人或授权代表签字或者加盖公章。由授权代表签字的，应当附法定代表人授权书。供应商为自然人的，应当由本人签字并附身份证明。</w:t>
      </w:r>
    </w:p>
    <w:p>
      <w:pPr>
        <w:keepNext w:val="0"/>
        <w:keepLines w:val="0"/>
        <w:pageBreakBefore w:val="0"/>
        <w:widowControl w:val="0"/>
        <w:numPr>
          <w:ilvl w:val="0"/>
          <w:numId w:val="13"/>
        </w:numPr>
        <w:kinsoku/>
        <w:wordWrap/>
        <w:overflowPunct/>
        <w:topLinePunct w:val="0"/>
        <w:autoSpaceDE/>
        <w:autoSpaceDN/>
        <w:bidi w:val="0"/>
        <w:adjustRightInd/>
        <w:snapToGrid/>
        <w:spacing w:line="500" w:lineRule="exact"/>
        <w:ind w:left="0" w:leftChars="0" w:firstLine="0" w:firstLineChars="0"/>
        <w:textAlignment w:val="auto"/>
        <w:outlineLvl w:val="1"/>
        <w:rPr>
          <w:rFonts w:hint="eastAsia" w:ascii="仿宋_GB2312" w:hAnsi="仿宋_GB2312" w:eastAsia="仿宋_GB2312" w:cs="仿宋_GB2312"/>
          <w:b/>
          <w:bCs/>
          <w:sz w:val="24"/>
          <w:szCs w:val="24"/>
          <w:highlight w:val="none"/>
          <w:lang w:val="en-US" w:eastAsia="zh-CN"/>
        </w:rPr>
      </w:pPr>
      <w:bookmarkStart w:id="25" w:name="_Toc18652"/>
      <w:r>
        <w:rPr>
          <w:rFonts w:hint="eastAsia" w:ascii="仿宋_GB2312" w:hAnsi="仿宋_GB2312" w:eastAsia="仿宋_GB2312" w:cs="仿宋_GB2312"/>
          <w:b/>
          <w:bCs/>
          <w:sz w:val="24"/>
          <w:szCs w:val="24"/>
          <w:highlight w:val="none"/>
          <w:lang w:val="en-US" w:eastAsia="zh-CN"/>
        </w:rPr>
        <w:t>最后报价</w:t>
      </w:r>
      <w:bookmarkEnd w:id="25"/>
    </w:p>
    <w:p>
      <w:pPr>
        <w:pStyle w:val="24"/>
        <w:keepNext w:val="0"/>
        <w:keepLines w:val="0"/>
        <w:pageBreakBefore w:val="0"/>
        <w:widowControl w:val="0"/>
        <w:numPr>
          <w:ilvl w:val="1"/>
          <w:numId w:val="13"/>
        </w:numPr>
        <w:kinsoku/>
        <w:wordWrap/>
        <w:overflowPunct/>
        <w:topLinePunct w:val="0"/>
        <w:bidi w:val="0"/>
        <w:adjustRightInd/>
        <w:snapToGrid/>
        <w:spacing w:line="500" w:lineRule="exact"/>
        <w:ind w:left="0" w:leftChars="0" w:firstLine="0" w:firstLineChars="0"/>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磋商结束后，磋商小组应当要求所有实质性响应的供应商在规定时间内提交最后报价。最后报价是供应商响应文件的有效组成部分。</w:t>
      </w:r>
    </w:p>
    <w:p>
      <w:pPr>
        <w:pStyle w:val="24"/>
        <w:keepNext w:val="0"/>
        <w:keepLines w:val="0"/>
        <w:pageBreakBefore w:val="0"/>
        <w:widowControl w:val="0"/>
        <w:numPr>
          <w:ilvl w:val="1"/>
          <w:numId w:val="13"/>
        </w:numPr>
        <w:kinsoku/>
        <w:wordWrap/>
        <w:overflowPunct/>
        <w:topLinePunct w:val="0"/>
        <w:bidi w:val="0"/>
        <w:adjustRightInd/>
        <w:snapToGrid/>
        <w:spacing w:line="500" w:lineRule="exact"/>
        <w:ind w:left="0" w:leftChars="0" w:firstLine="0" w:firstLineChars="0"/>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已提交响应文件的供应商，在提交最后报价之前，可以根据磋商情况退出磋商。</w:t>
      </w:r>
    </w:p>
    <w:p>
      <w:pPr>
        <w:pStyle w:val="24"/>
        <w:keepNext w:val="0"/>
        <w:keepLines w:val="0"/>
        <w:pageBreakBefore w:val="0"/>
        <w:widowControl w:val="0"/>
        <w:numPr>
          <w:ilvl w:val="1"/>
          <w:numId w:val="13"/>
        </w:numPr>
        <w:kinsoku/>
        <w:wordWrap/>
        <w:overflowPunct/>
        <w:topLinePunct w:val="0"/>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除法规规定的特殊性情形外，提交最后报价的供应商不得少于3家。</w:t>
      </w:r>
    </w:p>
    <w:p>
      <w:pPr>
        <w:keepNext w:val="0"/>
        <w:keepLines w:val="0"/>
        <w:pageBreakBefore w:val="0"/>
        <w:widowControl w:val="0"/>
        <w:numPr>
          <w:ilvl w:val="0"/>
          <w:numId w:val="13"/>
        </w:numPr>
        <w:kinsoku/>
        <w:wordWrap/>
        <w:overflowPunct/>
        <w:topLinePunct w:val="0"/>
        <w:bidi w:val="0"/>
        <w:adjustRightInd/>
        <w:snapToGrid/>
        <w:spacing w:line="500" w:lineRule="exact"/>
        <w:ind w:left="0" w:leftChars="0" w:firstLine="0" w:firstLineChars="0"/>
        <w:textAlignment w:val="auto"/>
        <w:outlineLvl w:val="1"/>
        <w:rPr>
          <w:rFonts w:hint="eastAsia" w:ascii="仿宋_GB2312" w:hAnsi="仿宋_GB2312" w:eastAsia="仿宋_GB2312" w:cs="仿宋_GB2312"/>
          <w:b/>
          <w:bCs/>
          <w:sz w:val="24"/>
          <w:szCs w:val="24"/>
          <w:highlight w:val="none"/>
          <w:lang w:val="en-US" w:eastAsia="zh-CN"/>
        </w:rPr>
      </w:pPr>
      <w:bookmarkStart w:id="26" w:name="_Toc21501"/>
      <w:r>
        <w:rPr>
          <w:rFonts w:hint="eastAsia" w:ascii="仿宋_GB2312" w:hAnsi="仿宋_GB2312" w:eastAsia="仿宋_GB2312" w:cs="仿宋_GB2312"/>
          <w:b/>
          <w:bCs/>
          <w:sz w:val="24"/>
          <w:szCs w:val="24"/>
          <w:highlight w:val="none"/>
          <w:lang w:val="en-US" w:eastAsia="zh-CN"/>
        </w:rPr>
        <w:t>详细评审</w:t>
      </w:r>
      <w:bookmarkEnd w:id="26"/>
    </w:p>
    <w:p>
      <w:pPr>
        <w:pStyle w:val="24"/>
        <w:keepNext w:val="0"/>
        <w:keepLines w:val="0"/>
        <w:pageBreakBefore w:val="0"/>
        <w:widowControl w:val="0"/>
        <w:numPr>
          <w:ilvl w:val="1"/>
          <w:numId w:val="13"/>
        </w:numPr>
        <w:kinsoku/>
        <w:wordWrap/>
        <w:overflowPunct/>
        <w:topLinePunct w:val="0"/>
        <w:bidi w:val="0"/>
        <w:adjustRightInd/>
        <w:snapToGrid/>
        <w:spacing w:line="500" w:lineRule="exact"/>
        <w:ind w:left="0" w:leftChars="0" w:firstLine="0" w:firstLineChars="0"/>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磋商小组对提交最后报价的供应商的响应文件和最后报价，对其技术部分、商务部分及报价部分作进一步的综合比较和评价。详细评审标准如下：</w:t>
      </w:r>
    </w:p>
    <w:p>
      <w:pPr>
        <w:rPr>
          <w:rFonts w:hint="eastAsia" w:ascii="仿宋_GB2312" w:hAnsi="仿宋_GB2312" w:eastAsia="仿宋_GB2312" w:cs="仿宋_GB2312"/>
          <w:b/>
          <w:bCs/>
          <w:highlight w:val="none"/>
          <w:lang w:val="en-US" w:eastAsia="zh-CN"/>
        </w:rPr>
      </w:pPr>
      <w:r>
        <w:rPr>
          <w:rFonts w:hint="eastAsia" w:ascii="仿宋_GB2312" w:hAnsi="仿宋_GB2312" w:eastAsia="仿宋_GB2312" w:cs="仿宋_GB2312"/>
          <w:b/>
          <w:bCs/>
          <w:highlight w:val="none"/>
          <w:lang w:val="en-US" w:eastAsia="zh-CN"/>
        </w:rPr>
        <w:br w:type="page"/>
      </w:r>
    </w:p>
    <w:p>
      <w:pPr>
        <w:pStyle w:val="24"/>
        <w:keepNext w:val="0"/>
        <w:keepLines w:val="0"/>
        <w:pageBreakBefore w:val="0"/>
        <w:widowControl w:val="0"/>
        <w:numPr>
          <w:ilvl w:val="0"/>
          <w:numId w:val="0"/>
        </w:numPr>
        <w:kinsoku/>
        <w:wordWrap/>
        <w:overflowPunct/>
        <w:topLinePunct w:val="0"/>
        <w:bidi w:val="0"/>
        <w:adjustRightInd/>
        <w:snapToGrid/>
        <w:spacing w:line="500" w:lineRule="exact"/>
        <w:ind w:leftChars="0" w:right="0" w:rightChars="0"/>
        <w:jc w:val="center"/>
        <w:textAlignment w:val="auto"/>
        <w:rPr>
          <w:rFonts w:hint="eastAsia" w:ascii="仿宋_GB2312" w:hAnsi="仿宋_GB2312" w:eastAsia="仿宋_GB2312" w:cs="仿宋_GB2312"/>
          <w:b/>
          <w:bCs/>
          <w:highlight w:val="none"/>
          <w:lang w:val="en-US" w:eastAsia="zh-CN"/>
        </w:rPr>
      </w:pPr>
      <w:r>
        <w:rPr>
          <w:rFonts w:hint="eastAsia" w:ascii="仿宋_GB2312" w:hAnsi="仿宋_GB2312" w:eastAsia="仿宋_GB2312" w:cs="仿宋_GB2312"/>
          <w:b/>
          <w:bCs/>
          <w:highlight w:val="none"/>
          <w:lang w:val="en-US" w:eastAsia="zh-CN"/>
        </w:rPr>
        <w:t>详细评审标准</w:t>
      </w:r>
    </w:p>
    <w:p>
      <w:pPr>
        <w:rPr>
          <w:rFonts w:hint="eastAsia" w:ascii="仿宋_GB2312" w:hAnsi="仿宋_GB2312" w:eastAsia="仿宋_GB2312" w:cs="仿宋_GB2312"/>
          <w:b/>
          <w:bCs/>
          <w:highlight w:val="none"/>
          <w:lang w:val="en-US" w:eastAsia="zh-CN"/>
        </w:rPr>
      </w:pPr>
    </w:p>
    <w:tbl>
      <w:tblPr>
        <w:tblStyle w:val="26"/>
        <w:tblW w:w="5626" w:type="pct"/>
        <w:tblInd w:w="-2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5"/>
        <w:gridCol w:w="1197"/>
        <w:gridCol w:w="915"/>
        <w:gridCol w:w="6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1" w:type="pct"/>
            <w:shd w:val="clear" w:color="auto" w:fill="BEBEBE" w:themeFill="background1" w:themeFillShade="BF"/>
            <w:noWrap w:val="0"/>
            <w:vAlign w:val="center"/>
          </w:tcPr>
          <w:p>
            <w:pPr>
              <w:keepNext w:val="0"/>
              <w:keepLines w:val="0"/>
              <w:suppressLineNumbers w:val="0"/>
              <w:spacing w:before="0" w:beforeAutospacing="0" w:after="0" w:afterAutospacing="0" w:line="240" w:lineRule="auto"/>
              <w:ind w:left="0" w:right="0"/>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评审项目</w:t>
            </w:r>
          </w:p>
        </w:tc>
        <w:tc>
          <w:tcPr>
            <w:tcW w:w="624" w:type="pct"/>
            <w:shd w:val="clear" w:color="auto" w:fill="BEBEBE" w:themeFill="background1" w:themeFillShade="BF"/>
            <w:noWrap w:val="0"/>
            <w:vAlign w:val="center"/>
          </w:tcPr>
          <w:p>
            <w:pPr>
              <w:keepNext w:val="0"/>
              <w:keepLines w:val="0"/>
              <w:suppressLineNumbers w:val="0"/>
              <w:spacing w:before="0" w:beforeAutospacing="0" w:after="0" w:afterAutospacing="0" w:line="240" w:lineRule="auto"/>
              <w:ind w:left="0" w:right="0"/>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评标分项</w:t>
            </w:r>
          </w:p>
        </w:tc>
        <w:tc>
          <w:tcPr>
            <w:tcW w:w="477" w:type="pct"/>
            <w:shd w:val="clear" w:color="auto" w:fill="BEBEBE" w:themeFill="background1" w:themeFillShade="BF"/>
            <w:noWrap w:val="0"/>
            <w:vAlign w:val="center"/>
          </w:tcPr>
          <w:p>
            <w:pPr>
              <w:keepNext w:val="0"/>
              <w:keepLines w:val="0"/>
              <w:suppressLineNumbers w:val="0"/>
              <w:spacing w:before="0" w:beforeAutospacing="0" w:after="0" w:afterAutospacing="0" w:line="240" w:lineRule="auto"/>
              <w:ind w:left="0" w:right="0"/>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分值</w:t>
            </w:r>
          </w:p>
        </w:tc>
        <w:tc>
          <w:tcPr>
            <w:tcW w:w="3197" w:type="pct"/>
            <w:shd w:val="clear" w:color="auto" w:fill="BEBEBE" w:themeFill="background1" w:themeFillShade="BF"/>
            <w:noWrap w:val="0"/>
            <w:vAlign w:val="center"/>
          </w:tcPr>
          <w:p>
            <w:pPr>
              <w:keepNext w:val="0"/>
              <w:keepLines w:val="0"/>
              <w:suppressLineNumbers w:val="0"/>
              <w:spacing w:before="0" w:beforeAutospacing="0" w:after="0" w:afterAutospacing="0" w:line="240" w:lineRule="auto"/>
              <w:ind w:left="0" w:right="0"/>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1" w:type="pct"/>
            <w:noWrap w:val="0"/>
            <w:vAlign w:val="center"/>
          </w:tcPr>
          <w:p>
            <w:pPr>
              <w:keepNext w:val="0"/>
              <w:keepLines w:val="0"/>
              <w:suppressLineNumbers w:val="0"/>
              <w:spacing w:before="0" w:beforeAutospacing="0" w:after="0" w:afterAutospacing="0" w:line="240" w:lineRule="auto"/>
              <w:ind w:left="0" w:right="0"/>
              <w:jc w:val="center"/>
              <w:rPr>
                <w:rFonts w:hint="eastAsia" w:ascii="仿宋_GB2312" w:hAnsi="仿宋_GB2312" w:eastAsia="仿宋_GB2312" w:cs="仿宋_GB2312"/>
                <w:b w:val="0"/>
                <w:bCs/>
                <w:color w:val="auto"/>
                <w:sz w:val="24"/>
                <w:szCs w:val="24"/>
                <w:highlight w:val="none"/>
              </w:rPr>
            </w:pPr>
            <w:r>
              <w:rPr>
                <w:rFonts w:hint="eastAsia" w:ascii="仿宋_GB2312" w:hAnsi="仿宋_GB2312" w:eastAsia="仿宋_GB2312" w:cs="仿宋_GB2312"/>
                <w:b w:val="0"/>
                <w:bCs/>
                <w:color w:val="auto"/>
                <w:sz w:val="24"/>
                <w:szCs w:val="24"/>
                <w:highlight w:val="none"/>
              </w:rPr>
              <w:t>商务部分（</w:t>
            </w:r>
            <w:r>
              <w:rPr>
                <w:rFonts w:hint="eastAsia" w:ascii="仿宋_GB2312" w:hAnsi="仿宋_GB2312" w:cs="仿宋_GB2312"/>
                <w:b w:val="0"/>
                <w:bCs/>
                <w:color w:val="auto"/>
                <w:sz w:val="24"/>
                <w:szCs w:val="24"/>
                <w:highlight w:val="none"/>
                <w:lang w:val="en-US" w:eastAsia="zh-CN"/>
              </w:rPr>
              <w:t>15</w:t>
            </w:r>
            <w:r>
              <w:rPr>
                <w:rFonts w:hint="eastAsia" w:ascii="仿宋_GB2312" w:hAnsi="仿宋_GB2312" w:eastAsia="仿宋_GB2312" w:cs="仿宋_GB2312"/>
                <w:b w:val="0"/>
                <w:bCs/>
                <w:color w:val="auto"/>
                <w:sz w:val="24"/>
                <w:szCs w:val="24"/>
                <w:highlight w:val="none"/>
              </w:rPr>
              <w:t>分）</w:t>
            </w:r>
          </w:p>
        </w:tc>
        <w:tc>
          <w:tcPr>
            <w:tcW w:w="624" w:type="pct"/>
            <w:noWrap w:val="0"/>
            <w:vAlign w:val="center"/>
          </w:tcPr>
          <w:p>
            <w:pPr>
              <w:keepNext w:val="0"/>
              <w:keepLines w:val="0"/>
              <w:suppressLineNumbers w:val="0"/>
              <w:spacing w:before="0" w:beforeAutospacing="0" w:after="0" w:afterAutospacing="0" w:line="240" w:lineRule="auto"/>
              <w:ind w:left="0" w:right="0"/>
              <w:jc w:val="center"/>
              <w:rPr>
                <w:rFonts w:hint="eastAsia" w:ascii="仿宋_GB2312" w:hAnsi="仿宋_GB2312" w:eastAsia="仿宋_GB2312" w:cs="仿宋_GB2312"/>
                <w:b w:val="0"/>
                <w:bCs/>
                <w:color w:val="auto"/>
                <w:sz w:val="24"/>
                <w:szCs w:val="24"/>
                <w:highlight w:val="none"/>
              </w:rPr>
            </w:pPr>
            <w:r>
              <w:rPr>
                <w:rFonts w:hint="eastAsia" w:ascii="仿宋_GB2312" w:hAnsi="仿宋_GB2312" w:eastAsia="仿宋_GB2312" w:cs="仿宋_GB2312"/>
                <w:b w:val="0"/>
                <w:bCs/>
                <w:color w:val="auto"/>
                <w:sz w:val="24"/>
                <w:szCs w:val="24"/>
                <w:highlight w:val="none"/>
              </w:rPr>
              <w:t>业绩要求</w:t>
            </w:r>
          </w:p>
        </w:tc>
        <w:tc>
          <w:tcPr>
            <w:tcW w:w="477" w:type="pct"/>
            <w:noWrap w:val="0"/>
            <w:vAlign w:val="center"/>
          </w:tcPr>
          <w:p>
            <w:pPr>
              <w:keepNext w:val="0"/>
              <w:keepLines w:val="0"/>
              <w:suppressLineNumbers w:val="0"/>
              <w:spacing w:before="0" w:beforeAutospacing="0" w:after="0" w:afterAutospacing="0" w:line="240" w:lineRule="auto"/>
              <w:ind w:left="0" w:right="0"/>
              <w:jc w:val="center"/>
              <w:rPr>
                <w:rFonts w:hint="eastAsia" w:ascii="仿宋_GB2312" w:hAnsi="仿宋_GB2312" w:eastAsia="仿宋_GB2312" w:cs="仿宋_GB2312"/>
                <w:b w:val="0"/>
                <w:bCs/>
                <w:color w:val="auto"/>
                <w:sz w:val="24"/>
                <w:szCs w:val="24"/>
                <w:highlight w:val="none"/>
              </w:rPr>
            </w:pPr>
            <w:r>
              <w:rPr>
                <w:rFonts w:hint="eastAsia" w:ascii="仿宋_GB2312" w:hAnsi="仿宋_GB2312" w:eastAsia="仿宋_GB2312" w:cs="仿宋_GB2312"/>
                <w:b w:val="0"/>
                <w:bCs/>
                <w:color w:val="auto"/>
                <w:sz w:val="24"/>
                <w:szCs w:val="24"/>
                <w:highlight w:val="none"/>
                <w:lang w:val="en-US" w:eastAsia="zh-CN"/>
              </w:rPr>
              <w:t>1</w:t>
            </w:r>
            <w:r>
              <w:rPr>
                <w:rFonts w:hint="eastAsia" w:ascii="仿宋_GB2312" w:hAnsi="仿宋_GB2312" w:cs="仿宋_GB2312"/>
                <w:b w:val="0"/>
                <w:bCs/>
                <w:color w:val="auto"/>
                <w:sz w:val="24"/>
                <w:szCs w:val="24"/>
                <w:highlight w:val="none"/>
                <w:lang w:val="en-US" w:eastAsia="zh-CN"/>
              </w:rPr>
              <w:t>5</w:t>
            </w:r>
            <w:r>
              <w:rPr>
                <w:rFonts w:hint="eastAsia" w:ascii="仿宋_GB2312" w:hAnsi="仿宋_GB2312" w:eastAsia="仿宋_GB2312" w:cs="仿宋_GB2312"/>
                <w:b w:val="0"/>
                <w:bCs/>
                <w:color w:val="auto"/>
                <w:sz w:val="24"/>
                <w:szCs w:val="24"/>
                <w:highlight w:val="none"/>
              </w:rPr>
              <w:t>分</w:t>
            </w:r>
          </w:p>
        </w:tc>
        <w:tc>
          <w:tcPr>
            <w:tcW w:w="319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投标人自 2020年1 月 1 日至投标截止日止（以合同签订合同时间为准）独立承担的类似项目，每提供1份有效的业绩资料得</w:t>
            </w:r>
            <w:r>
              <w:rPr>
                <w:rFonts w:hint="eastAsia" w:ascii="仿宋_GB2312" w:hAnsi="仿宋_GB2312" w:cs="仿宋_GB2312"/>
                <w:b w:val="0"/>
                <w:bCs/>
                <w:color w:val="000000"/>
                <w:kern w:val="0"/>
                <w:sz w:val="24"/>
                <w:szCs w:val="24"/>
                <w:highlight w:val="none"/>
                <w:vertAlign w:val="baseline"/>
                <w:lang w:val="en-US" w:eastAsia="zh-CN" w:bidi="ar"/>
              </w:rPr>
              <w:t>5</w:t>
            </w:r>
            <w:r>
              <w:rPr>
                <w:rFonts w:hint="eastAsia" w:ascii="仿宋_GB2312" w:hAnsi="仿宋_GB2312" w:eastAsia="仿宋_GB2312" w:cs="仿宋_GB2312"/>
                <w:b w:val="0"/>
                <w:bCs/>
                <w:color w:val="000000"/>
                <w:kern w:val="0"/>
                <w:sz w:val="24"/>
                <w:szCs w:val="24"/>
                <w:highlight w:val="none"/>
                <w:vertAlign w:val="baseline"/>
                <w:lang w:val="en-US" w:eastAsia="zh-CN" w:bidi="ar"/>
              </w:rPr>
              <w:t>分，满分</w:t>
            </w:r>
            <w:r>
              <w:rPr>
                <w:rFonts w:hint="eastAsia" w:ascii="仿宋_GB2312" w:hAnsi="仿宋_GB2312" w:cs="仿宋_GB2312"/>
                <w:b w:val="0"/>
                <w:bCs/>
                <w:color w:val="000000"/>
                <w:kern w:val="0"/>
                <w:sz w:val="24"/>
                <w:szCs w:val="24"/>
                <w:highlight w:val="none"/>
                <w:vertAlign w:val="baseline"/>
                <w:lang w:val="en-US" w:eastAsia="zh-CN" w:bidi="ar"/>
              </w:rPr>
              <w:t>15</w:t>
            </w:r>
            <w:r>
              <w:rPr>
                <w:rFonts w:hint="eastAsia" w:ascii="仿宋_GB2312" w:hAnsi="仿宋_GB2312" w:eastAsia="仿宋_GB2312" w:cs="仿宋_GB2312"/>
                <w:b w:val="0"/>
                <w:bCs/>
                <w:color w:val="000000"/>
                <w:kern w:val="0"/>
                <w:sz w:val="24"/>
                <w:szCs w:val="24"/>
                <w:highlight w:val="none"/>
                <w:vertAlign w:val="baseline"/>
                <w:lang w:val="en-US" w:eastAsia="zh-CN" w:bidi="ar"/>
              </w:rPr>
              <w:t>分。</w:t>
            </w:r>
          </w:p>
          <w:p>
            <w:pPr>
              <w:keepNext w:val="0"/>
              <w:keepLines w:val="0"/>
              <w:suppressLineNumbers w:val="0"/>
              <w:spacing w:before="0" w:beforeAutospacing="0" w:after="0" w:afterAutospacing="0" w:line="240" w:lineRule="auto"/>
              <w:ind w:left="0" w:right="0"/>
              <w:jc w:val="left"/>
              <w:rPr>
                <w:rFonts w:hint="eastAsia" w:ascii="仿宋_GB2312" w:hAnsi="仿宋_GB2312" w:eastAsia="仿宋_GB2312" w:cs="仿宋_GB2312"/>
                <w:b w:val="0"/>
                <w:bCs/>
                <w:color w:val="auto"/>
                <w:sz w:val="24"/>
                <w:szCs w:val="24"/>
                <w:highlight w:val="none"/>
                <w:lang w:val="en-US" w:eastAsia="zh-CN"/>
              </w:rPr>
            </w:pPr>
            <w:r>
              <w:rPr>
                <w:rFonts w:hint="eastAsia" w:ascii="仿宋_GB2312" w:hAnsi="仿宋_GB2312" w:eastAsia="仿宋_GB2312" w:cs="仿宋_GB2312"/>
                <w:b w:val="0"/>
                <w:bCs/>
                <w:color w:val="auto"/>
                <w:sz w:val="24"/>
                <w:szCs w:val="24"/>
                <w:highlight w:val="none"/>
                <w:lang w:val="en-US" w:eastAsia="zh-CN"/>
              </w:rPr>
              <w:t>注：1.须提供业绩合同关键页（含：首页、服务内容信息页、合同金额页、签字盖章页）。复印件加盖公章，时间以合同签订日期为准。不符合上述要求或未按要求提供有效证明文件的业绩在评审时将不予承认。</w:t>
            </w:r>
          </w:p>
          <w:p>
            <w:pPr>
              <w:keepNext w:val="0"/>
              <w:keepLines w:val="0"/>
              <w:suppressLineNumbers w:val="0"/>
              <w:spacing w:before="0" w:beforeAutospacing="0" w:after="0" w:afterAutospacing="0" w:line="240" w:lineRule="auto"/>
              <w:ind w:left="0" w:right="0"/>
              <w:jc w:val="left"/>
              <w:rPr>
                <w:rFonts w:hint="eastAsia" w:ascii="仿宋_GB2312" w:hAnsi="仿宋_GB2312" w:eastAsia="仿宋_GB2312" w:cs="仿宋_GB2312"/>
                <w:b w:val="0"/>
                <w:bCs/>
                <w:color w:val="auto"/>
                <w:sz w:val="24"/>
                <w:szCs w:val="24"/>
                <w:highlight w:val="none"/>
                <w:lang w:eastAsia="zh-CN"/>
              </w:rPr>
            </w:pPr>
            <w:r>
              <w:rPr>
                <w:rFonts w:hint="eastAsia" w:ascii="仿宋_GB2312" w:hAnsi="仿宋_GB2312" w:eastAsia="仿宋_GB2312" w:cs="仿宋_GB2312"/>
                <w:b w:val="0"/>
                <w:bCs/>
                <w:color w:val="auto"/>
                <w:sz w:val="24"/>
                <w:szCs w:val="24"/>
                <w:highlight w:val="none"/>
                <w:lang w:val="en-US" w:eastAsia="zh-CN"/>
              </w:rPr>
              <w:t>2.投标人提供虚假合同的，按虚假投标处理。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1" w:type="pct"/>
            <w:vMerge w:val="restart"/>
            <w:noWrap w:val="0"/>
            <w:vAlign w:val="center"/>
          </w:tcPr>
          <w:p>
            <w:pPr>
              <w:keepNext w:val="0"/>
              <w:keepLines w:val="0"/>
              <w:suppressLineNumbers w:val="0"/>
              <w:spacing w:before="0" w:beforeAutospacing="0" w:after="0" w:afterAutospacing="0" w:line="240" w:lineRule="auto"/>
              <w:ind w:left="0" w:right="0"/>
              <w:jc w:val="left"/>
              <w:rPr>
                <w:rFonts w:hint="eastAsia" w:ascii="仿宋_GB2312" w:hAnsi="仿宋_GB2312" w:cs="仿宋_GB2312"/>
                <w:b w:val="0"/>
                <w:bCs/>
                <w:color w:val="auto"/>
                <w:sz w:val="24"/>
                <w:szCs w:val="24"/>
                <w:highlight w:val="none"/>
                <w:lang w:val="en-US" w:eastAsia="zh-CN"/>
              </w:rPr>
            </w:pPr>
          </w:p>
          <w:p>
            <w:pPr>
              <w:keepNext w:val="0"/>
              <w:keepLines w:val="0"/>
              <w:suppressLineNumbers w:val="0"/>
              <w:spacing w:before="0" w:beforeAutospacing="0" w:after="0" w:afterAutospacing="0" w:line="240" w:lineRule="auto"/>
              <w:ind w:left="0" w:right="0"/>
              <w:jc w:val="left"/>
              <w:rPr>
                <w:rFonts w:hint="eastAsia" w:ascii="仿宋_GB2312" w:hAnsi="仿宋_GB2312" w:cs="仿宋_GB2312"/>
                <w:b w:val="0"/>
                <w:bCs/>
                <w:color w:val="auto"/>
                <w:sz w:val="24"/>
                <w:szCs w:val="24"/>
                <w:highlight w:val="none"/>
                <w:lang w:val="en-US" w:eastAsia="zh-CN"/>
              </w:rPr>
            </w:pPr>
          </w:p>
          <w:p>
            <w:pPr>
              <w:keepNext w:val="0"/>
              <w:keepLines w:val="0"/>
              <w:suppressLineNumbers w:val="0"/>
              <w:spacing w:before="0" w:beforeAutospacing="0" w:after="0" w:afterAutospacing="0" w:line="240" w:lineRule="auto"/>
              <w:ind w:left="0" w:right="0"/>
              <w:jc w:val="left"/>
              <w:rPr>
                <w:rFonts w:hint="eastAsia" w:ascii="仿宋_GB2312" w:hAnsi="仿宋_GB2312" w:cs="仿宋_GB2312"/>
                <w:b w:val="0"/>
                <w:bCs/>
                <w:color w:val="auto"/>
                <w:sz w:val="24"/>
                <w:szCs w:val="24"/>
                <w:highlight w:val="none"/>
                <w:lang w:val="en-US" w:eastAsia="zh-CN"/>
              </w:rPr>
            </w:pPr>
          </w:p>
          <w:p>
            <w:pPr>
              <w:keepNext w:val="0"/>
              <w:keepLines w:val="0"/>
              <w:suppressLineNumbers w:val="0"/>
              <w:spacing w:before="0" w:beforeAutospacing="0" w:after="0" w:afterAutospacing="0" w:line="240" w:lineRule="auto"/>
              <w:ind w:left="0" w:right="0"/>
              <w:jc w:val="left"/>
              <w:rPr>
                <w:rFonts w:hint="eastAsia" w:ascii="仿宋_GB2312" w:hAnsi="仿宋_GB2312" w:cs="仿宋_GB2312"/>
                <w:b w:val="0"/>
                <w:bCs/>
                <w:color w:val="auto"/>
                <w:sz w:val="24"/>
                <w:szCs w:val="24"/>
                <w:highlight w:val="none"/>
                <w:lang w:val="en-US" w:eastAsia="zh-CN"/>
              </w:rPr>
            </w:pPr>
          </w:p>
          <w:p>
            <w:pPr>
              <w:keepNext w:val="0"/>
              <w:keepLines w:val="0"/>
              <w:suppressLineNumbers w:val="0"/>
              <w:spacing w:before="0" w:beforeAutospacing="0" w:after="0" w:afterAutospacing="0" w:line="240" w:lineRule="auto"/>
              <w:ind w:left="0" w:right="0"/>
              <w:jc w:val="left"/>
              <w:rPr>
                <w:rFonts w:hint="eastAsia" w:ascii="仿宋_GB2312" w:hAnsi="仿宋_GB2312" w:cs="仿宋_GB2312"/>
                <w:b w:val="0"/>
                <w:bCs/>
                <w:color w:val="auto"/>
                <w:sz w:val="24"/>
                <w:szCs w:val="24"/>
                <w:highlight w:val="none"/>
                <w:lang w:val="en-US" w:eastAsia="zh-CN"/>
              </w:rPr>
            </w:pPr>
          </w:p>
          <w:p>
            <w:pPr>
              <w:keepNext w:val="0"/>
              <w:keepLines w:val="0"/>
              <w:suppressLineNumbers w:val="0"/>
              <w:spacing w:before="0" w:beforeAutospacing="0" w:after="0" w:afterAutospacing="0" w:line="240" w:lineRule="auto"/>
              <w:ind w:left="0" w:right="0"/>
              <w:jc w:val="left"/>
              <w:rPr>
                <w:rFonts w:hint="eastAsia" w:ascii="仿宋_GB2312" w:hAnsi="仿宋_GB2312" w:cs="仿宋_GB2312"/>
                <w:b w:val="0"/>
                <w:bCs/>
                <w:color w:val="auto"/>
                <w:sz w:val="24"/>
                <w:szCs w:val="24"/>
                <w:highlight w:val="none"/>
                <w:lang w:val="en-US" w:eastAsia="zh-CN"/>
              </w:rPr>
            </w:pPr>
          </w:p>
          <w:p>
            <w:pPr>
              <w:keepNext w:val="0"/>
              <w:keepLines w:val="0"/>
              <w:suppressLineNumbers w:val="0"/>
              <w:spacing w:before="0" w:beforeAutospacing="0" w:after="0" w:afterAutospacing="0" w:line="240" w:lineRule="auto"/>
              <w:ind w:left="0" w:right="0"/>
              <w:jc w:val="left"/>
              <w:rPr>
                <w:rFonts w:hint="eastAsia" w:ascii="仿宋_GB2312" w:hAnsi="仿宋_GB2312" w:cs="仿宋_GB2312"/>
                <w:b w:val="0"/>
                <w:bCs/>
                <w:color w:val="auto"/>
                <w:sz w:val="24"/>
                <w:szCs w:val="24"/>
                <w:highlight w:val="none"/>
                <w:lang w:val="en-US" w:eastAsia="zh-CN"/>
              </w:rPr>
            </w:pPr>
          </w:p>
          <w:p>
            <w:pPr>
              <w:keepNext w:val="0"/>
              <w:keepLines w:val="0"/>
              <w:suppressLineNumbers w:val="0"/>
              <w:spacing w:before="0" w:beforeAutospacing="0" w:after="0" w:afterAutospacing="0" w:line="240" w:lineRule="auto"/>
              <w:ind w:left="0" w:right="0"/>
              <w:jc w:val="left"/>
              <w:rPr>
                <w:rFonts w:hint="eastAsia" w:ascii="仿宋_GB2312" w:hAnsi="仿宋_GB2312" w:cs="仿宋_GB2312"/>
                <w:b w:val="0"/>
                <w:bCs/>
                <w:color w:val="auto"/>
                <w:sz w:val="24"/>
                <w:szCs w:val="24"/>
                <w:highlight w:val="none"/>
                <w:lang w:val="en-US" w:eastAsia="zh-CN"/>
              </w:rPr>
            </w:pPr>
          </w:p>
          <w:p>
            <w:pPr>
              <w:keepNext w:val="0"/>
              <w:keepLines w:val="0"/>
              <w:suppressLineNumbers w:val="0"/>
              <w:spacing w:before="0" w:beforeAutospacing="0" w:after="0" w:afterAutospacing="0" w:line="240" w:lineRule="auto"/>
              <w:ind w:left="0" w:right="0"/>
              <w:jc w:val="left"/>
              <w:rPr>
                <w:rFonts w:hint="eastAsia" w:ascii="仿宋_GB2312" w:hAnsi="仿宋_GB2312" w:cs="仿宋_GB2312"/>
                <w:b w:val="0"/>
                <w:bCs/>
                <w:color w:val="auto"/>
                <w:sz w:val="24"/>
                <w:szCs w:val="24"/>
                <w:highlight w:val="none"/>
                <w:lang w:val="en-US" w:eastAsia="zh-CN"/>
              </w:rPr>
            </w:pPr>
          </w:p>
          <w:p>
            <w:pPr>
              <w:keepNext w:val="0"/>
              <w:keepLines w:val="0"/>
              <w:suppressLineNumbers w:val="0"/>
              <w:spacing w:before="0" w:beforeAutospacing="0" w:after="0" w:afterAutospacing="0" w:line="240" w:lineRule="auto"/>
              <w:ind w:left="0" w:right="0"/>
              <w:jc w:val="left"/>
              <w:rPr>
                <w:rFonts w:hint="eastAsia" w:ascii="仿宋_GB2312" w:hAnsi="仿宋_GB2312" w:cs="仿宋_GB2312"/>
                <w:b w:val="0"/>
                <w:bCs/>
                <w:color w:val="auto"/>
                <w:sz w:val="24"/>
                <w:szCs w:val="24"/>
                <w:highlight w:val="none"/>
                <w:lang w:val="en-US" w:eastAsia="zh-CN"/>
              </w:rPr>
            </w:pPr>
          </w:p>
          <w:p>
            <w:pPr>
              <w:pStyle w:val="2"/>
              <w:keepNext w:val="0"/>
              <w:keepLines w:val="0"/>
              <w:suppressLineNumbers w:val="0"/>
              <w:spacing w:beforeAutospacing="0" w:afterAutospacing="0"/>
              <w:rPr>
                <w:rFonts w:hint="eastAsia" w:ascii="仿宋_GB2312" w:hAnsi="仿宋_GB2312" w:cs="仿宋_GB2312"/>
                <w:b w:val="0"/>
                <w:bCs/>
                <w:color w:val="auto"/>
                <w:sz w:val="24"/>
                <w:szCs w:val="24"/>
                <w:highlight w:val="none"/>
                <w:lang w:val="en-US" w:eastAsia="zh-CN"/>
              </w:rPr>
            </w:pPr>
          </w:p>
          <w:p>
            <w:pPr>
              <w:keepNext w:val="0"/>
              <w:keepLines w:val="0"/>
              <w:suppressLineNumbers w:val="0"/>
              <w:spacing w:before="0" w:beforeAutospacing="0" w:after="0" w:afterAutospacing="0"/>
              <w:ind w:left="0" w:right="0"/>
              <w:rPr>
                <w:rFonts w:hint="eastAsia"/>
                <w:sz w:val="24"/>
                <w:szCs w:val="24"/>
                <w:highlight w:val="none"/>
                <w:lang w:val="en-US" w:eastAsia="zh-CN"/>
              </w:rPr>
            </w:pPr>
          </w:p>
          <w:p>
            <w:pPr>
              <w:keepNext w:val="0"/>
              <w:keepLines w:val="0"/>
              <w:suppressLineNumbers w:val="0"/>
              <w:spacing w:before="0" w:beforeAutospacing="0" w:after="0" w:afterAutospacing="0" w:line="240" w:lineRule="auto"/>
              <w:ind w:left="0" w:right="0"/>
              <w:jc w:val="center"/>
              <w:rPr>
                <w:rFonts w:hint="eastAsia" w:ascii="仿宋_GB2312" w:hAnsi="仿宋_GB2312" w:eastAsia="仿宋_GB2312" w:cs="仿宋_GB2312"/>
                <w:b w:val="0"/>
                <w:bCs/>
                <w:color w:val="auto"/>
                <w:sz w:val="24"/>
                <w:szCs w:val="24"/>
                <w:highlight w:val="none"/>
                <w:lang w:val="en-US" w:eastAsia="zh-CN"/>
              </w:rPr>
            </w:pPr>
            <w:r>
              <w:rPr>
                <w:rFonts w:hint="eastAsia" w:ascii="仿宋_GB2312" w:hAnsi="仿宋_GB2312" w:cs="仿宋_GB2312"/>
                <w:b w:val="0"/>
                <w:bCs/>
                <w:color w:val="auto"/>
                <w:sz w:val="24"/>
                <w:szCs w:val="24"/>
                <w:highlight w:val="none"/>
                <w:lang w:val="en-US" w:eastAsia="zh-CN"/>
              </w:rPr>
              <w:t>技术部分（75分）</w:t>
            </w:r>
          </w:p>
        </w:tc>
        <w:tc>
          <w:tcPr>
            <w:tcW w:w="624"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安全保 障方案</w:t>
            </w:r>
          </w:p>
        </w:tc>
        <w:tc>
          <w:tcPr>
            <w:tcW w:w="47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20分</w:t>
            </w:r>
          </w:p>
        </w:tc>
        <w:tc>
          <w:tcPr>
            <w:tcW w:w="319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安全保障方案细致缜密、合理可行、针对性强，充分预见可能出现的问题并做出相应对策、预案，得</w:t>
            </w:r>
            <w:r>
              <w:rPr>
                <w:rFonts w:hint="eastAsia" w:ascii="仿宋_GB2312" w:hAnsi="仿宋_GB2312" w:cs="仿宋_GB2312"/>
                <w:b w:val="0"/>
                <w:bCs/>
                <w:color w:val="000000"/>
                <w:kern w:val="0"/>
                <w:sz w:val="24"/>
                <w:szCs w:val="24"/>
                <w:highlight w:val="none"/>
                <w:vertAlign w:val="baseline"/>
                <w:lang w:val="en-US" w:eastAsia="zh-CN" w:bidi="ar"/>
              </w:rPr>
              <w:t>20</w:t>
            </w:r>
            <w:r>
              <w:rPr>
                <w:rFonts w:hint="eastAsia" w:ascii="仿宋_GB2312" w:hAnsi="仿宋_GB2312" w:eastAsia="仿宋_GB2312" w:cs="仿宋_GB2312"/>
                <w:b w:val="0"/>
                <w:bCs/>
                <w:color w:val="000000"/>
                <w:kern w:val="0"/>
                <w:sz w:val="24"/>
                <w:szCs w:val="24"/>
                <w:highlight w:val="none"/>
                <w:vertAlign w:val="baseline"/>
                <w:lang w:val="en-US" w:eastAsia="zh-CN" w:bidi="ar"/>
              </w:rPr>
              <w:t xml:space="preserve">分；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安全保障方案合理可行、针对性强，对于可能出现的问题做了一定程度的分析，提供了预案，得</w:t>
            </w:r>
            <w:r>
              <w:rPr>
                <w:rFonts w:hint="eastAsia" w:ascii="仿宋_GB2312" w:hAnsi="仿宋_GB2312" w:cs="仿宋_GB2312"/>
                <w:b w:val="0"/>
                <w:bCs/>
                <w:color w:val="000000"/>
                <w:kern w:val="0"/>
                <w:sz w:val="24"/>
                <w:szCs w:val="24"/>
                <w:highlight w:val="none"/>
                <w:vertAlign w:val="baseline"/>
                <w:lang w:val="en-US" w:eastAsia="zh-CN" w:bidi="ar"/>
              </w:rPr>
              <w:t>15</w:t>
            </w:r>
            <w:r>
              <w:rPr>
                <w:rFonts w:hint="eastAsia" w:ascii="仿宋_GB2312" w:hAnsi="仿宋_GB2312" w:eastAsia="仿宋_GB2312" w:cs="仿宋_GB2312"/>
                <w:b w:val="0"/>
                <w:bCs/>
                <w:color w:val="000000"/>
                <w:kern w:val="0"/>
                <w:sz w:val="24"/>
                <w:szCs w:val="24"/>
                <w:highlight w:val="none"/>
                <w:vertAlign w:val="baseline"/>
                <w:lang w:val="en-US" w:eastAsia="zh-CN" w:bidi="ar"/>
              </w:rPr>
              <w:t xml:space="preserve">分；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安全保障方案较合理，较可行，有一定针对性，得</w:t>
            </w:r>
            <w:r>
              <w:rPr>
                <w:rFonts w:hint="eastAsia" w:ascii="仿宋_GB2312" w:hAnsi="仿宋_GB2312" w:cs="仿宋_GB2312"/>
                <w:b w:val="0"/>
                <w:bCs/>
                <w:color w:val="000000"/>
                <w:kern w:val="0"/>
                <w:sz w:val="24"/>
                <w:szCs w:val="24"/>
                <w:highlight w:val="none"/>
                <w:vertAlign w:val="baseline"/>
                <w:lang w:val="en-US" w:eastAsia="zh-CN" w:bidi="ar"/>
              </w:rPr>
              <w:t>10</w:t>
            </w:r>
            <w:r>
              <w:rPr>
                <w:rFonts w:hint="eastAsia" w:ascii="仿宋_GB2312" w:hAnsi="仿宋_GB2312" w:eastAsia="仿宋_GB2312" w:cs="仿宋_GB2312"/>
                <w:b w:val="0"/>
                <w:bCs/>
                <w:color w:val="000000"/>
                <w:kern w:val="0"/>
                <w:sz w:val="24"/>
                <w:szCs w:val="24"/>
                <w:highlight w:val="none"/>
                <w:vertAlign w:val="baseline"/>
                <w:lang w:val="en-US" w:eastAsia="zh-CN" w:bidi="ar"/>
              </w:rPr>
              <w:t xml:space="preserve">分；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 xml:space="preserve">安全保障方案设计粗糙，针对性差，得 5 分；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安全保障方案设计极差，无针对性</w:t>
            </w:r>
            <w:r>
              <w:rPr>
                <w:rFonts w:hint="eastAsia" w:ascii="仿宋_GB2312" w:hAnsi="仿宋_GB2312" w:cs="仿宋_GB2312"/>
                <w:b w:val="0"/>
                <w:bCs/>
                <w:color w:val="000000"/>
                <w:kern w:val="0"/>
                <w:sz w:val="24"/>
                <w:szCs w:val="24"/>
                <w:highlight w:val="none"/>
                <w:vertAlign w:val="baseline"/>
                <w:lang w:val="en-US" w:eastAsia="zh-CN" w:bidi="ar"/>
              </w:rPr>
              <w:t>或未提供</w:t>
            </w:r>
            <w:r>
              <w:rPr>
                <w:rFonts w:hint="eastAsia" w:ascii="仿宋_GB2312" w:hAnsi="仿宋_GB2312" w:eastAsia="仿宋_GB2312" w:cs="仿宋_GB2312"/>
                <w:b w:val="0"/>
                <w:bCs/>
                <w:color w:val="000000"/>
                <w:kern w:val="0"/>
                <w:sz w:val="24"/>
                <w:szCs w:val="24"/>
                <w:highlight w:val="none"/>
                <w:vertAlign w:val="baseline"/>
                <w:lang w:val="en-US" w:eastAsia="zh-CN" w:bidi="ar"/>
              </w:rPr>
              <w:t xml:space="preserve">得0分；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701" w:type="pct"/>
            <w:vMerge w:val="continue"/>
            <w:noWrap w:val="0"/>
            <w:vAlign w:val="center"/>
          </w:tcPr>
          <w:p>
            <w:pPr>
              <w:keepNext w:val="0"/>
              <w:keepLines w:val="0"/>
              <w:suppressLineNumbers w:val="0"/>
              <w:spacing w:before="0" w:beforeAutospacing="0" w:after="0" w:afterAutospacing="0" w:line="240" w:lineRule="auto"/>
              <w:ind w:left="0" w:right="0"/>
              <w:jc w:val="left"/>
              <w:rPr>
                <w:rFonts w:hint="eastAsia" w:ascii="仿宋_GB2312" w:hAnsi="仿宋_GB2312" w:eastAsia="仿宋_GB2312" w:cs="仿宋_GB2312"/>
                <w:b w:val="0"/>
                <w:bCs/>
                <w:color w:val="auto"/>
                <w:sz w:val="24"/>
                <w:szCs w:val="24"/>
                <w:highlight w:val="none"/>
              </w:rPr>
            </w:pPr>
          </w:p>
        </w:tc>
        <w:tc>
          <w:tcPr>
            <w:tcW w:w="624"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应急方 案</w:t>
            </w:r>
          </w:p>
        </w:tc>
        <w:tc>
          <w:tcPr>
            <w:tcW w:w="47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10分</w:t>
            </w:r>
          </w:p>
        </w:tc>
        <w:tc>
          <w:tcPr>
            <w:tcW w:w="319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 xml:space="preserve">应急方案合理、细致、针对性强，对于临时性问题的响应速度迅速， 方案 清晰明确、逻辑合理，得10分；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 xml:space="preserve">应急方案合理、较细致、针对性强，对于临时性问题的响应速度较快，方案较明确、逻辑合理，得8分；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 xml:space="preserve">应急方案合理、存在部分不完善之处、针对性一般，对于临时性问题的响应速度一般，得5分；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 xml:space="preserve">应急方案设计粗糙，无针对性，对于临时性问题的响应速度缓慢，得 2 分；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应急方案设计差，无针对性或得未提供0分。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1" w:type="pct"/>
            <w:vMerge w:val="continue"/>
            <w:noWrap w:val="0"/>
            <w:vAlign w:val="center"/>
          </w:tcPr>
          <w:p>
            <w:pPr>
              <w:keepNext w:val="0"/>
              <w:keepLines w:val="0"/>
              <w:suppressLineNumbers w:val="0"/>
              <w:spacing w:before="0" w:beforeAutospacing="0" w:after="0" w:afterAutospacing="0" w:line="240" w:lineRule="auto"/>
              <w:ind w:left="0" w:right="0"/>
              <w:jc w:val="center"/>
              <w:rPr>
                <w:rFonts w:hint="eastAsia" w:ascii="仿宋_GB2312" w:hAnsi="仿宋_GB2312" w:eastAsia="仿宋_GB2312" w:cs="仿宋_GB2312"/>
                <w:b w:val="0"/>
                <w:bCs/>
                <w:color w:val="auto"/>
                <w:sz w:val="24"/>
                <w:szCs w:val="24"/>
                <w:highlight w:val="none"/>
                <w:lang w:val="en-US" w:eastAsia="zh-CN"/>
              </w:rPr>
            </w:pPr>
          </w:p>
        </w:tc>
        <w:tc>
          <w:tcPr>
            <w:tcW w:w="624" w:type="pct"/>
            <w:noWrap w:val="0"/>
            <w:vAlign w:val="center"/>
          </w:tcPr>
          <w:p>
            <w:pPr>
              <w:keepNext w:val="0"/>
              <w:keepLines w:val="0"/>
              <w:suppressLineNumbers w:val="0"/>
              <w:spacing w:before="0" w:beforeAutospacing="0" w:after="0" w:afterAutospacing="0" w:line="240" w:lineRule="auto"/>
              <w:ind w:left="0" w:right="0"/>
              <w:jc w:val="center"/>
              <w:rPr>
                <w:rFonts w:hint="eastAsia" w:ascii="仿宋_GB2312" w:hAnsi="仿宋_GB2312" w:eastAsia="仿宋_GB2312" w:cs="仿宋_GB2312"/>
                <w:sz w:val="24"/>
                <w:szCs w:val="24"/>
                <w:highlight w:val="none"/>
                <w:vertAlign w:val="baseline"/>
                <w:lang w:val="en-US" w:eastAsia="zh-CN"/>
              </w:rPr>
            </w:pPr>
          </w:p>
          <w:p>
            <w:pPr>
              <w:keepNext w:val="0"/>
              <w:keepLines w:val="0"/>
              <w:suppressLineNumbers w:val="0"/>
              <w:spacing w:before="0" w:beforeAutospacing="0" w:after="0" w:afterAutospacing="0" w:line="240" w:lineRule="auto"/>
              <w:ind w:left="0" w:right="0"/>
              <w:jc w:val="center"/>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对项目的理解</w:t>
            </w:r>
          </w:p>
          <w:p>
            <w:pPr>
              <w:keepNext w:val="0"/>
              <w:keepLines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4"/>
                <w:szCs w:val="24"/>
                <w:highlight w:val="none"/>
                <w:vertAlign w:val="baseline"/>
                <w:lang w:val="en-US" w:eastAsia="zh-CN" w:bidi="ar-SA"/>
              </w:rPr>
            </w:pPr>
          </w:p>
        </w:tc>
        <w:tc>
          <w:tcPr>
            <w:tcW w:w="477" w:type="pct"/>
            <w:noWrap w:val="0"/>
            <w:vAlign w:val="center"/>
          </w:tcPr>
          <w:p>
            <w:pPr>
              <w:keepNext w:val="0"/>
              <w:keepLines w:val="0"/>
              <w:suppressLineNumbers w:val="0"/>
              <w:spacing w:before="0" w:beforeAutospacing="0" w:after="0" w:afterAutospacing="0" w:line="240" w:lineRule="auto"/>
              <w:ind w:left="0" w:right="0"/>
              <w:jc w:val="center"/>
              <w:rPr>
                <w:rFonts w:hint="eastAsia" w:ascii="仿宋_GB2312" w:hAnsi="仿宋_GB2312" w:cs="仿宋_GB2312"/>
                <w:b w:val="0"/>
                <w:bCs/>
                <w:color w:val="auto"/>
                <w:sz w:val="24"/>
                <w:szCs w:val="24"/>
                <w:highlight w:val="none"/>
                <w:lang w:val="en-US" w:eastAsia="zh-CN"/>
              </w:rPr>
            </w:pPr>
          </w:p>
          <w:p>
            <w:pPr>
              <w:keepNext w:val="0"/>
              <w:keepLines w:val="0"/>
              <w:suppressLineNumbers w:val="0"/>
              <w:spacing w:before="0" w:beforeAutospacing="0" w:after="0" w:afterAutospacing="0" w:line="240" w:lineRule="auto"/>
              <w:ind w:left="0" w:leftChars="0" w:right="0" w:rightChars="0"/>
              <w:jc w:val="center"/>
              <w:rPr>
                <w:rFonts w:hint="default" w:ascii="仿宋_GB2312" w:hAnsi="仿宋_GB2312" w:eastAsia="仿宋_GB2312" w:cs="仿宋_GB2312"/>
                <w:b w:val="0"/>
                <w:bCs/>
                <w:color w:val="auto"/>
                <w:kern w:val="2"/>
                <w:sz w:val="24"/>
                <w:szCs w:val="24"/>
                <w:highlight w:val="none"/>
                <w:lang w:val="en-US" w:eastAsia="zh-CN" w:bidi="ar-SA"/>
              </w:rPr>
            </w:pPr>
            <w:r>
              <w:rPr>
                <w:rFonts w:hint="eastAsia" w:ascii="仿宋_GB2312" w:hAnsi="仿宋_GB2312" w:cs="仿宋_GB2312"/>
                <w:b w:val="0"/>
                <w:bCs/>
                <w:color w:val="auto"/>
                <w:sz w:val="24"/>
                <w:szCs w:val="24"/>
                <w:highlight w:val="none"/>
                <w:lang w:val="en-US" w:eastAsia="zh-CN"/>
              </w:rPr>
              <w:t>10分</w:t>
            </w:r>
          </w:p>
        </w:tc>
        <w:tc>
          <w:tcPr>
            <w:tcW w:w="319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 xml:space="preserve">熟悉程度高，理解清晰、分析透 彻得 </w:t>
            </w:r>
            <w:r>
              <w:rPr>
                <w:rFonts w:hint="eastAsia" w:ascii="仿宋_GB2312" w:hAnsi="仿宋_GB2312" w:cs="仿宋_GB2312"/>
                <w:b w:val="0"/>
                <w:bCs/>
                <w:color w:val="000000"/>
                <w:kern w:val="0"/>
                <w:sz w:val="24"/>
                <w:szCs w:val="24"/>
                <w:highlight w:val="none"/>
                <w:vertAlign w:val="baseline"/>
                <w:lang w:val="en-US" w:eastAsia="zh-CN" w:bidi="ar"/>
              </w:rPr>
              <w:t>10</w:t>
            </w:r>
            <w:r>
              <w:rPr>
                <w:rFonts w:hint="eastAsia" w:ascii="仿宋_GB2312" w:hAnsi="仿宋_GB2312" w:eastAsia="仿宋_GB2312" w:cs="仿宋_GB2312"/>
                <w:b w:val="0"/>
                <w:bCs/>
                <w:color w:val="000000"/>
                <w:kern w:val="0"/>
                <w:sz w:val="24"/>
                <w:szCs w:val="24"/>
                <w:highlight w:val="none"/>
                <w:vertAlign w:val="baseline"/>
                <w:lang w:val="en-US" w:eastAsia="zh-CN" w:bidi="ar"/>
              </w:rPr>
              <w:t>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 xml:space="preserve">熟悉程度高较高，理解、分析较好得 </w:t>
            </w:r>
            <w:r>
              <w:rPr>
                <w:rFonts w:hint="eastAsia" w:ascii="仿宋_GB2312" w:hAnsi="仿宋_GB2312" w:cs="仿宋_GB2312"/>
                <w:b w:val="0"/>
                <w:bCs/>
                <w:color w:val="000000"/>
                <w:kern w:val="0"/>
                <w:sz w:val="24"/>
                <w:szCs w:val="24"/>
                <w:highlight w:val="none"/>
                <w:vertAlign w:val="baseline"/>
                <w:lang w:val="en-US" w:eastAsia="zh-CN" w:bidi="ar"/>
              </w:rPr>
              <w:t>7</w:t>
            </w:r>
            <w:r>
              <w:rPr>
                <w:rFonts w:hint="eastAsia" w:ascii="仿宋_GB2312" w:hAnsi="仿宋_GB2312" w:eastAsia="仿宋_GB2312" w:cs="仿宋_GB2312"/>
                <w:b w:val="0"/>
                <w:bCs/>
                <w:color w:val="000000"/>
                <w:kern w:val="0"/>
                <w:sz w:val="24"/>
                <w:szCs w:val="24"/>
                <w:highlight w:val="none"/>
                <w:vertAlign w:val="baseline"/>
                <w:lang w:val="en-US" w:eastAsia="zh-CN" w:bidi="ar"/>
              </w:rPr>
              <w:t>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 xml:space="preserve">熟悉程度和理解、分析均一般得 </w:t>
            </w:r>
            <w:r>
              <w:rPr>
                <w:rFonts w:hint="eastAsia" w:ascii="仿宋_GB2312" w:hAnsi="仿宋_GB2312" w:cs="仿宋_GB2312"/>
                <w:b w:val="0"/>
                <w:bCs/>
                <w:color w:val="000000"/>
                <w:kern w:val="0"/>
                <w:sz w:val="24"/>
                <w:szCs w:val="24"/>
                <w:highlight w:val="none"/>
                <w:vertAlign w:val="baseline"/>
                <w:lang w:val="en-US" w:eastAsia="zh-CN" w:bidi="ar"/>
              </w:rPr>
              <w:t>4</w:t>
            </w:r>
            <w:r>
              <w:rPr>
                <w:rFonts w:hint="eastAsia" w:ascii="仿宋_GB2312" w:hAnsi="仿宋_GB2312" w:eastAsia="仿宋_GB2312" w:cs="仿宋_GB2312"/>
                <w:b w:val="0"/>
                <w:bCs/>
                <w:color w:val="000000"/>
                <w:kern w:val="0"/>
                <w:sz w:val="24"/>
                <w:szCs w:val="24"/>
                <w:highlight w:val="none"/>
                <w:vertAlign w:val="baseline"/>
                <w:lang w:val="en-US" w:eastAsia="zh-CN" w:bidi="ar"/>
              </w:rPr>
              <w:t xml:space="preserve">分。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 xml:space="preserve">熟悉程度和理解、分析差得 </w:t>
            </w:r>
            <w:r>
              <w:rPr>
                <w:rFonts w:hint="eastAsia" w:ascii="仿宋_GB2312" w:hAnsi="仿宋_GB2312" w:cs="仿宋_GB2312"/>
                <w:b w:val="0"/>
                <w:bCs/>
                <w:color w:val="000000"/>
                <w:kern w:val="0"/>
                <w:sz w:val="24"/>
                <w:szCs w:val="24"/>
                <w:highlight w:val="none"/>
                <w:vertAlign w:val="baseline"/>
                <w:lang w:val="en-US" w:eastAsia="zh-CN" w:bidi="ar"/>
              </w:rPr>
              <w:t>2</w:t>
            </w:r>
            <w:r>
              <w:rPr>
                <w:rFonts w:hint="eastAsia" w:ascii="仿宋_GB2312" w:hAnsi="仿宋_GB2312" w:eastAsia="仿宋_GB2312" w:cs="仿宋_GB2312"/>
                <w:b w:val="0"/>
                <w:bCs/>
                <w:color w:val="000000"/>
                <w:kern w:val="0"/>
                <w:sz w:val="24"/>
                <w:szCs w:val="24"/>
                <w:highlight w:val="none"/>
                <w:vertAlign w:val="baseline"/>
                <w:lang w:val="en-US" w:eastAsia="zh-CN" w:bidi="ar"/>
              </w:rPr>
              <w:t xml:space="preserve">分。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 xml:space="preserve">不提供不得分。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1" w:type="pct"/>
            <w:vMerge w:val="continue"/>
            <w:noWrap w:val="0"/>
            <w:vAlign w:val="center"/>
          </w:tcPr>
          <w:p>
            <w:pPr>
              <w:keepNext w:val="0"/>
              <w:keepLines w:val="0"/>
              <w:suppressLineNumbers w:val="0"/>
              <w:spacing w:before="0" w:beforeAutospacing="0" w:after="0" w:afterAutospacing="0" w:line="240" w:lineRule="auto"/>
              <w:ind w:left="0" w:right="0"/>
              <w:jc w:val="left"/>
              <w:rPr>
                <w:rFonts w:hint="eastAsia" w:ascii="仿宋_GB2312" w:hAnsi="仿宋_GB2312" w:eastAsia="仿宋_GB2312" w:cs="仿宋_GB2312"/>
                <w:b w:val="0"/>
                <w:bCs/>
                <w:color w:val="auto"/>
                <w:sz w:val="24"/>
                <w:szCs w:val="24"/>
                <w:highlight w:val="none"/>
              </w:rPr>
            </w:pPr>
          </w:p>
        </w:tc>
        <w:tc>
          <w:tcPr>
            <w:tcW w:w="624"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jc w:val="center"/>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环境保 护方案</w:t>
            </w:r>
          </w:p>
        </w:tc>
        <w:tc>
          <w:tcPr>
            <w:tcW w:w="47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jc w:val="center"/>
              <w:textAlignment w:val="auto"/>
              <w:rPr>
                <w:rFonts w:hint="default"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15分</w:t>
            </w:r>
          </w:p>
        </w:tc>
        <w:tc>
          <w:tcPr>
            <w:tcW w:w="319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 xml:space="preserve">环境保护方案考虑充分、细致合理、针对性强，能有效达到方案设计目的，得15分；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 xml:space="preserve">环境保护方案细致合理、针对性较强，能基本实现方案设计目的，得12分；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 xml:space="preserve">环境保护方案设计较合理、存在少量不足，能实现部分方案设计目的，得9分；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 xml:space="preserve">环境保护方案设计存在不合理之处，欠缺针对性、有效性，得5分；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环境保护方案设计极差</w:t>
            </w:r>
            <w:r>
              <w:rPr>
                <w:rFonts w:hint="eastAsia" w:ascii="仿宋_GB2312" w:hAnsi="仿宋_GB2312" w:cs="仿宋_GB2312"/>
                <w:b w:val="0"/>
                <w:bCs/>
                <w:color w:val="000000"/>
                <w:kern w:val="0"/>
                <w:sz w:val="24"/>
                <w:szCs w:val="24"/>
                <w:highlight w:val="none"/>
                <w:vertAlign w:val="baseline"/>
                <w:lang w:val="en-US" w:eastAsia="zh-CN" w:bidi="ar"/>
              </w:rPr>
              <w:t>或</w:t>
            </w:r>
            <w:r>
              <w:rPr>
                <w:rFonts w:hint="eastAsia" w:ascii="仿宋_GB2312" w:hAnsi="仿宋_GB2312" w:eastAsia="仿宋_GB2312" w:cs="仿宋_GB2312"/>
                <w:b w:val="0"/>
                <w:bCs/>
                <w:color w:val="000000"/>
                <w:kern w:val="0"/>
                <w:sz w:val="24"/>
                <w:szCs w:val="24"/>
                <w:highlight w:val="none"/>
                <w:vertAlign w:val="baseline"/>
                <w:lang w:val="en-US" w:eastAsia="zh-CN" w:bidi="ar"/>
              </w:rPr>
              <w:t>未提供得0分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1" w:type="pct"/>
            <w:vMerge w:val="continue"/>
            <w:noWrap w:val="0"/>
            <w:vAlign w:val="center"/>
          </w:tcPr>
          <w:p>
            <w:pPr>
              <w:keepNext w:val="0"/>
              <w:keepLines w:val="0"/>
              <w:suppressLineNumbers w:val="0"/>
              <w:spacing w:before="0" w:beforeAutospacing="0" w:after="0" w:afterAutospacing="0" w:line="240" w:lineRule="auto"/>
              <w:ind w:left="0" w:right="0"/>
              <w:jc w:val="left"/>
              <w:rPr>
                <w:rFonts w:hint="eastAsia" w:ascii="仿宋_GB2312" w:hAnsi="仿宋_GB2312" w:eastAsia="仿宋_GB2312" w:cs="仿宋_GB2312"/>
                <w:b w:val="0"/>
                <w:bCs/>
                <w:color w:val="auto"/>
                <w:sz w:val="24"/>
                <w:szCs w:val="24"/>
                <w:highlight w:val="none"/>
              </w:rPr>
            </w:pPr>
          </w:p>
        </w:tc>
        <w:tc>
          <w:tcPr>
            <w:tcW w:w="624" w:type="pct"/>
            <w:noWrap w:val="0"/>
            <w:vAlign w:val="center"/>
          </w:tcPr>
          <w:p>
            <w:pPr>
              <w:keepNext w:val="0"/>
              <w:keepLines w:val="0"/>
              <w:suppressLineNumbers w:val="0"/>
              <w:spacing w:before="0" w:beforeAutospacing="0" w:after="0" w:afterAutospacing="0" w:line="240" w:lineRule="auto"/>
              <w:ind w:left="0" w:right="0"/>
              <w:jc w:val="center"/>
              <w:rPr>
                <w:rFonts w:hint="eastAsia" w:ascii="仿宋_GB2312" w:hAnsi="仿宋_GB2312" w:cs="仿宋_GB2312"/>
                <w:b w:val="0"/>
                <w:bCs/>
                <w:color w:val="auto"/>
                <w:sz w:val="24"/>
                <w:szCs w:val="24"/>
                <w:highlight w:val="none"/>
                <w:lang w:val="en-US" w:eastAsia="zh-CN"/>
              </w:rPr>
            </w:pPr>
            <w:r>
              <w:rPr>
                <w:rFonts w:hint="eastAsia" w:ascii="仿宋_GB2312" w:hAnsi="仿宋_GB2312" w:cs="仿宋_GB2312"/>
                <w:b w:val="0"/>
                <w:bCs/>
                <w:color w:val="auto"/>
                <w:sz w:val="24"/>
                <w:szCs w:val="24"/>
                <w:highlight w:val="none"/>
                <w:lang w:val="en-US" w:eastAsia="zh-CN"/>
              </w:rPr>
              <w:t>拟投入的 车辆、机 械配备</w:t>
            </w:r>
          </w:p>
        </w:tc>
        <w:tc>
          <w:tcPr>
            <w:tcW w:w="477" w:type="pct"/>
            <w:noWrap w:val="0"/>
            <w:vAlign w:val="center"/>
          </w:tcPr>
          <w:p>
            <w:pPr>
              <w:keepNext w:val="0"/>
              <w:keepLines w:val="0"/>
              <w:suppressLineNumbers w:val="0"/>
              <w:spacing w:before="0" w:beforeAutospacing="0" w:after="0" w:afterAutospacing="0" w:line="240" w:lineRule="auto"/>
              <w:ind w:left="0" w:right="0"/>
              <w:jc w:val="center"/>
              <w:rPr>
                <w:rFonts w:hint="default" w:ascii="仿宋_GB2312" w:hAnsi="仿宋_GB2312" w:cs="仿宋_GB2312"/>
                <w:b w:val="0"/>
                <w:bCs/>
                <w:color w:val="auto"/>
                <w:sz w:val="24"/>
                <w:szCs w:val="24"/>
                <w:highlight w:val="none"/>
                <w:lang w:val="en-US" w:eastAsia="zh-CN"/>
              </w:rPr>
            </w:pPr>
            <w:r>
              <w:rPr>
                <w:rFonts w:hint="eastAsia" w:ascii="仿宋_GB2312" w:hAnsi="仿宋_GB2312" w:cs="仿宋_GB2312"/>
                <w:b w:val="0"/>
                <w:bCs/>
                <w:color w:val="auto"/>
                <w:sz w:val="24"/>
                <w:szCs w:val="24"/>
                <w:highlight w:val="none"/>
                <w:lang w:val="en-US" w:eastAsia="zh-CN"/>
              </w:rPr>
              <w:t>10</w:t>
            </w:r>
          </w:p>
        </w:tc>
        <w:tc>
          <w:tcPr>
            <w:tcW w:w="319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 xml:space="preserve">根据投标人提供的机械设备及车辆配备方案进行综合评审。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 xml:space="preserve">针对本项目的机械设备及车辆种类、数量、功能满足采购需求得10分；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针对本项目的机械设备及车辆基本满足采购需求得6分； 针对本项目的机械设备及车辆配置种类</w:t>
            </w:r>
            <w:r>
              <w:rPr>
                <w:rFonts w:hint="eastAsia" w:ascii="仿宋_GB2312" w:hAnsi="仿宋_GB2312" w:cs="仿宋_GB2312"/>
                <w:b w:val="0"/>
                <w:bCs/>
                <w:color w:val="000000"/>
                <w:kern w:val="0"/>
                <w:sz w:val="24"/>
                <w:szCs w:val="24"/>
                <w:highlight w:val="none"/>
                <w:vertAlign w:val="baseline"/>
                <w:lang w:val="en-US" w:eastAsia="zh-CN" w:bidi="ar"/>
              </w:rPr>
              <w:t>、</w:t>
            </w:r>
            <w:r>
              <w:rPr>
                <w:rFonts w:hint="eastAsia" w:ascii="仿宋_GB2312" w:hAnsi="仿宋_GB2312" w:eastAsia="仿宋_GB2312" w:cs="仿宋_GB2312"/>
                <w:b w:val="0"/>
                <w:bCs/>
                <w:color w:val="000000"/>
                <w:kern w:val="0"/>
                <w:sz w:val="24"/>
                <w:szCs w:val="24"/>
                <w:highlight w:val="none"/>
                <w:vertAlign w:val="baseline"/>
                <w:lang w:val="en-US" w:eastAsia="zh-CN" w:bidi="ar"/>
              </w:rPr>
              <w:t xml:space="preserve">数量较少得 2 分；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1" w:type="pct"/>
            <w:vMerge w:val="continue"/>
            <w:noWrap w:val="0"/>
            <w:vAlign w:val="center"/>
          </w:tcPr>
          <w:p>
            <w:pPr>
              <w:keepNext w:val="0"/>
              <w:keepLines w:val="0"/>
              <w:suppressLineNumbers w:val="0"/>
              <w:spacing w:before="0" w:beforeAutospacing="0" w:after="0" w:afterAutospacing="0" w:line="240" w:lineRule="auto"/>
              <w:ind w:left="0" w:right="0"/>
              <w:jc w:val="left"/>
              <w:rPr>
                <w:rFonts w:hint="eastAsia" w:ascii="仿宋_GB2312" w:hAnsi="仿宋_GB2312" w:eastAsia="仿宋_GB2312" w:cs="仿宋_GB2312"/>
                <w:b w:val="0"/>
                <w:bCs/>
                <w:color w:val="auto"/>
                <w:sz w:val="24"/>
                <w:szCs w:val="24"/>
                <w:highlight w:val="none"/>
              </w:rPr>
            </w:pPr>
          </w:p>
        </w:tc>
        <w:tc>
          <w:tcPr>
            <w:tcW w:w="624" w:type="pct"/>
            <w:noWrap w:val="0"/>
            <w:vAlign w:val="center"/>
          </w:tcPr>
          <w:p>
            <w:pPr>
              <w:keepNext w:val="0"/>
              <w:keepLines w:val="0"/>
              <w:suppressLineNumbers w:val="0"/>
              <w:spacing w:before="0" w:beforeAutospacing="0" w:after="0" w:afterAutospacing="0" w:line="240" w:lineRule="auto"/>
              <w:ind w:left="0" w:right="0"/>
              <w:jc w:val="center"/>
              <w:rPr>
                <w:rFonts w:hint="eastAsia" w:ascii="仿宋_GB2312" w:hAnsi="仿宋_GB2312" w:cs="仿宋_GB2312"/>
                <w:b w:val="0"/>
                <w:bCs/>
                <w:color w:val="auto"/>
                <w:sz w:val="24"/>
                <w:szCs w:val="24"/>
                <w:highlight w:val="none"/>
                <w:lang w:val="en-US" w:eastAsia="zh-CN"/>
              </w:rPr>
            </w:pPr>
            <w:r>
              <w:rPr>
                <w:rFonts w:hint="eastAsia" w:ascii="仿宋_GB2312" w:hAnsi="仿宋_GB2312" w:cs="仿宋_GB2312"/>
                <w:b w:val="0"/>
                <w:bCs/>
                <w:color w:val="auto"/>
                <w:sz w:val="24"/>
                <w:szCs w:val="24"/>
                <w:highlight w:val="none"/>
                <w:lang w:val="en-US" w:eastAsia="zh-CN"/>
              </w:rPr>
              <w:t>拟派项目 团队人员</w:t>
            </w:r>
          </w:p>
        </w:tc>
        <w:tc>
          <w:tcPr>
            <w:tcW w:w="477" w:type="pct"/>
            <w:noWrap w:val="0"/>
            <w:vAlign w:val="center"/>
          </w:tcPr>
          <w:p>
            <w:pPr>
              <w:keepNext w:val="0"/>
              <w:keepLines w:val="0"/>
              <w:suppressLineNumbers w:val="0"/>
              <w:spacing w:before="0" w:beforeAutospacing="0" w:after="0" w:afterAutospacing="0" w:line="240" w:lineRule="auto"/>
              <w:ind w:left="0" w:right="0"/>
              <w:jc w:val="center"/>
              <w:rPr>
                <w:rFonts w:hint="default" w:ascii="仿宋_GB2312" w:hAnsi="仿宋_GB2312" w:cs="仿宋_GB2312"/>
                <w:b w:val="0"/>
                <w:bCs/>
                <w:color w:val="auto"/>
                <w:sz w:val="24"/>
                <w:szCs w:val="24"/>
                <w:highlight w:val="none"/>
                <w:lang w:val="en-US" w:eastAsia="zh-CN"/>
              </w:rPr>
            </w:pPr>
            <w:r>
              <w:rPr>
                <w:rFonts w:hint="eastAsia" w:ascii="仿宋_GB2312" w:hAnsi="仿宋_GB2312" w:cs="仿宋_GB2312"/>
                <w:b w:val="0"/>
                <w:bCs/>
                <w:color w:val="auto"/>
                <w:sz w:val="24"/>
                <w:szCs w:val="24"/>
                <w:highlight w:val="none"/>
                <w:lang w:val="en-US" w:eastAsia="zh-CN"/>
              </w:rPr>
              <w:t>5</w:t>
            </w:r>
          </w:p>
        </w:tc>
        <w:tc>
          <w:tcPr>
            <w:tcW w:w="319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根据投标人拟投入项目团队人员包括但不限于</w:t>
            </w:r>
            <w:r>
              <w:rPr>
                <w:rFonts w:hint="eastAsia" w:ascii="仿宋_GB2312" w:hAnsi="仿宋_GB2312" w:cs="仿宋_GB2312"/>
                <w:b w:val="0"/>
                <w:bCs/>
                <w:color w:val="000000"/>
                <w:kern w:val="0"/>
                <w:sz w:val="24"/>
                <w:szCs w:val="24"/>
                <w:highlight w:val="none"/>
                <w:vertAlign w:val="baseline"/>
                <w:lang w:val="en-US" w:eastAsia="zh-CN" w:bidi="ar"/>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组织机构</w:t>
            </w:r>
            <w:r>
              <w:rPr>
                <w:rFonts w:hint="eastAsia" w:ascii="仿宋_GB2312" w:hAnsi="仿宋_GB2312" w:cs="仿宋_GB2312"/>
                <w:b w:val="0"/>
                <w:bCs/>
                <w:color w:val="000000"/>
                <w:kern w:val="0"/>
                <w:sz w:val="24"/>
                <w:szCs w:val="24"/>
                <w:highlight w:val="none"/>
                <w:vertAlign w:val="baseline"/>
                <w:lang w:val="en-US" w:eastAsia="zh-CN" w:bidi="ar"/>
              </w:rPr>
              <w:t>、</w:t>
            </w:r>
            <w:r>
              <w:rPr>
                <w:rFonts w:hint="eastAsia" w:ascii="仿宋_GB2312" w:hAnsi="仿宋_GB2312" w:eastAsia="仿宋_GB2312" w:cs="仿宋_GB2312"/>
                <w:b w:val="0"/>
                <w:bCs/>
                <w:color w:val="000000"/>
                <w:kern w:val="0"/>
                <w:sz w:val="24"/>
                <w:szCs w:val="24"/>
                <w:highlight w:val="none"/>
                <w:vertAlign w:val="baseline"/>
                <w:lang w:val="en-US" w:eastAsia="zh-CN" w:bidi="ar"/>
              </w:rPr>
              <w:t>专业配置</w:t>
            </w:r>
            <w:r>
              <w:rPr>
                <w:rFonts w:hint="eastAsia" w:ascii="仿宋_GB2312" w:hAnsi="仿宋_GB2312" w:cs="仿宋_GB2312"/>
                <w:b w:val="0"/>
                <w:bCs/>
                <w:color w:val="000000"/>
                <w:kern w:val="0"/>
                <w:sz w:val="24"/>
                <w:szCs w:val="24"/>
                <w:highlight w:val="none"/>
                <w:vertAlign w:val="baseline"/>
                <w:lang w:val="en-US" w:eastAsia="zh-CN" w:bidi="ar"/>
              </w:rPr>
              <w:t>、</w:t>
            </w:r>
            <w:r>
              <w:rPr>
                <w:rFonts w:hint="eastAsia" w:ascii="仿宋_GB2312" w:hAnsi="仿宋_GB2312" w:eastAsia="仿宋_GB2312" w:cs="仿宋_GB2312"/>
                <w:b w:val="0"/>
                <w:bCs/>
                <w:color w:val="000000"/>
                <w:kern w:val="0"/>
                <w:sz w:val="24"/>
                <w:szCs w:val="24"/>
                <w:highlight w:val="none"/>
                <w:vertAlign w:val="baseline"/>
                <w:lang w:val="en-US" w:eastAsia="zh-CN" w:bidi="ar"/>
              </w:rPr>
              <w:t xml:space="preserve">职能分工。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每项内容进行了阐述且满足采购实际需求得</w:t>
            </w:r>
            <w:r>
              <w:rPr>
                <w:rFonts w:hint="eastAsia" w:ascii="仿宋_GB2312" w:hAnsi="仿宋_GB2312" w:cs="仿宋_GB2312"/>
                <w:b w:val="0"/>
                <w:bCs/>
                <w:color w:val="000000"/>
                <w:kern w:val="0"/>
                <w:sz w:val="24"/>
                <w:szCs w:val="24"/>
                <w:highlight w:val="none"/>
                <w:vertAlign w:val="baseline"/>
                <w:lang w:val="en-US" w:eastAsia="zh-CN" w:bidi="ar"/>
              </w:rPr>
              <w:t>5</w:t>
            </w:r>
            <w:r>
              <w:rPr>
                <w:rFonts w:hint="eastAsia" w:ascii="仿宋_GB2312" w:hAnsi="仿宋_GB2312" w:eastAsia="仿宋_GB2312" w:cs="仿宋_GB2312"/>
                <w:b w:val="0"/>
                <w:bCs/>
                <w:color w:val="000000"/>
                <w:kern w:val="0"/>
                <w:sz w:val="24"/>
                <w:szCs w:val="24"/>
                <w:highlight w:val="none"/>
                <w:vertAlign w:val="baseline"/>
                <w:lang w:val="en-US" w:eastAsia="zh-CN" w:bidi="ar"/>
              </w:rPr>
              <w:t>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每项内容虽阐述但未贴合实际情况进行论述得</w:t>
            </w:r>
            <w:r>
              <w:rPr>
                <w:rFonts w:hint="eastAsia" w:ascii="仿宋_GB2312" w:hAnsi="仿宋_GB2312" w:cs="仿宋_GB2312"/>
                <w:b w:val="0"/>
                <w:bCs/>
                <w:color w:val="000000"/>
                <w:kern w:val="0"/>
                <w:sz w:val="24"/>
                <w:szCs w:val="24"/>
                <w:highlight w:val="none"/>
                <w:vertAlign w:val="baseline"/>
                <w:lang w:val="en-US" w:eastAsia="zh-CN" w:bidi="ar"/>
              </w:rPr>
              <w:t>3</w:t>
            </w:r>
            <w:r>
              <w:rPr>
                <w:rFonts w:hint="eastAsia" w:ascii="仿宋_GB2312" w:hAnsi="仿宋_GB2312" w:eastAsia="仿宋_GB2312" w:cs="仿宋_GB2312"/>
                <w:b w:val="0"/>
                <w:bCs/>
                <w:color w:val="000000"/>
                <w:kern w:val="0"/>
                <w:sz w:val="24"/>
                <w:szCs w:val="24"/>
                <w:highlight w:val="none"/>
                <w:vertAlign w:val="baseline"/>
                <w:lang w:val="en-US" w:eastAsia="zh-CN" w:bidi="ar"/>
              </w:rPr>
              <w:t>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每项内容阐述不清或者不贴合本项目采购需求得</w:t>
            </w:r>
            <w:r>
              <w:rPr>
                <w:rFonts w:hint="eastAsia" w:ascii="仿宋_GB2312" w:hAnsi="仿宋_GB2312" w:cs="仿宋_GB2312"/>
                <w:b w:val="0"/>
                <w:bCs/>
                <w:color w:val="000000"/>
                <w:kern w:val="0"/>
                <w:sz w:val="24"/>
                <w:szCs w:val="24"/>
                <w:highlight w:val="none"/>
                <w:vertAlign w:val="baseline"/>
                <w:lang w:val="en-US" w:eastAsia="zh-CN" w:bidi="ar"/>
              </w:rPr>
              <w:t>1</w:t>
            </w:r>
            <w:r>
              <w:rPr>
                <w:rFonts w:hint="eastAsia" w:ascii="仿宋_GB2312" w:hAnsi="仿宋_GB2312" w:eastAsia="仿宋_GB2312" w:cs="仿宋_GB2312"/>
                <w:b w:val="0"/>
                <w:bCs/>
                <w:color w:val="000000"/>
                <w:kern w:val="0"/>
                <w:sz w:val="24"/>
                <w:szCs w:val="24"/>
                <w:highlight w:val="none"/>
                <w:vertAlign w:val="baseline"/>
                <w:lang w:val="en-US" w:eastAsia="zh-CN" w:bidi="ar"/>
              </w:rPr>
              <w:t>分。 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1" w:type="pct"/>
            <w:vMerge w:val="continue"/>
            <w:noWrap w:val="0"/>
            <w:vAlign w:val="center"/>
          </w:tcPr>
          <w:p>
            <w:pPr>
              <w:keepNext w:val="0"/>
              <w:keepLines w:val="0"/>
              <w:suppressLineNumbers w:val="0"/>
              <w:spacing w:before="0" w:beforeAutospacing="0" w:after="0" w:afterAutospacing="0" w:line="240" w:lineRule="auto"/>
              <w:ind w:left="0" w:right="0"/>
              <w:jc w:val="left"/>
              <w:rPr>
                <w:rFonts w:hint="eastAsia" w:ascii="仿宋_GB2312" w:hAnsi="仿宋_GB2312" w:eastAsia="仿宋_GB2312" w:cs="仿宋_GB2312"/>
                <w:b w:val="0"/>
                <w:bCs/>
                <w:color w:val="auto"/>
                <w:sz w:val="24"/>
                <w:szCs w:val="24"/>
                <w:highlight w:val="none"/>
              </w:rPr>
            </w:pPr>
          </w:p>
        </w:tc>
        <w:tc>
          <w:tcPr>
            <w:tcW w:w="624" w:type="pct"/>
            <w:noWrap w:val="0"/>
            <w:vAlign w:val="center"/>
          </w:tcPr>
          <w:p>
            <w:pPr>
              <w:keepNext w:val="0"/>
              <w:keepLines w:val="0"/>
              <w:suppressLineNumbers w:val="0"/>
              <w:spacing w:before="0" w:beforeAutospacing="0" w:after="0" w:afterAutospacing="0" w:line="240" w:lineRule="auto"/>
              <w:ind w:left="0" w:right="0"/>
              <w:jc w:val="center"/>
              <w:rPr>
                <w:rFonts w:hint="eastAsia" w:ascii="仿宋_GB2312" w:hAnsi="仿宋_GB2312" w:cs="仿宋_GB2312"/>
                <w:b w:val="0"/>
                <w:bCs/>
                <w:color w:val="auto"/>
                <w:sz w:val="24"/>
                <w:szCs w:val="24"/>
                <w:highlight w:val="none"/>
                <w:lang w:val="en-US" w:eastAsia="zh-CN"/>
              </w:rPr>
            </w:pPr>
            <w:r>
              <w:rPr>
                <w:rFonts w:hint="eastAsia" w:ascii="仿宋_GB2312" w:hAnsi="仿宋_GB2312" w:cs="仿宋_GB2312"/>
                <w:b w:val="0"/>
                <w:bCs/>
                <w:color w:val="auto"/>
                <w:sz w:val="24"/>
                <w:szCs w:val="24"/>
                <w:highlight w:val="none"/>
                <w:lang w:val="en-US" w:eastAsia="zh-CN"/>
              </w:rPr>
              <w:t>服务方案</w:t>
            </w:r>
          </w:p>
        </w:tc>
        <w:tc>
          <w:tcPr>
            <w:tcW w:w="477" w:type="pct"/>
            <w:noWrap w:val="0"/>
            <w:vAlign w:val="center"/>
          </w:tcPr>
          <w:p>
            <w:pPr>
              <w:keepNext w:val="0"/>
              <w:keepLines w:val="0"/>
              <w:suppressLineNumbers w:val="0"/>
              <w:spacing w:before="0" w:beforeAutospacing="0" w:after="0" w:afterAutospacing="0" w:line="240" w:lineRule="auto"/>
              <w:ind w:left="0" w:right="0"/>
              <w:jc w:val="center"/>
              <w:rPr>
                <w:rFonts w:hint="default" w:ascii="仿宋_GB2312" w:hAnsi="仿宋_GB2312" w:cs="仿宋_GB2312"/>
                <w:b w:val="0"/>
                <w:bCs/>
                <w:color w:val="auto"/>
                <w:sz w:val="24"/>
                <w:szCs w:val="24"/>
                <w:highlight w:val="none"/>
                <w:lang w:val="en-US" w:eastAsia="zh-CN"/>
              </w:rPr>
            </w:pPr>
            <w:r>
              <w:rPr>
                <w:rFonts w:hint="eastAsia" w:ascii="仿宋_GB2312" w:hAnsi="仿宋_GB2312" w:cs="仿宋_GB2312"/>
                <w:b w:val="0"/>
                <w:bCs/>
                <w:color w:val="auto"/>
                <w:sz w:val="24"/>
                <w:szCs w:val="24"/>
                <w:highlight w:val="none"/>
                <w:lang w:val="en-US" w:eastAsia="zh-CN"/>
              </w:rPr>
              <w:t>5</w:t>
            </w:r>
          </w:p>
        </w:tc>
        <w:tc>
          <w:tcPr>
            <w:tcW w:w="319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针对采购需求提供服务方案，内容包括但不限于</w:t>
            </w:r>
          </w:p>
          <w:p>
            <w:pPr>
              <w:keepNext w:val="0"/>
              <w:keepLines w:val="0"/>
              <w:pageBreakBefore w:val="0"/>
              <w:widowControl w:val="0"/>
              <w:numPr>
                <w:ilvl w:val="0"/>
                <w:numId w:val="14"/>
              </w:numPr>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日常工作方案</w:t>
            </w:r>
            <w:r>
              <w:rPr>
                <w:rFonts w:hint="eastAsia" w:ascii="仿宋_GB2312" w:hAnsi="仿宋_GB2312" w:cs="仿宋_GB2312"/>
                <w:b w:val="0"/>
                <w:bCs/>
                <w:color w:val="000000"/>
                <w:kern w:val="0"/>
                <w:sz w:val="24"/>
                <w:szCs w:val="24"/>
                <w:highlight w:val="none"/>
                <w:vertAlign w:val="baseline"/>
                <w:lang w:val="en-US" w:eastAsia="zh-CN" w:bidi="ar"/>
              </w:rPr>
              <w:t>2.</w:t>
            </w:r>
            <w:r>
              <w:rPr>
                <w:rFonts w:hint="eastAsia" w:ascii="仿宋_GB2312" w:hAnsi="仿宋_GB2312" w:eastAsia="仿宋_GB2312" w:cs="仿宋_GB2312"/>
                <w:b w:val="0"/>
                <w:bCs/>
                <w:color w:val="000000"/>
                <w:kern w:val="0"/>
                <w:sz w:val="24"/>
                <w:szCs w:val="24"/>
                <w:highlight w:val="none"/>
                <w:vertAlign w:val="baseline"/>
                <w:lang w:val="en-US" w:eastAsia="zh-CN" w:bidi="ar"/>
              </w:rPr>
              <w:t>日常消纳方案</w:t>
            </w:r>
            <w:r>
              <w:rPr>
                <w:rFonts w:hint="eastAsia" w:ascii="仿宋_GB2312" w:hAnsi="仿宋_GB2312" w:cs="仿宋_GB2312"/>
                <w:b w:val="0"/>
                <w:bCs/>
                <w:color w:val="000000"/>
                <w:kern w:val="0"/>
                <w:sz w:val="24"/>
                <w:szCs w:val="24"/>
                <w:highlight w:val="none"/>
                <w:vertAlign w:val="baseline"/>
                <w:lang w:val="en-US" w:eastAsia="zh-CN" w:bidi="ar"/>
              </w:rPr>
              <w:t>3.</w:t>
            </w:r>
            <w:r>
              <w:rPr>
                <w:rFonts w:hint="eastAsia" w:ascii="仿宋_GB2312" w:hAnsi="仿宋_GB2312" w:eastAsia="仿宋_GB2312" w:cs="仿宋_GB2312"/>
                <w:b w:val="0"/>
                <w:bCs/>
                <w:color w:val="000000"/>
                <w:kern w:val="0"/>
                <w:sz w:val="24"/>
                <w:szCs w:val="24"/>
                <w:highlight w:val="none"/>
                <w:vertAlign w:val="baseline"/>
                <w:lang w:val="en-US" w:eastAsia="zh-CN" w:bidi="ar"/>
              </w:rPr>
              <w:t>日常运输方案</w:t>
            </w:r>
            <w:r>
              <w:rPr>
                <w:rFonts w:hint="eastAsia" w:ascii="仿宋_GB2312" w:hAnsi="仿宋_GB2312" w:cs="仿宋_GB2312"/>
                <w:b w:val="0"/>
                <w:bCs/>
                <w:color w:val="000000"/>
                <w:kern w:val="0"/>
                <w:sz w:val="24"/>
                <w:szCs w:val="24"/>
                <w:highlight w:val="none"/>
                <w:vertAlign w:val="baseline"/>
                <w:lang w:val="en-US" w:eastAsia="zh-CN" w:bidi="ar"/>
              </w:rPr>
              <w:t>4.</w:t>
            </w:r>
            <w:r>
              <w:rPr>
                <w:rFonts w:hint="eastAsia" w:ascii="仿宋_GB2312" w:hAnsi="仿宋_GB2312" w:eastAsia="仿宋_GB2312" w:cs="仿宋_GB2312"/>
                <w:b w:val="0"/>
                <w:bCs/>
                <w:color w:val="000000"/>
                <w:kern w:val="0"/>
                <w:sz w:val="24"/>
                <w:szCs w:val="24"/>
                <w:highlight w:val="none"/>
                <w:vertAlign w:val="baseline"/>
                <w:lang w:val="en-US" w:eastAsia="zh-CN" w:bidi="ar"/>
              </w:rPr>
              <w:t>操作规程和工作制度。</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0" w:right="0" w:rightChars="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每项内容进行了阐述且满足采购实际需求得 5 分；</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0" w:right="0" w:rightChars="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每项内容虽阐述但未贴合实际情况进行论述，或内容未包括具体实施细节及措施得 3 分，</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0" w:right="0" w:rightChars="0"/>
              <w:textAlignment w:val="auto"/>
              <w:rPr>
                <w:rFonts w:hint="eastAsia" w:ascii="仿宋_GB2312" w:hAnsi="仿宋_GB2312" w:eastAsia="仿宋_GB2312" w:cs="仿宋_GB2312"/>
                <w:b w:val="0"/>
                <w:bCs/>
                <w:color w:val="000000"/>
                <w:kern w:val="0"/>
                <w:sz w:val="24"/>
                <w:szCs w:val="24"/>
                <w:highlight w:val="none"/>
                <w:vertAlign w:val="baseline"/>
                <w:lang w:val="en-US" w:eastAsia="zh-CN" w:bidi="ar"/>
              </w:rPr>
            </w:pPr>
            <w:r>
              <w:rPr>
                <w:rFonts w:hint="eastAsia" w:ascii="仿宋_GB2312" w:hAnsi="仿宋_GB2312" w:eastAsia="仿宋_GB2312" w:cs="仿宋_GB2312"/>
                <w:b w:val="0"/>
                <w:bCs/>
                <w:color w:val="000000"/>
                <w:kern w:val="0"/>
                <w:sz w:val="24"/>
                <w:szCs w:val="24"/>
                <w:highlight w:val="none"/>
                <w:vertAlign w:val="baseline"/>
                <w:lang w:val="en-US" w:eastAsia="zh-CN" w:bidi="ar"/>
              </w:rPr>
              <w:t>每项内容阐述不清或者不贴合本项目采购需求得 1 分。 未提供不得分。</w:t>
            </w:r>
          </w:p>
        </w:tc>
      </w:tr>
    </w:tbl>
    <w:p>
      <w:pPr>
        <w:spacing w:line="360" w:lineRule="auto"/>
        <w:jc w:val="both"/>
        <w:rPr>
          <w:rFonts w:hint="eastAsia" w:ascii="仿宋_GB2312" w:hAnsi="仿宋_GB2312" w:eastAsia="仿宋_GB2312" w:cs="仿宋_GB2312"/>
          <w:b/>
          <w:color w:val="auto"/>
          <w:spacing w:val="-2"/>
          <w:sz w:val="24"/>
          <w:highlight w:val="none"/>
        </w:rPr>
      </w:pPr>
      <w:r>
        <w:rPr>
          <w:rFonts w:hint="eastAsia" w:ascii="仿宋_GB2312" w:hAnsi="仿宋_GB2312" w:eastAsia="仿宋_GB2312" w:cs="仿宋_GB2312"/>
          <w:b/>
          <w:color w:val="auto"/>
          <w:spacing w:val="-2"/>
          <w:sz w:val="24"/>
          <w:szCs w:val="24"/>
          <w:highlight w:val="none"/>
        </w:rPr>
        <w:t>报价部分</w:t>
      </w:r>
      <w:r>
        <w:rPr>
          <w:rFonts w:hint="eastAsia" w:ascii="仿宋_GB2312" w:hAnsi="仿宋_GB2312" w:eastAsia="仿宋_GB2312" w:cs="仿宋_GB2312"/>
          <w:b/>
          <w:color w:val="auto"/>
          <w:spacing w:val="-2"/>
          <w:sz w:val="22"/>
          <w:szCs w:val="22"/>
          <w:highlight w:val="none"/>
        </w:rPr>
        <w:t>（占总分值的</w:t>
      </w:r>
      <w:r>
        <w:rPr>
          <w:rFonts w:hint="eastAsia" w:ascii="仿宋_GB2312" w:hAnsi="仿宋_GB2312" w:cs="仿宋_GB2312"/>
          <w:b/>
          <w:color w:val="auto"/>
          <w:spacing w:val="-2"/>
          <w:sz w:val="22"/>
          <w:szCs w:val="22"/>
          <w:highlight w:val="none"/>
          <w:lang w:val="en-US" w:eastAsia="zh-CN"/>
        </w:rPr>
        <w:t>10</w:t>
      </w:r>
      <w:r>
        <w:rPr>
          <w:rFonts w:hint="eastAsia" w:ascii="仿宋_GB2312" w:hAnsi="仿宋_GB2312" w:eastAsia="仿宋_GB2312" w:cs="仿宋_GB2312"/>
          <w:b/>
          <w:color w:val="auto"/>
          <w:spacing w:val="-2"/>
          <w:sz w:val="22"/>
          <w:szCs w:val="22"/>
          <w:highlight w:val="none"/>
        </w:rPr>
        <w:t>%）</w:t>
      </w:r>
    </w:p>
    <w:tbl>
      <w:tblPr>
        <w:tblStyle w:val="26"/>
        <w:tblW w:w="9303" w:type="dxa"/>
        <w:tblInd w:w="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1635"/>
        <w:gridCol w:w="850"/>
        <w:gridCol w:w="59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820" w:type="dxa"/>
            <w:shd w:val="clear" w:color="auto" w:fill="BEBEBE" w:themeFill="background1" w:themeFillShade="BF"/>
            <w:noWrap w:val="0"/>
            <w:vAlign w:val="center"/>
          </w:tcPr>
          <w:p>
            <w:pPr>
              <w:keepNext w:val="0"/>
              <w:keepLines w:val="0"/>
              <w:suppressLineNumbers w:val="0"/>
              <w:spacing w:before="0" w:beforeAutospacing="0" w:after="0" w:afterAutospacing="0" w:line="360" w:lineRule="auto"/>
              <w:ind w:left="0" w:right="0"/>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序号</w:t>
            </w:r>
          </w:p>
        </w:tc>
        <w:tc>
          <w:tcPr>
            <w:tcW w:w="1635" w:type="dxa"/>
            <w:shd w:val="clear" w:color="auto" w:fill="BEBEBE" w:themeFill="background1" w:themeFillShade="BF"/>
            <w:noWrap w:val="0"/>
            <w:vAlign w:val="center"/>
          </w:tcPr>
          <w:p>
            <w:pPr>
              <w:keepNext w:val="0"/>
              <w:keepLines w:val="0"/>
              <w:suppressLineNumbers w:val="0"/>
              <w:spacing w:before="0" w:beforeAutospacing="0" w:after="0" w:afterAutospacing="0" w:line="360" w:lineRule="auto"/>
              <w:ind w:left="0" w:right="0"/>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评审项目</w:t>
            </w:r>
          </w:p>
        </w:tc>
        <w:tc>
          <w:tcPr>
            <w:tcW w:w="850" w:type="dxa"/>
            <w:shd w:val="clear" w:color="auto" w:fill="BEBEBE" w:themeFill="background1" w:themeFillShade="BF"/>
            <w:noWrap w:val="0"/>
            <w:vAlign w:val="center"/>
          </w:tcPr>
          <w:p>
            <w:pPr>
              <w:keepNext w:val="0"/>
              <w:keepLines w:val="0"/>
              <w:suppressLineNumbers w:val="0"/>
              <w:spacing w:before="0" w:beforeAutospacing="0" w:after="0" w:afterAutospacing="0" w:line="360" w:lineRule="auto"/>
              <w:ind w:left="0" w:right="0"/>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分值</w:t>
            </w:r>
          </w:p>
        </w:tc>
        <w:tc>
          <w:tcPr>
            <w:tcW w:w="5998" w:type="dxa"/>
            <w:shd w:val="clear" w:color="auto" w:fill="BEBEBE" w:themeFill="background1" w:themeFillShade="BF"/>
            <w:noWrap w:val="0"/>
            <w:vAlign w:val="center"/>
          </w:tcPr>
          <w:p>
            <w:pPr>
              <w:keepNext w:val="0"/>
              <w:keepLines w:val="0"/>
              <w:suppressLineNumbers w:val="0"/>
              <w:spacing w:before="0" w:beforeAutospacing="0" w:after="0" w:afterAutospacing="0" w:line="360" w:lineRule="auto"/>
              <w:ind w:left="0" w:right="0"/>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820" w:type="dxa"/>
            <w:noWrap w:val="0"/>
            <w:vAlign w:val="center"/>
          </w:tcPr>
          <w:p>
            <w:pPr>
              <w:keepNext w:val="0"/>
              <w:keepLines w:val="0"/>
              <w:suppressLineNumbers w:val="0"/>
              <w:spacing w:before="0" w:beforeAutospacing="0" w:after="0" w:afterAutospacing="0" w:line="360" w:lineRule="auto"/>
              <w:ind w:left="0" w:right="0"/>
              <w:jc w:val="center"/>
              <w:rPr>
                <w:rFonts w:hint="eastAsia" w:ascii="仿宋_GB2312" w:hAnsi="仿宋_GB2312" w:eastAsia="仿宋_GB2312" w:cs="仿宋_GB2312"/>
                <w:color w:val="auto"/>
                <w:sz w:val="22"/>
                <w:szCs w:val="22"/>
                <w:highlight w:val="none"/>
              </w:rPr>
            </w:pPr>
            <w:r>
              <w:rPr>
                <w:rFonts w:hint="eastAsia" w:ascii="仿宋_GB2312" w:hAnsi="仿宋_GB2312" w:eastAsia="仿宋_GB2312" w:cs="仿宋_GB2312"/>
                <w:color w:val="auto"/>
                <w:sz w:val="22"/>
                <w:szCs w:val="22"/>
                <w:highlight w:val="none"/>
              </w:rPr>
              <w:t>1</w:t>
            </w:r>
          </w:p>
        </w:tc>
        <w:tc>
          <w:tcPr>
            <w:tcW w:w="1635" w:type="dxa"/>
            <w:noWrap w:val="0"/>
            <w:vAlign w:val="center"/>
          </w:tcPr>
          <w:p>
            <w:pPr>
              <w:keepNext w:val="0"/>
              <w:keepLines w:val="0"/>
              <w:suppressLineNumbers w:val="0"/>
              <w:spacing w:before="0" w:beforeAutospacing="0" w:after="0" w:afterAutospacing="0" w:line="360" w:lineRule="auto"/>
              <w:ind w:left="0" w:right="0"/>
              <w:jc w:val="center"/>
              <w:rPr>
                <w:rFonts w:hint="eastAsia" w:ascii="仿宋_GB2312" w:hAnsi="仿宋_GB2312" w:eastAsia="仿宋_GB2312" w:cs="仿宋_GB2312"/>
                <w:color w:val="auto"/>
                <w:sz w:val="22"/>
                <w:szCs w:val="22"/>
                <w:highlight w:val="none"/>
              </w:rPr>
            </w:pPr>
            <w:r>
              <w:rPr>
                <w:rFonts w:hint="eastAsia" w:ascii="仿宋_GB2312" w:hAnsi="仿宋_GB2312" w:eastAsia="仿宋_GB2312" w:cs="仿宋_GB2312"/>
                <w:color w:val="auto"/>
                <w:sz w:val="22"/>
                <w:szCs w:val="22"/>
                <w:highlight w:val="none"/>
              </w:rPr>
              <w:t>报价分</w:t>
            </w:r>
          </w:p>
        </w:tc>
        <w:tc>
          <w:tcPr>
            <w:tcW w:w="850" w:type="dxa"/>
            <w:noWrap w:val="0"/>
            <w:vAlign w:val="center"/>
          </w:tcPr>
          <w:p>
            <w:pPr>
              <w:keepNext w:val="0"/>
              <w:keepLines w:val="0"/>
              <w:suppressLineNumbers w:val="0"/>
              <w:spacing w:before="0" w:beforeAutospacing="0" w:after="0" w:afterAutospacing="0" w:line="360" w:lineRule="auto"/>
              <w:ind w:left="0" w:right="0"/>
              <w:jc w:val="center"/>
              <w:rPr>
                <w:rFonts w:hint="eastAsia" w:ascii="仿宋_GB2312" w:hAnsi="仿宋_GB2312" w:eastAsia="仿宋_GB2312" w:cs="仿宋_GB2312"/>
                <w:color w:val="auto"/>
                <w:sz w:val="22"/>
                <w:szCs w:val="22"/>
                <w:highlight w:val="none"/>
              </w:rPr>
            </w:pPr>
            <w:r>
              <w:rPr>
                <w:rFonts w:hint="eastAsia" w:ascii="仿宋_GB2312" w:hAnsi="仿宋_GB2312" w:cs="仿宋_GB2312"/>
                <w:color w:val="auto"/>
                <w:sz w:val="22"/>
                <w:szCs w:val="22"/>
                <w:highlight w:val="none"/>
                <w:lang w:val="en-US" w:eastAsia="zh-CN"/>
              </w:rPr>
              <w:t>1</w:t>
            </w:r>
            <w:r>
              <w:rPr>
                <w:rFonts w:hint="eastAsia" w:ascii="仿宋_GB2312" w:hAnsi="仿宋_GB2312" w:eastAsia="仿宋_GB2312" w:cs="仿宋_GB2312"/>
                <w:color w:val="auto"/>
                <w:sz w:val="22"/>
                <w:szCs w:val="22"/>
                <w:highlight w:val="none"/>
                <w:lang w:val="en-US" w:eastAsia="zh-CN"/>
              </w:rPr>
              <w:t>0</w:t>
            </w:r>
            <w:r>
              <w:rPr>
                <w:rFonts w:hint="eastAsia" w:ascii="仿宋_GB2312" w:hAnsi="仿宋_GB2312" w:eastAsia="仿宋_GB2312" w:cs="仿宋_GB2312"/>
                <w:color w:val="auto"/>
                <w:sz w:val="22"/>
                <w:szCs w:val="22"/>
                <w:highlight w:val="none"/>
              </w:rPr>
              <w:t>分</w:t>
            </w:r>
          </w:p>
        </w:tc>
        <w:tc>
          <w:tcPr>
            <w:tcW w:w="5998" w:type="dxa"/>
            <w:noWrap w:val="0"/>
            <w:vAlign w:val="center"/>
          </w:tcPr>
          <w:p>
            <w:pPr>
              <w:keepNext w:val="0"/>
              <w:keepLines w:val="0"/>
              <w:suppressLineNumbers w:val="0"/>
              <w:spacing w:before="0" w:beforeAutospacing="0" w:after="0" w:afterAutospacing="0" w:line="360" w:lineRule="auto"/>
              <w:ind w:left="0" w:right="0"/>
              <w:jc w:val="left"/>
              <w:rPr>
                <w:rFonts w:hint="eastAsia" w:ascii="仿宋_GB2312" w:hAnsi="仿宋_GB2312" w:eastAsia="仿宋_GB2312" w:cs="仿宋_GB2312"/>
                <w:color w:val="auto"/>
                <w:sz w:val="22"/>
                <w:szCs w:val="22"/>
                <w:highlight w:val="none"/>
              </w:rPr>
            </w:pPr>
            <w:r>
              <w:rPr>
                <w:rFonts w:hint="eastAsia" w:ascii="仿宋_GB2312" w:hAnsi="仿宋_GB2312" w:eastAsia="仿宋_GB2312" w:cs="仿宋_GB2312"/>
                <w:color w:val="auto"/>
                <w:sz w:val="22"/>
                <w:szCs w:val="22"/>
                <w:highlight w:val="none"/>
              </w:rPr>
              <w:t>满足</w:t>
            </w:r>
            <w:r>
              <w:rPr>
                <w:rFonts w:hint="eastAsia" w:ascii="仿宋_GB2312" w:hAnsi="仿宋_GB2312" w:eastAsia="仿宋_GB2312" w:cs="仿宋_GB2312"/>
                <w:color w:val="auto"/>
                <w:sz w:val="22"/>
                <w:szCs w:val="22"/>
                <w:highlight w:val="none"/>
                <w:lang w:eastAsia="zh-CN"/>
              </w:rPr>
              <w:t>磋商文件</w:t>
            </w:r>
            <w:r>
              <w:rPr>
                <w:rFonts w:hint="eastAsia" w:ascii="仿宋_GB2312" w:hAnsi="仿宋_GB2312" w:eastAsia="仿宋_GB2312" w:cs="仿宋_GB2312"/>
                <w:color w:val="auto"/>
                <w:sz w:val="22"/>
                <w:szCs w:val="22"/>
                <w:highlight w:val="none"/>
              </w:rPr>
              <w:t>要求且最后报价最低的供应商的价格为磋商基准价，其价格分为满分。</w:t>
            </w:r>
          </w:p>
          <w:p>
            <w:pPr>
              <w:keepNext w:val="0"/>
              <w:keepLines w:val="0"/>
              <w:suppressLineNumbers w:val="0"/>
              <w:spacing w:before="0" w:beforeAutospacing="0" w:after="0" w:afterAutospacing="0" w:line="360" w:lineRule="auto"/>
              <w:ind w:left="0" w:right="0"/>
              <w:jc w:val="left"/>
              <w:rPr>
                <w:rFonts w:hint="eastAsia" w:ascii="仿宋_GB2312" w:hAnsi="仿宋_GB2312" w:eastAsia="仿宋_GB2312" w:cs="仿宋_GB2312"/>
                <w:color w:val="auto"/>
                <w:sz w:val="22"/>
                <w:szCs w:val="22"/>
                <w:highlight w:val="none"/>
              </w:rPr>
            </w:pPr>
            <w:r>
              <w:rPr>
                <w:rFonts w:hint="eastAsia" w:ascii="仿宋_GB2312" w:hAnsi="仿宋_GB2312" w:eastAsia="仿宋_GB2312" w:cs="仿宋_GB2312"/>
                <w:color w:val="auto"/>
                <w:sz w:val="22"/>
                <w:szCs w:val="22"/>
                <w:highlight w:val="none"/>
              </w:rPr>
              <w:t>其他供应商的价格分统一按照下列公式计算：磋商报价得分=(磋商基准价/最后磋商报价)×价格分权重×100；</w:t>
            </w:r>
          </w:p>
          <w:p>
            <w:pPr>
              <w:keepNext w:val="0"/>
              <w:keepLines w:val="0"/>
              <w:suppressLineNumbers w:val="0"/>
              <w:spacing w:before="0" w:beforeAutospacing="0" w:after="0" w:afterAutospacing="0" w:line="360" w:lineRule="auto"/>
              <w:ind w:left="0" w:right="0"/>
              <w:jc w:val="left"/>
              <w:rPr>
                <w:rFonts w:hint="eastAsia" w:ascii="仿宋_GB2312" w:hAnsi="仿宋_GB2312" w:eastAsia="仿宋_GB2312" w:cs="仿宋_GB2312"/>
                <w:color w:val="auto"/>
                <w:sz w:val="22"/>
                <w:szCs w:val="22"/>
                <w:highlight w:val="none"/>
              </w:rPr>
            </w:pPr>
            <w:r>
              <w:rPr>
                <w:rFonts w:hint="eastAsia" w:ascii="仿宋_GB2312" w:hAnsi="仿宋_GB2312" w:eastAsia="仿宋_GB2312" w:cs="仿宋_GB2312"/>
                <w:color w:val="auto"/>
                <w:sz w:val="22"/>
                <w:szCs w:val="22"/>
                <w:highlight w:val="none"/>
              </w:rPr>
              <w:t>项目评审过程中，不得去掉最后报价中的最高报价和最低报价。因落实政府采购政策进行价格调整的，以调整后的价格计算磋商基准价和最后报价。</w:t>
            </w:r>
          </w:p>
        </w:tc>
      </w:tr>
    </w:tbl>
    <w:p>
      <w:pPr>
        <w:keepNext w:val="0"/>
        <w:keepLines w:val="0"/>
        <w:pageBreakBefore w:val="0"/>
        <w:widowControl w:val="0"/>
        <w:numPr>
          <w:ilvl w:val="1"/>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评审标准中应考虑下列因素：</w:t>
      </w:r>
    </w:p>
    <w:p>
      <w:pPr>
        <w:keepNext w:val="0"/>
        <w:keepLines w:val="0"/>
        <w:pageBreakBefore w:val="0"/>
        <w:widowControl w:val="0"/>
        <w:numPr>
          <w:ilvl w:val="2"/>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根据《政府采购促进中小企业发展管理办法》财库〔2020〕46号、《财政部 司法部关于政府采购支持监狱企业发展有关问题的通知》（财库〔2014〕68号）和《三部门联合发布关于促进残疾人就业政府采购政策的通知》（财库〔2017〕141号）的规定，对满足价格扣除条件且在响应文件中提交了《中小企业声明函》、《残疾人福利性单位声明函》或省级以上监狱管理局、戒毒管理局（含新疆生产建设兵团）出具的属于监狱企业的证明文件的供应商，其最后报价扣除</w:t>
      </w:r>
      <w:r>
        <w:rPr>
          <w:rFonts w:hint="eastAsia" w:ascii="仿宋_GB2312" w:hAnsi="仿宋_GB2312" w:eastAsia="仿宋_GB2312" w:cs="仿宋_GB2312"/>
          <w:sz w:val="24"/>
          <w:szCs w:val="24"/>
          <w:highlight w:val="none"/>
          <w:u w:val="single"/>
          <w:lang w:val="en-US" w:eastAsia="zh-CN"/>
        </w:rPr>
        <w:t xml:space="preserve"> 10 % </w:t>
      </w:r>
      <w:r>
        <w:rPr>
          <w:rFonts w:hint="eastAsia" w:ascii="仿宋_GB2312" w:hAnsi="仿宋_GB2312" w:eastAsia="仿宋_GB2312" w:cs="仿宋_GB2312"/>
          <w:sz w:val="24"/>
          <w:szCs w:val="24"/>
          <w:highlight w:val="none"/>
          <w:lang w:val="en-US" w:eastAsia="zh-CN"/>
        </w:rPr>
        <w:t>后参与评审。对于同时属于小微企业、监狱企业或残疾人福利性单位的，不重复进行最后报价扣除。</w:t>
      </w:r>
    </w:p>
    <w:p>
      <w:pPr>
        <w:keepNext w:val="0"/>
        <w:keepLines w:val="0"/>
        <w:pageBreakBefore w:val="0"/>
        <w:widowControl w:val="0"/>
        <w:numPr>
          <w:ilvl w:val="2"/>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联合协议中约定，小型、微型企业和监狱企业的协议合同金额占到联合体协议合同总金额30%以上的，可给予联合体</w:t>
      </w:r>
      <w:r>
        <w:rPr>
          <w:rFonts w:hint="eastAsia" w:ascii="仿宋_GB2312" w:hAnsi="仿宋_GB2312" w:eastAsia="仿宋_GB2312" w:cs="仿宋_GB2312"/>
          <w:sz w:val="24"/>
          <w:szCs w:val="24"/>
          <w:highlight w:val="none"/>
          <w:u w:val="single"/>
          <w:lang w:val="en-US" w:eastAsia="zh-CN"/>
        </w:rPr>
        <w:t xml:space="preserve"> 4 % </w:t>
      </w:r>
      <w:r>
        <w:rPr>
          <w:rFonts w:hint="eastAsia" w:ascii="仿宋_GB2312" w:hAnsi="仿宋_GB2312" w:eastAsia="仿宋_GB2312" w:cs="仿宋_GB2312"/>
          <w:sz w:val="24"/>
          <w:szCs w:val="24"/>
          <w:highlight w:val="none"/>
          <w:lang w:val="en-US" w:eastAsia="zh-CN"/>
        </w:rPr>
        <w:t>的最后报价扣除。联合体各方均为小型、微型企业和监狱企业的，联合体视同为小型、微型企业和监狱企业。</w:t>
      </w:r>
    </w:p>
    <w:p>
      <w:pPr>
        <w:keepNext w:val="0"/>
        <w:keepLines w:val="0"/>
        <w:pageBreakBefore w:val="0"/>
        <w:widowControl w:val="0"/>
        <w:numPr>
          <w:ilvl w:val="2"/>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供应商所投产品如被列入财政部与国家主管部门颁发的节能产品目录或环境标志产品目录，应提供相关证明，在评标时予以优先采购，具体优惠措施为：</w:t>
      </w:r>
      <w:r>
        <w:rPr>
          <w:rFonts w:hint="eastAsia" w:ascii="仿宋_GB2312" w:hAnsi="仿宋_GB2312" w:eastAsia="仿宋_GB2312" w:cs="仿宋_GB2312"/>
          <w:sz w:val="24"/>
          <w:szCs w:val="24"/>
          <w:highlight w:val="none"/>
          <w:u w:val="single"/>
          <w:lang w:val="en-US" w:eastAsia="zh-CN"/>
        </w:rPr>
        <w:t>综合得分相同时排名优先。</w:t>
      </w:r>
    </w:p>
    <w:p>
      <w:pPr>
        <w:keepNext w:val="0"/>
        <w:keepLines w:val="0"/>
        <w:pageBreakBefore w:val="0"/>
        <w:widowControl w:val="0"/>
        <w:numPr>
          <w:ilvl w:val="2"/>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供应商所投产品列入无线局域网产品清单，应提供相关证明，在评标时予以优先采购，具体优惠措施为：</w:t>
      </w:r>
      <w:r>
        <w:rPr>
          <w:rFonts w:hint="eastAsia" w:ascii="仿宋_GB2312" w:hAnsi="仿宋_GB2312" w:eastAsia="仿宋_GB2312" w:cs="仿宋_GB2312"/>
          <w:sz w:val="24"/>
          <w:szCs w:val="24"/>
          <w:highlight w:val="none"/>
          <w:u w:val="single"/>
          <w:lang w:val="en-US" w:eastAsia="zh-CN"/>
        </w:rPr>
        <w:t>综合得分相同时排名优先。</w:t>
      </w:r>
    </w:p>
    <w:p>
      <w:pPr>
        <w:keepNext w:val="0"/>
        <w:keepLines w:val="0"/>
        <w:pageBreakBefore w:val="0"/>
        <w:widowControl w:val="0"/>
        <w:numPr>
          <w:ilvl w:val="2"/>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如采购人所采购产品为政府强制采购的节能产品，供应商所投产品的品牌及型号必须为清单中有效期内产品并提供证明文件，否则其响应将作为无效响应被拒绝。</w:t>
      </w:r>
    </w:p>
    <w:p>
      <w:pPr>
        <w:keepNext w:val="0"/>
        <w:keepLines w:val="0"/>
        <w:pageBreakBefore w:val="0"/>
        <w:widowControl w:val="0"/>
        <w:numPr>
          <w:ilvl w:val="2"/>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根据《关于运用政府采购政策支持脱贫攻坚的通知》（财库〔2019〕27号）的规定，采购人采购农副产品的，对产地在国家级贫困地区的农副产品的优先采购措施：</w:t>
      </w:r>
      <w:r>
        <w:rPr>
          <w:rFonts w:hint="eastAsia" w:ascii="仿宋_GB2312" w:hAnsi="仿宋_GB2312" w:eastAsia="仿宋_GB2312" w:cs="仿宋_GB2312"/>
          <w:sz w:val="24"/>
          <w:szCs w:val="24"/>
          <w:highlight w:val="none"/>
          <w:u w:val="single"/>
          <w:lang w:val="en-US" w:eastAsia="zh-CN"/>
        </w:rPr>
        <w:t>综合得分相同时排名优先。</w:t>
      </w:r>
    </w:p>
    <w:p>
      <w:pPr>
        <w:keepNext w:val="0"/>
        <w:keepLines w:val="0"/>
        <w:pageBreakBefore w:val="0"/>
        <w:widowControl w:val="0"/>
        <w:numPr>
          <w:ilvl w:val="1"/>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同品牌同型号处理办法：</w:t>
      </w:r>
    </w:p>
    <w:p>
      <w:pPr>
        <w:keepNext w:val="0"/>
        <w:keepLines w:val="0"/>
        <w:pageBreakBefore w:val="0"/>
        <w:widowControl w:val="0"/>
        <w:numPr>
          <w:ilvl w:val="2"/>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如采用最低评标办法，则：提供相同品牌相同型号产品的不同供应商以其中通过资格审查、符合性审查且最后报价最低的参加评标；报价相同的，由磋商小组采取随机抽取方式确定，其他同品牌同型号供应商不作为成交候选人。</w:t>
      </w:r>
    </w:p>
    <w:p>
      <w:pPr>
        <w:keepNext w:val="0"/>
        <w:keepLines w:val="0"/>
        <w:pageBreakBefore w:val="0"/>
        <w:widowControl w:val="0"/>
        <w:numPr>
          <w:ilvl w:val="2"/>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如采用综合评标法，则：提供相同品牌相同型号产品且通过资格审查、符合性审查且提交最后报价的不同供应商，按一家供应商计算，评审后得分最高的同品牌同型号供应商获得成交人推荐资格；评审得分相同的，按最后报价最低的获得成交人推荐资格；评审得分和最后报价均相同的，按技术评审得分最高的获得成交人推荐资格，评审得分、最后报价和技术评审得分三项均相同的由磋商小组采取随机抽取方式确定，其他同品牌同型号供应商不作为成交候选人。</w:t>
      </w:r>
    </w:p>
    <w:p>
      <w:pPr>
        <w:keepNext w:val="0"/>
        <w:keepLines w:val="0"/>
        <w:pageBreakBefore w:val="0"/>
        <w:widowControl w:val="0"/>
        <w:numPr>
          <w:ilvl w:val="1"/>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如一个分包内包含多种产品的，采购人或采购代理机构将在</w:t>
      </w:r>
      <w:r>
        <w:rPr>
          <w:rFonts w:hint="eastAsia" w:ascii="仿宋_GB2312" w:hAnsi="仿宋_GB2312" w:eastAsia="仿宋_GB2312" w:cs="仿宋_GB2312"/>
          <w:sz w:val="24"/>
          <w:szCs w:val="24"/>
          <w:highlight w:val="none"/>
          <w:u w:val="single"/>
          <w:lang w:val="en-US" w:eastAsia="zh-CN"/>
        </w:rPr>
        <w:t>供应商须知前附表</w:t>
      </w:r>
      <w:r>
        <w:rPr>
          <w:rFonts w:hint="eastAsia" w:ascii="仿宋_GB2312" w:hAnsi="仿宋_GB2312" w:eastAsia="仿宋_GB2312" w:cs="仿宋_GB2312"/>
          <w:sz w:val="24"/>
          <w:szCs w:val="24"/>
          <w:highlight w:val="none"/>
          <w:lang w:val="en-US" w:eastAsia="zh-CN"/>
        </w:rPr>
        <w:t xml:space="preserve">中载明核心产品，多家供应商提供的所有核心产品品牌型号均相同的，按第六章评标程序、评标方法和评标标准第9.3条规定处理。 </w:t>
      </w:r>
    </w:p>
    <w:p>
      <w:pPr>
        <w:keepNext w:val="0"/>
        <w:keepLines w:val="0"/>
        <w:pageBreakBefore w:val="0"/>
        <w:widowControl w:val="0"/>
        <w:numPr>
          <w:ilvl w:val="0"/>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确定中标候选人名单</w:t>
      </w:r>
    </w:p>
    <w:p>
      <w:pPr>
        <w:keepNext w:val="0"/>
        <w:keepLines w:val="0"/>
        <w:pageBreakBefore w:val="0"/>
        <w:widowControl w:val="0"/>
        <w:numPr>
          <w:ilvl w:val="1"/>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采用综合评分法时，评标结果按评审后得分由高到低顺序排列。评审得分最高的供应商为排名第一的成交候选人。综合评审得分相同的,最后报价最低优先，如最后报价相同则技术部分得分最高优先，最后报价相同且技术部分得分也相同的，由磋商小组现场采取随机抽取方式确定。</w:t>
      </w:r>
    </w:p>
    <w:p>
      <w:pPr>
        <w:keepNext w:val="0"/>
        <w:keepLines w:val="0"/>
        <w:pageBreakBefore w:val="0"/>
        <w:widowControl w:val="0"/>
        <w:numPr>
          <w:ilvl w:val="1"/>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采用最低评标价法时，评标结果按最后报价由低到高顺序排列。响应文件满足采购文件全部实质性要求且最后报价最低的供应商为排名第一的成交候选人。最后报价相同的磋商小组随机抽取的方式确定排名。</w:t>
      </w:r>
    </w:p>
    <w:p>
      <w:pPr>
        <w:keepNext w:val="0"/>
        <w:keepLines w:val="0"/>
        <w:pageBreakBefore w:val="0"/>
        <w:widowControl w:val="0"/>
        <w:numPr>
          <w:ilvl w:val="1"/>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磋商小组要对评分汇总情况进行复核，特别是对排名第一的、报价最低的、响应文件被认定为无效的情形进行重点复核。</w:t>
      </w:r>
    </w:p>
    <w:p>
      <w:pPr>
        <w:keepNext w:val="0"/>
        <w:keepLines w:val="0"/>
        <w:pageBreakBefore w:val="0"/>
        <w:widowControl w:val="0"/>
        <w:numPr>
          <w:ilvl w:val="1"/>
          <w:numId w:val="13"/>
        </w:numPr>
        <w:kinsoku/>
        <w:wordWrap/>
        <w:overflowPunct/>
        <w:topLinePunct w:val="0"/>
        <w:autoSpaceDE/>
        <w:autoSpaceDN/>
        <w:bidi w:val="0"/>
        <w:adjustRightInd/>
        <w:snapToGrid/>
        <w:spacing w:line="5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磋商小组将根据各供应商的评标排序，依次推荐本项目（各采购包）的成交候选人，起草并签署评标报告。本项目（各采购包）磋商小组共（各）推荐三名成交候选人。</w:t>
      </w:r>
    </w:p>
    <w:p>
      <w:pPr>
        <w:rPr>
          <w:rFonts w:hint="eastAsia" w:ascii="仿宋_GB2312" w:hAnsi="仿宋_GB2312" w:eastAsia="仿宋_GB2312" w:cs="仿宋_GB2312"/>
          <w:sz w:val="24"/>
          <w:szCs w:val="24"/>
          <w:highlight w:val="none"/>
          <w:lang w:val="en-US" w:eastAsia="zh-CN"/>
        </w:rPr>
      </w:pPr>
    </w:p>
    <w:p>
      <w:pPr>
        <w:pStyle w:val="24"/>
        <w:rPr>
          <w:rFonts w:hint="eastAsia" w:ascii="仿宋_GB2312" w:hAnsi="仿宋_GB2312" w:eastAsia="仿宋_GB2312" w:cs="仿宋_GB2312"/>
          <w:sz w:val="24"/>
          <w:szCs w:val="24"/>
          <w:highlight w:val="none"/>
          <w:lang w:val="en-US" w:eastAsia="zh-CN"/>
        </w:rPr>
      </w:pPr>
    </w:p>
    <w:p>
      <w:pPr>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br w:type="page"/>
      </w:r>
    </w:p>
    <w:p>
      <w:pPr>
        <w:pStyle w:val="24"/>
        <w:numPr>
          <w:ilvl w:val="0"/>
          <w:numId w:val="6"/>
        </w:numPr>
        <w:bidi w:val="0"/>
        <w:jc w:val="center"/>
        <w:outlineLvl w:val="0"/>
        <w:rPr>
          <w:rFonts w:hint="eastAsia" w:ascii="仿宋_GB2312" w:hAnsi="仿宋_GB2312" w:eastAsia="仿宋_GB2312" w:cs="仿宋_GB2312"/>
          <w:b/>
          <w:bCs/>
          <w:sz w:val="32"/>
          <w:szCs w:val="32"/>
          <w:highlight w:val="none"/>
          <w:lang w:val="en-US" w:eastAsia="zh-CN"/>
        </w:rPr>
      </w:pPr>
      <w:bookmarkStart w:id="27" w:name="_Toc8937"/>
      <w:r>
        <w:rPr>
          <w:rFonts w:hint="eastAsia" w:ascii="仿宋_GB2312" w:hAnsi="仿宋_GB2312" w:eastAsia="仿宋_GB2312" w:cs="仿宋_GB2312"/>
          <w:b/>
          <w:bCs/>
          <w:sz w:val="32"/>
          <w:szCs w:val="32"/>
          <w:highlight w:val="none"/>
          <w:lang w:val="en-US" w:eastAsia="zh-CN"/>
        </w:rPr>
        <w:t>投标文件格式</w:t>
      </w:r>
      <w:bookmarkEnd w:id="27"/>
    </w:p>
    <w:p>
      <w:pPr>
        <w:pStyle w:val="24"/>
        <w:rPr>
          <w:rFonts w:hint="eastAsia" w:ascii="仿宋_GB2312" w:hAnsi="仿宋_GB2312" w:eastAsia="仿宋_GB2312" w:cs="仿宋_GB2312"/>
          <w:highlight w:val="none"/>
          <w:lang w:val="en-US" w:eastAsia="zh-CN"/>
        </w:rPr>
      </w:pPr>
    </w:p>
    <w:p>
      <w:pPr>
        <w:pStyle w:val="24"/>
        <w:keepNext w:val="0"/>
        <w:keepLines w:val="0"/>
        <w:pageBreakBefore w:val="0"/>
        <w:widowControl w:val="0"/>
        <w:kinsoku/>
        <w:wordWrap/>
        <w:overflowPunct/>
        <w:topLinePunct w:val="0"/>
        <w:autoSpaceDE w:val="0"/>
        <w:autoSpaceDN w:val="0"/>
        <w:bidi w:val="0"/>
        <w:adjustRightInd/>
        <w:snapToGrid/>
        <w:spacing w:line="500" w:lineRule="exact"/>
        <w:textAlignment w:val="auto"/>
        <w:rPr>
          <w:rFonts w:hint="eastAsia" w:ascii="仿宋_GB2312" w:hAnsi="仿宋_GB2312" w:eastAsia="仿宋_GB2312" w:cs="仿宋_GB2312"/>
          <w:b/>
          <w:bCs/>
          <w:highlight w:val="none"/>
          <w:lang w:val="en-US" w:eastAsia="zh-CN"/>
        </w:rPr>
      </w:pPr>
      <w:r>
        <w:rPr>
          <w:rFonts w:hint="eastAsia" w:ascii="仿宋_GB2312" w:hAnsi="仿宋_GB2312" w:eastAsia="仿宋_GB2312" w:cs="仿宋_GB2312"/>
          <w:b/>
          <w:bCs/>
          <w:highlight w:val="none"/>
          <w:lang w:val="en-US" w:eastAsia="zh-CN"/>
        </w:rPr>
        <w:t>供应商编制文件须知</w:t>
      </w:r>
    </w:p>
    <w:p>
      <w:pPr>
        <w:pStyle w:val="24"/>
        <w:keepNext w:val="0"/>
        <w:keepLines w:val="0"/>
        <w:pageBreakBefore w:val="0"/>
        <w:widowControl w:val="0"/>
        <w:kinsoku/>
        <w:wordWrap/>
        <w:overflowPunct/>
        <w:topLinePunct w:val="0"/>
        <w:autoSpaceDE w:val="0"/>
        <w:autoSpaceDN w:val="0"/>
        <w:bidi w:val="0"/>
        <w:adjustRightInd/>
        <w:snapToGrid/>
        <w:spacing w:line="500" w:lineRule="exact"/>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1.为保证评标工作的顺利进行，各供应商需参照如下的格式，认真进行投标文件的编写工作。需建立详细的目录。</w:t>
      </w:r>
    </w:p>
    <w:p>
      <w:pPr>
        <w:pStyle w:val="24"/>
        <w:keepNext w:val="0"/>
        <w:keepLines w:val="0"/>
        <w:pageBreakBefore w:val="0"/>
        <w:widowControl w:val="0"/>
        <w:kinsoku/>
        <w:wordWrap/>
        <w:overflowPunct/>
        <w:topLinePunct w:val="0"/>
        <w:autoSpaceDE w:val="0"/>
        <w:autoSpaceDN w:val="0"/>
        <w:bidi w:val="0"/>
        <w:adjustRightInd/>
        <w:snapToGrid/>
        <w:spacing w:line="500" w:lineRule="exact"/>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2.各供应商提交文件中涉及商业机密的，应明确标明，采购人及最终用户将给予保密处理，否则视为公开资料。</w:t>
      </w:r>
    </w:p>
    <w:p>
      <w:pPr>
        <w:pStyle w:val="24"/>
        <w:keepNext w:val="0"/>
        <w:keepLines w:val="0"/>
        <w:pageBreakBefore w:val="0"/>
        <w:widowControl w:val="0"/>
        <w:kinsoku/>
        <w:wordWrap/>
        <w:overflowPunct/>
        <w:topLinePunct w:val="0"/>
        <w:autoSpaceDE w:val="0"/>
        <w:autoSpaceDN w:val="0"/>
        <w:bidi w:val="0"/>
        <w:adjustRightInd/>
        <w:snapToGrid/>
        <w:spacing w:line="500" w:lineRule="exact"/>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全部声明和问题的回答及所附材料必须是真实的、准确的和完整的。</w:t>
      </w:r>
    </w:p>
    <w:p>
      <w:pPr>
        <w:rPr>
          <w:rFonts w:hint="eastAsia" w:ascii="仿宋_GB2312" w:hAnsi="仿宋_GB2312" w:eastAsia="仿宋_GB2312" w:cs="仿宋_GB2312"/>
          <w:highlight w:val="none"/>
          <w:lang w:val="en-US" w:eastAsia="zh-CN"/>
        </w:rPr>
      </w:pPr>
    </w:p>
    <w:p>
      <w:pPr>
        <w:pStyle w:val="24"/>
        <w:rPr>
          <w:rFonts w:hint="eastAsia" w:ascii="仿宋_GB2312" w:hAnsi="仿宋_GB2312" w:eastAsia="仿宋_GB2312" w:cs="仿宋_GB2312"/>
          <w:highlight w:val="none"/>
          <w:lang w:val="en-US" w:eastAsia="zh-CN"/>
        </w:rPr>
      </w:pPr>
    </w:p>
    <w:p>
      <w:pPr>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br w:type="page"/>
      </w:r>
    </w:p>
    <w:p>
      <w:pPr>
        <w:keepNext w:val="0"/>
        <w:keepLines w:val="0"/>
        <w:widowControl/>
        <w:suppressLineNumbers w:val="0"/>
        <w:jc w:val="left"/>
        <w:outlineLvl w:val="1"/>
        <w:rPr>
          <w:rFonts w:hint="eastAsia" w:ascii="仿宋_GB2312" w:hAnsi="仿宋_GB2312" w:eastAsia="仿宋_GB2312" w:cs="仿宋_GB2312"/>
          <w:b/>
          <w:bCs/>
          <w:color w:val="000000"/>
          <w:kern w:val="0"/>
          <w:sz w:val="24"/>
          <w:szCs w:val="24"/>
          <w:highlight w:val="none"/>
          <w:lang w:val="en-US" w:eastAsia="zh-CN" w:bidi="ar"/>
        </w:rPr>
      </w:pPr>
      <w:bookmarkStart w:id="28" w:name="_Toc24875"/>
      <w:r>
        <w:rPr>
          <w:rFonts w:hint="eastAsia" w:ascii="仿宋_GB2312" w:hAnsi="仿宋_GB2312" w:eastAsia="仿宋_GB2312" w:cs="仿宋_GB2312"/>
          <w:b/>
          <w:bCs/>
          <w:color w:val="000000"/>
          <w:kern w:val="0"/>
          <w:sz w:val="24"/>
          <w:szCs w:val="24"/>
          <w:highlight w:val="none"/>
          <w:lang w:val="en-US" w:eastAsia="zh-CN" w:bidi="ar"/>
        </w:rPr>
        <w:t>投标文件封面（参考格式）</w:t>
      </w:r>
      <w:bookmarkEnd w:id="28"/>
    </w:p>
    <w:p>
      <w:pPr>
        <w:keepNext w:val="0"/>
        <w:keepLines w:val="0"/>
        <w:widowControl/>
        <w:suppressLineNumbers w:val="0"/>
        <w:jc w:val="left"/>
        <w:rPr>
          <w:rFonts w:hint="eastAsia" w:ascii="仿宋_GB2312" w:hAnsi="仿宋_GB2312" w:eastAsia="仿宋_GB2312" w:cs="仿宋_GB2312"/>
          <w:b/>
          <w:bCs/>
          <w:color w:val="000000"/>
          <w:kern w:val="0"/>
          <w:sz w:val="84"/>
          <w:szCs w:val="84"/>
          <w:highlight w:val="none"/>
          <w:lang w:val="en-US" w:eastAsia="zh-CN" w:bidi="ar"/>
        </w:rPr>
      </w:pPr>
    </w:p>
    <w:p>
      <w:pPr>
        <w:pStyle w:val="25"/>
        <w:rPr>
          <w:rFonts w:hint="eastAsia" w:ascii="仿宋_GB2312" w:hAnsi="仿宋_GB2312" w:eastAsia="仿宋_GB2312" w:cs="仿宋_GB2312"/>
          <w:highlight w:val="none"/>
          <w:lang w:val="en-US" w:eastAsia="zh-CN"/>
        </w:rPr>
      </w:pPr>
    </w:p>
    <w:p>
      <w:pPr>
        <w:keepNext w:val="0"/>
        <w:keepLines w:val="0"/>
        <w:widowControl/>
        <w:suppressLineNumbers w:val="0"/>
        <w:jc w:val="center"/>
        <w:rPr>
          <w:rFonts w:hint="eastAsia" w:ascii="仿宋_GB2312" w:hAnsi="仿宋_GB2312" w:eastAsia="仿宋_GB2312" w:cs="仿宋_GB2312"/>
          <w:highlight w:val="none"/>
        </w:rPr>
      </w:pPr>
      <w:r>
        <w:rPr>
          <w:rFonts w:hint="eastAsia" w:ascii="仿宋_GB2312" w:hAnsi="仿宋_GB2312" w:eastAsia="仿宋_GB2312" w:cs="仿宋_GB2312"/>
          <w:b/>
          <w:bCs/>
          <w:color w:val="000000"/>
          <w:kern w:val="0"/>
          <w:sz w:val="84"/>
          <w:szCs w:val="84"/>
          <w:highlight w:val="none"/>
          <w:lang w:val="en-US" w:eastAsia="zh-CN" w:bidi="ar"/>
        </w:rPr>
        <w:t>投标文件</w:t>
      </w:r>
    </w:p>
    <w:p>
      <w:pPr>
        <w:keepNext w:val="0"/>
        <w:keepLines w:val="0"/>
        <w:widowControl/>
        <w:suppressLineNumbers w:val="0"/>
        <w:jc w:val="left"/>
        <w:rPr>
          <w:rFonts w:hint="eastAsia" w:ascii="仿宋_GB2312" w:hAnsi="仿宋_GB2312" w:eastAsia="仿宋_GB2312" w:cs="仿宋_GB2312"/>
          <w:b/>
          <w:bCs/>
          <w:color w:val="000000"/>
          <w:kern w:val="0"/>
          <w:sz w:val="52"/>
          <w:szCs w:val="52"/>
          <w:highlight w:val="none"/>
          <w:lang w:val="en-US" w:eastAsia="zh-CN" w:bidi="ar"/>
        </w:rPr>
      </w:pPr>
    </w:p>
    <w:p>
      <w:pPr>
        <w:keepNext w:val="0"/>
        <w:keepLines w:val="0"/>
        <w:widowControl/>
        <w:suppressLineNumbers w:val="0"/>
        <w:jc w:val="left"/>
        <w:rPr>
          <w:rFonts w:hint="eastAsia" w:ascii="仿宋_GB2312" w:hAnsi="仿宋_GB2312" w:eastAsia="仿宋_GB2312" w:cs="仿宋_GB2312"/>
          <w:highlight w:val="none"/>
        </w:rPr>
      </w:pPr>
      <w:r>
        <w:rPr>
          <w:rFonts w:hint="eastAsia" w:ascii="仿宋_GB2312" w:hAnsi="仿宋_GB2312" w:eastAsia="仿宋_GB2312" w:cs="仿宋_GB2312"/>
          <w:b/>
          <w:bCs/>
          <w:color w:val="000000"/>
          <w:kern w:val="0"/>
          <w:sz w:val="52"/>
          <w:szCs w:val="52"/>
          <w:highlight w:val="none"/>
          <w:lang w:val="en-US" w:eastAsia="zh-CN" w:bidi="ar"/>
        </w:rPr>
        <w:t xml:space="preserve"> </w:t>
      </w:r>
    </w:p>
    <w:p>
      <w:pPr>
        <w:keepNext w:val="0"/>
        <w:keepLines w:val="0"/>
        <w:widowControl/>
        <w:suppressLineNumbers w:val="0"/>
        <w:jc w:val="left"/>
        <w:rPr>
          <w:rFonts w:hint="eastAsia" w:ascii="仿宋_GB2312" w:hAnsi="仿宋_GB2312" w:eastAsia="仿宋_GB2312" w:cs="仿宋_GB2312"/>
          <w:b/>
          <w:bCs/>
          <w:color w:val="000000"/>
          <w:kern w:val="0"/>
          <w:sz w:val="31"/>
          <w:szCs w:val="31"/>
          <w:highlight w:val="none"/>
          <w:lang w:val="en-US" w:eastAsia="zh-CN" w:bidi="ar"/>
        </w:rPr>
      </w:pPr>
    </w:p>
    <w:p>
      <w:pPr>
        <w:keepNext w:val="0"/>
        <w:keepLines w:val="0"/>
        <w:widowControl/>
        <w:suppressLineNumbers w:val="0"/>
        <w:jc w:val="left"/>
        <w:rPr>
          <w:rFonts w:hint="eastAsia" w:ascii="仿宋_GB2312" w:hAnsi="仿宋_GB2312" w:eastAsia="仿宋_GB2312" w:cs="仿宋_GB2312"/>
          <w:b/>
          <w:bCs/>
          <w:color w:val="000000"/>
          <w:kern w:val="0"/>
          <w:sz w:val="31"/>
          <w:szCs w:val="31"/>
          <w:highlight w:val="none"/>
          <w:lang w:val="en-US" w:eastAsia="zh-CN" w:bidi="ar"/>
        </w:rPr>
      </w:pPr>
    </w:p>
    <w:p>
      <w:pPr>
        <w:keepNext w:val="0"/>
        <w:keepLines w:val="0"/>
        <w:widowControl/>
        <w:suppressLineNumbers w:val="0"/>
        <w:jc w:val="left"/>
        <w:rPr>
          <w:rFonts w:hint="eastAsia" w:ascii="仿宋_GB2312" w:hAnsi="仿宋_GB2312" w:eastAsia="仿宋_GB2312" w:cs="仿宋_GB2312"/>
          <w:b/>
          <w:bCs/>
          <w:color w:val="000000"/>
          <w:kern w:val="0"/>
          <w:sz w:val="31"/>
          <w:szCs w:val="31"/>
          <w:highlight w:val="none"/>
          <w:lang w:val="en-US" w:eastAsia="zh-CN" w:bidi="ar"/>
        </w:rPr>
      </w:pPr>
    </w:p>
    <w:p>
      <w:pPr>
        <w:keepNext w:val="0"/>
        <w:keepLines w:val="0"/>
        <w:widowControl/>
        <w:suppressLineNumbers w:val="0"/>
        <w:jc w:val="left"/>
        <w:rPr>
          <w:rFonts w:hint="eastAsia" w:ascii="仿宋_GB2312" w:hAnsi="仿宋_GB2312" w:eastAsia="仿宋_GB2312" w:cs="仿宋_GB2312"/>
          <w:highlight w:val="none"/>
        </w:rPr>
      </w:pPr>
      <w:r>
        <w:rPr>
          <w:rFonts w:hint="eastAsia" w:ascii="仿宋_GB2312" w:hAnsi="仿宋_GB2312" w:eastAsia="仿宋_GB2312" w:cs="仿宋_GB2312"/>
          <w:b/>
          <w:bCs/>
          <w:color w:val="000000"/>
          <w:kern w:val="0"/>
          <w:sz w:val="31"/>
          <w:szCs w:val="31"/>
          <w:highlight w:val="none"/>
          <w:lang w:val="en-US" w:eastAsia="zh-CN" w:bidi="ar"/>
        </w:rPr>
        <w:t xml:space="preserve">项目名称: </w:t>
      </w:r>
    </w:p>
    <w:p>
      <w:pPr>
        <w:keepNext w:val="0"/>
        <w:keepLines w:val="0"/>
        <w:widowControl/>
        <w:suppressLineNumbers w:val="0"/>
        <w:jc w:val="left"/>
        <w:rPr>
          <w:rFonts w:hint="eastAsia" w:ascii="仿宋_GB2312" w:hAnsi="仿宋_GB2312" w:eastAsia="仿宋_GB2312" w:cs="仿宋_GB2312"/>
          <w:b/>
          <w:bCs/>
          <w:color w:val="000000"/>
          <w:kern w:val="0"/>
          <w:sz w:val="31"/>
          <w:szCs w:val="31"/>
          <w:highlight w:val="none"/>
          <w:lang w:val="en-US" w:eastAsia="zh-CN" w:bidi="ar"/>
        </w:rPr>
      </w:pPr>
      <w:r>
        <w:rPr>
          <w:rFonts w:hint="eastAsia" w:ascii="仿宋_GB2312" w:hAnsi="仿宋_GB2312" w:eastAsia="仿宋_GB2312" w:cs="仿宋_GB2312"/>
          <w:b/>
          <w:bCs/>
          <w:color w:val="000000"/>
          <w:kern w:val="0"/>
          <w:sz w:val="31"/>
          <w:szCs w:val="31"/>
          <w:highlight w:val="none"/>
          <w:lang w:val="en-US" w:eastAsia="zh-CN" w:bidi="ar"/>
        </w:rPr>
        <w:t xml:space="preserve">项目编号： </w:t>
      </w:r>
    </w:p>
    <w:p>
      <w:pPr>
        <w:keepNext w:val="0"/>
        <w:keepLines w:val="0"/>
        <w:widowControl/>
        <w:suppressLineNumbers w:val="0"/>
        <w:jc w:val="left"/>
        <w:rPr>
          <w:rFonts w:hint="eastAsia" w:ascii="仿宋_GB2312" w:hAnsi="仿宋_GB2312" w:eastAsia="仿宋_GB2312" w:cs="仿宋_GB2312"/>
          <w:b/>
          <w:bCs/>
          <w:color w:val="000000"/>
          <w:kern w:val="0"/>
          <w:sz w:val="31"/>
          <w:szCs w:val="31"/>
          <w:highlight w:val="none"/>
          <w:lang w:val="en-US" w:eastAsia="zh-CN" w:bidi="ar"/>
        </w:rPr>
      </w:pPr>
      <w:r>
        <w:rPr>
          <w:rFonts w:hint="eastAsia" w:ascii="仿宋_GB2312" w:hAnsi="仿宋_GB2312" w:eastAsia="仿宋_GB2312" w:cs="仿宋_GB2312"/>
          <w:b/>
          <w:bCs/>
          <w:color w:val="000000"/>
          <w:kern w:val="0"/>
          <w:sz w:val="31"/>
          <w:szCs w:val="31"/>
          <w:highlight w:val="none"/>
          <w:lang w:val="en-US" w:eastAsia="zh-CN" w:bidi="ar"/>
        </w:rPr>
        <w:t>供应商名称（盖公章）：</w:t>
      </w:r>
    </w:p>
    <w:p>
      <w:pPr>
        <w:keepNext w:val="0"/>
        <w:keepLines w:val="0"/>
        <w:widowControl/>
        <w:suppressLineNumbers w:val="0"/>
        <w:jc w:val="left"/>
        <w:rPr>
          <w:rFonts w:hint="eastAsia" w:ascii="仿宋_GB2312" w:hAnsi="仿宋_GB2312" w:eastAsia="仿宋_GB2312" w:cs="仿宋_GB2312"/>
          <w:b/>
          <w:bCs/>
          <w:color w:val="000000"/>
          <w:kern w:val="0"/>
          <w:sz w:val="31"/>
          <w:szCs w:val="31"/>
          <w:highlight w:val="none"/>
          <w:lang w:val="en-US" w:eastAsia="zh-CN" w:bidi="ar"/>
        </w:rPr>
      </w:pPr>
      <w:r>
        <w:rPr>
          <w:rFonts w:hint="eastAsia" w:ascii="仿宋_GB2312" w:hAnsi="仿宋_GB2312" w:eastAsia="仿宋_GB2312" w:cs="仿宋_GB2312"/>
          <w:b/>
          <w:bCs/>
          <w:color w:val="000000"/>
          <w:kern w:val="0"/>
          <w:sz w:val="31"/>
          <w:szCs w:val="31"/>
          <w:highlight w:val="none"/>
          <w:lang w:val="en-US" w:eastAsia="zh-CN" w:bidi="ar"/>
        </w:rPr>
        <w:t>法定代表人或其授权代表签字（或签章）：</w:t>
      </w:r>
    </w:p>
    <w:p>
      <w:pPr>
        <w:keepNext w:val="0"/>
        <w:keepLines w:val="0"/>
        <w:widowControl/>
        <w:suppressLineNumbers w:val="0"/>
        <w:jc w:val="left"/>
        <w:rPr>
          <w:rFonts w:hint="eastAsia" w:ascii="仿宋_GB2312" w:hAnsi="仿宋_GB2312" w:eastAsia="仿宋_GB2312" w:cs="仿宋_GB2312"/>
          <w:b/>
          <w:bCs/>
          <w:color w:val="000000"/>
          <w:kern w:val="0"/>
          <w:sz w:val="31"/>
          <w:szCs w:val="31"/>
          <w:highlight w:val="none"/>
          <w:lang w:val="en-US" w:eastAsia="zh-CN" w:bidi="ar"/>
        </w:rPr>
      </w:pPr>
      <w:r>
        <w:rPr>
          <w:rFonts w:hint="eastAsia" w:ascii="仿宋_GB2312" w:hAnsi="仿宋_GB2312" w:eastAsia="仿宋_GB2312" w:cs="仿宋_GB2312"/>
          <w:b/>
          <w:bCs/>
          <w:color w:val="000000"/>
          <w:kern w:val="0"/>
          <w:sz w:val="31"/>
          <w:szCs w:val="31"/>
          <w:highlight w:val="none"/>
          <w:lang w:val="en-US" w:eastAsia="zh-CN" w:bidi="ar"/>
        </w:rPr>
        <w:t>日期：</w:t>
      </w:r>
    </w:p>
    <w:p>
      <w:pPr>
        <w:rPr>
          <w:rFonts w:hint="eastAsia" w:ascii="仿宋_GB2312" w:hAnsi="仿宋_GB2312" w:eastAsia="仿宋_GB2312" w:cs="仿宋_GB2312"/>
          <w:b/>
          <w:bCs/>
          <w:color w:val="000000"/>
          <w:kern w:val="0"/>
          <w:sz w:val="31"/>
          <w:szCs w:val="31"/>
          <w:highlight w:val="none"/>
          <w:lang w:val="en-US" w:eastAsia="zh-CN" w:bidi="ar"/>
        </w:rPr>
      </w:pPr>
      <w:r>
        <w:rPr>
          <w:rFonts w:hint="eastAsia" w:ascii="仿宋_GB2312" w:hAnsi="仿宋_GB2312" w:eastAsia="仿宋_GB2312" w:cs="仿宋_GB2312"/>
          <w:b/>
          <w:bCs/>
          <w:color w:val="000000"/>
          <w:kern w:val="0"/>
          <w:sz w:val="31"/>
          <w:szCs w:val="31"/>
          <w:highlight w:val="none"/>
          <w:lang w:val="en-US" w:eastAsia="zh-CN" w:bidi="ar"/>
        </w:rPr>
        <w:br w:type="page"/>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b w:val="0"/>
          <w:bCs w:val="0"/>
          <w:color w:val="000000"/>
          <w:kern w:val="0"/>
          <w:sz w:val="24"/>
          <w:szCs w:val="24"/>
          <w:highlight w:val="none"/>
          <w:lang w:val="en-US" w:eastAsia="zh-CN" w:bidi="ar"/>
        </w:rPr>
      </w:pPr>
      <w:r>
        <w:rPr>
          <w:rFonts w:hint="eastAsia" w:ascii="仿宋_GB2312" w:hAnsi="仿宋_GB2312" w:eastAsia="仿宋_GB2312" w:cs="仿宋_GB2312"/>
          <w:b w:val="0"/>
          <w:bCs w:val="0"/>
          <w:color w:val="000000"/>
          <w:kern w:val="0"/>
          <w:sz w:val="24"/>
          <w:szCs w:val="24"/>
          <w:highlight w:val="none"/>
          <w:lang w:val="en-US" w:eastAsia="zh-CN" w:bidi="ar"/>
        </w:rPr>
        <w:t xml:space="preserve">1   满足《中华人民共和国政府采购法》第二十二条规定及法律法规的其他规定 </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b w:val="0"/>
          <w:bCs w:val="0"/>
          <w:color w:val="000000"/>
          <w:kern w:val="0"/>
          <w:sz w:val="24"/>
          <w:szCs w:val="24"/>
          <w:highlight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b w:val="0"/>
          <w:bCs w:val="0"/>
          <w:color w:val="000000"/>
          <w:kern w:val="0"/>
          <w:sz w:val="24"/>
          <w:szCs w:val="24"/>
          <w:highlight w:val="none"/>
          <w:lang w:val="en-US" w:eastAsia="zh-CN" w:bidi="ar"/>
        </w:rPr>
      </w:pPr>
      <w:r>
        <w:rPr>
          <w:rFonts w:hint="eastAsia" w:ascii="仿宋_GB2312" w:hAnsi="仿宋_GB2312" w:eastAsia="仿宋_GB2312" w:cs="仿宋_GB2312"/>
          <w:b w:val="0"/>
          <w:bCs w:val="0"/>
          <w:color w:val="000000"/>
          <w:kern w:val="0"/>
          <w:sz w:val="24"/>
          <w:szCs w:val="24"/>
          <w:highlight w:val="none"/>
          <w:lang w:val="en-US" w:eastAsia="zh-CN" w:bidi="ar"/>
        </w:rPr>
        <w:t>附件 1-1 法人或者其他组织的营业执照等证明文件或自然人的身份证明复印件;</w:t>
      </w:r>
    </w:p>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b w:val="0"/>
          <w:bCs w:val="0"/>
          <w:color w:val="000000"/>
          <w:kern w:val="0"/>
          <w:sz w:val="24"/>
          <w:szCs w:val="24"/>
          <w:highlight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b w:val="0"/>
          <w:bCs w:val="0"/>
          <w:color w:val="000000"/>
          <w:kern w:val="0"/>
          <w:sz w:val="24"/>
          <w:szCs w:val="24"/>
          <w:highlight w:val="none"/>
          <w:lang w:val="en-US" w:eastAsia="zh-CN" w:bidi="ar"/>
        </w:rPr>
      </w:pPr>
    </w:p>
    <w:p>
      <w:pPr>
        <w:rPr>
          <w:rFonts w:hint="eastAsia" w:ascii="仿宋_GB2312" w:hAnsi="仿宋_GB2312" w:eastAsia="仿宋_GB2312" w:cs="仿宋_GB2312"/>
          <w:b w:val="0"/>
          <w:bCs w:val="0"/>
          <w:color w:val="000000"/>
          <w:kern w:val="0"/>
          <w:sz w:val="24"/>
          <w:szCs w:val="24"/>
          <w:highlight w:val="none"/>
          <w:lang w:val="en-US" w:eastAsia="zh-CN" w:bidi="ar"/>
        </w:rPr>
      </w:pPr>
      <w:r>
        <w:rPr>
          <w:rFonts w:hint="eastAsia" w:ascii="仿宋_GB2312" w:hAnsi="仿宋_GB2312" w:eastAsia="仿宋_GB2312" w:cs="仿宋_GB2312"/>
          <w:b w:val="0"/>
          <w:bCs w:val="0"/>
          <w:color w:val="000000"/>
          <w:kern w:val="0"/>
          <w:sz w:val="24"/>
          <w:szCs w:val="24"/>
          <w:highlight w:val="none"/>
          <w:lang w:val="en-US" w:eastAsia="zh-CN" w:bidi="ar"/>
        </w:rPr>
        <w:br w:type="page"/>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color w:val="000000"/>
          <w:kern w:val="0"/>
          <w:sz w:val="24"/>
          <w:highlight w:val="none"/>
          <w:u w:val="none"/>
          <w:lang w:bidi="ar"/>
        </w:rPr>
      </w:pPr>
      <w:r>
        <w:rPr>
          <w:rFonts w:hint="eastAsia" w:ascii="仿宋_GB2312" w:hAnsi="仿宋_GB2312" w:eastAsia="仿宋_GB2312" w:cs="仿宋_GB2312"/>
          <w:color w:val="000000"/>
          <w:kern w:val="0"/>
          <w:sz w:val="24"/>
          <w:highlight w:val="none"/>
          <w:u w:val="none"/>
          <w:lang w:bidi="ar"/>
        </w:rPr>
        <w:t xml:space="preserve">附件 </w:t>
      </w:r>
      <w:r>
        <w:rPr>
          <w:rFonts w:hint="eastAsia" w:ascii="仿宋_GB2312" w:hAnsi="仿宋_GB2312" w:eastAsia="仿宋_GB2312" w:cs="仿宋_GB2312"/>
          <w:color w:val="000000"/>
          <w:kern w:val="0"/>
          <w:sz w:val="24"/>
          <w:highlight w:val="none"/>
          <w:u w:val="none"/>
          <w:lang w:val="en-US" w:eastAsia="zh-CN" w:bidi="ar"/>
        </w:rPr>
        <w:t>1</w:t>
      </w:r>
      <w:r>
        <w:rPr>
          <w:rFonts w:hint="eastAsia" w:ascii="仿宋_GB2312" w:hAnsi="仿宋_GB2312" w:eastAsia="仿宋_GB2312" w:cs="仿宋_GB2312"/>
          <w:color w:val="000000"/>
          <w:kern w:val="0"/>
          <w:sz w:val="24"/>
          <w:highlight w:val="none"/>
          <w:u w:val="none"/>
          <w:lang w:bidi="ar"/>
        </w:rPr>
        <w:t>-</w:t>
      </w:r>
      <w:r>
        <w:rPr>
          <w:rFonts w:hint="eastAsia" w:ascii="仿宋_GB2312" w:hAnsi="仿宋_GB2312" w:eastAsia="仿宋_GB2312" w:cs="仿宋_GB2312"/>
          <w:color w:val="000000"/>
          <w:kern w:val="0"/>
          <w:sz w:val="24"/>
          <w:highlight w:val="none"/>
          <w:u w:val="none"/>
          <w:lang w:val="en-US" w:eastAsia="zh-CN" w:bidi="ar"/>
        </w:rPr>
        <w:t>2</w:t>
      </w:r>
      <w:r>
        <w:rPr>
          <w:rFonts w:hint="eastAsia" w:ascii="仿宋_GB2312" w:hAnsi="仿宋_GB2312" w:eastAsia="仿宋_GB2312" w:cs="仿宋_GB2312"/>
          <w:color w:val="000000"/>
          <w:kern w:val="0"/>
          <w:sz w:val="24"/>
          <w:highlight w:val="none"/>
          <w:u w:val="none"/>
          <w:lang w:bidi="ar"/>
        </w:rPr>
        <w:t xml:space="preserve"> </w:t>
      </w:r>
      <w:r>
        <w:rPr>
          <w:rFonts w:hint="eastAsia" w:ascii="仿宋_GB2312" w:hAnsi="仿宋_GB2312" w:eastAsia="仿宋_GB2312" w:cs="仿宋_GB2312"/>
          <w:color w:val="000000"/>
          <w:kern w:val="0"/>
          <w:sz w:val="24"/>
          <w:highlight w:val="none"/>
          <w:u w:val="none"/>
          <w:lang w:eastAsia="zh-CN" w:bidi="ar"/>
        </w:rPr>
        <w:t>供应商</w:t>
      </w:r>
      <w:r>
        <w:rPr>
          <w:rFonts w:hint="eastAsia" w:ascii="仿宋_GB2312" w:hAnsi="仿宋_GB2312" w:eastAsia="仿宋_GB2312" w:cs="仿宋_GB2312"/>
          <w:color w:val="000000"/>
          <w:kern w:val="0"/>
          <w:sz w:val="24"/>
          <w:highlight w:val="none"/>
          <w:u w:val="none"/>
          <w:lang w:bidi="ar"/>
        </w:rPr>
        <w:t>具有良好的商业信誉和健全的财务会计制度的证明文件</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color w:val="000000"/>
          <w:kern w:val="0"/>
          <w:sz w:val="24"/>
          <w:highlight w:val="none"/>
          <w:u w:val="none"/>
          <w:lang w:bidi="ar"/>
        </w:rPr>
      </w:pPr>
      <w:r>
        <w:rPr>
          <w:rFonts w:hint="eastAsia" w:ascii="仿宋_GB2312" w:hAnsi="仿宋_GB2312" w:eastAsia="仿宋_GB2312" w:cs="仿宋_GB2312"/>
          <w:color w:val="000000"/>
          <w:kern w:val="0"/>
          <w:sz w:val="24"/>
          <w:highlight w:val="none"/>
          <w:u w:val="none"/>
          <w:lang w:bidi="ar"/>
        </w:rPr>
        <w:t>说明：</w:t>
      </w:r>
    </w:p>
    <w:p>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仿宋_GB2312" w:hAnsi="仿宋_GB2312" w:eastAsia="仿宋_GB2312" w:cs="仿宋_GB2312"/>
          <w:color w:val="000000"/>
          <w:kern w:val="0"/>
          <w:sz w:val="24"/>
          <w:highlight w:val="none"/>
          <w:u w:val="none"/>
          <w:lang w:bidi="ar"/>
        </w:rPr>
      </w:pPr>
      <w:bookmarkStart w:id="29" w:name="_Toc29059"/>
      <w:r>
        <w:rPr>
          <w:rFonts w:hint="eastAsia" w:ascii="仿宋_GB2312" w:hAnsi="仿宋_GB2312" w:eastAsia="仿宋_GB2312" w:cs="仿宋_GB2312"/>
          <w:color w:val="000000"/>
          <w:kern w:val="0"/>
          <w:sz w:val="24"/>
          <w:highlight w:val="none"/>
          <w:u w:val="none"/>
          <w:lang w:bidi="ar"/>
        </w:rPr>
        <w:t>1、复印件并加盖本单位公章</w:t>
      </w:r>
      <w:bookmarkEnd w:id="29"/>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color w:val="000000"/>
          <w:kern w:val="0"/>
          <w:sz w:val="24"/>
          <w:highlight w:val="none"/>
          <w:u w:val="none"/>
          <w:lang w:bidi="ar"/>
        </w:rPr>
      </w:pPr>
      <w:r>
        <w:rPr>
          <w:rFonts w:hint="eastAsia" w:ascii="仿宋_GB2312" w:hAnsi="仿宋_GB2312" w:eastAsia="仿宋_GB2312" w:cs="仿宋_GB2312"/>
          <w:color w:val="000000"/>
          <w:kern w:val="0"/>
          <w:sz w:val="24"/>
          <w:highlight w:val="none"/>
          <w:u w:val="none"/>
          <w:lang w:bidi="ar"/>
        </w:rPr>
        <w:t>2、若提供的是复印件，采购人、采购代理机构保留审核原件的权利。</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color w:val="000000"/>
          <w:kern w:val="0"/>
          <w:sz w:val="24"/>
          <w:highlight w:val="none"/>
          <w:u w:val="none"/>
          <w:lang w:bidi="ar"/>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color w:val="000000"/>
          <w:kern w:val="0"/>
          <w:sz w:val="24"/>
          <w:highlight w:val="none"/>
          <w:u w:val="none"/>
          <w:lang w:bidi="ar"/>
        </w:rPr>
      </w:pPr>
      <w:r>
        <w:rPr>
          <w:rFonts w:hint="eastAsia" w:ascii="仿宋_GB2312" w:hAnsi="仿宋_GB2312" w:eastAsia="仿宋_GB2312" w:cs="仿宋_GB2312"/>
          <w:color w:val="000000"/>
          <w:kern w:val="0"/>
          <w:sz w:val="24"/>
          <w:highlight w:val="none"/>
          <w:u w:val="none"/>
          <w:lang w:bidi="ar"/>
        </w:rPr>
        <w:br w:type="page"/>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color w:val="000000"/>
          <w:kern w:val="0"/>
          <w:sz w:val="24"/>
          <w:highlight w:val="none"/>
          <w:u w:val="none"/>
          <w:lang w:bidi="ar"/>
        </w:rPr>
      </w:pPr>
      <w:r>
        <w:rPr>
          <w:rFonts w:hint="eastAsia" w:ascii="仿宋_GB2312" w:hAnsi="仿宋_GB2312" w:eastAsia="仿宋_GB2312" w:cs="仿宋_GB2312"/>
          <w:color w:val="000000"/>
          <w:kern w:val="0"/>
          <w:sz w:val="24"/>
          <w:highlight w:val="none"/>
          <w:u w:val="none"/>
          <w:lang w:bidi="ar"/>
        </w:rPr>
        <w:t>附件</w:t>
      </w:r>
      <w:r>
        <w:rPr>
          <w:rFonts w:hint="eastAsia" w:ascii="仿宋_GB2312" w:hAnsi="仿宋_GB2312" w:eastAsia="仿宋_GB2312" w:cs="仿宋_GB2312"/>
          <w:color w:val="000000"/>
          <w:kern w:val="0"/>
          <w:sz w:val="24"/>
          <w:highlight w:val="none"/>
          <w:u w:val="none"/>
          <w:lang w:val="en-US" w:eastAsia="zh-CN" w:bidi="ar"/>
        </w:rPr>
        <w:t>1</w:t>
      </w:r>
      <w:r>
        <w:rPr>
          <w:rFonts w:hint="eastAsia" w:ascii="仿宋_GB2312" w:hAnsi="仿宋_GB2312" w:eastAsia="仿宋_GB2312" w:cs="仿宋_GB2312"/>
          <w:color w:val="000000"/>
          <w:kern w:val="0"/>
          <w:sz w:val="24"/>
          <w:highlight w:val="none"/>
          <w:u w:val="none"/>
          <w:lang w:bidi="ar"/>
        </w:rPr>
        <w:t>-</w:t>
      </w:r>
      <w:r>
        <w:rPr>
          <w:rFonts w:hint="eastAsia" w:ascii="仿宋_GB2312" w:hAnsi="仿宋_GB2312" w:eastAsia="仿宋_GB2312" w:cs="仿宋_GB2312"/>
          <w:color w:val="000000"/>
          <w:kern w:val="0"/>
          <w:sz w:val="24"/>
          <w:highlight w:val="none"/>
          <w:u w:val="none"/>
          <w:lang w:val="en-US" w:eastAsia="zh-CN" w:bidi="ar"/>
        </w:rPr>
        <w:t>3</w:t>
      </w:r>
      <w:r>
        <w:rPr>
          <w:rFonts w:hint="eastAsia" w:ascii="仿宋_GB2312" w:hAnsi="仿宋_GB2312" w:eastAsia="仿宋_GB2312" w:cs="仿宋_GB2312"/>
          <w:color w:val="000000"/>
          <w:kern w:val="0"/>
          <w:sz w:val="24"/>
          <w:highlight w:val="none"/>
          <w:u w:val="none"/>
          <w:lang w:bidi="ar"/>
        </w:rPr>
        <w:t xml:space="preserve"> </w:t>
      </w:r>
      <w:r>
        <w:rPr>
          <w:rFonts w:hint="eastAsia" w:ascii="仿宋_GB2312" w:hAnsi="仿宋_GB2312" w:eastAsia="仿宋_GB2312" w:cs="仿宋_GB2312"/>
          <w:color w:val="000000"/>
          <w:kern w:val="0"/>
          <w:sz w:val="24"/>
          <w:highlight w:val="none"/>
          <w:u w:val="none"/>
          <w:lang w:val="en-US" w:eastAsia="zh-CN" w:bidi="ar"/>
        </w:rPr>
        <w:t xml:space="preserve"> </w:t>
      </w:r>
      <w:r>
        <w:rPr>
          <w:rFonts w:hint="eastAsia" w:ascii="仿宋_GB2312" w:hAnsi="仿宋_GB2312" w:eastAsia="仿宋_GB2312" w:cs="仿宋_GB2312"/>
          <w:color w:val="000000"/>
          <w:kern w:val="0"/>
          <w:sz w:val="24"/>
          <w:highlight w:val="none"/>
          <w:u w:val="none"/>
          <w:lang w:eastAsia="zh-CN" w:bidi="ar"/>
        </w:rPr>
        <w:t>供应商</w:t>
      </w:r>
      <w:r>
        <w:rPr>
          <w:rFonts w:hint="eastAsia" w:ascii="仿宋_GB2312" w:hAnsi="仿宋_GB2312" w:eastAsia="仿宋_GB2312" w:cs="仿宋_GB2312"/>
          <w:color w:val="000000"/>
          <w:kern w:val="0"/>
          <w:sz w:val="24"/>
          <w:highlight w:val="none"/>
          <w:u w:val="none"/>
          <w:lang w:bidi="ar"/>
        </w:rPr>
        <w:t>缴纳税收的证明</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color w:val="000000"/>
          <w:kern w:val="0"/>
          <w:sz w:val="24"/>
          <w:highlight w:val="none"/>
          <w:u w:val="none"/>
          <w:lang w:bidi="ar"/>
        </w:rPr>
      </w:pPr>
      <w:r>
        <w:rPr>
          <w:rFonts w:hint="eastAsia" w:ascii="仿宋_GB2312" w:hAnsi="仿宋_GB2312" w:eastAsia="仿宋_GB2312" w:cs="仿宋_GB2312"/>
          <w:color w:val="000000"/>
          <w:kern w:val="0"/>
          <w:sz w:val="24"/>
          <w:highlight w:val="none"/>
          <w:u w:val="none"/>
          <w:lang w:bidi="ar"/>
        </w:rPr>
        <w:t>说明：</w:t>
      </w:r>
    </w:p>
    <w:p>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仿宋_GB2312" w:hAnsi="仿宋_GB2312" w:eastAsia="仿宋_GB2312" w:cs="仿宋_GB2312"/>
          <w:color w:val="000000"/>
          <w:kern w:val="0"/>
          <w:sz w:val="24"/>
          <w:highlight w:val="none"/>
          <w:u w:val="none"/>
          <w:lang w:bidi="ar"/>
        </w:rPr>
      </w:pPr>
      <w:bookmarkStart w:id="30" w:name="_Toc7925"/>
      <w:r>
        <w:rPr>
          <w:rFonts w:hint="eastAsia" w:ascii="仿宋_GB2312" w:hAnsi="仿宋_GB2312" w:eastAsia="仿宋_GB2312" w:cs="仿宋_GB2312"/>
          <w:color w:val="000000"/>
          <w:kern w:val="0"/>
          <w:sz w:val="24"/>
          <w:highlight w:val="none"/>
          <w:u w:val="none"/>
          <w:lang w:bidi="ar"/>
        </w:rPr>
        <w:t>1、复印件并加盖本单位公章</w:t>
      </w:r>
      <w:bookmarkEnd w:id="30"/>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color w:val="000000"/>
          <w:kern w:val="0"/>
          <w:sz w:val="24"/>
          <w:highlight w:val="none"/>
          <w:u w:val="none"/>
          <w:lang w:bidi="ar"/>
        </w:rPr>
      </w:pPr>
      <w:r>
        <w:rPr>
          <w:rFonts w:hint="eastAsia" w:ascii="仿宋_GB2312" w:hAnsi="仿宋_GB2312" w:eastAsia="仿宋_GB2312" w:cs="仿宋_GB2312"/>
          <w:color w:val="000000"/>
          <w:kern w:val="0"/>
          <w:sz w:val="24"/>
          <w:highlight w:val="none"/>
          <w:u w:val="none"/>
          <w:lang w:bidi="ar"/>
        </w:rPr>
        <w:t>2、若提供的是复印件，采购人、采购代理机构保留审核原件的权利。</w:t>
      </w:r>
    </w:p>
    <w:p>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仿宋_GB2312" w:hAnsi="仿宋_GB2312" w:eastAsia="仿宋_GB2312" w:cs="仿宋_GB2312"/>
          <w:color w:val="000000"/>
          <w:kern w:val="0"/>
          <w:sz w:val="24"/>
          <w:highlight w:val="none"/>
          <w:u w:val="none"/>
          <w:lang w:bidi="ar"/>
        </w:rPr>
      </w:pPr>
      <w:bookmarkStart w:id="31" w:name="_Toc27172"/>
      <w:r>
        <w:rPr>
          <w:rFonts w:hint="eastAsia" w:ascii="仿宋_GB2312" w:hAnsi="仿宋_GB2312" w:eastAsia="仿宋_GB2312" w:cs="仿宋_GB2312"/>
          <w:color w:val="000000"/>
          <w:kern w:val="0"/>
          <w:sz w:val="24"/>
          <w:highlight w:val="none"/>
          <w:u w:val="none"/>
          <w:lang w:bidi="ar"/>
        </w:rPr>
        <w:br w:type="page"/>
      </w:r>
      <w:bookmarkEnd w:id="31"/>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color w:val="000000"/>
          <w:kern w:val="0"/>
          <w:sz w:val="24"/>
          <w:highlight w:val="none"/>
          <w:u w:val="none"/>
          <w:lang w:bidi="ar"/>
        </w:rPr>
      </w:pPr>
      <w:r>
        <w:rPr>
          <w:rFonts w:hint="eastAsia" w:ascii="仿宋_GB2312" w:hAnsi="仿宋_GB2312" w:eastAsia="仿宋_GB2312" w:cs="仿宋_GB2312"/>
          <w:color w:val="000000"/>
          <w:kern w:val="0"/>
          <w:sz w:val="24"/>
          <w:highlight w:val="none"/>
          <w:u w:val="none"/>
          <w:lang w:bidi="ar"/>
        </w:rPr>
        <w:t>附件</w:t>
      </w:r>
      <w:r>
        <w:rPr>
          <w:rFonts w:hint="eastAsia" w:ascii="仿宋_GB2312" w:hAnsi="仿宋_GB2312" w:eastAsia="仿宋_GB2312" w:cs="仿宋_GB2312"/>
          <w:color w:val="000000"/>
          <w:kern w:val="0"/>
          <w:sz w:val="24"/>
          <w:highlight w:val="none"/>
          <w:u w:val="none"/>
          <w:lang w:val="en-US" w:eastAsia="zh-CN" w:bidi="ar"/>
        </w:rPr>
        <w:t>1</w:t>
      </w:r>
      <w:r>
        <w:rPr>
          <w:rFonts w:hint="eastAsia" w:ascii="仿宋_GB2312" w:hAnsi="仿宋_GB2312" w:eastAsia="仿宋_GB2312" w:cs="仿宋_GB2312"/>
          <w:color w:val="000000"/>
          <w:kern w:val="0"/>
          <w:sz w:val="24"/>
          <w:highlight w:val="none"/>
          <w:u w:val="none"/>
          <w:lang w:bidi="ar"/>
        </w:rPr>
        <w:t>-</w:t>
      </w:r>
      <w:r>
        <w:rPr>
          <w:rFonts w:hint="eastAsia" w:ascii="仿宋_GB2312" w:hAnsi="仿宋_GB2312" w:eastAsia="仿宋_GB2312" w:cs="仿宋_GB2312"/>
          <w:color w:val="000000"/>
          <w:kern w:val="0"/>
          <w:sz w:val="24"/>
          <w:highlight w:val="none"/>
          <w:u w:val="none"/>
          <w:lang w:val="en-US" w:eastAsia="zh-CN" w:bidi="ar"/>
        </w:rPr>
        <w:t>4</w:t>
      </w:r>
      <w:r>
        <w:rPr>
          <w:rFonts w:hint="eastAsia" w:ascii="仿宋_GB2312" w:hAnsi="仿宋_GB2312" w:eastAsia="仿宋_GB2312" w:cs="仿宋_GB2312"/>
          <w:color w:val="000000"/>
          <w:kern w:val="0"/>
          <w:sz w:val="24"/>
          <w:highlight w:val="none"/>
          <w:u w:val="none"/>
          <w:lang w:bidi="ar"/>
        </w:rPr>
        <w:t xml:space="preserve"> </w:t>
      </w:r>
      <w:r>
        <w:rPr>
          <w:rFonts w:hint="eastAsia" w:ascii="仿宋_GB2312" w:hAnsi="仿宋_GB2312" w:eastAsia="仿宋_GB2312" w:cs="仿宋_GB2312"/>
          <w:color w:val="000000"/>
          <w:kern w:val="0"/>
          <w:sz w:val="24"/>
          <w:highlight w:val="none"/>
          <w:u w:val="none"/>
          <w:lang w:val="en-US" w:eastAsia="zh-CN" w:bidi="ar"/>
        </w:rPr>
        <w:t xml:space="preserve"> </w:t>
      </w:r>
      <w:r>
        <w:rPr>
          <w:rFonts w:hint="eastAsia" w:ascii="仿宋_GB2312" w:hAnsi="仿宋_GB2312" w:eastAsia="仿宋_GB2312" w:cs="仿宋_GB2312"/>
          <w:color w:val="000000"/>
          <w:kern w:val="0"/>
          <w:sz w:val="24"/>
          <w:highlight w:val="none"/>
          <w:u w:val="none"/>
          <w:lang w:eastAsia="zh-CN" w:bidi="ar"/>
        </w:rPr>
        <w:t>供应商</w:t>
      </w:r>
      <w:r>
        <w:rPr>
          <w:rFonts w:hint="eastAsia" w:ascii="仿宋_GB2312" w:hAnsi="仿宋_GB2312" w:eastAsia="仿宋_GB2312" w:cs="仿宋_GB2312"/>
          <w:color w:val="000000"/>
          <w:kern w:val="0"/>
          <w:sz w:val="24"/>
          <w:highlight w:val="none"/>
          <w:u w:val="none"/>
          <w:lang w:bidi="ar"/>
        </w:rPr>
        <w:t>为职工缴纳社会保险的证明</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color w:val="000000"/>
          <w:kern w:val="0"/>
          <w:sz w:val="24"/>
          <w:highlight w:val="none"/>
          <w:u w:val="none"/>
          <w:lang w:bidi="ar"/>
        </w:rPr>
      </w:pPr>
      <w:r>
        <w:rPr>
          <w:rFonts w:hint="eastAsia" w:ascii="仿宋_GB2312" w:hAnsi="仿宋_GB2312" w:eastAsia="仿宋_GB2312" w:cs="仿宋_GB2312"/>
          <w:color w:val="000000"/>
          <w:kern w:val="0"/>
          <w:sz w:val="24"/>
          <w:highlight w:val="none"/>
          <w:u w:val="none"/>
          <w:lang w:bidi="ar"/>
        </w:rPr>
        <w:t>说明：</w:t>
      </w:r>
    </w:p>
    <w:p>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仿宋_GB2312" w:hAnsi="仿宋_GB2312" w:eastAsia="仿宋_GB2312" w:cs="仿宋_GB2312"/>
          <w:color w:val="000000"/>
          <w:kern w:val="0"/>
          <w:sz w:val="24"/>
          <w:highlight w:val="none"/>
          <w:u w:val="none"/>
          <w:lang w:bidi="ar"/>
        </w:rPr>
      </w:pPr>
      <w:bookmarkStart w:id="32" w:name="_Toc14978"/>
      <w:r>
        <w:rPr>
          <w:rFonts w:hint="eastAsia" w:ascii="仿宋_GB2312" w:hAnsi="仿宋_GB2312" w:eastAsia="仿宋_GB2312" w:cs="仿宋_GB2312"/>
          <w:color w:val="000000"/>
          <w:kern w:val="0"/>
          <w:sz w:val="24"/>
          <w:highlight w:val="none"/>
          <w:u w:val="none"/>
          <w:lang w:bidi="ar"/>
        </w:rPr>
        <w:t>1、复印件并加盖本单位公章</w:t>
      </w:r>
      <w:bookmarkEnd w:id="32"/>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color w:val="000000"/>
          <w:kern w:val="0"/>
          <w:sz w:val="24"/>
          <w:highlight w:val="none"/>
          <w:u w:val="none"/>
          <w:lang w:bidi="ar"/>
        </w:rPr>
      </w:pPr>
      <w:r>
        <w:rPr>
          <w:rFonts w:hint="eastAsia" w:ascii="仿宋_GB2312" w:hAnsi="仿宋_GB2312" w:eastAsia="仿宋_GB2312" w:cs="仿宋_GB2312"/>
          <w:color w:val="000000"/>
          <w:kern w:val="0"/>
          <w:sz w:val="24"/>
          <w:highlight w:val="none"/>
          <w:u w:val="none"/>
          <w:lang w:bidi="ar"/>
        </w:rPr>
        <w:t>2、若提供的是复印件，采购人、采购代理机构保留审核原件的权利。</w:t>
      </w:r>
    </w:p>
    <w:p>
      <w:pPr>
        <w:rPr>
          <w:rFonts w:hint="eastAsia" w:ascii="仿宋_GB2312" w:hAnsi="仿宋_GB2312" w:eastAsia="仿宋_GB2312" w:cs="仿宋_GB2312"/>
          <w:color w:val="000000"/>
          <w:kern w:val="0"/>
          <w:sz w:val="24"/>
          <w:highlight w:val="none"/>
          <w:u w:val="none"/>
          <w:lang w:bidi="ar"/>
        </w:rPr>
      </w:pPr>
    </w:p>
    <w:p>
      <w:pPr>
        <w:rPr>
          <w:rFonts w:hint="eastAsia" w:ascii="仿宋_GB2312" w:hAnsi="仿宋_GB2312" w:eastAsia="仿宋_GB2312" w:cs="仿宋_GB2312"/>
          <w:color w:val="000000"/>
          <w:kern w:val="0"/>
          <w:sz w:val="24"/>
          <w:highlight w:val="none"/>
          <w:u w:val="none"/>
          <w:lang w:bidi="ar"/>
        </w:rPr>
      </w:pPr>
      <w:r>
        <w:rPr>
          <w:rFonts w:hint="eastAsia" w:ascii="仿宋_GB2312" w:hAnsi="仿宋_GB2312" w:eastAsia="仿宋_GB2312" w:cs="仿宋_GB2312"/>
          <w:color w:val="000000"/>
          <w:kern w:val="0"/>
          <w:sz w:val="24"/>
          <w:highlight w:val="none"/>
          <w:u w:val="none"/>
          <w:lang w:bidi="ar"/>
        </w:rPr>
        <w:br w:type="page"/>
      </w:r>
    </w:p>
    <w:p>
      <w:pPr>
        <w:rPr>
          <w:rFonts w:hint="eastAsia" w:ascii="仿宋_GB2312" w:hAnsi="仿宋_GB2312" w:eastAsia="仿宋_GB2312" w:cs="仿宋_GB2312"/>
          <w:color w:val="000000"/>
          <w:kern w:val="0"/>
          <w:sz w:val="24"/>
          <w:highlight w:val="none"/>
          <w:u w:val="none"/>
          <w:lang w:bidi="ar"/>
        </w:rPr>
      </w:pPr>
      <w:r>
        <w:rPr>
          <w:rFonts w:hint="eastAsia" w:ascii="仿宋_GB2312" w:hAnsi="仿宋_GB2312" w:eastAsia="仿宋_GB2312" w:cs="仿宋_GB2312"/>
          <w:color w:val="000000"/>
          <w:kern w:val="0"/>
          <w:sz w:val="24"/>
          <w:highlight w:val="none"/>
          <w:u w:val="none"/>
          <w:lang w:bidi="ar"/>
        </w:rPr>
        <w:t xml:space="preserve">附件 </w:t>
      </w:r>
      <w:r>
        <w:rPr>
          <w:rFonts w:hint="eastAsia" w:ascii="仿宋_GB2312" w:hAnsi="仿宋_GB2312" w:eastAsia="仿宋_GB2312" w:cs="仿宋_GB2312"/>
          <w:color w:val="000000"/>
          <w:kern w:val="0"/>
          <w:sz w:val="24"/>
          <w:highlight w:val="none"/>
          <w:u w:val="none"/>
          <w:lang w:val="en-US" w:eastAsia="zh-CN" w:bidi="ar"/>
        </w:rPr>
        <w:t>1</w:t>
      </w:r>
      <w:r>
        <w:rPr>
          <w:rFonts w:hint="eastAsia" w:ascii="仿宋_GB2312" w:hAnsi="仿宋_GB2312" w:eastAsia="仿宋_GB2312" w:cs="仿宋_GB2312"/>
          <w:color w:val="000000"/>
          <w:kern w:val="0"/>
          <w:sz w:val="24"/>
          <w:highlight w:val="none"/>
          <w:u w:val="none"/>
          <w:lang w:bidi="ar"/>
        </w:rPr>
        <w:t>-</w:t>
      </w:r>
      <w:r>
        <w:rPr>
          <w:rFonts w:hint="eastAsia" w:ascii="仿宋_GB2312" w:hAnsi="仿宋_GB2312" w:eastAsia="仿宋_GB2312" w:cs="仿宋_GB2312"/>
          <w:color w:val="000000"/>
          <w:kern w:val="0"/>
          <w:sz w:val="24"/>
          <w:highlight w:val="none"/>
          <w:u w:val="none"/>
          <w:lang w:val="en-US" w:eastAsia="zh-CN" w:bidi="ar"/>
        </w:rPr>
        <w:t>5</w:t>
      </w:r>
      <w:r>
        <w:rPr>
          <w:rFonts w:hint="eastAsia" w:ascii="仿宋_GB2312" w:hAnsi="仿宋_GB2312" w:eastAsia="仿宋_GB2312" w:cs="仿宋_GB2312"/>
          <w:color w:val="000000"/>
          <w:kern w:val="0"/>
          <w:sz w:val="24"/>
          <w:highlight w:val="none"/>
          <w:u w:val="none"/>
          <w:lang w:bidi="ar"/>
        </w:rPr>
        <w:t xml:space="preserve"> </w:t>
      </w:r>
      <w:r>
        <w:rPr>
          <w:rFonts w:hint="eastAsia" w:ascii="仿宋_GB2312" w:hAnsi="仿宋_GB2312" w:eastAsia="仿宋_GB2312" w:cs="仿宋_GB2312"/>
          <w:color w:val="000000"/>
          <w:kern w:val="0"/>
          <w:sz w:val="24"/>
          <w:highlight w:val="none"/>
          <w:u w:val="none"/>
          <w:lang w:eastAsia="zh-CN" w:bidi="ar"/>
        </w:rPr>
        <w:t>供应商</w:t>
      </w:r>
      <w:r>
        <w:rPr>
          <w:rFonts w:hint="eastAsia" w:ascii="仿宋_GB2312" w:hAnsi="仿宋_GB2312" w:eastAsia="仿宋_GB2312" w:cs="仿宋_GB2312"/>
          <w:color w:val="000000"/>
          <w:kern w:val="0"/>
          <w:sz w:val="24"/>
          <w:highlight w:val="none"/>
          <w:u w:val="none"/>
          <w:lang w:bidi="ar"/>
        </w:rPr>
        <w:t>资格声明书</w:t>
      </w:r>
    </w:p>
    <w:p>
      <w:pPr>
        <w:rPr>
          <w:rFonts w:hint="eastAsia" w:ascii="仿宋_GB2312" w:hAnsi="仿宋_GB2312" w:eastAsia="仿宋_GB2312" w:cs="仿宋_GB2312"/>
          <w:color w:val="000000"/>
          <w:kern w:val="0"/>
          <w:sz w:val="24"/>
          <w:highlight w:val="none"/>
          <w:u w:val="none"/>
          <w:lang w:bidi="ar"/>
        </w:rPr>
      </w:pPr>
    </w:p>
    <w:p>
      <w:pPr>
        <w:keepNext w:val="0"/>
        <w:keepLines w:val="0"/>
        <w:widowControl/>
        <w:suppressLineNumbers w:val="0"/>
        <w:jc w:val="center"/>
        <w:rPr>
          <w:rFonts w:hint="eastAsia"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color w:val="000000"/>
          <w:kern w:val="0"/>
          <w:sz w:val="32"/>
          <w:szCs w:val="32"/>
          <w:highlight w:val="none"/>
          <w:lang w:val="en-US" w:eastAsia="zh-CN" w:bidi="ar"/>
        </w:rPr>
        <w:t>供应商资格声明书</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highlight w:val="none"/>
        </w:rPr>
      </w:pPr>
      <w:r>
        <w:rPr>
          <w:rFonts w:hint="eastAsia" w:ascii="仿宋_GB2312" w:hAnsi="仿宋_GB2312" w:eastAsia="仿宋_GB2312" w:cs="仿宋_GB2312"/>
          <w:color w:val="000000"/>
          <w:kern w:val="0"/>
          <w:sz w:val="24"/>
          <w:szCs w:val="24"/>
          <w:highlight w:val="none"/>
          <w:lang w:val="en-US" w:eastAsia="zh-CN" w:bidi="ar"/>
        </w:rPr>
        <w:t>致：</w:t>
      </w:r>
      <w:r>
        <w:rPr>
          <w:rFonts w:hint="eastAsia" w:ascii="仿宋_GB2312" w:hAnsi="仿宋_GB2312" w:eastAsia="仿宋_GB2312" w:cs="仿宋_GB2312"/>
          <w:color w:val="000000"/>
          <w:kern w:val="0"/>
          <w:sz w:val="24"/>
          <w:szCs w:val="24"/>
          <w:highlight w:val="none"/>
          <w:u w:val="single"/>
          <w:lang w:val="en-US" w:eastAsia="zh-CN" w:bidi="ar"/>
        </w:rPr>
        <w:t xml:space="preserve">采购人或采购代理机构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highlight w:val="none"/>
        </w:rPr>
      </w:pPr>
      <w:r>
        <w:rPr>
          <w:rFonts w:hint="eastAsia" w:ascii="仿宋_GB2312" w:hAnsi="仿宋_GB2312" w:eastAsia="仿宋_GB2312" w:cs="仿宋_GB2312"/>
          <w:color w:val="000000"/>
          <w:kern w:val="0"/>
          <w:sz w:val="24"/>
          <w:szCs w:val="24"/>
          <w:highlight w:val="none"/>
          <w:lang w:val="en-US" w:eastAsia="zh-CN" w:bidi="ar"/>
        </w:rPr>
        <w:t xml:space="preserve">在参与本次项目采购活动中，我单位承诺：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highlight w:val="none"/>
        </w:rPr>
      </w:pPr>
      <w:r>
        <w:rPr>
          <w:rFonts w:hint="eastAsia" w:ascii="仿宋_GB2312" w:hAnsi="仿宋_GB2312" w:eastAsia="仿宋_GB2312" w:cs="仿宋_GB2312"/>
          <w:color w:val="000000"/>
          <w:kern w:val="0"/>
          <w:sz w:val="24"/>
          <w:szCs w:val="24"/>
          <w:highlight w:val="none"/>
          <w:lang w:val="en-US" w:eastAsia="zh-CN" w:bidi="ar"/>
        </w:rPr>
        <w:t xml:space="preserve">（一）具有良好的商业信誉和健全的财务会计制度；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highlight w:val="none"/>
        </w:rPr>
      </w:pPr>
      <w:r>
        <w:rPr>
          <w:rFonts w:hint="eastAsia" w:ascii="仿宋_GB2312" w:hAnsi="仿宋_GB2312" w:eastAsia="仿宋_GB2312" w:cs="仿宋_GB2312"/>
          <w:color w:val="000000"/>
          <w:kern w:val="0"/>
          <w:sz w:val="24"/>
          <w:szCs w:val="24"/>
          <w:highlight w:val="none"/>
          <w:lang w:val="en-US" w:eastAsia="zh-CN" w:bidi="ar"/>
        </w:rPr>
        <w:t xml:space="preserve">（二）具有履行合同所必需的设备和专业技术能力；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highlight w:val="none"/>
        </w:rPr>
      </w:pPr>
      <w:r>
        <w:rPr>
          <w:rFonts w:hint="eastAsia" w:ascii="仿宋_GB2312" w:hAnsi="仿宋_GB2312" w:eastAsia="仿宋_GB2312" w:cs="仿宋_GB2312"/>
          <w:color w:val="000000"/>
          <w:kern w:val="0"/>
          <w:sz w:val="24"/>
          <w:szCs w:val="24"/>
          <w:highlight w:val="none"/>
          <w:lang w:val="en-US" w:eastAsia="zh-CN" w:bidi="ar"/>
        </w:rPr>
        <w:t xml:space="preserve">（三）有依法缴纳税收和社会保障资金的良好记录；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highlight w:val="none"/>
        </w:rPr>
      </w:pPr>
      <w:r>
        <w:rPr>
          <w:rFonts w:hint="eastAsia" w:ascii="仿宋_GB2312" w:hAnsi="仿宋_GB2312" w:eastAsia="仿宋_GB2312" w:cs="仿宋_GB2312"/>
          <w:color w:val="000000"/>
          <w:kern w:val="0"/>
          <w:sz w:val="24"/>
          <w:szCs w:val="24"/>
          <w:highlight w:val="none"/>
          <w:lang w:val="en-US" w:eastAsia="zh-CN" w:bidi="ar"/>
        </w:rPr>
        <w:t xml:space="preserve">（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highlight w:val="none"/>
        </w:rPr>
      </w:pPr>
      <w:r>
        <w:rPr>
          <w:rFonts w:hint="eastAsia" w:ascii="仿宋_GB2312" w:hAnsi="仿宋_GB2312" w:eastAsia="仿宋_GB2312" w:cs="仿宋_GB2312"/>
          <w:color w:val="000000"/>
          <w:kern w:val="0"/>
          <w:sz w:val="24"/>
          <w:szCs w:val="24"/>
          <w:highlight w:val="none"/>
          <w:lang w:val="en-US" w:eastAsia="zh-CN" w:bidi="ar"/>
        </w:rPr>
        <w:t xml:space="preserve">（五）我单位不属于政府采购法律、行政法规规定的公益一类事业单位、或使用事业编制且由财政拨款保障的群团组织（仅适用于政府购买服务项目）；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highlight w:val="none"/>
        </w:rPr>
      </w:pPr>
      <w:r>
        <w:rPr>
          <w:rFonts w:hint="eastAsia" w:ascii="仿宋_GB2312" w:hAnsi="仿宋_GB2312" w:eastAsia="仿宋_GB2312" w:cs="仿宋_GB2312"/>
          <w:color w:val="000000"/>
          <w:kern w:val="0"/>
          <w:sz w:val="24"/>
          <w:szCs w:val="24"/>
          <w:highlight w:val="none"/>
          <w:lang w:val="en-US" w:eastAsia="zh-CN" w:bidi="ar"/>
        </w:rPr>
        <w:t xml:space="preserve">（六）我单位不存在为采购项目提供整体设计、规范编制或者项目管理、监理、检测等服务后，再参加该采购项目的其他采购活动的情形（单一来源采购项目除外）；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highlight w:val="none"/>
        </w:rPr>
      </w:pPr>
      <w:r>
        <w:rPr>
          <w:rFonts w:hint="eastAsia" w:ascii="仿宋_GB2312" w:hAnsi="仿宋_GB2312" w:eastAsia="仿宋_GB2312" w:cs="仿宋_GB2312"/>
          <w:color w:val="000000"/>
          <w:kern w:val="0"/>
          <w:sz w:val="24"/>
          <w:szCs w:val="24"/>
          <w:highlight w:val="none"/>
          <w:lang w:val="en-US" w:eastAsia="zh-CN" w:bidi="ar"/>
        </w:rPr>
        <w:t xml:space="preserve">（七）与我单位存在“单位负责人为同一人或者存在直接控股、管理关系”的其他法人单位信息如下（如有，不论其是否参加同一合同项下的政府采购活动均须填写）： </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5"/>
        <w:gridCol w:w="3798"/>
        <w:gridCol w:w="34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15" w:type="dxa"/>
            <w:vAlign w:val="center"/>
          </w:tcPr>
          <w:p>
            <w:pPr>
              <w:keepNext w:val="0"/>
              <w:keepLines w:val="0"/>
              <w:widowControl/>
              <w:suppressLineNumbers w:val="0"/>
              <w:spacing w:before="0" w:beforeAutospacing="0" w:after="0" w:afterAutospacing="0"/>
              <w:ind w:left="0" w:right="0"/>
              <w:jc w:val="center"/>
              <w:rPr>
                <w:rFonts w:hint="eastAsia" w:ascii="仿宋_GB2312" w:hAnsi="仿宋_GB2312" w:eastAsia="仿宋_GB2312" w:cs="仿宋_GB2312"/>
                <w:color w:val="000000"/>
                <w:kern w:val="0"/>
                <w:sz w:val="24"/>
                <w:szCs w:val="24"/>
                <w:highlight w:val="none"/>
                <w:vertAlign w:val="baseline"/>
                <w:lang w:val="en-US" w:eastAsia="zh-CN" w:bidi="ar"/>
              </w:rPr>
            </w:pPr>
            <w:r>
              <w:rPr>
                <w:rFonts w:hint="eastAsia" w:ascii="仿宋_GB2312" w:hAnsi="仿宋_GB2312" w:eastAsia="仿宋_GB2312" w:cs="仿宋_GB2312"/>
                <w:color w:val="000000"/>
                <w:kern w:val="0"/>
                <w:sz w:val="24"/>
                <w:szCs w:val="24"/>
                <w:highlight w:val="none"/>
                <w:vertAlign w:val="baseline"/>
                <w:lang w:val="en-US" w:eastAsia="zh-CN" w:bidi="ar"/>
              </w:rPr>
              <w:t>序号</w:t>
            </w:r>
          </w:p>
        </w:tc>
        <w:tc>
          <w:tcPr>
            <w:tcW w:w="3798" w:type="dxa"/>
            <w:vAlign w:val="center"/>
          </w:tcPr>
          <w:p>
            <w:pPr>
              <w:keepNext w:val="0"/>
              <w:keepLines w:val="0"/>
              <w:widowControl/>
              <w:suppressLineNumbers w:val="0"/>
              <w:spacing w:before="0" w:beforeAutospacing="0" w:after="0" w:afterAutospacing="0"/>
              <w:ind w:left="0" w:right="0"/>
              <w:jc w:val="center"/>
              <w:rPr>
                <w:rFonts w:hint="eastAsia" w:ascii="仿宋_GB2312" w:hAnsi="仿宋_GB2312" w:eastAsia="仿宋_GB2312" w:cs="仿宋_GB2312"/>
                <w:color w:val="000000"/>
                <w:kern w:val="0"/>
                <w:sz w:val="24"/>
                <w:szCs w:val="24"/>
                <w:highlight w:val="none"/>
                <w:vertAlign w:val="baseline"/>
                <w:lang w:val="en-US" w:eastAsia="zh-CN" w:bidi="ar"/>
              </w:rPr>
            </w:pPr>
            <w:r>
              <w:rPr>
                <w:rFonts w:hint="eastAsia" w:ascii="仿宋_GB2312" w:hAnsi="仿宋_GB2312" w:eastAsia="仿宋_GB2312" w:cs="仿宋_GB2312"/>
                <w:color w:val="000000"/>
                <w:kern w:val="0"/>
                <w:sz w:val="24"/>
                <w:szCs w:val="24"/>
                <w:highlight w:val="none"/>
                <w:vertAlign w:val="baseline"/>
                <w:lang w:val="en-US" w:eastAsia="zh-CN" w:bidi="ar"/>
              </w:rPr>
              <w:t>单位名称</w:t>
            </w:r>
          </w:p>
        </w:tc>
        <w:tc>
          <w:tcPr>
            <w:tcW w:w="3406" w:type="dxa"/>
            <w:vAlign w:val="center"/>
          </w:tcPr>
          <w:p>
            <w:pPr>
              <w:keepNext w:val="0"/>
              <w:keepLines w:val="0"/>
              <w:widowControl/>
              <w:suppressLineNumbers w:val="0"/>
              <w:spacing w:before="0" w:beforeAutospacing="0" w:after="0" w:afterAutospacing="0"/>
              <w:ind w:left="0" w:right="0"/>
              <w:jc w:val="center"/>
              <w:rPr>
                <w:rFonts w:hint="eastAsia" w:ascii="仿宋_GB2312" w:hAnsi="仿宋_GB2312" w:eastAsia="仿宋_GB2312" w:cs="仿宋_GB2312"/>
                <w:color w:val="000000"/>
                <w:kern w:val="0"/>
                <w:sz w:val="24"/>
                <w:szCs w:val="24"/>
                <w:highlight w:val="none"/>
                <w:vertAlign w:val="baseline"/>
                <w:lang w:val="en-US" w:eastAsia="zh-CN" w:bidi="ar"/>
              </w:rPr>
            </w:pPr>
            <w:r>
              <w:rPr>
                <w:rFonts w:hint="eastAsia" w:ascii="仿宋_GB2312" w:hAnsi="仿宋_GB2312" w:eastAsia="仿宋_GB2312" w:cs="仿宋_GB2312"/>
                <w:color w:val="000000"/>
                <w:kern w:val="0"/>
                <w:sz w:val="24"/>
                <w:szCs w:val="24"/>
                <w:highlight w:val="none"/>
                <w:vertAlign w:val="baseline"/>
                <w:lang w:val="en-US" w:eastAsia="zh-CN" w:bidi="ar"/>
              </w:rPr>
              <w:t>相互关系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15" w:type="dxa"/>
            <w:vAlign w:val="center"/>
          </w:tcPr>
          <w:p>
            <w:pPr>
              <w:keepNext w:val="0"/>
              <w:keepLines w:val="0"/>
              <w:widowControl/>
              <w:suppressLineNumbers w:val="0"/>
              <w:spacing w:before="0" w:beforeAutospacing="0" w:after="0" w:afterAutospacing="0"/>
              <w:ind w:left="0" w:right="0"/>
              <w:jc w:val="center"/>
              <w:rPr>
                <w:rFonts w:hint="eastAsia" w:ascii="仿宋_GB2312" w:hAnsi="仿宋_GB2312" w:eastAsia="仿宋_GB2312" w:cs="仿宋_GB2312"/>
                <w:color w:val="000000"/>
                <w:kern w:val="0"/>
                <w:sz w:val="24"/>
                <w:szCs w:val="24"/>
                <w:highlight w:val="none"/>
                <w:vertAlign w:val="baseline"/>
                <w:lang w:val="en-US" w:eastAsia="zh-CN" w:bidi="ar"/>
              </w:rPr>
            </w:pPr>
            <w:r>
              <w:rPr>
                <w:rFonts w:hint="eastAsia" w:ascii="仿宋_GB2312" w:hAnsi="仿宋_GB2312" w:eastAsia="仿宋_GB2312" w:cs="仿宋_GB2312"/>
                <w:color w:val="000000"/>
                <w:kern w:val="0"/>
                <w:sz w:val="24"/>
                <w:szCs w:val="24"/>
                <w:highlight w:val="none"/>
                <w:vertAlign w:val="baseline"/>
                <w:lang w:val="en-US" w:eastAsia="zh-CN" w:bidi="ar"/>
              </w:rPr>
              <w:t>1</w:t>
            </w:r>
          </w:p>
        </w:tc>
        <w:tc>
          <w:tcPr>
            <w:tcW w:w="3798" w:type="dxa"/>
          </w:tcPr>
          <w:p>
            <w:pPr>
              <w:keepNext w:val="0"/>
              <w:keepLines w:val="0"/>
              <w:widowControl/>
              <w:suppressLineNumbers w:val="0"/>
              <w:spacing w:before="0" w:beforeAutospacing="0" w:after="0" w:afterAutospacing="0"/>
              <w:ind w:left="0" w:right="0"/>
              <w:jc w:val="left"/>
              <w:rPr>
                <w:rFonts w:hint="eastAsia" w:ascii="仿宋_GB2312" w:hAnsi="仿宋_GB2312" w:eastAsia="仿宋_GB2312" w:cs="仿宋_GB2312"/>
                <w:color w:val="000000"/>
                <w:kern w:val="0"/>
                <w:sz w:val="24"/>
                <w:szCs w:val="24"/>
                <w:highlight w:val="none"/>
                <w:vertAlign w:val="baseline"/>
                <w:lang w:val="en-US" w:eastAsia="zh-CN" w:bidi="ar"/>
              </w:rPr>
            </w:pPr>
          </w:p>
        </w:tc>
        <w:tc>
          <w:tcPr>
            <w:tcW w:w="3406" w:type="dxa"/>
          </w:tcPr>
          <w:p>
            <w:pPr>
              <w:keepNext w:val="0"/>
              <w:keepLines w:val="0"/>
              <w:widowControl/>
              <w:suppressLineNumbers w:val="0"/>
              <w:spacing w:before="0" w:beforeAutospacing="0" w:after="0" w:afterAutospacing="0"/>
              <w:ind w:left="0" w:right="0"/>
              <w:jc w:val="left"/>
              <w:rPr>
                <w:rFonts w:hint="eastAsia" w:ascii="仿宋_GB2312" w:hAnsi="仿宋_GB2312" w:eastAsia="仿宋_GB2312" w:cs="仿宋_GB2312"/>
                <w:color w:val="000000"/>
                <w:kern w:val="0"/>
                <w:sz w:val="24"/>
                <w:szCs w:val="24"/>
                <w:highlight w:val="none"/>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15" w:type="dxa"/>
            <w:vAlign w:val="center"/>
          </w:tcPr>
          <w:p>
            <w:pPr>
              <w:keepNext w:val="0"/>
              <w:keepLines w:val="0"/>
              <w:widowControl/>
              <w:suppressLineNumbers w:val="0"/>
              <w:spacing w:before="0" w:beforeAutospacing="0" w:after="0" w:afterAutospacing="0"/>
              <w:ind w:left="0" w:right="0"/>
              <w:jc w:val="center"/>
              <w:rPr>
                <w:rFonts w:hint="eastAsia" w:ascii="仿宋_GB2312" w:hAnsi="仿宋_GB2312" w:eastAsia="仿宋_GB2312" w:cs="仿宋_GB2312"/>
                <w:color w:val="000000"/>
                <w:kern w:val="0"/>
                <w:sz w:val="24"/>
                <w:szCs w:val="24"/>
                <w:highlight w:val="none"/>
                <w:vertAlign w:val="baseline"/>
                <w:lang w:val="en-US" w:eastAsia="zh-CN" w:bidi="ar"/>
              </w:rPr>
            </w:pPr>
            <w:r>
              <w:rPr>
                <w:rFonts w:hint="eastAsia" w:ascii="仿宋_GB2312" w:hAnsi="仿宋_GB2312" w:eastAsia="仿宋_GB2312" w:cs="仿宋_GB2312"/>
                <w:color w:val="000000"/>
                <w:kern w:val="0"/>
                <w:sz w:val="24"/>
                <w:szCs w:val="24"/>
                <w:highlight w:val="none"/>
                <w:vertAlign w:val="baseline"/>
                <w:lang w:val="en-US" w:eastAsia="zh-CN" w:bidi="ar"/>
              </w:rPr>
              <w:t>2</w:t>
            </w:r>
          </w:p>
        </w:tc>
        <w:tc>
          <w:tcPr>
            <w:tcW w:w="3798" w:type="dxa"/>
          </w:tcPr>
          <w:p>
            <w:pPr>
              <w:keepNext w:val="0"/>
              <w:keepLines w:val="0"/>
              <w:widowControl/>
              <w:suppressLineNumbers w:val="0"/>
              <w:spacing w:before="0" w:beforeAutospacing="0" w:after="0" w:afterAutospacing="0"/>
              <w:ind w:left="0" w:right="0"/>
              <w:jc w:val="left"/>
              <w:rPr>
                <w:rFonts w:hint="eastAsia" w:ascii="仿宋_GB2312" w:hAnsi="仿宋_GB2312" w:eastAsia="仿宋_GB2312" w:cs="仿宋_GB2312"/>
                <w:color w:val="000000"/>
                <w:kern w:val="0"/>
                <w:sz w:val="24"/>
                <w:szCs w:val="24"/>
                <w:highlight w:val="none"/>
                <w:vertAlign w:val="baseline"/>
                <w:lang w:val="en-US" w:eastAsia="zh-CN" w:bidi="ar"/>
              </w:rPr>
            </w:pPr>
          </w:p>
        </w:tc>
        <w:tc>
          <w:tcPr>
            <w:tcW w:w="3406" w:type="dxa"/>
          </w:tcPr>
          <w:p>
            <w:pPr>
              <w:keepNext w:val="0"/>
              <w:keepLines w:val="0"/>
              <w:widowControl/>
              <w:suppressLineNumbers w:val="0"/>
              <w:spacing w:before="0" w:beforeAutospacing="0" w:after="0" w:afterAutospacing="0"/>
              <w:ind w:left="0" w:right="0"/>
              <w:jc w:val="left"/>
              <w:rPr>
                <w:rFonts w:hint="eastAsia" w:ascii="仿宋_GB2312" w:hAnsi="仿宋_GB2312" w:eastAsia="仿宋_GB2312" w:cs="仿宋_GB2312"/>
                <w:color w:val="000000"/>
                <w:kern w:val="0"/>
                <w:sz w:val="24"/>
                <w:szCs w:val="24"/>
                <w:highlight w:val="none"/>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1315" w:type="dxa"/>
            <w:vAlign w:val="center"/>
          </w:tcPr>
          <w:p>
            <w:pPr>
              <w:keepNext w:val="0"/>
              <w:keepLines w:val="0"/>
              <w:widowControl/>
              <w:suppressLineNumbers w:val="0"/>
              <w:spacing w:before="0" w:beforeAutospacing="0" w:after="0" w:afterAutospacing="0"/>
              <w:ind w:left="0" w:right="0"/>
              <w:jc w:val="center"/>
              <w:rPr>
                <w:rFonts w:hint="eastAsia" w:ascii="仿宋_GB2312" w:hAnsi="仿宋_GB2312" w:eastAsia="仿宋_GB2312" w:cs="仿宋_GB2312"/>
                <w:color w:val="000000"/>
                <w:kern w:val="0"/>
                <w:sz w:val="24"/>
                <w:szCs w:val="24"/>
                <w:highlight w:val="none"/>
                <w:vertAlign w:val="baseline"/>
                <w:lang w:val="en-US" w:eastAsia="zh-CN" w:bidi="ar"/>
              </w:rPr>
            </w:pPr>
            <w:r>
              <w:rPr>
                <w:rFonts w:hint="eastAsia" w:ascii="仿宋_GB2312" w:hAnsi="仿宋_GB2312" w:eastAsia="仿宋_GB2312" w:cs="仿宋_GB2312"/>
                <w:color w:val="000000"/>
                <w:kern w:val="0"/>
                <w:sz w:val="24"/>
                <w:szCs w:val="24"/>
                <w:highlight w:val="none"/>
                <w:vertAlign w:val="baseline"/>
                <w:lang w:val="en-US" w:eastAsia="zh-CN" w:bidi="ar"/>
              </w:rPr>
              <w:t>...</w:t>
            </w:r>
          </w:p>
        </w:tc>
        <w:tc>
          <w:tcPr>
            <w:tcW w:w="3798" w:type="dxa"/>
          </w:tcPr>
          <w:p>
            <w:pPr>
              <w:keepNext w:val="0"/>
              <w:keepLines w:val="0"/>
              <w:widowControl/>
              <w:suppressLineNumbers w:val="0"/>
              <w:spacing w:before="0" w:beforeAutospacing="0" w:after="0" w:afterAutospacing="0"/>
              <w:ind w:left="0" w:right="0"/>
              <w:jc w:val="left"/>
              <w:rPr>
                <w:rFonts w:hint="eastAsia" w:ascii="仿宋_GB2312" w:hAnsi="仿宋_GB2312" w:eastAsia="仿宋_GB2312" w:cs="仿宋_GB2312"/>
                <w:color w:val="000000"/>
                <w:kern w:val="0"/>
                <w:sz w:val="24"/>
                <w:szCs w:val="24"/>
                <w:highlight w:val="none"/>
                <w:vertAlign w:val="baseline"/>
                <w:lang w:val="en-US" w:eastAsia="zh-CN" w:bidi="ar"/>
              </w:rPr>
            </w:pPr>
          </w:p>
        </w:tc>
        <w:tc>
          <w:tcPr>
            <w:tcW w:w="3406" w:type="dxa"/>
          </w:tcPr>
          <w:p>
            <w:pPr>
              <w:keepNext w:val="0"/>
              <w:keepLines w:val="0"/>
              <w:widowControl/>
              <w:suppressLineNumbers w:val="0"/>
              <w:spacing w:before="0" w:beforeAutospacing="0" w:after="0" w:afterAutospacing="0"/>
              <w:ind w:left="0" w:right="0"/>
              <w:jc w:val="left"/>
              <w:rPr>
                <w:rFonts w:hint="eastAsia" w:ascii="仿宋_GB2312" w:hAnsi="仿宋_GB2312" w:eastAsia="仿宋_GB2312" w:cs="仿宋_GB2312"/>
                <w:color w:val="000000"/>
                <w:kern w:val="0"/>
                <w:sz w:val="24"/>
                <w:szCs w:val="24"/>
                <w:highlight w:val="none"/>
                <w:vertAlign w:val="baseline"/>
                <w:lang w:val="en-US" w:eastAsia="zh-CN" w:bidi="ar"/>
              </w:rPr>
            </w:pPr>
          </w:p>
        </w:tc>
      </w:tr>
    </w:tbl>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highlight w:val="none"/>
        </w:rPr>
      </w:pPr>
      <w:r>
        <w:rPr>
          <w:rFonts w:hint="eastAsia" w:ascii="仿宋_GB2312" w:hAnsi="仿宋_GB2312" w:eastAsia="仿宋_GB2312" w:cs="仿宋_GB2312"/>
          <w:color w:val="000000"/>
          <w:kern w:val="0"/>
          <w:sz w:val="24"/>
          <w:szCs w:val="24"/>
          <w:highlight w:val="none"/>
          <w:lang w:val="en-US" w:eastAsia="zh-CN" w:bidi="ar"/>
        </w:rPr>
        <w:t xml:space="preserve">上述声明真实有效，否则我方负全部责任。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000000"/>
          <w:kern w:val="0"/>
          <w:sz w:val="24"/>
          <w:szCs w:val="24"/>
          <w:highlight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000000"/>
          <w:kern w:val="0"/>
          <w:sz w:val="24"/>
          <w:szCs w:val="24"/>
          <w:highlight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highlight w:val="none"/>
        </w:rPr>
      </w:pPr>
      <w:r>
        <w:rPr>
          <w:rFonts w:hint="eastAsia" w:ascii="仿宋_GB2312" w:hAnsi="仿宋_GB2312" w:eastAsia="仿宋_GB2312" w:cs="仿宋_GB2312"/>
          <w:color w:val="000000"/>
          <w:kern w:val="0"/>
          <w:sz w:val="24"/>
          <w:szCs w:val="24"/>
          <w:highlight w:val="none"/>
          <w:lang w:val="en-US" w:eastAsia="zh-CN" w:bidi="ar"/>
        </w:rPr>
        <w:t xml:space="preserve">供应商名称：  </w:t>
      </w:r>
      <w:r>
        <w:rPr>
          <w:rFonts w:hint="eastAsia" w:ascii="仿宋_GB2312" w:hAnsi="仿宋_GB2312" w:eastAsia="仿宋_GB2312" w:cs="仿宋_GB2312"/>
          <w:i w:val="0"/>
          <w:iCs w:val="0"/>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u w:val="single"/>
          <w:lang w:val="en-US" w:eastAsia="zh-CN" w:bidi="ar"/>
        </w:rPr>
        <w:t>（加盖公章）</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000000"/>
          <w:kern w:val="0"/>
          <w:sz w:val="24"/>
          <w:szCs w:val="24"/>
          <w:highlight w:val="none"/>
          <w:lang w:val="en-US" w:eastAsia="zh-CN" w:bidi="ar"/>
        </w:rPr>
      </w:pPr>
      <w:r>
        <w:rPr>
          <w:rFonts w:hint="eastAsia" w:ascii="仿宋_GB2312" w:hAnsi="仿宋_GB2312" w:eastAsia="仿宋_GB2312" w:cs="仿宋_GB2312"/>
          <w:color w:val="000000"/>
          <w:kern w:val="0"/>
          <w:sz w:val="24"/>
          <w:szCs w:val="24"/>
          <w:highlight w:val="none"/>
          <w:lang w:val="en-US" w:eastAsia="zh-CN" w:bidi="ar"/>
        </w:rPr>
        <w:t>法定代表人或其授权代理人：</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u w:val="single"/>
          <w:lang w:val="en-US" w:eastAsia="zh-CN" w:bidi="ar"/>
        </w:rPr>
        <w:tab/>
      </w:r>
      <w:r>
        <w:rPr>
          <w:rFonts w:hint="eastAsia" w:ascii="仿宋_GB2312" w:hAnsi="仿宋_GB2312" w:eastAsia="仿宋_GB2312" w:cs="仿宋_GB2312"/>
          <w:color w:val="000000"/>
          <w:kern w:val="0"/>
          <w:sz w:val="24"/>
          <w:szCs w:val="24"/>
          <w:highlight w:val="none"/>
          <w:u w:val="single"/>
          <w:lang w:val="en-US" w:eastAsia="zh-CN" w:bidi="ar"/>
        </w:rPr>
        <w:t>（签字或签章）</w:t>
      </w:r>
      <w:r>
        <w:rPr>
          <w:rFonts w:hint="eastAsia" w:ascii="仿宋_GB2312" w:hAnsi="仿宋_GB2312" w:eastAsia="仿宋_GB2312" w:cs="仿宋_GB2312"/>
          <w:color w:val="000000"/>
          <w:kern w:val="0"/>
          <w:sz w:val="24"/>
          <w:szCs w:val="24"/>
          <w:highlight w:val="none"/>
          <w:lang w:val="en-US" w:eastAsia="zh-CN" w:bidi="ar"/>
        </w:rPr>
        <w:tab/>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highlight w:val="none"/>
        </w:rPr>
      </w:pPr>
      <w:r>
        <w:rPr>
          <w:rFonts w:hint="eastAsia" w:ascii="仿宋_GB2312" w:hAnsi="仿宋_GB2312" w:eastAsia="仿宋_GB2312" w:cs="仿宋_GB2312"/>
          <w:color w:val="000000"/>
          <w:kern w:val="0"/>
          <w:sz w:val="24"/>
          <w:szCs w:val="24"/>
          <w:highlight w:val="none"/>
          <w:lang w:val="en-US" w:eastAsia="zh-CN" w:bidi="ar"/>
        </w:rPr>
        <w:t>日期：</w:t>
      </w:r>
      <w:r>
        <w:rPr>
          <w:rFonts w:hint="eastAsia" w:ascii="仿宋_GB2312" w:hAnsi="仿宋_GB2312" w:eastAsia="仿宋_GB2312" w:cs="仿宋_GB2312"/>
          <w:color w:val="000000"/>
          <w:kern w:val="0"/>
          <w:sz w:val="24"/>
          <w:szCs w:val="24"/>
          <w:highlight w:val="none"/>
          <w:u w:val="single"/>
          <w:lang w:val="en-US" w:eastAsia="zh-CN" w:bidi="ar"/>
        </w:rPr>
        <w:t xml:space="preserve">    年    月    日</w:t>
      </w:r>
    </w:p>
    <w:p>
      <w:pPr>
        <w:keepNext w:val="0"/>
        <w:keepLines w:val="0"/>
        <w:pageBreakBefore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color w:val="000000"/>
          <w:kern w:val="0"/>
          <w:sz w:val="24"/>
          <w:highlight w:val="none"/>
          <w:u w:val="none"/>
          <w:lang w:bidi="ar"/>
        </w:rPr>
      </w:pPr>
    </w:p>
    <w:p>
      <w:pPr>
        <w:keepNext w:val="0"/>
        <w:keepLines w:val="0"/>
        <w:pageBreakBefore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color w:val="000000"/>
          <w:kern w:val="0"/>
          <w:sz w:val="24"/>
          <w:szCs w:val="24"/>
          <w:highlight w:val="none"/>
          <w:lang w:val="en-US" w:eastAsia="zh-CN" w:bidi="ar"/>
        </w:rPr>
      </w:pPr>
      <w:r>
        <w:rPr>
          <w:rFonts w:hint="eastAsia" w:ascii="仿宋_GB2312" w:hAnsi="仿宋_GB2312" w:eastAsia="仿宋_GB2312" w:cs="仿宋_GB2312"/>
          <w:color w:val="000000"/>
          <w:kern w:val="0"/>
          <w:sz w:val="24"/>
          <w:szCs w:val="24"/>
          <w:highlight w:val="none"/>
          <w:lang w:val="en-US" w:eastAsia="zh-CN" w:bidi="ar"/>
        </w:rPr>
        <w:t>说明：供应商承诺不实的，依据《政府采购法》第七十七条“提供虚假材料谋取中标、成交的”有关规定予以处理。</w:t>
      </w:r>
    </w:p>
    <w:p>
      <w:pPr>
        <w:rPr>
          <w:rFonts w:hint="eastAsia" w:ascii="仿宋_GB2312" w:hAnsi="仿宋_GB2312" w:eastAsia="仿宋_GB2312" w:cs="仿宋_GB2312"/>
          <w:color w:val="000000"/>
          <w:kern w:val="0"/>
          <w:sz w:val="24"/>
          <w:szCs w:val="24"/>
          <w:highlight w:val="none"/>
          <w:lang w:val="en-US" w:eastAsia="zh-CN" w:bidi="ar"/>
        </w:rPr>
      </w:pPr>
    </w:p>
    <w:p>
      <w:pPr>
        <w:rPr>
          <w:rFonts w:hint="eastAsia" w:ascii="仿宋_GB2312" w:hAnsi="仿宋_GB2312" w:eastAsia="仿宋_GB2312" w:cs="仿宋_GB2312"/>
          <w:b w:val="0"/>
          <w:bCs w:val="0"/>
          <w:color w:val="000000"/>
          <w:kern w:val="0"/>
          <w:sz w:val="24"/>
          <w:szCs w:val="24"/>
          <w:highlight w:val="none"/>
          <w:lang w:val="en-US" w:eastAsia="zh-CN" w:bidi="ar"/>
        </w:rPr>
      </w:pPr>
      <w:r>
        <w:rPr>
          <w:rFonts w:hint="eastAsia" w:ascii="仿宋_GB2312" w:hAnsi="仿宋_GB2312" w:eastAsia="仿宋_GB2312" w:cs="仿宋_GB2312"/>
          <w:b w:val="0"/>
          <w:bCs w:val="0"/>
          <w:color w:val="000000"/>
          <w:kern w:val="0"/>
          <w:sz w:val="24"/>
          <w:szCs w:val="24"/>
          <w:highlight w:val="none"/>
          <w:lang w:val="en-US" w:eastAsia="zh-CN" w:bidi="ar"/>
        </w:rPr>
        <w:br w:type="page"/>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outlineLvl w:val="1"/>
        <w:rPr>
          <w:rFonts w:hint="eastAsia" w:ascii="仿宋_GB2312" w:hAnsi="仿宋_GB2312" w:eastAsia="仿宋_GB2312" w:cs="仿宋_GB2312"/>
          <w:sz w:val="24"/>
          <w:szCs w:val="24"/>
          <w:highlight w:val="none"/>
        </w:rPr>
      </w:pPr>
      <w:bookmarkStart w:id="33" w:name="_Toc21978"/>
      <w:r>
        <w:rPr>
          <w:rFonts w:hint="eastAsia" w:ascii="仿宋_GB2312" w:hAnsi="仿宋_GB2312" w:eastAsia="仿宋_GB2312" w:cs="仿宋_GB2312"/>
          <w:color w:val="000000"/>
          <w:kern w:val="0"/>
          <w:sz w:val="24"/>
          <w:szCs w:val="24"/>
          <w:highlight w:val="none"/>
          <w:lang w:val="en-US" w:eastAsia="zh-CN" w:bidi="ar"/>
        </w:rPr>
        <w:t>2 落实政府采购政策需满足的资格要求（如有）</w:t>
      </w:r>
      <w:bookmarkEnd w:id="33"/>
      <w:r>
        <w:rPr>
          <w:rFonts w:hint="eastAsia" w:ascii="仿宋_GB2312" w:hAnsi="仿宋_GB2312" w:eastAsia="仿宋_GB2312" w:cs="仿宋_GB2312"/>
          <w:color w:val="000000"/>
          <w:kern w:val="0"/>
          <w:sz w:val="24"/>
          <w:szCs w:val="24"/>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2-1 中小企业声明函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说明：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（1）如本项目（包）不专门面向中小企业预留采购份额，资格证明文件部分无需提供《中小企业声明函》。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（2）如本项目（包）专门面向中小/小微企业采购，须提供《中小企业声明函》，申明函格式不得修改，否则不得享受相关中小企业扶持政策。供应商根据项目属性选择申明函格式。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（4）其他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1）中小企业参加政府采购活动，应当出具此格式文件。《中小企业声明函》由参加政府采购活动的供应商出具。联合体投标的，《中小企业声明函》由牵头人出具。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3）对于多标的的采购项目，供应商应充分、准确地了解所投产品制造企业信息。对相关情况了解不清楚的，不建议填报本声明函。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pPr>
        <w:rPr>
          <w:rFonts w:hint="eastAsia" w:ascii="仿宋_GB2312" w:hAnsi="仿宋_GB2312" w:eastAsia="仿宋_GB2312" w:cs="仿宋_GB2312"/>
          <w:b w:val="0"/>
          <w:bCs w:val="0"/>
          <w:color w:val="000000"/>
          <w:kern w:val="0"/>
          <w:sz w:val="24"/>
          <w:szCs w:val="24"/>
          <w:highlight w:val="none"/>
          <w:lang w:val="en-US" w:eastAsia="zh-CN" w:bidi="ar"/>
        </w:rPr>
      </w:pPr>
      <w:r>
        <w:rPr>
          <w:rFonts w:hint="eastAsia" w:ascii="仿宋_GB2312" w:hAnsi="仿宋_GB2312" w:eastAsia="仿宋_GB2312" w:cs="仿宋_GB2312"/>
          <w:b w:val="0"/>
          <w:bCs w:val="0"/>
          <w:color w:val="000000"/>
          <w:kern w:val="0"/>
          <w:sz w:val="24"/>
          <w:szCs w:val="24"/>
          <w:highlight w:val="none"/>
          <w:lang w:val="en-US" w:eastAsia="zh-CN" w:bidi="ar"/>
        </w:rPr>
        <w:br w:type="page"/>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color w:val="000000"/>
          <w:kern w:val="0"/>
          <w:sz w:val="32"/>
          <w:szCs w:val="32"/>
          <w:highlight w:val="none"/>
          <w:lang w:val="en-US" w:eastAsia="zh-CN" w:bidi="ar"/>
        </w:rPr>
        <w:t>中小企业声明函（服务）</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000000"/>
          <w:kern w:val="0"/>
          <w:sz w:val="24"/>
          <w:szCs w:val="24"/>
          <w:highlight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本公司（联合体）郑重声明，根据《政府采购促进中小企业发展管理办法》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（财库﹝2020﹞46号）的规定，本公司（联合体）参加</w:t>
      </w:r>
      <w:r>
        <w:rPr>
          <w:rFonts w:hint="eastAsia" w:ascii="仿宋_GB2312" w:hAnsi="仿宋_GB2312" w:eastAsia="仿宋_GB2312" w:cs="仿宋_GB2312"/>
          <w:i/>
          <w:iCs/>
          <w:color w:val="000000"/>
          <w:kern w:val="0"/>
          <w:sz w:val="24"/>
          <w:szCs w:val="24"/>
          <w:highlight w:val="none"/>
          <w:u w:val="single"/>
          <w:lang w:val="en-US" w:eastAsia="zh-CN" w:bidi="ar"/>
        </w:rPr>
        <w:t>（单位名称）</w:t>
      </w:r>
      <w:r>
        <w:rPr>
          <w:rFonts w:hint="eastAsia" w:ascii="仿宋_GB2312" w:hAnsi="仿宋_GB2312" w:eastAsia="仿宋_GB2312" w:cs="仿宋_GB2312"/>
          <w:color w:val="000000"/>
          <w:kern w:val="0"/>
          <w:sz w:val="24"/>
          <w:szCs w:val="24"/>
          <w:highlight w:val="none"/>
          <w:lang w:val="en-US" w:eastAsia="zh-CN" w:bidi="ar"/>
        </w:rPr>
        <w:t>的</w:t>
      </w:r>
      <w:r>
        <w:rPr>
          <w:rFonts w:hint="eastAsia" w:ascii="仿宋_GB2312" w:hAnsi="仿宋_GB2312" w:eastAsia="仿宋_GB2312" w:cs="仿宋_GB2312"/>
          <w:i/>
          <w:iCs/>
          <w:color w:val="000000"/>
          <w:kern w:val="0"/>
          <w:sz w:val="24"/>
          <w:szCs w:val="24"/>
          <w:highlight w:val="none"/>
          <w:u w:val="single"/>
          <w:lang w:val="en-US" w:eastAsia="zh-CN" w:bidi="ar"/>
        </w:rPr>
        <w:t>（项目名称）</w:t>
      </w:r>
      <w:r>
        <w:rPr>
          <w:rFonts w:hint="eastAsia" w:ascii="仿宋_GB2312" w:hAnsi="仿宋_GB2312" w:eastAsia="仿宋_GB2312" w:cs="仿宋_GB2312"/>
          <w:color w:val="000000"/>
          <w:kern w:val="0"/>
          <w:sz w:val="24"/>
          <w:szCs w:val="24"/>
          <w:highlight w:val="none"/>
          <w:lang w:val="en-US" w:eastAsia="zh-CN" w:bidi="ar"/>
        </w:rPr>
        <w:t xml:space="preserve">采购活动，工程的施工单位全部为符合政策要求的中小企业（或者：服务全部由符合政策要求的中小企业承接）。相关企业（含联合体中的中小企业、签订分包意向协议的中小企业）的具体情况如下：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1. </w:t>
      </w:r>
      <w:r>
        <w:rPr>
          <w:rFonts w:hint="eastAsia" w:ascii="仿宋_GB2312" w:hAnsi="仿宋_GB2312" w:eastAsia="仿宋_GB2312" w:cs="仿宋_GB2312"/>
          <w:i/>
          <w:iCs/>
          <w:color w:val="000000"/>
          <w:kern w:val="0"/>
          <w:sz w:val="24"/>
          <w:szCs w:val="24"/>
          <w:highlight w:val="none"/>
          <w:u w:val="single"/>
          <w:lang w:val="en-US" w:eastAsia="zh-CN" w:bidi="ar"/>
        </w:rPr>
        <w:t>（标的名称）</w:t>
      </w:r>
      <w:r>
        <w:rPr>
          <w:rFonts w:hint="eastAsia" w:ascii="仿宋_GB2312" w:hAnsi="仿宋_GB2312" w:eastAsia="仿宋_GB2312" w:cs="仿宋_GB2312"/>
          <w:color w:val="000000"/>
          <w:kern w:val="0"/>
          <w:sz w:val="24"/>
          <w:szCs w:val="24"/>
          <w:highlight w:val="none"/>
          <w:lang w:val="en-US" w:eastAsia="zh-CN" w:bidi="ar"/>
        </w:rPr>
        <w:t>，属于</w:t>
      </w:r>
      <w:r>
        <w:rPr>
          <w:rFonts w:hint="eastAsia" w:ascii="仿宋_GB2312" w:hAnsi="仿宋_GB2312" w:eastAsia="仿宋_GB2312" w:cs="仿宋_GB2312"/>
          <w:i/>
          <w:iCs/>
          <w:color w:val="000000"/>
          <w:kern w:val="0"/>
          <w:sz w:val="24"/>
          <w:szCs w:val="24"/>
          <w:highlight w:val="none"/>
          <w:u w:val="single"/>
          <w:lang w:val="en-US" w:eastAsia="zh-CN" w:bidi="ar"/>
        </w:rPr>
        <w:t>（采购文件中明确的所属行业）</w:t>
      </w:r>
      <w:r>
        <w:rPr>
          <w:rFonts w:hint="eastAsia" w:ascii="仿宋_GB2312" w:hAnsi="仿宋_GB2312" w:eastAsia="仿宋_GB2312" w:cs="仿宋_GB2312"/>
          <w:color w:val="000000"/>
          <w:kern w:val="0"/>
          <w:sz w:val="24"/>
          <w:szCs w:val="24"/>
          <w:highlight w:val="none"/>
          <w:lang w:val="en-US" w:eastAsia="zh-CN" w:bidi="ar"/>
        </w:rPr>
        <w:t xml:space="preserve">；承建（承接）企业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为</w:t>
      </w:r>
      <w:r>
        <w:rPr>
          <w:rFonts w:hint="eastAsia" w:ascii="仿宋_GB2312" w:hAnsi="仿宋_GB2312" w:eastAsia="仿宋_GB2312" w:cs="仿宋_GB2312"/>
          <w:i/>
          <w:iCs/>
          <w:color w:val="000000"/>
          <w:kern w:val="0"/>
          <w:sz w:val="24"/>
          <w:szCs w:val="24"/>
          <w:highlight w:val="none"/>
          <w:u w:val="single"/>
          <w:lang w:val="en-US" w:eastAsia="zh-CN" w:bidi="ar"/>
        </w:rPr>
        <w:t>（企业名称）</w:t>
      </w:r>
      <w:r>
        <w:rPr>
          <w:rFonts w:hint="eastAsia" w:ascii="仿宋_GB2312" w:hAnsi="仿宋_GB2312" w:eastAsia="仿宋_GB2312" w:cs="仿宋_GB2312"/>
          <w:color w:val="000000"/>
          <w:kern w:val="0"/>
          <w:sz w:val="24"/>
          <w:szCs w:val="24"/>
          <w:highlight w:val="none"/>
          <w:lang w:val="en-US" w:eastAsia="zh-CN" w:bidi="ar"/>
        </w:rPr>
        <w:t>，从业人员</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人，营业收入为</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万元，资产总额</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为万元，属于</w:t>
      </w:r>
      <w:r>
        <w:rPr>
          <w:rFonts w:hint="eastAsia" w:ascii="仿宋_GB2312" w:hAnsi="仿宋_GB2312" w:eastAsia="仿宋_GB2312" w:cs="仿宋_GB2312"/>
          <w:i/>
          <w:iCs/>
          <w:color w:val="000000"/>
          <w:kern w:val="0"/>
          <w:sz w:val="24"/>
          <w:szCs w:val="24"/>
          <w:highlight w:val="none"/>
          <w:u w:val="single"/>
          <w:lang w:val="en-US" w:eastAsia="zh-CN" w:bidi="ar"/>
        </w:rPr>
        <w:t>（中型企业、小型企业、微型企业）</w:t>
      </w:r>
      <w:r>
        <w:rPr>
          <w:rFonts w:hint="eastAsia" w:ascii="仿宋_GB2312" w:hAnsi="仿宋_GB2312" w:eastAsia="仿宋_GB2312" w:cs="仿宋_GB2312"/>
          <w:color w:val="000000"/>
          <w:kern w:val="0"/>
          <w:sz w:val="24"/>
          <w:szCs w:val="24"/>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2. </w:t>
      </w:r>
      <w:r>
        <w:rPr>
          <w:rFonts w:hint="eastAsia" w:ascii="仿宋_GB2312" w:hAnsi="仿宋_GB2312" w:eastAsia="仿宋_GB2312" w:cs="仿宋_GB2312"/>
          <w:i/>
          <w:iCs/>
          <w:color w:val="000000"/>
          <w:kern w:val="0"/>
          <w:sz w:val="24"/>
          <w:szCs w:val="24"/>
          <w:highlight w:val="none"/>
          <w:u w:val="single"/>
          <w:lang w:val="en-US" w:eastAsia="zh-CN" w:bidi="ar"/>
        </w:rPr>
        <w:t>（标的名称）</w:t>
      </w:r>
      <w:r>
        <w:rPr>
          <w:rFonts w:hint="eastAsia" w:ascii="仿宋_GB2312" w:hAnsi="仿宋_GB2312" w:eastAsia="仿宋_GB2312" w:cs="仿宋_GB2312"/>
          <w:color w:val="000000"/>
          <w:kern w:val="0"/>
          <w:sz w:val="24"/>
          <w:szCs w:val="24"/>
          <w:highlight w:val="none"/>
          <w:lang w:val="en-US" w:eastAsia="zh-CN" w:bidi="ar"/>
        </w:rPr>
        <w:t>，属于</w:t>
      </w:r>
      <w:r>
        <w:rPr>
          <w:rFonts w:hint="eastAsia" w:ascii="仿宋_GB2312" w:hAnsi="仿宋_GB2312" w:eastAsia="仿宋_GB2312" w:cs="仿宋_GB2312"/>
          <w:i/>
          <w:iCs/>
          <w:color w:val="000000"/>
          <w:kern w:val="0"/>
          <w:sz w:val="24"/>
          <w:szCs w:val="24"/>
          <w:highlight w:val="none"/>
          <w:u w:val="single"/>
          <w:lang w:val="en-US" w:eastAsia="zh-CN" w:bidi="ar"/>
        </w:rPr>
        <w:t>（采购文件中明确的所属行业）</w:t>
      </w:r>
      <w:r>
        <w:rPr>
          <w:rFonts w:hint="eastAsia" w:ascii="仿宋_GB2312" w:hAnsi="仿宋_GB2312" w:eastAsia="仿宋_GB2312" w:cs="仿宋_GB2312"/>
          <w:color w:val="000000"/>
          <w:kern w:val="0"/>
          <w:sz w:val="24"/>
          <w:szCs w:val="24"/>
          <w:highlight w:val="none"/>
          <w:lang w:val="en-US" w:eastAsia="zh-CN" w:bidi="ar"/>
        </w:rPr>
        <w:t>；承建（承接）企业</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为</w:t>
      </w:r>
      <w:r>
        <w:rPr>
          <w:rFonts w:hint="eastAsia" w:ascii="仿宋_GB2312" w:hAnsi="仿宋_GB2312" w:eastAsia="仿宋_GB2312" w:cs="仿宋_GB2312"/>
          <w:i/>
          <w:iCs/>
          <w:color w:val="000000"/>
          <w:kern w:val="0"/>
          <w:sz w:val="24"/>
          <w:szCs w:val="24"/>
          <w:highlight w:val="none"/>
          <w:u w:val="single"/>
          <w:lang w:val="en-US" w:eastAsia="zh-CN" w:bidi="ar"/>
        </w:rPr>
        <w:t>（企业名称）</w:t>
      </w:r>
      <w:r>
        <w:rPr>
          <w:rFonts w:hint="eastAsia" w:ascii="仿宋_GB2312" w:hAnsi="仿宋_GB2312" w:eastAsia="仿宋_GB2312" w:cs="仿宋_GB2312"/>
          <w:color w:val="000000"/>
          <w:kern w:val="0"/>
          <w:sz w:val="24"/>
          <w:szCs w:val="24"/>
          <w:highlight w:val="none"/>
          <w:lang w:val="en-US" w:eastAsia="zh-CN" w:bidi="ar"/>
        </w:rPr>
        <w:t>，从业人员</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人，营业收入为</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万元，资产总额</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为万元，属于</w:t>
      </w:r>
      <w:r>
        <w:rPr>
          <w:rFonts w:hint="eastAsia" w:ascii="仿宋_GB2312" w:hAnsi="仿宋_GB2312" w:eastAsia="仿宋_GB2312" w:cs="仿宋_GB2312"/>
          <w:i/>
          <w:iCs/>
          <w:color w:val="000000"/>
          <w:kern w:val="0"/>
          <w:sz w:val="24"/>
          <w:szCs w:val="24"/>
          <w:highlight w:val="none"/>
          <w:u w:val="single"/>
          <w:lang w:val="en-US" w:eastAsia="zh-CN" w:bidi="ar"/>
        </w:rPr>
        <w:t>（中型企业、小型企业、微型企业）</w:t>
      </w:r>
      <w:r>
        <w:rPr>
          <w:rFonts w:hint="eastAsia" w:ascii="仿宋_GB2312" w:hAnsi="仿宋_GB2312" w:eastAsia="仿宋_GB2312" w:cs="仿宋_GB2312"/>
          <w:color w:val="000000"/>
          <w:kern w:val="0"/>
          <w:sz w:val="24"/>
          <w:szCs w:val="24"/>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以上企业，不属于大企业的分支机构，不存在控股股东为大企业的情形，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也不存在与大企业的负责人为同一人的情形。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本企业对上述声明内容的真实性负责。如有虚假，将依法承担相应责任。</w:t>
      </w:r>
    </w:p>
    <w:p>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left="0" w:firstLine="420"/>
        <w:jc w:val="center"/>
        <w:textAlignment w:val="auto"/>
        <w:rPr>
          <w:rFonts w:hint="eastAsia" w:ascii="仿宋_GB2312" w:hAnsi="仿宋_GB2312" w:eastAsia="仿宋_GB2312" w:cs="仿宋_GB2312"/>
          <w:i w:val="0"/>
          <w:iCs w:val="0"/>
          <w:caps w:val="0"/>
          <w:color w:val="000000"/>
          <w:spacing w:val="0"/>
          <w:sz w:val="24"/>
          <w:szCs w:val="24"/>
          <w:highlight w:val="none"/>
          <w:lang w:val="en-US" w:eastAsia="zh-CN"/>
        </w:rPr>
      </w:pPr>
      <w:r>
        <w:rPr>
          <w:rFonts w:hint="eastAsia" w:ascii="仿宋_GB2312" w:hAnsi="仿宋_GB2312" w:eastAsia="仿宋_GB2312" w:cs="仿宋_GB2312"/>
          <w:i w:val="0"/>
          <w:iCs w:val="0"/>
          <w:caps w:val="0"/>
          <w:color w:val="000000"/>
          <w:spacing w:val="0"/>
          <w:sz w:val="24"/>
          <w:szCs w:val="24"/>
          <w:highlight w:val="none"/>
          <w:lang w:val="en-US" w:eastAsia="zh-CN"/>
        </w:rPr>
        <w:t xml:space="preserve"> </w:t>
      </w:r>
    </w:p>
    <w:p>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left="0" w:firstLine="420"/>
        <w:jc w:val="center"/>
        <w:textAlignment w:val="auto"/>
        <w:rPr>
          <w:rFonts w:hint="eastAsia" w:ascii="仿宋_GB2312" w:hAnsi="仿宋_GB2312" w:eastAsia="仿宋_GB2312" w:cs="仿宋_GB2312"/>
          <w:i w:val="0"/>
          <w:iCs w:val="0"/>
          <w:caps w:val="0"/>
          <w:color w:val="000000"/>
          <w:spacing w:val="0"/>
          <w:sz w:val="24"/>
          <w:szCs w:val="24"/>
          <w:highlight w:val="none"/>
          <w:u w:val="single"/>
          <w:lang w:val="en-US" w:eastAsia="zh-CN"/>
        </w:rPr>
      </w:pPr>
      <w:r>
        <w:rPr>
          <w:rFonts w:hint="eastAsia" w:ascii="仿宋_GB2312" w:hAnsi="仿宋_GB2312" w:eastAsia="仿宋_GB2312" w:cs="仿宋_GB2312"/>
          <w:i w:val="0"/>
          <w:iCs w:val="0"/>
          <w:caps w:val="0"/>
          <w:color w:val="000000"/>
          <w:spacing w:val="0"/>
          <w:sz w:val="24"/>
          <w:szCs w:val="24"/>
          <w:highlight w:val="none"/>
          <w:lang w:val="en-US" w:eastAsia="zh-CN"/>
        </w:rPr>
        <w:t xml:space="preserve">             </w:t>
      </w:r>
      <w:r>
        <w:rPr>
          <w:rFonts w:hint="eastAsia" w:ascii="仿宋_GB2312" w:hAnsi="仿宋_GB2312" w:eastAsia="仿宋_GB2312" w:cs="仿宋_GB2312"/>
          <w:i w:val="0"/>
          <w:iCs w:val="0"/>
          <w:caps w:val="0"/>
          <w:color w:val="000000"/>
          <w:spacing w:val="0"/>
          <w:sz w:val="24"/>
          <w:szCs w:val="24"/>
          <w:highlight w:val="none"/>
        </w:rPr>
        <w:t>企业名称（盖章）：</w:t>
      </w:r>
      <w:r>
        <w:rPr>
          <w:rFonts w:hint="eastAsia" w:ascii="仿宋_GB2312" w:hAnsi="仿宋_GB2312" w:eastAsia="仿宋_GB2312" w:cs="仿宋_GB2312"/>
          <w:i w:val="0"/>
          <w:iCs w:val="0"/>
          <w:caps w:val="0"/>
          <w:color w:val="000000"/>
          <w:spacing w:val="0"/>
          <w:sz w:val="24"/>
          <w:szCs w:val="24"/>
          <w:highlight w:val="none"/>
          <w:u w:val="single"/>
          <w:lang w:val="en-US" w:eastAsia="zh-CN"/>
        </w:rPr>
        <w:t xml:space="preserve">          </w:t>
      </w:r>
    </w:p>
    <w:p>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left="0" w:firstLine="5520" w:firstLineChars="2300"/>
        <w:jc w:val="both"/>
        <w:textAlignment w:val="auto"/>
        <w:rPr>
          <w:rFonts w:hint="eastAsia" w:ascii="仿宋_GB2312" w:hAnsi="仿宋_GB2312" w:eastAsia="仿宋_GB2312" w:cs="仿宋_GB2312"/>
          <w:i w:val="0"/>
          <w:iCs w:val="0"/>
          <w:caps w:val="0"/>
          <w:color w:val="000000"/>
          <w:spacing w:val="0"/>
          <w:sz w:val="27"/>
          <w:szCs w:val="27"/>
          <w:highlight w:val="none"/>
          <w:u w:val="single"/>
          <w:lang w:val="en-US" w:eastAsia="zh-CN"/>
        </w:rPr>
      </w:pPr>
      <w:r>
        <w:rPr>
          <w:rFonts w:hint="eastAsia" w:ascii="仿宋_GB2312" w:hAnsi="仿宋_GB2312" w:eastAsia="仿宋_GB2312" w:cs="仿宋_GB2312"/>
          <w:i w:val="0"/>
          <w:iCs w:val="0"/>
          <w:caps w:val="0"/>
          <w:color w:val="000000"/>
          <w:spacing w:val="0"/>
          <w:sz w:val="24"/>
          <w:szCs w:val="24"/>
          <w:highlight w:val="none"/>
        </w:rPr>
        <w:t>日期：</w:t>
      </w:r>
      <w:r>
        <w:rPr>
          <w:rFonts w:hint="eastAsia" w:ascii="仿宋_GB2312" w:hAnsi="仿宋_GB2312" w:eastAsia="仿宋_GB2312" w:cs="仿宋_GB2312"/>
          <w:i w:val="0"/>
          <w:iCs w:val="0"/>
          <w:caps w:val="0"/>
          <w:color w:val="000000"/>
          <w:spacing w:val="0"/>
          <w:sz w:val="24"/>
          <w:szCs w:val="24"/>
          <w:highlight w:val="none"/>
          <w:u w:val="single"/>
          <w:lang w:val="en-US" w:eastAsia="zh-CN"/>
        </w:rPr>
        <w:t xml:space="preserve">         </w:t>
      </w:r>
    </w:p>
    <w:p>
      <w:pPr>
        <w:rPr>
          <w:rFonts w:hint="eastAsia" w:ascii="仿宋_GB2312" w:hAnsi="仿宋_GB2312" w:eastAsia="仿宋_GB2312" w:cs="仿宋_GB2312"/>
          <w:b w:val="0"/>
          <w:bCs w:val="0"/>
          <w:color w:val="000000"/>
          <w:kern w:val="0"/>
          <w:sz w:val="21"/>
          <w:szCs w:val="21"/>
          <w:highlight w:val="none"/>
          <w:lang w:val="en-US" w:eastAsia="zh-CN" w:bidi="ar"/>
        </w:rPr>
      </w:pPr>
    </w:p>
    <w:p>
      <w:pPr>
        <w:rPr>
          <w:rFonts w:hint="eastAsia" w:ascii="仿宋_GB2312" w:hAnsi="仿宋_GB2312" w:eastAsia="仿宋_GB2312" w:cs="仿宋_GB2312"/>
          <w:b w:val="0"/>
          <w:bCs w:val="0"/>
          <w:color w:val="000000"/>
          <w:kern w:val="0"/>
          <w:sz w:val="21"/>
          <w:szCs w:val="21"/>
          <w:highlight w:val="none"/>
          <w:lang w:val="en-US" w:eastAsia="zh-CN" w:bidi="ar"/>
        </w:rPr>
      </w:pPr>
    </w:p>
    <w:p>
      <w:pPr>
        <w:rPr>
          <w:rFonts w:hint="eastAsia" w:ascii="仿宋_GB2312" w:hAnsi="仿宋_GB2312" w:eastAsia="仿宋_GB2312" w:cs="仿宋_GB2312"/>
          <w:b w:val="0"/>
          <w:bCs w:val="0"/>
          <w:color w:val="000000"/>
          <w:kern w:val="0"/>
          <w:sz w:val="21"/>
          <w:szCs w:val="21"/>
          <w:highlight w:val="none"/>
          <w:lang w:val="en-US" w:eastAsia="zh-CN" w:bidi="ar"/>
        </w:rPr>
      </w:pPr>
    </w:p>
    <w:p>
      <w:pPr>
        <w:rPr>
          <w:rFonts w:hint="eastAsia" w:ascii="仿宋_GB2312" w:hAnsi="仿宋_GB2312" w:eastAsia="仿宋_GB2312" w:cs="仿宋_GB2312"/>
          <w:b w:val="0"/>
          <w:bCs w:val="0"/>
          <w:color w:val="000000"/>
          <w:kern w:val="0"/>
          <w:sz w:val="21"/>
          <w:szCs w:val="21"/>
          <w:highlight w:val="none"/>
          <w:lang w:val="en-US" w:eastAsia="zh-CN" w:bidi="ar"/>
        </w:rPr>
      </w:pPr>
    </w:p>
    <w:p>
      <w:pPr>
        <w:rPr>
          <w:rFonts w:hint="eastAsia" w:ascii="仿宋_GB2312" w:hAnsi="仿宋_GB2312" w:eastAsia="仿宋_GB2312" w:cs="仿宋_GB2312"/>
          <w:b w:val="0"/>
          <w:bCs w:val="0"/>
          <w:color w:val="000000"/>
          <w:kern w:val="0"/>
          <w:sz w:val="21"/>
          <w:szCs w:val="21"/>
          <w:highlight w:val="none"/>
          <w:lang w:val="en-US" w:eastAsia="zh-CN" w:bidi="ar"/>
        </w:rPr>
      </w:pPr>
    </w:p>
    <w:p>
      <w:pPr>
        <w:rPr>
          <w:rFonts w:hint="eastAsia" w:ascii="仿宋_GB2312" w:hAnsi="仿宋_GB2312" w:eastAsia="仿宋_GB2312" w:cs="仿宋_GB2312"/>
          <w:b w:val="0"/>
          <w:bCs w:val="0"/>
          <w:color w:val="000000"/>
          <w:kern w:val="0"/>
          <w:sz w:val="21"/>
          <w:szCs w:val="21"/>
          <w:highlight w:val="none"/>
          <w:lang w:val="en-US" w:eastAsia="zh-CN" w:bidi="ar"/>
        </w:rPr>
      </w:pPr>
    </w:p>
    <w:p>
      <w:pPr>
        <w:rPr>
          <w:rFonts w:hint="eastAsia" w:ascii="仿宋_GB2312" w:hAnsi="仿宋_GB2312" w:eastAsia="仿宋_GB2312" w:cs="仿宋_GB2312"/>
          <w:b w:val="0"/>
          <w:bCs w:val="0"/>
          <w:color w:val="000000"/>
          <w:kern w:val="0"/>
          <w:sz w:val="21"/>
          <w:szCs w:val="21"/>
          <w:highlight w:val="none"/>
          <w:lang w:val="en-US" w:eastAsia="zh-CN" w:bidi="ar"/>
        </w:rPr>
      </w:pPr>
    </w:p>
    <w:p>
      <w:pPr>
        <w:rPr>
          <w:rFonts w:hint="eastAsia" w:ascii="仿宋_GB2312" w:hAnsi="仿宋_GB2312" w:eastAsia="仿宋_GB2312" w:cs="仿宋_GB2312"/>
          <w:b w:val="0"/>
          <w:bCs w:val="0"/>
          <w:color w:val="000000"/>
          <w:kern w:val="0"/>
          <w:sz w:val="21"/>
          <w:szCs w:val="21"/>
          <w:highlight w:val="none"/>
          <w:lang w:val="en-US" w:eastAsia="zh-CN" w:bidi="ar"/>
        </w:rPr>
      </w:pPr>
      <w:r>
        <w:rPr>
          <w:rFonts w:hint="eastAsia" w:ascii="仿宋_GB2312" w:hAnsi="仿宋_GB2312" w:eastAsia="仿宋_GB2312" w:cs="仿宋_GB2312"/>
          <w:b w:val="0"/>
          <w:bCs w:val="0"/>
          <w:color w:val="000000"/>
          <w:kern w:val="0"/>
          <w:sz w:val="21"/>
          <w:szCs w:val="21"/>
          <w:highlight w:val="none"/>
          <w:lang w:val="en-US" w:eastAsia="zh-CN" w:bidi="ar"/>
        </w:rPr>
        <w:t>从业人员、营业收入、资产总额填报上一年度数据，无上一年度数据的新成立企业可不填报。</w:t>
      </w:r>
    </w:p>
    <w:p>
      <w:pPr>
        <w:rPr>
          <w:rFonts w:hint="eastAsia" w:ascii="仿宋_GB2312" w:hAnsi="仿宋_GB2312" w:eastAsia="仿宋_GB2312" w:cs="仿宋_GB2312"/>
          <w:b w:val="0"/>
          <w:bCs w:val="0"/>
          <w:color w:val="000000"/>
          <w:kern w:val="0"/>
          <w:sz w:val="24"/>
          <w:szCs w:val="24"/>
          <w:highlight w:val="none"/>
          <w:lang w:val="en-US" w:eastAsia="zh-CN" w:bidi="ar"/>
        </w:rPr>
      </w:pPr>
      <w:r>
        <w:rPr>
          <w:rFonts w:hint="eastAsia" w:ascii="仿宋_GB2312" w:hAnsi="仿宋_GB2312" w:eastAsia="仿宋_GB2312" w:cs="仿宋_GB2312"/>
          <w:b w:val="0"/>
          <w:bCs w:val="0"/>
          <w:color w:val="000000"/>
          <w:kern w:val="0"/>
          <w:sz w:val="24"/>
          <w:szCs w:val="24"/>
          <w:highlight w:val="none"/>
          <w:lang w:val="en-US" w:eastAsia="zh-CN" w:bidi="ar"/>
        </w:rPr>
        <w:br w:type="page"/>
      </w:r>
    </w:p>
    <w:p>
      <w:pPr>
        <w:keepNext w:val="0"/>
        <w:keepLines w:val="0"/>
        <w:widowControl/>
        <w:suppressLineNumbers w:val="0"/>
        <w:jc w:val="center"/>
        <w:rPr>
          <w:rFonts w:hint="eastAsia" w:ascii="仿宋_GB2312" w:hAnsi="仿宋_GB2312" w:eastAsia="仿宋_GB2312" w:cs="仿宋_GB2312"/>
          <w:b/>
          <w:bCs/>
          <w:color w:val="000000"/>
          <w:kern w:val="0"/>
          <w:sz w:val="32"/>
          <w:szCs w:val="32"/>
          <w:highlight w:val="none"/>
          <w:lang w:val="en-US" w:eastAsia="zh-CN" w:bidi="ar"/>
        </w:rPr>
      </w:pPr>
      <w:r>
        <w:rPr>
          <w:rFonts w:hint="eastAsia" w:ascii="仿宋_GB2312" w:hAnsi="仿宋_GB2312" w:eastAsia="仿宋_GB2312" w:cs="仿宋_GB2312"/>
          <w:b/>
          <w:bCs/>
          <w:color w:val="000000"/>
          <w:kern w:val="0"/>
          <w:sz w:val="32"/>
          <w:szCs w:val="32"/>
          <w:highlight w:val="none"/>
          <w:lang w:val="en-US" w:eastAsia="zh-CN" w:bidi="ar"/>
        </w:rPr>
        <w:t>残疾人福利性单位声明函格式</w:t>
      </w:r>
    </w:p>
    <w:p>
      <w:pPr>
        <w:keepNext w:val="0"/>
        <w:keepLines w:val="0"/>
        <w:widowControl/>
        <w:suppressLineNumbers w:val="0"/>
        <w:jc w:val="center"/>
        <w:rPr>
          <w:rFonts w:hint="eastAsia" w:ascii="仿宋_GB2312" w:hAnsi="仿宋_GB2312" w:eastAsia="仿宋_GB2312" w:cs="仿宋_GB2312"/>
          <w:b/>
          <w:bCs/>
          <w:color w:val="000000"/>
          <w:kern w:val="0"/>
          <w:sz w:val="32"/>
          <w:szCs w:val="32"/>
          <w:highlight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本单位郑重声明，根据《财政部民政部中国残疾人联合会关于促进残疾人就业政府采购政策的通知》（财库〔2017〕 141 号）的规定，本单位</w:t>
      </w:r>
      <w:r>
        <w:rPr>
          <w:rFonts w:hint="eastAsia" w:ascii="仿宋_GB2312" w:hAnsi="仿宋_GB2312" w:eastAsia="仿宋_GB2312" w:cs="仿宋_GB2312"/>
          <w:b/>
          <w:bCs/>
          <w:color w:val="000000"/>
          <w:kern w:val="0"/>
          <w:sz w:val="24"/>
          <w:szCs w:val="24"/>
          <w:highlight w:val="none"/>
          <w:lang w:val="en-US" w:eastAsia="zh-CN" w:bidi="ar"/>
        </w:rPr>
        <w:t>（请进行勾选）</w:t>
      </w:r>
      <w:r>
        <w:rPr>
          <w:rFonts w:hint="eastAsia" w:ascii="仿宋_GB2312" w:hAnsi="仿宋_GB2312" w:eastAsia="仿宋_GB2312" w:cs="仿宋_GB2312"/>
          <w:color w:val="000000"/>
          <w:kern w:val="0"/>
          <w:sz w:val="24"/>
          <w:szCs w:val="24"/>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00" w:lineRule="exact"/>
        <w:ind w:firstLine="482" w:firstLineChars="200"/>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b/>
          <w:bCs/>
          <w:color w:val="000000"/>
          <w:kern w:val="0"/>
          <w:sz w:val="24"/>
          <w:szCs w:val="24"/>
          <w:highlight w:val="none"/>
          <w:lang w:val="en-US" w:eastAsia="zh-CN" w:bidi="ar"/>
        </w:rPr>
        <w:t xml:space="preserve">□不属于符合条件的残疾人福利性单位。 </w:t>
      </w:r>
    </w:p>
    <w:p>
      <w:pPr>
        <w:keepNext w:val="0"/>
        <w:keepLines w:val="0"/>
        <w:pageBreakBefore w:val="0"/>
        <w:widowControl/>
        <w:suppressLineNumbers w:val="0"/>
        <w:kinsoku/>
        <w:wordWrap/>
        <w:overflowPunct/>
        <w:topLinePunct w:val="0"/>
        <w:autoSpaceDE/>
        <w:autoSpaceDN/>
        <w:bidi w:val="0"/>
        <w:adjustRightInd/>
        <w:snapToGrid/>
        <w:spacing w:line="500" w:lineRule="exact"/>
        <w:ind w:firstLine="482" w:firstLineChars="200"/>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b/>
          <w:bCs/>
          <w:color w:val="000000"/>
          <w:kern w:val="0"/>
          <w:sz w:val="24"/>
          <w:szCs w:val="24"/>
          <w:highlight w:val="none"/>
          <w:lang w:val="en-US" w:eastAsia="zh-CN" w:bidi="ar"/>
        </w:rPr>
        <w:t>□属于符合条件的残疾人福利性单位，</w:t>
      </w:r>
      <w:r>
        <w:rPr>
          <w:rFonts w:hint="eastAsia" w:ascii="仿宋_GB2312" w:hAnsi="仿宋_GB2312" w:eastAsia="仿宋_GB2312" w:cs="仿宋_GB2312"/>
          <w:color w:val="000000"/>
          <w:kern w:val="0"/>
          <w:sz w:val="24"/>
          <w:szCs w:val="24"/>
          <w:highlight w:val="none"/>
          <w:lang w:val="en-US" w:eastAsia="zh-CN" w:bidi="ar"/>
        </w:rPr>
        <w:t>且本单位参加</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单位的</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 xml:space="preserve">项目采购活动提供本单位制造的货物（由本单位承担工程/提供服务），或者提供其他残疾人福利性单位制造的货物（不包括使用非残疾人福利性单位注册商标的货物）。 </w:t>
      </w:r>
    </w:p>
    <w:p>
      <w:pPr>
        <w:keepNext w:val="0"/>
        <w:keepLines w:val="0"/>
        <w:pageBreakBefore w:val="0"/>
        <w:widowControl/>
        <w:suppressLineNumbers w:val="0"/>
        <w:kinsoku/>
        <w:wordWrap/>
        <w:overflowPunct/>
        <w:topLinePunct w:val="0"/>
        <w:autoSpaceDE/>
        <w:autoSpaceDN/>
        <w:bidi w:val="0"/>
        <w:adjustRightInd/>
        <w:snapToGrid/>
        <w:spacing w:line="500" w:lineRule="exact"/>
        <w:ind w:firstLine="723" w:firstLineChars="300"/>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b/>
          <w:bCs/>
          <w:color w:val="000000"/>
          <w:kern w:val="0"/>
          <w:sz w:val="24"/>
          <w:szCs w:val="24"/>
          <w:highlight w:val="none"/>
          <w:lang w:val="en-US" w:eastAsia="zh-CN" w:bidi="ar"/>
        </w:rPr>
        <w:t xml:space="preserve">本单位对上述声明的真实性负责。如有虚假，将依法承担相应责任。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000000"/>
          <w:kern w:val="0"/>
          <w:sz w:val="24"/>
          <w:szCs w:val="24"/>
          <w:highlight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000000"/>
          <w:kern w:val="0"/>
          <w:sz w:val="24"/>
          <w:szCs w:val="24"/>
          <w:highlight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             单位名称（盖章）：</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                         日期：</w:t>
      </w:r>
    </w:p>
    <w:p>
      <w:pPr>
        <w:rPr>
          <w:rFonts w:hint="eastAsia" w:ascii="仿宋_GB2312" w:hAnsi="仿宋_GB2312" w:eastAsia="仿宋_GB2312" w:cs="仿宋_GB2312"/>
          <w:b w:val="0"/>
          <w:bCs w:val="0"/>
          <w:color w:val="000000"/>
          <w:kern w:val="0"/>
          <w:sz w:val="24"/>
          <w:szCs w:val="24"/>
          <w:highlight w:val="none"/>
          <w:lang w:val="en-US" w:eastAsia="zh-CN" w:bidi="ar"/>
        </w:rPr>
      </w:pPr>
      <w:r>
        <w:rPr>
          <w:rFonts w:hint="eastAsia" w:ascii="仿宋_GB2312" w:hAnsi="仿宋_GB2312" w:eastAsia="仿宋_GB2312" w:cs="仿宋_GB2312"/>
          <w:b w:val="0"/>
          <w:bCs w:val="0"/>
          <w:color w:val="000000"/>
          <w:kern w:val="0"/>
          <w:sz w:val="24"/>
          <w:szCs w:val="24"/>
          <w:highlight w:val="none"/>
          <w:lang w:val="en-US" w:eastAsia="zh-CN" w:bidi="ar"/>
        </w:rPr>
        <w:br w:type="page"/>
      </w:r>
    </w:p>
    <w:p>
      <w:pPr>
        <w:keepNext w:val="0"/>
        <w:keepLines w:val="0"/>
        <w:widowControl/>
        <w:suppressLineNumbers w:val="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2-2 其它落实政府采购政策的资格要求（如有）</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val="0"/>
          <w:bCs w:val="0"/>
          <w:color w:val="000000"/>
          <w:kern w:val="0"/>
          <w:sz w:val="24"/>
          <w:szCs w:val="24"/>
          <w:highlight w:val="none"/>
          <w:lang w:val="en-US" w:eastAsia="zh-CN" w:bidi="ar"/>
        </w:rPr>
      </w:pPr>
    </w:p>
    <w:p>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val="0"/>
          <w:bCs w:val="0"/>
          <w:color w:val="000000"/>
          <w:kern w:val="0"/>
          <w:sz w:val="24"/>
          <w:szCs w:val="24"/>
          <w:highlight w:val="none"/>
          <w:lang w:val="en-US" w:eastAsia="zh-CN" w:bidi="ar"/>
        </w:rPr>
      </w:pPr>
    </w:p>
    <w:p>
      <w:pPr>
        <w:rPr>
          <w:rFonts w:hint="eastAsia" w:ascii="仿宋_GB2312" w:hAnsi="仿宋_GB2312" w:eastAsia="仿宋_GB2312" w:cs="仿宋_GB2312"/>
          <w:b w:val="0"/>
          <w:bCs w:val="0"/>
          <w:color w:val="000000"/>
          <w:kern w:val="0"/>
          <w:sz w:val="24"/>
          <w:szCs w:val="24"/>
          <w:highlight w:val="none"/>
          <w:lang w:val="en-US" w:eastAsia="zh-CN" w:bidi="ar"/>
        </w:rPr>
      </w:pPr>
      <w:r>
        <w:rPr>
          <w:rFonts w:hint="eastAsia" w:ascii="仿宋_GB2312" w:hAnsi="仿宋_GB2312" w:eastAsia="仿宋_GB2312" w:cs="仿宋_GB2312"/>
          <w:b w:val="0"/>
          <w:bCs w:val="0"/>
          <w:color w:val="000000"/>
          <w:kern w:val="0"/>
          <w:sz w:val="24"/>
          <w:szCs w:val="24"/>
          <w:highlight w:val="none"/>
          <w:lang w:val="en-US" w:eastAsia="zh-CN" w:bidi="ar"/>
        </w:rPr>
        <w:br w:type="page"/>
      </w:r>
    </w:p>
    <w:p>
      <w:pPr>
        <w:keepNext w:val="0"/>
        <w:keepLines w:val="0"/>
        <w:widowControl/>
        <w:suppressLineNumbers w:val="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3  本项目的特定资格要求 </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val="0"/>
          <w:bCs w:val="0"/>
          <w:color w:val="000000"/>
          <w:kern w:val="0"/>
          <w:sz w:val="24"/>
          <w:szCs w:val="24"/>
          <w:highlight w:val="none"/>
          <w:lang w:val="en-US" w:eastAsia="zh-CN" w:bidi="ar"/>
        </w:rPr>
      </w:pPr>
    </w:p>
    <w:p>
      <w:pPr>
        <w:rPr>
          <w:rFonts w:hint="eastAsia" w:ascii="仿宋_GB2312" w:hAnsi="仿宋_GB2312" w:eastAsia="仿宋_GB2312" w:cs="仿宋_GB2312"/>
          <w:b w:val="0"/>
          <w:bCs w:val="0"/>
          <w:color w:val="000000"/>
          <w:kern w:val="0"/>
          <w:sz w:val="24"/>
          <w:szCs w:val="24"/>
          <w:highlight w:val="none"/>
          <w:lang w:val="en-US" w:eastAsia="zh-CN" w:bidi="ar"/>
        </w:rPr>
      </w:pPr>
      <w:r>
        <w:rPr>
          <w:rFonts w:hint="eastAsia" w:ascii="仿宋_GB2312" w:hAnsi="仿宋_GB2312" w:eastAsia="仿宋_GB2312" w:cs="仿宋_GB2312"/>
          <w:b w:val="0"/>
          <w:bCs w:val="0"/>
          <w:color w:val="000000"/>
          <w:kern w:val="0"/>
          <w:sz w:val="24"/>
          <w:szCs w:val="24"/>
          <w:highlight w:val="none"/>
          <w:lang w:val="en-US" w:eastAsia="zh-CN" w:bidi="ar"/>
        </w:rPr>
        <w:br w:type="page"/>
      </w:r>
    </w:p>
    <w:p>
      <w:pPr>
        <w:keepNext w:val="0"/>
        <w:keepLines w:val="0"/>
        <w:widowControl/>
        <w:suppressLineNumbers w:val="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4  投标保证金凭证/交款单据电子件</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val="0"/>
          <w:bCs w:val="0"/>
          <w:color w:val="000000"/>
          <w:kern w:val="0"/>
          <w:sz w:val="24"/>
          <w:szCs w:val="24"/>
          <w:highlight w:val="none"/>
          <w:lang w:val="en-US" w:eastAsia="zh-CN" w:bidi="ar"/>
        </w:rPr>
      </w:pPr>
    </w:p>
    <w:p>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val="0"/>
          <w:bCs w:val="0"/>
          <w:color w:val="000000"/>
          <w:kern w:val="0"/>
          <w:sz w:val="24"/>
          <w:szCs w:val="24"/>
          <w:highlight w:val="none"/>
          <w:lang w:val="en-US" w:eastAsia="zh-CN" w:bidi="ar"/>
        </w:rPr>
      </w:pPr>
    </w:p>
    <w:p>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val="0"/>
          <w:bCs w:val="0"/>
          <w:color w:val="000000"/>
          <w:kern w:val="0"/>
          <w:sz w:val="24"/>
          <w:szCs w:val="24"/>
          <w:highlight w:val="none"/>
          <w:lang w:val="en-US" w:eastAsia="zh-CN" w:bidi="ar"/>
        </w:rPr>
      </w:pPr>
    </w:p>
    <w:p>
      <w:pPr>
        <w:rPr>
          <w:rFonts w:hint="eastAsia" w:ascii="仿宋_GB2312" w:hAnsi="仿宋_GB2312" w:eastAsia="仿宋_GB2312" w:cs="仿宋_GB2312"/>
          <w:b w:val="0"/>
          <w:bCs w:val="0"/>
          <w:color w:val="000000"/>
          <w:kern w:val="0"/>
          <w:sz w:val="24"/>
          <w:szCs w:val="24"/>
          <w:highlight w:val="none"/>
          <w:lang w:val="en-US" w:eastAsia="zh-CN" w:bidi="ar"/>
        </w:rPr>
      </w:pPr>
      <w:r>
        <w:rPr>
          <w:rFonts w:hint="eastAsia" w:ascii="仿宋_GB2312" w:hAnsi="仿宋_GB2312" w:eastAsia="仿宋_GB2312" w:cs="仿宋_GB2312"/>
          <w:b w:val="0"/>
          <w:bCs w:val="0"/>
          <w:color w:val="000000"/>
          <w:kern w:val="0"/>
          <w:sz w:val="24"/>
          <w:szCs w:val="24"/>
          <w:highlight w:val="none"/>
          <w:lang w:val="en-US" w:eastAsia="zh-CN" w:bidi="ar"/>
        </w:rPr>
        <w:br w:type="page"/>
      </w:r>
    </w:p>
    <w:p>
      <w:pPr>
        <w:keepNext w:val="0"/>
        <w:keepLines w:val="0"/>
        <w:widowControl/>
        <w:suppressLineNumbers w:val="0"/>
        <w:jc w:val="left"/>
        <w:rPr>
          <w:rFonts w:hint="eastAsia" w:ascii="仿宋_GB2312" w:hAnsi="仿宋_GB2312" w:eastAsia="仿宋_GB2312" w:cs="仿宋_GB2312"/>
          <w:highlight w:val="none"/>
        </w:rPr>
      </w:pPr>
      <w:r>
        <w:rPr>
          <w:rFonts w:hint="eastAsia" w:ascii="仿宋_GB2312" w:hAnsi="仿宋_GB2312" w:eastAsia="仿宋_GB2312" w:cs="仿宋_GB2312"/>
          <w:color w:val="000000"/>
          <w:kern w:val="0"/>
          <w:sz w:val="24"/>
          <w:szCs w:val="24"/>
          <w:highlight w:val="none"/>
          <w:lang w:val="en-US" w:eastAsia="zh-CN" w:bidi="ar"/>
        </w:rPr>
        <w:t xml:space="preserve">5  投标书 </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b/>
          <w:bCs/>
          <w:color w:val="000000"/>
          <w:kern w:val="0"/>
          <w:sz w:val="32"/>
          <w:szCs w:val="32"/>
          <w:highlight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color w:val="000000"/>
          <w:kern w:val="0"/>
          <w:sz w:val="32"/>
          <w:szCs w:val="32"/>
          <w:highlight w:val="none"/>
          <w:lang w:val="en-US" w:eastAsia="zh-CN" w:bidi="ar"/>
        </w:rPr>
        <w:t>投标书</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000000"/>
          <w:kern w:val="0"/>
          <w:sz w:val="24"/>
          <w:szCs w:val="24"/>
          <w:highlight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致：</w:t>
      </w:r>
      <w:r>
        <w:rPr>
          <w:rFonts w:hint="eastAsia" w:ascii="仿宋_GB2312" w:hAnsi="仿宋_GB2312" w:eastAsia="仿宋_GB2312" w:cs="仿宋_GB2312"/>
          <w:color w:val="000000"/>
          <w:kern w:val="0"/>
          <w:sz w:val="24"/>
          <w:szCs w:val="24"/>
          <w:highlight w:val="none"/>
          <w:u w:val="single"/>
          <w:lang w:val="en-US" w:eastAsia="zh-CN" w:bidi="ar"/>
        </w:rPr>
        <w:t>（采购人或采购代理机构）</w:t>
      </w:r>
      <w:r>
        <w:rPr>
          <w:rFonts w:hint="eastAsia" w:ascii="仿宋_GB2312" w:hAnsi="仿宋_GB2312" w:eastAsia="仿宋_GB2312" w:cs="仿宋_GB2312"/>
          <w:color w:val="000000"/>
          <w:kern w:val="0"/>
          <w:sz w:val="24"/>
          <w:szCs w:val="24"/>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我方参加你方就</w:t>
      </w:r>
      <w:r>
        <w:rPr>
          <w:rFonts w:hint="eastAsia" w:ascii="仿宋_GB2312" w:hAnsi="仿宋_GB2312" w:eastAsia="仿宋_GB2312" w:cs="仿宋_GB2312"/>
          <w:color w:val="000000"/>
          <w:kern w:val="0"/>
          <w:sz w:val="24"/>
          <w:szCs w:val="24"/>
          <w:highlight w:val="none"/>
          <w:u w:val="single"/>
          <w:lang w:val="en-US" w:eastAsia="zh-CN" w:bidi="ar"/>
        </w:rPr>
        <w:t>（项目名称，项目编号/包号）</w:t>
      </w:r>
      <w:r>
        <w:rPr>
          <w:rFonts w:hint="eastAsia" w:ascii="仿宋_GB2312" w:hAnsi="仿宋_GB2312" w:eastAsia="仿宋_GB2312" w:cs="仿宋_GB2312"/>
          <w:color w:val="000000"/>
          <w:kern w:val="0"/>
          <w:sz w:val="24"/>
          <w:szCs w:val="24"/>
          <w:highlight w:val="none"/>
          <w:lang w:val="en-US" w:eastAsia="zh-CN" w:bidi="ar"/>
        </w:rPr>
        <w:t xml:space="preserve">组织的采购活动，并对此项目进行投标响应。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outlineLvl w:val="1"/>
        <w:rPr>
          <w:rFonts w:hint="eastAsia" w:ascii="仿宋_GB2312" w:hAnsi="仿宋_GB2312" w:eastAsia="仿宋_GB2312" w:cs="仿宋_GB2312"/>
          <w:sz w:val="24"/>
          <w:szCs w:val="24"/>
          <w:highlight w:val="none"/>
        </w:rPr>
      </w:pPr>
      <w:bookmarkStart w:id="34" w:name="_Toc31541"/>
      <w:r>
        <w:rPr>
          <w:rFonts w:hint="eastAsia" w:ascii="仿宋_GB2312" w:hAnsi="仿宋_GB2312" w:eastAsia="仿宋_GB2312" w:cs="仿宋_GB2312"/>
          <w:color w:val="000000"/>
          <w:kern w:val="0"/>
          <w:sz w:val="24"/>
          <w:szCs w:val="24"/>
          <w:highlight w:val="none"/>
          <w:lang w:val="en-US" w:eastAsia="zh-CN" w:bidi="ar"/>
        </w:rPr>
        <w:t>1. 我方已详细审查全部采购文件，自愿参与投标响应并承诺如下：</w:t>
      </w:r>
      <w:bookmarkEnd w:id="34"/>
      <w:r>
        <w:rPr>
          <w:rFonts w:hint="eastAsia" w:ascii="仿宋_GB2312" w:hAnsi="仿宋_GB2312" w:eastAsia="仿宋_GB2312" w:cs="仿宋_GB2312"/>
          <w:color w:val="000000"/>
          <w:kern w:val="0"/>
          <w:sz w:val="24"/>
          <w:szCs w:val="24"/>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（1）本响应有效期为自提交响应文件的截止之日起</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 xml:space="preserve">个日历日。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（2）除合同条款及采购需求偏离表列出的偏离外，我方响应采购文件的全部要求。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（3）我方已提供的全部文件资料是真实、准确的，并对此承担一切法律后果。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（4）如我方成交，我方将在法律规定的期限内与你方签订合同，按照采购文件要求提交履约保证金，并在合同约定的期限内完成合同规定的全部义务。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outlineLvl w:val="1"/>
        <w:rPr>
          <w:rFonts w:hint="eastAsia" w:ascii="仿宋_GB2312" w:hAnsi="仿宋_GB2312" w:eastAsia="仿宋_GB2312" w:cs="仿宋_GB2312"/>
          <w:sz w:val="24"/>
          <w:szCs w:val="24"/>
          <w:highlight w:val="none"/>
        </w:rPr>
      </w:pPr>
      <w:bookmarkStart w:id="35" w:name="_Toc30568"/>
      <w:r>
        <w:rPr>
          <w:rFonts w:hint="eastAsia" w:ascii="仿宋_GB2312" w:hAnsi="仿宋_GB2312" w:eastAsia="仿宋_GB2312" w:cs="仿宋_GB2312"/>
          <w:color w:val="000000"/>
          <w:kern w:val="0"/>
          <w:sz w:val="24"/>
          <w:szCs w:val="24"/>
          <w:highlight w:val="none"/>
          <w:lang w:val="en-US" w:eastAsia="zh-CN" w:bidi="ar"/>
        </w:rPr>
        <w:t>2. 其他补充条款（如有）：</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w:t>
      </w:r>
      <w:bookmarkEnd w:id="35"/>
      <w:r>
        <w:rPr>
          <w:rFonts w:hint="eastAsia" w:ascii="仿宋_GB2312" w:hAnsi="仿宋_GB2312" w:eastAsia="仿宋_GB2312" w:cs="仿宋_GB2312"/>
          <w:color w:val="000000"/>
          <w:kern w:val="0"/>
          <w:sz w:val="24"/>
          <w:szCs w:val="24"/>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与本投标有关的一切正式往来信函请寄：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地址</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 xml:space="preserve"> 传真</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电话</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电子函件</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000000"/>
          <w:kern w:val="0"/>
          <w:sz w:val="24"/>
          <w:szCs w:val="24"/>
          <w:highlight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供应商名称（加盖公章） </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日期：</w:t>
      </w:r>
      <w:r>
        <w:rPr>
          <w:rFonts w:hint="eastAsia" w:ascii="仿宋_GB2312" w:hAnsi="仿宋_GB2312" w:eastAsia="仿宋_GB2312" w:cs="仿宋_GB2312"/>
          <w:color w:val="000000"/>
          <w:kern w:val="0"/>
          <w:sz w:val="24"/>
          <w:szCs w:val="24"/>
          <w:highlight w:val="none"/>
          <w:u w:val="single"/>
          <w:lang w:val="en-US" w:eastAsia="zh-CN" w:bidi="ar"/>
        </w:rPr>
        <w:t xml:space="preserve">     年     月    日</w:t>
      </w:r>
    </w:p>
    <w:p>
      <w:pPr>
        <w:rPr>
          <w:rFonts w:hint="eastAsia" w:ascii="仿宋_GB2312" w:hAnsi="仿宋_GB2312" w:eastAsia="仿宋_GB2312" w:cs="仿宋_GB2312"/>
          <w:b w:val="0"/>
          <w:bCs w:val="0"/>
          <w:color w:val="000000"/>
          <w:kern w:val="0"/>
          <w:sz w:val="24"/>
          <w:szCs w:val="24"/>
          <w:highlight w:val="none"/>
          <w:lang w:val="en-US" w:eastAsia="zh-CN" w:bidi="ar"/>
        </w:rPr>
      </w:pPr>
      <w:r>
        <w:rPr>
          <w:rFonts w:hint="eastAsia" w:ascii="仿宋_GB2312" w:hAnsi="仿宋_GB2312" w:eastAsia="仿宋_GB2312" w:cs="仿宋_GB2312"/>
          <w:b w:val="0"/>
          <w:bCs w:val="0"/>
          <w:color w:val="000000"/>
          <w:kern w:val="0"/>
          <w:sz w:val="24"/>
          <w:szCs w:val="24"/>
          <w:highlight w:val="none"/>
          <w:lang w:val="en-US" w:eastAsia="zh-CN" w:bidi="ar"/>
        </w:rPr>
        <w:br w:type="page"/>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outlineLvl w:val="1"/>
        <w:rPr>
          <w:rFonts w:hint="eastAsia" w:ascii="仿宋_GB2312" w:hAnsi="仿宋_GB2312" w:eastAsia="仿宋_GB2312" w:cs="仿宋_GB2312"/>
          <w:sz w:val="24"/>
          <w:szCs w:val="24"/>
          <w:highlight w:val="none"/>
        </w:rPr>
      </w:pPr>
      <w:bookmarkStart w:id="36" w:name="_Toc26890"/>
      <w:r>
        <w:rPr>
          <w:rFonts w:hint="eastAsia" w:ascii="仿宋_GB2312" w:hAnsi="仿宋_GB2312" w:eastAsia="仿宋_GB2312" w:cs="仿宋_GB2312"/>
          <w:color w:val="000000"/>
          <w:kern w:val="0"/>
          <w:sz w:val="24"/>
          <w:szCs w:val="24"/>
          <w:highlight w:val="none"/>
          <w:lang w:val="en-US" w:eastAsia="zh-CN" w:bidi="ar"/>
        </w:rPr>
        <w:t>6  授权委托书</w:t>
      </w:r>
      <w:bookmarkEnd w:id="36"/>
      <w:r>
        <w:rPr>
          <w:rFonts w:hint="eastAsia" w:ascii="仿宋_GB2312" w:hAnsi="仿宋_GB2312" w:eastAsia="仿宋_GB2312" w:cs="仿宋_GB2312"/>
          <w:color w:val="000000"/>
          <w:kern w:val="0"/>
          <w:sz w:val="24"/>
          <w:szCs w:val="24"/>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b/>
          <w:bCs/>
          <w:color w:val="000000"/>
          <w:kern w:val="0"/>
          <w:sz w:val="32"/>
          <w:szCs w:val="32"/>
          <w:highlight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b/>
          <w:bCs/>
          <w:color w:val="000000"/>
          <w:kern w:val="0"/>
          <w:sz w:val="32"/>
          <w:szCs w:val="32"/>
          <w:highlight w:val="none"/>
          <w:lang w:val="en-US" w:eastAsia="zh-CN" w:bidi="ar"/>
        </w:rPr>
      </w:pPr>
      <w:r>
        <w:rPr>
          <w:rFonts w:hint="eastAsia" w:ascii="仿宋_GB2312" w:hAnsi="仿宋_GB2312" w:eastAsia="仿宋_GB2312" w:cs="仿宋_GB2312"/>
          <w:b/>
          <w:bCs/>
          <w:color w:val="000000"/>
          <w:kern w:val="0"/>
          <w:sz w:val="32"/>
          <w:szCs w:val="32"/>
          <w:highlight w:val="none"/>
          <w:lang w:val="en-US" w:eastAsia="zh-CN" w:bidi="ar"/>
        </w:rPr>
        <w:t>授权委托书</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b/>
          <w:bCs/>
          <w:color w:val="000000"/>
          <w:kern w:val="0"/>
          <w:sz w:val="32"/>
          <w:szCs w:val="32"/>
          <w:highlight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本人</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（姓名）系</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（供应商名称）的法定代表人（单位负责人），现委托</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（姓名）为我方代理人。代理人根据授权，以我方名义签署、澄清确认、递交、撤回、修改</w:t>
      </w:r>
      <w:r>
        <w:rPr>
          <w:rFonts w:hint="eastAsia" w:ascii="仿宋_GB2312" w:hAnsi="仿宋_GB2312" w:eastAsia="仿宋_GB2312" w:cs="仿宋_GB2312"/>
          <w:color w:val="000000"/>
          <w:kern w:val="0"/>
          <w:sz w:val="24"/>
          <w:szCs w:val="24"/>
          <w:highlight w:val="none"/>
          <w:u w:val="single"/>
          <w:lang w:val="en-US" w:eastAsia="zh-CN" w:bidi="ar"/>
        </w:rPr>
        <w:t xml:space="preserve">           （项目名称）</w:t>
      </w:r>
      <w:r>
        <w:rPr>
          <w:rFonts w:hint="eastAsia" w:ascii="仿宋_GB2312" w:hAnsi="仿宋_GB2312" w:eastAsia="仿宋_GB2312" w:cs="仿宋_GB2312"/>
          <w:color w:val="000000"/>
          <w:kern w:val="0"/>
          <w:sz w:val="24"/>
          <w:szCs w:val="24"/>
          <w:highlight w:val="none"/>
          <w:lang w:val="en-US" w:eastAsia="zh-CN" w:bidi="ar"/>
        </w:rPr>
        <w:t xml:space="preserve">响应文件和处理有关事宜，其法律后果由我方承担。 </w:t>
      </w:r>
    </w:p>
    <w:p>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委托期限：自本授权委托书签署之日起至响应有效期届满之日止。 </w:t>
      </w:r>
    </w:p>
    <w:p>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代理人无转委托权。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000000"/>
          <w:kern w:val="0"/>
          <w:sz w:val="24"/>
          <w:szCs w:val="24"/>
          <w:highlight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供应商名称（加盖公章）：</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法定代表人（单位负责人）（签字、签章或印鉴）：</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委托代理人（签字/签章）：</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日期：</w:t>
      </w:r>
      <w:r>
        <w:rPr>
          <w:rFonts w:hint="eastAsia" w:ascii="仿宋_GB2312" w:hAnsi="仿宋_GB2312" w:eastAsia="仿宋_GB2312" w:cs="仿宋_GB2312"/>
          <w:color w:val="000000"/>
          <w:kern w:val="0"/>
          <w:sz w:val="24"/>
          <w:szCs w:val="24"/>
          <w:highlight w:val="none"/>
          <w:u w:val="single"/>
          <w:lang w:val="en-US" w:eastAsia="zh-CN" w:bidi="ar"/>
        </w:rPr>
        <w:t xml:space="preserve">   年    月    日</w:t>
      </w:r>
      <w:r>
        <w:rPr>
          <w:rFonts w:hint="eastAsia" w:ascii="仿宋_GB2312" w:hAnsi="仿宋_GB2312" w:eastAsia="仿宋_GB2312" w:cs="仿宋_GB2312"/>
          <w:color w:val="000000"/>
          <w:kern w:val="0"/>
          <w:sz w:val="24"/>
          <w:szCs w:val="24"/>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000000"/>
          <w:kern w:val="0"/>
          <w:sz w:val="24"/>
          <w:szCs w:val="24"/>
          <w:highlight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法定代表人（单位负责人）有效期内的身份证</w:t>
      </w:r>
      <w:r>
        <w:rPr>
          <w:rFonts w:hint="eastAsia" w:ascii="仿宋_GB2312" w:hAnsi="仿宋_GB2312" w:eastAsia="仿宋_GB2312" w:cs="仿宋_GB2312"/>
          <w:b/>
          <w:bCs/>
          <w:color w:val="000000"/>
          <w:kern w:val="0"/>
          <w:sz w:val="24"/>
          <w:szCs w:val="24"/>
          <w:highlight w:val="none"/>
          <w:lang w:val="en-US" w:eastAsia="zh-CN" w:bidi="ar"/>
        </w:rPr>
        <w:t>正反面</w:t>
      </w:r>
      <w:r>
        <w:rPr>
          <w:rFonts w:hint="eastAsia" w:ascii="仿宋_GB2312" w:hAnsi="仿宋_GB2312" w:eastAsia="仿宋_GB2312" w:cs="仿宋_GB2312"/>
          <w:color w:val="000000"/>
          <w:kern w:val="0"/>
          <w:sz w:val="24"/>
          <w:szCs w:val="24"/>
          <w:highlight w:val="none"/>
          <w:lang w:val="en-US" w:eastAsia="zh-CN" w:bidi="ar"/>
        </w:rPr>
        <w:t xml:space="preserve">复印件： </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trPr>
        <w:tc>
          <w:tcPr>
            <w:tcW w:w="4261" w:type="dxa"/>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_GB2312" w:hAnsi="仿宋_GB2312" w:eastAsia="仿宋_GB2312" w:cs="仿宋_GB2312"/>
                <w:color w:val="000000"/>
                <w:kern w:val="0"/>
                <w:sz w:val="24"/>
                <w:szCs w:val="24"/>
                <w:highlight w:val="none"/>
                <w:vertAlign w:val="baseline"/>
                <w:lang w:val="en-US" w:eastAsia="zh-CN" w:bidi="ar"/>
              </w:rPr>
            </w:pPr>
          </w:p>
        </w:tc>
        <w:tc>
          <w:tcPr>
            <w:tcW w:w="4261" w:type="dxa"/>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_GB2312" w:hAnsi="仿宋_GB2312" w:eastAsia="仿宋_GB2312" w:cs="仿宋_GB2312"/>
                <w:color w:val="000000"/>
                <w:kern w:val="0"/>
                <w:sz w:val="24"/>
                <w:szCs w:val="24"/>
                <w:highlight w:val="none"/>
                <w:vertAlign w:val="baseline"/>
                <w:lang w:val="en-US" w:eastAsia="zh-CN" w:bidi="ar"/>
              </w:rPr>
            </w:pPr>
          </w:p>
        </w:tc>
      </w:tr>
    </w:tbl>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委托代理人有效期内的身份证</w:t>
      </w:r>
      <w:r>
        <w:rPr>
          <w:rFonts w:hint="eastAsia" w:ascii="仿宋_GB2312" w:hAnsi="仿宋_GB2312" w:eastAsia="仿宋_GB2312" w:cs="仿宋_GB2312"/>
          <w:b/>
          <w:bCs/>
          <w:color w:val="000000"/>
          <w:kern w:val="0"/>
          <w:sz w:val="24"/>
          <w:szCs w:val="24"/>
          <w:highlight w:val="none"/>
          <w:lang w:val="en-US" w:eastAsia="zh-CN" w:bidi="ar"/>
        </w:rPr>
        <w:t>正反面</w:t>
      </w:r>
      <w:r>
        <w:rPr>
          <w:rFonts w:hint="eastAsia" w:ascii="仿宋_GB2312" w:hAnsi="仿宋_GB2312" w:eastAsia="仿宋_GB2312" w:cs="仿宋_GB2312"/>
          <w:color w:val="000000"/>
          <w:kern w:val="0"/>
          <w:sz w:val="24"/>
          <w:szCs w:val="24"/>
          <w:highlight w:val="none"/>
          <w:lang w:val="en-US" w:eastAsia="zh-CN" w:bidi="ar"/>
        </w:rPr>
        <w:t xml:space="preserve">复印件： </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3" w:hRule="atLeast"/>
        </w:trPr>
        <w:tc>
          <w:tcPr>
            <w:tcW w:w="4261" w:type="dxa"/>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_GB2312" w:hAnsi="仿宋_GB2312" w:eastAsia="仿宋_GB2312" w:cs="仿宋_GB2312"/>
                <w:color w:val="000000"/>
                <w:kern w:val="0"/>
                <w:sz w:val="24"/>
                <w:szCs w:val="24"/>
                <w:highlight w:val="none"/>
                <w:vertAlign w:val="baseline"/>
                <w:lang w:val="en-US" w:eastAsia="zh-CN" w:bidi="ar"/>
              </w:rPr>
            </w:pPr>
          </w:p>
        </w:tc>
        <w:tc>
          <w:tcPr>
            <w:tcW w:w="4261" w:type="dxa"/>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_GB2312" w:hAnsi="仿宋_GB2312" w:eastAsia="仿宋_GB2312" w:cs="仿宋_GB2312"/>
                <w:color w:val="000000"/>
                <w:kern w:val="0"/>
                <w:sz w:val="24"/>
                <w:szCs w:val="24"/>
                <w:highlight w:val="none"/>
                <w:vertAlign w:val="baseline"/>
                <w:lang w:val="en-US" w:eastAsia="zh-CN" w:bidi="ar"/>
              </w:rPr>
            </w:pPr>
          </w:p>
        </w:tc>
      </w:tr>
    </w:tbl>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说明：1.若供应商为事业单位或其他组织或分支机构（仅当招标文件注明允许分支机构投标的），则法定代表人（单位负责人）处的签署人可为单位负责人。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2.若投标文件中签字之处均为法定代表人（单位负责人）本人签署，则可不提供本《授权委托书》，但须提供《法定代表人（单位负责人）身份证明》。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outlineLvl w:val="1"/>
        <w:rPr>
          <w:rFonts w:hint="eastAsia" w:ascii="仿宋_GB2312" w:hAnsi="仿宋_GB2312" w:eastAsia="仿宋_GB2312" w:cs="仿宋_GB2312"/>
          <w:sz w:val="24"/>
          <w:szCs w:val="24"/>
          <w:highlight w:val="none"/>
        </w:rPr>
      </w:pPr>
      <w:bookmarkStart w:id="37" w:name="_Toc24165"/>
      <w:r>
        <w:rPr>
          <w:rFonts w:hint="eastAsia" w:ascii="仿宋_GB2312" w:hAnsi="仿宋_GB2312" w:eastAsia="仿宋_GB2312" w:cs="仿宋_GB2312"/>
          <w:color w:val="000000"/>
          <w:kern w:val="0"/>
          <w:sz w:val="24"/>
          <w:szCs w:val="24"/>
          <w:highlight w:val="none"/>
          <w:lang w:val="en-US" w:eastAsia="zh-CN" w:bidi="ar"/>
        </w:rPr>
        <w:t>3.供应商为自然人的情形，可不提供本《授权委托书》。</w:t>
      </w:r>
      <w:bookmarkEnd w:id="37"/>
    </w:p>
    <w:p>
      <w:pPr>
        <w:rPr>
          <w:rFonts w:hint="eastAsia" w:ascii="仿宋_GB2312" w:hAnsi="仿宋_GB2312" w:eastAsia="仿宋_GB2312" w:cs="仿宋_GB2312"/>
          <w:b w:val="0"/>
          <w:bCs w:val="0"/>
          <w:color w:val="000000"/>
          <w:kern w:val="0"/>
          <w:sz w:val="24"/>
          <w:szCs w:val="24"/>
          <w:highlight w:val="none"/>
          <w:lang w:val="en-US" w:eastAsia="zh-CN" w:bidi="ar"/>
        </w:rPr>
      </w:pPr>
      <w:r>
        <w:rPr>
          <w:rFonts w:hint="eastAsia" w:ascii="仿宋_GB2312" w:hAnsi="仿宋_GB2312" w:eastAsia="仿宋_GB2312" w:cs="仿宋_GB2312"/>
          <w:b w:val="0"/>
          <w:bCs w:val="0"/>
          <w:color w:val="000000"/>
          <w:kern w:val="0"/>
          <w:sz w:val="24"/>
          <w:szCs w:val="24"/>
          <w:highlight w:val="none"/>
          <w:lang w:val="en-US" w:eastAsia="zh-CN" w:bidi="ar"/>
        </w:rPr>
        <w:br w:type="page"/>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color w:val="000000"/>
          <w:kern w:val="0"/>
          <w:sz w:val="32"/>
          <w:szCs w:val="32"/>
          <w:highlight w:val="none"/>
          <w:lang w:val="en-US" w:eastAsia="zh-CN" w:bidi="ar"/>
        </w:rPr>
        <w:t>附：法定代表人（单位负责人）身份证明</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000000"/>
          <w:kern w:val="0"/>
          <w:sz w:val="24"/>
          <w:szCs w:val="24"/>
          <w:highlight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致：</w:t>
      </w:r>
      <w:r>
        <w:rPr>
          <w:rFonts w:hint="eastAsia" w:ascii="仿宋_GB2312" w:hAnsi="仿宋_GB2312" w:eastAsia="仿宋_GB2312" w:cs="仿宋_GB2312"/>
          <w:color w:val="000000"/>
          <w:kern w:val="0"/>
          <w:sz w:val="24"/>
          <w:szCs w:val="24"/>
          <w:highlight w:val="none"/>
          <w:u w:val="single"/>
          <w:lang w:val="en-US" w:eastAsia="zh-CN" w:bidi="ar"/>
        </w:rPr>
        <w:t xml:space="preserve">（采购人或采购代理机构） </w:t>
      </w:r>
    </w:p>
    <w:p>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 xml:space="preserve">兹证明， </w:t>
      </w:r>
    </w:p>
    <w:p>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仿宋_GB2312" w:hAnsi="仿宋_GB2312" w:eastAsia="仿宋_GB2312" w:cs="仿宋_GB2312"/>
          <w:color w:val="000000"/>
          <w:kern w:val="0"/>
          <w:sz w:val="24"/>
          <w:szCs w:val="24"/>
          <w:highlight w:val="none"/>
          <w:u w:val="single"/>
          <w:lang w:val="en-US" w:eastAsia="zh-CN" w:bidi="ar"/>
        </w:rPr>
      </w:pPr>
      <w:r>
        <w:rPr>
          <w:rFonts w:hint="eastAsia" w:ascii="仿宋_GB2312" w:hAnsi="仿宋_GB2312" w:eastAsia="仿宋_GB2312" w:cs="仿宋_GB2312"/>
          <w:color w:val="000000"/>
          <w:kern w:val="0"/>
          <w:sz w:val="24"/>
          <w:szCs w:val="24"/>
          <w:highlight w:val="none"/>
          <w:lang w:val="en-US" w:eastAsia="zh-CN" w:bidi="ar"/>
        </w:rPr>
        <w:t>姓名：</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性别：</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年龄：</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职务：</w:t>
      </w:r>
      <w:r>
        <w:rPr>
          <w:rFonts w:hint="eastAsia" w:ascii="仿宋_GB2312" w:hAnsi="仿宋_GB2312" w:eastAsia="仿宋_GB2312" w:cs="仿宋_GB2312"/>
          <w:color w:val="000000"/>
          <w:kern w:val="0"/>
          <w:sz w:val="24"/>
          <w:szCs w:val="24"/>
          <w:highlight w:val="none"/>
          <w:u w:val="singl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系</w:t>
      </w:r>
      <w:r>
        <w:rPr>
          <w:rFonts w:hint="eastAsia" w:ascii="仿宋_GB2312" w:hAnsi="仿宋_GB2312" w:eastAsia="仿宋_GB2312" w:cs="仿宋_GB2312"/>
          <w:color w:val="000000"/>
          <w:kern w:val="0"/>
          <w:sz w:val="24"/>
          <w:szCs w:val="24"/>
          <w:highlight w:val="none"/>
          <w:u w:val="single"/>
          <w:lang w:val="en-US" w:eastAsia="zh-CN" w:bidi="ar"/>
        </w:rPr>
        <w:t xml:space="preserve">       （供应商名称）</w:t>
      </w:r>
      <w:r>
        <w:rPr>
          <w:rFonts w:hint="eastAsia" w:ascii="仿宋_GB2312" w:hAnsi="仿宋_GB2312" w:eastAsia="仿宋_GB2312" w:cs="仿宋_GB2312"/>
          <w:color w:val="000000"/>
          <w:kern w:val="0"/>
          <w:sz w:val="24"/>
          <w:szCs w:val="24"/>
          <w:highlight w:val="none"/>
          <w:lang w:val="en-US" w:eastAsia="zh-CN" w:bidi="ar"/>
        </w:rPr>
        <w:t xml:space="preserve">的法定代表人（单位负责人）。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000000"/>
          <w:kern w:val="0"/>
          <w:sz w:val="24"/>
          <w:szCs w:val="24"/>
          <w:highlight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000000"/>
          <w:kern w:val="0"/>
          <w:sz w:val="24"/>
          <w:szCs w:val="24"/>
          <w:highlight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附：法定代表人（单位负责人）有效期内的身份证</w:t>
      </w:r>
      <w:r>
        <w:rPr>
          <w:rFonts w:hint="eastAsia" w:ascii="仿宋_GB2312" w:hAnsi="仿宋_GB2312" w:eastAsia="仿宋_GB2312" w:cs="仿宋_GB2312"/>
          <w:b/>
          <w:bCs/>
          <w:color w:val="000000"/>
          <w:kern w:val="0"/>
          <w:sz w:val="24"/>
          <w:szCs w:val="24"/>
          <w:highlight w:val="none"/>
          <w:lang w:val="en-US" w:eastAsia="zh-CN" w:bidi="ar"/>
        </w:rPr>
        <w:t>正反面</w:t>
      </w:r>
      <w:r>
        <w:rPr>
          <w:rFonts w:hint="eastAsia" w:ascii="仿宋_GB2312" w:hAnsi="仿宋_GB2312" w:eastAsia="仿宋_GB2312" w:cs="仿宋_GB2312"/>
          <w:color w:val="000000"/>
          <w:kern w:val="0"/>
          <w:sz w:val="24"/>
          <w:szCs w:val="24"/>
          <w:highlight w:val="none"/>
          <w:lang w:val="en-US" w:eastAsia="zh-CN" w:bidi="ar"/>
        </w:rPr>
        <w:t xml:space="preserve">复印件。 </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6" w:hRule="atLeast"/>
        </w:trPr>
        <w:tc>
          <w:tcPr>
            <w:tcW w:w="4261" w:type="dxa"/>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b w:val="0"/>
                <w:bCs w:val="0"/>
                <w:color w:val="000000"/>
                <w:kern w:val="0"/>
                <w:sz w:val="24"/>
                <w:szCs w:val="24"/>
                <w:highlight w:val="none"/>
                <w:vertAlign w:val="baseline"/>
                <w:lang w:val="en-US" w:eastAsia="zh-CN" w:bidi="ar"/>
              </w:rPr>
            </w:pPr>
          </w:p>
        </w:tc>
        <w:tc>
          <w:tcPr>
            <w:tcW w:w="4261" w:type="dxa"/>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b w:val="0"/>
                <w:bCs w:val="0"/>
                <w:color w:val="000000"/>
                <w:kern w:val="0"/>
                <w:sz w:val="24"/>
                <w:szCs w:val="24"/>
                <w:highlight w:val="none"/>
                <w:vertAlign w:val="baseline"/>
                <w:lang w:val="en-US" w:eastAsia="zh-CN" w:bidi="ar"/>
              </w:rPr>
            </w:pPr>
          </w:p>
        </w:tc>
      </w:tr>
    </w:tbl>
    <w:p>
      <w:pPr>
        <w:keepNext w:val="0"/>
        <w:keepLines w:val="0"/>
        <w:pageBreakBefore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val="0"/>
          <w:bCs w:val="0"/>
          <w:color w:val="000000"/>
          <w:kern w:val="0"/>
          <w:sz w:val="24"/>
          <w:szCs w:val="24"/>
          <w:highlight w:val="none"/>
          <w:lang w:val="en-US" w:eastAsia="zh-CN" w:bidi="ar"/>
        </w:rPr>
      </w:pPr>
    </w:p>
    <w:p>
      <w:pPr>
        <w:keepNext w:val="0"/>
        <w:keepLines w:val="0"/>
        <w:pageBreakBefore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val="0"/>
          <w:bCs w:val="0"/>
          <w:color w:val="000000"/>
          <w:kern w:val="0"/>
          <w:sz w:val="24"/>
          <w:szCs w:val="24"/>
          <w:highlight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供应商名称（加盖公章）：</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法定代表人（单位负责人）（签字、签章或印鉴）：</w:t>
      </w:r>
      <w:r>
        <w:rPr>
          <w:rFonts w:hint="eastAsia" w:ascii="仿宋_GB2312" w:hAnsi="仿宋_GB2312" w:eastAsia="仿宋_GB2312" w:cs="仿宋_GB2312"/>
          <w:color w:val="000000"/>
          <w:kern w:val="0"/>
          <w:sz w:val="24"/>
          <w:szCs w:val="24"/>
          <w:highlight w:val="none"/>
          <w:u w:val="single"/>
          <w:lang w:val="en-US" w:eastAsia="zh-CN" w:bidi="ar"/>
        </w:rPr>
        <w:t xml:space="preserve">           </w:t>
      </w:r>
      <w:r>
        <w:rPr>
          <w:rFonts w:hint="eastAsia" w:ascii="仿宋_GB2312" w:hAnsi="仿宋_GB2312" w:eastAsia="仿宋_GB2312" w:cs="仿宋_GB2312"/>
          <w:color w:val="000000"/>
          <w:kern w:val="0"/>
          <w:sz w:val="24"/>
          <w:szCs w:val="24"/>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日期：</w:t>
      </w:r>
      <w:r>
        <w:rPr>
          <w:rFonts w:hint="eastAsia" w:ascii="仿宋_GB2312" w:hAnsi="仿宋_GB2312" w:eastAsia="仿宋_GB2312" w:cs="仿宋_GB2312"/>
          <w:color w:val="000000"/>
          <w:kern w:val="0"/>
          <w:sz w:val="24"/>
          <w:szCs w:val="24"/>
          <w:highlight w:val="none"/>
          <w:u w:val="single"/>
          <w:lang w:val="en-US" w:eastAsia="zh-CN" w:bidi="ar"/>
        </w:rPr>
        <w:t xml:space="preserve">    年    月    日</w:t>
      </w:r>
    </w:p>
    <w:p>
      <w:pPr>
        <w:keepNext w:val="0"/>
        <w:keepLines w:val="0"/>
        <w:pageBreakBefore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val="0"/>
          <w:bCs w:val="0"/>
          <w:color w:val="000000"/>
          <w:kern w:val="0"/>
          <w:sz w:val="24"/>
          <w:szCs w:val="24"/>
          <w:highlight w:val="none"/>
          <w:lang w:val="en-US" w:eastAsia="zh-CN" w:bidi="ar"/>
        </w:rPr>
      </w:pPr>
    </w:p>
    <w:p>
      <w:pPr>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br w:type="page"/>
      </w:r>
    </w:p>
    <w:p>
      <w:pPr>
        <w:outlineLvl w:val="1"/>
        <w:rPr>
          <w:rFonts w:hint="eastAsia" w:ascii="仿宋_GB2312" w:hAnsi="仿宋_GB2312" w:eastAsia="仿宋_GB2312" w:cs="仿宋_GB2312"/>
          <w:sz w:val="24"/>
          <w:szCs w:val="24"/>
          <w:highlight w:val="none"/>
          <w:lang w:val="en-US" w:eastAsia="zh-CN"/>
        </w:rPr>
      </w:pPr>
      <w:bookmarkStart w:id="38" w:name="_Toc26817"/>
      <w:r>
        <w:rPr>
          <w:rFonts w:hint="eastAsia" w:ascii="仿宋_GB2312" w:hAnsi="仿宋_GB2312" w:eastAsia="仿宋_GB2312" w:cs="仿宋_GB2312"/>
          <w:sz w:val="24"/>
          <w:szCs w:val="24"/>
          <w:highlight w:val="none"/>
          <w:lang w:val="en-US" w:eastAsia="zh-CN"/>
        </w:rPr>
        <w:t>7  报价一览表</w:t>
      </w:r>
      <w:bookmarkEnd w:id="38"/>
    </w:p>
    <w:p>
      <w:pPr>
        <w:rPr>
          <w:rFonts w:hint="eastAsia" w:ascii="仿宋_GB2312" w:hAnsi="仿宋_GB2312" w:eastAsia="仿宋_GB2312" w:cs="仿宋_GB2312"/>
          <w:highlight w:val="none"/>
          <w:lang w:val="en-US" w:eastAsia="zh-CN"/>
        </w:rPr>
      </w:pPr>
    </w:p>
    <w:p>
      <w:pPr>
        <w:jc w:val="center"/>
        <w:rPr>
          <w:rFonts w:hint="eastAsia" w:ascii="仿宋_GB2312" w:hAnsi="仿宋_GB2312" w:eastAsia="仿宋_GB2312" w:cs="仿宋_GB2312"/>
          <w:highlight w:val="none"/>
          <w:lang w:val="en-US" w:eastAsia="zh-CN"/>
        </w:rPr>
      </w:pPr>
      <w:r>
        <w:rPr>
          <w:rFonts w:hint="eastAsia" w:ascii="仿宋_GB2312" w:hAnsi="仿宋_GB2312" w:eastAsia="仿宋_GB2312" w:cs="仿宋_GB2312"/>
          <w:b/>
          <w:bCs/>
          <w:sz w:val="32"/>
          <w:szCs w:val="32"/>
          <w:highlight w:val="none"/>
          <w:lang w:val="en-US" w:eastAsia="zh-CN"/>
        </w:rPr>
        <w:t>首次报价表</w:t>
      </w:r>
    </w:p>
    <w:p>
      <w:pPr>
        <w:adjustRightInd w:val="0"/>
        <w:snapToGrid w:val="0"/>
        <w:spacing w:line="360" w:lineRule="auto"/>
        <w:ind w:right="120" w:rightChars="50"/>
        <w:jc w:val="left"/>
        <w:rPr>
          <w:rFonts w:hint="eastAsia" w:ascii="仿宋_GB2312" w:hAnsi="仿宋_GB2312" w:eastAsia="仿宋_GB2312" w:cs="仿宋_GB2312"/>
          <w:b/>
          <w:bCs/>
          <w:color w:val="auto"/>
          <w:szCs w:val="21"/>
          <w:highlight w:val="none"/>
        </w:rPr>
      </w:pPr>
    </w:p>
    <w:p>
      <w:pPr>
        <w:adjustRightInd w:val="0"/>
        <w:snapToGrid w:val="0"/>
        <w:spacing w:line="360" w:lineRule="auto"/>
        <w:ind w:right="120" w:rightChars="50"/>
        <w:jc w:val="left"/>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项目名称：                 项目编号：            报价单位：</w:t>
      </w:r>
      <w:r>
        <w:rPr>
          <w:rFonts w:hint="eastAsia" w:ascii="仿宋_GB2312" w:hAnsi="仿宋_GB2312" w:eastAsia="仿宋_GB2312" w:cs="仿宋_GB2312"/>
          <w:b/>
          <w:bCs/>
          <w:color w:val="auto"/>
          <w:szCs w:val="21"/>
          <w:highlight w:val="none"/>
          <w:lang w:val="en-US" w:eastAsia="zh-CN"/>
        </w:rPr>
        <w:t>元</w:t>
      </w:r>
    </w:p>
    <w:tbl>
      <w:tblPr>
        <w:tblStyle w:val="26"/>
        <w:tblW w:w="94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0"/>
        <w:gridCol w:w="6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130" w:type="dxa"/>
            <w:noWrap w:val="0"/>
            <w:vAlign w:val="center"/>
          </w:tcPr>
          <w:p>
            <w:pPr>
              <w:keepNext w:val="0"/>
              <w:keepLines w:val="0"/>
              <w:widowControl/>
              <w:suppressLineNumbers w:val="0"/>
              <w:spacing w:before="0" w:beforeAutospacing="0" w:after="0" w:afterAutospacing="0" w:line="440" w:lineRule="exact"/>
              <w:ind w:left="0" w:right="0"/>
              <w:jc w:val="center"/>
              <w:rPr>
                <w:rFonts w:hint="eastAsia" w:ascii="仿宋_GB2312" w:hAnsi="仿宋_GB2312" w:eastAsia="仿宋_GB2312" w:cs="仿宋_GB2312"/>
                <w:b/>
                <w:bCs/>
                <w:color w:val="auto"/>
                <w:kern w:val="0"/>
                <w:sz w:val="24"/>
                <w:szCs w:val="24"/>
                <w:highlight w:val="none"/>
              </w:rPr>
            </w:pPr>
            <w:r>
              <w:rPr>
                <w:rFonts w:hint="eastAsia" w:ascii="仿宋_GB2312" w:hAnsi="仿宋_GB2312" w:eastAsia="仿宋_GB2312" w:cs="仿宋_GB2312"/>
                <w:b/>
                <w:bCs/>
                <w:color w:val="auto"/>
                <w:kern w:val="0"/>
                <w:sz w:val="24"/>
                <w:szCs w:val="24"/>
                <w:highlight w:val="none"/>
              </w:rPr>
              <w:t>服务内容</w:t>
            </w:r>
          </w:p>
        </w:tc>
        <w:tc>
          <w:tcPr>
            <w:tcW w:w="6295" w:type="dxa"/>
            <w:noWrap w:val="0"/>
            <w:vAlign w:val="center"/>
          </w:tcPr>
          <w:p>
            <w:pPr>
              <w:keepNext w:val="0"/>
              <w:keepLines w:val="0"/>
              <w:widowControl/>
              <w:suppressLineNumbers w:val="0"/>
              <w:spacing w:before="0" w:beforeAutospacing="0" w:after="0" w:afterAutospacing="0" w:line="440" w:lineRule="exact"/>
              <w:ind w:left="0" w:right="0"/>
              <w:jc w:val="center"/>
              <w:rPr>
                <w:rFonts w:hint="eastAsia" w:ascii="仿宋_GB2312" w:hAnsi="仿宋_GB2312" w:eastAsia="仿宋_GB2312" w:cs="仿宋_GB2312"/>
                <w:b/>
                <w:bCs/>
                <w:color w:val="auto"/>
                <w:kern w:val="0"/>
                <w:sz w:val="24"/>
                <w:szCs w:val="24"/>
                <w:highlight w:val="none"/>
                <w:lang w:eastAsia="zh-CN"/>
              </w:rPr>
            </w:pPr>
            <w:r>
              <w:rPr>
                <w:rFonts w:hint="eastAsia" w:ascii="仿宋_GB2312" w:hAnsi="仿宋_GB2312" w:eastAsia="仿宋_GB2312" w:cs="仿宋_GB2312"/>
                <w:b/>
                <w:bCs/>
                <w:color w:val="auto"/>
                <w:kern w:val="0"/>
                <w:sz w:val="24"/>
                <w:szCs w:val="24"/>
                <w:highlight w:val="none"/>
                <w:lang w:eastAsia="zh-CN"/>
              </w:rPr>
              <w:t>响应</w:t>
            </w:r>
            <w:r>
              <w:rPr>
                <w:rFonts w:hint="eastAsia" w:ascii="仿宋_GB2312" w:hAnsi="仿宋_GB2312" w:eastAsia="仿宋_GB2312" w:cs="仿宋_GB2312"/>
                <w:b/>
                <w:bCs/>
                <w:color w:val="auto"/>
                <w:kern w:val="0"/>
                <w:sz w:val="24"/>
                <w:szCs w:val="24"/>
                <w:highlight w:val="none"/>
              </w:rPr>
              <w:t>报价</w:t>
            </w:r>
            <w:r>
              <w:rPr>
                <w:rFonts w:hint="eastAsia" w:ascii="仿宋_GB2312" w:hAnsi="仿宋_GB2312" w:eastAsia="仿宋_GB2312" w:cs="仿宋_GB2312"/>
                <w:b/>
                <w:bCs/>
                <w:color w:val="auto"/>
                <w:kern w:val="0"/>
                <w:sz w:val="24"/>
                <w:szCs w:val="24"/>
                <w:highlight w:val="none"/>
                <w:lang w:eastAsia="zh-CN"/>
              </w:rPr>
              <w:t>（</w:t>
            </w:r>
            <w:r>
              <w:rPr>
                <w:rFonts w:hint="eastAsia" w:ascii="仿宋_GB2312" w:hAnsi="仿宋_GB2312" w:eastAsia="仿宋_GB2312" w:cs="仿宋_GB2312"/>
                <w:b/>
                <w:bCs/>
                <w:color w:val="auto"/>
                <w:kern w:val="0"/>
                <w:sz w:val="24"/>
                <w:szCs w:val="24"/>
                <w:highlight w:val="none"/>
                <w:lang w:val="en-US" w:eastAsia="zh-CN"/>
              </w:rPr>
              <w:t>元</w:t>
            </w:r>
            <w:r>
              <w:rPr>
                <w:rFonts w:hint="eastAsia" w:ascii="仿宋_GB2312" w:hAnsi="仿宋_GB2312" w:eastAsia="仿宋_GB2312" w:cs="仿宋_GB2312"/>
                <w:b/>
                <w:bCs/>
                <w:color w:val="auto"/>
                <w:kern w:val="0"/>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3130" w:type="dxa"/>
            <w:noWrap w:val="0"/>
            <w:vAlign w:val="center"/>
          </w:tcPr>
          <w:p>
            <w:pPr>
              <w:keepNext w:val="0"/>
              <w:keepLines w:val="0"/>
              <w:widowControl/>
              <w:suppressLineNumbers w:val="0"/>
              <w:spacing w:before="0" w:beforeAutospacing="0" w:after="0" w:afterAutospacing="0" w:line="440" w:lineRule="exact"/>
              <w:ind w:left="0" w:right="0"/>
              <w:jc w:val="center"/>
              <w:rPr>
                <w:rFonts w:hint="eastAsia" w:ascii="仿宋_GB2312" w:hAnsi="仿宋_GB2312" w:eastAsia="仿宋_GB2312" w:cs="仿宋_GB2312"/>
                <w:color w:val="auto"/>
                <w:kern w:val="0"/>
                <w:sz w:val="24"/>
                <w:szCs w:val="24"/>
                <w:highlight w:val="none"/>
                <w:lang w:eastAsia="zh-CN"/>
              </w:rPr>
            </w:pPr>
          </w:p>
        </w:tc>
        <w:tc>
          <w:tcPr>
            <w:tcW w:w="6295" w:type="dxa"/>
            <w:noWrap w:val="0"/>
            <w:vAlign w:val="center"/>
          </w:tcPr>
          <w:p>
            <w:pPr>
              <w:keepNext w:val="0"/>
              <w:keepLines w:val="0"/>
              <w:widowControl/>
              <w:suppressLineNumbers w:val="0"/>
              <w:spacing w:before="0" w:beforeAutospacing="0" w:after="0" w:afterAutospacing="0" w:line="440" w:lineRule="exact"/>
              <w:ind w:left="0" w:right="0"/>
              <w:jc w:val="lef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小写：</w:t>
            </w:r>
          </w:p>
          <w:p>
            <w:pPr>
              <w:pStyle w:val="13"/>
              <w:keepNext w:val="0"/>
              <w:keepLines w:val="0"/>
              <w:suppressLineNumbers w:val="0"/>
              <w:spacing w:beforeAutospacing="0" w:after="0" w:afterAutospacing="0"/>
              <w:ind w:left="0" w:right="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val="0"/>
                <w:bCs w:val="0"/>
                <w:color w:val="auto"/>
                <w:kern w:val="0"/>
                <w:sz w:val="24"/>
                <w:szCs w:val="24"/>
                <w:highlight w:val="none"/>
                <w:lang w:eastAsia="zh-CN"/>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30" w:type="dxa"/>
            <w:noWrap w:val="0"/>
            <w:vAlign w:val="center"/>
          </w:tcPr>
          <w:p>
            <w:pPr>
              <w:keepNext w:val="0"/>
              <w:keepLines w:val="0"/>
              <w:widowControl/>
              <w:suppressLineNumbers w:val="0"/>
              <w:spacing w:before="0" w:beforeAutospacing="0" w:after="0" w:afterAutospacing="0" w:line="440" w:lineRule="exact"/>
              <w:ind w:left="0" w:right="0"/>
              <w:jc w:val="center"/>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eastAsia="zh-CN"/>
              </w:rPr>
              <w:t>服务期</w:t>
            </w:r>
            <w:r>
              <w:rPr>
                <w:rFonts w:hint="eastAsia" w:ascii="仿宋_GB2312" w:hAnsi="仿宋_GB2312" w:eastAsia="仿宋_GB2312" w:cs="仿宋_GB2312"/>
                <w:color w:val="auto"/>
                <w:kern w:val="0"/>
                <w:sz w:val="24"/>
                <w:szCs w:val="24"/>
                <w:highlight w:val="none"/>
              </w:rPr>
              <w:t>：</w:t>
            </w:r>
          </w:p>
        </w:tc>
        <w:tc>
          <w:tcPr>
            <w:tcW w:w="6295" w:type="dxa"/>
            <w:noWrap w:val="0"/>
            <w:vAlign w:val="center"/>
          </w:tcPr>
          <w:p>
            <w:pPr>
              <w:keepNext w:val="0"/>
              <w:keepLines w:val="0"/>
              <w:suppressLineNumbers w:val="0"/>
              <w:spacing w:before="0" w:beforeAutospacing="0" w:after="0" w:afterAutospacing="0" w:line="440" w:lineRule="exact"/>
              <w:ind w:left="0" w:right="0"/>
              <w:jc w:val="left"/>
              <w:rPr>
                <w:rFonts w:hint="eastAsia" w:ascii="仿宋_GB2312" w:hAnsi="仿宋_GB2312" w:eastAsia="仿宋_GB2312" w:cs="仿宋_GB2312"/>
                <w:color w:val="auto"/>
                <w:kern w:val="0"/>
                <w:sz w:val="24"/>
                <w:szCs w:val="24"/>
                <w:highlight w:val="none"/>
                <w:lang w:val="en-US" w:eastAsia="zh-CN"/>
              </w:rPr>
            </w:pPr>
            <w:r>
              <w:rPr>
                <w:rFonts w:hint="eastAsia" w:ascii="仿宋_GB2312" w:hAnsi="仿宋_GB2312" w:eastAsia="仿宋_GB2312" w:cs="仿宋_GB2312"/>
                <w:color w:val="auto"/>
                <w:kern w:val="0"/>
                <w:sz w:val="24"/>
                <w:szCs w:val="24"/>
                <w:highlight w:val="none"/>
                <w:lang w:val="en-US" w:eastAsia="zh-CN"/>
              </w:rPr>
              <w:t xml:space="preserve"> </w:t>
            </w:r>
          </w:p>
        </w:tc>
      </w:tr>
    </w:tbl>
    <w:p>
      <w:pPr>
        <w:pStyle w:val="39"/>
        <w:spacing w:line="440" w:lineRule="exac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注：1、响应报价总价已包括与本次所报服务相关的所有税费以及供应商为完成本项目所发生的一切费用。</w:t>
      </w:r>
    </w:p>
    <w:p>
      <w:pPr>
        <w:pStyle w:val="39"/>
        <w:spacing w:line="440" w:lineRule="exact"/>
        <w:ind w:firstLine="480" w:firstLineChars="200"/>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2、除供应商提供的已包含在报价内的与项目采购相关的其他增值服务之外，若供应商在响应文件中主动提出向采购人给予赠品、回扣或者与采购无关的其他商品、服务的，其响应文件在评审过程中按无效处理。</w:t>
      </w:r>
    </w:p>
    <w:p>
      <w:pPr>
        <w:widowControl w:val="0"/>
        <w:spacing w:line="360" w:lineRule="auto"/>
        <w:ind w:firstLine="210" w:firstLineChars="100"/>
        <w:jc w:val="both"/>
        <w:rPr>
          <w:rFonts w:hint="eastAsia" w:ascii="仿宋_GB2312" w:hAnsi="仿宋_GB2312" w:eastAsia="仿宋_GB2312" w:cs="仿宋_GB2312"/>
          <w:kern w:val="2"/>
          <w:sz w:val="21"/>
          <w:szCs w:val="24"/>
          <w:highlight w:val="none"/>
          <w:lang w:val="en-US" w:eastAsia="zh-CN" w:bidi="zh-CN"/>
        </w:rPr>
      </w:pPr>
    </w:p>
    <w:p>
      <w:pPr>
        <w:widowControl w:val="0"/>
        <w:spacing w:line="360" w:lineRule="auto"/>
        <w:ind w:firstLine="240" w:firstLineChars="100"/>
        <w:jc w:val="both"/>
        <w:rPr>
          <w:rFonts w:hint="eastAsia" w:ascii="仿宋_GB2312" w:hAnsi="仿宋_GB2312" w:eastAsia="仿宋_GB2312" w:cs="仿宋_GB2312"/>
          <w:kern w:val="2"/>
          <w:sz w:val="24"/>
          <w:szCs w:val="24"/>
          <w:highlight w:val="none"/>
          <w:u w:val="single"/>
          <w:lang w:val="en-US" w:eastAsia="zh-CN" w:bidi="zh-CN"/>
        </w:rPr>
      </w:pPr>
      <w:r>
        <w:rPr>
          <w:rFonts w:hint="eastAsia" w:ascii="仿宋_GB2312" w:hAnsi="仿宋_GB2312" w:eastAsia="仿宋_GB2312" w:cs="仿宋_GB2312"/>
          <w:kern w:val="2"/>
          <w:sz w:val="24"/>
          <w:szCs w:val="24"/>
          <w:highlight w:val="none"/>
          <w:lang w:val="en-US" w:eastAsia="zh-CN" w:bidi="zh-CN"/>
        </w:rPr>
        <w:t xml:space="preserve">供应商名称（加盖公章）： </w:t>
      </w:r>
      <w:r>
        <w:rPr>
          <w:rFonts w:hint="eastAsia" w:ascii="仿宋_GB2312" w:hAnsi="仿宋_GB2312" w:eastAsia="仿宋_GB2312" w:cs="仿宋_GB2312"/>
          <w:kern w:val="2"/>
          <w:sz w:val="24"/>
          <w:szCs w:val="24"/>
          <w:highlight w:val="none"/>
          <w:u w:val="single"/>
          <w:lang w:val="en-US" w:eastAsia="zh-CN" w:bidi="zh-CN"/>
        </w:rPr>
        <w:t xml:space="preserve">                </w:t>
      </w:r>
    </w:p>
    <w:p>
      <w:pPr>
        <w:widowControl w:val="0"/>
        <w:spacing w:line="360" w:lineRule="auto"/>
        <w:ind w:firstLine="240" w:firstLineChars="100"/>
        <w:jc w:val="both"/>
        <w:rPr>
          <w:rFonts w:hint="eastAsia" w:ascii="仿宋_GB2312" w:hAnsi="仿宋_GB2312" w:eastAsia="仿宋_GB2312" w:cs="仿宋_GB2312"/>
          <w:kern w:val="2"/>
          <w:sz w:val="24"/>
          <w:szCs w:val="24"/>
          <w:highlight w:val="none"/>
          <w:lang w:val="en-US" w:eastAsia="zh-CN" w:bidi="zh-CN"/>
        </w:rPr>
      </w:pPr>
      <w:r>
        <w:rPr>
          <w:rFonts w:hint="eastAsia" w:ascii="仿宋_GB2312" w:hAnsi="仿宋_GB2312" w:eastAsia="仿宋_GB2312" w:cs="仿宋_GB2312"/>
          <w:kern w:val="2"/>
          <w:sz w:val="24"/>
          <w:szCs w:val="24"/>
          <w:highlight w:val="none"/>
          <w:lang w:val="en-US" w:eastAsia="zh-CN" w:bidi="zh-CN"/>
        </w:rPr>
        <w:t>日期：</w:t>
      </w:r>
      <w:r>
        <w:rPr>
          <w:rFonts w:hint="eastAsia" w:ascii="仿宋_GB2312" w:hAnsi="仿宋_GB2312" w:eastAsia="仿宋_GB2312" w:cs="仿宋_GB2312"/>
          <w:kern w:val="2"/>
          <w:sz w:val="24"/>
          <w:szCs w:val="24"/>
          <w:highlight w:val="none"/>
          <w:u w:val="single"/>
          <w:lang w:val="en-US" w:eastAsia="zh-CN" w:bidi="zh-CN"/>
        </w:rPr>
        <w:t xml:space="preserve">     年    月    日</w:t>
      </w:r>
    </w:p>
    <w:p>
      <w:pPr>
        <w:pStyle w:val="21"/>
        <w:rPr>
          <w:rFonts w:hint="eastAsia" w:ascii="仿宋_GB2312" w:hAnsi="仿宋_GB2312" w:eastAsia="仿宋_GB2312" w:cs="仿宋_GB2312"/>
          <w:highlight w:val="none"/>
          <w:lang w:val="en-US" w:eastAsia="zh-CN"/>
        </w:rPr>
      </w:pPr>
    </w:p>
    <w:p>
      <w:pPr>
        <w:jc w:val="center"/>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br w:type="page"/>
      </w:r>
      <w:r>
        <w:rPr>
          <w:rFonts w:hint="eastAsia" w:ascii="黑体" w:hAnsi="黑体" w:eastAsia="黑体" w:cs="黑体"/>
          <w:b/>
          <w:bCs/>
          <w:sz w:val="30"/>
          <w:szCs w:val="30"/>
          <w:highlight w:val="none"/>
          <w:lang w:val="en-US" w:eastAsia="zh-CN"/>
        </w:rPr>
        <w:t>分项报价单</w:t>
      </w:r>
    </w:p>
    <w:tbl>
      <w:tblPr>
        <w:tblStyle w:val="26"/>
        <w:tblW w:w="93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6"/>
        <w:gridCol w:w="5259"/>
        <w:gridCol w:w="1819"/>
        <w:gridCol w:w="16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93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120" w:rightChars="50"/>
              <w:jc w:val="left"/>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b/>
                <w:bCs/>
                <w:color w:val="auto"/>
                <w:szCs w:val="21"/>
                <w:highlight w:val="none"/>
              </w:rPr>
              <w:t>项目名称：                 项目编号：            报价单位：</w:t>
            </w:r>
            <w:r>
              <w:rPr>
                <w:rFonts w:hint="eastAsia" w:ascii="仿宋_GB2312" w:hAnsi="仿宋_GB2312" w:eastAsia="仿宋_GB2312" w:cs="仿宋_GB2312"/>
                <w:b/>
                <w:bCs/>
                <w:color w:val="auto"/>
                <w:szCs w:val="21"/>
                <w:highlight w:val="none"/>
                <w:lang w:val="en-US" w:eastAsia="zh-CN"/>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序号</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学校名称</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keepNext w:val="0"/>
              <w:keepLines w:val="0"/>
              <w:suppressLineNumbers w:val="0"/>
              <w:spacing w:beforeAutospacing="0" w:afterAutospacing="0"/>
              <w:jc w:val="center"/>
              <w:rPr>
                <w:rFonts w:hint="default"/>
                <w:highlight w:val="none"/>
                <w:lang w:val="en-US" w:eastAsia="zh-CN"/>
              </w:rPr>
            </w:pPr>
            <w:r>
              <w:rPr>
                <w:rFonts w:hint="eastAsia" w:ascii="仿宋_GB2312" w:hAnsi="仿宋_GB2312" w:eastAsia="仿宋_GB2312" w:cs="仿宋_GB2312"/>
                <w:sz w:val="24"/>
                <w:szCs w:val="24"/>
                <w:highlight w:val="none"/>
                <w:lang w:val="en-US" w:eastAsia="zh-CN"/>
              </w:rPr>
              <w:t>投标报价单价（元）</w:t>
            </w: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keepNext w:val="0"/>
              <w:keepLines w:val="0"/>
              <w:suppressLineNumbers w:val="0"/>
              <w:spacing w:beforeAutospacing="0" w:afterAutospacing="0"/>
              <w:jc w:val="center"/>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鲁迅幼儿园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第九幼儿园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第三小学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第四小学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鲁迅小学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实验小学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阿瓦提镇中学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8</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阿瓦提镇上海奉贤白玉兰小学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9</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第一中学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10</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第二中学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11</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第三中学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12</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第四中学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13</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第五中学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14</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第六中学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15</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鲁迅中学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16</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中等职业技术学校</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17</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阿依巴格镇中心小学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18</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阿依巴格镇托万克多浪村幼儿园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19</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阿依巴格镇中心幼儿园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20</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塔木托格拉克镇中学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21</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塔木托格拉克镇上海松江希望小学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22</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塔木托格拉克镇托万克阿热勒村小学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23</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塔木托格拉克镇托万克阿热勒村幼儿园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24</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塔木托格拉克镇玉斯屯克玉吉买村小学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25</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塔木托格拉克镇玉斯屯克玉吉买村幼儿园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26</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塔木托格拉克镇阔维村幼儿园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27</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塔木托格拉克镇阔维村小学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28</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塔木托格拉克镇中心幼儿园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29</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英艾日克镇白玉兰小学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30</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英艾日克镇玉斯屯克苏亚依迪村幼儿园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31</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英艾日克镇巴依拉村幼儿园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32</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英艾日克镇吐鲁瓦依村幼儿园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33</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英艾日克镇吐鲁瓦依村小学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34</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英艾日克镇上海外经贸小学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35</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英艾日克镇玉斯屯克兰干村幼儿园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36</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英艾日克镇阔什库都克村小学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37</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英艾日克镇阔什库都克村幼儿园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38</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英艾日克镇海尔希望小学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39</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英艾日克镇吐格曼贝希村小学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40</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英艾日克镇吐格曼贝希村幼儿园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41</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英艾日克镇第二中心小学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42</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英艾日克镇第二中心幼儿园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43</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英艾日克镇中学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44</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英艾日克镇托万克托格拉吾斯唐村幼儿园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45</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英艾日克镇中心小学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46</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英艾日克镇拜什甫塔克村小学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47</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英艾日克镇夏库尔村小学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48</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英艾日克镇夏库尔村幼儿园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49</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英艾日克镇中心幼儿园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50</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乌鲁却勒镇中心幼儿园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51</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乌鲁却勒镇第三中心幼儿园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52</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乌鲁却勒镇上海徐泾商会幼儿园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53</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乌鲁却勒镇龙子心小学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54</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乌鲁却勒镇喀拉塔勒村小学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55</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乌鲁却勒镇第二中心小学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56</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乌鲁却勒镇牧业村小学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57</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乌鲁却勒镇克迪木阿依玛克村小学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58</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乌鲁却勒镇克迪木阿依玛克村幼儿园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59</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乌鲁却勒镇黄宫村小学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60</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巴格托格拉克乡中心小学(阿克切克力中心小学)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2"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61</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巴格托格拉克乡中心幼儿园(阿克切</w:t>
            </w:r>
            <w:r>
              <w:rPr>
                <w:rFonts w:hint="eastAsia" w:ascii="仿宋_GB2312" w:hAnsi="仿宋_GB2312" w:eastAsia="仿宋_GB2312" w:cs="仿宋_GB2312"/>
                <w:sz w:val="24"/>
                <w:szCs w:val="24"/>
                <w:highlight w:val="none"/>
                <w:lang w:val="en-US" w:eastAsia="zh-CN"/>
              </w:rPr>
              <w:br w:type="textWrapping"/>
            </w:r>
            <w:r>
              <w:rPr>
                <w:rFonts w:hint="eastAsia" w:ascii="仿宋_GB2312" w:hAnsi="仿宋_GB2312" w:eastAsia="仿宋_GB2312" w:cs="仿宋_GB2312"/>
                <w:sz w:val="24"/>
                <w:szCs w:val="24"/>
                <w:highlight w:val="none"/>
                <w:lang w:val="en-US" w:eastAsia="zh-CN"/>
              </w:rPr>
              <w:t>克力中心幼儿园)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62</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拜什艾日克镇中学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63</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拜什艾日克镇中心小学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64</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拜什艾日克镇第二中心小学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65</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拜什艾日克镇中心幼儿园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66</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拜什艾日克镇第三中心幼儿园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67</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拜什艾日克镇博斯坦小学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68</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拜什艾日克镇博斯坦幼儿园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69</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拜什艾日克镇代热亚博依小学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70</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拜什艾日克镇代热亚博依幼儿园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71</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拜什艾日克镇上海申花白玉兰小学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72</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拜什艾日克镇玉斯屯克库木艾日克幼儿园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73</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拜什艾日克镇塔克勒克小学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74</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拜什艾日克镇塔克勒克幼儿园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75</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拜什艾日克镇祥和村小学</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76</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拜什艾日克镇祥和村幼儿园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77</w:t>
            </w:r>
          </w:p>
        </w:tc>
        <w:tc>
          <w:tcPr>
            <w:tcW w:w="52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拜什艾日克镇托万克库木艾日克幼儿园</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1" w:hRule="atLeast"/>
          <w:jc w:val="center"/>
        </w:trPr>
        <w:tc>
          <w:tcPr>
            <w:tcW w:w="59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合计金额</w:t>
            </w:r>
          </w:p>
        </w:tc>
        <w:tc>
          <w:tcPr>
            <w:tcW w:w="1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1" w:hRule="atLeast"/>
          <w:jc w:val="center"/>
        </w:trPr>
        <w:tc>
          <w:tcPr>
            <w:tcW w:w="93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cs="仿宋_GB2312"/>
                <w:b/>
                <w:bCs/>
                <w:sz w:val="24"/>
                <w:szCs w:val="24"/>
                <w:highlight w:val="none"/>
                <w:lang w:val="en-US" w:eastAsia="zh-CN"/>
              </w:rPr>
            </w:pPr>
            <w:r>
              <w:rPr>
                <w:rFonts w:hint="eastAsia" w:ascii="仿宋_GB2312" w:hAnsi="仿宋_GB2312" w:cs="仿宋_GB2312"/>
                <w:b/>
                <w:bCs/>
                <w:sz w:val="24"/>
                <w:szCs w:val="24"/>
                <w:highlight w:val="none"/>
                <w:lang w:val="en-US" w:eastAsia="zh-CN"/>
              </w:rPr>
              <w:t>以上金额为本项目单项最高报价</w:t>
            </w:r>
            <w:r>
              <w:rPr>
                <w:rFonts w:hint="eastAsia" w:ascii="仿宋_GB2312" w:hAnsi="仿宋_GB2312" w:eastAsia="仿宋_GB2312" w:cs="仿宋_GB2312"/>
                <w:b/>
                <w:bCs/>
                <w:sz w:val="24"/>
                <w:szCs w:val="24"/>
                <w:highlight w:val="none"/>
                <w:vertAlign w:val="baseline"/>
                <w:lang w:val="en-US" w:eastAsia="zh-CN"/>
              </w:rPr>
              <w:t>各单价均不得超过最高限制单价，超过任意一项的将按无效投标处理。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1" w:hRule="atLeast"/>
          <w:jc w:val="center"/>
        </w:trPr>
        <w:tc>
          <w:tcPr>
            <w:tcW w:w="93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仿宋_GB2312" w:hAnsi="仿宋_GB2312" w:eastAsia="仿宋_GB2312" w:cs="仿宋_GB2312"/>
                <w:b/>
                <w:bCs/>
                <w:color w:val="auto"/>
                <w:sz w:val="24"/>
                <w:highlight w:val="none"/>
              </w:rPr>
            </w:pPr>
            <w:r>
              <w:rPr>
                <w:rFonts w:hint="eastAsia" w:ascii="仿宋_GB2312" w:hAnsi="仿宋_GB2312" w:cs="仿宋_GB2312"/>
                <w:b/>
                <w:bCs/>
                <w:sz w:val="24"/>
                <w:szCs w:val="24"/>
                <w:highlight w:val="none"/>
                <w:lang w:val="en-US" w:eastAsia="zh-CN"/>
              </w:rPr>
              <w:t>学校数量以实际服务为准</w:t>
            </w:r>
          </w:p>
        </w:tc>
      </w:tr>
    </w:tbl>
    <w:p>
      <w:pPr>
        <w:pStyle w:val="2"/>
        <w:rPr>
          <w:rFonts w:hint="eastAsia"/>
          <w:highlight w:val="none"/>
          <w:lang w:val="en-US" w:eastAsia="zh-CN"/>
        </w:rPr>
      </w:pPr>
    </w:p>
    <w:p>
      <w:pPr>
        <w:pStyle w:val="39"/>
        <w:spacing w:line="440" w:lineRule="exact"/>
        <w:rPr>
          <w:rFonts w:hint="eastAsia" w:ascii="仿宋_GB2312" w:hAnsi="仿宋_GB2312" w:eastAsia="仿宋_GB2312" w:cs="仿宋_GB2312"/>
          <w:color w:val="auto"/>
          <w:sz w:val="24"/>
          <w:highlight w:val="none"/>
        </w:rPr>
      </w:pPr>
      <w:bookmarkStart w:id="39" w:name="_Toc27376"/>
      <w:r>
        <w:rPr>
          <w:rFonts w:hint="eastAsia" w:ascii="仿宋_GB2312" w:hAnsi="仿宋_GB2312" w:eastAsia="仿宋_GB2312" w:cs="仿宋_GB2312"/>
          <w:color w:val="auto"/>
          <w:sz w:val="24"/>
          <w:highlight w:val="none"/>
        </w:rPr>
        <w:t>注：1、响应报价总价已包括与本次所报服务相关的所有税费以及供应商为完成本项目所发生的一切费用。</w:t>
      </w:r>
    </w:p>
    <w:p>
      <w:pPr>
        <w:pStyle w:val="39"/>
        <w:spacing w:line="440" w:lineRule="exact"/>
        <w:ind w:firstLine="480" w:firstLineChars="200"/>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2、除供应商提供的已包含在报价内的与项目采购相关的其他增值服务之外，若供应商在响应文件中主动提出向采购人给予赠品、回扣或者与采购无关的其他商品、服务的，其响应文件在评审过程中按无效处理。</w:t>
      </w:r>
    </w:p>
    <w:p>
      <w:pPr>
        <w:widowControl w:val="0"/>
        <w:spacing w:line="360" w:lineRule="auto"/>
        <w:ind w:firstLine="210" w:firstLineChars="100"/>
        <w:jc w:val="both"/>
        <w:rPr>
          <w:rFonts w:hint="eastAsia" w:ascii="仿宋_GB2312" w:hAnsi="仿宋_GB2312" w:eastAsia="仿宋_GB2312" w:cs="仿宋_GB2312"/>
          <w:kern w:val="2"/>
          <w:sz w:val="21"/>
          <w:szCs w:val="24"/>
          <w:highlight w:val="none"/>
          <w:lang w:val="en-US" w:eastAsia="zh-CN" w:bidi="zh-CN"/>
        </w:rPr>
      </w:pPr>
    </w:p>
    <w:p>
      <w:pPr>
        <w:widowControl w:val="0"/>
        <w:spacing w:line="360" w:lineRule="auto"/>
        <w:ind w:firstLine="240" w:firstLineChars="100"/>
        <w:jc w:val="both"/>
        <w:rPr>
          <w:rFonts w:hint="eastAsia" w:ascii="仿宋_GB2312" w:hAnsi="仿宋_GB2312" w:eastAsia="仿宋_GB2312" w:cs="仿宋_GB2312"/>
          <w:kern w:val="2"/>
          <w:sz w:val="24"/>
          <w:szCs w:val="24"/>
          <w:highlight w:val="none"/>
          <w:u w:val="single"/>
          <w:lang w:val="en-US" w:eastAsia="zh-CN" w:bidi="zh-CN"/>
        </w:rPr>
      </w:pPr>
      <w:r>
        <w:rPr>
          <w:rFonts w:hint="eastAsia" w:ascii="仿宋_GB2312" w:hAnsi="仿宋_GB2312" w:eastAsia="仿宋_GB2312" w:cs="仿宋_GB2312"/>
          <w:kern w:val="2"/>
          <w:sz w:val="24"/>
          <w:szCs w:val="24"/>
          <w:highlight w:val="none"/>
          <w:lang w:val="en-US" w:eastAsia="zh-CN" w:bidi="zh-CN"/>
        </w:rPr>
        <w:t xml:space="preserve">供应商名称（加盖公章）： </w:t>
      </w:r>
      <w:r>
        <w:rPr>
          <w:rFonts w:hint="eastAsia" w:ascii="仿宋_GB2312" w:hAnsi="仿宋_GB2312" w:eastAsia="仿宋_GB2312" w:cs="仿宋_GB2312"/>
          <w:kern w:val="2"/>
          <w:sz w:val="24"/>
          <w:szCs w:val="24"/>
          <w:highlight w:val="none"/>
          <w:u w:val="single"/>
          <w:lang w:val="en-US" w:eastAsia="zh-CN" w:bidi="zh-CN"/>
        </w:rPr>
        <w:t xml:space="preserve">                </w:t>
      </w:r>
    </w:p>
    <w:p>
      <w:pP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kern w:val="2"/>
          <w:sz w:val="24"/>
          <w:szCs w:val="24"/>
          <w:highlight w:val="none"/>
          <w:lang w:val="en-US" w:eastAsia="zh-CN" w:bidi="zh-CN"/>
        </w:rPr>
        <w:t>日期：</w:t>
      </w:r>
      <w:r>
        <w:rPr>
          <w:rFonts w:hint="eastAsia" w:ascii="仿宋_GB2312" w:hAnsi="仿宋_GB2312" w:eastAsia="仿宋_GB2312" w:cs="仿宋_GB2312"/>
          <w:kern w:val="2"/>
          <w:sz w:val="24"/>
          <w:szCs w:val="24"/>
          <w:highlight w:val="none"/>
          <w:u w:val="single"/>
          <w:lang w:val="en-US" w:eastAsia="zh-CN" w:bidi="zh-CN"/>
        </w:rPr>
        <w:t xml:space="preserve">     年    月    日</w:t>
      </w:r>
    </w:p>
    <w:p>
      <w:pP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br w:type="page"/>
      </w:r>
    </w:p>
    <w:p>
      <w:pPr>
        <w:pStyle w:val="21"/>
        <w:ind w:left="0" w:leftChars="0" w:firstLine="0" w:firstLineChars="0"/>
        <w:jc w:val="left"/>
        <w:outlineLvl w:val="1"/>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8  商务条款偏离表</w:t>
      </w:r>
      <w:bookmarkEnd w:id="39"/>
    </w:p>
    <w:p>
      <w:pPr>
        <w:pStyle w:val="21"/>
        <w:ind w:left="0" w:leftChars="0" w:firstLine="0" w:firstLineChars="0"/>
        <w:jc w:val="center"/>
        <w:rPr>
          <w:rFonts w:hint="eastAsia" w:ascii="仿宋_GB2312" w:hAnsi="仿宋_GB2312" w:eastAsia="仿宋_GB2312" w:cs="仿宋_GB2312"/>
          <w:sz w:val="32"/>
          <w:szCs w:val="32"/>
          <w:highlight w:val="none"/>
          <w:lang w:val="en-US" w:eastAsia="zh-CN"/>
        </w:rPr>
      </w:pPr>
    </w:p>
    <w:p>
      <w:pPr>
        <w:pStyle w:val="21"/>
        <w:ind w:left="0" w:leftChars="0" w:firstLine="0" w:firstLineChars="0"/>
        <w:jc w:val="center"/>
        <w:rPr>
          <w:rFonts w:hint="eastAsia" w:ascii="仿宋_GB2312" w:hAnsi="仿宋_GB2312" w:eastAsia="仿宋_GB2312" w:cs="仿宋_GB2312"/>
          <w:b/>
          <w:bCs/>
          <w:i w:val="0"/>
          <w:iCs w:val="0"/>
          <w:sz w:val="32"/>
          <w:szCs w:val="32"/>
          <w:highlight w:val="none"/>
          <w:lang w:val="en-US" w:eastAsia="zh-CN"/>
        </w:rPr>
      </w:pPr>
      <w:r>
        <w:rPr>
          <w:rFonts w:hint="eastAsia" w:ascii="仿宋_GB2312" w:hAnsi="仿宋_GB2312" w:eastAsia="仿宋_GB2312" w:cs="仿宋_GB2312"/>
          <w:b/>
          <w:bCs/>
          <w:i w:val="0"/>
          <w:iCs w:val="0"/>
          <w:sz w:val="32"/>
          <w:szCs w:val="32"/>
          <w:highlight w:val="none"/>
          <w:lang w:val="en-US" w:eastAsia="zh-CN"/>
        </w:rPr>
        <w:t>商务条款偏离表</w:t>
      </w:r>
    </w:p>
    <w:p>
      <w:pPr>
        <w:rPr>
          <w:rFonts w:hint="eastAsia" w:ascii="仿宋_GB2312" w:hAnsi="仿宋_GB2312" w:eastAsia="仿宋_GB2312" w:cs="仿宋_GB2312"/>
          <w:highlight w:val="none"/>
          <w:lang w:val="en-US" w:eastAsia="zh-CN"/>
        </w:rPr>
      </w:pPr>
    </w:p>
    <w:p>
      <w:pPr>
        <w:pStyle w:val="21"/>
        <w:ind w:left="0" w:leftChars="0" w:firstLine="0" w:firstLineChars="0"/>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项目编号：</w:t>
      </w:r>
      <w:r>
        <w:rPr>
          <w:rFonts w:hint="eastAsia" w:ascii="仿宋_GB2312" w:hAnsi="仿宋_GB2312" w:eastAsia="仿宋_GB2312" w:cs="仿宋_GB2312"/>
          <w:highlight w:val="none"/>
          <w:u w:val="single"/>
          <w:lang w:val="en-US" w:eastAsia="zh-CN"/>
        </w:rPr>
        <w:t xml:space="preserve">                   </w:t>
      </w:r>
      <w:r>
        <w:rPr>
          <w:rFonts w:hint="eastAsia" w:ascii="仿宋_GB2312" w:hAnsi="仿宋_GB2312" w:eastAsia="仿宋_GB2312" w:cs="仿宋_GB2312"/>
          <w:highlight w:val="none"/>
          <w:lang w:val="en-US" w:eastAsia="zh-CN"/>
        </w:rPr>
        <w:t xml:space="preserve"> 项目名称：</w:t>
      </w:r>
      <w:r>
        <w:rPr>
          <w:rFonts w:hint="eastAsia" w:ascii="仿宋_GB2312" w:hAnsi="仿宋_GB2312" w:eastAsia="仿宋_GB2312" w:cs="仿宋_GB2312"/>
          <w:highlight w:val="none"/>
          <w:u w:val="single"/>
          <w:lang w:val="en-US" w:eastAsia="zh-CN"/>
        </w:rPr>
        <w:t xml:space="preserve">               </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4"/>
        <w:gridCol w:w="1421"/>
        <w:gridCol w:w="1901"/>
        <w:gridCol w:w="1753"/>
        <w:gridCol w:w="1561"/>
        <w:gridCol w:w="10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8522" w:type="dxa"/>
            <w:gridSpan w:val="6"/>
          </w:tcPr>
          <w:p>
            <w:pPr>
              <w:keepNext w:val="0"/>
              <w:keepLines w:val="0"/>
              <w:suppressLineNumbers w:val="0"/>
              <w:spacing w:before="0" w:beforeAutospacing="0" w:after="0" w:afterAutospacing="0" w:line="360" w:lineRule="auto"/>
              <w:ind w:left="0" w:right="0"/>
              <w:rPr>
                <w:rFonts w:hint="eastAsia" w:ascii="仿宋_GB2312" w:hAnsi="仿宋_GB2312" w:eastAsia="仿宋_GB2312" w:cs="仿宋_GB2312"/>
                <w:sz w:val="21"/>
                <w:szCs w:val="21"/>
                <w:highlight w:val="none"/>
                <w:vertAlign w:val="baseline"/>
                <w:lang w:val="en-US" w:eastAsia="zh-CN"/>
              </w:rPr>
            </w:pPr>
            <w:r>
              <w:rPr>
                <w:rFonts w:hint="eastAsia" w:ascii="仿宋_GB2312" w:hAnsi="仿宋_GB2312" w:eastAsia="仿宋_GB2312" w:cs="仿宋_GB2312"/>
                <w:b/>
                <w:bCs/>
                <w:sz w:val="21"/>
                <w:szCs w:val="21"/>
                <w:highlight w:val="none"/>
                <w:vertAlign w:val="baseline"/>
                <w:lang w:val="en-US" w:eastAsia="zh-CN"/>
              </w:rPr>
              <w:t>对本项目商务条款的偏离情况（请进行勾选）：</w:t>
            </w:r>
          </w:p>
          <w:p>
            <w:pPr>
              <w:keepNext w:val="0"/>
              <w:keepLines w:val="0"/>
              <w:suppressLineNumbers w:val="0"/>
              <w:spacing w:before="0" w:beforeAutospacing="0" w:after="0" w:afterAutospacing="0" w:line="360" w:lineRule="auto"/>
              <w:ind w:left="0" w:right="0"/>
              <w:rPr>
                <w:rFonts w:hint="eastAsia" w:ascii="仿宋_GB2312" w:hAnsi="仿宋_GB2312" w:eastAsia="仿宋_GB2312" w:cs="仿宋_GB2312"/>
                <w:sz w:val="21"/>
                <w:szCs w:val="21"/>
                <w:highlight w:val="none"/>
                <w:vertAlign w:val="baseline"/>
                <w:lang w:val="en-US" w:eastAsia="zh-CN"/>
              </w:rPr>
            </w:pPr>
            <w:r>
              <w:rPr>
                <w:rFonts w:hint="eastAsia" w:ascii="仿宋_GB2312" w:hAnsi="仿宋_GB2312" w:eastAsia="仿宋_GB2312" w:cs="仿宋_GB2312"/>
                <w:sz w:val="21"/>
                <w:szCs w:val="21"/>
                <w:highlight w:val="none"/>
                <w:vertAlign w:val="baseline"/>
                <w:lang w:val="en-US" w:eastAsia="zh-CN"/>
              </w:rPr>
              <w:t>□</w:t>
            </w:r>
            <w:r>
              <w:rPr>
                <w:rFonts w:hint="eastAsia" w:ascii="仿宋_GB2312" w:hAnsi="仿宋_GB2312" w:eastAsia="仿宋_GB2312" w:cs="仿宋_GB2312"/>
                <w:b/>
                <w:bCs/>
                <w:sz w:val="21"/>
                <w:szCs w:val="21"/>
                <w:highlight w:val="none"/>
                <w:vertAlign w:val="baseline"/>
                <w:lang w:val="en-US" w:eastAsia="zh-CN"/>
              </w:rPr>
              <w:t>无偏离</w:t>
            </w:r>
            <w:r>
              <w:rPr>
                <w:rFonts w:hint="eastAsia" w:ascii="仿宋_GB2312" w:hAnsi="仿宋_GB2312" w:eastAsia="仿宋_GB2312" w:cs="仿宋_GB2312"/>
                <w:sz w:val="21"/>
                <w:szCs w:val="21"/>
                <w:highlight w:val="none"/>
                <w:vertAlign w:val="baseline"/>
                <w:lang w:val="en-US" w:eastAsia="zh-CN"/>
              </w:rPr>
              <w:t>（如无偏离，仅勾选无偏离即可）</w:t>
            </w:r>
          </w:p>
          <w:p>
            <w:pPr>
              <w:keepNext w:val="0"/>
              <w:keepLines w:val="0"/>
              <w:suppressLineNumbers w:val="0"/>
              <w:spacing w:before="0" w:beforeAutospacing="0" w:after="0" w:afterAutospacing="0" w:line="360" w:lineRule="auto"/>
              <w:ind w:left="0" w:right="0"/>
              <w:rPr>
                <w:rFonts w:hint="eastAsia" w:ascii="仿宋_GB2312" w:hAnsi="仿宋_GB2312" w:eastAsia="仿宋_GB2312" w:cs="仿宋_GB2312"/>
                <w:sz w:val="21"/>
                <w:szCs w:val="21"/>
                <w:highlight w:val="none"/>
                <w:vertAlign w:val="baseline"/>
                <w:lang w:val="en-US" w:eastAsia="zh-CN"/>
              </w:rPr>
            </w:pPr>
            <w:r>
              <w:rPr>
                <w:rFonts w:hint="eastAsia" w:ascii="仿宋_GB2312" w:hAnsi="仿宋_GB2312" w:eastAsia="仿宋_GB2312" w:cs="仿宋_GB2312"/>
                <w:sz w:val="21"/>
                <w:szCs w:val="21"/>
                <w:highlight w:val="none"/>
                <w:vertAlign w:val="baseline"/>
                <w:lang w:val="en-US" w:eastAsia="zh-CN"/>
              </w:rPr>
              <w:t>□</w:t>
            </w:r>
            <w:r>
              <w:rPr>
                <w:rFonts w:hint="eastAsia" w:ascii="仿宋_GB2312" w:hAnsi="仿宋_GB2312" w:eastAsia="仿宋_GB2312" w:cs="仿宋_GB2312"/>
                <w:b/>
                <w:bCs/>
                <w:sz w:val="21"/>
                <w:szCs w:val="21"/>
                <w:highlight w:val="none"/>
                <w:vertAlign w:val="baseline"/>
                <w:lang w:val="en-US" w:eastAsia="zh-CN"/>
              </w:rPr>
              <w:t>有偏离</w:t>
            </w:r>
            <w:r>
              <w:rPr>
                <w:rFonts w:hint="eastAsia" w:ascii="仿宋_GB2312" w:hAnsi="仿宋_GB2312" w:eastAsia="仿宋_GB2312" w:cs="仿宋_GB2312"/>
                <w:sz w:val="21"/>
                <w:szCs w:val="21"/>
                <w:highlight w:val="none"/>
                <w:vertAlign w:val="baseline"/>
                <w:lang w:val="en-US" w:eastAsia="zh-CN"/>
              </w:rPr>
              <w:t>（如有偏离，则应在本表中对偏离项逐一列明）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suppressLineNumbers w:val="0"/>
              <w:spacing w:before="0" w:beforeAutospacing="0" w:after="0" w:afterAutospacing="0"/>
              <w:ind w:left="0" w:right="0"/>
              <w:jc w:val="center"/>
              <w:rPr>
                <w:rFonts w:hint="eastAsia" w:ascii="仿宋_GB2312" w:hAnsi="仿宋_GB2312" w:eastAsia="仿宋_GB2312" w:cs="仿宋_GB2312"/>
                <w:sz w:val="21"/>
                <w:szCs w:val="21"/>
                <w:highlight w:val="none"/>
                <w:vertAlign w:val="baseline"/>
                <w:lang w:val="en-US" w:eastAsia="zh-CN"/>
              </w:rPr>
            </w:pPr>
            <w:r>
              <w:rPr>
                <w:rFonts w:hint="eastAsia" w:ascii="仿宋_GB2312" w:hAnsi="仿宋_GB2312" w:eastAsia="仿宋_GB2312" w:cs="仿宋_GB2312"/>
                <w:sz w:val="21"/>
                <w:szCs w:val="21"/>
                <w:highlight w:val="none"/>
                <w:vertAlign w:val="baseline"/>
                <w:lang w:val="en-US" w:eastAsia="zh-CN"/>
              </w:rPr>
              <w:t>序号</w:t>
            </w:r>
          </w:p>
        </w:tc>
        <w:tc>
          <w:tcPr>
            <w:tcW w:w="1421" w:type="dxa"/>
            <w:vAlign w:val="center"/>
          </w:tcPr>
          <w:p>
            <w:pPr>
              <w:keepNext w:val="0"/>
              <w:keepLines w:val="0"/>
              <w:suppressLineNumbers w:val="0"/>
              <w:spacing w:before="0" w:beforeAutospacing="0" w:after="0" w:afterAutospacing="0"/>
              <w:ind w:left="0" w:right="0"/>
              <w:jc w:val="center"/>
              <w:rPr>
                <w:rFonts w:hint="eastAsia" w:ascii="仿宋_GB2312" w:hAnsi="仿宋_GB2312" w:eastAsia="仿宋_GB2312" w:cs="仿宋_GB2312"/>
                <w:sz w:val="21"/>
                <w:szCs w:val="21"/>
                <w:highlight w:val="none"/>
                <w:vertAlign w:val="baseline"/>
                <w:lang w:val="en-US" w:eastAsia="zh-CN"/>
              </w:rPr>
            </w:pPr>
            <w:r>
              <w:rPr>
                <w:rFonts w:hint="eastAsia" w:ascii="仿宋_GB2312" w:hAnsi="仿宋_GB2312" w:eastAsia="仿宋_GB2312" w:cs="仿宋_GB2312"/>
                <w:sz w:val="21"/>
                <w:szCs w:val="21"/>
                <w:highlight w:val="none"/>
                <w:vertAlign w:val="baseline"/>
                <w:lang w:val="en-US" w:eastAsia="zh-CN"/>
              </w:rPr>
              <w:t>采购文件</w:t>
            </w:r>
          </w:p>
          <w:p>
            <w:pPr>
              <w:keepNext w:val="0"/>
              <w:keepLines w:val="0"/>
              <w:suppressLineNumbers w:val="0"/>
              <w:spacing w:before="0" w:beforeAutospacing="0" w:after="0" w:afterAutospacing="0"/>
              <w:ind w:left="0" w:right="0"/>
              <w:jc w:val="center"/>
              <w:rPr>
                <w:rFonts w:hint="eastAsia" w:ascii="仿宋_GB2312" w:hAnsi="仿宋_GB2312" w:eastAsia="仿宋_GB2312" w:cs="仿宋_GB2312"/>
                <w:sz w:val="21"/>
                <w:szCs w:val="21"/>
                <w:highlight w:val="none"/>
                <w:vertAlign w:val="baseline"/>
                <w:lang w:val="en-US" w:eastAsia="zh-CN"/>
              </w:rPr>
            </w:pPr>
            <w:r>
              <w:rPr>
                <w:rFonts w:hint="eastAsia" w:ascii="仿宋_GB2312" w:hAnsi="仿宋_GB2312" w:eastAsia="仿宋_GB2312" w:cs="仿宋_GB2312"/>
                <w:sz w:val="21"/>
                <w:szCs w:val="21"/>
                <w:highlight w:val="none"/>
                <w:vertAlign w:val="baseline"/>
                <w:lang w:val="en-US" w:eastAsia="zh-CN"/>
              </w:rPr>
              <w:t>条目号</w:t>
            </w:r>
          </w:p>
          <w:p>
            <w:pPr>
              <w:keepNext w:val="0"/>
              <w:keepLines w:val="0"/>
              <w:suppressLineNumbers w:val="0"/>
              <w:spacing w:before="0" w:beforeAutospacing="0" w:after="0" w:afterAutospacing="0"/>
              <w:ind w:left="0" w:right="0"/>
              <w:jc w:val="center"/>
              <w:rPr>
                <w:rFonts w:hint="eastAsia" w:ascii="仿宋_GB2312" w:hAnsi="仿宋_GB2312" w:eastAsia="仿宋_GB2312" w:cs="仿宋_GB2312"/>
                <w:sz w:val="21"/>
                <w:szCs w:val="21"/>
                <w:highlight w:val="none"/>
                <w:vertAlign w:val="baseline"/>
                <w:lang w:val="en-US" w:eastAsia="zh-CN"/>
              </w:rPr>
            </w:pPr>
            <w:r>
              <w:rPr>
                <w:rFonts w:hint="eastAsia" w:ascii="仿宋_GB2312" w:hAnsi="仿宋_GB2312" w:eastAsia="仿宋_GB2312" w:cs="仿宋_GB2312"/>
                <w:sz w:val="21"/>
                <w:szCs w:val="21"/>
                <w:highlight w:val="none"/>
                <w:vertAlign w:val="baseline"/>
                <w:lang w:val="en-US" w:eastAsia="zh-CN"/>
              </w:rPr>
              <w:t>（页码）</w:t>
            </w:r>
          </w:p>
        </w:tc>
        <w:tc>
          <w:tcPr>
            <w:tcW w:w="1901" w:type="dxa"/>
            <w:vAlign w:val="center"/>
          </w:tcPr>
          <w:p>
            <w:pPr>
              <w:keepNext w:val="0"/>
              <w:keepLines w:val="0"/>
              <w:suppressLineNumbers w:val="0"/>
              <w:spacing w:before="0" w:beforeAutospacing="0" w:after="0" w:afterAutospacing="0"/>
              <w:ind w:left="0" w:right="0"/>
              <w:jc w:val="center"/>
              <w:rPr>
                <w:rFonts w:hint="eastAsia" w:ascii="仿宋_GB2312" w:hAnsi="仿宋_GB2312" w:eastAsia="仿宋_GB2312" w:cs="仿宋_GB2312"/>
                <w:sz w:val="21"/>
                <w:szCs w:val="21"/>
                <w:highlight w:val="none"/>
                <w:vertAlign w:val="baseline"/>
                <w:lang w:val="en-US" w:eastAsia="zh-CN"/>
              </w:rPr>
            </w:pPr>
            <w:r>
              <w:rPr>
                <w:rFonts w:hint="eastAsia" w:ascii="仿宋_GB2312" w:hAnsi="仿宋_GB2312" w:eastAsia="仿宋_GB2312" w:cs="仿宋_GB2312"/>
                <w:sz w:val="21"/>
                <w:szCs w:val="21"/>
                <w:highlight w:val="none"/>
                <w:vertAlign w:val="baseline"/>
                <w:lang w:val="en-US" w:eastAsia="zh-CN"/>
              </w:rPr>
              <w:t>采购文件要求</w:t>
            </w:r>
          </w:p>
        </w:tc>
        <w:tc>
          <w:tcPr>
            <w:tcW w:w="1753" w:type="dxa"/>
            <w:vAlign w:val="center"/>
          </w:tcPr>
          <w:p>
            <w:pPr>
              <w:keepNext w:val="0"/>
              <w:keepLines w:val="0"/>
              <w:suppressLineNumbers w:val="0"/>
              <w:spacing w:before="0" w:beforeAutospacing="0" w:after="0" w:afterAutospacing="0"/>
              <w:ind w:left="0" w:right="0"/>
              <w:jc w:val="center"/>
              <w:rPr>
                <w:rFonts w:hint="eastAsia" w:ascii="仿宋_GB2312" w:hAnsi="仿宋_GB2312" w:eastAsia="仿宋_GB2312" w:cs="仿宋_GB2312"/>
                <w:sz w:val="21"/>
                <w:szCs w:val="21"/>
                <w:highlight w:val="none"/>
                <w:vertAlign w:val="baseline"/>
                <w:lang w:val="en-US" w:eastAsia="zh-CN"/>
              </w:rPr>
            </w:pPr>
            <w:r>
              <w:rPr>
                <w:rFonts w:hint="eastAsia" w:ascii="仿宋_GB2312" w:hAnsi="仿宋_GB2312" w:eastAsia="仿宋_GB2312" w:cs="仿宋_GB2312"/>
                <w:sz w:val="21"/>
                <w:szCs w:val="21"/>
                <w:highlight w:val="none"/>
                <w:vertAlign w:val="baseline"/>
                <w:lang w:val="en-US" w:eastAsia="zh-CN"/>
              </w:rPr>
              <w:t>响应文件内容</w:t>
            </w:r>
          </w:p>
        </w:tc>
        <w:tc>
          <w:tcPr>
            <w:tcW w:w="1561" w:type="dxa"/>
            <w:vAlign w:val="center"/>
          </w:tcPr>
          <w:p>
            <w:pPr>
              <w:keepNext w:val="0"/>
              <w:keepLines w:val="0"/>
              <w:suppressLineNumbers w:val="0"/>
              <w:spacing w:before="0" w:beforeAutospacing="0" w:after="0" w:afterAutospacing="0"/>
              <w:ind w:left="0" w:right="0"/>
              <w:jc w:val="center"/>
              <w:rPr>
                <w:rFonts w:hint="eastAsia" w:ascii="仿宋_GB2312" w:hAnsi="仿宋_GB2312" w:eastAsia="仿宋_GB2312" w:cs="仿宋_GB2312"/>
                <w:sz w:val="21"/>
                <w:szCs w:val="21"/>
                <w:highlight w:val="none"/>
                <w:vertAlign w:val="baseline"/>
                <w:lang w:val="en-US" w:eastAsia="zh-CN"/>
              </w:rPr>
            </w:pPr>
            <w:r>
              <w:rPr>
                <w:rFonts w:hint="eastAsia" w:ascii="仿宋_GB2312" w:hAnsi="仿宋_GB2312" w:eastAsia="仿宋_GB2312" w:cs="仿宋_GB2312"/>
                <w:sz w:val="21"/>
                <w:szCs w:val="21"/>
                <w:highlight w:val="none"/>
                <w:vertAlign w:val="baseline"/>
                <w:lang w:val="en-US" w:eastAsia="zh-CN"/>
              </w:rPr>
              <w:t>偏离情况</w:t>
            </w:r>
          </w:p>
        </w:tc>
        <w:tc>
          <w:tcPr>
            <w:tcW w:w="1052" w:type="dxa"/>
            <w:vAlign w:val="center"/>
          </w:tcPr>
          <w:p>
            <w:pPr>
              <w:keepNext w:val="0"/>
              <w:keepLines w:val="0"/>
              <w:suppressLineNumbers w:val="0"/>
              <w:spacing w:before="0" w:beforeAutospacing="0" w:after="0" w:afterAutospacing="0"/>
              <w:ind w:left="0" w:right="0"/>
              <w:jc w:val="center"/>
              <w:rPr>
                <w:rFonts w:hint="eastAsia" w:ascii="仿宋_GB2312" w:hAnsi="仿宋_GB2312" w:eastAsia="仿宋_GB2312" w:cs="仿宋_GB2312"/>
                <w:sz w:val="21"/>
                <w:szCs w:val="21"/>
                <w:highlight w:val="none"/>
                <w:vertAlign w:val="baseline"/>
                <w:lang w:val="en-US" w:eastAsia="zh-CN"/>
              </w:rPr>
            </w:pPr>
            <w:r>
              <w:rPr>
                <w:rFonts w:hint="eastAsia" w:ascii="仿宋_GB2312" w:hAnsi="仿宋_GB2312" w:eastAsia="仿宋_GB2312" w:cs="仿宋_GB2312"/>
                <w:sz w:val="21"/>
                <w:szCs w:val="21"/>
                <w:highlight w:val="none"/>
                <w:vertAlign w:val="baseline"/>
                <w:lang w:val="en-US" w:eastAsia="zh-CN"/>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834"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421"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901"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753"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561"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052"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834"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421"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901"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753"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561"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052"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34"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421"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901"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753"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561"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052"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834"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421"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901"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753"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561"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052"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834"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421"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901"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753"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561"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c>
          <w:tcPr>
            <w:tcW w:w="1052" w:type="dxa"/>
          </w:tcPr>
          <w:p>
            <w:pPr>
              <w:keepNext w:val="0"/>
              <w:keepLines w:val="0"/>
              <w:suppressLineNumbers w:val="0"/>
              <w:spacing w:before="0" w:beforeAutospacing="0" w:after="0" w:afterAutospacing="0"/>
              <w:ind w:left="0" w:right="0"/>
              <w:rPr>
                <w:rFonts w:hint="eastAsia" w:ascii="仿宋_GB2312" w:hAnsi="仿宋_GB2312" w:eastAsia="仿宋_GB2312" w:cs="仿宋_GB2312"/>
                <w:sz w:val="21"/>
                <w:szCs w:val="21"/>
                <w:highlight w:val="none"/>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注：</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 对商务条款中的所有要求，除本表所列明的所有偏离外，均视作供应商已对之理解和响应。</w:t>
      </w:r>
    </w:p>
    <w:p>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仿宋_GB2312" w:hAnsi="仿宋_GB2312" w:eastAsia="仿宋_GB2312" w:cs="仿宋_GB2312"/>
          <w:sz w:val="24"/>
          <w:szCs w:val="24"/>
          <w:highlight w:val="none"/>
          <w:lang w:val="en-US" w:eastAsia="zh-CN"/>
        </w:rPr>
      </w:pPr>
      <w:bookmarkStart w:id="40" w:name="_Toc30559"/>
      <w:r>
        <w:rPr>
          <w:rFonts w:hint="eastAsia" w:ascii="仿宋_GB2312" w:hAnsi="仿宋_GB2312" w:eastAsia="仿宋_GB2312" w:cs="仿宋_GB2312"/>
          <w:sz w:val="24"/>
          <w:szCs w:val="24"/>
          <w:highlight w:val="none"/>
          <w:lang w:val="en-US" w:eastAsia="zh-CN"/>
        </w:rPr>
        <w:t>2. “偏离情况”列应据实填写“正偏离”或“负偏离”。</w:t>
      </w:r>
      <w:bookmarkEnd w:id="40"/>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供应商名称（加盖公章）：</w:t>
      </w:r>
      <w:r>
        <w:rPr>
          <w:rFonts w:hint="eastAsia" w:ascii="仿宋_GB2312" w:hAnsi="仿宋_GB2312" w:eastAsia="仿宋_GB2312" w:cs="仿宋_GB2312"/>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日期：</w:t>
      </w:r>
      <w:r>
        <w:rPr>
          <w:rFonts w:hint="eastAsia" w:ascii="仿宋_GB2312" w:hAnsi="仿宋_GB2312" w:eastAsia="仿宋_GB2312" w:cs="仿宋_GB2312"/>
          <w:sz w:val="24"/>
          <w:szCs w:val="24"/>
          <w:highlight w:val="none"/>
          <w:u w:val="single"/>
          <w:lang w:val="en-US" w:eastAsia="zh-CN"/>
        </w:rPr>
        <w:t xml:space="preserve">     年     月     日</w:t>
      </w:r>
    </w:p>
    <w:p>
      <w:pPr>
        <w:pStyle w:val="25"/>
        <w:rPr>
          <w:rFonts w:hint="eastAsia" w:ascii="仿宋_GB2312" w:hAnsi="仿宋_GB2312" w:eastAsia="仿宋_GB2312" w:cs="仿宋_GB2312"/>
          <w:sz w:val="24"/>
          <w:szCs w:val="24"/>
          <w:highlight w:val="none"/>
          <w:lang w:val="en-US" w:eastAsia="zh-CN"/>
        </w:rPr>
      </w:pPr>
    </w:p>
    <w:p>
      <w:pPr>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br w:type="page"/>
      </w:r>
    </w:p>
    <w:p>
      <w:pPr>
        <w:pStyle w:val="21"/>
        <w:ind w:left="0" w:leftChars="0" w:firstLine="0" w:firstLineChars="0"/>
        <w:outlineLvl w:val="1"/>
        <w:rPr>
          <w:rFonts w:hint="eastAsia" w:ascii="仿宋_GB2312" w:hAnsi="仿宋_GB2312" w:eastAsia="仿宋_GB2312" w:cs="仿宋_GB2312"/>
          <w:sz w:val="24"/>
          <w:szCs w:val="24"/>
          <w:highlight w:val="none"/>
          <w:lang w:val="en-US" w:eastAsia="zh-CN"/>
        </w:rPr>
      </w:pPr>
      <w:bookmarkStart w:id="41" w:name="_Toc12415"/>
      <w:r>
        <w:rPr>
          <w:rFonts w:hint="eastAsia" w:ascii="仿宋_GB2312" w:hAnsi="仿宋_GB2312" w:eastAsia="仿宋_GB2312" w:cs="仿宋_GB2312"/>
          <w:sz w:val="24"/>
          <w:szCs w:val="24"/>
          <w:highlight w:val="none"/>
          <w:lang w:val="en-US" w:eastAsia="zh-CN"/>
        </w:rPr>
        <w:t>9  技术要求偏离表</w:t>
      </w:r>
      <w:bookmarkEnd w:id="41"/>
    </w:p>
    <w:p>
      <w:pPr>
        <w:pStyle w:val="21"/>
        <w:ind w:left="0" w:leftChars="0" w:firstLine="0" w:firstLineChars="0"/>
        <w:rPr>
          <w:rFonts w:hint="eastAsia" w:ascii="仿宋_GB2312" w:hAnsi="仿宋_GB2312" w:eastAsia="仿宋_GB2312" w:cs="仿宋_GB2312"/>
          <w:sz w:val="24"/>
          <w:szCs w:val="24"/>
          <w:highlight w:val="none"/>
          <w:lang w:val="en-US" w:eastAsia="zh-CN"/>
        </w:rPr>
      </w:pPr>
    </w:p>
    <w:p>
      <w:pPr>
        <w:pStyle w:val="21"/>
        <w:ind w:left="0" w:leftChars="0" w:firstLine="0" w:firstLineChars="0"/>
        <w:jc w:val="center"/>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技术要求偏离表</w:t>
      </w:r>
    </w:p>
    <w:p>
      <w:pPr>
        <w:pStyle w:val="21"/>
        <w:ind w:left="0" w:leftChars="0" w:firstLine="0" w:firstLineChars="0"/>
        <w:rPr>
          <w:rFonts w:hint="eastAsia" w:ascii="仿宋_GB2312" w:hAnsi="仿宋_GB2312" w:eastAsia="仿宋_GB2312" w:cs="仿宋_GB2312"/>
          <w:sz w:val="24"/>
          <w:szCs w:val="24"/>
          <w:highlight w:val="none"/>
          <w:lang w:val="en-US" w:eastAsia="zh-CN"/>
        </w:rPr>
      </w:pPr>
    </w:p>
    <w:p>
      <w:pPr>
        <w:pStyle w:val="21"/>
        <w:ind w:left="0" w:leftChars="0" w:firstLine="0" w:firstLineChars="0"/>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项目编号：</w:t>
      </w:r>
      <w:r>
        <w:rPr>
          <w:rFonts w:hint="eastAsia" w:ascii="仿宋_GB2312" w:hAnsi="仿宋_GB2312" w:eastAsia="仿宋_GB2312" w:cs="仿宋_GB2312"/>
          <w:sz w:val="21"/>
          <w:szCs w:val="21"/>
          <w:highlight w:val="none"/>
          <w:u w:val="single"/>
          <w:lang w:val="en-US" w:eastAsia="zh-CN"/>
        </w:rPr>
        <w:t xml:space="preserve">                       </w:t>
      </w:r>
      <w:r>
        <w:rPr>
          <w:rFonts w:hint="eastAsia" w:ascii="仿宋_GB2312" w:hAnsi="仿宋_GB2312" w:eastAsia="仿宋_GB2312" w:cs="仿宋_GB2312"/>
          <w:sz w:val="21"/>
          <w:szCs w:val="21"/>
          <w:highlight w:val="none"/>
          <w:lang w:val="en-US" w:eastAsia="zh-CN"/>
        </w:rPr>
        <w:t xml:space="preserve"> 项目名称：</w:t>
      </w:r>
      <w:r>
        <w:rPr>
          <w:rFonts w:hint="eastAsia" w:ascii="仿宋_GB2312" w:hAnsi="仿宋_GB2312" w:eastAsia="仿宋_GB2312" w:cs="仿宋_GB2312"/>
          <w:sz w:val="21"/>
          <w:szCs w:val="21"/>
          <w:highlight w:val="none"/>
          <w:u w:val="single"/>
          <w:lang w:val="en-US" w:eastAsia="zh-CN"/>
        </w:rPr>
        <w:t xml:space="preserve">                </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1422"/>
        <w:gridCol w:w="1805"/>
        <w:gridCol w:w="1672"/>
        <w:gridCol w:w="1421"/>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1"/>
                <w:szCs w:val="21"/>
                <w:highlight w:val="none"/>
                <w:vertAlign w:val="baseline"/>
                <w:lang w:val="en-US" w:eastAsia="zh-CN"/>
              </w:rPr>
            </w:pPr>
            <w:r>
              <w:rPr>
                <w:rFonts w:hint="eastAsia" w:ascii="仿宋_GB2312" w:hAnsi="仿宋_GB2312" w:eastAsia="仿宋_GB2312" w:cs="仿宋_GB2312"/>
                <w:sz w:val="21"/>
                <w:szCs w:val="21"/>
                <w:highlight w:val="none"/>
                <w:vertAlign w:val="baseline"/>
                <w:lang w:val="en-US" w:eastAsia="zh-CN"/>
              </w:rPr>
              <w:t>序号</w:t>
            </w:r>
          </w:p>
        </w:tc>
        <w:tc>
          <w:tcPr>
            <w:tcW w:w="142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1"/>
                <w:szCs w:val="21"/>
                <w:highlight w:val="none"/>
                <w:vertAlign w:val="baseline"/>
                <w:lang w:val="en-US" w:eastAsia="zh-CN"/>
              </w:rPr>
            </w:pPr>
            <w:r>
              <w:rPr>
                <w:rFonts w:hint="eastAsia" w:ascii="仿宋_GB2312" w:hAnsi="仿宋_GB2312" w:eastAsia="仿宋_GB2312" w:cs="仿宋_GB2312"/>
                <w:sz w:val="21"/>
                <w:szCs w:val="21"/>
                <w:highlight w:val="none"/>
                <w:vertAlign w:val="baseline"/>
                <w:lang w:val="en-US" w:eastAsia="zh-CN"/>
              </w:rPr>
              <w:t>采购文件条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1"/>
                <w:szCs w:val="21"/>
                <w:highlight w:val="none"/>
                <w:vertAlign w:val="baseline"/>
                <w:lang w:val="en-US" w:eastAsia="zh-CN"/>
              </w:rPr>
            </w:pPr>
            <w:r>
              <w:rPr>
                <w:rFonts w:hint="eastAsia" w:ascii="仿宋_GB2312" w:hAnsi="仿宋_GB2312" w:eastAsia="仿宋_GB2312" w:cs="仿宋_GB2312"/>
                <w:sz w:val="21"/>
                <w:szCs w:val="21"/>
                <w:highlight w:val="none"/>
                <w:vertAlign w:val="baseline"/>
                <w:lang w:val="en-US" w:eastAsia="zh-CN"/>
              </w:rPr>
              <w:t>目号(页码)</w:t>
            </w:r>
          </w:p>
        </w:tc>
        <w:tc>
          <w:tcPr>
            <w:tcW w:w="180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1"/>
                <w:szCs w:val="21"/>
                <w:highlight w:val="none"/>
                <w:vertAlign w:val="baseline"/>
                <w:lang w:val="en-US" w:eastAsia="zh-CN"/>
              </w:rPr>
            </w:pPr>
            <w:r>
              <w:rPr>
                <w:rFonts w:hint="eastAsia" w:ascii="仿宋_GB2312" w:hAnsi="仿宋_GB2312" w:eastAsia="仿宋_GB2312" w:cs="仿宋_GB2312"/>
                <w:sz w:val="21"/>
                <w:szCs w:val="21"/>
                <w:highlight w:val="none"/>
                <w:vertAlign w:val="baseline"/>
                <w:lang w:val="en-US" w:eastAsia="zh-CN"/>
              </w:rPr>
              <w:t>采购文件要求</w:t>
            </w:r>
          </w:p>
        </w:tc>
        <w:tc>
          <w:tcPr>
            <w:tcW w:w="167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1"/>
                <w:szCs w:val="21"/>
                <w:highlight w:val="none"/>
                <w:vertAlign w:val="baseline"/>
                <w:lang w:val="en-US" w:eastAsia="zh-CN"/>
              </w:rPr>
            </w:pPr>
            <w:r>
              <w:rPr>
                <w:rFonts w:hint="eastAsia" w:ascii="仿宋_GB2312" w:hAnsi="仿宋_GB2312" w:eastAsia="仿宋_GB2312" w:cs="仿宋_GB2312"/>
                <w:sz w:val="21"/>
                <w:szCs w:val="21"/>
                <w:highlight w:val="none"/>
                <w:vertAlign w:val="baseline"/>
                <w:lang w:val="en-US" w:eastAsia="zh-CN"/>
              </w:rPr>
              <w:t>响应文件内容</w:t>
            </w:r>
          </w:p>
        </w:tc>
        <w:tc>
          <w:tcPr>
            <w:tcW w:w="142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1"/>
                <w:szCs w:val="21"/>
                <w:highlight w:val="none"/>
                <w:vertAlign w:val="baseline"/>
                <w:lang w:val="en-US" w:eastAsia="zh-CN"/>
              </w:rPr>
            </w:pPr>
            <w:r>
              <w:rPr>
                <w:rFonts w:hint="eastAsia" w:ascii="仿宋_GB2312" w:hAnsi="仿宋_GB2312" w:eastAsia="仿宋_GB2312" w:cs="仿宋_GB2312"/>
                <w:sz w:val="21"/>
                <w:szCs w:val="21"/>
                <w:highlight w:val="none"/>
                <w:vertAlign w:val="baseline"/>
                <w:lang w:val="en-US" w:eastAsia="zh-CN"/>
              </w:rPr>
              <w:t>偏离情况</w:t>
            </w:r>
          </w:p>
        </w:tc>
        <w:tc>
          <w:tcPr>
            <w:tcW w:w="142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_GB2312" w:hAnsi="仿宋_GB2312" w:eastAsia="仿宋_GB2312" w:cs="仿宋_GB2312"/>
                <w:sz w:val="21"/>
                <w:szCs w:val="21"/>
                <w:highlight w:val="none"/>
                <w:vertAlign w:val="baseline"/>
                <w:lang w:val="en-US" w:eastAsia="zh-CN"/>
              </w:rPr>
            </w:pPr>
            <w:r>
              <w:rPr>
                <w:rFonts w:hint="eastAsia" w:ascii="仿宋_GB2312" w:hAnsi="仿宋_GB2312" w:eastAsia="仿宋_GB2312" w:cs="仿宋_GB2312"/>
                <w:sz w:val="21"/>
                <w:szCs w:val="21"/>
                <w:highlight w:val="none"/>
                <w:vertAlign w:val="baseline"/>
                <w:lang w:val="en-US" w:eastAsia="zh-CN"/>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422"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805"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672"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421"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421"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422"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805"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672"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421"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421"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422"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805"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672"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421"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421"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422"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805"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672"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421"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421"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422"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805"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672"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421"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421"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422"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805"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672"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421"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421"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422"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805"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672"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421"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c>
          <w:tcPr>
            <w:tcW w:w="1421"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仿宋_GB2312" w:hAnsi="仿宋_GB2312" w:eastAsia="仿宋_GB2312" w:cs="仿宋_GB2312"/>
                <w:sz w:val="21"/>
                <w:szCs w:val="21"/>
                <w:highlight w:val="none"/>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注：</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 对采购文件中的所有商务、技术要求，除本表所列明的所有偏离情况外，均视作供应商已对之理解和响应。此表中若无任何文字说明，内容为空白，响应无效。</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2.“偏离情况”列应据实填写“正偏离”、“负偏离”或“无偏离”。</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供应商名称（加盖公章）： </w:t>
      </w:r>
      <w:r>
        <w:rPr>
          <w:rFonts w:hint="eastAsia" w:ascii="仿宋_GB2312" w:hAnsi="仿宋_GB2312" w:eastAsia="仿宋_GB2312" w:cs="仿宋_GB2312"/>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日期：</w:t>
      </w:r>
      <w:r>
        <w:rPr>
          <w:rFonts w:hint="eastAsia" w:ascii="仿宋_GB2312" w:hAnsi="仿宋_GB2312" w:eastAsia="仿宋_GB2312" w:cs="仿宋_GB2312"/>
          <w:sz w:val="24"/>
          <w:szCs w:val="24"/>
          <w:highlight w:val="none"/>
          <w:u w:val="single"/>
          <w:lang w:val="en-US" w:eastAsia="zh-CN"/>
        </w:rPr>
        <w:t xml:space="preserve">     年     月     日</w:t>
      </w:r>
    </w:p>
    <w:p>
      <w:pPr>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br w:type="page"/>
      </w:r>
    </w:p>
    <w:p>
      <w:pPr>
        <w:widowControl w:val="0"/>
        <w:spacing w:line="360" w:lineRule="auto"/>
        <w:ind w:left="0" w:leftChars="0" w:firstLine="0" w:firstLineChars="0"/>
        <w:jc w:val="both"/>
        <w:rPr>
          <w:rFonts w:hint="eastAsia" w:ascii="仿宋_GB2312" w:hAnsi="仿宋_GB2312" w:eastAsia="仿宋_GB2312" w:cs="仿宋_GB2312"/>
          <w:kern w:val="2"/>
          <w:sz w:val="24"/>
          <w:szCs w:val="24"/>
          <w:highlight w:val="none"/>
          <w:lang w:val="en-US" w:eastAsia="zh-CN" w:bidi="zh-CN"/>
        </w:rPr>
      </w:pPr>
      <w:r>
        <w:rPr>
          <w:rFonts w:hint="eastAsia" w:ascii="仿宋_GB2312" w:hAnsi="仿宋_GB2312" w:eastAsia="仿宋_GB2312" w:cs="仿宋_GB2312"/>
          <w:kern w:val="2"/>
          <w:sz w:val="24"/>
          <w:szCs w:val="24"/>
          <w:highlight w:val="none"/>
          <w:lang w:val="en-US" w:eastAsia="zh-CN" w:bidi="zh-CN"/>
        </w:rPr>
        <w:t>10   采购文件要求提供或供应商认为应附的其他材料</w:t>
      </w:r>
    </w:p>
    <w:p>
      <w:pPr>
        <w:pStyle w:val="21"/>
        <w:rPr>
          <w:rFonts w:hint="eastAsia" w:ascii="仿宋_GB2312" w:hAnsi="仿宋_GB2312" w:eastAsia="仿宋_GB2312" w:cs="仿宋_GB2312"/>
          <w:highlight w:val="none"/>
          <w:lang w:val="en-US" w:eastAsia="zh-CN"/>
        </w:rPr>
      </w:pPr>
    </w:p>
    <w:p>
      <w:pPr>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br w:type="page"/>
      </w:r>
    </w:p>
    <w:p>
      <w:pPr>
        <w:keepNext/>
        <w:keepLines/>
        <w:widowControl w:val="0"/>
        <w:spacing w:before="0" w:after="260" w:line="240" w:lineRule="atLeast"/>
        <w:jc w:val="both"/>
        <w:outlineLvl w:val="1"/>
        <w:rPr>
          <w:rFonts w:hint="eastAsia" w:ascii="仿宋_GB2312" w:hAnsi="仿宋_GB2312" w:eastAsia="仿宋_GB2312" w:cs="仿宋_GB2312"/>
          <w:b w:val="0"/>
          <w:bCs/>
          <w:kern w:val="2"/>
          <w:sz w:val="24"/>
          <w:szCs w:val="32"/>
          <w:highlight w:val="none"/>
          <w:lang w:val="en-US" w:eastAsia="zh-CN" w:bidi="ar-SA"/>
        </w:rPr>
      </w:pPr>
      <w:bookmarkStart w:id="42" w:name="_Toc520356224"/>
      <w:bookmarkStart w:id="43" w:name="_Toc480942355"/>
      <w:bookmarkStart w:id="44" w:name="_Ref467988543"/>
      <w:bookmarkStart w:id="45" w:name="_Toc216582819"/>
      <w:bookmarkStart w:id="46" w:name="_Toc507399535"/>
      <w:bookmarkStart w:id="47" w:name="_Toc20238"/>
      <w:bookmarkStart w:id="48" w:name="_Toc21379"/>
      <w:bookmarkStart w:id="49" w:name="_Toc15963"/>
      <w:bookmarkStart w:id="50" w:name="_Toc17143"/>
      <w:bookmarkStart w:id="51" w:name="_Toc21320"/>
      <w:bookmarkStart w:id="52" w:name="_Toc9592"/>
      <w:bookmarkStart w:id="53" w:name="_Toc4183"/>
      <w:bookmarkStart w:id="54" w:name="_Toc8281"/>
      <w:bookmarkStart w:id="55" w:name="_Toc3420"/>
      <w:r>
        <w:rPr>
          <w:rFonts w:hint="eastAsia" w:ascii="仿宋_GB2312" w:hAnsi="仿宋_GB2312" w:eastAsia="仿宋_GB2312" w:cs="仿宋_GB2312"/>
          <w:b/>
          <w:bCs/>
          <w:kern w:val="2"/>
          <w:sz w:val="24"/>
          <w:szCs w:val="32"/>
          <w:highlight w:val="none"/>
          <w:lang w:val="en-US" w:eastAsia="zh-CN" w:bidi="ar-SA"/>
        </w:rPr>
        <w:t xml:space="preserve">11   </w:t>
      </w:r>
      <w:bookmarkEnd w:id="42"/>
      <w:bookmarkEnd w:id="43"/>
      <w:bookmarkEnd w:id="44"/>
      <w:bookmarkEnd w:id="45"/>
      <w:bookmarkStart w:id="56" w:name="_Hlt520274911"/>
      <w:bookmarkEnd w:id="56"/>
      <w:bookmarkStart w:id="57" w:name="_Hlt520274393"/>
      <w:bookmarkEnd w:id="57"/>
      <w:bookmarkStart w:id="58" w:name="_Hlt520271212"/>
      <w:bookmarkEnd w:id="58"/>
      <w:bookmarkStart w:id="59" w:name="_Hlt520274065"/>
      <w:bookmarkEnd w:id="59"/>
      <w:bookmarkStart w:id="60" w:name="_Hlt520273973"/>
      <w:bookmarkEnd w:id="60"/>
      <w:bookmarkStart w:id="61" w:name="_Hlt520343392"/>
      <w:bookmarkEnd w:id="61"/>
      <w:bookmarkStart w:id="62" w:name="_Hlt520273711"/>
      <w:bookmarkEnd w:id="62"/>
      <w:bookmarkStart w:id="63" w:name="_Hlt520343000"/>
      <w:bookmarkEnd w:id="63"/>
      <w:bookmarkStart w:id="64" w:name="_Hlt520274407"/>
      <w:bookmarkEnd w:id="64"/>
      <w:bookmarkStart w:id="65" w:name="_Hlt520350918"/>
      <w:bookmarkEnd w:id="65"/>
      <w:bookmarkStart w:id="66" w:name="_Hlt520350957"/>
      <w:bookmarkEnd w:id="66"/>
      <w:bookmarkStart w:id="67" w:name="_Toc216582821"/>
      <w:bookmarkStart w:id="68" w:name="_Toc216513801"/>
      <w:r>
        <w:rPr>
          <w:rFonts w:hint="eastAsia" w:ascii="仿宋_GB2312" w:hAnsi="仿宋_GB2312" w:eastAsia="仿宋_GB2312" w:cs="仿宋_GB2312"/>
          <w:b/>
          <w:bCs/>
          <w:kern w:val="2"/>
          <w:sz w:val="24"/>
          <w:szCs w:val="32"/>
          <w:highlight w:val="none"/>
          <w:lang w:val="en-US" w:eastAsia="zh-CN" w:bidi="ar-SA"/>
        </w:rPr>
        <w:t>中标服务费承诺书</w:t>
      </w:r>
      <w:bookmarkEnd w:id="46"/>
      <w:bookmarkEnd w:id="47"/>
      <w:bookmarkEnd w:id="48"/>
      <w:bookmarkEnd w:id="49"/>
      <w:bookmarkEnd w:id="50"/>
      <w:bookmarkEnd w:id="51"/>
      <w:bookmarkEnd w:id="52"/>
      <w:bookmarkEnd w:id="53"/>
    </w:p>
    <w:p>
      <w:pPr>
        <w:spacing w:line="240" w:lineRule="atLeast"/>
        <w:ind w:left="1157" w:leftChars="257" w:hanging="540"/>
        <w:rPr>
          <w:rFonts w:hint="eastAsia" w:ascii="仿宋_GB2312" w:hAnsi="仿宋_GB2312" w:eastAsia="仿宋_GB2312" w:cs="仿宋_GB2312"/>
          <w:b/>
          <w:sz w:val="24"/>
          <w:highlight w:val="none"/>
        </w:rPr>
      </w:pPr>
    </w:p>
    <w:p>
      <w:pPr>
        <w:spacing w:line="240" w:lineRule="atLeast"/>
        <w:ind w:left="1157" w:leftChars="257" w:hanging="540"/>
        <w:jc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中标服务费承诺书</w:t>
      </w:r>
    </w:p>
    <w:p>
      <w:pPr>
        <w:spacing w:line="440" w:lineRule="exact"/>
        <w:ind w:left="1080" w:hanging="1080"/>
        <w:rPr>
          <w:rFonts w:hint="eastAsia" w:ascii="仿宋_GB2312" w:hAnsi="仿宋_GB2312" w:eastAsia="仿宋_GB2312" w:cs="仿宋_GB2312"/>
          <w:sz w:val="24"/>
          <w:highlight w:val="none"/>
        </w:rPr>
      </w:pPr>
    </w:p>
    <w:p>
      <w:pPr>
        <w:spacing w:line="360" w:lineRule="auto"/>
        <w:ind w:left="1080" w:hanging="1080"/>
        <w:rPr>
          <w:rFonts w:hint="eastAsia" w:ascii="仿宋_GB2312" w:hAnsi="仿宋_GB2312" w:eastAsia="仿宋_GB2312" w:cs="仿宋_GB2312"/>
          <w:sz w:val="24"/>
          <w:highlight w:val="none"/>
          <w:u w:val="single"/>
          <w:lang w:val="en-US" w:eastAsia="zh-CN"/>
        </w:rPr>
      </w:pPr>
      <w:r>
        <w:rPr>
          <w:rFonts w:hint="eastAsia" w:ascii="仿宋_GB2312" w:hAnsi="仿宋_GB2312" w:eastAsia="仿宋_GB2312" w:cs="仿宋_GB2312"/>
          <w:sz w:val="24"/>
          <w:highlight w:val="none"/>
        </w:rPr>
        <w:t>致：</w:t>
      </w:r>
      <w:r>
        <w:rPr>
          <w:rFonts w:hint="eastAsia" w:ascii="仿宋_GB2312" w:hAnsi="仿宋_GB2312" w:eastAsia="仿宋_GB2312" w:cs="仿宋_GB2312"/>
          <w:sz w:val="24"/>
          <w:highlight w:val="none"/>
          <w:lang w:val="en-US" w:eastAsia="zh-CN"/>
        </w:rPr>
        <w:t>新疆世纪星工程咨询有限公司</w:t>
      </w:r>
    </w:p>
    <w:p>
      <w:pPr>
        <w:spacing w:line="360" w:lineRule="auto"/>
        <w:ind w:left="1157" w:leftChars="257" w:hanging="540"/>
        <w:rPr>
          <w:rFonts w:hint="eastAsia" w:ascii="仿宋_GB2312" w:hAnsi="仿宋_GB2312" w:eastAsia="仿宋_GB2312" w:cs="仿宋_GB2312"/>
          <w:sz w:val="24"/>
          <w:highlight w:val="none"/>
        </w:rPr>
      </w:pPr>
    </w:p>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ab/>
      </w:r>
      <w:r>
        <w:rPr>
          <w:rFonts w:hint="eastAsia" w:ascii="仿宋_GB2312" w:hAnsi="仿宋_GB2312" w:eastAsia="仿宋_GB2312" w:cs="仿宋_GB2312"/>
          <w:sz w:val="24"/>
          <w:highlight w:val="none"/>
        </w:rPr>
        <w:t xml:space="preserve"> 我们在贵公司组织的</w:t>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lang w:eastAsia="zh-CN"/>
        </w:rPr>
        <w:t>（</w:t>
      </w:r>
      <w:r>
        <w:rPr>
          <w:rFonts w:hint="eastAsia" w:ascii="仿宋_GB2312" w:hAnsi="仿宋_GB2312" w:eastAsia="仿宋_GB2312" w:cs="仿宋_GB2312"/>
          <w:sz w:val="24"/>
          <w:highlight w:val="none"/>
          <w:u w:val="single"/>
          <w:lang w:val="en-US" w:eastAsia="zh-CN"/>
        </w:rPr>
        <w:t>项目名称、项目编号</w:t>
      </w:r>
      <w:r>
        <w:rPr>
          <w:rFonts w:hint="eastAsia" w:ascii="仿宋_GB2312" w:hAnsi="仿宋_GB2312" w:eastAsia="仿宋_GB2312" w:cs="仿宋_GB2312"/>
          <w:sz w:val="24"/>
          <w:highlight w:val="none"/>
          <w:u w:val="single"/>
          <w:lang w:eastAsia="zh-CN"/>
        </w:rPr>
        <w:t>）</w:t>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rPr>
        <w:t>项目招标中若获得中标资格，我们保证在领取中标通知书的同时按</w:t>
      </w:r>
      <w:r>
        <w:rPr>
          <w:rFonts w:hint="eastAsia" w:ascii="仿宋_GB2312" w:hAnsi="仿宋_GB2312" w:eastAsia="仿宋_GB2312" w:cs="仿宋_GB2312"/>
          <w:sz w:val="24"/>
          <w:highlight w:val="none"/>
          <w:lang w:val="en-US" w:eastAsia="zh-CN"/>
        </w:rPr>
        <w:t>采购文件</w:t>
      </w:r>
      <w:r>
        <w:rPr>
          <w:rFonts w:hint="eastAsia" w:ascii="仿宋_GB2312" w:hAnsi="仿宋_GB2312" w:eastAsia="仿宋_GB2312" w:cs="仿宋_GB2312"/>
          <w:sz w:val="24"/>
          <w:highlight w:val="none"/>
        </w:rPr>
        <w:t>的规定，以支票、电汇等形式，向贵公司一次性支付应由我们交纳的中标服务费用。</w:t>
      </w:r>
    </w:p>
    <w:p>
      <w:pPr>
        <w:spacing w:line="360" w:lineRule="auto"/>
        <w:ind w:left="1157" w:leftChars="257" w:hanging="54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特此承诺！</w:t>
      </w:r>
    </w:p>
    <w:p>
      <w:pPr>
        <w:spacing w:line="440" w:lineRule="exact"/>
        <w:ind w:left="1157" w:leftChars="257" w:hanging="540"/>
        <w:rPr>
          <w:rFonts w:hint="eastAsia" w:ascii="仿宋_GB2312" w:hAnsi="仿宋_GB2312" w:eastAsia="仿宋_GB2312" w:cs="仿宋_GB2312"/>
          <w:sz w:val="24"/>
          <w:highlight w:val="none"/>
        </w:rPr>
      </w:pPr>
    </w:p>
    <w:p>
      <w:pPr>
        <w:spacing w:line="440" w:lineRule="exact"/>
        <w:ind w:left="1157" w:leftChars="257" w:hanging="540"/>
        <w:rPr>
          <w:rFonts w:hint="eastAsia" w:ascii="仿宋_GB2312" w:hAnsi="仿宋_GB2312" w:eastAsia="仿宋_GB2312" w:cs="仿宋_GB2312"/>
          <w:sz w:val="24"/>
          <w:highlight w:val="none"/>
        </w:rPr>
      </w:pPr>
    </w:p>
    <w:p>
      <w:pPr>
        <w:spacing w:line="440" w:lineRule="exact"/>
        <w:ind w:left="1157" w:leftChars="257" w:hanging="540"/>
        <w:rPr>
          <w:rFonts w:hint="eastAsia" w:ascii="仿宋_GB2312" w:hAnsi="仿宋_GB2312" w:eastAsia="仿宋_GB2312" w:cs="仿宋_GB2312"/>
          <w:sz w:val="24"/>
          <w:highlight w:val="none"/>
        </w:rPr>
      </w:pPr>
    </w:p>
    <w:p>
      <w:pPr>
        <w:spacing w:line="440" w:lineRule="exact"/>
        <w:ind w:left="1157" w:leftChars="257" w:hanging="540"/>
        <w:rPr>
          <w:rFonts w:hint="eastAsia" w:ascii="仿宋_GB2312" w:hAnsi="仿宋_GB2312" w:eastAsia="仿宋_GB2312" w:cs="仿宋_GB2312"/>
          <w:sz w:val="24"/>
          <w:highlight w:val="none"/>
        </w:rPr>
      </w:pPr>
    </w:p>
    <w:p>
      <w:pPr>
        <w:spacing w:line="440" w:lineRule="exact"/>
        <w:ind w:left="1080" w:hanging="1080"/>
        <w:rPr>
          <w:rFonts w:hint="eastAsia" w:ascii="仿宋_GB2312" w:hAnsi="仿宋_GB2312" w:eastAsia="仿宋_GB2312" w:cs="仿宋_GB2312"/>
          <w:sz w:val="24"/>
          <w:highlight w:val="none"/>
        </w:rPr>
      </w:pPr>
    </w:p>
    <w:p>
      <w:pPr>
        <w:spacing w:line="440" w:lineRule="exact"/>
        <w:ind w:left="1495" w:leftChars="273" w:hanging="840" w:hangingChars="35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承诺方法定名称：</w:t>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p>
    <w:p>
      <w:pPr>
        <w:spacing w:line="440" w:lineRule="exact"/>
        <w:ind w:left="1697" w:leftChars="257" w:hanging="108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地址：</w:t>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p>
    <w:p>
      <w:pPr>
        <w:spacing w:line="440" w:lineRule="exact"/>
        <w:ind w:left="1697" w:leftChars="257" w:hanging="108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电话：</w:t>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rPr>
        <w:tab/>
      </w:r>
      <w:r>
        <w:rPr>
          <w:rFonts w:hint="eastAsia" w:ascii="仿宋_GB2312" w:hAnsi="仿宋_GB2312" w:eastAsia="仿宋_GB2312" w:cs="仿宋_GB2312"/>
          <w:sz w:val="24"/>
          <w:highlight w:val="none"/>
        </w:rPr>
        <w:tab/>
      </w:r>
      <w:r>
        <w:rPr>
          <w:rFonts w:hint="eastAsia" w:ascii="仿宋_GB2312" w:hAnsi="仿宋_GB2312" w:eastAsia="仿宋_GB2312" w:cs="仿宋_GB2312"/>
          <w:sz w:val="24"/>
          <w:highlight w:val="none"/>
        </w:rPr>
        <w:t>传真：</w:t>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p>
    <w:p>
      <w:pPr>
        <w:spacing w:line="440" w:lineRule="exact"/>
        <w:ind w:left="1697" w:leftChars="257" w:hanging="108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电传：</w:t>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rPr>
        <w:tab/>
      </w:r>
      <w:r>
        <w:rPr>
          <w:rFonts w:hint="eastAsia" w:ascii="仿宋_GB2312" w:hAnsi="仿宋_GB2312" w:eastAsia="仿宋_GB2312" w:cs="仿宋_GB2312"/>
          <w:sz w:val="24"/>
          <w:highlight w:val="none"/>
        </w:rPr>
        <w:tab/>
      </w:r>
      <w:r>
        <w:rPr>
          <w:rFonts w:hint="eastAsia" w:ascii="仿宋_GB2312" w:hAnsi="仿宋_GB2312" w:eastAsia="仿宋_GB2312" w:cs="仿宋_GB2312"/>
          <w:sz w:val="24"/>
          <w:highlight w:val="none"/>
        </w:rPr>
        <w:t>邮编：</w:t>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p>
    <w:p>
      <w:pPr>
        <w:spacing w:line="440" w:lineRule="exact"/>
        <w:ind w:left="1697" w:leftChars="257" w:hanging="108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承诺方授权代表签字：</w:t>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 xml:space="preserve">    </w:t>
      </w:r>
      <w:r>
        <w:rPr>
          <w:rFonts w:hint="eastAsia" w:ascii="仿宋_GB2312" w:hAnsi="仿宋_GB2312" w:eastAsia="仿宋_GB2312" w:cs="仿宋_GB2312"/>
          <w:sz w:val="24"/>
          <w:highlight w:val="none"/>
        </w:rPr>
        <w:t>（承诺方盖章）</w:t>
      </w:r>
    </w:p>
    <w:p>
      <w:pPr>
        <w:spacing w:line="440" w:lineRule="exact"/>
        <w:ind w:left="1697" w:leftChars="257" w:hanging="1080"/>
        <w:rPr>
          <w:rFonts w:hint="eastAsia" w:ascii="仿宋_GB2312" w:hAnsi="仿宋_GB2312" w:eastAsia="仿宋_GB2312" w:cs="仿宋_GB2312"/>
          <w:sz w:val="24"/>
          <w:highlight w:val="none"/>
          <w:u w:val="single"/>
        </w:rPr>
      </w:pPr>
      <w:r>
        <w:rPr>
          <w:rFonts w:hint="eastAsia" w:ascii="仿宋_GB2312" w:hAnsi="仿宋_GB2312" w:eastAsia="仿宋_GB2312" w:cs="仿宋_GB2312"/>
          <w:sz w:val="24"/>
          <w:highlight w:val="none"/>
        </w:rPr>
        <w:t>承诺日期：</w:t>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ab/>
      </w:r>
      <w:r>
        <w:rPr>
          <w:rFonts w:hint="eastAsia" w:ascii="仿宋_GB2312" w:hAnsi="仿宋_GB2312" w:eastAsia="仿宋_GB2312" w:cs="仿宋_GB2312"/>
          <w:sz w:val="24"/>
          <w:highlight w:val="none"/>
          <w:u w:val="single"/>
        </w:rPr>
        <w:t xml:space="preserve">                      </w:t>
      </w:r>
      <w:bookmarkEnd w:id="67"/>
      <w:bookmarkEnd w:id="68"/>
    </w:p>
    <w:p>
      <w:pPr>
        <w:rPr>
          <w:rFonts w:hint="eastAsia" w:ascii="仿宋_GB2312" w:hAnsi="仿宋_GB2312" w:eastAsia="仿宋_GB2312" w:cs="仿宋_GB2312"/>
          <w:b w:val="0"/>
          <w:bCs w:val="0"/>
          <w:kern w:val="2"/>
          <w:sz w:val="24"/>
          <w:szCs w:val="24"/>
          <w:highlight w:val="none"/>
          <w:lang w:val="en-US" w:eastAsia="zh-CN" w:bidi="zh-CN"/>
        </w:rPr>
      </w:pPr>
      <w:r>
        <w:rPr>
          <w:rFonts w:hint="eastAsia" w:ascii="仿宋_GB2312" w:hAnsi="仿宋_GB2312" w:eastAsia="仿宋_GB2312" w:cs="仿宋_GB2312"/>
          <w:b w:val="0"/>
          <w:bCs w:val="0"/>
          <w:kern w:val="2"/>
          <w:sz w:val="24"/>
          <w:szCs w:val="24"/>
          <w:highlight w:val="none"/>
          <w:lang w:val="en-US" w:eastAsia="zh-CN" w:bidi="zh-CN"/>
        </w:rPr>
        <w:br w:type="page"/>
      </w:r>
    </w:p>
    <w:p>
      <w:pPr>
        <w:widowControl w:val="0"/>
        <w:spacing w:before="1"/>
        <w:jc w:val="both"/>
        <w:outlineLvl w:val="1"/>
        <w:rPr>
          <w:rFonts w:hint="eastAsia" w:ascii="仿宋_GB2312" w:hAnsi="仿宋_GB2312" w:eastAsia="仿宋_GB2312" w:cs="仿宋_GB2312"/>
          <w:b w:val="0"/>
          <w:bCs w:val="0"/>
          <w:kern w:val="2"/>
          <w:sz w:val="24"/>
          <w:szCs w:val="24"/>
          <w:highlight w:val="none"/>
          <w:lang w:val="zh-CN" w:eastAsia="zh-CN" w:bidi="zh-CN"/>
        </w:rPr>
      </w:pPr>
      <w:bookmarkStart w:id="69" w:name="_Toc571"/>
      <w:bookmarkStart w:id="70" w:name="_Toc20782"/>
      <w:bookmarkStart w:id="71" w:name="_Toc8649"/>
      <w:bookmarkStart w:id="72" w:name="_Toc24678"/>
      <w:bookmarkStart w:id="73" w:name="_Toc15106"/>
      <w:r>
        <w:rPr>
          <w:rFonts w:hint="eastAsia" w:ascii="仿宋_GB2312" w:hAnsi="仿宋_GB2312" w:eastAsia="仿宋_GB2312" w:cs="仿宋_GB2312"/>
          <w:b w:val="0"/>
          <w:bCs w:val="0"/>
          <w:kern w:val="2"/>
          <w:sz w:val="24"/>
          <w:szCs w:val="24"/>
          <w:highlight w:val="none"/>
          <w:lang w:val="en-US" w:eastAsia="zh-CN" w:bidi="zh-CN"/>
        </w:rPr>
        <w:t xml:space="preserve">12   </w:t>
      </w:r>
      <w:r>
        <w:rPr>
          <w:rFonts w:hint="eastAsia" w:ascii="仿宋_GB2312" w:hAnsi="仿宋_GB2312" w:eastAsia="仿宋_GB2312" w:cs="仿宋_GB2312"/>
          <w:b w:val="0"/>
          <w:bCs w:val="0"/>
          <w:kern w:val="2"/>
          <w:sz w:val="24"/>
          <w:szCs w:val="24"/>
          <w:highlight w:val="none"/>
          <w:lang w:val="zh-CN" w:eastAsia="zh-CN" w:bidi="zh-CN"/>
        </w:rPr>
        <w:t>保证金信息表</w:t>
      </w:r>
      <w:bookmarkEnd w:id="54"/>
      <w:bookmarkEnd w:id="55"/>
      <w:r>
        <w:rPr>
          <w:rFonts w:hint="eastAsia" w:ascii="仿宋_GB2312" w:hAnsi="仿宋_GB2312" w:eastAsia="仿宋_GB2312" w:cs="仿宋_GB2312"/>
          <w:b w:val="0"/>
          <w:bCs w:val="0"/>
          <w:kern w:val="2"/>
          <w:sz w:val="24"/>
          <w:szCs w:val="24"/>
          <w:highlight w:val="none"/>
          <w:lang w:val="zh-CN" w:eastAsia="zh-CN" w:bidi="zh-CN"/>
        </w:rPr>
        <w:t>（</w:t>
      </w:r>
      <w:r>
        <w:rPr>
          <w:rFonts w:hint="eastAsia" w:ascii="仿宋_GB2312" w:hAnsi="仿宋_GB2312" w:eastAsia="仿宋_GB2312" w:cs="仿宋_GB2312"/>
          <w:b w:val="0"/>
          <w:bCs w:val="0"/>
          <w:kern w:val="2"/>
          <w:sz w:val="24"/>
          <w:szCs w:val="24"/>
          <w:highlight w:val="none"/>
          <w:lang w:val="en-US" w:eastAsia="zh-CN" w:bidi="zh-CN"/>
        </w:rPr>
        <w:t>保函方式提交的无需提供</w:t>
      </w:r>
      <w:r>
        <w:rPr>
          <w:rFonts w:hint="eastAsia" w:ascii="仿宋_GB2312" w:hAnsi="仿宋_GB2312" w:eastAsia="仿宋_GB2312" w:cs="仿宋_GB2312"/>
          <w:b w:val="0"/>
          <w:bCs w:val="0"/>
          <w:kern w:val="2"/>
          <w:sz w:val="24"/>
          <w:szCs w:val="24"/>
          <w:highlight w:val="none"/>
          <w:lang w:val="zh-CN" w:eastAsia="zh-CN" w:bidi="zh-CN"/>
        </w:rPr>
        <w:t>）</w:t>
      </w:r>
      <w:bookmarkEnd w:id="69"/>
      <w:bookmarkEnd w:id="70"/>
      <w:bookmarkEnd w:id="71"/>
      <w:bookmarkEnd w:id="72"/>
      <w:bookmarkEnd w:id="73"/>
    </w:p>
    <w:p>
      <w:pPr>
        <w:widowControl w:val="0"/>
        <w:snapToGrid w:val="0"/>
        <w:spacing w:line="440" w:lineRule="exact"/>
        <w:jc w:val="center"/>
        <w:outlineLvl w:val="9"/>
        <w:rPr>
          <w:rFonts w:hint="eastAsia" w:ascii="仿宋_GB2312" w:hAnsi="仿宋_GB2312" w:eastAsia="仿宋_GB2312" w:cs="仿宋_GB2312"/>
          <w:b/>
          <w:kern w:val="2"/>
          <w:sz w:val="32"/>
          <w:szCs w:val="32"/>
          <w:highlight w:val="none"/>
          <w:lang w:val="en-US" w:eastAsia="zh-CN" w:bidi="ar-SA"/>
        </w:rPr>
      </w:pPr>
    </w:p>
    <w:p>
      <w:pPr>
        <w:widowControl w:val="0"/>
        <w:snapToGrid w:val="0"/>
        <w:spacing w:line="440" w:lineRule="exact"/>
        <w:jc w:val="center"/>
        <w:outlineLvl w:val="0"/>
        <w:rPr>
          <w:rFonts w:hint="eastAsia" w:ascii="仿宋_GB2312" w:hAnsi="仿宋_GB2312" w:eastAsia="仿宋_GB2312" w:cs="仿宋_GB2312"/>
          <w:b/>
          <w:kern w:val="2"/>
          <w:sz w:val="32"/>
          <w:szCs w:val="32"/>
          <w:highlight w:val="none"/>
          <w:lang w:val="en-US" w:eastAsia="zh-CN" w:bidi="ar-SA"/>
        </w:rPr>
      </w:pPr>
      <w:bookmarkStart w:id="74" w:name="_Toc28181"/>
      <w:bookmarkStart w:id="75" w:name="_Toc14307"/>
      <w:bookmarkStart w:id="76" w:name="_Toc31463"/>
      <w:bookmarkStart w:id="77" w:name="_Toc27316"/>
      <w:bookmarkStart w:id="78" w:name="_Toc25967"/>
      <w:bookmarkStart w:id="79" w:name="_Toc16938"/>
      <w:bookmarkStart w:id="80" w:name="_Toc26104"/>
      <w:r>
        <w:rPr>
          <w:rFonts w:hint="eastAsia" w:ascii="仿宋_GB2312" w:hAnsi="仿宋_GB2312" w:eastAsia="仿宋_GB2312" w:cs="仿宋_GB2312"/>
          <w:b/>
          <w:kern w:val="2"/>
          <w:sz w:val="24"/>
          <w:szCs w:val="24"/>
          <w:highlight w:val="none"/>
          <w:lang w:val="en-US" w:eastAsia="zh-CN" w:bidi="ar-SA"/>
        </w:rPr>
        <w:t>退还保证金申请函</w:t>
      </w:r>
      <w:bookmarkEnd w:id="74"/>
      <w:bookmarkEnd w:id="75"/>
      <w:bookmarkEnd w:id="76"/>
      <w:bookmarkEnd w:id="77"/>
      <w:bookmarkEnd w:id="78"/>
      <w:bookmarkEnd w:id="79"/>
      <w:bookmarkEnd w:id="80"/>
    </w:p>
    <w:p>
      <w:pPr>
        <w:spacing w:line="360" w:lineRule="auto"/>
        <w:rPr>
          <w:rFonts w:hint="eastAsia" w:ascii="仿宋_GB2312" w:hAnsi="仿宋_GB2312" w:eastAsia="仿宋_GB2312" w:cs="仿宋_GB2312"/>
          <w:color w:val="000000"/>
          <w:sz w:val="21"/>
          <w:szCs w:val="21"/>
          <w:highlight w:val="none"/>
          <w:u w:val="single"/>
          <w:lang w:eastAsia="zh-CN"/>
        </w:rPr>
      </w:pPr>
      <w:r>
        <w:rPr>
          <w:rFonts w:hint="eastAsia" w:ascii="仿宋_GB2312" w:hAnsi="仿宋_GB2312" w:eastAsia="仿宋_GB2312" w:cs="仿宋_GB2312"/>
          <w:color w:val="000000"/>
          <w:sz w:val="21"/>
          <w:szCs w:val="21"/>
          <w:highlight w:val="none"/>
        </w:rPr>
        <w:t>致：</w:t>
      </w:r>
      <w:r>
        <w:rPr>
          <w:rFonts w:hint="eastAsia" w:ascii="仿宋_GB2312" w:hAnsi="仿宋_GB2312" w:eastAsia="仿宋_GB2312" w:cs="仿宋_GB2312"/>
          <w:color w:val="000000"/>
          <w:sz w:val="21"/>
          <w:szCs w:val="21"/>
          <w:highlight w:val="none"/>
          <w:u w:val="single"/>
          <w:lang w:eastAsia="zh-CN"/>
        </w:rPr>
        <w:t>新疆世纪星工程咨询有限公司</w:t>
      </w:r>
    </w:p>
    <w:p>
      <w:pPr>
        <w:spacing w:line="360" w:lineRule="auto"/>
        <w:ind w:firstLine="420" w:firstLineChars="20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u w:val="single"/>
        </w:rPr>
        <w:t>（</w:t>
      </w:r>
      <w:r>
        <w:rPr>
          <w:rFonts w:hint="eastAsia" w:ascii="仿宋_GB2312" w:hAnsi="仿宋_GB2312" w:eastAsia="仿宋_GB2312" w:cs="仿宋_GB2312"/>
          <w:color w:val="000000"/>
          <w:sz w:val="21"/>
          <w:szCs w:val="21"/>
          <w:highlight w:val="none"/>
          <w:u w:val="single"/>
          <w:lang w:val="en-US" w:eastAsia="zh-CN"/>
        </w:rPr>
        <w:t>供应商</w:t>
      </w:r>
      <w:r>
        <w:rPr>
          <w:rFonts w:hint="eastAsia" w:ascii="仿宋_GB2312" w:hAnsi="仿宋_GB2312" w:eastAsia="仿宋_GB2312" w:cs="仿宋_GB2312"/>
          <w:color w:val="000000"/>
          <w:sz w:val="21"/>
          <w:szCs w:val="21"/>
          <w:highlight w:val="none"/>
          <w:u w:val="single"/>
        </w:rPr>
        <w:t xml:space="preserve">全称) </w:t>
      </w:r>
      <w:r>
        <w:rPr>
          <w:rFonts w:hint="eastAsia" w:ascii="仿宋_GB2312" w:hAnsi="仿宋_GB2312" w:eastAsia="仿宋_GB2312" w:cs="仿宋_GB2312"/>
          <w:color w:val="000000"/>
          <w:sz w:val="21"/>
          <w:szCs w:val="21"/>
          <w:highlight w:val="none"/>
        </w:rPr>
        <w:t>参加贵方组织的，</w:t>
      </w:r>
      <w:r>
        <w:rPr>
          <w:rFonts w:hint="eastAsia" w:ascii="仿宋_GB2312" w:hAnsi="仿宋_GB2312" w:eastAsia="仿宋_GB2312" w:cs="仿宋_GB2312"/>
          <w:b w:val="0"/>
          <w:bCs w:val="0"/>
          <w:sz w:val="21"/>
          <w:szCs w:val="21"/>
          <w:highlight w:val="none"/>
          <w:u w:val="single"/>
          <w:lang w:val="en-US" w:eastAsia="zh-CN"/>
        </w:rPr>
        <w:t>（项目名称）（项目编号）</w:t>
      </w:r>
      <w:r>
        <w:rPr>
          <w:rFonts w:hint="eastAsia" w:ascii="仿宋_GB2312" w:hAnsi="仿宋_GB2312" w:eastAsia="仿宋_GB2312" w:cs="仿宋_GB2312"/>
          <w:color w:val="000000"/>
          <w:sz w:val="21"/>
          <w:szCs w:val="21"/>
          <w:highlight w:val="none"/>
        </w:rPr>
        <w:t>的</w:t>
      </w:r>
      <w:r>
        <w:rPr>
          <w:rFonts w:hint="eastAsia" w:ascii="仿宋_GB2312" w:hAnsi="仿宋_GB2312" w:eastAsia="仿宋_GB2312" w:cs="仿宋_GB2312"/>
          <w:color w:val="000000"/>
          <w:sz w:val="21"/>
          <w:szCs w:val="21"/>
          <w:highlight w:val="none"/>
          <w:lang w:val="en-US" w:eastAsia="zh-CN"/>
        </w:rPr>
        <w:t>招标</w:t>
      </w:r>
      <w:r>
        <w:rPr>
          <w:rFonts w:hint="eastAsia" w:ascii="仿宋_GB2312" w:hAnsi="仿宋_GB2312" w:eastAsia="仿宋_GB2312" w:cs="仿宋_GB2312"/>
          <w:color w:val="000000"/>
          <w:sz w:val="21"/>
          <w:szCs w:val="21"/>
          <w:highlight w:val="none"/>
        </w:rPr>
        <w:t>采购活动。按</w:t>
      </w:r>
      <w:r>
        <w:rPr>
          <w:rFonts w:hint="eastAsia" w:ascii="仿宋_GB2312" w:hAnsi="仿宋_GB2312" w:eastAsia="仿宋_GB2312" w:cs="仿宋_GB2312"/>
          <w:color w:val="000000"/>
          <w:sz w:val="21"/>
          <w:szCs w:val="21"/>
          <w:highlight w:val="none"/>
          <w:lang w:val="en-US" w:eastAsia="zh-CN"/>
        </w:rPr>
        <w:t>采购文件</w:t>
      </w:r>
      <w:r>
        <w:rPr>
          <w:rFonts w:hint="eastAsia" w:ascii="仿宋_GB2312" w:hAnsi="仿宋_GB2312" w:eastAsia="仿宋_GB2312" w:cs="仿宋_GB2312"/>
          <w:color w:val="000000"/>
          <w:sz w:val="21"/>
          <w:szCs w:val="21"/>
          <w:highlight w:val="none"/>
        </w:rPr>
        <w:t>的规定，已通过</w:t>
      </w:r>
      <w:r>
        <w:rPr>
          <w:rFonts w:hint="eastAsia" w:ascii="仿宋_GB2312" w:hAnsi="仿宋_GB2312" w:eastAsia="仿宋_GB2312" w:cs="仿宋_GB2312"/>
          <w:color w:val="000000"/>
          <w:sz w:val="21"/>
          <w:szCs w:val="21"/>
          <w:highlight w:val="none"/>
          <w:u w:val="single"/>
        </w:rPr>
        <w:t>银行转帐/银行汇款</w:t>
      </w:r>
      <w:r>
        <w:rPr>
          <w:rFonts w:hint="eastAsia" w:ascii="仿宋_GB2312" w:hAnsi="仿宋_GB2312" w:eastAsia="仿宋_GB2312" w:cs="仿宋_GB2312"/>
          <w:color w:val="000000"/>
          <w:sz w:val="21"/>
          <w:szCs w:val="21"/>
          <w:highlight w:val="none"/>
        </w:rPr>
        <w:t>形式缴纳人民币</w:t>
      </w:r>
      <w:r>
        <w:rPr>
          <w:rFonts w:hint="eastAsia" w:ascii="仿宋_GB2312" w:hAnsi="仿宋_GB2312" w:eastAsia="仿宋_GB2312" w:cs="仿宋_GB2312"/>
          <w:color w:val="000000"/>
          <w:sz w:val="21"/>
          <w:szCs w:val="21"/>
          <w:highlight w:val="none"/>
          <w:u w:val="single"/>
        </w:rPr>
        <w:t xml:space="preserve">（大写）  　　  </w:t>
      </w:r>
      <w:r>
        <w:rPr>
          <w:rFonts w:hint="eastAsia" w:ascii="仿宋_GB2312" w:hAnsi="仿宋_GB2312" w:eastAsia="仿宋_GB2312" w:cs="仿宋_GB2312"/>
          <w:color w:val="000000"/>
          <w:sz w:val="21"/>
          <w:szCs w:val="21"/>
          <w:highlight w:val="none"/>
        </w:rPr>
        <w:t>元的保证金。</w:t>
      </w:r>
    </w:p>
    <w:p>
      <w:pPr>
        <w:autoSpaceDE w:val="0"/>
        <w:autoSpaceDN w:val="0"/>
        <w:spacing w:line="360" w:lineRule="auto"/>
        <w:ind w:firstLine="420" w:firstLineChars="20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退还保证金时请按以下内容划入我方帐户。若因内容不全、错误、字迹潦草模糊导致该项目保证金未能及时退还或退还过程中发生错误，我方将承担全部责任和损失。</w:t>
      </w:r>
    </w:p>
    <w:p>
      <w:pPr>
        <w:spacing w:line="360" w:lineRule="auto"/>
        <w:ind w:firstLine="420" w:firstLineChars="20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val="en-US" w:eastAsia="zh-CN"/>
        </w:rPr>
        <w:t>供应商</w:t>
      </w:r>
      <w:r>
        <w:rPr>
          <w:rFonts w:hint="eastAsia" w:ascii="仿宋_GB2312" w:hAnsi="仿宋_GB2312" w:eastAsia="仿宋_GB2312" w:cs="仿宋_GB2312"/>
          <w:color w:val="000000"/>
          <w:sz w:val="21"/>
          <w:szCs w:val="21"/>
          <w:highlight w:val="none"/>
        </w:rPr>
        <w:t>名称：</w:t>
      </w:r>
      <w:r>
        <w:rPr>
          <w:rFonts w:hint="eastAsia" w:ascii="仿宋_GB2312" w:hAnsi="仿宋_GB2312" w:eastAsia="仿宋_GB2312" w:cs="仿宋_GB2312"/>
          <w:i/>
          <w:iCs/>
          <w:color w:val="000000"/>
          <w:sz w:val="21"/>
          <w:szCs w:val="21"/>
          <w:highlight w:val="none"/>
          <w:u w:val="single"/>
        </w:rPr>
        <w:t xml:space="preserve">                                 </w:t>
      </w:r>
      <w:r>
        <w:rPr>
          <w:rFonts w:hint="eastAsia" w:ascii="仿宋_GB2312" w:hAnsi="仿宋_GB2312" w:eastAsia="仿宋_GB2312" w:cs="仿宋_GB2312"/>
          <w:color w:val="000000"/>
          <w:sz w:val="21"/>
          <w:szCs w:val="21"/>
          <w:highlight w:val="none"/>
        </w:rPr>
        <w:t xml:space="preserve"> </w:t>
      </w:r>
    </w:p>
    <w:p>
      <w:pPr>
        <w:spacing w:line="360" w:lineRule="auto"/>
        <w:ind w:firstLine="420" w:firstLineChars="20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val="en-US" w:eastAsia="zh-CN"/>
        </w:rPr>
        <w:t>供应商</w:t>
      </w:r>
      <w:r>
        <w:rPr>
          <w:rFonts w:hint="eastAsia" w:ascii="仿宋_GB2312" w:hAnsi="仿宋_GB2312" w:eastAsia="仿宋_GB2312" w:cs="仿宋_GB2312"/>
          <w:color w:val="000000"/>
          <w:sz w:val="21"/>
          <w:szCs w:val="21"/>
          <w:highlight w:val="none"/>
        </w:rPr>
        <w:t>开户银行：</w:t>
      </w:r>
      <w:r>
        <w:rPr>
          <w:rFonts w:hint="eastAsia" w:ascii="仿宋_GB2312" w:hAnsi="仿宋_GB2312" w:eastAsia="仿宋_GB2312" w:cs="仿宋_GB2312"/>
          <w:color w:val="000000"/>
          <w:sz w:val="21"/>
          <w:szCs w:val="21"/>
          <w:highlight w:val="none"/>
          <w:u w:val="single"/>
        </w:rPr>
        <w:t xml:space="preserve">                             </w:t>
      </w:r>
    </w:p>
    <w:p>
      <w:pPr>
        <w:spacing w:line="360" w:lineRule="auto"/>
        <w:ind w:firstLine="420" w:firstLineChars="20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val="en-US" w:eastAsia="zh-CN"/>
        </w:rPr>
        <w:t>供应商</w:t>
      </w:r>
      <w:r>
        <w:rPr>
          <w:rFonts w:hint="eastAsia" w:ascii="仿宋_GB2312" w:hAnsi="仿宋_GB2312" w:eastAsia="仿宋_GB2312" w:cs="仿宋_GB2312"/>
          <w:color w:val="000000"/>
          <w:sz w:val="21"/>
          <w:szCs w:val="21"/>
          <w:highlight w:val="none"/>
        </w:rPr>
        <w:t>开户银行行号：</w:t>
      </w:r>
      <w:r>
        <w:rPr>
          <w:rFonts w:hint="eastAsia" w:ascii="仿宋_GB2312" w:hAnsi="仿宋_GB2312" w:eastAsia="仿宋_GB2312" w:cs="仿宋_GB2312"/>
          <w:color w:val="000000"/>
          <w:sz w:val="21"/>
          <w:szCs w:val="21"/>
          <w:highlight w:val="none"/>
          <w:u w:val="single"/>
        </w:rPr>
        <w:t xml:space="preserve">                         </w:t>
      </w:r>
    </w:p>
    <w:p>
      <w:pPr>
        <w:spacing w:line="360" w:lineRule="auto"/>
        <w:ind w:firstLine="420" w:firstLineChars="200"/>
        <w:rPr>
          <w:rFonts w:hint="eastAsia" w:ascii="仿宋_GB2312" w:hAnsi="仿宋_GB2312" w:eastAsia="仿宋_GB2312" w:cs="仿宋_GB2312"/>
          <w:color w:val="000000"/>
          <w:sz w:val="21"/>
          <w:szCs w:val="21"/>
          <w:highlight w:val="none"/>
          <w:u w:val="single"/>
        </w:rPr>
      </w:pPr>
      <w:r>
        <w:rPr>
          <w:rFonts w:hint="eastAsia" w:ascii="仿宋_GB2312" w:hAnsi="仿宋_GB2312" w:eastAsia="仿宋_GB2312" w:cs="仿宋_GB2312"/>
          <w:color w:val="000000"/>
          <w:sz w:val="21"/>
          <w:szCs w:val="21"/>
          <w:highlight w:val="none"/>
          <w:lang w:val="en-US" w:eastAsia="zh-CN"/>
        </w:rPr>
        <w:t>供应商</w:t>
      </w:r>
      <w:r>
        <w:rPr>
          <w:rFonts w:hint="eastAsia" w:ascii="仿宋_GB2312" w:hAnsi="仿宋_GB2312" w:eastAsia="仿宋_GB2312" w:cs="仿宋_GB2312"/>
          <w:color w:val="000000"/>
          <w:sz w:val="21"/>
          <w:szCs w:val="21"/>
          <w:highlight w:val="none"/>
        </w:rPr>
        <w:t>银行帐号：</w:t>
      </w:r>
      <w:r>
        <w:rPr>
          <w:rFonts w:hint="eastAsia" w:ascii="仿宋_GB2312" w:hAnsi="仿宋_GB2312" w:eastAsia="仿宋_GB2312" w:cs="仿宋_GB2312"/>
          <w:color w:val="000000"/>
          <w:sz w:val="21"/>
          <w:szCs w:val="21"/>
          <w:highlight w:val="none"/>
          <w:u w:val="single"/>
        </w:rPr>
        <w:t xml:space="preserve">                             </w:t>
      </w:r>
    </w:p>
    <w:p>
      <w:pPr>
        <w:adjustRightInd w:val="0"/>
        <w:snapToGrid w:val="0"/>
        <w:spacing w:line="360" w:lineRule="auto"/>
        <w:rPr>
          <w:rFonts w:hint="eastAsia" w:ascii="仿宋_GB2312" w:hAnsi="仿宋_GB2312" w:eastAsia="仿宋_GB2312" w:cs="仿宋_GB2312"/>
          <w:color w:val="000000"/>
          <w:sz w:val="21"/>
          <w:szCs w:val="21"/>
          <w:highlight w:val="none"/>
        </w:rPr>
      </w:pPr>
    </w:p>
    <w:p>
      <w:pPr>
        <w:adjustRightInd w:val="0"/>
        <w:snapToGrid w:val="0"/>
        <w:spacing w:line="360" w:lineRule="auto"/>
        <w:rPr>
          <w:rFonts w:hint="eastAsia" w:ascii="仿宋_GB2312" w:hAnsi="仿宋_GB2312" w:eastAsia="仿宋_GB2312" w:cs="仿宋_GB2312"/>
          <w:color w:val="000000"/>
          <w:sz w:val="21"/>
          <w:szCs w:val="21"/>
          <w:highlight w:val="none"/>
          <w:u w:val="single"/>
        </w:rPr>
      </w:pPr>
      <w:r>
        <w:rPr>
          <w:rFonts w:hint="eastAsia" w:ascii="仿宋_GB2312" w:hAnsi="仿宋_GB2312" w:eastAsia="仿宋_GB2312" w:cs="仿宋_GB2312"/>
          <w:color w:val="000000"/>
          <w:sz w:val="21"/>
          <w:szCs w:val="21"/>
          <w:highlight w:val="none"/>
          <w:lang w:val="en-US" w:eastAsia="zh-CN"/>
        </w:rPr>
        <w:t>供应商</w:t>
      </w:r>
      <w:r>
        <w:rPr>
          <w:rFonts w:hint="eastAsia" w:ascii="仿宋_GB2312" w:hAnsi="仿宋_GB2312" w:eastAsia="仿宋_GB2312" w:cs="仿宋_GB2312"/>
          <w:color w:val="000000"/>
          <w:sz w:val="21"/>
          <w:szCs w:val="21"/>
          <w:highlight w:val="none"/>
        </w:rPr>
        <w:t>法定代表人（或法定代表人授权代表）签字：</w:t>
      </w:r>
    </w:p>
    <w:p>
      <w:pPr>
        <w:adjustRightInd w:val="0"/>
        <w:snapToGrid w:val="0"/>
        <w:spacing w:line="360" w:lineRule="auto"/>
        <w:rPr>
          <w:rFonts w:hint="eastAsia" w:ascii="仿宋_GB2312" w:hAnsi="仿宋_GB2312" w:eastAsia="仿宋_GB2312" w:cs="仿宋_GB2312"/>
          <w:color w:val="000000"/>
          <w:sz w:val="21"/>
          <w:szCs w:val="21"/>
          <w:highlight w:val="none"/>
          <w:u w:val="single"/>
        </w:rPr>
      </w:pPr>
      <w:r>
        <w:rPr>
          <w:rFonts w:hint="eastAsia" w:ascii="仿宋_GB2312" w:hAnsi="仿宋_GB2312" w:eastAsia="仿宋_GB2312" w:cs="仿宋_GB2312"/>
          <w:color w:val="000000"/>
          <w:sz w:val="21"/>
          <w:szCs w:val="21"/>
          <w:highlight w:val="none"/>
          <w:lang w:val="en-US" w:eastAsia="zh-CN"/>
        </w:rPr>
        <w:t>供应商</w:t>
      </w:r>
      <w:r>
        <w:rPr>
          <w:rFonts w:hint="eastAsia" w:ascii="仿宋_GB2312" w:hAnsi="仿宋_GB2312" w:eastAsia="仿宋_GB2312" w:cs="仿宋_GB2312"/>
          <w:color w:val="000000"/>
          <w:sz w:val="21"/>
          <w:szCs w:val="21"/>
          <w:highlight w:val="none"/>
        </w:rPr>
        <w:t>名称（加盖公章）：</w:t>
      </w:r>
    </w:p>
    <w:p>
      <w:pPr>
        <w:adjustRightInd w:val="0"/>
        <w:snapToGrid w:val="0"/>
        <w:spacing w:line="360" w:lineRule="auto"/>
        <w:rPr>
          <w:rFonts w:hint="eastAsia" w:ascii="仿宋_GB2312" w:hAnsi="仿宋_GB2312" w:eastAsia="仿宋_GB2312" w:cs="仿宋_GB2312"/>
          <w:color w:val="000000"/>
          <w:sz w:val="21"/>
          <w:szCs w:val="21"/>
          <w:highlight w:val="none"/>
          <w:u w:val="single"/>
        </w:rPr>
      </w:pPr>
      <w:r>
        <w:rPr>
          <w:rFonts w:hint="eastAsia" w:ascii="仿宋_GB2312" w:hAnsi="仿宋_GB2312" w:eastAsia="仿宋_GB2312" w:cs="仿宋_GB2312"/>
          <w:color w:val="000000"/>
          <w:sz w:val="21"/>
          <w:szCs w:val="21"/>
          <w:highlight w:val="none"/>
        </w:rPr>
        <w:t>日期：   年   月   日</w:t>
      </w:r>
    </w:p>
    <w:p>
      <w:pPr>
        <w:widowControl w:val="0"/>
        <w:snapToGrid w:val="0"/>
        <w:spacing w:line="440" w:lineRule="exact"/>
        <w:jc w:val="both"/>
        <w:rPr>
          <w:rFonts w:hint="eastAsia" w:ascii="仿宋_GB2312" w:hAnsi="仿宋_GB2312" w:eastAsia="仿宋_GB2312" w:cs="仿宋_GB2312"/>
          <w:bCs/>
          <w:kern w:val="2"/>
          <w:sz w:val="21"/>
          <w:szCs w:val="21"/>
          <w:highlight w:val="none"/>
          <w:lang w:val="en-US" w:eastAsia="zh-CN" w:bidi="ar-SA"/>
        </w:rPr>
      </w:pPr>
    </w:p>
    <w:p>
      <w:pPr>
        <w:widowControl w:val="0"/>
        <w:snapToGrid w:val="0"/>
        <w:spacing w:line="440" w:lineRule="exact"/>
        <w:jc w:val="both"/>
        <w:rPr>
          <w:rFonts w:hint="eastAsia" w:ascii="仿宋_GB2312" w:hAnsi="仿宋_GB2312" w:eastAsia="仿宋_GB2312" w:cs="仿宋_GB2312"/>
          <w:b/>
          <w:kern w:val="2"/>
          <w:sz w:val="21"/>
          <w:szCs w:val="21"/>
          <w:highlight w:val="none"/>
          <w:lang w:val="en-US" w:eastAsia="zh-CN" w:bidi="ar-SA"/>
        </w:rPr>
      </w:pPr>
      <w:r>
        <w:rPr>
          <w:rFonts w:hint="eastAsia" w:ascii="仿宋_GB2312" w:hAnsi="仿宋_GB2312" w:eastAsia="仿宋_GB2312" w:cs="仿宋_GB2312"/>
          <w:b/>
          <w:kern w:val="2"/>
          <w:sz w:val="21"/>
          <w:szCs w:val="21"/>
          <w:highlight w:val="none"/>
          <w:lang w:val="en-US" w:eastAsia="zh-CN" w:bidi="ar-SA"/>
        </w:rPr>
        <w:t>注：为方便代理机构后续退款事宜，请供应商认真填写此函信息，并后附转帐或汇款的银行凭证复印件。</w:t>
      </w:r>
    </w:p>
    <w:tbl>
      <w:tblPr>
        <w:tblStyle w:val="26"/>
        <w:tblW w:w="92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2" w:hRule="atLeast"/>
        </w:trPr>
        <w:tc>
          <w:tcPr>
            <w:tcW w:w="9220" w:type="dxa"/>
            <w:vAlign w:val="center"/>
          </w:tcPr>
          <w:p>
            <w:pPr>
              <w:keepNext w:val="0"/>
              <w:keepLines w:val="0"/>
              <w:suppressLineNumbers w:val="0"/>
              <w:spacing w:before="0" w:beforeAutospacing="0" w:after="0" w:afterAutospacing="0"/>
              <w:ind w:left="0" w:right="0"/>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（粘贴转帐或汇款的银行凭证复印件）</w:t>
            </w:r>
          </w:p>
        </w:tc>
      </w:tr>
    </w:tbl>
    <w:p>
      <w:pPr>
        <w:keepNext w:val="0"/>
        <w:keepLines w:val="0"/>
        <w:pageBreakBefore w:val="0"/>
        <w:widowControl w:val="0"/>
        <w:tabs>
          <w:tab w:val="left" w:pos="1560"/>
          <w:tab w:val="left" w:pos="2040"/>
        </w:tabs>
        <w:kinsoku/>
        <w:wordWrap/>
        <w:overflowPunct/>
        <w:topLinePunct w:val="0"/>
        <w:autoSpaceDE w:val="0"/>
        <w:autoSpaceDN w:val="0"/>
        <w:bidi w:val="0"/>
        <w:adjustRightInd w:val="0"/>
        <w:snapToGrid w:val="0"/>
        <w:spacing w:before="0" w:line="360" w:lineRule="auto"/>
        <w:jc w:val="both"/>
        <w:textAlignment w:val="auto"/>
        <w:rPr>
          <w:rFonts w:hint="eastAsia" w:ascii="仿宋_GB2312" w:hAnsi="仿宋_GB2312" w:eastAsia="仿宋_GB2312" w:cs="仿宋_GB2312"/>
          <w:kern w:val="2"/>
          <w:sz w:val="21"/>
          <w:szCs w:val="21"/>
          <w:highlight w:val="none"/>
          <w:lang w:val="en-US" w:eastAsia="zh-CN" w:bidi="zh-CN"/>
        </w:rPr>
      </w:pPr>
    </w:p>
    <w:sectPr>
      <w:headerReference r:id="rId6" w:type="default"/>
      <w:footerReference r:id="rId7" w:type="default"/>
      <w:pgSz w:w="11906" w:h="16838"/>
      <w:pgMar w:top="1440" w:right="1800" w:bottom="1440" w:left="1800" w:header="851" w:footer="992" w:gutter="0"/>
      <w:pgNumType w:fmt="decimal" w:start="1"/>
      <w:cols w:space="0" w:num="1"/>
      <w:rtlGutter w:val="0"/>
      <w:docGrid w:type="lines" w:linePitch="38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0931DC2-4F9E-47AD-B729-B76B4DC3E93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075004BE-C9C7-44B0-9137-67E660590A2D}"/>
  </w:font>
  <w:font w:name="微软雅黑">
    <w:panose1 w:val="020B0503020204020204"/>
    <w:charset w:val="86"/>
    <w:family w:val="auto"/>
    <w:pitch w:val="default"/>
    <w:sig w:usb0="80000287" w:usb1="2ACF3C50" w:usb2="00000016" w:usb3="00000000" w:csb0="0004001F" w:csb1="00000000"/>
    <w:embedRegular r:id="rId3" w:fontKey="{BED9B5D3-F5B5-4B2B-8959-F2ED778613AF}"/>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Angsana New">
    <w:altName w:val="Times New Roman"/>
    <w:panose1 w:val="02020603050405020304"/>
    <w:charset w:val="00"/>
    <w:family w:val="roman"/>
    <w:pitch w:val="default"/>
    <w:sig w:usb0="00000000" w:usb1="00000000" w:usb2="00000000" w:usb3="00000000" w:csb0="00010001" w:csb1="00000000"/>
  </w:font>
  <w:font w:name="楷体_GB2312">
    <w:altName w:val="楷体"/>
    <w:panose1 w:val="02010609030101010101"/>
    <w:charset w:val="86"/>
    <w:family w:val="modern"/>
    <w:pitch w:val="default"/>
    <w:sig w:usb0="00000000" w:usb1="00000000" w:usb2="00000000" w:usb3="00000000" w:csb0="00040000" w:csb1="00000000"/>
  </w:font>
  <w:font w:name="Microsoft JhengHei UI">
    <w:panose1 w:val="020B0604030504040204"/>
    <w:charset w:val="88"/>
    <w:family w:val="auto"/>
    <w:pitch w:val="default"/>
    <w:sig w:usb0="000002A7" w:usb1="28CF4400" w:usb2="00000016" w:usb3="00000000" w:csb0="00100009" w:csb1="00000000"/>
    <w:embedRegular r:id="rId4" w:fontKey="{9EA711E2-40B2-4293-872C-975326B8321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8"/>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t xml:space="preserve">第 </w:t>
                          </w:r>
                          <w:r>
                            <w:fldChar w:fldCharType="begin"/>
                          </w:r>
                          <w:r>
                            <w:instrText xml:space="preserve"> PAGE  \* MERGEFORMAT </w:instrText>
                          </w:r>
                          <w:r>
                            <w:fldChar w:fldCharType="separate"/>
                          </w:r>
                          <w:r>
                            <w:t>- 1 -</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8"/>
                    </w:pPr>
                    <w:r>
                      <w:t xml:space="preserve">第 </w:t>
                    </w:r>
                    <w:r>
                      <w:fldChar w:fldCharType="begin"/>
                    </w:r>
                    <w:r>
                      <w:instrText xml:space="preserve"> PAGE  \* MERGEFORMAT </w:instrText>
                    </w:r>
                    <w:r>
                      <w:fldChar w:fldCharType="separate"/>
                    </w:r>
                    <w:r>
                      <w:t>- 1 -</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bidi w:val="0"/>
      <w:ind w:firstLine="840" w:firstLineChars="300"/>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8"/>
        <w:szCs w:val="28"/>
        <w:lang w:eastAsia="zh-CN"/>
      </w:rPr>
      <w:drawing>
        <wp:anchor distT="0" distB="0" distL="114300" distR="114300" simplePos="0" relativeHeight="251661312" behindDoc="1" locked="0" layoutInCell="1" allowOverlap="1">
          <wp:simplePos x="0" y="0"/>
          <wp:positionH relativeFrom="column">
            <wp:posOffset>14605</wp:posOffset>
          </wp:positionH>
          <wp:positionV relativeFrom="paragraph">
            <wp:posOffset>-6985</wp:posOffset>
          </wp:positionV>
          <wp:extent cx="427355" cy="413385"/>
          <wp:effectExtent l="0" t="0" r="48895" b="43815"/>
          <wp:wrapTight wrapText="bothSides">
            <wp:wrapPolygon>
              <wp:start x="0" y="0"/>
              <wp:lineTo x="0" y="20903"/>
              <wp:lineTo x="20894" y="20903"/>
              <wp:lineTo x="20894" y="0"/>
              <wp:lineTo x="0" y="0"/>
            </wp:wrapPolygon>
          </wp:wrapTight>
          <wp:docPr id="1" name="图片 1" descr="1680841359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80841359666"/>
                  <pic:cNvPicPr>
                    <a:picLocks noChangeAspect="1"/>
                  </pic:cNvPicPr>
                </pic:nvPicPr>
                <pic:blipFill>
                  <a:blip r:embed="rId1"/>
                  <a:stretch>
                    <a:fillRect/>
                  </a:stretch>
                </pic:blipFill>
                <pic:spPr>
                  <a:xfrm>
                    <a:off x="0" y="0"/>
                    <a:ext cx="427355" cy="413385"/>
                  </a:xfrm>
                  <a:prstGeom prst="rect">
                    <a:avLst/>
                  </a:prstGeom>
                </pic:spPr>
              </pic:pic>
            </a:graphicData>
          </a:graphic>
        </wp:anchor>
      </w:drawing>
    </w:r>
    <w:r>
      <w:rPr>
        <w:rFonts w:hint="eastAsia" w:ascii="仿宋_GB2312" w:hAnsi="仿宋_GB2312" w:eastAsia="仿宋_GB2312" w:cs="仿宋_GB2312"/>
        <w:sz w:val="28"/>
        <w:szCs w:val="28"/>
        <w:lang w:val="en-US" w:eastAsia="zh-CN"/>
      </w:rPr>
      <w:t>新疆世纪星工程咨询有限公司</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21"/>
        <w:szCs w:val="21"/>
        <w:lang w:val="en-US" w:eastAsia="zh-CN"/>
      </w:rPr>
      <w:t>新疆乌鲁木齐市黄山街德港大厦20层</w:t>
    </w:r>
  </w:p>
  <w:p>
    <w:pPr>
      <w:pStyle w:val="19"/>
      <w:pBdr>
        <w:bottom w:val="single" w:color="auto" w:sz="4" w:space="1"/>
      </w:pBdr>
      <w:bidi w:val="0"/>
      <w:ind w:firstLine="910" w:firstLineChars="700"/>
      <w:rPr>
        <w:rFonts w:hint="eastAsia" w:ascii="仿宋_GB2312" w:hAnsi="仿宋_GB2312" w:eastAsia="仿宋_GB2312" w:cs="仿宋_GB2312"/>
        <w:sz w:val="15"/>
        <w:szCs w:val="15"/>
        <w:lang w:val="en-US" w:eastAsia="zh-CN"/>
      </w:rPr>
    </w:pPr>
    <w:r>
      <w:rPr>
        <w:rFonts w:hint="eastAsia" w:ascii="Microsoft JhengHei UI" w:hAnsi="Microsoft JhengHei UI" w:eastAsia="Microsoft JhengHei UI" w:cs="Microsoft JhengHei UI"/>
        <w:sz w:val="13"/>
        <w:szCs w:val="13"/>
        <w:lang w:val="en-US" w:eastAsia="zh-CN"/>
      </w:rPr>
      <w:t>Xinjiang Century Star Engineering Consulting Co., Ltd.</w:t>
    </w:r>
    <w:r>
      <w:rPr>
        <w:rFonts w:hint="eastAsia" w:ascii="仿宋_GB2312" w:hAnsi="仿宋_GB2312" w:eastAsia="仿宋_GB2312" w:cs="仿宋_GB2312"/>
        <w:sz w:val="13"/>
        <w:szCs w:val="13"/>
        <w:lang w:val="en-US" w:eastAsia="zh-CN"/>
      </w:rPr>
      <w:t xml:space="preserve">          </w:t>
    </w:r>
    <w:r>
      <w:rPr>
        <w:rFonts w:hint="eastAsia" w:ascii="仿宋_GB2312" w:hAnsi="仿宋_GB2312" w:eastAsia="仿宋_GB2312" w:cs="仿宋_GB2312"/>
        <w:sz w:val="16"/>
        <w:szCs w:val="16"/>
        <w:lang w:val="en-US" w:eastAsia="zh-CN"/>
      </w:rPr>
      <w:t>TEL：0991-3678303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82F1D4"/>
    <w:multiLevelType w:val="singleLevel"/>
    <w:tmpl w:val="BC82F1D4"/>
    <w:lvl w:ilvl="0" w:tentative="0">
      <w:start w:val="1"/>
      <w:numFmt w:val="chineseCounting"/>
      <w:suff w:val="space"/>
      <w:lvlText w:val="第%1章"/>
      <w:lvlJc w:val="left"/>
      <w:rPr>
        <w:rFonts w:hint="eastAsia"/>
      </w:rPr>
    </w:lvl>
  </w:abstractNum>
  <w:abstractNum w:abstractNumId="1">
    <w:nsid w:val="CB60E306"/>
    <w:multiLevelType w:val="singleLevel"/>
    <w:tmpl w:val="CB60E306"/>
    <w:lvl w:ilvl="0" w:tentative="0">
      <w:start w:val="1"/>
      <w:numFmt w:val="decimal"/>
      <w:suff w:val="nothing"/>
      <w:lvlText w:val="（%1）"/>
      <w:lvlJc w:val="left"/>
    </w:lvl>
  </w:abstractNum>
  <w:abstractNum w:abstractNumId="2">
    <w:nsid w:val="00000001"/>
    <w:multiLevelType w:val="multilevel"/>
    <w:tmpl w:val="00000001"/>
    <w:lvl w:ilvl="0" w:tentative="0">
      <w:start w:val="1"/>
      <w:numFmt w:val="bullet"/>
      <w:pStyle w:val="38"/>
      <w:lvlText w:val="-"/>
      <w:lvlJc w:val="left"/>
      <w:pPr>
        <w:tabs>
          <w:tab w:val="left" w:pos="785"/>
        </w:tabs>
        <w:ind w:left="420" w:firstLine="5"/>
      </w:pPr>
      <w:rPr>
        <w:rFonts w:hint="eastAsia" w:ascii="宋体" w:hAnsi="Wingdings" w:eastAsia="宋体"/>
      </w:rPr>
    </w:lvl>
    <w:lvl w:ilvl="1" w:tentative="0">
      <w:start w:val="1"/>
      <w:numFmt w:val="bullet"/>
      <w:lvlText w:val=""/>
      <w:lvlJc w:val="left"/>
      <w:pPr>
        <w:tabs>
          <w:tab w:val="left" w:pos="3360"/>
        </w:tabs>
        <w:ind w:left="3360" w:hanging="420"/>
      </w:pPr>
      <w:rPr>
        <w:rFonts w:hint="default" w:ascii="Wingdings" w:hAnsi="Wingdings"/>
      </w:rPr>
    </w:lvl>
    <w:lvl w:ilvl="2" w:tentative="0">
      <w:start w:val="1"/>
      <w:numFmt w:val="bullet"/>
      <w:lvlText w:val=""/>
      <w:lvlJc w:val="left"/>
      <w:pPr>
        <w:tabs>
          <w:tab w:val="left" w:pos="3780"/>
        </w:tabs>
        <w:ind w:left="3780" w:hanging="420"/>
      </w:pPr>
      <w:rPr>
        <w:rFonts w:hint="default" w:ascii="Wingdings" w:hAnsi="Wingdings"/>
      </w:rPr>
    </w:lvl>
    <w:lvl w:ilvl="3" w:tentative="0">
      <w:start w:val="1"/>
      <w:numFmt w:val="bullet"/>
      <w:lvlText w:val=""/>
      <w:lvlJc w:val="left"/>
      <w:pPr>
        <w:tabs>
          <w:tab w:val="left" w:pos="4200"/>
        </w:tabs>
        <w:ind w:left="4200" w:hanging="420"/>
      </w:pPr>
      <w:rPr>
        <w:rFonts w:hint="default" w:ascii="Wingdings" w:hAnsi="Wingdings"/>
      </w:rPr>
    </w:lvl>
    <w:lvl w:ilvl="4" w:tentative="0">
      <w:start w:val="1"/>
      <w:numFmt w:val="bullet"/>
      <w:lvlText w:val=""/>
      <w:lvlJc w:val="left"/>
      <w:pPr>
        <w:tabs>
          <w:tab w:val="left" w:pos="4620"/>
        </w:tabs>
        <w:ind w:left="4620" w:hanging="420"/>
      </w:pPr>
      <w:rPr>
        <w:rFonts w:hint="default" w:ascii="Wingdings" w:hAnsi="Wingdings"/>
      </w:rPr>
    </w:lvl>
    <w:lvl w:ilvl="5" w:tentative="0">
      <w:start w:val="1"/>
      <w:numFmt w:val="bullet"/>
      <w:lvlText w:val=""/>
      <w:lvlJc w:val="left"/>
      <w:pPr>
        <w:tabs>
          <w:tab w:val="left" w:pos="5040"/>
        </w:tabs>
        <w:ind w:left="5040" w:hanging="420"/>
      </w:pPr>
      <w:rPr>
        <w:rFonts w:hint="default" w:ascii="Wingdings" w:hAnsi="Wingdings"/>
      </w:rPr>
    </w:lvl>
    <w:lvl w:ilvl="6" w:tentative="0">
      <w:start w:val="1"/>
      <w:numFmt w:val="bullet"/>
      <w:lvlText w:val=""/>
      <w:lvlJc w:val="left"/>
      <w:pPr>
        <w:tabs>
          <w:tab w:val="left" w:pos="5460"/>
        </w:tabs>
        <w:ind w:left="5460" w:hanging="420"/>
      </w:pPr>
      <w:rPr>
        <w:rFonts w:hint="default" w:ascii="Wingdings" w:hAnsi="Wingdings"/>
      </w:rPr>
    </w:lvl>
    <w:lvl w:ilvl="7" w:tentative="0">
      <w:start w:val="1"/>
      <w:numFmt w:val="bullet"/>
      <w:lvlText w:val=""/>
      <w:lvlJc w:val="left"/>
      <w:pPr>
        <w:tabs>
          <w:tab w:val="left" w:pos="5880"/>
        </w:tabs>
        <w:ind w:left="5880" w:hanging="420"/>
      </w:pPr>
      <w:rPr>
        <w:rFonts w:hint="default" w:ascii="Wingdings" w:hAnsi="Wingdings"/>
      </w:rPr>
    </w:lvl>
    <w:lvl w:ilvl="8" w:tentative="0">
      <w:start w:val="1"/>
      <w:numFmt w:val="bullet"/>
      <w:lvlText w:val=""/>
      <w:lvlJc w:val="left"/>
      <w:pPr>
        <w:tabs>
          <w:tab w:val="left" w:pos="6300"/>
        </w:tabs>
        <w:ind w:left="6300" w:hanging="420"/>
      </w:pPr>
      <w:rPr>
        <w:rFonts w:hint="default" w:ascii="Wingdings" w:hAnsi="Wingdings"/>
      </w:rPr>
    </w:lvl>
  </w:abstractNum>
  <w:abstractNum w:abstractNumId="3">
    <w:nsid w:val="01D4EBA8"/>
    <w:multiLevelType w:val="multilevel"/>
    <w:tmpl w:val="01D4EBA8"/>
    <w:lvl w:ilvl="0" w:tentative="0">
      <w:start w:val="2"/>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4">
    <w:nsid w:val="023271CB"/>
    <w:multiLevelType w:val="singleLevel"/>
    <w:tmpl w:val="023271CB"/>
    <w:lvl w:ilvl="0" w:tentative="0">
      <w:start w:val="1"/>
      <w:numFmt w:val="decimal"/>
      <w:lvlText w:val="%1."/>
      <w:lvlJc w:val="left"/>
      <w:pPr>
        <w:tabs>
          <w:tab w:val="left" w:pos="312"/>
        </w:tabs>
      </w:pPr>
    </w:lvl>
  </w:abstractNum>
  <w:abstractNum w:abstractNumId="5">
    <w:nsid w:val="05AF2A39"/>
    <w:multiLevelType w:val="multilevel"/>
    <w:tmpl w:val="05AF2A39"/>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6">
    <w:nsid w:val="068BF1D4"/>
    <w:multiLevelType w:val="multilevel"/>
    <w:tmpl w:val="068BF1D4"/>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7">
    <w:nsid w:val="38F42D85"/>
    <w:multiLevelType w:val="singleLevel"/>
    <w:tmpl w:val="38F42D85"/>
    <w:lvl w:ilvl="0" w:tentative="0">
      <w:start w:val="1"/>
      <w:numFmt w:val="decimal"/>
      <w:lvlText w:val="%1."/>
      <w:lvlJc w:val="left"/>
      <w:pPr>
        <w:tabs>
          <w:tab w:val="left" w:pos="312"/>
        </w:tabs>
      </w:pPr>
    </w:lvl>
  </w:abstractNum>
  <w:abstractNum w:abstractNumId="8">
    <w:nsid w:val="54B0E084"/>
    <w:multiLevelType w:val="singleLevel"/>
    <w:tmpl w:val="54B0E084"/>
    <w:lvl w:ilvl="0" w:tentative="0">
      <w:start w:val="2"/>
      <w:numFmt w:val="chineseCounting"/>
      <w:suff w:val="space"/>
      <w:lvlText w:val="第%1章"/>
      <w:lvlJc w:val="left"/>
      <w:rPr>
        <w:rFonts w:hint="eastAsia"/>
      </w:rPr>
    </w:lvl>
  </w:abstractNum>
  <w:abstractNum w:abstractNumId="9">
    <w:nsid w:val="63862E25"/>
    <w:multiLevelType w:val="singleLevel"/>
    <w:tmpl w:val="63862E25"/>
    <w:lvl w:ilvl="0" w:tentative="0">
      <w:start w:val="1"/>
      <w:numFmt w:val="decimal"/>
      <w:suff w:val="space"/>
      <w:lvlText w:val="（%1）"/>
      <w:lvlJc w:val="left"/>
    </w:lvl>
  </w:abstractNum>
  <w:abstractNum w:abstractNumId="10">
    <w:nsid w:val="7354C3BC"/>
    <w:multiLevelType w:val="multilevel"/>
    <w:tmpl w:val="7354C3BC"/>
    <w:lvl w:ilvl="0" w:tentative="0">
      <w:start w:val="1"/>
      <w:numFmt w:val="decimal"/>
      <w:suff w:val="space"/>
      <w:lvlText w:val="%1"/>
      <w:lvlJc w:val="left"/>
      <w:pPr>
        <w:ind w:left="0" w:leftChars="0" w:firstLine="0" w:firstLineChars="0"/>
      </w:pPr>
      <w:rPr>
        <w:rFonts w:hint="eastAsia"/>
      </w:rPr>
    </w:lvl>
    <w:lvl w:ilvl="1" w:tentative="0">
      <w:start w:val="1"/>
      <w:numFmt w:val="decimalFullWidth"/>
      <w:suff w:val="space"/>
      <w:lvlText w:val="%1.%2"/>
      <w:lvlJc w:val="left"/>
      <w:pPr>
        <w:tabs>
          <w:tab w:val="left" w:pos="0"/>
        </w:tabs>
        <w:ind w:left="0" w:leftChars="0" w:firstLine="0" w:firstLineChars="0"/>
      </w:pPr>
      <w:rPr>
        <w:rFonts w:hint="eastAsia" w:ascii="宋体" w:hAnsi="宋体" w:eastAsia="宋体" w:cs="宋体"/>
      </w:rPr>
    </w:lvl>
    <w:lvl w:ilvl="2" w:tentative="0">
      <w:start w:val="1"/>
      <w:numFmt w:val="decimal"/>
      <w:suff w:val="space"/>
      <w:lvlText w:val="%1.%2.%3"/>
      <w:lvlJc w:val="left"/>
      <w:pPr>
        <w:ind w:left="0" w:leftChars="0" w:firstLine="0" w:firstLineChars="0"/>
      </w:pPr>
      <w:rPr>
        <w:rFonts w:hint="eastAsia"/>
      </w:rPr>
    </w:lvl>
    <w:lvl w:ilvl="3" w:tentative="0">
      <w:start w:val="1"/>
      <w:numFmt w:val="decimal"/>
      <w:suff w:val="space"/>
      <w:lvlText w:val="%1.%2.%3.%4"/>
      <w:lvlJc w:val="left"/>
      <w:pPr>
        <w:ind w:left="0" w:leftChars="0" w:firstLine="0" w:firstLineChars="0"/>
      </w:pPr>
      <w:rPr>
        <w:rFonts w:hint="eastAsia"/>
      </w:rPr>
    </w:lvl>
    <w:lvl w:ilvl="4" w:tentative="0">
      <w:start w:val="1"/>
      <w:numFmt w:val="decimal"/>
      <w:suff w:val="space"/>
      <w:lvlText w:val="%1.%2.%3.%4.%5"/>
      <w:lvlJc w:val="left"/>
      <w:pPr>
        <w:ind w:left="0" w:leftChars="0" w:firstLine="0" w:firstLineChars="0"/>
      </w:pPr>
      <w:rPr>
        <w:rFonts w:hint="eastAsia"/>
      </w:rPr>
    </w:lvl>
    <w:lvl w:ilvl="5" w:tentative="0">
      <w:start w:val="1"/>
      <w:numFmt w:val="decimal"/>
      <w:suff w:val="space"/>
      <w:lvlText w:val="%1.%2.%3.%4.%5.%6"/>
      <w:lvlJc w:val="left"/>
      <w:pPr>
        <w:ind w:left="0" w:leftChars="0" w:firstLine="0" w:firstLineChars="0"/>
      </w:pPr>
      <w:rPr>
        <w:rFonts w:hint="eastAsia"/>
      </w:rPr>
    </w:lvl>
    <w:lvl w:ilvl="6" w:tentative="0">
      <w:start w:val="1"/>
      <w:numFmt w:val="decimal"/>
      <w:suff w:val="space"/>
      <w:lvlText w:val="%1.%2.%3.%4.%5.%6.%7"/>
      <w:lvlJc w:val="left"/>
      <w:pPr>
        <w:ind w:left="0" w:leftChars="0" w:firstLine="0" w:firstLineChars="0"/>
      </w:pPr>
      <w:rPr>
        <w:rFonts w:hint="eastAsia"/>
      </w:rPr>
    </w:lvl>
    <w:lvl w:ilvl="7" w:tentative="0">
      <w:start w:val="1"/>
      <w:numFmt w:val="decimal"/>
      <w:suff w:val="space"/>
      <w:lvlText w:val="%1.%2.%3.%4.%5.%6.%7.%8"/>
      <w:lvlJc w:val="left"/>
      <w:pPr>
        <w:ind w:left="0" w:leftChars="0" w:firstLine="0" w:firstLineChars="0"/>
      </w:pPr>
      <w:rPr>
        <w:rFonts w:hint="eastAsia"/>
      </w:rPr>
    </w:lvl>
    <w:lvl w:ilvl="8" w:tentative="0">
      <w:start w:val="1"/>
      <w:numFmt w:val="decimal"/>
      <w:suff w:val="space"/>
      <w:lvlText w:val="%1.%2.%3.%4.%5.%6.%7.%8.%9"/>
      <w:lvlJc w:val="left"/>
      <w:pPr>
        <w:ind w:left="0" w:leftChars="0" w:firstLine="0" w:firstLineChars="0"/>
      </w:pPr>
      <w:rPr>
        <w:rFonts w:hint="eastAsia"/>
      </w:rPr>
    </w:lvl>
  </w:abstractNum>
  <w:abstractNum w:abstractNumId="11">
    <w:nsid w:val="73E6972B"/>
    <w:multiLevelType w:val="singleLevel"/>
    <w:tmpl w:val="73E6972B"/>
    <w:lvl w:ilvl="0" w:tentative="0">
      <w:start w:val="1"/>
      <w:numFmt w:val="chineseCounting"/>
      <w:suff w:val="space"/>
      <w:lvlText w:val="%1、"/>
      <w:lvlJc w:val="left"/>
      <w:rPr>
        <w:rFonts w:hint="eastAsia"/>
      </w:rPr>
    </w:lvl>
  </w:abstractNum>
  <w:abstractNum w:abstractNumId="12">
    <w:nsid w:val="7633D9B6"/>
    <w:multiLevelType w:val="singleLevel"/>
    <w:tmpl w:val="7633D9B6"/>
    <w:lvl w:ilvl="0" w:tentative="0">
      <w:start w:val="3"/>
      <w:numFmt w:val="chineseCounting"/>
      <w:suff w:val="space"/>
      <w:lvlText w:val="第%1章"/>
      <w:lvlJc w:val="left"/>
      <w:rPr>
        <w:rFonts w:hint="eastAsia"/>
        <w:sz w:val="36"/>
        <w:szCs w:val="36"/>
      </w:rPr>
    </w:lvl>
  </w:abstractNum>
  <w:abstractNum w:abstractNumId="13">
    <w:nsid w:val="78F60E4F"/>
    <w:multiLevelType w:val="singleLevel"/>
    <w:tmpl w:val="78F60E4F"/>
    <w:lvl w:ilvl="0" w:tentative="0">
      <w:start w:val="1"/>
      <w:numFmt w:val="chineseCounting"/>
      <w:suff w:val="nothing"/>
      <w:lvlText w:val="%1、"/>
      <w:lvlJc w:val="left"/>
      <w:rPr>
        <w:rFonts w:hint="eastAsia"/>
      </w:rPr>
    </w:lvl>
  </w:abstractNum>
  <w:num w:numId="1">
    <w:abstractNumId w:val="2"/>
  </w:num>
  <w:num w:numId="2">
    <w:abstractNumId w:val="0"/>
  </w:num>
  <w:num w:numId="3">
    <w:abstractNumId w:val="11"/>
  </w:num>
  <w:num w:numId="4">
    <w:abstractNumId w:val="7"/>
  </w:num>
  <w:num w:numId="5">
    <w:abstractNumId w:val="8"/>
  </w:num>
  <w:num w:numId="6">
    <w:abstractNumId w:val="12"/>
  </w:num>
  <w:num w:numId="7">
    <w:abstractNumId w:val="13"/>
  </w:num>
  <w:num w:numId="8">
    <w:abstractNumId w:val="10"/>
  </w:num>
  <w:num w:numId="9">
    <w:abstractNumId w:val="6"/>
  </w:num>
  <w:num w:numId="10">
    <w:abstractNumId w:val="1"/>
  </w:num>
  <w:num w:numId="11">
    <w:abstractNumId w:val="9"/>
  </w:num>
  <w:num w:numId="12">
    <w:abstractNumId w:val="3"/>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attachedTemplate r:id="rId1"/>
  <w:documentProtection w:enforcement="0"/>
  <w:defaultTabStop w:val="420"/>
  <w:drawingGridHorizontalSpacing w:val="210"/>
  <w:drawingGridVerticalSpacing w:val="194"/>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Y4NzIyOWIyYTJhYTQ4MDQ2ODgyMjA0NTNmMTA2NTAifQ=="/>
  </w:docVars>
  <w:rsids>
    <w:rsidRoot w:val="1AA24D9F"/>
    <w:rsid w:val="022E4B5C"/>
    <w:rsid w:val="02353A89"/>
    <w:rsid w:val="02D46846"/>
    <w:rsid w:val="04071455"/>
    <w:rsid w:val="05DB4A21"/>
    <w:rsid w:val="061B1E9A"/>
    <w:rsid w:val="06C4362D"/>
    <w:rsid w:val="06EC0CB6"/>
    <w:rsid w:val="07011CC2"/>
    <w:rsid w:val="07644792"/>
    <w:rsid w:val="07BE71A8"/>
    <w:rsid w:val="07F92E63"/>
    <w:rsid w:val="0822060B"/>
    <w:rsid w:val="08E17110"/>
    <w:rsid w:val="091125D6"/>
    <w:rsid w:val="09284798"/>
    <w:rsid w:val="0969226A"/>
    <w:rsid w:val="099153F6"/>
    <w:rsid w:val="09BC4A90"/>
    <w:rsid w:val="0C521516"/>
    <w:rsid w:val="0C6E02C3"/>
    <w:rsid w:val="0D211D62"/>
    <w:rsid w:val="0D646FD0"/>
    <w:rsid w:val="0D6A1561"/>
    <w:rsid w:val="0D8A6C86"/>
    <w:rsid w:val="0D9F625A"/>
    <w:rsid w:val="0E0407B3"/>
    <w:rsid w:val="0E8D5368"/>
    <w:rsid w:val="0F2B6FD9"/>
    <w:rsid w:val="0F6459AD"/>
    <w:rsid w:val="10240C99"/>
    <w:rsid w:val="11286567"/>
    <w:rsid w:val="112C447C"/>
    <w:rsid w:val="1294398E"/>
    <w:rsid w:val="1324792E"/>
    <w:rsid w:val="1393060F"/>
    <w:rsid w:val="144F45A4"/>
    <w:rsid w:val="147F62C1"/>
    <w:rsid w:val="14FB29E8"/>
    <w:rsid w:val="15632263"/>
    <w:rsid w:val="15802E15"/>
    <w:rsid w:val="1585667E"/>
    <w:rsid w:val="16175528"/>
    <w:rsid w:val="16D06AED"/>
    <w:rsid w:val="16DB6B3E"/>
    <w:rsid w:val="170B3BD8"/>
    <w:rsid w:val="17363E85"/>
    <w:rsid w:val="18011813"/>
    <w:rsid w:val="183C240D"/>
    <w:rsid w:val="18EE62E8"/>
    <w:rsid w:val="19F31E08"/>
    <w:rsid w:val="1A313314"/>
    <w:rsid w:val="1A664DC8"/>
    <w:rsid w:val="1A7D3DC7"/>
    <w:rsid w:val="1A824F3A"/>
    <w:rsid w:val="1A8607B2"/>
    <w:rsid w:val="1A8A6457"/>
    <w:rsid w:val="1AA24D9F"/>
    <w:rsid w:val="1AA9696A"/>
    <w:rsid w:val="1B723BA2"/>
    <w:rsid w:val="1D737A6F"/>
    <w:rsid w:val="1DCB5CE7"/>
    <w:rsid w:val="1FB05EDF"/>
    <w:rsid w:val="22491B20"/>
    <w:rsid w:val="22FD7853"/>
    <w:rsid w:val="23CF5A1D"/>
    <w:rsid w:val="24535227"/>
    <w:rsid w:val="259F7F32"/>
    <w:rsid w:val="26D70C32"/>
    <w:rsid w:val="26DB60FD"/>
    <w:rsid w:val="28665E9B"/>
    <w:rsid w:val="28DA2E89"/>
    <w:rsid w:val="29700849"/>
    <w:rsid w:val="2A4254F9"/>
    <w:rsid w:val="2B065713"/>
    <w:rsid w:val="2D1F32F4"/>
    <w:rsid w:val="2D8B3517"/>
    <w:rsid w:val="2DD624DB"/>
    <w:rsid w:val="323B4D81"/>
    <w:rsid w:val="32DA370D"/>
    <w:rsid w:val="343A2504"/>
    <w:rsid w:val="34B70380"/>
    <w:rsid w:val="35B26224"/>
    <w:rsid w:val="35E13004"/>
    <w:rsid w:val="365C69BF"/>
    <w:rsid w:val="366D4898"/>
    <w:rsid w:val="36C31C10"/>
    <w:rsid w:val="382B1FBF"/>
    <w:rsid w:val="3855648D"/>
    <w:rsid w:val="3AD43138"/>
    <w:rsid w:val="3AE174A3"/>
    <w:rsid w:val="3B810614"/>
    <w:rsid w:val="3BC74A4B"/>
    <w:rsid w:val="3BEF17D9"/>
    <w:rsid w:val="3C6109FB"/>
    <w:rsid w:val="3D1B32A0"/>
    <w:rsid w:val="3F172BE7"/>
    <w:rsid w:val="3F3314F0"/>
    <w:rsid w:val="3F8A18E4"/>
    <w:rsid w:val="40BE2AD0"/>
    <w:rsid w:val="40F956A6"/>
    <w:rsid w:val="41ED4C37"/>
    <w:rsid w:val="421F113C"/>
    <w:rsid w:val="42AC04F6"/>
    <w:rsid w:val="42B71375"/>
    <w:rsid w:val="43446334"/>
    <w:rsid w:val="441B0361"/>
    <w:rsid w:val="448C5F4F"/>
    <w:rsid w:val="44A84E71"/>
    <w:rsid w:val="477DCE1E"/>
    <w:rsid w:val="48D6451F"/>
    <w:rsid w:val="49107A31"/>
    <w:rsid w:val="4C2061DD"/>
    <w:rsid w:val="4C8A1E18"/>
    <w:rsid w:val="4D106251"/>
    <w:rsid w:val="4D61085B"/>
    <w:rsid w:val="4D677E3B"/>
    <w:rsid w:val="4DF0398D"/>
    <w:rsid w:val="4E9C3B15"/>
    <w:rsid w:val="4EC72940"/>
    <w:rsid w:val="4F1418FD"/>
    <w:rsid w:val="51A52CE0"/>
    <w:rsid w:val="5253098E"/>
    <w:rsid w:val="525C3CE7"/>
    <w:rsid w:val="53471661"/>
    <w:rsid w:val="536A4041"/>
    <w:rsid w:val="54330A77"/>
    <w:rsid w:val="55DB36F0"/>
    <w:rsid w:val="56557314"/>
    <w:rsid w:val="56892A35"/>
    <w:rsid w:val="56A43BFE"/>
    <w:rsid w:val="56E60023"/>
    <w:rsid w:val="570D1A54"/>
    <w:rsid w:val="573E1E21"/>
    <w:rsid w:val="5778236A"/>
    <w:rsid w:val="57D55E5D"/>
    <w:rsid w:val="58C61EBA"/>
    <w:rsid w:val="592A2449"/>
    <w:rsid w:val="593D0B75"/>
    <w:rsid w:val="59B241EC"/>
    <w:rsid w:val="5A571512"/>
    <w:rsid w:val="5B44356A"/>
    <w:rsid w:val="5B487E91"/>
    <w:rsid w:val="5C553C81"/>
    <w:rsid w:val="5C7732B5"/>
    <w:rsid w:val="5CF9550F"/>
    <w:rsid w:val="5D6B74D4"/>
    <w:rsid w:val="5E4C10B3"/>
    <w:rsid w:val="5E781EA8"/>
    <w:rsid w:val="5E955F07"/>
    <w:rsid w:val="5EA84152"/>
    <w:rsid w:val="5EFEBDE8"/>
    <w:rsid w:val="6085265B"/>
    <w:rsid w:val="60FD0443"/>
    <w:rsid w:val="613F7416"/>
    <w:rsid w:val="6155202D"/>
    <w:rsid w:val="622C151D"/>
    <w:rsid w:val="62361710"/>
    <w:rsid w:val="625B691D"/>
    <w:rsid w:val="626D784A"/>
    <w:rsid w:val="637F17CB"/>
    <w:rsid w:val="642B176B"/>
    <w:rsid w:val="64444B83"/>
    <w:rsid w:val="64FD3107"/>
    <w:rsid w:val="66E52403"/>
    <w:rsid w:val="67E61C31"/>
    <w:rsid w:val="689C658E"/>
    <w:rsid w:val="68CA2609"/>
    <w:rsid w:val="68CC1AED"/>
    <w:rsid w:val="692A0243"/>
    <w:rsid w:val="69BB0F42"/>
    <w:rsid w:val="6A637494"/>
    <w:rsid w:val="6AD23432"/>
    <w:rsid w:val="6B1308BC"/>
    <w:rsid w:val="6B2C00BE"/>
    <w:rsid w:val="6B443679"/>
    <w:rsid w:val="6BB81877"/>
    <w:rsid w:val="6BCF62E6"/>
    <w:rsid w:val="6C8639E2"/>
    <w:rsid w:val="6CD3A16D"/>
    <w:rsid w:val="6D535020"/>
    <w:rsid w:val="6DD14312"/>
    <w:rsid w:val="6E5F49A6"/>
    <w:rsid w:val="6F23376B"/>
    <w:rsid w:val="6FBE656C"/>
    <w:rsid w:val="6FE0165C"/>
    <w:rsid w:val="6FF637CB"/>
    <w:rsid w:val="6FFF37D2"/>
    <w:rsid w:val="70127B77"/>
    <w:rsid w:val="70DE2EF1"/>
    <w:rsid w:val="71520337"/>
    <w:rsid w:val="71AA1F21"/>
    <w:rsid w:val="7221658E"/>
    <w:rsid w:val="73BF43B6"/>
    <w:rsid w:val="75203B28"/>
    <w:rsid w:val="754E0E15"/>
    <w:rsid w:val="76057F95"/>
    <w:rsid w:val="761C0D8E"/>
    <w:rsid w:val="767B4F55"/>
    <w:rsid w:val="769413F2"/>
    <w:rsid w:val="780D6D66"/>
    <w:rsid w:val="79D815F5"/>
    <w:rsid w:val="7B436597"/>
    <w:rsid w:val="7B677D27"/>
    <w:rsid w:val="7BB75966"/>
    <w:rsid w:val="7C5F4108"/>
    <w:rsid w:val="7CCF6CE0"/>
    <w:rsid w:val="7F79C282"/>
    <w:rsid w:val="7F7B6CAE"/>
    <w:rsid w:val="7FB126CD"/>
    <w:rsid w:val="7FBF6DD0"/>
    <w:rsid w:val="7FCD17FE"/>
    <w:rsid w:val="7FD7E9A0"/>
    <w:rsid w:val="7FE9FBB2"/>
    <w:rsid w:val="8FFFA67E"/>
    <w:rsid w:val="A97F623E"/>
    <w:rsid w:val="AFBF8780"/>
    <w:rsid w:val="BEEFCB4B"/>
    <w:rsid w:val="BFE6F841"/>
    <w:rsid w:val="D5DE8897"/>
    <w:rsid w:val="E7FE3684"/>
    <w:rsid w:val="EFFF70E4"/>
    <w:rsid w:val="F7EEC240"/>
    <w:rsid w:val="FBF75102"/>
    <w:rsid w:val="FDDC5620"/>
    <w:rsid w:val="FDEA700A"/>
    <w:rsid w:val="FFBFCE42"/>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39" w:semiHidden="0" w:name="toc 6"/>
    <w:lsdException w:unhideWhenUsed="0" w:uiPriority="0" w:semiHidden="0" w:name="toc 7"/>
    <w:lsdException w:qFormat="1"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Arial" w:hAnsi="Arial" w:eastAsia="仿宋_GB2312" w:cs="Times New Roman"/>
      <w:kern w:val="2"/>
      <w:sz w:val="24"/>
      <w:szCs w:val="24"/>
      <w:lang w:val="en-US" w:eastAsia="zh-CN" w:bidi="ar-SA"/>
    </w:rPr>
  </w:style>
  <w:style w:type="paragraph" w:styleId="3">
    <w:name w:val="heading 1"/>
    <w:basedOn w:val="1"/>
    <w:next w:val="1"/>
    <w:qFormat/>
    <w:uiPriority w:val="0"/>
    <w:pPr>
      <w:keepNext/>
      <w:keepLines/>
      <w:spacing w:before="260" w:beforeLines="0" w:beforeAutospacing="0" w:after="220" w:afterLines="0" w:afterAutospacing="0" w:line="240" w:lineRule="auto"/>
      <w:outlineLvl w:val="0"/>
    </w:pPr>
    <w:rPr>
      <w:rFonts w:ascii="Arial" w:hAnsi="Arial"/>
      <w:b/>
      <w:kern w:val="44"/>
      <w:sz w:val="36"/>
    </w:rPr>
  </w:style>
  <w:style w:type="paragraph" w:styleId="4">
    <w:name w:val="heading 2"/>
    <w:basedOn w:val="1"/>
    <w:next w:val="1"/>
    <w:unhideWhenUsed/>
    <w:qFormat/>
    <w:uiPriority w:val="0"/>
    <w:pPr>
      <w:keepNext/>
      <w:keepLines/>
      <w:spacing w:before="260" w:beforeLines="0" w:beforeAutospacing="0" w:after="200" w:afterLines="0" w:afterAutospacing="0" w:line="240" w:lineRule="auto"/>
      <w:outlineLvl w:val="1"/>
    </w:pPr>
    <w:rPr>
      <w:rFonts w:ascii="Arial" w:hAnsi="Arial"/>
      <w:b/>
      <w:sz w:val="32"/>
    </w:rPr>
  </w:style>
  <w:style w:type="paragraph" w:styleId="5">
    <w:name w:val="heading 3"/>
    <w:basedOn w:val="1"/>
    <w:next w:val="1"/>
    <w:unhideWhenUsed/>
    <w:qFormat/>
    <w:uiPriority w:val="0"/>
    <w:pPr>
      <w:keepNext/>
      <w:keepLines/>
      <w:spacing w:before="260" w:beforeLines="0" w:beforeAutospacing="0" w:after="180" w:afterLines="0" w:afterAutospacing="0" w:line="240" w:lineRule="auto"/>
      <w:outlineLvl w:val="2"/>
    </w:pPr>
    <w:rPr>
      <w:rFonts w:ascii="Arial" w:hAnsi="Arial"/>
      <w:b/>
      <w:sz w:val="30"/>
    </w:rPr>
  </w:style>
  <w:style w:type="paragraph" w:styleId="6">
    <w:name w:val="heading 4"/>
    <w:basedOn w:val="1"/>
    <w:next w:val="1"/>
    <w:unhideWhenUsed/>
    <w:qFormat/>
    <w:uiPriority w:val="0"/>
    <w:pPr>
      <w:keepNext/>
      <w:keepLines/>
      <w:spacing w:before="240" w:beforeLines="0" w:beforeAutospacing="0" w:after="160" w:afterLines="0" w:afterAutospacing="0" w:line="240" w:lineRule="auto"/>
      <w:outlineLvl w:val="3"/>
    </w:pPr>
    <w:rPr>
      <w:rFonts w:ascii="Arial" w:hAnsi="Arial"/>
      <w:b/>
      <w:sz w:val="28"/>
    </w:rPr>
  </w:style>
  <w:style w:type="paragraph" w:styleId="7">
    <w:name w:val="heading 5"/>
    <w:basedOn w:val="1"/>
    <w:next w:val="1"/>
    <w:unhideWhenUsed/>
    <w:qFormat/>
    <w:uiPriority w:val="0"/>
    <w:pPr>
      <w:keepNext/>
      <w:keepLines/>
      <w:spacing w:before="240" w:beforeLines="0" w:beforeAutospacing="0" w:after="160" w:afterLines="0" w:afterAutospacing="0" w:line="240" w:lineRule="auto"/>
      <w:outlineLvl w:val="4"/>
    </w:pPr>
    <w:rPr>
      <w:rFonts w:ascii="Arial" w:hAnsi="Arial"/>
      <w:b/>
      <w:sz w:val="28"/>
    </w:rPr>
  </w:style>
  <w:style w:type="paragraph" w:styleId="8">
    <w:name w:val="heading 6"/>
    <w:basedOn w:val="1"/>
    <w:next w:val="1"/>
    <w:unhideWhenUsed/>
    <w:qFormat/>
    <w:uiPriority w:val="0"/>
    <w:pPr>
      <w:keepNext/>
      <w:keepLines/>
      <w:spacing w:before="240" w:beforeLines="0" w:beforeAutospacing="0" w:after="120" w:afterLines="0" w:afterAutospacing="0" w:line="240" w:lineRule="auto"/>
      <w:outlineLvl w:val="5"/>
    </w:pPr>
    <w:rPr>
      <w:rFonts w:ascii="Arial" w:hAnsi="Arial"/>
      <w:b/>
      <w:sz w:val="24"/>
    </w:rPr>
  </w:style>
  <w:style w:type="paragraph" w:styleId="9">
    <w:name w:val="heading 7"/>
    <w:basedOn w:val="1"/>
    <w:next w:val="1"/>
    <w:unhideWhenUsed/>
    <w:qFormat/>
    <w:uiPriority w:val="0"/>
    <w:pPr>
      <w:keepNext/>
      <w:keepLines/>
      <w:spacing w:before="240" w:beforeLines="0" w:beforeAutospacing="0" w:after="120" w:afterLines="0" w:afterAutospacing="0" w:line="240" w:lineRule="auto"/>
      <w:outlineLvl w:val="6"/>
    </w:pPr>
    <w:rPr>
      <w:rFonts w:ascii="Arial" w:hAnsi="Arial"/>
      <w:b/>
      <w:sz w:val="24"/>
    </w:rPr>
  </w:style>
  <w:style w:type="paragraph" w:styleId="10">
    <w:name w:val="heading 8"/>
    <w:basedOn w:val="1"/>
    <w:next w:val="1"/>
    <w:unhideWhenUsed/>
    <w:qFormat/>
    <w:uiPriority w:val="0"/>
    <w:pPr>
      <w:keepNext/>
      <w:keepLines/>
      <w:spacing w:before="180" w:beforeLines="0" w:beforeAutospacing="0" w:after="64" w:afterLines="0" w:afterAutospacing="0" w:line="240" w:lineRule="auto"/>
      <w:outlineLvl w:val="7"/>
    </w:pPr>
    <w:rPr>
      <w:rFonts w:ascii="Arial" w:hAnsi="Arial"/>
      <w:sz w:val="24"/>
    </w:rPr>
  </w:style>
  <w:style w:type="paragraph" w:styleId="11">
    <w:name w:val="heading 9"/>
    <w:basedOn w:val="1"/>
    <w:next w:val="1"/>
    <w:unhideWhenUsed/>
    <w:qFormat/>
    <w:uiPriority w:val="0"/>
    <w:pPr>
      <w:keepNext/>
      <w:keepLines/>
      <w:spacing w:before="180" w:beforeLines="0" w:beforeAutospacing="0" w:after="64" w:afterLines="0" w:afterAutospacing="0" w:line="240" w:lineRule="auto"/>
      <w:outlineLvl w:val="8"/>
    </w:pPr>
    <w:rPr>
      <w:rFonts w:ascii="Arial" w:hAnsi="Arial"/>
    </w:rPr>
  </w:style>
  <w:style w:type="character" w:default="1" w:styleId="28">
    <w:name w:val="Default Paragraph Font"/>
    <w:qFormat/>
    <w:uiPriority w:val="0"/>
    <w:rPr>
      <w:rFonts w:eastAsia="微软雅黑" w:asciiTheme="minorAscii" w:hAnsiTheme="minorAscii"/>
    </w:rPr>
  </w:style>
  <w:style w:type="table" w:default="1" w:styleId="26">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1"/>
    <w:pPr>
      <w:widowControl w:val="0"/>
      <w:autoSpaceDE w:val="0"/>
      <w:autoSpaceDN w:val="0"/>
      <w:spacing w:before="0" w:after="0" w:line="240" w:lineRule="auto"/>
      <w:ind w:left="0" w:right="0"/>
      <w:jc w:val="left"/>
    </w:pPr>
    <w:rPr>
      <w:rFonts w:ascii="楷体" w:hAnsi="楷体" w:eastAsia="楷体" w:cs="楷体"/>
      <w:sz w:val="24"/>
      <w:szCs w:val="24"/>
      <w:lang w:val="zh-CN" w:eastAsia="zh-CN" w:bidi="zh-CN"/>
    </w:rPr>
  </w:style>
  <w:style w:type="paragraph" w:styleId="12">
    <w:name w:val="Normal Indent"/>
    <w:basedOn w:val="1"/>
    <w:qFormat/>
    <w:uiPriority w:val="0"/>
    <w:pPr>
      <w:adjustRightInd w:val="0"/>
      <w:spacing w:line="360" w:lineRule="atLeast"/>
      <w:ind w:firstLine="420"/>
      <w:textAlignment w:val="baseline"/>
    </w:pPr>
  </w:style>
  <w:style w:type="paragraph" w:styleId="13">
    <w:name w:val="toa heading"/>
    <w:basedOn w:val="1"/>
    <w:next w:val="1"/>
    <w:qFormat/>
    <w:uiPriority w:val="99"/>
    <w:pPr>
      <w:spacing w:before="120"/>
    </w:pPr>
    <w:rPr>
      <w:rFonts w:ascii="Arial" w:hAnsi="Arial" w:eastAsia="仿宋"/>
      <w:sz w:val="24"/>
    </w:rPr>
  </w:style>
  <w:style w:type="paragraph" w:styleId="14">
    <w:name w:val="Body Text Indent"/>
    <w:basedOn w:val="1"/>
    <w:next w:val="15"/>
    <w:qFormat/>
    <w:uiPriority w:val="0"/>
    <w:pPr>
      <w:widowControl w:val="0"/>
      <w:spacing w:line="240" w:lineRule="auto"/>
      <w:ind w:left="-360" w:firstLine="360"/>
      <w:jc w:val="both"/>
    </w:pPr>
    <w:rPr>
      <w:rFonts w:ascii="Times New Roman" w:hAnsi="Times New Roman" w:eastAsiaTheme="minorEastAsia" w:cstheme="minorBidi"/>
      <w:kern w:val="0"/>
      <w:sz w:val="21"/>
      <w:szCs w:val="24"/>
      <w:lang w:val="en-US" w:eastAsia="zh-CN" w:bidi="ar-SA"/>
    </w:rPr>
  </w:style>
  <w:style w:type="paragraph" w:styleId="15">
    <w:name w:val="envelope return"/>
    <w:qFormat/>
    <w:uiPriority w:val="0"/>
    <w:pPr>
      <w:widowControl w:val="0"/>
      <w:snapToGrid w:val="0"/>
      <w:jc w:val="both"/>
    </w:pPr>
    <w:rPr>
      <w:rFonts w:ascii="Arial" w:hAnsi="Arial" w:eastAsiaTheme="minorEastAsia" w:cstheme="minorBidi"/>
      <w:kern w:val="2"/>
      <w:sz w:val="21"/>
      <w:szCs w:val="24"/>
      <w:lang w:val="en-US" w:eastAsia="zh-CN" w:bidi="ar-SA"/>
    </w:rPr>
  </w:style>
  <w:style w:type="paragraph" w:styleId="16">
    <w:name w:val="Plain Text"/>
    <w:basedOn w:val="1"/>
    <w:qFormat/>
    <w:uiPriority w:val="0"/>
    <w:rPr>
      <w:sz w:val="24"/>
      <w:szCs w:val="20"/>
    </w:rPr>
  </w:style>
  <w:style w:type="paragraph" w:styleId="17">
    <w:name w:val="toc 8"/>
    <w:next w:val="1"/>
    <w:unhideWhenUsed/>
    <w:qFormat/>
    <w:uiPriority w:val="39"/>
    <w:pPr>
      <w:widowControl w:val="0"/>
      <w:spacing w:line="240" w:lineRule="auto"/>
      <w:ind w:left="2940" w:leftChars="1400"/>
      <w:jc w:val="both"/>
    </w:pPr>
    <w:rPr>
      <w:rFonts w:asciiTheme="minorHAnsi" w:hAnsiTheme="minorHAnsi" w:eastAsiaTheme="minorEastAsia" w:cstheme="minorBidi"/>
      <w:kern w:val="2"/>
      <w:sz w:val="21"/>
      <w:szCs w:val="22"/>
      <w:lang w:val="en-US" w:eastAsia="zh-CN" w:bidi="ar-SA"/>
    </w:rPr>
  </w:style>
  <w:style w:type="paragraph" w:styleId="18">
    <w:name w:val="footer"/>
    <w:basedOn w:val="1"/>
    <w:qFormat/>
    <w:uiPriority w:val="99"/>
    <w:pPr>
      <w:widowControl w:val="0"/>
      <w:tabs>
        <w:tab w:val="center" w:pos="4153"/>
        <w:tab w:val="right" w:pos="8306"/>
      </w:tabs>
      <w:autoSpaceDE w:val="0"/>
      <w:autoSpaceDN w:val="0"/>
      <w:snapToGrid w:val="0"/>
      <w:spacing w:before="0" w:after="0" w:line="240" w:lineRule="auto"/>
      <w:ind w:left="0" w:right="0"/>
      <w:jc w:val="left"/>
    </w:pPr>
    <w:rPr>
      <w:rFonts w:ascii="楷体" w:hAnsi="楷体" w:eastAsia="楷体" w:cs="楷体"/>
      <w:sz w:val="18"/>
      <w:szCs w:val="18"/>
      <w:lang w:val="zh-CN" w:eastAsia="zh-CN" w:bidi="zh-CN"/>
    </w:rPr>
  </w:style>
  <w:style w:type="paragraph" w:styleId="1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Arial" w:hAnsi="Arial" w:eastAsia="仿宋_GB2312"/>
      <w:sz w:val="18"/>
    </w:rPr>
  </w:style>
  <w:style w:type="paragraph" w:styleId="20">
    <w:name w:val="toc 1"/>
    <w:basedOn w:val="1"/>
    <w:next w:val="1"/>
    <w:qFormat/>
    <w:uiPriority w:val="0"/>
    <w:rPr>
      <w:rFonts w:ascii="Calibri" w:hAnsi="Calibri" w:eastAsia="宋体" w:cs="Angsana New"/>
      <w:lang w:bidi="th-TH"/>
    </w:rPr>
  </w:style>
  <w:style w:type="paragraph" w:styleId="21">
    <w:name w:val="toc 6"/>
    <w:next w:val="1"/>
    <w:unhideWhenUsed/>
    <w:qFormat/>
    <w:uiPriority w:val="39"/>
    <w:pPr>
      <w:widowControl w:val="0"/>
      <w:spacing w:line="240" w:lineRule="auto"/>
      <w:ind w:left="2100" w:leftChars="1000"/>
      <w:jc w:val="both"/>
    </w:pPr>
    <w:rPr>
      <w:rFonts w:asciiTheme="minorHAnsi" w:hAnsiTheme="minorHAnsi" w:eastAsiaTheme="minorEastAsia" w:cstheme="minorBidi"/>
      <w:kern w:val="2"/>
      <w:sz w:val="21"/>
      <w:szCs w:val="22"/>
      <w:lang w:val="en-US" w:eastAsia="zh-CN" w:bidi="ar-SA"/>
    </w:rPr>
  </w:style>
  <w:style w:type="paragraph" w:styleId="22">
    <w:name w:val="Body Text Indent 3"/>
    <w:basedOn w:val="1"/>
    <w:unhideWhenUsed/>
    <w:qFormat/>
    <w:uiPriority w:val="0"/>
    <w:pPr>
      <w:spacing w:after="120"/>
      <w:ind w:left="420" w:leftChars="200"/>
    </w:pPr>
    <w:rPr>
      <w:rFonts w:ascii="Calibri" w:hAnsi="Calibri" w:eastAsia="宋体" w:cs="Times New Roman"/>
      <w:kern w:val="0"/>
      <w:sz w:val="16"/>
      <w:szCs w:val="16"/>
    </w:rPr>
  </w:style>
  <w:style w:type="paragraph" w:styleId="23">
    <w:name w:val="Normal (Web)"/>
    <w:qFormat/>
    <w:uiPriority w:val="0"/>
    <w:pPr>
      <w:widowControl w:val="0"/>
      <w:spacing w:before="0" w:beforeAutospacing="1" w:after="0" w:afterAutospacing="1"/>
      <w:ind w:left="0" w:right="0"/>
      <w:jc w:val="left"/>
    </w:pPr>
    <w:rPr>
      <w:rFonts w:asciiTheme="minorHAnsi" w:hAnsiTheme="minorHAnsi" w:eastAsiaTheme="minorEastAsia" w:cstheme="minorBidi"/>
      <w:kern w:val="0"/>
      <w:sz w:val="24"/>
      <w:szCs w:val="24"/>
      <w:lang w:val="en-US" w:eastAsia="zh-CN" w:bidi="ar"/>
    </w:rPr>
  </w:style>
  <w:style w:type="paragraph" w:styleId="24">
    <w:name w:val="Body Text First Indent"/>
    <w:basedOn w:val="2"/>
    <w:next w:val="21"/>
    <w:qFormat/>
    <w:uiPriority w:val="99"/>
    <w:pPr>
      <w:widowControl w:val="0"/>
      <w:autoSpaceDE w:val="0"/>
      <w:autoSpaceDN w:val="0"/>
      <w:spacing w:before="0" w:after="0" w:line="240" w:lineRule="auto"/>
      <w:ind w:left="0" w:right="0" w:firstLine="420" w:firstLineChars="100"/>
      <w:jc w:val="left"/>
    </w:pPr>
    <w:rPr>
      <w:rFonts w:ascii="楷体" w:hAnsi="楷体" w:eastAsia="楷体" w:cs="楷体"/>
      <w:sz w:val="24"/>
      <w:szCs w:val="24"/>
      <w:lang w:val="zh-CN" w:eastAsia="zh-CN" w:bidi="zh-CN"/>
    </w:rPr>
  </w:style>
  <w:style w:type="paragraph" w:styleId="25">
    <w:name w:val="Body Text First Indent 2"/>
    <w:basedOn w:val="14"/>
    <w:next w:val="24"/>
    <w:unhideWhenUsed/>
    <w:qFormat/>
    <w:uiPriority w:val="99"/>
    <w:pPr>
      <w:widowControl w:val="0"/>
      <w:spacing w:after="120" w:line="360" w:lineRule="auto"/>
      <w:ind w:left="420" w:leftChars="200" w:firstLine="420" w:firstLineChars="200"/>
      <w:jc w:val="both"/>
    </w:pPr>
    <w:rPr>
      <w:rFonts w:ascii="Times New Roman" w:hAnsi="Times New Roman" w:eastAsia="仿宋_GB2312" w:cstheme="minorBidi"/>
      <w:kern w:val="0"/>
      <w:sz w:val="24"/>
      <w:szCs w:val="24"/>
      <w:lang w:val="en-US" w:eastAsia="zh-CN" w:bidi="ar-SA"/>
    </w:rPr>
  </w:style>
  <w:style w:type="table" w:styleId="27">
    <w:name w:val="Table Grid"/>
    <w:basedOn w:val="26"/>
    <w:qFormat/>
    <w:uiPriority w:val="0"/>
    <w:pPr>
      <w:widowControl w:val="0"/>
      <w:jc w:val="both"/>
    </w:pPr>
    <w:rPr>
      <w:rFonts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qFormat/>
    <w:uiPriority w:val="0"/>
    <w:rPr>
      <w:b/>
    </w:rPr>
  </w:style>
  <w:style w:type="paragraph" w:customStyle="1" w:styleId="30">
    <w:name w:val="Default"/>
    <w:next w:val="31"/>
    <w:qFormat/>
    <w:uiPriority w:val="0"/>
    <w:pPr>
      <w:widowControl w:val="0"/>
      <w:tabs>
        <w:tab w:val="left" w:pos="924"/>
      </w:tabs>
      <w:autoSpaceDE w:val="0"/>
      <w:autoSpaceDN w:val="0"/>
      <w:adjustRightInd w:val="0"/>
    </w:pPr>
    <w:rPr>
      <w:rFonts w:ascii="Arial" w:hAnsi="Arial" w:eastAsia="宋体" w:cs="Arial"/>
      <w:color w:val="000000"/>
      <w:sz w:val="24"/>
      <w:szCs w:val="24"/>
      <w:lang w:val="en-US" w:eastAsia="zh-CN" w:bidi="ar-SA"/>
    </w:rPr>
  </w:style>
  <w:style w:type="paragraph" w:customStyle="1" w:styleId="31">
    <w:name w:val="明显引用1"/>
    <w:basedOn w:val="1"/>
    <w:next w:val="1"/>
    <w:qFormat/>
    <w:uiPriority w:val="0"/>
    <w:pPr>
      <w:wordWrap w:val="0"/>
      <w:spacing w:before="360" w:after="360"/>
      <w:ind w:left="950" w:right="950"/>
      <w:jc w:val="center"/>
    </w:pPr>
    <w:rPr>
      <w:rFonts w:ascii="Times New Roman" w:hAnsi="Times New Roman" w:eastAsia="宋体" w:cs="Times New Roman"/>
      <w:i/>
      <w:sz w:val="21"/>
    </w:rPr>
  </w:style>
  <w:style w:type="paragraph" w:customStyle="1" w:styleId="32">
    <w:name w:val="WPSOffice手动目录 1"/>
    <w:qFormat/>
    <w:uiPriority w:val="0"/>
    <w:pPr>
      <w:ind w:leftChars="0"/>
    </w:pPr>
    <w:rPr>
      <w:rFonts w:ascii="Times New Roman" w:hAnsi="Times New Roman" w:eastAsia="宋体" w:cs="Times New Roman"/>
      <w:sz w:val="20"/>
      <w:szCs w:val="20"/>
    </w:rPr>
  </w:style>
  <w:style w:type="paragraph" w:customStyle="1" w:styleId="33">
    <w:name w:val="WPSOffice手动目录 2"/>
    <w:qFormat/>
    <w:uiPriority w:val="0"/>
    <w:pPr>
      <w:ind w:leftChars="200"/>
    </w:pPr>
    <w:rPr>
      <w:rFonts w:ascii="Times New Roman" w:hAnsi="Times New Roman" w:eastAsia="宋体" w:cs="Times New Roman"/>
      <w:sz w:val="20"/>
      <w:szCs w:val="20"/>
    </w:rPr>
  </w:style>
  <w:style w:type="paragraph" w:customStyle="1" w:styleId="34">
    <w:name w:val="Table Paragraph"/>
    <w:basedOn w:val="1"/>
    <w:qFormat/>
    <w:uiPriority w:val="1"/>
    <w:rPr>
      <w:rFonts w:ascii="宋体" w:hAnsi="宋体" w:cs="宋体"/>
      <w:lang w:val="zh-CN" w:bidi="zh-CN"/>
    </w:rPr>
  </w:style>
  <w:style w:type="paragraph" w:styleId="35">
    <w:name w:val="List Paragraph"/>
    <w:basedOn w:val="1"/>
    <w:qFormat/>
    <w:uiPriority w:val="34"/>
    <w:pPr>
      <w:ind w:firstLine="420" w:firstLineChars="200"/>
    </w:pPr>
    <w:rPr>
      <w:rFonts w:ascii="Calibri" w:hAnsi="Calibri"/>
    </w:rPr>
  </w:style>
  <w:style w:type="paragraph" w:customStyle="1" w:styleId="36">
    <w:name w:val="U_正文2"/>
    <w:basedOn w:val="1"/>
    <w:qFormat/>
    <w:uiPriority w:val="0"/>
    <w:pPr>
      <w:spacing w:beforeLines="10" w:afterLines="10" w:line="300" w:lineRule="auto"/>
    </w:pPr>
    <w:rPr>
      <w:sz w:val="24"/>
      <w:szCs w:val="20"/>
    </w:rPr>
  </w:style>
  <w:style w:type="paragraph" w:customStyle="1" w:styleId="37">
    <w:name w:val="U_正文"/>
    <w:basedOn w:val="1"/>
    <w:qFormat/>
    <w:uiPriority w:val="0"/>
    <w:pPr>
      <w:spacing w:beforeLines="20" w:afterLines="20" w:line="300" w:lineRule="auto"/>
      <w:ind w:firstLine="200" w:firstLineChars="200"/>
    </w:pPr>
    <w:rPr>
      <w:sz w:val="24"/>
      <w:szCs w:val="20"/>
    </w:rPr>
  </w:style>
  <w:style w:type="paragraph" w:customStyle="1" w:styleId="38">
    <w:name w:val="U_编号2"/>
    <w:basedOn w:val="1"/>
    <w:qFormat/>
    <w:uiPriority w:val="0"/>
    <w:pPr>
      <w:numPr>
        <w:ilvl w:val="0"/>
        <w:numId w:val="1"/>
      </w:numPr>
      <w:spacing w:beforeLines="10" w:afterLines="10" w:line="300" w:lineRule="auto"/>
    </w:pPr>
    <w:rPr>
      <w:sz w:val="24"/>
      <w:szCs w:val="20"/>
    </w:rPr>
  </w:style>
  <w:style w:type="paragraph" w:customStyle="1" w:styleId="39">
    <w:name w:val="缺省文本"/>
    <w:qFormat/>
    <w:uiPriority w:val="0"/>
    <w:pPr>
      <w:widowControl w:val="0"/>
      <w:autoSpaceDE w:val="0"/>
      <w:autoSpaceDN w:val="0"/>
      <w:adjustRightInd w:val="0"/>
    </w:pPr>
    <w:rPr>
      <w:rFonts w:ascii="Times New Roman" w:hAnsi="Times New Roman" w:eastAsia="宋体" w:cs="Times New Roman"/>
      <w:color w:val="000000"/>
      <w:szCs w:val="24"/>
      <w:lang w:val="en-US" w:eastAsia="zh-CN" w:bidi="ar-SA"/>
    </w:rPr>
  </w:style>
  <w:style w:type="paragraph" w:customStyle="1" w:styleId="40">
    <w:name w:val="正文文本缩进1"/>
    <w:basedOn w:val="1"/>
    <w:qFormat/>
    <w:uiPriority w:val="0"/>
    <w:pPr>
      <w:ind w:firstLine="630"/>
    </w:pPr>
    <w:rPr>
      <w:rFonts w:ascii="Times New Roman" w:hAnsi="Times New Roman" w:eastAsia="楷体_GB2312"/>
      <w:kern w:val="0"/>
      <w:sz w:val="30"/>
      <w:szCs w:val="20"/>
    </w:rPr>
  </w:style>
  <w:style w:type="character" w:customStyle="1" w:styleId="41">
    <w:name w:val="页码1"/>
    <w:qFormat/>
    <w:uiPriority w:val="0"/>
    <w:rPr>
      <w:rFonts w:cs="Times New Roman"/>
    </w:rPr>
  </w:style>
  <w:style w:type="character" w:customStyle="1" w:styleId="42">
    <w:name w:val="font41"/>
    <w:basedOn w:val="28"/>
    <w:qFormat/>
    <w:uiPriority w:val="0"/>
    <w:rPr>
      <w:rFonts w:ascii="宋体" w:hAnsi="宋体" w:eastAsia="宋体" w:cs="宋体"/>
      <w:color w:val="000000"/>
      <w:sz w:val="76"/>
      <w:szCs w:val="76"/>
      <w:u w:val="none"/>
    </w:rPr>
  </w:style>
  <w:style w:type="character" w:customStyle="1" w:styleId="43">
    <w:name w:val="font51"/>
    <w:basedOn w:val="28"/>
    <w:qFormat/>
    <w:uiPriority w:val="0"/>
    <w:rPr>
      <w:rFonts w:ascii="宋体" w:hAnsi="宋体" w:eastAsia="宋体" w:cs="宋体"/>
      <w:color w:val="000000"/>
      <w:sz w:val="74"/>
      <w:szCs w:val="74"/>
      <w:u w:val="none"/>
    </w:rPr>
  </w:style>
  <w:style w:type="character" w:customStyle="1" w:styleId="44">
    <w:name w:val="font61"/>
    <w:basedOn w:val="28"/>
    <w:qFormat/>
    <w:uiPriority w:val="0"/>
    <w:rPr>
      <w:rFonts w:hint="default" w:ascii="Arial" w:hAnsi="Arial" w:cs="Arial"/>
      <w:color w:val="000000"/>
      <w:sz w:val="12"/>
      <w:szCs w:val="12"/>
      <w:u w:val="none"/>
    </w:rPr>
  </w:style>
  <w:style w:type="character" w:customStyle="1" w:styleId="45">
    <w:name w:val="font71"/>
    <w:basedOn w:val="28"/>
    <w:qFormat/>
    <w:uiPriority w:val="0"/>
    <w:rPr>
      <w:rFonts w:ascii="宋体" w:hAnsi="宋体" w:eastAsia="宋体" w:cs="宋体"/>
      <w:color w:val="000000"/>
      <w:sz w:val="72"/>
      <w:szCs w:val="72"/>
      <w:u w:val="none"/>
    </w:rPr>
  </w:style>
  <w:style w:type="character" w:customStyle="1" w:styleId="46">
    <w:name w:val="font81"/>
    <w:basedOn w:val="28"/>
    <w:qFormat/>
    <w:uiPriority w:val="0"/>
    <w:rPr>
      <w:rFonts w:hint="default" w:ascii="Arial" w:hAnsi="Arial" w:cs="Arial"/>
      <w:color w:val="000000"/>
      <w:sz w:val="15"/>
      <w:szCs w:val="15"/>
      <w:u w:val="none"/>
    </w:rPr>
  </w:style>
  <w:style w:type="character" w:customStyle="1" w:styleId="47">
    <w:name w:val="font91"/>
    <w:basedOn w:val="28"/>
    <w:qFormat/>
    <w:uiPriority w:val="0"/>
    <w:rPr>
      <w:rFonts w:hint="default" w:ascii="Arial" w:hAnsi="Arial" w:cs="Arial"/>
      <w:color w:val="000000"/>
      <w:sz w:val="7"/>
      <w:szCs w:val="7"/>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ata\weboffice\C:\data\weboffice\C:\data\weboffice\C:\data\weboffice\C:\data\weboffice\C:\data\weboffice\C:\Users\June\Library\Containers\com.kingsoft.wpsoffice.mac\Data\C:\data\weboffice\C:\home\ranpeng\C:\Users\53YFKM2\AppData\Roaming\Kingsoft\wps\addons\pool\win-i386\knewfileres_1.0.0.3\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97</Pages>
  <Words>46416</Words>
  <Characters>48911</Characters>
  <Lines>1</Lines>
  <Paragraphs>1</Paragraphs>
  <TotalTime>80</TotalTime>
  <ScaleCrop>false</ScaleCrop>
  <LinksUpToDate>false</LinksUpToDate>
  <CharactersWithSpaces>51231</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2018-05-27T17:24:00Z</dcterms:created>
  <dc:creator>lihang</dc:creator>
  <cp:lastModifiedBy>范胜星</cp:lastModifiedBy>
  <cp:lastPrinted>2023-06-27T08:41:00Z</cp:lastPrinted>
  <dcterms:modified xsi:type="dcterms:W3CDTF">2023-11-02T04:04:45Z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woTemplateTypoMode" linkTarget="0">
    <vt:lpwstr/>
  </property>
  <property fmtid="{D5CDD505-2E9C-101B-9397-08002B2CF9AE}" pid="4" name="woTemplate" linkTarget="0">
    <vt:i4>0</vt:i4>
  </property>
  <property fmtid="{D5CDD505-2E9C-101B-9397-08002B2CF9AE}" pid="5" name="ICV">
    <vt:lpwstr>3648A8342C554205A98969ACF26D0E7E_13</vt:lpwstr>
  </property>
</Properties>
</file>