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仿宋" w:hAnsi="仿宋" w:eastAsia="仿宋" w:cs="仿宋"/>
          <w:color w:val="auto"/>
          <w:highlight w:val="none"/>
        </w:rPr>
      </w:pPr>
      <w:bookmarkStart w:id="0" w:name="EB617804c349ed43c6a2f03a96b2b0122d"/>
      <w:r>
        <w:rPr>
          <w:rFonts w:hint="eastAsia" w:ascii="仿宋" w:hAnsi="仿宋" w:eastAsia="仿宋" w:cs="仿宋"/>
          <w:color w:val="auto"/>
          <w:sz w:val="20"/>
          <w:highlight w:val="none"/>
        </w:rPr>
        <w:t xml:space="preserve"> </w:t>
      </w:r>
      <w:bookmarkEnd w:id="0"/>
      <w:bookmarkStart w:id="1" w:name="EB55c3a5730922453d8b444069d03ee88f"/>
      <w:r>
        <w:rPr>
          <w:rFonts w:hint="eastAsia" w:ascii="仿宋" w:hAnsi="仿宋" w:eastAsia="仿宋" w:cs="仿宋"/>
          <w:color w:val="auto"/>
          <w:sz w:val="20"/>
          <w:highlight w:val="none"/>
        </w:rPr>
        <w:t xml:space="preserve"> </w:t>
      </w:r>
      <w:bookmarkEnd w:id="1"/>
    </w:p>
    <w:p>
      <w:pPr>
        <w:pStyle w:val="10"/>
        <w:jc w:val="center"/>
        <w:rPr>
          <w:rFonts w:hint="eastAsia" w:ascii="仿宋" w:hAnsi="仿宋" w:eastAsia="仿宋" w:cs="仿宋"/>
          <w:b/>
          <w:bCs/>
          <w:color w:val="auto"/>
          <w:kern w:val="0"/>
          <w:sz w:val="44"/>
          <w:szCs w:val="44"/>
          <w:highlight w:val="none"/>
          <w:lang w:val="zh-TW" w:eastAsia="zh-CN" w:bidi="ar-SA"/>
        </w:rPr>
      </w:pPr>
      <w:r>
        <w:rPr>
          <w:rFonts w:hint="eastAsia" w:ascii="仿宋" w:hAnsi="仿宋" w:eastAsia="仿宋" w:cs="仿宋"/>
          <w:b/>
          <w:bCs/>
          <w:color w:val="auto"/>
          <w:kern w:val="0"/>
          <w:sz w:val="44"/>
          <w:szCs w:val="44"/>
          <w:highlight w:val="none"/>
          <w:lang w:val="zh-TW" w:eastAsia="zh-CN" w:bidi="ar-SA"/>
        </w:rPr>
        <w:t>2023年玛纳斯县棉花绿色高产高效项目</w:t>
      </w:r>
    </w:p>
    <w:p>
      <w:pPr>
        <w:pStyle w:val="10"/>
        <w:jc w:val="center"/>
        <w:rPr>
          <w:rFonts w:hint="eastAsia" w:ascii="仿宋" w:hAnsi="仿宋" w:eastAsia="仿宋" w:cs="仿宋"/>
          <w:b/>
          <w:bCs/>
          <w:color w:val="auto"/>
          <w:sz w:val="44"/>
          <w:szCs w:val="44"/>
          <w:highlight w:val="none"/>
          <w:lang w:eastAsia="zh-CN"/>
        </w:rPr>
      </w:pPr>
      <w:r>
        <w:rPr>
          <w:rFonts w:hint="eastAsia" w:ascii="仿宋" w:hAnsi="仿宋" w:eastAsia="仿宋" w:cs="仿宋"/>
          <w:b/>
          <w:bCs/>
          <w:color w:val="auto"/>
          <w:kern w:val="0"/>
          <w:sz w:val="44"/>
          <w:szCs w:val="44"/>
          <w:highlight w:val="none"/>
          <w:lang w:val="zh-TW" w:eastAsia="zh-CN" w:bidi="ar-SA"/>
        </w:rPr>
        <w:t>-杀虫灯、农作物病虫害自动测控物联网等（</w:t>
      </w:r>
      <w:r>
        <w:rPr>
          <w:rFonts w:hint="eastAsia" w:ascii="仿宋" w:hAnsi="仿宋" w:eastAsia="仿宋" w:cs="仿宋"/>
          <w:b/>
          <w:bCs/>
          <w:color w:val="auto"/>
          <w:kern w:val="0"/>
          <w:sz w:val="44"/>
          <w:szCs w:val="44"/>
          <w:highlight w:val="none"/>
          <w:lang w:val="en-US" w:eastAsia="zh-CN" w:bidi="ar-SA"/>
        </w:rPr>
        <w:t>二次</w:t>
      </w:r>
      <w:r>
        <w:rPr>
          <w:rFonts w:hint="eastAsia" w:ascii="仿宋" w:hAnsi="仿宋" w:eastAsia="仿宋" w:cs="仿宋"/>
          <w:b/>
          <w:bCs/>
          <w:color w:val="auto"/>
          <w:kern w:val="0"/>
          <w:sz w:val="44"/>
          <w:szCs w:val="44"/>
          <w:highlight w:val="none"/>
          <w:lang w:val="zh-TW" w:eastAsia="zh-CN" w:bidi="ar-SA"/>
        </w:rPr>
        <w:t>）</w:t>
      </w:r>
    </w:p>
    <w:p>
      <w:pPr>
        <w:rPr>
          <w:rFonts w:hint="eastAsia" w:ascii="仿宋" w:hAnsi="仿宋" w:eastAsia="仿宋" w:cs="仿宋"/>
          <w:b/>
          <w:bCs/>
          <w:color w:val="auto"/>
          <w:sz w:val="72"/>
          <w:szCs w:val="72"/>
          <w:highlight w:val="none"/>
          <w:lang w:eastAsia="zh-CN"/>
        </w:rPr>
      </w:pPr>
    </w:p>
    <w:p>
      <w:pPr>
        <w:rPr>
          <w:rFonts w:hint="eastAsia" w:ascii="仿宋" w:hAnsi="仿宋" w:eastAsia="仿宋" w:cs="仿宋"/>
          <w:b/>
          <w:bCs/>
          <w:color w:val="auto"/>
          <w:sz w:val="72"/>
          <w:szCs w:val="72"/>
          <w:highlight w:val="none"/>
          <w:lang w:eastAsia="zh-CN"/>
        </w:rPr>
      </w:pPr>
    </w:p>
    <w:p>
      <w:pPr>
        <w:pStyle w:val="10"/>
        <w:rPr>
          <w:rFonts w:hint="eastAsia" w:ascii="仿宋" w:hAnsi="仿宋" w:eastAsia="仿宋" w:cs="仿宋"/>
          <w:color w:val="auto"/>
          <w:highlight w:val="none"/>
          <w:lang w:eastAsia="zh-CN"/>
        </w:rPr>
      </w:pPr>
    </w:p>
    <w:p>
      <w:pPr>
        <w:tabs>
          <w:tab w:val="left" w:pos="1134"/>
          <w:tab w:val="left" w:pos="5481"/>
          <w:tab w:val="left" w:pos="5859"/>
        </w:tabs>
        <w:jc w:val="center"/>
        <w:rPr>
          <w:rFonts w:hint="eastAsia" w:ascii="仿宋" w:hAnsi="仿宋" w:eastAsia="仿宋" w:cs="仿宋"/>
          <w:b/>
          <w:bCs/>
          <w:color w:val="auto"/>
          <w:sz w:val="56"/>
          <w:szCs w:val="56"/>
          <w:highlight w:val="none"/>
        </w:rPr>
      </w:pPr>
      <w:r>
        <w:rPr>
          <w:rFonts w:hint="eastAsia" w:ascii="仿宋" w:hAnsi="仿宋" w:eastAsia="仿宋" w:cs="仿宋"/>
          <w:b/>
          <w:bCs/>
          <w:color w:val="auto"/>
          <w:sz w:val="72"/>
          <w:szCs w:val="72"/>
          <w:highlight w:val="none"/>
          <w:lang w:eastAsia="zh-CN"/>
        </w:rPr>
        <w:t>竞争性磋商</w:t>
      </w:r>
      <w:r>
        <w:rPr>
          <w:rFonts w:hint="eastAsia" w:ascii="仿宋" w:hAnsi="仿宋" w:eastAsia="仿宋" w:cs="仿宋"/>
          <w:b/>
          <w:bCs/>
          <w:color w:val="auto"/>
          <w:sz w:val="72"/>
          <w:szCs w:val="72"/>
          <w:highlight w:val="none"/>
        </w:rPr>
        <w:t>文件</w:t>
      </w:r>
    </w:p>
    <w:p>
      <w:pPr>
        <w:tabs>
          <w:tab w:val="left" w:pos="1134"/>
          <w:tab w:val="left" w:pos="5481"/>
          <w:tab w:val="left" w:pos="5859"/>
        </w:tabs>
        <w:jc w:val="center"/>
        <w:rPr>
          <w:rFonts w:hint="eastAsia" w:ascii="仿宋" w:hAnsi="仿宋" w:eastAsia="仿宋" w:cs="仿宋"/>
          <w:b/>
          <w:bCs/>
          <w:color w:val="auto"/>
          <w:sz w:val="28"/>
          <w:szCs w:val="28"/>
          <w:highlight w:val="none"/>
        </w:rPr>
      </w:pPr>
    </w:p>
    <w:p>
      <w:pPr>
        <w:pStyle w:val="10"/>
        <w:rPr>
          <w:rFonts w:hint="eastAsia" w:ascii="仿宋" w:hAnsi="仿宋" w:eastAsia="仿宋" w:cs="仿宋"/>
          <w:b/>
          <w:bCs/>
          <w:color w:val="auto"/>
          <w:sz w:val="28"/>
          <w:szCs w:val="28"/>
          <w:highlight w:val="none"/>
        </w:rPr>
      </w:pPr>
    </w:p>
    <w:p>
      <w:pPr>
        <w:rPr>
          <w:rFonts w:hint="eastAsia" w:ascii="仿宋" w:hAnsi="仿宋" w:eastAsia="仿宋" w:cs="仿宋"/>
          <w:color w:val="auto"/>
          <w:highlight w:val="none"/>
        </w:rPr>
      </w:pPr>
    </w:p>
    <w:p>
      <w:pPr>
        <w:tabs>
          <w:tab w:val="left" w:pos="1134"/>
          <w:tab w:val="left" w:pos="5481"/>
          <w:tab w:val="left" w:pos="5859"/>
        </w:tabs>
        <w:jc w:val="center"/>
        <w:rPr>
          <w:rFonts w:hint="eastAsia" w:ascii="仿宋" w:hAnsi="仿宋" w:eastAsia="仿宋" w:cs="仿宋"/>
          <w:b/>
          <w:bCs/>
          <w:color w:val="auto"/>
          <w:sz w:val="32"/>
          <w:highlight w:val="none"/>
        </w:rPr>
      </w:pPr>
    </w:p>
    <w:p>
      <w:pPr>
        <w:tabs>
          <w:tab w:val="left" w:pos="1134"/>
          <w:tab w:val="left" w:pos="5481"/>
          <w:tab w:val="left" w:pos="5859"/>
        </w:tabs>
        <w:rPr>
          <w:rFonts w:hint="eastAsia" w:ascii="仿宋" w:hAnsi="仿宋" w:eastAsia="仿宋" w:cs="仿宋"/>
          <w:b/>
          <w:color w:val="auto"/>
          <w:sz w:val="32"/>
          <w:highlight w:val="none"/>
        </w:rPr>
      </w:pPr>
    </w:p>
    <w:p>
      <w:pPr>
        <w:rPr>
          <w:rFonts w:hint="eastAsia" w:ascii="仿宋" w:hAnsi="仿宋" w:eastAsia="仿宋" w:cs="仿宋"/>
          <w:color w:val="auto"/>
          <w:highlight w:val="none"/>
        </w:rPr>
      </w:pPr>
    </w:p>
    <w:p>
      <w:pPr>
        <w:pStyle w:val="11"/>
        <w:spacing w:line="480" w:lineRule="auto"/>
        <w:ind w:left="3590" w:leftChars="0" w:right="-307" w:rightChars="-146" w:hanging="3590" w:hangingChars="1192"/>
        <w:jc w:val="center"/>
        <w:rPr>
          <w:rFonts w:hint="eastAsia" w:ascii="仿宋" w:hAnsi="仿宋" w:eastAsia="仿宋" w:cs="仿宋"/>
          <w:b/>
          <w:color w:val="auto"/>
          <w:sz w:val="30"/>
          <w:szCs w:val="30"/>
          <w:highlight w:val="none"/>
          <w:lang w:eastAsia="zh-CN"/>
        </w:rPr>
      </w:pPr>
      <w:r>
        <w:rPr>
          <w:rFonts w:hint="eastAsia" w:ascii="仿宋" w:hAnsi="仿宋" w:eastAsia="仿宋" w:cs="仿宋"/>
          <w:b/>
          <w:color w:val="auto"/>
          <w:sz w:val="30"/>
          <w:szCs w:val="30"/>
          <w:highlight w:val="none"/>
        </w:rPr>
        <w:t>采购人：</w:t>
      </w:r>
      <w:r>
        <w:rPr>
          <w:rFonts w:hint="eastAsia" w:ascii="仿宋" w:hAnsi="仿宋" w:eastAsia="仿宋" w:cs="仿宋"/>
          <w:b/>
          <w:color w:val="auto"/>
          <w:sz w:val="30"/>
          <w:szCs w:val="30"/>
          <w:highlight w:val="none"/>
          <w:lang w:eastAsia="zh-CN"/>
        </w:rPr>
        <w:t>玛纳斯县农业技术推广中心</w:t>
      </w:r>
    </w:p>
    <w:p>
      <w:pPr>
        <w:pStyle w:val="11"/>
        <w:spacing w:line="480" w:lineRule="auto"/>
        <w:ind w:left="3590" w:leftChars="0" w:right="-307" w:rightChars="-146" w:hanging="3590" w:hangingChars="1192"/>
        <w:jc w:val="center"/>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lang w:eastAsia="zh-CN"/>
        </w:rPr>
        <w:t>（玛纳斯县农产品质量安全检验检测中心）</w:t>
      </w:r>
      <w:r>
        <w:rPr>
          <w:rFonts w:hint="eastAsia" w:ascii="仿宋" w:hAnsi="仿宋" w:eastAsia="仿宋" w:cs="仿宋"/>
          <w:b/>
          <w:color w:val="auto"/>
          <w:sz w:val="30"/>
          <w:szCs w:val="30"/>
          <w:highlight w:val="none"/>
        </w:rPr>
        <w:t>（盖章）</w:t>
      </w:r>
    </w:p>
    <w:p>
      <w:pPr>
        <w:pStyle w:val="11"/>
        <w:spacing w:line="480" w:lineRule="auto"/>
        <w:ind w:left="3590" w:leftChars="0" w:right="-307" w:rightChars="-146" w:hanging="3590" w:hangingChars="1192"/>
        <w:jc w:val="center"/>
        <w:rPr>
          <w:rFonts w:hint="eastAsia" w:ascii="仿宋" w:hAnsi="仿宋" w:eastAsia="仿宋" w:cs="仿宋"/>
          <w:b/>
          <w:color w:val="auto"/>
          <w:sz w:val="30"/>
          <w:szCs w:val="30"/>
          <w:highlight w:val="none"/>
          <w:lang w:eastAsia="zh-CN"/>
        </w:rPr>
      </w:pPr>
      <w:r>
        <w:rPr>
          <w:rFonts w:hint="eastAsia" w:ascii="仿宋" w:hAnsi="仿宋" w:eastAsia="仿宋" w:cs="仿宋"/>
          <w:b/>
          <w:color w:val="auto"/>
          <w:sz w:val="30"/>
          <w:szCs w:val="30"/>
          <w:highlight w:val="none"/>
        </w:rPr>
        <w:t>联系人：</w:t>
      </w:r>
      <w:r>
        <w:rPr>
          <w:rFonts w:hint="eastAsia" w:ascii="仿宋" w:hAnsi="仿宋" w:eastAsia="仿宋" w:cs="仿宋"/>
          <w:b/>
          <w:color w:val="auto"/>
          <w:sz w:val="30"/>
          <w:szCs w:val="30"/>
          <w:highlight w:val="none"/>
          <w:lang w:val="en-US" w:eastAsia="zh-CN"/>
        </w:rPr>
        <w:t>王海霞</w:t>
      </w:r>
    </w:p>
    <w:p>
      <w:pPr>
        <w:pStyle w:val="11"/>
        <w:spacing w:line="480" w:lineRule="auto"/>
        <w:ind w:left="3590" w:leftChars="0" w:right="-307" w:rightChars="-146" w:hanging="3590" w:hangingChars="1192"/>
        <w:jc w:val="center"/>
        <w:rPr>
          <w:rFonts w:hint="eastAsia" w:ascii="仿宋" w:hAnsi="仿宋" w:eastAsia="仿宋" w:cs="仿宋"/>
          <w:b/>
          <w:color w:val="auto"/>
          <w:sz w:val="30"/>
          <w:szCs w:val="30"/>
          <w:highlight w:val="none"/>
          <w:lang w:eastAsia="zh-CN"/>
        </w:rPr>
      </w:pPr>
    </w:p>
    <w:p>
      <w:pPr>
        <w:pStyle w:val="11"/>
        <w:spacing w:line="480" w:lineRule="auto"/>
        <w:ind w:left="3590" w:leftChars="0" w:hanging="3590" w:hangingChars="1192"/>
        <w:jc w:val="center"/>
        <w:rPr>
          <w:rFonts w:hint="eastAsia" w:ascii="仿宋" w:hAnsi="仿宋" w:eastAsia="仿宋" w:cs="仿宋"/>
          <w:b/>
          <w:color w:val="auto"/>
          <w:sz w:val="30"/>
          <w:szCs w:val="30"/>
          <w:highlight w:val="none"/>
          <w:u w:val="single"/>
        </w:rPr>
      </w:pPr>
      <w:r>
        <w:rPr>
          <w:rFonts w:hint="eastAsia" w:ascii="仿宋" w:hAnsi="仿宋" w:eastAsia="仿宋" w:cs="仿宋"/>
          <w:b/>
          <w:color w:val="auto"/>
          <w:sz w:val="30"/>
          <w:szCs w:val="30"/>
          <w:highlight w:val="none"/>
        </w:rPr>
        <w:t>采购代理机构：</w:t>
      </w:r>
      <w:r>
        <w:rPr>
          <w:rFonts w:hint="eastAsia" w:ascii="仿宋" w:hAnsi="仿宋" w:eastAsia="仿宋" w:cs="仿宋"/>
          <w:b/>
          <w:color w:val="auto"/>
          <w:sz w:val="30"/>
          <w:szCs w:val="30"/>
          <w:highlight w:val="none"/>
          <w:lang w:eastAsia="zh-CN"/>
        </w:rPr>
        <w:t>新疆天必达招标代理有限公司</w:t>
      </w:r>
      <w:r>
        <w:rPr>
          <w:rFonts w:hint="eastAsia" w:ascii="仿宋" w:hAnsi="仿宋" w:eastAsia="仿宋" w:cs="仿宋"/>
          <w:b/>
          <w:color w:val="auto"/>
          <w:sz w:val="30"/>
          <w:szCs w:val="30"/>
          <w:highlight w:val="none"/>
        </w:rPr>
        <w:t>（盖章）</w:t>
      </w:r>
    </w:p>
    <w:p>
      <w:pPr>
        <w:pStyle w:val="11"/>
        <w:spacing w:line="480" w:lineRule="auto"/>
        <w:ind w:left="3590" w:leftChars="0" w:hanging="3590" w:hangingChars="1192"/>
        <w:jc w:val="center"/>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lang w:val="en-US" w:eastAsia="zh-CN"/>
        </w:rPr>
        <w:t>联系人</w:t>
      </w:r>
      <w:r>
        <w:rPr>
          <w:rFonts w:hint="eastAsia" w:ascii="仿宋" w:hAnsi="仿宋" w:eastAsia="仿宋" w:cs="仿宋"/>
          <w:b/>
          <w:color w:val="auto"/>
          <w:sz w:val="30"/>
          <w:szCs w:val="30"/>
          <w:highlight w:val="none"/>
        </w:rPr>
        <w:t>：</w:t>
      </w:r>
      <w:r>
        <w:rPr>
          <w:rFonts w:hint="eastAsia" w:ascii="仿宋" w:hAnsi="仿宋" w:eastAsia="仿宋" w:cs="仿宋"/>
          <w:b/>
          <w:color w:val="auto"/>
          <w:sz w:val="30"/>
          <w:szCs w:val="30"/>
          <w:highlight w:val="none"/>
          <w:lang w:eastAsia="zh-CN"/>
        </w:rPr>
        <w:t>雷鸣</w:t>
      </w:r>
    </w:p>
    <w:p>
      <w:pPr>
        <w:pStyle w:val="11"/>
        <w:spacing w:line="480" w:lineRule="auto"/>
        <w:ind w:left="3590" w:leftChars="0" w:hanging="3590" w:hangingChars="1192"/>
        <w:jc w:val="center"/>
        <w:rPr>
          <w:rFonts w:hint="eastAsia" w:ascii="仿宋" w:hAnsi="仿宋" w:eastAsia="仿宋" w:cs="仿宋"/>
          <w:b/>
          <w:color w:val="auto"/>
          <w:sz w:val="30"/>
          <w:szCs w:val="30"/>
          <w:highlight w:val="none"/>
          <w:lang w:eastAsia="zh-CN"/>
        </w:rPr>
      </w:pPr>
      <w:r>
        <w:rPr>
          <w:rFonts w:hint="eastAsia" w:ascii="仿宋" w:hAnsi="仿宋" w:eastAsia="仿宋" w:cs="仿宋"/>
          <w:b/>
          <w:color w:val="auto"/>
          <w:sz w:val="30"/>
          <w:szCs w:val="30"/>
          <w:highlight w:val="none"/>
        </w:rPr>
        <w:t>日期：</w:t>
      </w:r>
      <w:r>
        <w:rPr>
          <w:rFonts w:hint="eastAsia" w:ascii="仿宋" w:hAnsi="仿宋" w:eastAsia="仿宋" w:cs="仿宋"/>
          <w:b/>
          <w:color w:val="auto"/>
          <w:sz w:val="30"/>
          <w:szCs w:val="30"/>
          <w:highlight w:val="none"/>
          <w:lang w:eastAsia="zh-CN"/>
        </w:rPr>
        <w:t>2023年</w:t>
      </w:r>
      <w:r>
        <w:rPr>
          <w:rFonts w:hint="eastAsia" w:ascii="仿宋" w:hAnsi="仿宋" w:eastAsia="仿宋" w:cs="仿宋"/>
          <w:b/>
          <w:color w:val="auto"/>
          <w:sz w:val="30"/>
          <w:szCs w:val="30"/>
          <w:highlight w:val="none"/>
          <w:lang w:val="en-US" w:eastAsia="zh-CN"/>
        </w:rPr>
        <w:t>11月2日</w:t>
      </w:r>
    </w:p>
    <w:p>
      <w:pPr>
        <w:rPr>
          <w:rFonts w:hint="eastAsia" w:ascii="仿宋" w:hAnsi="仿宋" w:eastAsia="仿宋" w:cs="仿宋"/>
          <w:color w:val="auto"/>
          <w:highlight w:val="none"/>
        </w:rPr>
        <w:sectPr>
          <w:footerReference r:id="rId4" w:type="first"/>
          <w:headerReference r:id="rId3" w:type="default"/>
          <w:pgSz w:w="11906" w:h="16838"/>
          <w:pgMar w:top="1440" w:right="1797" w:bottom="1440" w:left="1797" w:header="851" w:footer="992" w:gutter="0"/>
          <w:pgNumType w:fmt="decimal" w:start="1"/>
          <w:cols w:space="720" w:num="1"/>
          <w:docGrid w:type="lines" w:linePitch="312" w:charSpace="0"/>
        </w:sectPr>
      </w:pPr>
    </w:p>
    <w:p>
      <w:pPr>
        <w:spacing w:line="360" w:lineRule="auto"/>
        <w:jc w:val="center"/>
        <w:outlineLvl w:val="9"/>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lang w:val="zh-CN"/>
        </w:rPr>
        <w:t>目 录</w:t>
      </w:r>
    </w:p>
    <w:p>
      <w:pPr>
        <w:pStyle w:val="46"/>
        <w:tabs>
          <w:tab w:val="right" w:leader="dot" w:pos="8306"/>
        </w:tabs>
        <w:outlineLvl w:val="9"/>
        <w:rPr>
          <w:rFonts w:hint="eastAsia" w:ascii="仿宋" w:hAnsi="仿宋" w:eastAsia="仿宋" w:cs="仿宋"/>
          <w:color w:val="auto"/>
          <w:sz w:val="24"/>
          <w:szCs w:val="24"/>
          <w:highlight w:val="none"/>
        </w:rPr>
      </w:pPr>
    </w:p>
    <w:p>
      <w:pPr>
        <w:pStyle w:val="46"/>
        <w:tabs>
          <w:tab w:val="right" w:leader="dot" w:pos="8306"/>
        </w:tabs>
        <w:outlineLvl w:val="9"/>
        <w:rPr>
          <w:rFonts w:hint="eastAsia" w:ascii="仿宋" w:hAnsi="仿宋" w:eastAsia="仿宋" w:cs="仿宋"/>
          <w:color w:val="auto"/>
          <w:sz w:val="24"/>
          <w:szCs w:val="24"/>
          <w:highlight w:val="none"/>
        </w:rPr>
      </w:pPr>
    </w:p>
    <w:p>
      <w:pPr>
        <w:pStyle w:val="46"/>
        <w:tabs>
          <w:tab w:val="right" w:leader="dot" w:pos="8306"/>
        </w:tabs>
        <w:outlineLvl w:val="9"/>
        <w:rPr>
          <w:rFonts w:hint="eastAsia" w:ascii="仿宋" w:hAnsi="仿宋" w:eastAsia="仿宋" w:cs="仿宋"/>
          <w:color w:val="auto"/>
          <w:sz w:val="24"/>
          <w:szCs w:val="24"/>
          <w:highlight w:val="none"/>
        </w:rPr>
      </w:pPr>
    </w:p>
    <w:p>
      <w:pPr>
        <w:pStyle w:val="46"/>
        <w:tabs>
          <w:tab w:val="right" w:leader="dot" w:pos="8306"/>
        </w:tabs>
        <w:outlineLvl w:val="9"/>
        <w:rPr>
          <w:rFonts w:hint="eastAsia" w:ascii="仿宋" w:hAnsi="仿宋" w:eastAsia="仿宋" w:cs="仿宋"/>
          <w:color w:val="auto"/>
          <w:sz w:val="24"/>
          <w:szCs w:val="24"/>
          <w:highlight w:val="none"/>
        </w:rPr>
      </w:pPr>
    </w:p>
    <w:p>
      <w:pPr>
        <w:pStyle w:val="46"/>
        <w:tabs>
          <w:tab w:val="right" w:leader="dot" w:pos="8306"/>
        </w:tabs>
        <w:outlineLvl w:val="9"/>
        <w:rPr>
          <w:rFonts w:hint="eastAsia" w:ascii="仿宋" w:hAnsi="仿宋" w:eastAsia="仿宋" w:cs="仿宋"/>
          <w:color w:val="auto"/>
          <w:sz w:val="24"/>
          <w:szCs w:val="24"/>
          <w:highlight w:val="none"/>
        </w:rPr>
      </w:pPr>
    </w:p>
    <w:p>
      <w:pPr>
        <w:pStyle w:val="16"/>
        <w:tabs>
          <w:tab w:val="right" w:leader="dot" w:pos="8312"/>
        </w:tabs>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TOC \o "1-3" \h \u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_Toc28178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第一部分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竞争性磋商公告</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_Toc28178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pPr>
        <w:pStyle w:val="16"/>
        <w:tabs>
          <w:tab w:val="right" w:leader="dot" w:pos="8312"/>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_Toc7961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第二部分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投标人须知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_Toc7961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9</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pPr>
        <w:pStyle w:val="16"/>
        <w:tabs>
          <w:tab w:val="right" w:leader="dot" w:pos="8312"/>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_Toc18436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第三部分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采购需求</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_Toc18436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40</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pPr>
        <w:pStyle w:val="16"/>
        <w:tabs>
          <w:tab w:val="right" w:leader="dot" w:pos="8312"/>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_Toc31232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第四部分   评审方法（综合评分法）</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_Toc31232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43</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pPr>
        <w:pStyle w:val="16"/>
        <w:tabs>
          <w:tab w:val="right" w:leader="dot" w:pos="8312"/>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_Toc18139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第五部分   政府采购合同</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_Toc18139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47</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p>
    <w:p>
      <w:pPr>
        <w:pStyle w:val="16"/>
        <w:tabs>
          <w:tab w:val="right" w:leader="dot" w:pos="8312"/>
        </w:tabs>
        <w:rPr>
          <w:rFonts w:hint="eastAsia" w:ascii="仿宋" w:hAnsi="仿宋" w:eastAsia="仿宋" w:cs="仿宋"/>
          <w:color w:val="auto"/>
          <w:highlight w:val="none"/>
          <w:lang w:val="en-US" w:eastAsia="zh-CN"/>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_Toc1589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第六部分   投标文件格式</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lang w:val="en-US" w:eastAsia="zh-CN"/>
        </w:rPr>
        <w:t>0</w:t>
      </w:r>
    </w:p>
    <w:p>
      <w:pPr>
        <w:pStyle w:val="12"/>
        <w:tabs>
          <w:tab w:val="right" w:leader="dot" w:pos="8312"/>
        </w:tabs>
        <w:rPr>
          <w:rFonts w:hint="eastAsia" w:ascii="仿宋" w:hAnsi="仿宋" w:eastAsia="仿宋" w:cs="仿宋"/>
          <w:color w:val="auto"/>
          <w:highlight w:val="none"/>
        </w:rPr>
      </w:pPr>
    </w:p>
    <w:p>
      <w:pPr>
        <w:pStyle w:val="16"/>
        <w:tabs>
          <w:tab w:val="right" w:leader="dot" w:pos="8312"/>
        </w:tabs>
        <w:rPr>
          <w:rFonts w:hint="eastAsia" w:ascii="仿宋" w:hAnsi="仿宋" w:eastAsia="仿宋" w:cs="仿宋"/>
          <w:color w:val="auto"/>
          <w:highlight w:val="none"/>
        </w:rPr>
      </w:pPr>
    </w:p>
    <w:p>
      <w:pPr>
        <w:pStyle w:val="10"/>
        <w:outlineLvl w:val="9"/>
        <w:rPr>
          <w:rFonts w:hint="eastAsia" w:ascii="仿宋" w:hAnsi="仿宋" w:eastAsia="仿宋" w:cs="仿宋"/>
          <w:color w:val="auto"/>
          <w:highlight w:val="none"/>
        </w:rPr>
      </w:pPr>
      <w:r>
        <w:rPr>
          <w:rFonts w:hint="eastAsia" w:ascii="仿宋" w:hAnsi="仿宋" w:eastAsia="仿宋" w:cs="仿宋"/>
          <w:color w:val="auto"/>
          <w:szCs w:val="24"/>
          <w:highlight w:val="none"/>
        </w:rPr>
        <w:fldChar w:fldCharType="end"/>
      </w:r>
      <w:bookmarkStart w:id="2" w:name="_Toc11534"/>
      <w:bookmarkStart w:id="3" w:name="_Toc503463616"/>
      <w:bookmarkStart w:id="4" w:name="_Toc1271"/>
      <w:bookmarkStart w:id="5" w:name="_Toc9568"/>
      <w:bookmarkStart w:id="6" w:name="_Toc256000000"/>
    </w:p>
    <w:p>
      <w:pPr>
        <w:pStyle w:val="10"/>
        <w:outlineLvl w:val="9"/>
        <w:rPr>
          <w:rFonts w:hint="eastAsia" w:ascii="仿宋" w:hAnsi="仿宋" w:eastAsia="仿宋" w:cs="仿宋"/>
          <w:color w:val="auto"/>
          <w:highlight w:val="none"/>
        </w:rPr>
      </w:pPr>
    </w:p>
    <w:p>
      <w:pPr>
        <w:pStyle w:val="10"/>
        <w:outlineLvl w:val="9"/>
        <w:rPr>
          <w:rFonts w:hint="eastAsia" w:ascii="仿宋" w:hAnsi="仿宋" w:eastAsia="仿宋" w:cs="仿宋"/>
          <w:color w:val="auto"/>
          <w:highlight w:val="none"/>
        </w:rPr>
      </w:pPr>
    </w:p>
    <w:p>
      <w:pPr>
        <w:pStyle w:val="10"/>
        <w:outlineLvl w:val="9"/>
        <w:rPr>
          <w:rFonts w:hint="eastAsia" w:ascii="仿宋" w:hAnsi="仿宋" w:eastAsia="仿宋" w:cs="仿宋"/>
          <w:color w:val="auto"/>
          <w:highlight w:val="none"/>
        </w:rPr>
      </w:pPr>
    </w:p>
    <w:p>
      <w:pPr>
        <w:pStyle w:val="10"/>
        <w:outlineLvl w:val="9"/>
        <w:rPr>
          <w:rFonts w:hint="eastAsia" w:ascii="仿宋" w:hAnsi="仿宋" w:eastAsia="仿宋" w:cs="仿宋"/>
          <w:color w:val="auto"/>
          <w:highlight w:val="none"/>
        </w:rPr>
      </w:pPr>
    </w:p>
    <w:p>
      <w:pPr>
        <w:pStyle w:val="10"/>
        <w:outlineLvl w:val="9"/>
        <w:rPr>
          <w:rFonts w:hint="eastAsia" w:ascii="仿宋" w:hAnsi="仿宋" w:eastAsia="仿宋" w:cs="仿宋"/>
          <w:color w:val="auto"/>
          <w:highlight w:val="none"/>
        </w:rPr>
      </w:pPr>
    </w:p>
    <w:p>
      <w:pPr>
        <w:pStyle w:val="10"/>
        <w:outlineLvl w:val="9"/>
        <w:rPr>
          <w:rFonts w:hint="eastAsia" w:ascii="仿宋" w:hAnsi="仿宋" w:eastAsia="仿宋" w:cs="仿宋"/>
          <w:color w:val="auto"/>
          <w:highlight w:val="none"/>
        </w:rPr>
      </w:pPr>
    </w:p>
    <w:p>
      <w:pPr>
        <w:pStyle w:val="10"/>
        <w:outlineLvl w:val="9"/>
        <w:rPr>
          <w:rFonts w:hint="eastAsia" w:ascii="仿宋" w:hAnsi="仿宋" w:eastAsia="仿宋" w:cs="仿宋"/>
          <w:color w:val="auto"/>
          <w:highlight w:val="none"/>
        </w:rPr>
      </w:pPr>
    </w:p>
    <w:p>
      <w:pPr>
        <w:pStyle w:val="10"/>
        <w:outlineLvl w:val="9"/>
        <w:rPr>
          <w:rFonts w:hint="eastAsia" w:ascii="仿宋" w:hAnsi="仿宋" w:eastAsia="仿宋" w:cs="仿宋"/>
          <w:color w:val="auto"/>
          <w:highlight w:val="none"/>
        </w:rPr>
      </w:pPr>
    </w:p>
    <w:p>
      <w:pPr>
        <w:pStyle w:val="10"/>
        <w:outlineLvl w:val="9"/>
        <w:rPr>
          <w:rFonts w:hint="eastAsia" w:ascii="仿宋" w:hAnsi="仿宋" w:eastAsia="仿宋" w:cs="仿宋"/>
          <w:color w:val="auto"/>
          <w:highlight w:val="none"/>
        </w:rPr>
      </w:pPr>
    </w:p>
    <w:p>
      <w:pPr>
        <w:pStyle w:val="10"/>
        <w:outlineLvl w:val="9"/>
        <w:rPr>
          <w:rFonts w:hint="eastAsia" w:ascii="仿宋" w:hAnsi="仿宋" w:eastAsia="仿宋" w:cs="仿宋"/>
          <w:color w:val="auto"/>
          <w:highlight w:val="none"/>
        </w:rPr>
      </w:pPr>
    </w:p>
    <w:p>
      <w:pPr>
        <w:pStyle w:val="10"/>
        <w:outlineLvl w:val="9"/>
        <w:rPr>
          <w:rFonts w:hint="eastAsia" w:ascii="仿宋" w:hAnsi="仿宋" w:eastAsia="仿宋" w:cs="仿宋"/>
          <w:color w:val="auto"/>
          <w:highlight w:val="none"/>
        </w:rPr>
      </w:pPr>
    </w:p>
    <w:p>
      <w:pPr>
        <w:pStyle w:val="10"/>
        <w:outlineLvl w:val="9"/>
        <w:rPr>
          <w:rFonts w:hint="eastAsia" w:ascii="仿宋" w:hAnsi="仿宋" w:eastAsia="仿宋" w:cs="仿宋"/>
          <w:color w:val="auto"/>
          <w:highlight w:val="none"/>
        </w:rPr>
      </w:pPr>
    </w:p>
    <w:p>
      <w:pPr>
        <w:pStyle w:val="10"/>
        <w:outlineLvl w:val="9"/>
        <w:rPr>
          <w:rFonts w:hint="eastAsia" w:ascii="仿宋" w:hAnsi="仿宋" w:eastAsia="仿宋" w:cs="仿宋"/>
          <w:color w:val="auto"/>
          <w:highlight w:val="none"/>
        </w:rPr>
        <w:sectPr>
          <w:footerReference r:id="rId5" w:type="default"/>
          <w:pgSz w:w="11906" w:h="16838"/>
          <w:pgMar w:top="1440" w:right="1797" w:bottom="1440" w:left="1797" w:header="851" w:footer="992" w:gutter="0"/>
          <w:pgNumType w:fmt="decimal" w:start="1"/>
          <w:cols w:space="720" w:num="1"/>
          <w:docGrid w:type="lines" w:linePitch="312" w:charSpace="0"/>
        </w:sectPr>
      </w:pPr>
    </w:p>
    <w:p>
      <w:pPr>
        <w:rPr>
          <w:rFonts w:hint="eastAsia" w:ascii="仿宋" w:hAnsi="仿宋" w:eastAsia="仿宋" w:cs="仿宋"/>
          <w:color w:val="auto"/>
          <w:highlight w:val="none"/>
        </w:rPr>
      </w:pPr>
    </w:p>
    <w:p>
      <w:pPr>
        <w:pStyle w:val="47"/>
        <w:spacing w:line="360" w:lineRule="auto"/>
        <w:ind w:right="-307" w:rightChars="-146"/>
        <w:jc w:val="center"/>
        <w:outlineLvl w:val="0"/>
        <w:rPr>
          <w:rFonts w:hint="eastAsia" w:ascii="仿宋" w:hAnsi="仿宋" w:eastAsia="仿宋" w:cs="仿宋"/>
          <w:b/>
          <w:color w:val="auto"/>
          <w:sz w:val="36"/>
          <w:highlight w:val="none"/>
        </w:rPr>
      </w:pPr>
      <w:bookmarkStart w:id="7" w:name="_Toc28178"/>
      <w:r>
        <w:rPr>
          <w:rFonts w:hint="eastAsia" w:ascii="仿宋" w:hAnsi="仿宋" w:eastAsia="仿宋" w:cs="仿宋"/>
          <w:b/>
          <w:color w:val="auto"/>
          <w:sz w:val="36"/>
          <w:highlight w:val="none"/>
        </w:rPr>
        <w:t xml:space="preserve">第一部分  </w:t>
      </w:r>
      <w:bookmarkEnd w:id="2"/>
      <w:bookmarkEnd w:id="3"/>
      <w:bookmarkEnd w:id="4"/>
      <w:bookmarkEnd w:id="5"/>
      <w:bookmarkEnd w:id="6"/>
      <w:r>
        <w:rPr>
          <w:rFonts w:hint="eastAsia" w:ascii="仿宋" w:hAnsi="仿宋" w:eastAsia="仿宋" w:cs="仿宋"/>
          <w:b/>
          <w:color w:val="auto"/>
          <w:sz w:val="36"/>
          <w:highlight w:val="none"/>
        </w:rPr>
        <w:t>竞争性磋商公告</w:t>
      </w:r>
      <w:bookmarkEnd w:id="7"/>
    </w:p>
    <w:p>
      <w:pPr>
        <w:pStyle w:val="47"/>
        <w:spacing w:line="360" w:lineRule="auto"/>
        <w:ind w:right="-307" w:rightChars="-146"/>
        <w:jc w:val="center"/>
        <w:outlineLvl w:val="1"/>
        <w:rPr>
          <w:rFonts w:hint="eastAsia" w:ascii="仿宋" w:hAnsi="仿宋" w:eastAsia="仿宋" w:cs="仿宋"/>
          <w:b/>
          <w:bCs/>
          <w:color w:val="auto"/>
          <w:sz w:val="28"/>
          <w:szCs w:val="28"/>
          <w:highlight w:val="none"/>
          <w:lang w:eastAsia="zh-CN"/>
        </w:rPr>
      </w:pPr>
      <w:bookmarkStart w:id="8" w:name="_Toc23926"/>
      <w:bookmarkStart w:id="9" w:name="_Toc20843"/>
      <w:bookmarkStart w:id="10" w:name="_Toc17597"/>
      <w:bookmarkStart w:id="11" w:name="_Toc256000024"/>
      <w:bookmarkStart w:id="12" w:name="_Toc503463617"/>
      <w:bookmarkStart w:id="13" w:name="_Toc13493"/>
      <w:r>
        <w:rPr>
          <w:rFonts w:hint="eastAsia" w:ascii="仿宋" w:hAnsi="仿宋" w:eastAsia="仿宋" w:cs="仿宋"/>
          <w:b/>
          <w:bCs/>
          <w:color w:val="auto"/>
          <w:sz w:val="28"/>
          <w:szCs w:val="28"/>
          <w:highlight w:val="none"/>
          <w:lang w:eastAsia="zh-CN"/>
        </w:rPr>
        <w:t>2023年玛纳斯县棉花绿色高产高效项目-杀虫灯、农作物病虫害自动</w:t>
      </w:r>
    </w:p>
    <w:p>
      <w:pPr>
        <w:pStyle w:val="47"/>
        <w:spacing w:line="360" w:lineRule="auto"/>
        <w:ind w:right="-307" w:rightChars="-146"/>
        <w:jc w:val="center"/>
        <w:outlineLvl w:val="1"/>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测控物联网等（</w:t>
      </w:r>
      <w:r>
        <w:rPr>
          <w:rFonts w:hint="eastAsia" w:ascii="仿宋" w:hAnsi="仿宋" w:eastAsia="仿宋" w:cs="仿宋"/>
          <w:b/>
          <w:bCs/>
          <w:color w:val="auto"/>
          <w:sz w:val="28"/>
          <w:szCs w:val="28"/>
          <w:highlight w:val="none"/>
          <w:lang w:val="en-US" w:eastAsia="zh-CN"/>
        </w:rPr>
        <w:t>二次</w:t>
      </w:r>
      <w:r>
        <w:rPr>
          <w:rFonts w:hint="eastAsia" w:ascii="仿宋" w:hAnsi="仿宋" w:eastAsia="仿宋" w:cs="仿宋"/>
          <w:b/>
          <w:bCs/>
          <w:color w:val="auto"/>
          <w:sz w:val="28"/>
          <w:szCs w:val="28"/>
          <w:highlight w:val="none"/>
          <w:lang w:eastAsia="zh-CN"/>
        </w:rPr>
        <w:t>）</w:t>
      </w:r>
    </w:p>
    <w:p>
      <w:pPr>
        <w:pStyle w:val="47"/>
        <w:spacing w:line="360" w:lineRule="auto"/>
        <w:ind w:right="-307" w:rightChars="-146"/>
        <w:jc w:val="center"/>
        <w:outlineLvl w:val="1"/>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竞争性磋商公告</w:t>
      </w:r>
      <w:bookmarkEnd w:id="8"/>
    </w:p>
    <w:p>
      <w:pPr>
        <w:pStyle w:val="34"/>
        <w:spacing w:line="400" w:lineRule="exact"/>
        <w:ind w:right="-307" w:rightChars="-146"/>
        <w:jc w:val="left"/>
        <w:rPr>
          <w:rFonts w:hint="eastAsia" w:ascii="仿宋" w:hAnsi="仿宋" w:eastAsia="仿宋" w:cs="仿宋"/>
          <w:color w:val="auto"/>
          <w:sz w:val="28"/>
          <w:szCs w:val="28"/>
          <w:highlight w:val="none"/>
        </w:rPr>
      </w:pPr>
    </w:p>
    <w:p>
      <w:pPr>
        <w:pStyle w:val="23"/>
        <w:pBdr>
          <w:top w:val="single" w:color="auto" w:sz="4" w:space="1"/>
          <w:left w:val="single" w:color="auto" w:sz="4" w:space="4"/>
          <w:bottom w:val="single" w:color="auto" w:sz="4" w:space="1"/>
          <w:right w:val="single" w:color="auto" w:sz="4" w:space="4"/>
        </w:pBdr>
        <w:spacing w:line="360" w:lineRule="auto"/>
        <w:ind w:right="-307" w:rightChars="-146"/>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项目概况</w:t>
      </w:r>
    </w:p>
    <w:p>
      <w:pPr>
        <w:pStyle w:val="23"/>
        <w:keepNext w:val="0"/>
        <w:keepLines w:val="0"/>
        <w:pageBreakBefore w:val="0"/>
        <w:widowControl w:val="0"/>
        <w:pBdr>
          <w:top w:val="single" w:color="auto" w:sz="4" w:space="1"/>
          <w:left w:val="single" w:color="auto" w:sz="4" w:space="4"/>
          <w:bottom w:val="single" w:color="auto" w:sz="4" w:space="1"/>
          <w:right w:val="single" w:color="auto" w:sz="4" w:space="4"/>
        </w:pBdr>
        <w:kinsoku/>
        <w:wordWrap w:val="0"/>
        <w:overflowPunct/>
        <w:topLinePunct w:val="0"/>
        <w:autoSpaceDE/>
        <w:autoSpaceDN/>
        <w:bidi w:val="0"/>
        <w:adjustRightInd/>
        <w:snapToGrid/>
        <w:spacing w:line="360" w:lineRule="auto"/>
        <w:ind w:right="-307" w:rightChars="-146"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2023年玛纳斯县棉花绿色高产高效项目-杀虫灯、农作物病虫害自动测控物联网等（二次）</w:t>
      </w:r>
      <w:r>
        <w:rPr>
          <w:rFonts w:hint="eastAsia" w:ascii="仿宋" w:hAnsi="仿宋" w:eastAsia="仿宋" w:cs="仿宋"/>
          <w:color w:val="auto"/>
          <w:sz w:val="24"/>
          <w:szCs w:val="24"/>
          <w:highlight w:val="none"/>
        </w:rPr>
        <w:t>的潜在供应商应在</w:t>
      </w:r>
      <w:r>
        <w:rPr>
          <w:rFonts w:hint="eastAsia" w:ascii="仿宋" w:hAnsi="仿宋" w:eastAsia="仿宋" w:cs="仿宋"/>
          <w:color w:val="auto"/>
          <w:sz w:val="24"/>
          <w:szCs w:val="24"/>
          <w:highlight w:val="none"/>
          <w:lang w:eastAsia="zh-CN"/>
        </w:rPr>
        <w:t>新疆政府采购网</w:t>
      </w:r>
      <w:r>
        <w:rPr>
          <w:rFonts w:hint="eastAsia" w:ascii="仿宋" w:hAnsi="仿宋" w:eastAsia="仿宋" w:cs="仿宋"/>
          <w:color w:val="auto"/>
          <w:sz w:val="24"/>
          <w:szCs w:val="24"/>
          <w:highlight w:val="none"/>
        </w:rPr>
        <w:t>政采云平台（</w:t>
      </w:r>
      <w:r>
        <w:rPr>
          <w:rFonts w:hint="eastAsia" w:ascii="仿宋" w:hAnsi="仿宋" w:eastAsia="仿宋" w:cs="仿宋"/>
          <w:color w:val="auto"/>
          <w:sz w:val="24"/>
          <w:szCs w:val="24"/>
          <w:highlight w:val="none"/>
          <w:lang w:eastAsia="zh-CN"/>
        </w:rPr>
        <w:t>https://www.zcygov.cn</w:t>
      </w:r>
      <w:r>
        <w:rPr>
          <w:rFonts w:hint="eastAsia" w:ascii="仿宋" w:hAnsi="仿宋" w:eastAsia="仿宋" w:cs="仿宋"/>
          <w:color w:val="auto"/>
          <w:sz w:val="24"/>
          <w:szCs w:val="24"/>
          <w:highlight w:val="none"/>
        </w:rPr>
        <w:t>）登录后，进行下载获取采购文件，并于</w:t>
      </w:r>
      <w:r>
        <w:rPr>
          <w:rFonts w:hint="eastAsia" w:ascii="仿宋" w:hAnsi="仿宋" w:eastAsia="仿宋" w:cs="仿宋"/>
          <w:b/>
          <w:bCs/>
          <w:color w:val="auto"/>
          <w:sz w:val="24"/>
          <w:szCs w:val="24"/>
          <w:highlight w:val="none"/>
          <w:u w:val="single"/>
          <w:lang w:eastAsia="zh-CN"/>
        </w:rPr>
        <w:t>2023年11月13日16:00</w:t>
      </w:r>
      <w:r>
        <w:rPr>
          <w:rFonts w:hint="eastAsia" w:ascii="仿宋" w:hAnsi="仿宋" w:eastAsia="仿宋" w:cs="仿宋"/>
          <w:bCs/>
          <w:color w:val="auto"/>
          <w:sz w:val="24"/>
          <w:szCs w:val="24"/>
          <w:highlight w:val="none"/>
        </w:rPr>
        <w:t>（北京时间）前上传电子加密投标文件。</w:t>
      </w:r>
    </w:p>
    <w:p>
      <w:pPr>
        <w:pStyle w:val="23"/>
        <w:keepNext w:val="0"/>
        <w:keepLines w:val="0"/>
        <w:pageBreakBefore w:val="0"/>
        <w:widowControl w:val="0"/>
        <w:kinsoku/>
        <w:wordWrap/>
        <w:overflowPunct/>
        <w:topLinePunct w:val="0"/>
        <w:autoSpaceDE/>
        <w:autoSpaceDN/>
        <w:bidi w:val="0"/>
        <w:adjustRightInd/>
        <w:snapToGrid/>
        <w:spacing w:line="360" w:lineRule="auto"/>
        <w:ind w:right="-1346" w:rightChars="-641"/>
        <w:jc w:val="left"/>
        <w:textAlignment w:val="auto"/>
        <w:outlineLvl w:val="1"/>
        <w:rPr>
          <w:rFonts w:hint="eastAsia" w:ascii="仿宋" w:hAnsi="仿宋" w:eastAsia="仿宋" w:cs="仿宋"/>
          <w:b/>
          <w:bCs/>
          <w:color w:val="auto"/>
          <w:sz w:val="28"/>
          <w:szCs w:val="28"/>
          <w:highlight w:val="none"/>
        </w:rPr>
      </w:pPr>
      <w:bookmarkStart w:id="14" w:name="_Toc35393629"/>
      <w:bookmarkStart w:id="15" w:name="_Toc28359089"/>
      <w:bookmarkStart w:id="16" w:name="_Toc35393798"/>
      <w:bookmarkStart w:id="17" w:name="_Toc25732"/>
      <w:bookmarkStart w:id="18" w:name="_Toc3271"/>
      <w:bookmarkStart w:id="19" w:name="_Toc28359012"/>
      <w:bookmarkStart w:id="20" w:name="_Toc29393"/>
      <w:r>
        <w:rPr>
          <w:rFonts w:hint="eastAsia" w:ascii="仿宋" w:hAnsi="仿宋" w:eastAsia="仿宋" w:cs="仿宋"/>
          <w:b/>
          <w:bCs/>
          <w:color w:val="auto"/>
          <w:sz w:val="28"/>
          <w:szCs w:val="28"/>
          <w:highlight w:val="none"/>
        </w:rPr>
        <w:t>一、项目基本情况</w:t>
      </w:r>
      <w:bookmarkEnd w:id="14"/>
      <w:bookmarkEnd w:id="15"/>
      <w:bookmarkEnd w:id="16"/>
      <w:bookmarkEnd w:id="17"/>
      <w:bookmarkEnd w:id="18"/>
      <w:bookmarkEnd w:id="19"/>
      <w:bookmarkEnd w:id="20"/>
    </w:p>
    <w:p>
      <w:pPr>
        <w:pStyle w:val="23"/>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lang w:eastAsia="zh-CN"/>
        </w:rPr>
        <w:t>TBD-2023-MNSCG-16-01</w:t>
      </w:r>
      <w:r>
        <w:rPr>
          <w:rFonts w:hint="eastAsia" w:ascii="仿宋" w:hAnsi="仿宋" w:eastAsia="仿宋" w:cs="仿宋"/>
          <w:color w:val="auto"/>
          <w:sz w:val="24"/>
          <w:szCs w:val="24"/>
          <w:highlight w:val="none"/>
          <w:lang w:val="en-US" w:eastAsia="zh-CN"/>
        </w:rPr>
        <w:t xml:space="preserve"> </w:t>
      </w:r>
    </w:p>
    <w:p>
      <w:pPr>
        <w:pStyle w:val="23"/>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eastAsia="zh-CN"/>
        </w:rPr>
        <w:t>2023年玛纳斯县棉花绿色高产高效项目-杀虫灯、农作物病虫害自动测控物联网等（二次）</w:t>
      </w:r>
    </w:p>
    <w:p>
      <w:pPr>
        <w:pStyle w:val="23"/>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left"/>
        <w:textAlignment w:val="auto"/>
        <w:rPr>
          <w:rFonts w:hint="eastAsia"/>
        </w:rPr>
      </w:pPr>
      <w:r>
        <w:rPr>
          <w:rFonts w:hint="eastAsia" w:ascii="仿宋" w:hAnsi="仿宋" w:eastAsia="仿宋" w:cs="仿宋"/>
          <w:color w:val="auto"/>
          <w:sz w:val="24"/>
          <w:szCs w:val="24"/>
          <w:highlight w:val="none"/>
        </w:rPr>
        <w:t xml:space="preserve">采购方式：竞争性磋商 </w:t>
      </w:r>
    </w:p>
    <w:p>
      <w:pPr>
        <w:pStyle w:val="23"/>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预算金额：</w:t>
      </w:r>
      <w:r>
        <w:rPr>
          <w:rFonts w:hint="eastAsia" w:ascii="仿宋" w:hAnsi="仿宋" w:eastAsia="仿宋" w:cs="仿宋"/>
          <w:color w:val="auto"/>
          <w:sz w:val="24"/>
          <w:szCs w:val="24"/>
          <w:highlight w:val="none"/>
          <w:lang w:val="en-US" w:eastAsia="zh-CN"/>
        </w:rPr>
        <w:t>110</w:t>
      </w:r>
      <w:r>
        <w:rPr>
          <w:rFonts w:hint="eastAsia" w:ascii="仿宋" w:hAnsi="仿宋" w:eastAsia="仿宋" w:cs="仿宋"/>
          <w:color w:val="auto"/>
          <w:sz w:val="24"/>
          <w:szCs w:val="24"/>
          <w:highlight w:val="none"/>
        </w:rPr>
        <w:t>万元</w:t>
      </w:r>
    </w:p>
    <w:p>
      <w:pPr>
        <w:pStyle w:val="23"/>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最高限价：</w:t>
      </w:r>
      <w:bookmarkStart w:id="21" w:name="_Toc3114"/>
      <w:r>
        <w:rPr>
          <w:rFonts w:hint="eastAsia" w:ascii="仿宋" w:hAnsi="仿宋" w:eastAsia="仿宋" w:cs="仿宋"/>
          <w:color w:val="auto"/>
          <w:sz w:val="24"/>
          <w:szCs w:val="24"/>
          <w:highlight w:val="none"/>
          <w:lang w:val="en-US" w:eastAsia="zh-CN"/>
        </w:rPr>
        <w:t>110万元</w:t>
      </w:r>
    </w:p>
    <w:p>
      <w:pPr>
        <w:pStyle w:val="23"/>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采购需求：</w:t>
      </w:r>
      <w:bookmarkEnd w:id="21"/>
      <w:bookmarkStart w:id="22" w:name="_Toc28359091"/>
      <w:bookmarkStart w:id="23" w:name="_Toc35393631"/>
      <w:bookmarkStart w:id="24" w:name="_Toc28359014"/>
      <w:bookmarkStart w:id="25" w:name="_Toc3819"/>
      <w:bookmarkStart w:id="26" w:name="_Toc35393800"/>
      <w:r>
        <w:rPr>
          <w:rFonts w:hint="eastAsia" w:ascii="仿宋" w:hAnsi="仿宋" w:eastAsia="仿宋" w:cs="仿宋"/>
          <w:color w:val="auto"/>
          <w:sz w:val="24"/>
          <w:szCs w:val="24"/>
          <w:highlight w:val="none"/>
        </w:rPr>
        <w:t>采购杀虫灯</w:t>
      </w:r>
      <w:r>
        <w:rPr>
          <w:rFonts w:hint="eastAsia" w:ascii="仿宋" w:hAnsi="仿宋" w:eastAsia="仿宋" w:cs="仿宋"/>
          <w:color w:val="auto"/>
          <w:sz w:val="24"/>
          <w:szCs w:val="24"/>
          <w:highlight w:val="none"/>
          <w:lang w:val="en-US" w:eastAsia="zh-CN"/>
        </w:rPr>
        <w:t>400套，农作物病虫害自动测控物联网1套，可视化平台1套。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具体采购需求详见招标文件</w:t>
      </w:r>
      <w:r>
        <w:rPr>
          <w:rFonts w:hint="eastAsia" w:ascii="仿宋" w:hAnsi="仿宋" w:eastAsia="仿宋" w:cs="仿宋"/>
          <w:color w:val="auto"/>
          <w:sz w:val="24"/>
          <w:szCs w:val="24"/>
          <w:highlight w:val="none"/>
          <w:lang w:eastAsia="zh-CN"/>
        </w:rPr>
        <w:t>第三部分</w:t>
      </w:r>
      <w:r>
        <w:rPr>
          <w:rFonts w:hint="eastAsia" w:ascii="仿宋" w:hAnsi="仿宋" w:eastAsia="仿宋" w:cs="仿宋"/>
          <w:color w:val="auto"/>
          <w:sz w:val="24"/>
          <w:szCs w:val="24"/>
          <w:highlight w:val="none"/>
        </w:rPr>
        <w:t>采购需求</w:t>
      </w:r>
      <w:r>
        <w:rPr>
          <w:rFonts w:hint="eastAsia" w:ascii="仿宋" w:hAnsi="仿宋" w:eastAsia="仿宋" w:cs="仿宋"/>
          <w:color w:val="auto"/>
          <w:sz w:val="24"/>
          <w:szCs w:val="24"/>
          <w:highlight w:val="none"/>
          <w:lang w:eastAsia="zh-CN"/>
        </w:rPr>
        <w:t>）</w:t>
      </w:r>
    </w:p>
    <w:p>
      <w:pPr>
        <w:pStyle w:val="23"/>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lef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合同履行期限：</w:t>
      </w:r>
      <w:r>
        <w:rPr>
          <w:rFonts w:hint="eastAsia" w:ascii="仿宋" w:hAnsi="仿宋" w:eastAsia="仿宋" w:cs="仿宋"/>
          <w:color w:val="auto"/>
          <w:kern w:val="2"/>
          <w:sz w:val="24"/>
          <w:szCs w:val="24"/>
          <w:highlight w:val="none"/>
          <w:lang w:val="en-US" w:eastAsia="zh-CN" w:bidi="ar-SA"/>
        </w:rPr>
        <w:t>合同签订时以采购人要求为准</w:t>
      </w:r>
    </w:p>
    <w:p>
      <w:pPr>
        <w:pStyle w:val="23"/>
        <w:keepNext w:val="0"/>
        <w:keepLines w:val="0"/>
        <w:pageBreakBefore w:val="0"/>
        <w:widowControl w:val="0"/>
        <w:kinsoku/>
        <w:wordWrap/>
        <w:overflowPunct/>
        <w:topLinePunct w:val="0"/>
        <w:autoSpaceDE/>
        <w:autoSpaceDN/>
        <w:bidi w:val="0"/>
        <w:adjustRightInd/>
        <w:snapToGrid/>
        <w:spacing w:line="360" w:lineRule="auto"/>
        <w:ind w:right="-307" w:rightChars="-146" w:firstLine="48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本项目（是/否）接受联合体投标：否</w:t>
      </w:r>
    </w:p>
    <w:p>
      <w:pPr>
        <w:pStyle w:val="23"/>
        <w:keepNext w:val="0"/>
        <w:keepLines w:val="0"/>
        <w:pageBreakBefore w:val="0"/>
        <w:widowControl w:val="0"/>
        <w:kinsoku/>
        <w:wordWrap/>
        <w:overflowPunct/>
        <w:topLinePunct w:val="0"/>
        <w:autoSpaceDE/>
        <w:autoSpaceDN/>
        <w:bidi w:val="0"/>
        <w:adjustRightInd/>
        <w:snapToGrid/>
        <w:spacing w:line="360" w:lineRule="auto"/>
        <w:ind w:right="-1346" w:rightChars="-641"/>
        <w:jc w:val="left"/>
        <w:textAlignment w:val="auto"/>
        <w:outlineLvl w:val="1"/>
        <w:rPr>
          <w:rFonts w:hint="eastAsia" w:ascii="仿宋" w:hAnsi="仿宋" w:eastAsia="仿宋" w:cs="仿宋"/>
          <w:b/>
          <w:bCs/>
          <w:color w:val="auto"/>
          <w:sz w:val="28"/>
          <w:szCs w:val="28"/>
          <w:highlight w:val="none"/>
        </w:rPr>
      </w:pPr>
      <w:bookmarkStart w:id="27" w:name="_Toc5463"/>
      <w:bookmarkStart w:id="28" w:name="_Toc13087"/>
      <w:r>
        <w:rPr>
          <w:rFonts w:hint="eastAsia" w:ascii="仿宋" w:hAnsi="仿宋" w:eastAsia="仿宋" w:cs="仿宋"/>
          <w:b/>
          <w:bCs/>
          <w:color w:val="auto"/>
          <w:sz w:val="28"/>
          <w:szCs w:val="28"/>
          <w:highlight w:val="none"/>
        </w:rPr>
        <w:t>二、申请人的资格要求</w:t>
      </w:r>
      <w:bookmarkEnd w:id="27"/>
      <w:bookmarkEnd w:id="28"/>
    </w:p>
    <w:p>
      <w:pPr>
        <w:pStyle w:val="23"/>
        <w:keepNext w:val="0"/>
        <w:keepLines w:val="0"/>
        <w:pageBreakBefore w:val="0"/>
        <w:widowControl w:val="0"/>
        <w:kinsoku/>
        <w:wordWrap/>
        <w:overflowPunct/>
        <w:topLinePunct w:val="0"/>
        <w:autoSpaceDE/>
        <w:autoSpaceDN/>
        <w:bidi w:val="0"/>
        <w:adjustRightInd/>
        <w:snapToGrid/>
        <w:spacing w:line="360" w:lineRule="auto"/>
        <w:ind w:right="-307" w:rightChars="-146"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1.满足《中华人民共和国政府采购法》第二十二条规定</w:t>
      </w:r>
      <w:r>
        <w:rPr>
          <w:rFonts w:hint="eastAsia" w:ascii="仿宋" w:hAnsi="仿宋" w:eastAsia="仿宋" w:cs="仿宋"/>
          <w:color w:val="auto"/>
          <w:sz w:val="24"/>
          <w:szCs w:val="24"/>
          <w:highlight w:val="none"/>
          <w:lang w:eastAsia="zh-CN"/>
        </w:rPr>
        <w:t>。</w:t>
      </w:r>
    </w:p>
    <w:p>
      <w:pPr>
        <w:pStyle w:val="23"/>
        <w:keepNext w:val="0"/>
        <w:keepLines w:val="0"/>
        <w:pageBreakBefore w:val="0"/>
        <w:widowControl w:val="0"/>
        <w:kinsoku/>
        <w:wordWrap/>
        <w:overflowPunct/>
        <w:topLinePunct w:val="0"/>
        <w:autoSpaceDE/>
        <w:autoSpaceDN/>
        <w:bidi w:val="0"/>
        <w:adjustRightInd/>
        <w:snapToGrid/>
        <w:spacing w:line="360" w:lineRule="auto"/>
        <w:ind w:right="-307" w:rightChars="-146"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2.落实政府采购政策需满足的资格要求：</w:t>
      </w:r>
      <w:bookmarkStart w:id="29" w:name="_Toc13780"/>
      <w:bookmarkStart w:id="30" w:name="_Toc32030"/>
      <w:r>
        <w:rPr>
          <w:rFonts w:hint="eastAsia" w:ascii="仿宋" w:hAnsi="仿宋" w:eastAsia="仿宋" w:cs="仿宋"/>
          <w:color w:val="auto"/>
          <w:sz w:val="24"/>
          <w:szCs w:val="24"/>
          <w:highlight w:val="none"/>
        </w:rPr>
        <w:t>《国务院办公厅关于建立政府强制采购节能产品制度的通知》（国办发[2007]51号）；《关于调整优化节能产品、环境标志产品政府采购执行机制的通知》（财库[2019]9号）；财政部、工业和信息化部《关于印发〈政府采购促进中小企业发展暂行办法〉的通知》（财库[2020]46号文）；关于转发《政府采购促进中小企业发展管理办法》的通知（兵财库〔2021〕7号）；财政部《关于进一步加大政府采购支持中小企业力度的通知》（财库〔2022〕19号）；财政部、司法部《关于政府采购支持监狱企业发展有关问题的通知》（财库[2014]68号文）；《关于促进残疾人就业政府采购政策的通知》（财库〔2017〕141号）；财政部《关于运用政府采购政策支持脱贫攻坚的通知》（财库〔2019〕27号文）。财政部、生态环境部和国家邮政局关于印发《商品包装政府采购需求标准（试行）》、《快递包装政府采购需求标准（试行）》的通知(财办库〔2020〕123号文)。 </w:t>
      </w:r>
    </w:p>
    <w:p>
      <w:pPr>
        <w:pStyle w:val="23"/>
        <w:keepNext w:val="0"/>
        <w:keepLines w:val="0"/>
        <w:pageBreakBefore w:val="0"/>
        <w:widowControl w:val="0"/>
        <w:kinsoku/>
        <w:wordWrap/>
        <w:overflowPunct/>
        <w:topLinePunct w:val="0"/>
        <w:autoSpaceDE/>
        <w:autoSpaceDN/>
        <w:bidi w:val="0"/>
        <w:adjustRightInd/>
        <w:snapToGrid/>
        <w:spacing w:line="360" w:lineRule="auto"/>
        <w:ind w:right="-307" w:rightChars="-146"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3.本项目的特定资格要求：</w:t>
      </w:r>
      <w:bookmarkEnd w:id="29"/>
      <w:bookmarkEnd w:id="30"/>
    </w:p>
    <w:p>
      <w:pPr>
        <w:pStyle w:val="23"/>
        <w:keepNext w:val="0"/>
        <w:keepLines w:val="0"/>
        <w:pageBreakBefore w:val="0"/>
        <w:widowControl w:val="0"/>
        <w:kinsoku/>
        <w:wordWrap/>
        <w:overflowPunct/>
        <w:topLinePunct w:val="0"/>
        <w:autoSpaceDE/>
        <w:autoSpaceDN/>
        <w:bidi w:val="0"/>
        <w:adjustRightInd/>
        <w:snapToGrid/>
        <w:spacing w:line="360" w:lineRule="auto"/>
        <w:ind w:right="-307" w:rightChars="-146" w:firstLine="480" w:firstLineChars="200"/>
        <w:jc w:val="left"/>
        <w:textAlignment w:val="auto"/>
        <w:rPr>
          <w:rFonts w:hint="eastAsia" w:ascii="仿宋" w:hAnsi="仿宋" w:eastAsia="仿宋" w:cs="仿宋"/>
          <w:color w:val="auto"/>
          <w:sz w:val="24"/>
          <w:szCs w:val="24"/>
          <w:highlight w:val="none"/>
          <w:lang w:val="en-US" w:eastAsia="zh-CN"/>
        </w:rPr>
      </w:pPr>
      <w:bookmarkStart w:id="31" w:name="_Toc994"/>
      <w:r>
        <w:rPr>
          <w:rFonts w:hint="eastAsia" w:ascii="仿宋" w:hAnsi="仿宋" w:eastAsia="仿宋" w:cs="仿宋"/>
          <w:color w:val="auto"/>
          <w:sz w:val="24"/>
          <w:szCs w:val="24"/>
          <w:highlight w:val="none"/>
          <w:lang w:val="en-US" w:eastAsia="zh-CN"/>
        </w:rPr>
        <w:t>投标人必须是中华人民共和国境内注册的，具有独立法人资格的企业；具有良好信誉，有提供本次采购需求货物供货、服务能力的供应商。</w:t>
      </w:r>
    </w:p>
    <w:p>
      <w:pPr>
        <w:pStyle w:val="23"/>
        <w:keepNext w:val="0"/>
        <w:keepLines w:val="0"/>
        <w:pageBreakBefore w:val="0"/>
        <w:widowControl w:val="0"/>
        <w:kinsoku/>
        <w:wordWrap/>
        <w:overflowPunct/>
        <w:topLinePunct w:val="0"/>
        <w:autoSpaceDE/>
        <w:autoSpaceDN/>
        <w:bidi w:val="0"/>
        <w:adjustRightInd/>
        <w:snapToGrid/>
        <w:spacing w:line="360" w:lineRule="auto"/>
        <w:ind w:right="-307" w:rightChars="-146"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.本项目的</w:t>
      </w:r>
      <w:r>
        <w:rPr>
          <w:rFonts w:hint="eastAsia" w:ascii="仿宋" w:hAnsi="仿宋" w:eastAsia="仿宋" w:cs="仿宋"/>
          <w:color w:val="auto"/>
          <w:sz w:val="24"/>
          <w:szCs w:val="24"/>
          <w:highlight w:val="none"/>
          <w:lang w:val="en-US" w:eastAsia="zh-CN"/>
        </w:rPr>
        <w:t>其他</w:t>
      </w:r>
      <w:r>
        <w:rPr>
          <w:rFonts w:hint="eastAsia" w:ascii="仿宋" w:hAnsi="仿宋" w:eastAsia="仿宋" w:cs="仿宋"/>
          <w:color w:val="auto"/>
          <w:sz w:val="24"/>
          <w:szCs w:val="24"/>
          <w:highlight w:val="none"/>
        </w:rPr>
        <w:t>要求：</w:t>
      </w:r>
    </w:p>
    <w:p>
      <w:pPr>
        <w:pStyle w:val="23"/>
        <w:keepNext w:val="0"/>
        <w:keepLines w:val="0"/>
        <w:pageBreakBefore w:val="0"/>
        <w:widowControl w:val="0"/>
        <w:kinsoku/>
        <w:wordWrap/>
        <w:overflowPunct/>
        <w:topLinePunct w:val="0"/>
        <w:autoSpaceDE/>
        <w:autoSpaceDN/>
        <w:bidi w:val="0"/>
        <w:adjustRightInd/>
        <w:snapToGrid/>
        <w:spacing w:line="360" w:lineRule="auto"/>
        <w:ind w:right="-307" w:rightChars="-146"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4.1单位负责人为同一人或者存在直接控股、管理关系的不同供应商，不得参加同一合同项下的政府采购活动。</w:t>
      </w:r>
    </w:p>
    <w:p>
      <w:pPr>
        <w:pStyle w:val="23"/>
        <w:keepNext w:val="0"/>
        <w:keepLines w:val="0"/>
        <w:pageBreakBefore w:val="0"/>
        <w:widowControl w:val="0"/>
        <w:kinsoku/>
        <w:wordWrap/>
        <w:overflowPunct/>
        <w:topLinePunct w:val="0"/>
        <w:autoSpaceDE/>
        <w:autoSpaceDN/>
        <w:bidi w:val="0"/>
        <w:adjustRightInd/>
        <w:snapToGrid/>
        <w:spacing w:line="360" w:lineRule="auto"/>
        <w:ind w:right="-307" w:rightChars="-146" w:firstLine="482" w:firstLineChars="200"/>
        <w:jc w:val="lef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kern w:val="2"/>
          <w:sz w:val="24"/>
          <w:szCs w:val="24"/>
          <w:highlight w:val="none"/>
          <w:lang w:val="en-US" w:eastAsia="zh-CN" w:bidi="ar-SA"/>
        </w:rPr>
        <w:t>4.2本项目为专门面向中小企业采购，不再执行价格评审优惠的扶持政策，参与</w:t>
      </w:r>
      <w:r>
        <w:rPr>
          <w:rFonts w:hint="eastAsia" w:ascii="仿宋" w:hAnsi="仿宋" w:eastAsia="仿宋" w:cs="仿宋"/>
          <w:b/>
          <w:bCs/>
          <w:color w:val="auto"/>
          <w:sz w:val="24"/>
          <w:szCs w:val="24"/>
          <w:highlight w:val="none"/>
          <w:lang w:val="en-US" w:eastAsia="zh-CN"/>
        </w:rPr>
        <w:t>投标的供应商须出具《中小企业声明函》。</w:t>
      </w:r>
    </w:p>
    <w:p>
      <w:pPr>
        <w:pStyle w:val="23"/>
        <w:keepNext w:val="0"/>
        <w:keepLines w:val="0"/>
        <w:pageBreakBefore w:val="0"/>
        <w:widowControl w:val="0"/>
        <w:kinsoku/>
        <w:wordWrap w:val="0"/>
        <w:overflowPunct/>
        <w:topLinePunct w:val="0"/>
        <w:autoSpaceDE/>
        <w:autoSpaceDN/>
        <w:bidi w:val="0"/>
        <w:adjustRightInd/>
        <w:snapToGrid/>
        <w:spacing w:line="360" w:lineRule="auto"/>
        <w:ind w:right="-307" w:rightChars="-146"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4.3根据《关于在政府采购活动中查询及使用信用记录有关问题的通知》（财库〔2016〕125号）的要求，采购代理机构将通过“信用中国”网站（www.creditchina.gov.cn）、“中国政府采购网”网站（www.ccgp.gov.cn）等渠道查询供应商在开标当日之前的信用信息记录并保存信用记录结果网页截图，拒绝列入失信被执行人、重大税收违法案件当事人名单、政府采购严重违法失信行为记录名单及其他不符合规定条件的投标人。</w:t>
      </w:r>
    </w:p>
    <w:p>
      <w:pPr>
        <w:pStyle w:val="23"/>
        <w:keepNext w:val="0"/>
        <w:keepLines w:val="0"/>
        <w:pageBreakBefore w:val="0"/>
        <w:widowControl w:val="0"/>
        <w:kinsoku/>
        <w:wordWrap/>
        <w:overflowPunct/>
        <w:topLinePunct w:val="0"/>
        <w:autoSpaceDE/>
        <w:autoSpaceDN/>
        <w:bidi w:val="0"/>
        <w:adjustRightInd/>
        <w:snapToGrid/>
        <w:spacing w:line="360" w:lineRule="auto"/>
        <w:ind w:right="-307" w:rightChars="-146"/>
        <w:jc w:val="left"/>
        <w:textAlignment w:val="auto"/>
        <w:outlineLvl w:val="1"/>
        <w:rPr>
          <w:rFonts w:hint="eastAsia" w:ascii="仿宋" w:hAnsi="仿宋" w:eastAsia="仿宋" w:cs="仿宋"/>
          <w:b/>
          <w:bCs/>
          <w:color w:val="auto"/>
          <w:sz w:val="28"/>
          <w:szCs w:val="28"/>
          <w:highlight w:val="none"/>
        </w:rPr>
      </w:pPr>
      <w:bookmarkStart w:id="32" w:name="_Toc8898"/>
      <w:r>
        <w:rPr>
          <w:rFonts w:hint="eastAsia" w:ascii="仿宋" w:hAnsi="仿宋" w:eastAsia="仿宋" w:cs="仿宋"/>
          <w:b/>
          <w:bCs/>
          <w:color w:val="auto"/>
          <w:sz w:val="28"/>
          <w:szCs w:val="28"/>
          <w:highlight w:val="none"/>
        </w:rPr>
        <w:t>三、获取采购文件</w:t>
      </w:r>
      <w:bookmarkEnd w:id="22"/>
      <w:bookmarkEnd w:id="23"/>
      <w:bookmarkEnd w:id="24"/>
      <w:bookmarkEnd w:id="25"/>
      <w:bookmarkEnd w:id="26"/>
      <w:bookmarkEnd w:id="31"/>
      <w:bookmarkEnd w:id="32"/>
    </w:p>
    <w:p>
      <w:pPr>
        <w:pStyle w:val="23"/>
        <w:keepNext w:val="0"/>
        <w:keepLines w:val="0"/>
        <w:pageBreakBefore w:val="0"/>
        <w:widowControl w:val="0"/>
        <w:kinsoku/>
        <w:wordWrap/>
        <w:overflowPunct/>
        <w:topLinePunct w:val="0"/>
        <w:autoSpaceDE/>
        <w:autoSpaceDN/>
        <w:bidi w:val="0"/>
        <w:adjustRightInd/>
        <w:snapToGrid/>
        <w:spacing w:line="360" w:lineRule="auto"/>
        <w:ind w:right="-307" w:rightChars="-146" w:firstLine="480" w:firstLineChars="200"/>
        <w:jc w:val="left"/>
        <w:textAlignment w:val="auto"/>
        <w:rPr>
          <w:rFonts w:hint="eastAsia" w:ascii="仿宋" w:hAnsi="仿宋" w:eastAsia="仿宋" w:cs="仿宋"/>
          <w:color w:val="auto"/>
          <w:sz w:val="24"/>
          <w:szCs w:val="24"/>
          <w:highlight w:val="none"/>
        </w:rPr>
      </w:pPr>
      <w:bookmarkStart w:id="33" w:name="_Toc28359015"/>
      <w:bookmarkStart w:id="34" w:name="_Toc28359092"/>
      <w:bookmarkStart w:id="35" w:name="_Toc35393801"/>
      <w:bookmarkStart w:id="36" w:name="_Toc35393632"/>
      <w:r>
        <w:rPr>
          <w:rFonts w:hint="eastAsia" w:ascii="仿宋" w:hAnsi="仿宋" w:eastAsia="仿宋" w:cs="仿宋"/>
          <w:color w:val="auto"/>
          <w:sz w:val="24"/>
          <w:szCs w:val="24"/>
          <w:highlight w:val="none"/>
        </w:rPr>
        <w:t>时间：</w:t>
      </w:r>
      <w:r>
        <w:rPr>
          <w:rFonts w:hint="eastAsia" w:ascii="仿宋" w:hAnsi="仿宋" w:eastAsia="仿宋" w:cs="仿宋"/>
          <w:color w:val="auto"/>
          <w:sz w:val="24"/>
          <w:szCs w:val="24"/>
          <w:highlight w:val="none"/>
          <w:lang w:eastAsia="zh-CN"/>
        </w:rPr>
        <w:t>2023年</w:t>
      </w:r>
      <w:r>
        <w:rPr>
          <w:rFonts w:hint="eastAsia" w:ascii="仿宋" w:hAnsi="仿宋" w:eastAsia="仿宋" w:cs="仿宋"/>
          <w:color w:val="auto"/>
          <w:sz w:val="24"/>
          <w:szCs w:val="24"/>
          <w:highlight w:val="none"/>
          <w:lang w:val="en-US" w:eastAsia="zh-CN"/>
        </w:rPr>
        <w:t>11</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日</w:t>
      </w:r>
      <w:r>
        <w:rPr>
          <w:rFonts w:hint="eastAsia" w:ascii="仿宋" w:hAnsi="仿宋" w:eastAsia="仿宋" w:cs="仿宋"/>
          <w:color w:val="auto"/>
          <w:sz w:val="24"/>
          <w:szCs w:val="24"/>
          <w:highlight w:val="none"/>
        </w:rPr>
        <w:t>00时00分至</w:t>
      </w:r>
      <w:r>
        <w:rPr>
          <w:rFonts w:hint="eastAsia" w:ascii="仿宋" w:hAnsi="仿宋" w:eastAsia="仿宋" w:cs="仿宋"/>
          <w:color w:val="auto"/>
          <w:sz w:val="24"/>
          <w:szCs w:val="24"/>
          <w:highlight w:val="none"/>
          <w:lang w:eastAsia="zh-CN"/>
        </w:rPr>
        <w:t>2023年</w:t>
      </w:r>
      <w:r>
        <w:rPr>
          <w:rFonts w:hint="eastAsia" w:ascii="仿宋" w:hAnsi="仿宋" w:eastAsia="仿宋" w:cs="仿宋"/>
          <w:color w:val="auto"/>
          <w:sz w:val="24"/>
          <w:szCs w:val="24"/>
          <w:highlight w:val="none"/>
          <w:lang w:val="en-US" w:eastAsia="zh-CN"/>
        </w:rPr>
        <w:t>11</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lang w:eastAsia="zh-CN"/>
        </w:rPr>
        <w:t>日</w:t>
      </w:r>
      <w:r>
        <w:rPr>
          <w:rFonts w:hint="eastAsia" w:ascii="仿宋" w:hAnsi="仿宋" w:eastAsia="仿宋" w:cs="仿宋"/>
          <w:color w:val="auto"/>
          <w:sz w:val="24"/>
          <w:szCs w:val="24"/>
          <w:highlight w:val="none"/>
        </w:rPr>
        <w:t>23时59分（磋商文件的发售期限自开始之日起不得少于5个工作日）</w:t>
      </w:r>
    </w:p>
    <w:p>
      <w:pPr>
        <w:pStyle w:val="23"/>
        <w:keepNext w:val="0"/>
        <w:keepLines w:val="0"/>
        <w:pageBreakBefore w:val="0"/>
        <w:widowControl w:val="0"/>
        <w:kinsoku/>
        <w:wordWrap/>
        <w:overflowPunct/>
        <w:topLinePunct w:val="0"/>
        <w:autoSpaceDE/>
        <w:autoSpaceDN/>
        <w:bidi w:val="0"/>
        <w:adjustRightInd/>
        <w:snapToGrid/>
        <w:spacing w:line="360" w:lineRule="auto"/>
        <w:ind w:right="-307" w:rightChars="-146"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地点：</w:t>
      </w:r>
      <w:r>
        <w:rPr>
          <w:rFonts w:hint="eastAsia" w:ascii="仿宋" w:hAnsi="仿宋" w:eastAsia="仿宋" w:cs="仿宋"/>
          <w:color w:val="auto"/>
          <w:sz w:val="24"/>
          <w:szCs w:val="24"/>
          <w:highlight w:val="none"/>
          <w:lang w:eastAsia="zh-CN"/>
        </w:rPr>
        <w:t>政采云平台（https://www.zcygov.cn/）线上获取</w:t>
      </w:r>
    </w:p>
    <w:p>
      <w:pPr>
        <w:pStyle w:val="23"/>
        <w:keepNext w:val="0"/>
        <w:keepLines w:val="0"/>
        <w:pageBreakBefore w:val="0"/>
        <w:widowControl w:val="0"/>
        <w:kinsoku/>
        <w:wordWrap/>
        <w:overflowPunct/>
        <w:topLinePunct w:val="0"/>
        <w:autoSpaceDE/>
        <w:autoSpaceDN/>
        <w:bidi w:val="0"/>
        <w:adjustRightInd/>
        <w:snapToGrid/>
        <w:spacing w:line="360" w:lineRule="auto"/>
        <w:ind w:right="-307" w:rightChars="-146"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方式：供应商登录政采云平台</w:t>
      </w:r>
      <w:r>
        <w:rPr>
          <w:rFonts w:hint="eastAsia" w:ascii="仿宋" w:hAnsi="仿宋" w:eastAsia="仿宋" w:cs="仿宋"/>
          <w:color w:val="auto"/>
          <w:sz w:val="24"/>
          <w:szCs w:val="24"/>
          <w:highlight w:val="none"/>
          <w:lang w:eastAsia="zh-CN"/>
        </w:rPr>
        <w:t>https://www.zcygov.cn</w:t>
      </w:r>
      <w:r>
        <w:rPr>
          <w:rFonts w:hint="eastAsia" w:ascii="仿宋" w:hAnsi="仿宋" w:eastAsia="仿宋" w:cs="仿宋"/>
          <w:color w:val="auto"/>
          <w:sz w:val="24"/>
          <w:szCs w:val="24"/>
          <w:highlight w:val="none"/>
        </w:rPr>
        <w:t xml:space="preserve">在线申请获取采购文件（进入“项目采购”应用，在获取采购文件菜单中选择项目，申请获取采购文件） </w:t>
      </w:r>
    </w:p>
    <w:p>
      <w:pPr>
        <w:pStyle w:val="23"/>
        <w:keepNext w:val="0"/>
        <w:keepLines w:val="0"/>
        <w:pageBreakBefore w:val="0"/>
        <w:widowControl w:val="0"/>
        <w:kinsoku/>
        <w:wordWrap/>
        <w:overflowPunct/>
        <w:topLinePunct w:val="0"/>
        <w:autoSpaceDE/>
        <w:autoSpaceDN/>
        <w:bidi w:val="0"/>
        <w:adjustRightInd/>
        <w:snapToGrid/>
        <w:spacing w:line="360" w:lineRule="auto"/>
        <w:ind w:right="-307" w:rightChars="-146"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售价：0元</w:t>
      </w:r>
    </w:p>
    <w:bookmarkEnd w:id="33"/>
    <w:bookmarkEnd w:id="34"/>
    <w:bookmarkEnd w:id="35"/>
    <w:bookmarkEnd w:id="36"/>
    <w:p>
      <w:pPr>
        <w:pStyle w:val="23"/>
        <w:keepNext w:val="0"/>
        <w:keepLines w:val="0"/>
        <w:pageBreakBefore w:val="0"/>
        <w:widowControl w:val="0"/>
        <w:kinsoku/>
        <w:wordWrap/>
        <w:overflowPunct/>
        <w:topLinePunct w:val="0"/>
        <w:autoSpaceDE/>
        <w:autoSpaceDN/>
        <w:bidi w:val="0"/>
        <w:adjustRightInd/>
        <w:snapToGrid/>
        <w:spacing w:line="360" w:lineRule="auto"/>
        <w:ind w:right="-307" w:rightChars="-146"/>
        <w:jc w:val="left"/>
        <w:textAlignment w:val="auto"/>
        <w:outlineLvl w:val="1"/>
        <w:rPr>
          <w:rFonts w:hint="eastAsia" w:ascii="仿宋" w:hAnsi="仿宋" w:eastAsia="仿宋" w:cs="仿宋"/>
          <w:b/>
          <w:bCs/>
          <w:color w:val="auto"/>
          <w:sz w:val="28"/>
          <w:szCs w:val="28"/>
          <w:highlight w:val="none"/>
        </w:rPr>
      </w:pPr>
      <w:bookmarkStart w:id="37" w:name="_Toc27936"/>
      <w:r>
        <w:rPr>
          <w:rFonts w:hint="eastAsia" w:ascii="仿宋" w:hAnsi="仿宋" w:eastAsia="仿宋" w:cs="仿宋"/>
          <w:b/>
          <w:bCs/>
          <w:color w:val="auto"/>
          <w:sz w:val="28"/>
          <w:szCs w:val="28"/>
          <w:highlight w:val="none"/>
        </w:rPr>
        <w:t>四、响应文件提交</w:t>
      </w:r>
      <w:bookmarkEnd w:id="37"/>
    </w:p>
    <w:p>
      <w:pPr>
        <w:pStyle w:val="23"/>
        <w:keepNext w:val="0"/>
        <w:keepLines w:val="0"/>
        <w:pageBreakBefore w:val="0"/>
        <w:widowControl w:val="0"/>
        <w:kinsoku/>
        <w:wordWrap/>
        <w:overflowPunct/>
        <w:topLinePunct w:val="0"/>
        <w:autoSpaceDE/>
        <w:autoSpaceDN/>
        <w:bidi w:val="0"/>
        <w:adjustRightInd/>
        <w:snapToGrid/>
        <w:spacing w:line="360" w:lineRule="auto"/>
        <w:ind w:right="-307" w:rightChars="-146" w:firstLine="480" w:firstLineChars="200"/>
        <w:jc w:val="left"/>
        <w:textAlignment w:val="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截止时间：</w:t>
      </w:r>
      <w:r>
        <w:rPr>
          <w:rFonts w:hint="eastAsia" w:ascii="仿宋" w:hAnsi="仿宋" w:eastAsia="仿宋" w:cs="仿宋"/>
          <w:bCs/>
          <w:color w:val="auto"/>
          <w:sz w:val="24"/>
          <w:szCs w:val="24"/>
          <w:highlight w:val="none"/>
          <w:u w:val="single"/>
          <w:lang w:val="en-US" w:eastAsia="zh-CN"/>
        </w:rPr>
        <w:t>2023年11月13日16:00</w:t>
      </w:r>
      <w:r>
        <w:rPr>
          <w:rFonts w:hint="eastAsia" w:ascii="仿宋" w:hAnsi="仿宋" w:eastAsia="仿宋" w:cs="仿宋"/>
          <w:bCs/>
          <w:color w:val="auto"/>
          <w:sz w:val="24"/>
          <w:szCs w:val="24"/>
          <w:highlight w:val="none"/>
        </w:rPr>
        <w:t>（北京时间）</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地点：</w:t>
      </w:r>
      <w:r>
        <w:rPr>
          <w:rFonts w:hint="eastAsia" w:ascii="仿宋" w:hAnsi="仿宋" w:eastAsia="仿宋" w:cs="仿宋"/>
          <w:color w:val="auto"/>
          <w:sz w:val="24"/>
          <w:szCs w:val="24"/>
          <w:highlight w:val="none"/>
          <w:lang w:val="en-US" w:eastAsia="zh-CN"/>
        </w:rPr>
        <w:t>供应商应在此之前将加密的电子投标文件（文件后缀.jmbs）上传到政采云平台https://www.zcygov.cn对应位置或点击链接https://www.zcygov.cn/bidding-entrust/#/bidFile/upload/list。（逾期未上传的或不符合规定的投标文件将被拒绝接收）</w:t>
      </w:r>
    </w:p>
    <w:p>
      <w:pPr>
        <w:pStyle w:val="23"/>
        <w:keepNext w:val="0"/>
        <w:keepLines w:val="0"/>
        <w:pageBreakBefore w:val="0"/>
        <w:widowControl w:val="0"/>
        <w:numPr>
          <w:ilvl w:val="0"/>
          <w:numId w:val="0"/>
        </w:numPr>
        <w:kinsoku/>
        <w:wordWrap/>
        <w:overflowPunct/>
        <w:topLinePunct w:val="0"/>
        <w:autoSpaceDE/>
        <w:autoSpaceDN/>
        <w:bidi w:val="0"/>
        <w:adjustRightInd/>
        <w:snapToGrid/>
        <w:spacing w:line="360" w:lineRule="auto"/>
        <w:ind w:right="-307" w:rightChars="-146"/>
        <w:jc w:val="left"/>
        <w:textAlignment w:val="auto"/>
        <w:outlineLvl w:val="1"/>
        <w:rPr>
          <w:rFonts w:hint="eastAsia" w:ascii="仿宋" w:hAnsi="仿宋" w:eastAsia="仿宋" w:cs="仿宋"/>
          <w:b/>
          <w:bCs/>
          <w:color w:val="auto"/>
          <w:sz w:val="28"/>
          <w:szCs w:val="28"/>
          <w:highlight w:val="none"/>
        </w:rPr>
      </w:pPr>
      <w:bookmarkStart w:id="38" w:name="_Toc356"/>
      <w:r>
        <w:rPr>
          <w:rFonts w:hint="eastAsia" w:ascii="仿宋" w:hAnsi="仿宋" w:eastAsia="仿宋" w:cs="仿宋"/>
          <w:b/>
          <w:bCs/>
          <w:color w:val="auto"/>
          <w:sz w:val="28"/>
          <w:szCs w:val="28"/>
          <w:highlight w:val="none"/>
          <w:lang w:val="en-US" w:eastAsia="zh-CN"/>
        </w:rPr>
        <w:t>五、</w:t>
      </w:r>
      <w:r>
        <w:rPr>
          <w:rFonts w:hint="eastAsia" w:ascii="仿宋" w:hAnsi="仿宋" w:eastAsia="仿宋" w:cs="仿宋"/>
          <w:b/>
          <w:bCs/>
          <w:color w:val="auto"/>
          <w:sz w:val="28"/>
          <w:szCs w:val="28"/>
          <w:highlight w:val="none"/>
        </w:rPr>
        <w:t>开启</w:t>
      </w:r>
      <w:bookmarkEnd w:id="38"/>
    </w:p>
    <w:p>
      <w:pPr>
        <w:pStyle w:val="23"/>
        <w:keepNext w:val="0"/>
        <w:keepLines w:val="0"/>
        <w:pageBreakBefore w:val="0"/>
        <w:widowControl w:val="0"/>
        <w:kinsoku/>
        <w:wordWrap/>
        <w:overflowPunct/>
        <w:topLinePunct w:val="0"/>
        <w:autoSpaceDE/>
        <w:autoSpaceDN/>
        <w:bidi w:val="0"/>
        <w:adjustRightInd/>
        <w:snapToGrid/>
        <w:spacing w:line="360" w:lineRule="auto"/>
        <w:ind w:right="-307" w:rightChars="-146" w:firstLine="480" w:firstLineChars="200"/>
        <w:jc w:val="left"/>
        <w:textAlignment w:val="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时间：</w:t>
      </w:r>
      <w:r>
        <w:rPr>
          <w:rFonts w:hint="eastAsia" w:ascii="仿宋" w:hAnsi="仿宋" w:eastAsia="仿宋" w:cs="仿宋"/>
          <w:bCs/>
          <w:color w:val="auto"/>
          <w:sz w:val="24"/>
          <w:szCs w:val="24"/>
          <w:highlight w:val="none"/>
          <w:u w:val="single"/>
          <w:lang w:val="en-US" w:eastAsia="zh-CN"/>
        </w:rPr>
        <w:t>2023年11月13日16:00</w:t>
      </w:r>
      <w:r>
        <w:rPr>
          <w:rFonts w:hint="eastAsia" w:ascii="仿宋" w:hAnsi="仿宋" w:eastAsia="仿宋" w:cs="仿宋"/>
          <w:bCs/>
          <w:color w:val="auto"/>
          <w:sz w:val="24"/>
          <w:szCs w:val="24"/>
          <w:highlight w:val="none"/>
        </w:rPr>
        <w:t>（北京时间）</w:t>
      </w:r>
    </w:p>
    <w:p>
      <w:pPr>
        <w:pStyle w:val="23"/>
        <w:keepNext w:val="0"/>
        <w:keepLines w:val="0"/>
        <w:pageBreakBefore w:val="0"/>
        <w:widowControl w:val="0"/>
        <w:kinsoku/>
        <w:wordWrap/>
        <w:overflowPunct/>
        <w:topLinePunct w:val="0"/>
        <w:autoSpaceDE/>
        <w:autoSpaceDN/>
        <w:bidi w:val="0"/>
        <w:adjustRightInd/>
        <w:snapToGrid/>
        <w:spacing w:line="360" w:lineRule="auto"/>
        <w:ind w:right="-506" w:rightChars="-241" w:firstLine="480" w:firstLineChars="20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地点：</w:t>
      </w:r>
      <w:r>
        <w:rPr>
          <w:rFonts w:hint="eastAsia" w:ascii="仿宋" w:hAnsi="仿宋" w:eastAsia="仿宋" w:cs="仿宋"/>
          <w:color w:val="auto"/>
          <w:sz w:val="24"/>
          <w:szCs w:val="24"/>
          <w:highlight w:val="none"/>
          <w:lang w:val="en-US" w:eastAsia="zh-CN"/>
        </w:rPr>
        <w:t>新疆政采云不见面开标大厅</w:t>
      </w:r>
      <w:r>
        <w:rPr>
          <w:rFonts w:hint="eastAsia" w:ascii="仿宋" w:hAnsi="仿宋" w:eastAsia="仿宋" w:cs="仿宋"/>
          <w:bCs/>
          <w:color w:val="auto"/>
          <w:sz w:val="24"/>
          <w:szCs w:val="24"/>
          <w:highlight w:val="none"/>
        </w:rPr>
        <w:t>https://www.zcygov.cn</w:t>
      </w:r>
    </w:p>
    <w:p>
      <w:pPr>
        <w:pStyle w:val="23"/>
        <w:keepNext w:val="0"/>
        <w:keepLines w:val="0"/>
        <w:pageBreakBefore w:val="0"/>
        <w:widowControl w:val="0"/>
        <w:kinsoku/>
        <w:wordWrap/>
        <w:overflowPunct/>
        <w:topLinePunct w:val="0"/>
        <w:autoSpaceDE/>
        <w:autoSpaceDN/>
        <w:bidi w:val="0"/>
        <w:adjustRightInd/>
        <w:snapToGrid/>
        <w:spacing w:line="360" w:lineRule="auto"/>
        <w:ind w:right="-307" w:rightChars="-146"/>
        <w:jc w:val="left"/>
        <w:textAlignment w:val="auto"/>
        <w:outlineLvl w:val="1"/>
        <w:rPr>
          <w:rFonts w:hint="eastAsia" w:ascii="仿宋" w:hAnsi="仿宋" w:eastAsia="仿宋" w:cs="仿宋"/>
          <w:b/>
          <w:bCs/>
          <w:color w:val="auto"/>
          <w:sz w:val="28"/>
          <w:szCs w:val="28"/>
          <w:highlight w:val="none"/>
        </w:rPr>
      </w:pPr>
      <w:bookmarkStart w:id="39" w:name="_Toc27800"/>
      <w:bookmarkStart w:id="40" w:name="_Toc27888"/>
      <w:bookmarkStart w:id="41" w:name="_Toc21069"/>
      <w:bookmarkStart w:id="42" w:name="_Toc35393803"/>
      <w:bookmarkStart w:id="43" w:name="_Toc28359017"/>
      <w:bookmarkStart w:id="44" w:name="_Toc28359094"/>
      <w:bookmarkStart w:id="45" w:name="_Toc35393634"/>
      <w:bookmarkStart w:id="46" w:name="_Toc23301"/>
      <w:r>
        <w:rPr>
          <w:rFonts w:hint="eastAsia" w:ascii="仿宋" w:hAnsi="仿宋" w:eastAsia="仿宋" w:cs="仿宋"/>
          <w:b/>
          <w:bCs/>
          <w:color w:val="auto"/>
          <w:sz w:val="28"/>
          <w:szCs w:val="28"/>
          <w:highlight w:val="none"/>
        </w:rPr>
        <w:t>六、公告期限</w:t>
      </w:r>
      <w:bookmarkEnd w:id="39"/>
      <w:bookmarkEnd w:id="40"/>
      <w:bookmarkEnd w:id="41"/>
      <w:bookmarkEnd w:id="42"/>
      <w:bookmarkEnd w:id="43"/>
      <w:bookmarkEnd w:id="44"/>
      <w:bookmarkEnd w:id="45"/>
      <w:bookmarkEnd w:id="46"/>
    </w:p>
    <w:p>
      <w:pPr>
        <w:pStyle w:val="23"/>
        <w:keepNext w:val="0"/>
        <w:keepLines w:val="0"/>
        <w:pageBreakBefore w:val="0"/>
        <w:widowControl w:val="0"/>
        <w:kinsoku/>
        <w:wordWrap/>
        <w:overflowPunct/>
        <w:topLinePunct w:val="0"/>
        <w:autoSpaceDE/>
        <w:autoSpaceDN/>
        <w:bidi w:val="0"/>
        <w:adjustRightInd/>
        <w:snapToGrid/>
        <w:spacing w:line="360" w:lineRule="auto"/>
        <w:ind w:right="-307" w:rightChars="-146"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自本公告发布之日起5个工作日。</w:t>
      </w:r>
    </w:p>
    <w:p>
      <w:pPr>
        <w:pStyle w:val="23"/>
        <w:keepNext w:val="0"/>
        <w:keepLines w:val="0"/>
        <w:pageBreakBefore w:val="0"/>
        <w:widowControl w:val="0"/>
        <w:kinsoku/>
        <w:wordWrap/>
        <w:overflowPunct/>
        <w:topLinePunct w:val="0"/>
        <w:autoSpaceDE/>
        <w:autoSpaceDN/>
        <w:bidi w:val="0"/>
        <w:adjustRightInd/>
        <w:snapToGrid/>
        <w:spacing w:line="360" w:lineRule="auto"/>
        <w:ind w:right="-307" w:rightChars="-146"/>
        <w:jc w:val="left"/>
        <w:textAlignment w:val="auto"/>
        <w:outlineLvl w:val="1"/>
        <w:rPr>
          <w:rFonts w:hint="eastAsia" w:ascii="仿宋" w:hAnsi="仿宋" w:eastAsia="仿宋" w:cs="仿宋"/>
          <w:b/>
          <w:bCs/>
          <w:color w:val="auto"/>
          <w:kern w:val="0"/>
          <w:sz w:val="28"/>
          <w:szCs w:val="28"/>
          <w:highlight w:val="none"/>
        </w:rPr>
      </w:pPr>
      <w:bookmarkStart w:id="47" w:name="_Toc28575"/>
      <w:bookmarkStart w:id="48" w:name="_Toc21153"/>
      <w:bookmarkStart w:id="49" w:name="_Toc31205"/>
      <w:bookmarkStart w:id="50" w:name="_Toc27128"/>
      <w:r>
        <w:rPr>
          <w:rFonts w:hint="eastAsia" w:ascii="仿宋" w:hAnsi="仿宋" w:eastAsia="仿宋" w:cs="仿宋"/>
          <w:b/>
          <w:bCs/>
          <w:color w:val="auto"/>
          <w:kern w:val="0"/>
          <w:sz w:val="28"/>
          <w:szCs w:val="28"/>
          <w:highlight w:val="none"/>
        </w:rPr>
        <w:t>七、公告媒介</w:t>
      </w:r>
      <w:bookmarkEnd w:id="47"/>
      <w:bookmarkEnd w:id="48"/>
      <w:bookmarkEnd w:id="49"/>
      <w:bookmarkEnd w:id="50"/>
    </w:p>
    <w:p>
      <w:pPr>
        <w:pStyle w:val="24"/>
        <w:keepNext w:val="0"/>
        <w:keepLines w:val="0"/>
        <w:pageBreakBefore w:val="0"/>
        <w:widowControl w:val="0"/>
        <w:tabs>
          <w:tab w:val="left" w:pos="919"/>
        </w:tabs>
        <w:kinsoku/>
        <w:wordWrap/>
        <w:overflowPunct/>
        <w:topLinePunct w:val="0"/>
        <w:autoSpaceDE/>
        <w:autoSpaceDN/>
        <w:bidi w:val="0"/>
        <w:adjustRightInd/>
        <w:snapToGrid/>
        <w:spacing w:line="360" w:lineRule="auto"/>
        <w:ind w:right="-307" w:rightChars="-146" w:firstLine="547" w:firstLineChars="228"/>
        <w:jc w:val="left"/>
        <w:textAlignment w:val="auto"/>
        <w:rPr>
          <w:rFonts w:hint="eastAsia" w:ascii="仿宋" w:hAnsi="仿宋" w:eastAsia="仿宋" w:cs="仿宋"/>
          <w:color w:val="auto"/>
          <w:sz w:val="24"/>
          <w:szCs w:val="24"/>
          <w:highlight w:val="none"/>
        </w:rPr>
      </w:pPr>
      <w:bookmarkStart w:id="51" w:name="_Toc28359095"/>
      <w:bookmarkStart w:id="52" w:name="_Toc28359018"/>
      <w:bookmarkStart w:id="53" w:name="_Toc35393805"/>
      <w:bookmarkStart w:id="54" w:name="_Toc35393636"/>
      <w:r>
        <w:rPr>
          <w:rFonts w:hint="eastAsia" w:ascii="仿宋" w:hAnsi="仿宋" w:eastAsia="仿宋" w:cs="仿宋"/>
          <w:color w:val="auto"/>
          <w:sz w:val="24"/>
          <w:szCs w:val="24"/>
          <w:highlight w:val="none"/>
          <w:lang w:eastAsia="zh-CN"/>
        </w:rPr>
        <w:t>新疆政府采购网</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http://www.ccgp-xinjiang.gov.cn/</w:t>
      </w:r>
      <w:r>
        <w:rPr>
          <w:rFonts w:hint="eastAsia" w:ascii="仿宋" w:hAnsi="仿宋" w:eastAsia="仿宋" w:cs="仿宋"/>
          <w:color w:val="auto"/>
          <w:sz w:val="24"/>
          <w:szCs w:val="24"/>
          <w:highlight w:val="none"/>
        </w:rPr>
        <w:t>）</w:t>
      </w:r>
    </w:p>
    <w:p>
      <w:pPr>
        <w:pStyle w:val="21"/>
        <w:keepNext w:val="0"/>
        <w:keepLines w:val="0"/>
        <w:pageBreakBefore w:val="0"/>
        <w:widowControl w:val="0"/>
        <w:kinsoku/>
        <w:wordWrap/>
        <w:overflowPunct/>
        <w:topLinePunct w:val="0"/>
        <w:autoSpaceDE/>
        <w:autoSpaceDN/>
        <w:bidi w:val="0"/>
        <w:adjustRightInd/>
        <w:snapToGrid/>
        <w:spacing w:line="360" w:lineRule="auto"/>
        <w:ind w:right="-307" w:rightChars="-146" w:firstLine="0" w:firstLineChars="0"/>
        <w:jc w:val="left"/>
        <w:textAlignment w:val="auto"/>
        <w:outlineLvl w:val="1"/>
        <w:rPr>
          <w:rFonts w:hint="eastAsia" w:ascii="仿宋" w:hAnsi="仿宋" w:eastAsia="仿宋" w:cs="仿宋"/>
          <w:b/>
          <w:bCs/>
          <w:color w:val="auto"/>
          <w:sz w:val="28"/>
          <w:szCs w:val="28"/>
          <w:highlight w:val="none"/>
        </w:rPr>
      </w:pPr>
      <w:bookmarkStart w:id="55" w:name="_Toc7227"/>
      <w:bookmarkStart w:id="56" w:name="_Toc18889"/>
      <w:bookmarkStart w:id="57" w:name="_Toc10404"/>
      <w:bookmarkStart w:id="58" w:name="_Toc16712"/>
      <w:r>
        <w:rPr>
          <w:rFonts w:hint="eastAsia" w:ascii="仿宋" w:hAnsi="仿宋" w:eastAsia="仿宋" w:cs="仿宋"/>
          <w:b/>
          <w:bCs/>
          <w:color w:val="auto"/>
          <w:sz w:val="28"/>
          <w:szCs w:val="28"/>
          <w:highlight w:val="none"/>
        </w:rPr>
        <w:t>八、其他补充事宜</w:t>
      </w:r>
      <w:bookmarkEnd w:id="55"/>
      <w:bookmarkEnd w:id="56"/>
      <w:bookmarkEnd w:id="57"/>
      <w:bookmarkEnd w:id="58"/>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bookmarkStart w:id="59" w:name="_Toc9160"/>
      <w:bookmarkStart w:id="60" w:name="_Toc6096"/>
      <w:bookmarkStart w:id="61" w:name="_Toc26337"/>
      <w:bookmarkStart w:id="62" w:name="_Toc4593"/>
      <w:r>
        <w:rPr>
          <w:rFonts w:hint="eastAsia" w:ascii="仿宋" w:hAnsi="仿宋" w:eastAsia="仿宋" w:cs="仿宋"/>
          <w:color w:val="auto"/>
          <w:sz w:val="24"/>
          <w:szCs w:val="24"/>
          <w:highlight w:val="none"/>
          <w:lang w:val="en-US" w:eastAsia="zh-CN"/>
        </w:rPr>
        <w:t>1.本项目实行网上投标，采用电子投标文件。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各供应商应在开标前确保成为新疆政府采购网正式注册入库供应商，并完成CA数字证书申领。因未注册入库、未办理CA数字证书等原因造成无法投标或投标失败等后果由供应商自行承担。有意向参与新疆区域电子开评标的供应商，可访问新疆数字证书认证中心官方网站（https://www.xjca.com.cn/）或下载“新疆政务通”APP自行进行申领。如需咨询，请联系新疆CA服务热线0991-2819290。</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供应商将政采云电子投标客户端下载、安装完成后，可通过账号密码或CA登录客户端进行投标文件的制作。在使用政采云投标客户端时，建议使用WIN7及以上操作系统。客户端请至新疆政府采购网（http://www.ccgp-xinjiang.gov.cn/）下载专区查看，如有问题可拨打政采云客户服务热线95763进行咨询。如因供应商自身原因导致在规定时间内无法正常解密的（如：浏览器故障、未安装相关驱动、网络故障、加密CA与解密CA不一致等），采购中心/代理机构不予异常处理，视为供应商自动弃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4.供应商在开标时须使用制作加密电子投标文件所使用的CA锁及电脑，电脑须提前配置好浏览器（建议使用360浏览器极速模式或谷歌浏览器），以便开标时解锁。</w:t>
      </w:r>
    </w:p>
    <w:p>
      <w:pPr>
        <w:keepNext w:val="0"/>
        <w:keepLines w:val="0"/>
        <w:pageBreakBefore w:val="0"/>
        <w:widowControl w:val="0"/>
        <w:kinsoku/>
        <w:wordWrap/>
        <w:overflowPunct/>
        <w:topLinePunct w:val="0"/>
        <w:autoSpaceDE/>
        <w:autoSpaceDN/>
        <w:bidi w:val="0"/>
        <w:adjustRightInd/>
        <w:snapToGrid/>
        <w:spacing w:line="360" w:lineRule="auto"/>
        <w:ind w:left="480" w:hanging="482" w:hanging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特别提示：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1、采购限额标准以上，200万元以下的货物和服务采购项目、400万元以下的工程采购项目，适宜由中小企业提供的，采购人应当专门面向中小企业采购。</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2、超过200万元的货物和服务采购项目、超过400万元的工程采购项目中适宜由中小企业提供的，预留该部分采购项目预算总额的30%以上专门面向中小企业采购，其中预留给小微企业的比例不低于60%。</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对于未预留份额专门面向中小企业的采购项目，以及预留份额项目中的非预留部分采购包，采购人、采购代理机构应当对符合规定的小微企业报价给予10%~20%（工程项目为3%~5%）的扣除，用扣除后的价格参加评审。适用招标投标法的政府采购工程建设项目，采用综合评估法但未采用低价优先法计算价格分的，评标时应当在采用原报价进行评分的基础上增加其价格得分的3%~5%作为其价格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6%（工程项目为1%~2%）的扣除，用扣除后的价格参加评审。适用招标投标法的政府采购工程建设项目，采用综合评估法但未采用低价优先法计算价格分的，评标时应当在采用原报价进行评分的基础上增加其价格得分的1%~2%作为其价格分。</w:t>
      </w:r>
    </w:p>
    <w:p>
      <w:pPr>
        <w:pStyle w:val="21"/>
        <w:keepNext w:val="0"/>
        <w:keepLines w:val="0"/>
        <w:pageBreakBefore w:val="0"/>
        <w:widowControl w:val="0"/>
        <w:kinsoku/>
        <w:wordWrap/>
        <w:overflowPunct/>
        <w:topLinePunct w:val="0"/>
        <w:autoSpaceDE/>
        <w:autoSpaceDN/>
        <w:bidi w:val="0"/>
        <w:adjustRightInd/>
        <w:snapToGrid/>
        <w:spacing w:line="360" w:lineRule="auto"/>
        <w:ind w:right="-307" w:rightChars="-146" w:firstLine="0" w:firstLineChars="0"/>
        <w:jc w:val="left"/>
        <w:textAlignment w:val="auto"/>
        <w:outlineLvl w:val="1"/>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九、凡对本次采购提出询问，请按以下方式联系。</w:t>
      </w:r>
      <w:bookmarkEnd w:id="51"/>
      <w:bookmarkEnd w:id="52"/>
      <w:bookmarkEnd w:id="53"/>
      <w:bookmarkEnd w:id="54"/>
      <w:bookmarkEnd w:id="59"/>
      <w:bookmarkEnd w:id="60"/>
      <w:bookmarkEnd w:id="61"/>
      <w:bookmarkEnd w:id="62"/>
    </w:p>
    <w:p>
      <w:pPr>
        <w:pStyle w:val="23"/>
        <w:keepNext w:val="0"/>
        <w:keepLines w:val="0"/>
        <w:pageBreakBefore w:val="0"/>
        <w:widowControl w:val="0"/>
        <w:kinsoku/>
        <w:wordWrap/>
        <w:overflowPunct/>
        <w:topLinePunct w:val="0"/>
        <w:autoSpaceDE/>
        <w:autoSpaceDN/>
        <w:bidi w:val="0"/>
        <w:adjustRightInd/>
        <w:snapToGrid/>
        <w:spacing w:line="360" w:lineRule="auto"/>
        <w:ind w:right="-506" w:rightChars="-241" w:firstLine="480" w:firstLineChars="200"/>
        <w:jc w:val="both"/>
        <w:textAlignment w:val="auto"/>
        <w:outlineLvl w:val="2"/>
        <w:rPr>
          <w:rFonts w:hint="eastAsia" w:ascii="仿宋" w:hAnsi="仿宋" w:eastAsia="仿宋" w:cs="仿宋"/>
          <w:b w:val="0"/>
          <w:bCs w:val="0"/>
          <w:color w:val="auto"/>
          <w:kern w:val="2"/>
          <w:sz w:val="24"/>
          <w:szCs w:val="24"/>
          <w:highlight w:val="none"/>
          <w:lang w:val="en-US" w:eastAsia="zh-CN" w:bidi="ar-SA"/>
        </w:rPr>
      </w:pPr>
      <w:bookmarkStart w:id="63" w:name="_Toc31127"/>
      <w:bookmarkStart w:id="64" w:name="_Toc35393637"/>
      <w:bookmarkStart w:id="65" w:name="_Toc28387"/>
      <w:bookmarkStart w:id="66" w:name="_Toc7894"/>
      <w:bookmarkStart w:id="67" w:name="_Toc8204"/>
      <w:bookmarkStart w:id="68" w:name="_Toc28359096"/>
      <w:bookmarkStart w:id="69" w:name="_Toc35393806"/>
      <w:bookmarkStart w:id="70" w:name="_Toc28359019"/>
      <w:bookmarkStart w:id="71" w:name="_Toc4836"/>
      <w:bookmarkStart w:id="72" w:name="_Toc12304"/>
      <w:r>
        <w:rPr>
          <w:rFonts w:hint="eastAsia" w:ascii="仿宋" w:hAnsi="仿宋" w:eastAsia="仿宋" w:cs="仿宋"/>
          <w:b w:val="0"/>
          <w:bCs w:val="0"/>
          <w:color w:val="auto"/>
          <w:kern w:val="2"/>
          <w:sz w:val="24"/>
          <w:szCs w:val="24"/>
          <w:highlight w:val="none"/>
          <w:lang w:val="en-US" w:eastAsia="zh-CN" w:bidi="ar-SA"/>
        </w:rPr>
        <w:t>1.采购人信息</w:t>
      </w:r>
      <w:bookmarkEnd w:id="63"/>
      <w:bookmarkEnd w:id="64"/>
      <w:bookmarkEnd w:id="65"/>
      <w:bookmarkEnd w:id="66"/>
      <w:bookmarkEnd w:id="67"/>
      <w:bookmarkEnd w:id="68"/>
      <w:bookmarkEnd w:id="69"/>
      <w:bookmarkEnd w:id="70"/>
      <w:bookmarkEnd w:id="71"/>
      <w:bookmarkEnd w:id="72"/>
    </w:p>
    <w:p>
      <w:pPr>
        <w:pStyle w:val="23"/>
        <w:keepNext w:val="0"/>
        <w:keepLines w:val="0"/>
        <w:pageBreakBefore w:val="0"/>
        <w:widowControl w:val="0"/>
        <w:kinsoku/>
        <w:wordWrap/>
        <w:overflowPunct/>
        <w:topLinePunct w:val="0"/>
        <w:autoSpaceDE/>
        <w:autoSpaceDN/>
        <w:bidi w:val="0"/>
        <w:adjustRightInd/>
        <w:snapToGrid/>
        <w:spacing w:line="360" w:lineRule="auto"/>
        <w:ind w:right="-506" w:rightChars="-241" w:firstLine="720" w:firstLineChars="300"/>
        <w:jc w:val="both"/>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 xml:space="preserve">名称：玛纳斯县农业技术推广中心（玛纳斯县农产品质量安全检验检测中心）                    </w:t>
      </w:r>
    </w:p>
    <w:p>
      <w:pPr>
        <w:pStyle w:val="23"/>
        <w:keepNext w:val="0"/>
        <w:keepLines w:val="0"/>
        <w:pageBreakBefore w:val="0"/>
        <w:widowControl w:val="0"/>
        <w:kinsoku/>
        <w:wordWrap/>
        <w:overflowPunct/>
        <w:topLinePunct w:val="0"/>
        <w:autoSpaceDE/>
        <w:autoSpaceDN/>
        <w:bidi w:val="0"/>
        <w:adjustRightInd/>
        <w:snapToGrid/>
        <w:spacing w:line="360" w:lineRule="auto"/>
        <w:ind w:right="-506" w:rightChars="-241" w:firstLine="720" w:firstLineChars="300"/>
        <w:jc w:val="both"/>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地址：玛纳斯县凤城西路81号 </w:t>
      </w:r>
    </w:p>
    <w:p>
      <w:pPr>
        <w:pStyle w:val="23"/>
        <w:keepNext w:val="0"/>
        <w:keepLines w:val="0"/>
        <w:pageBreakBefore w:val="0"/>
        <w:widowControl w:val="0"/>
        <w:kinsoku/>
        <w:wordWrap/>
        <w:overflowPunct/>
        <w:topLinePunct w:val="0"/>
        <w:autoSpaceDE/>
        <w:autoSpaceDN/>
        <w:bidi w:val="0"/>
        <w:adjustRightInd/>
        <w:snapToGrid/>
        <w:spacing w:line="360" w:lineRule="auto"/>
        <w:ind w:right="-506" w:rightChars="-241" w:firstLine="720" w:firstLineChars="300"/>
        <w:jc w:val="both"/>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 xml:space="preserve">联系人：王海霞          </w:t>
      </w:r>
    </w:p>
    <w:p>
      <w:pPr>
        <w:pStyle w:val="23"/>
        <w:keepNext w:val="0"/>
        <w:keepLines w:val="0"/>
        <w:pageBreakBefore w:val="0"/>
        <w:widowControl w:val="0"/>
        <w:kinsoku/>
        <w:wordWrap/>
        <w:overflowPunct/>
        <w:topLinePunct w:val="0"/>
        <w:autoSpaceDE/>
        <w:autoSpaceDN/>
        <w:bidi w:val="0"/>
        <w:adjustRightInd/>
        <w:snapToGrid/>
        <w:spacing w:line="360" w:lineRule="auto"/>
        <w:ind w:right="-506" w:rightChars="-241" w:firstLine="720" w:firstLineChars="300"/>
        <w:jc w:val="both"/>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 xml:space="preserve">联系方式：0994-6669758　　             </w:t>
      </w:r>
    </w:p>
    <w:p>
      <w:pPr>
        <w:pStyle w:val="23"/>
        <w:keepNext w:val="0"/>
        <w:keepLines w:val="0"/>
        <w:pageBreakBefore w:val="0"/>
        <w:widowControl w:val="0"/>
        <w:kinsoku/>
        <w:wordWrap/>
        <w:overflowPunct/>
        <w:topLinePunct w:val="0"/>
        <w:autoSpaceDE/>
        <w:autoSpaceDN/>
        <w:bidi w:val="0"/>
        <w:adjustRightInd/>
        <w:snapToGrid/>
        <w:spacing w:line="360" w:lineRule="auto"/>
        <w:ind w:right="-506" w:rightChars="-241" w:firstLine="480" w:firstLineChars="200"/>
        <w:jc w:val="both"/>
        <w:textAlignment w:val="auto"/>
        <w:outlineLvl w:val="2"/>
        <w:rPr>
          <w:rFonts w:hint="eastAsia" w:ascii="仿宋" w:hAnsi="仿宋" w:eastAsia="仿宋" w:cs="仿宋"/>
          <w:b w:val="0"/>
          <w:bCs w:val="0"/>
          <w:color w:val="auto"/>
          <w:kern w:val="2"/>
          <w:sz w:val="24"/>
          <w:szCs w:val="24"/>
          <w:highlight w:val="none"/>
          <w:lang w:val="en-US" w:eastAsia="zh-CN" w:bidi="ar-SA"/>
        </w:rPr>
      </w:pPr>
      <w:bookmarkStart w:id="73" w:name="_Toc4409"/>
      <w:bookmarkStart w:id="74" w:name="_Toc35393807"/>
      <w:bookmarkStart w:id="75" w:name="_Toc11674"/>
      <w:bookmarkStart w:id="76" w:name="_Toc29179"/>
      <w:bookmarkStart w:id="77" w:name="_Toc18836"/>
      <w:bookmarkStart w:id="78" w:name="_Toc35393638"/>
      <w:bookmarkStart w:id="79" w:name="_Toc28359097"/>
      <w:bookmarkStart w:id="80" w:name="_Toc18450"/>
      <w:bookmarkStart w:id="81" w:name="_Toc21415"/>
      <w:bookmarkStart w:id="82" w:name="_Toc28359020"/>
      <w:r>
        <w:rPr>
          <w:rFonts w:hint="eastAsia" w:ascii="仿宋" w:hAnsi="仿宋" w:eastAsia="仿宋" w:cs="仿宋"/>
          <w:b w:val="0"/>
          <w:bCs w:val="0"/>
          <w:color w:val="auto"/>
          <w:kern w:val="2"/>
          <w:sz w:val="24"/>
          <w:szCs w:val="24"/>
          <w:highlight w:val="none"/>
          <w:lang w:val="en-US" w:eastAsia="zh-CN" w:bidi="ar-SA"/>
        </w:rPr>
        <w:t>2.采购代理机构信息</w:t>
      </w:r>
      <w:bookmarkEnd w:id="73"/>
      <w:bookmarkEnd w:id="74"/>
      <w:bookmarkEnd w:id="75"/>
      <w:bookmarkEnd w:id="76"/>
      <w:bookmarkEnd w:id="77"/>
      <w:bookmarkEnd w:id="78"/>
      <w:bookmarkEnd w:id="79"/>
      <w:bookmarkEnd w:id="80"/>
      <w:bookmarkEnd w:id="81"/>
      <w:bookmarkEnd w:id="82"/>
    </w:p>
    <w:p>
      <w:pPr>
        <w:pStyle w:val="23"/>
        <w:keepNext w:val="0"/>
        <w:keepLines w:val="0"/>
        <w:pageBreakBefore w:val="0"/>
        <w:widowControl w:val="0"/>
        <w:kinsoku/>
        <w:wordWrap/>
        <w:overflowPunct/>
        <w:topLinePunct w:val="0"/>
        <w:autoSpaceDE/>
        <w:autoSpaceDN/>
        <w:bidi w:val="0"/>
        <w:adjustRightInd/>
        <w:snapToGrid/>
        <w:spacing w:line="360" w:lineRule="auto"/>
        <w:ind w:right="-506" w:rightChars="-241" w:firstLine="720" w:firstLineChars="300"/>
        <w:jc w:val="left"/>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 xml:space="preserve">名称：新疆天必达招标代理有限公司 </w:t>
      </w:r>
    </w:p>
    <w:p>
      <w:pPr>
        <w:pStyle w:val="23"/>
        <w:keepNext w:val="0"/>
        <w:keepLines w:val="0"/>
        <w:pageBreakBefore w:val="0"/>
        <w:widowControl w:val="0"/>
        <w:kinsoku/>
        <w:wordWrap/>
        <w:overflowPunct/>
        <w:topLinePunct w:val="0"/>
        <w:autoSpaceDE/>
        <w:autoSpaceDN/>
        <w:bidi w:val="0"/>
        <w:adjustRightInd/>
        <w:snapToGrid/>
        <w:spacing w:line="360" w:lineRule="auto"/>
        <w:ind w:right="-506" w:rightChars="-241" w:firstLine="720" w:firstLineChars="300"/>
        <w:jc w:val="left"/>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地址：石河子国家高新区新业路火炬大厦20501室  　</w:t>
      </w:r>
    </w:p>
    <w:p>
      <w:pPr>
        <w:pStyle w:val="23"/>
        <w:keepNext w:val="0"/>
        <w:keepLines w:val="0"/>
        <w:pageBreakBefore w:val="0"/>
        <w:widowControl w:val="0"/>
        <w:kinsoku/>
        <w:wordWrap/>
        <w:overflowPunct/>
        <w:topLinePunct w:val="0"/>
        <w:autoSpaceDE/>
        <w:autoSpaceDN/>
        <w:bidi w:val="0"/>
        <w:adjustRightInd/>
        <w:snapToGrid/>
        <w:spacing w:line="360" w:lineRule="auto"/>
        <w:ind w:right="-506" w:rightChars="-241" w:firstLine="720" w:firstLineChars="300"/>
        <w:jc w:val="left"/>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联系方式：</w:t>
      </w:r>
      <w:r>
        <w:rPr>
          <w:rFonts w:hint="eastAsia" w:ascii="仿宋" w:hAnsi="仿宋" w:eastAsia="仿宋" w:cs="仿宋"/>
          <w:color w:val="auto"/>
          <w:kern w:val="2"/>
          <w:sz w:val="24"/>
          <w:szCs w:val="24"/>
          <w:highlight w:val="none"/>
          <w:lang w:val="en-US" w:eastAsia="zh-CN" w:bidi="ar-SA"/>
        </w:rPr>
        <w:t>13199861977</w:t>
      </w:r>
      <w:r>
        <w:rPr>
          <w:rFonts w:hint="eastAsia" w:ascii="仿宋" w:hAnsi="仿宋" w:eastAsia="仿宋" w:cs="仿宋"/>
          <w:b w:val="0"/>
          <w:bCs w:val="0"/>
          <w:color w:val="auto"/>
          <w:kern w:val="2"/>
          <w:sz w:val="24"/>
          <w:szCs w:val="24"/>
          <w:highlight w:val="none"/>
          <w:lang w:val="en-US" w:eastAsia="zh-CN" w:bidi="ar-SA"/>
        </w:rPr>
        <w:t xml:space="preserve"> </w:t>
      </w:r>
    </w:p>
    <w:p>
      <w:pPr>
        <w:pStyle w:val="23"/>
        <w:keepNext w:val="0"/>
        <w:keepLines w:val="0"/>
        <w:pageBreakBefore w:val="0"/>
        <w:widowControl w:val="0"/>
        <w:kinsoku/>
        <w:wordWrap/>
        <w:overflowPunct/>
        <w:topLinePunct w:val="0"/>
        <w:autoSpaceDE/>
        <w:autoSpaceDN/>
        <w:bidi w:val="0"/>
        <w:adjustRightInd/>
        <w:snapToGrid/>
        <w:spacing w:line="360" w:lineRule="auto"/>
        <w:ind w:right="-506" w:rightChars="-241" w:firstLine="720" w:firstLineChars="300"/>
        <w:jc w:val="left"/>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 xml:space="preserve">电子邮箱：xjtbdzb@126.com </w:t>
      </w:r>
      <w:r>
        <w:rPr>
          <w:rFonts w:hint="eastAsia" w:ascii="仿宋" w:hAnsi="仿宋" w:eastAsia="仿宋" w:cs="仿宋"/>
          <w:b w:val="0"/>
          <w:bCs w:val="0"/>
          <w:color w:val="auto"/>
          <w:kern w:val="2"/>
          <w:sz w:val="24"/>
          <w:szCs w:val="24"/>
          <w:highlight w:val="none"/>
          <w:lang w:val="en-US" w:eastAsia="zh-CN" w:bidi="ar-SA"/>
        </w:rPr>
        <w:t xml:space="preserve">   </w:t>
      </w:r>
      <w:r>
        <w:rPr>
          <w:rFonts w:hint="eastAsia" w:ascii="仿宋" w:hAnsi="仿宋" w:eastAsia="仿宋" w:cs="仿宋"/>
          <w:b w:val="0"/>
          <w:bCs w:val="0"/>
          <w:color w:val="auto"/>
          <w:kern w:val="2"/>
          <w:sz w:val="24"/>
          <w:szCs w:val="24"/>
          <w:highlight w:val="none"/>
          <w:lang w:val="en-US" w:eastAsia="zh-CN" w:bidi="ar-SA"/>
        </w:rPr>
        <w:t xml:space="preserve">            　</w:t>
      </w:r>
    </w:p>
    <w:p>
      <w:pPr>
        <w:pStyle w:val="23"/>
        <w:keepNext w:val="0"/>
        <w:keepLines w:val="0"/>
        <w:pageBreakBefore w:val="0"/>
        <w:widowControl w:val="0"/>
        <w:kinsoku/>
        <w:wordWrap/>
        <w:overflowPunct/>
        <w:topLinePunct w:val="0"/>
        <w:autoSpaceDE/>
        <w:autoSpaceDN/>
        <w:bidi w:val="0"/>
        <w:adjustRightInd/>
        <w:snapToGrid/>
        <w:spacing w:line="360" w:lineRule="auto"/>
        <w:ind w:right="-506" w:rightChars="-241" w:firstLine="480" w:firstLineChars="200"/>
        <w:jc w:val="both"/>
        <w:textAlignment w:val="auto"/>
        <w:outlineLvl w:val="2"/>
        <w:rPr>
          <w:rFonts w:hint="eastAsia" w:ascii="仿宋" w:hAnsi="仿宋" w:eastAsia="仿宋" w:cs="仿宋"/>
          <w:b w:val="0"/>
          <w:bCs w:val="0"/>
          <w:color w:val="auto"/>
          <w:kern w:val="2"/>
          <w:sz w:val="24"/>
          <w:szCs w:val="24"/>
          <w:highlight w:val="none"/>
          <w:lang w:val="en-US" w:eastAsia="zh-CN" w:bidi="ar-SA"/>
        </w:rPr>
      </w:pPr>
      <w:bookmarkStart w:id="83" w:name="_Toc5396"/>
      <w:bookmarkStart w:id="84" w:name="_Toc29175"/>
      <w:bookmarkStart w:id="85" w:name="_Toc35393639"/>
      <w:bookmarkStart w:id="86" w:name="_Toc11373"/>
      <w:bookmarkStart w:id="87" w:name="_Toc28809"/>
      <w:bookmarkStart w:id="88" w:name="_Toc35393808"/>
      <w:bookmarkStart w:id="89" w:name="_Toc9491"/>
      <w:bookmarkStart w:id="90" w:name="_Toc28359098"/>
      <w:bookmarkStart w:id="91" w:name="_Toc28359021"/>
      <w:bookmarkStart w:id="92" w:name="_Toc26525"/>
      <w:r>
        <w:rPr>
          <w:rFonts w:hint="eastAsia" w:ascii="仿宋" w:hAnsi="仿宋" w:eastAsia="仿宋" w:cs="仿宋"/>
          <w:b w:val="0"/>
          <w:bCs w:val="0"/>
          <w:color w:val="auto"/>
          <w:kern w:val="2"/>
          <w:sz w:val="24"/>
          <w:szCs w:val="24"/>
          <w:highlight w:val="none"/>
          <w:lang w:val="en-US" w:eastAsia="zh-CN" w:bidi="ar-SA"/>
        </w:rPr>
        <w:t>3.项目联系方式</w:t>
      </w:r>
      <w:bookmarkEnd w:id="83"/>
      <w:bookmarkEnd w:id="84"/>
      <w:bookmarkEnd w:id="85"/>
      <w:bookmarkEnd w:id="86"/>
      <w:bookmarkEnd w:id="87"/>
      <w:bookmarkEnd w:id="88"/>
      <w:bookmarkEnd w:id="89"/>
      <w:bookmarkEnd w:id="90"/>
      <w:bookmarkEnd w:id="91"/>
      <w:bookmarkEnd w:id="92"/>
    </w:p>
    <w:p>
      <w:pPr>
        <w:pStyle w:val="23"/>
        <w:keepNext w:val="0"/>
        <w:keepLines w:val="0"/>
        <w:pageBreakBefore w:val="0"/>
        <w:widowControl w:val="0"/>
        <w:kinsoku/>
        <w:wordWrap/>
        <w:overflowPunct/>
        <w:topLinePunct w:val="0"/>
        <w:autoSpaceDE/>
        <w:autoSpaceDN/>
        <w:bidi w:val="0"/>
        <w:adjustRightInd/>
        <w:snapToGrid/>
        <w:spacing w:line="360" w:lineRule="auto"/>
        <w:ind w:right="-506" w:rightChars="-241" w:firstLine="720" w:firstLineChars="300"/>
        <w:jc w:val="both"/>
        <w:textAlignment w:val="auto"/>
        <w:outlineLvl w:val="2"/>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 xml:space="preserve">项目联系人：雷鸣          </w:t>
      </w:r>
    </w:p>
    <w:p>
      <w:pPr>
        <w:pStyle w:val="23"/>
        <w:keepNext w:val="0"/>
        <w:keepLines w:val="0"/>
        <w:pageBreakBefore w:val="0"/>
        <w:widowControl w:val="0"/>
        <w:kinsoku/>
        <w:wordWrap/>
        <w:overflowPunct/>
        <w:topLinePunct w:val="0"/>
        <w:autoSpaceDE/>
        <w:autoSpaceDN/>
        <w:bidi w:val="0"/>
        <w:adjustRightInd/>
        <w:snapToGrid/>
        <w:spacing w:line="360" w:lineRule="auto"/>
        <w:ind w:right="-506" w:rightChars="-241" w:firstLine="720" w:firstLineChars="300"/>
        <w:jc w:val="both"/>
        <w:textAlignment w:val="auto"/>
        <w:outlineLvl w:val="2"/>
        <w:rPr>
          <w:rFonts w:hint="default"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 xml:space="preserve">电话：13199861977　　　　 </w:t>
      </w:r>
    </w:p>
    <w:p>
      <w:pPr>
        <w:pStyle w:val="23"/>
        <w:keepNext w:val="0"/>
        <w:keepLines w:val="0"/>
        <w:pageBreakBefore w:val="0"/>
        <w:widowControl w:val="0"/>
        <w:kinsoku/>
        <w:wordWrap/>
        <w:overflowPunct/>
        <w:topLinePunct w:val="0"/>
        <w:autoSpaceDE/>
        <w:autoSpaceDN/>
        <w:bidi w:val="0"/>
        <w:adjustRightInd/>
        <w:snapToGrid/>
        <w:spacing w:line="360" w:lineRule="auto"/>
        <w:ind w:right="-506" w:rightChars="-241" w:firstLine="720" w:firstLineChars="300"/>
        <w:jc w:val="both"/>
        <w:textAlignment w:val="auto"/>
        <w:outlineLvl w:val="2"/>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 xml:space="preserve"> </w:t>
      </w:r>
    </w:p>
    <w:p>
      <w:pPr>
        <w:keepNext w:val="0"/>
        <w:keepLines w:val="0"/>
        <w:widowControl/>
        <w:suppressLineNumbers w:val="0"/>
        <w:pBdr>
          <w:bottom w:val="none" w:color="auto" w:sz="0" w:space="0"/>
        </w:pBdr>
        <w:spacing w:line="450" w:lineRule="atLeast"/>
        <w:ind w:left="0" w:firstLine="0"/>
        <w:jc w:val="center"/>
        <w:rPr>
          <w:rFonts w:hint="eastAsia" w:ascii="微软雅黑" w:hAnsi="微软雅黑" w:eastAsia="微软雅黑" w:cs="微软雅黑"/>
          <w:b/>
          <w:bCs/>
          <w:i w:val="0"/>
          <w:iCs w:val="0"/>
          <w:caps w:val="0"/>
          <w:color w:val="000000"/>
          <w:spacing w:val="0"/>
          <w:kern w:val="0"/>
          <w:sz w:val="36"/>
          <w:szCs w:val="36"/>
          <w:lang w:val="en-US" w:eastAsia="zh-CN" w:bidi="ar"/>
        </w:rPr>
      </w:pPr>
    </w:p>
    <w:p>
      <w:pPr>
        <w:keepNext w:val="0"/>
        <w:keepLines w:val="0"/>
        <w:widowControl/>
        <w:suppressLineNumbers w:val="0"/>
        <w:pBdr>
          <w:bottom w:val="none" w:color="auto" w:sz="0" w:space="0"/>
        </w:pBdr>
        <w:spacing w:line="450" w:lineRule="atLeast"/>
        <w:ind w:left="0" w:firstLine="0"/>
        <w:jc w:val="center"/>
        <w:rPr>
          <w:rFonts w:hint="eastAsia" w:ascii="微软雅黑" w:hAnsi="微软雅黑" w:eastAsia="微软雅黑" w:cs="微软雅黑"/>
          <w:b/>
          <w:bCs/>
          <w:i w:val="0"/>
          <w:iCs w:val="0"/>
          <w:caps w:val="0"/>
          <w:color w:val="000000"/>
          <w:spacing w:val="0"/>
          <w:kern w:val="0"/>
          <w:sz w:val="36"/>
          <w:szCs w:val="36"/>
          <w:lang w:val="en-US" w:eastAsia="zh-CN" w:bidi="ar"/>
        </w:rPr>
      </w:pPr>
    </w:p>
    <w:p>
      <w:pPr>
        <w:keepNext w:val="0"/>
        <w:keepLines w:val="0"/>
        <w:widowControl/>
        <w:suppressLineNumbers w:val="0"/>
        <w:pBdr>
          <w:bottom w:val="none" w:color="auto" w:sz="0" w:space="0"/>
        </w:pBdr>
        <w:spacing w:line="450" w:lineRule="atLeast"/>
        <w:ind w:left="0" w:firstLine="0"/>
        <w:jc w:val="center"/>
        <w:rPr>
          <w:rFonts w:hint="eastAsia" w:ascii="微软雅黑" w:hAnsi="微软雅黑" w:eastAsia="微软雅黑" w:cs="微软雅黑"/>
          <w:b/>
          <w:bCs/>
          <w:i w:val="0"/>
          <w:iCs w:val="0"/>
          <w:caps w:val="0"/>
          <w:color w:val="000000"/>
          <w:spacing w:val="0"/>
          <w:kern w:val="0"/>
          <w:sz w:val="36"/>
          <w:szCs w:val="36"/>
          <w:lang w:val="en-US" w:eastAsia="zh-CN" w:bidi="ar"/>
        </w:rPr>
      </w:pPr>
    </w:p>
    <w:p>
      <w:pPr>
        <w:keepNext w:val="0"/>
        <w:keepLines w:val="0"/>
        <w:widowControl/>
        <w:suppressLineNumbers w:val="0"/>
        <w:pBdr>
          <w:bottom w:val="none" w:color="auto" w:sz="0" w:space="0"/>
        </w:pBdr>
        <w:spacing w:line="450" w:lineRule="atLeast"/>
        <w:ind w:left="0" w:firstLine="0"/>
        <w:jc w:val="center"/>
        <w:rPr>
          <w:rFonts w:hint="eastAsia" w:ascii="微软雅黑" w:hAnsi="微软雅黑" w:eastAsia="微软雅黑" w:cs="微软雅黑"/>
          <w:b/>
          <w:bCs/>
          <w:i w:val="0"/>
          <w:iCs w:val="0"/>
          <w:caps w:val="0"/>
          <w:color w:val="000000"/>
          <w:spacing w:val="0"/>
          <w:kern w:val="0"/>
          <w:sz w:val="36"/>
          <w:szCs w:val="36"/>
          <w:lang w:val="en-US" w:eastAsia="zh-CN" w:bidi="ar"/>
        </w:rPr>
      </w:pPr>
    </w:p>
    <w:p>
      <w:pPr>
        <w:keepNext w:val="0"/>
        <w:keepLines w:val="0"/>
        <w:widowControl/>
        <w:suppressLineNumbers w:val="0"/>
        <w:pBdr>
          <w:bottom w:val="none" w:color="auto" w:sz="0" w:space="0"/>
        </w:pBdr>
        <w:spacing w:line="450" w:lineRule="atLeast"/>
        <w:ind w:left="0" w:firstLine="0"/>
        <w:jc w:val="center"/>
        <w:rPr>
          <w:rFonts w:hint="eastAsia" w:ascii="微软雅黑" w:hAnsi="微软雅黑" w:eastAsia="微软雅黑" w:cs="微软雅黑"/>
          <w:b/>
          <w:bCs/>
          <w:i w:val="0"/>
          <w:iCs w:val="0"/>
          <w:caps w:val="0"/>
          <w:color w:val="000000"/>
          <w:spacing w:val="0"/>
          <w:kern w:val="0"/>
          <w:sz w:val="36"/>
          <w:szCs w:val="36"/>
          <w:lang w:val="en-US" w:eastAsia="zh-CN" w:bidi="ar"/>
        </w:rPr>
      </w:pPr>
    </w:p>
    <w:p>
      <w:pPr>
        <w:keepNext w:val="0"/>
        <w:keepLines w:val="0"/>
        <w:widowControl/>
        <w:suppressLineNumbers w:val="0"/>
        <w:pBdr>
          <w:bottom w:val="none" w:color="auto" w:sz="0" w:space="0"/>
        </w:pBdr>
        <w:spacing w:line="450" w:lineRule="atLeast"/>
        <w:ind w:left="0" w:firstLine="0"/>
        <w:jc w:val="center"/>
        <w:rPr>
          <w:rFonts w:hint="eastAsia" w:ascii="微软雅黑" w:hAnsi="微软雅黑" w:eastAsia="微软雅黑" w:cs="微软雅黑"/>
          <w:b/>
          <w:bCs/>
          <w:i w:val="0"/>
          <w:iCs w:val="0"/>
          <w:caps w:val="0"/>
          <w:color w:val="000000"/>
          <w:spacing w:val="0"/>
          <w:kern w:val="0"/>
          <w:sz w:val="36"/>
          <w:szCs w:val="36"/>
          <w:lang w:val="en-US" w:eastAsia="zh-CN" w:bidi="ar"/>
        </w:rPr>
      </w:pPr>
    </w:p>
    <w:p>
      <w:pPr>
        <w:keepNext w:val="0"/>
        <w:keepLines w:val="0"/>
        <w:widowControl/>
        <w:suppressLineNumbers w:val="0"/>
        <w:pBdr>
          <w:bottom w:val="none" w:color="auto" w:sz="0" w:space="0"/>
        </w:pBdr>
        <w:spacing w:line="450" w:lineRule="atLeast"/>
        <w:ind w:left="0" w:firstLine="0"/>
        <w:jc w:val="center"/>
        <w:rPr>
          <w:rFonts w:hint="eastAsia" w:ascii="微软雅黑" w:hAnsi="微软雅黑" w:eastAsia="微软雅黑" w:cs="微软雅黑"/>
          <w:b/>
          <w:bCs/>
          <w:i w:val="0"/>
          <w:iCs w:val="0"/>
          <w:caps w:val="0"/>
          <w:color w:val="000000"/>
          <w:spacing w:val="0"/>
          <w:kern w:val="0"/>
          <w:sz w:val="36"/>
          <w:szCs w:val="36"/>
          <w:lang w:val="en-US" w:eastAsia="zh-CN" w:bidi="ar"/>
        </w:rPr>
      </w:pPr>
    </w:p>
    <w:p>
      <w:pPr>
        <w:keepNext w:val="0"/>
        <w:keepLines w:val="0"/>
        <w:widowControl/>
        <w:suppressLineNumbers w:val="0"/>
        <w:pBdr>
          <w:bottom w:val="none" w:color="auto" w:sz="0" w:space="0"/>
        </w:pBdr>
        <w:spacing w:line="450" w:lineRule="atLeast"/>
        <w:ind w:left="0" w:firstLine="0"/>
        <w:jc w:val="center"/>
        <w:rPr>
          <w:rFonts w:hint="eastAsia" w:ascii="微软雅黑" w:hAnsi="微软雅黑" w:eastAsia="微软雅黑" w:cs="微软雅黑"/>
          <w:b/>
          <w:bCs/>
          <w:i w:val="0"/>
          <w:iCs w:val="0"/>
          <w:caps w:val="0"/>
          <w:color w:val="000000"/>
          <w:spacing w:val="0"/>
          <w:kern w:val="0"/>
          <w:sz w:val="36"/>
          <w:szCs w:val="36"/>
          <w:lang w:val="en-US" w:eastAsia="zh-CN" w:bidi="ar"/>
        </w:rPr>
      </w:pPr>
    </w:p>
    <w:p>
      <w:pPr>
        <w:keepNext w:val="0"/>
        <w:keepLines w:val="0"/>
        <w:widowControl/>
        <w:suppressLineNumbers w:val="0"/>
        <w:pBdr>
          <w:bottom w:val="none" w:color="auto" w:sz="0" w:space="0"/>
        </w:pBdr>
        <w:spacing w:line="450" w:lineRule="atLeast"/>
        <w:ind w:left="0" w:firstLine="0"/>
        <w:jc w:val="center"/>
        <w:rPr>
          <w:rFonts w:hint="eastAsia" w:ascii="微软雅黑" w:hAnsi="微软雅黑" w:eastAsia="微软雅黑" w:cs="微软雅黑"/>
          <w:b/>
          <w:bCs/>
          <w:i w:val="0"/>
          <w:iCs w:val="0"/>
          <w:caps w:val="0"/>
          <w:color w:val="000000"/>
          <w:spacing w:val="0"/>
          <w:kern w:val="0"/>
          <w:sz w:val="36"/>
          <w:szCs w:val="36"/>
          <w:lang w:val="en-US" w:eastAsia="zh-CN" w:bidi="ar"/>
        </w:rPr>
      </w:pPr>
    </w:p>
    <w:p>
      <w:pPr>
        <w:keepNext w:val="0"/>
        <w:keepLines w:val="0"/>
        <w:widowControl/>
        <w:suppressLineNumbers w:val="0"/>
        <w:pBdr>
          <w:bottom w:val="none" w:color="auto" w:sz="0" w:space="0"/>
        </w:pBdr>
        <w:spacing w:line="450" w:lineRule="atLeast"/>
        <w:ind w:left="0" w:firstLine="0"/>
        <w:jc w:val="center"/>
        <w:rPr>
          <w:rFonts w:hint="eastAsia" w:ascii="微软雅黑" w:hAnsi="微软雅黑" w:eastAsia="微软雅黑" w:cs="微软雅黑"/>
          <w:b/>
          <w:bCs/>
          <w:i w:val="0"/>
          <w:iCs w:val="0"/>
          <w:caps w:val="0"/>
          <w:color w:val="000000"/>
          <w:spacing w:val="0"/>
          <w:kern w:val="0"/>
          <w:sz w:val="36"/>
          <w:szCs w:val="36"/>
          <w:lang w:val="en-US" w:eastAsia="zh-CN" w:bidi="ar"/>
        </w:rPr>
      </w:pPr>
    </w:p>
    <w:p>
      <w:pPr>
        <w:keepNext w:val="0"/>
        <w:keepLines w:val="0"/>
        <w:widowControl/>
        <w:suppressLineNumbers w:val="0"/>
        <w:pBdr>
          <w:bottom w:val="none" w:color="auto" w:sz="0" w:space="0"/>
        </w:pBdr>
        <w:spacing w:line="450" w:lineRule="atLeast"/>
        <w:ind w:left="0" w:firstLine="0"/>
        <w:jc w:val="center"/>
        <w:rPr>
          <w:rFonts w:hint="eastAsia" w:ascii="微软雅黑" w:hAnsi="微软雅黑" w:eastAsia="微软雅黑" w:cs="微软雅黑"/>
          <w:b/>
          <w:bCs/>
          <w:i w:val="0"/>
          <w:iCs w:val="0"/>
          <w:caps w:val="0"/>
          <w:color w:val="000000"/>
          <w:spacing w:val="0"/>
          <w:kern w:val="0"/>
          <w:sz w:val="36"/>
          <w:szCs w:val="36"/>
          <w:lang w:val="en-US" w:eastAsia="zh-CN" w:bidi="ar"/>
        </w:rPr>
      </w:pPr>
    </w:p>
    <w:p>
      <w:pPr>
        <w:keepNext w:val="0"/>
        <w:keepLines w:val="0"/>
        <w:widowControl/>
        <w:suppressLineNumbers w:val="0"/>
        <w:pBdr>
          <w:bottom w:val="none" w:color="auto" w:sz="0" w:space="0"/>
        </w:pBdr>
        <w:spacing w:line="450" w:lineRule="atLeast"/>
        <w:ind w:left="0" w:firstLine="0"/>
        <w:jc w:val="center"/>
        <w:rPr>
          <w:rFonts w:hint="eastAsia" w:ascii="微软雅黑" w:hAnsi="微软雅黑" w:eastAsia="微软雅黑" w:cs="微软雅黑"/>
          <w:b/>
          <w:bCs/>
          <w:i w:val="0"/>
          <w:iCs w:val="0"/>
          <w:caps w:val="0"/>
          <w:color w:val="000000"/>
          <w:spacing w:val="0"/>
          <w:kern w:val="0"/>
          <w:sz w:val="36"/>
          <w:szCs w:val="36"/>
          <w:lang w:val="en-US" w:eastAsia="zh-CN" w:bidi="ar"/>
        </w:rPr>
      </w:pPr>
    </w:p>
    <w:p>
      <w:pPr>
        <w:keepNext w:val="0"/>
        <w:keepLines w:val="0"/>
        <w:widowControl/>
        <w:suppressLineNumbers w:val="0"/>
        <w:pBdr>
          <w:bottom w:val="none" w:color="auto" w:sz="0" w:space="0"/>
        </w:pBdr>
        <w:spacing w:line="450" w:lineRule="atLeast"/>
        <w:ind w:left="0" w:firstLine="0"/>
        <w:jc w:val="center"/>
        <w:rPr>
          <w:rFonts w:hint="eastAsia" w:ascii="微软雅黑" w:hAnsi="微软雅黑" w:eastAsia="微软雅黑" w:cs="微软雅黑"/>
          <w:b/>
          <w:bCs/>
          <w:i w:val="0"/>
          <w:iCs w:val="0"/>
          <w:caps w:val="0"/>
          <w:color w:val="000000"/>
          <w:spacing w:val="0"/>
          <w:kern w:val="0"/>
          <w:sz w:val="36"/>
          <w:szCs w:val="36"/>
          <w:lang w:val="en-US" w:eastAsia="zh-CN" w:bidi="ar"/>
        </w:rPr>
      </w:pPr>
    </w:p>
    <w:p>
      <w:pPr>
        <w:keepNext w:val="0"/>
        <w:keepLines w:val="0"/>
        <w:widowControl/>
        <w:suppressLineNumbers w:val="0"/>
        <w:pBdr>
          <w:bottom w:val="none" w:color="auto" w:sz="0" w:space="0"/>
        </w:pBdr>
        <w:spacing w:line="450" w:lineRule="atLeast"/>
        <w:ind w:left="0" w:firstLine="0"/>
        <w:jc w:val="center"/>
        <w:rPr>
          <w:rFonts w:hint="eastAsia" w:ascii="微软雅黑" w:hAnsi="微软雅黑" w:eastAsia="微软雅黑" w:cs="微软雅黑"/>
          <w:b/>
          <w:bCs/>
          <w:i w:val="0"/>
          <w:iCs w:val="0"/>
          <w:caps w:val="0"/>
          <w:color w:val="000000"/>
          <w:spacing w:val="0"/>
          <w:kern w:val="0"/>
          <w:sz w:val="36"/>
          <w:szCs w:val="36"/>
          <w:lang w:val="en-US" w:eastAsia="zh-CN" w:bidi="ar"/>
        </w:rPr>
      </w:pPr>
    </w:p>
    <w:p>
      <w:pPr>
        <w:keepNext w:val="0"/>
        <w:keepLines w:val="0"/>
        <w:widowControl/>
        <w:suppressLineNumbers w:val="0"/>
        <w:pBdr>
          <w:bottom w:val="none" w:color="auto" w:sz="0" w:space="0"/>
        </w:pBdr>
        <w:spacing w:line="450" w:lineRule="atLeast"/>
        <w:ind w:left="0" w:firstLine="0"/>
        <w:jc w:val="center"/>
        <w:rPr>
          <w:rFonts w:hint="eastAsia" w:ascii="微软雅黑" w:hAnsi="微软雅黑" w:eastAsia="微软雅黑" w:cs="微软雅黑"/>
          <w:b/>
          <w:bCs/>
          <w:i w:val="0"/>
          <w:iCs w:val="0"/>
          <w:caps w:val="0"/>
          <w:color w:val="000000"/>
          <w:spacing w:val="0"/>
          <w:kern w:val="0"/>
          <w:sz w:val="36"/>
          <w:szCs w:val="36"/>
          <w:lang w:val="en-US" w:eastAsia="zh-CN" w:bidi="ar"/>
        </w:rPr>
      </w:pPr>
    </w:p>
    <w:p>
      <w:pPr>
        <w:keepNext w:val="0"/>
        <w:keepLines w:val="0"/>
        <w:widowControl/>
        <w:suppressLineNumbers w:val="0"/>
        <w:pBdr>
          <w:bottom w:val="none" w:color="auto" w:sz="0" w:space="0"/>
        </w:pBdr>
        <w:spacing w:line="450" w:lineRule="atLeast"/>
        <w:ind w:left="0" w:firstLine="0"/>
        <w:jc w:val="center"/>
        <w:rPr>
          <w:rFonts w:hint="eastAsia" w:ascii="微软雅黑" w:hAnsi="微软雅黑" w:eastAsia="微软雅黑" w:cs="微软雅黑"/>
          <w:b/>
          <w:bCs/>
          <w:i w:val="0"/>
          <w:iCs w:val="0"/>
          <w:caps w:val="0"/>
          <w:color w:val="000000"/>
          <w:spacing w:val="0"/>
          <w:kern w:val="0"/>
          <w:sz w:val="36"/>
          <w:szCs w:val="36"/>
          <w:lang w:val="en-US" w:eastAsia="zh-CN" w:bidi="ar"/>
        </w:rPr>
      </w:pPr>
    </w:p>
    <w:p>
      <w:pPr>
        <w:keepNext w:val="0"/>
        <w:keepLines w:val="0"/>
        <w:widowControl/>
        <w:suppressLineNumbers w:val="0"/>
        <w:pBdr>
          <w:bottom w:val="none" w:color="auto" w:sz="0" w:space="0"/>
        </w:pBdr>
        <w:spacing w:line="450" w:lineRule="atLeast"/>
        <w:ind w:left="0" w:firstLine="0"/>
        <w:jc w:val="center"/>
        <w:rPr>
          <w:rFonts w:hint="eastAsia" w:ascii="微软雅黑" w:hAnsi="微软雅黑" w:eastAsia="微软雅黑" w:cs="微软雅黑"/>
          <w:b/>
          <w:bCs/>
          <w:i w:val="0"/>
          <w:iCs w:val="0"/>
          <w:caps w:val="0"/>
          <w:color w:val="000000"/>
          <w:spacing w:val="0"/>
          <w:kern w:val="0"/>
          <w:sz w:val="36"/>
          <w:szCs w:val="36"/>
          <w:lang w:val="en-US" w:eastAsia="zh-CN" w:bidi="ar"/>
        </w:rPr>
      </w:pPr>
    </w:p>
    <w:p>
      <w:pPr>
        <w:keepNext w:val="0"/>
        <w:keepLines w:val="0"/>
        <w:widowControl/>
        <w:suppressLineNumbers w:val="0"/>
        <w:pBdr>
          <w:bottom w:val="none" w:color="auto" w:sz="0" w:space="0"/>
        </w:pBdr>
        <w:spacing w:line="450" w:lineRule="atLeast"/>
        <w:ind w:left="0" w:firstLine="0"/>
        <w:jc w:val="both"/>
        <w:rPr>
          <w:rFonts w:hint="eastAsia" w:ascii="仿宋" w:hAnsi="仿宋" w:eastAsia="仿宋" w:cs="仿宋"/>
          <w:b/>
          <w:bCs/>
          <w:i w:val="0"/>
          <w:iCs w:val="0"/>
          <w:caps w:val="0"/>
          <w:color w:val="000000"/>
          <w:spacing w:val="0"/>
          <w:kern w:val="0"/>
          <w:sz w:val="36"/>
          <w:szCs w:val="36"/>
          <w:lang w:val="en-US" w:eastAsia="zh-CN" w:bidi="ar"/>
        </w:rPr>
      </w:pPr>
    </w:p>
    <w:p>
      <w:pPr>
        <w:keepNext w:val="0"/>
        <w:keepLines w:val="0"/>
        <w:pageBreakBefore w:val="0"/>
        <w:widowControl w:val="0"/>
        <w:kinsoku/>
        <w:wordWrap/>
        <w:overflowPunct/>
        <w:topLinePunct w:val="0"/>
        <w:autoSpaceDE/>
        <w:autoSpaceDN/>
        <w:bidi w:val="0"/>
        <w:adjustRightInd/>
        <w:snapToGrid/>
        <w:spacing w:line="360" w:lineRule="auto"/>
        <w:ind w:right="-86" w:rightChars="-41"/>
        <w:jc w:val="both"/>
        <w:textAlignment w:val="auto"/>
        <w:outlineLvl w:val="0"/>
        <w:rPr>
          <w:rFonts w:hint="eastAsia" w:ascii="仿宋" w:hAnsi="仿宋" w:eastAsia="仿宋" w:cs="仿宋"/>
          <w:b/>
          <w:color w:val="auto"/>
          <w:sz w:val="36"/>
          <w:highlight w:val="none"/>
        </w:rPr>
      </w:pPr>
      <w:bookmarkStart w:id="93" w:name="_Toc7961"/>
    </w:p>
    <w:p>
      <w:pPr>
        <w:keepNext w:val="0"/>
        <w:keepLines w:val="0"/>
        <w:pageBreakBefore w:val="0"/>
        <w:widowControl w:val="0"/>
        <w:kinsoku/>
        <w:wordWrap/>
        <w:overflowPunct/>
        <w:topLinePunct w:val="0"/>
        <w:autoSpaceDE/>
        <w:autoSpaceDN/>
        <w:bidi w:val="0"/>
        <w:adjustRightInd/>
        <w:snapToGrid/>
        <w:spacing w:line="360" w:lineRule="auto"/>
        <w:ind w:right="-86" w:rightChars="-41"/>
        <w:jc w:val="center"/>
        <w:textAlignment w:val="auto"/>
        <w:outlineLvl w:val="0"/>
        <w:rPr>
          <w:rFonts w:hint="eastAsia" w:ascii="仿宋" w:hAnsi="仿宋" w:eastAsia="仿宋" w:cs="仿宋"/>
          <w:b/>
          <w:color w:val="auto"/>
          <w:sz w:val="36"/>
          <w:highlight w:val="none"/>
        </w:rPr>
      </w:pPr>
      <w:r>
        <w:rPr>
          <w:rFonts w:hint="eastAsia" w:ascii="仿宋" w:hAnsi="仿宋" w:eastAsia="仿宋" w:cs="仿宋"/>
          <w:b/>
          <w:color w:val="auto"/>
          <w:sz w:val="36"/>
          <w:highlight w:val="none"/>
        </w:rPr>
        <w:t>第二部分  投标人须知</w:t>
      </w:r>
      <w:bookmarkEnd w:id="9"/>
      <w:bookmarkEnd w:id="10"/>
      <w:bookmarkEnd w:id="11"/>
      <w:bookmarkEnd w:id="12"/>
      <w:bookmarkEnd w:id="13"/>
      <w:bookmarkEnd w:id="93"/>
    </w:p>
    <w:p>
      <w:pPr>
        <w:rPr>
          <w:rFonts w:hint="eastAsia" w:ascii="仿宋" w:hAnsi="仿宋" w:eastAsia="仿宋" w:cs="仿宋"/>
          <w:color w:val="auto"/>
          <w:sz w:val="20"/>
          <w:highlight w:val="none"/>
        </w:rPr>
      </w:pPr>
      <w:bookmarkStart w:id="94" w:name="EBa8d2f72bef714875b4f7f1dcbc2ec5b5"/>
    </w:p>
    <w:p>
      <w:pPr>
        <w:pStyle w:val="40"/>
        <w:spacing w:after="200" w:line="500" w:lineRule="exact"/>
        <w:outlineLvl w:val="1"/>
        <w:rPr>
          <w:rFonts w:hint="eastAsia" w:ascii="仿宋" w:hAnsi="仿宋" w:eastAsia="仿宋" w:cs="仿宋"/>
          <w:b/>
          <w:color w:val="auto"/>
          <w:sz w:val="28"/>
          <w:szCs w:val="28"/>
          <w:highlight w:val="none"/>
        </w:rPr>
      </w:pPr>
      <w:bookmarkStart w:id="95" w:name="_Toc519111258"/>
      <w:bookmarkStart w:id="96" w:name="_Toc256000002"/>
      <w:bookmarkStart w:id="97" w:name="_Toc20975"/>
      <w:bookmarkStart w:id="98" w:name="_Toc22908"/>
      <w:bookmarkStart w:id="99" w:name="_Toc29141"/>
      <w:bookmarkStart w:id="100" w:name="_Toc256000025"/>
      <w:bookmarkStart w:id="101" w:name="_Toc32760"/>
      <w:r>
        <w:rPr>
          <w:rFonts w:hint="eastAsia" w:ascii="仿宋" w:hAnsi="仿宋" w:eastAsia="仿宋" w:cs="仿宋"/>
          <w:b/>
          <w:color w:val="auto"/>
          <w:sz w:val="28"/>
          <w:szCs w:val="28"/>
          <w:highlight w:val="none"/>
        </w:rPr>
        <w:t>投标人须知前附表</w:t>
      </w:r>
      <w:bookmarkEnd w:id="95"/>
      <w:bookmarkEnd w:id="96"/>
      <w:bookmarkEnd w:id="97"/>
      <w:bookmarkEnd w:id="98"/>
      <w:bookmarkEnd w:id="99"/>
      <w:bookmarkEnd w:id="100"/>
      <w:bookmarkEnd w:id="101"/>
    </w:p>
    <w:tbl>
      <w:tblPr>
        <w:tblStyle w:val="28"/>
        <w:tblW w:w="97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1628"/>
        <w:gridCol w:w="993"/>
        <w:gridCol w:w="6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44" w:type="dxa"/>
            <w:tcBorders>
              <w:top w:val="single" w:color="E1BC64" w:sz="8" w:space="0"/>
              <w:left w:val="single" w:color="E1BC64" w:sz="8" w:space="0"/>
              <w:bottom w:val="single" w:color="E1BC64" w:sz="8" w:space="0"/>
              <w:right w:val="single" w:color="E1BC64" w:sz="8" w:space="0"/>
            </w:tcBorders>
            <w:shd w:val="clear" w:color="auto" w:fill="F5E6C6"/>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序号</w:t>
            </w:r>
          </w:p>
        </w:tc>
        <w:tc>
          <w:tcPr>
            <w:tcW w:w="2621" w:type="dxa"/>
            <w:gridSpan w:val="2"/>
            <w:tcBorders>
              <w:top w:val="single" w:color="E1BC64" w:sz="8" w:space="0"/>
              <w:left w:val="single" w:color="E1BC64" w:sz="8" w:space="0"/>
              <w:bottom w:val="single" w:color="E1BC64" w:sz="8" w:space="0"/>
              <w:right w:val="single" w:color="E1BC64" w:sz="8" w:space="0"/>
            </w:tcBorders>
            <w:shd w:val="clear" w:color="auto" w:fill="F5E6C6"/>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内容</w:t>
            </w:r>
          </w:p>
        </w:tc>
        <w:tc>
          <w:tcPr>
            <w:tcW w:w="6354" w:type="dxa"/>
            <w:tcBorders>
              <w:top w:val="single" w:color="E1BC64" w:sz="8" w:space="0"/>
              <w:left w:val="single" w:color="E1BC64" w:sz="8" w:space="0"/>
              <w:bottom w:val="single" w:color="E1BC64" w:sz="8" w:space="0"/>
              <w:right w:val="single" w:color="E1BC64" w:sz="8" w:space="0"/>
            </w:tcBorders>
            <w:shd w:val="clear" w:color="auto" w:fill="F5E6C6"/>
            <w:noWrap w:val="0"/>
            <w:vAlign w:val="center"/>
          </w:tcPr>
          <w:p>
            <w:pPr>
              <w:pStyle w:val="54"/>
              <w:keepNext w:val="0"/>
              <w:keepLines w:val="0"/>
              <w:pageBreakBefore w:val="0"/>
              <w:numPr>
                <w:ilvl w:val="0"/>
                <w:numId w:val="0"/>
              </w:numPr>
              <w:kinsoku/>
              <w:wordWrap/>
              <w:overflowPunct/>
              <w:topLinePunct w:val="0"/>
              <w:bidi w:val="0"/>
              <w:spacing w:before="0" w:after="0" w:line="360" w:lineRule="exact"/>
              <w:jc w:val="center"/>
              <w:outlineLvl w:val="9"/>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4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1</w:t>
            </w:r>
          </w:p>
        </w:tc>
        <w:tc>
          <w:tcPr>
            <w:tcW w:w="2621" w:type="dxa"/>
            <w:gridSpan w:val="2"/>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54"/>
              <w:keepNext w:val="0"/>
              <w:keepLines w:val="0"/>
              <w:pageBreakBefore w:val="0"/>
              <w:numPr>
                <w:ilvl w:val="0"/>
                <w:numId w:val="0"/>
              </w:numPr>
              <w:kinsoku/>
              <w:wordWrap/>
              <w:overflowPunct/>
              <w:topLinePunct w:val="0"/>
              <w:bidi w:val="0"/>
              <w:spacing w:before="0" w:after="0" w:line="360" w:lineRule="exact"/>
              <w:jc w:val="center"/>
              <w:outlineLvl w:val="9"/>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项目名称</w:t>
            </w:r>
          </w:p>
        </w:tc>
        <w:tc>
          <w:tcPr>
            <w:tcW w:w="635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eastAsia="zh-CN"/>
              </w:rPr>
              <w:t>2023年玛纳斯县棉花绿色高产高效项目-杀虫灯、农作物病虫害自动测控物联网等（二次）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9" w:hRule="atLeast"/>
          <w:jc w:val="center"/>
        </w:trPr>
        <w:tc>
          <w:tcPr>
            <w:tcW w:w="74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2</w:t>
            </w:r>
          </w:p>
        </w:tc>
        <w:tc>
          <w:tcPr>
            <w:tcW w:w="2621" w:type="dxa"/>
            <w:gridSpan w:val="2"/>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54"/>
              <w:keepNext w:val="0"/>
              <w:keepLines w:val="0"/>
              <w:pageBreakBefore w:val="0"/>
              <w:numPr>
                <w:ilvl w:val="0"/>
                <w:numId w:val="0"/>
              </w:numPr>
              <w:kinsoku/>
              <w:wordWrap/>
              <w:overflowPunct/>
              <w:topLinePunct w:val="0"/>
              <w:bidi w:val="0"/>
              <w:spacing w:before="0" w:after="0" w:line="360" w:lineRule="exact"/>
              <w:jc w:val="center"/>
              <w:outlineLvl w:val="9"/>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采购人</w:t>
            </w:r>
          </w:p>
        </w:tc>
        <w:tc>
          <w:tcPr>
            <w:tcW w:w="635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56"/>
              <w:keepNext w:val="0"/>
              <w:keepLines w:val="0"/>
              <w:pageBreakBefore w:val="0"/>
              <w:widowControl/>
              <w:kinsoku/>
              <w:wordWrap/>
              <w:overflowPunct/>
              <w:topLinePunct w:val="0"/>
              <w:bidi w:val="0"/>
              <w:spacing w:after="200" w:line="240" w:lineRule="auto"/>
              <w:ind w:right="73" w:rightChars="35"/>
              <w:jc w:val="lef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名</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称：</w:t>
            </w:r>
            <w:r>
              <w:rPr>
                <w:rFonts w:hint="eastAsia" w:ascii="仿宋" w:hAnsi="仿宋" w:eastAsia="仿宋" w:cs="仿宋"/>
                <w:color w:val="auto"/>
                <w:sz w:val="24"/>
                <w:szCs w:val="24"/>
                <w:highlight w:val="none"/>
                <w:lang w:eastAsia="zh-CN"/>
              </w:rPr>
              <w:t>玛纳斯县农业技术推广中心（玛纳斯县农产品质量安全检验检测中心）</w:t>
            </w:r>
            <w:r>
              <w:rPr>
                <w:rFonts w:hint="eastAsia" w:ascii="仿宋" w:hAnsi="仿宋" w:eastAsia="仿宋" w:cs="仿宋"/>
                <w:color w:val="auto"/>
                <w:sz w:val="24"/>
                <w:szCs w:val="24"/>
                <w:highlight w:val="none"/>
                <w:lang w:val="en-US" w:eastAsia="zh-CN"/>
              </w:rPr>
              <w:t xml:space="preserve"> </w:t>
            </w:r>
          </w:p>
          <w:p>
            <w:pPr>
              <w:pStyle w:val="56"/>
              <w:keepNext w:val="0"/>
              <w:keepLines w:val="0"/>
              <w:pageBreakBefore w:val="0"/>
              <w:widowControl/>
              <w:kinsoku/>
              <w:wordWrap/>
              <w:overflowPunct/>
              <w:topLinePunct w:val="0"/>
              <w:bidi w:val="0"/>
              <w:spacing w:after="200" w:line="240" w:lineRule="auto"/>
              <w:ind w:right="73" w:rightChars="35"/>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地</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址：</w:t>
            </w:r>
            <w:r>
              <w:rPr>
                <w:rFonts w:hint="eastAsia" w:ascii="仿宋" w:hAnsi="仿宋" w:eastAsia="仿宋" w:cs="仿宋"/>
                <w:color w:val="auto"/>
                <w:sz w:val="24"/>
                <w:szCs w:val="24"/>
                <w:highlight w:val="none"/>
                <w:lang w:eastAsia="zh-CN"/>
              </w:rPr>
              <w:t>玛纳斯县凤城西路81号 </w:t>
            </w:r>
          </w:p>
          <w:p>
            <w:pPr>
              <w:pStyle w:val="56"/>
              <w:keepNext w:val="0"/>
              <w:keepLines w:val="0"/>
              <w:pageBreakBefore w:val="0"/>
              <w:widowControl/>
              <w:kinsoku/>
              <w:wordWrap/>
              <w:overflowPunct/>
              <w:topLinePunct w:val="0"/>
              <w:bidi w:val="0"/>
              <w:spacing w:after="200" w:line="240" w:lineRule="auto"/>
              <w:ind w:right="73" w:rightChars="3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w:t>
            </w:r>
            <w:r>
              <w:rPr>
                <w:rFonts w:hint="eastAsia" w:ascii="仿宋" w:hAnsi="仿宋" w:eastAsia="仿宋" w:cs="仿宋"/>
                <w:color w:val="auto"/>
                <w:sz w:val="24"/>
                <w:szCs w:val="24"/>
                <w:highlight w:val="none"/>
                <w:lang w:val="en-US" w:eastAsia="zh-CN"/>
              </w:rPr>
              <w:t>王海霞</w:t>
            </w:r>
            <w:r>
              <w:rPr>
                <w:rFonts w:hint="eastAsia" w:ascii="仿宋" w:hAnsi="仿宋" w:eastAsia="仿宋" w:cs="仿宋"/>
                <w:color w:val="auto"/>
                <w:sz w:val="24"/>
                <w:szCs w:val="24"/>
                <w:highlight w:val="none"/>
              </w:rPr>
              <w:t xml:space="preserve">    </w:t>
            </w:r>
          </w:p>
          <w:p>
            <w:pPr>
              <w:pStyle w:val="56"/>
              <w:keepNext w:val="0"/>
              <w:keepLines w:val="0"/>
              <w:pageBreakBefore w:val="0"/>
              <w:widowControl/>
              <w:kinsoku/>
              <w:wordWrap/>
              <w:overflowPunct/>
              <w:topLinePunct w:val="0"/>
              <w:bidi w:val="0"/>
              <w:spacing w:after="200" w:line="240" w:lineRule="auto"/>
              <w:ind w:right="73" w:rightChars="35"/>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联系电话：</w:t>
            </w:r>
            <w:r>
              <w:rPr>
                <w:rFonts w:hint="eastAsia" w:ascii="仿宋" w:hAnsi="仿宋" w:eastAsia="仿宋" w:cs="仿宋"/>
                <w:b w:val="0"/>
                <w:bCs w:val="0"/>
                <w:color w:val="auto"/>
                <w:kern w:val="2"/>
                <w:sz w:val="24"/>
                <w:szCs w:val="24"/>
                <w:highlight w:val="none"/>
                <w:lang w:val="en-US" w:eastAsia="zh-CN" w:bidi="ar-SA"/>
              </w:rPr>
              <w:t>0994-6669758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9" w:hRule="atLeast"/>
          <w:jc w:val="center"/>
        </w:trPr>
        <w:tc>
          <w:tcPr>
            <w:tcW w:w="74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3</w:t>
            </w:r>
          </w:p>
        </w:tc>
        <w:tc>
          <w:tcPr>
            <w:tcW w:w="2621" w:type="dxa"/>
            <w:gridSpan w:val="2"/>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采购代理机构</w:t>
            </w:r>
          </w:p>
        </w:tc>
        <w:tc>
          <w:tcPr>
            <w:tcW w:w="635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56"/>
              <w:keepNext w:val="0"/>
              <w:keepLines w:val="0"/>
              <w:pageBreakBefore w:val="0"/>
              <w:widowControl/>
              <w:kinsoku/>
              <w:wordWrap/>
              <w:overflowPunct/>
              <w:topLinePunct w:val="0"/>
              <w:bidi w:val="0"/>
              <w:spacing w:after="200" w:line="240" w:lineRule="auto"/>
              <w:ind w:right="73" w:rightChars="35"/>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名  称：</w:t>
            </w:r>
            <w:r>
              <w:rPr>
                <w:rFonts w:hint="eastAsia" w:ascii="仿宋" w:hAnsi="仿宋" w:eastAsia="仿宋" w:cs="仿宋"/>
                <w:color w:val="auto"/>
                <w:sz w:val="24"/>
                <w:szCs w:val="24"/>
                <w:highlight w:val="none"/>
                <w:lang w:eastAsia="zh-CN"/>
              </w:rPr>
              <w:t>新疆天必达招标代理有限公司</w:t>
            </w:r>
          </w:p>
          <w:p>
            <w:pPr>
              <w:pStyle w:val="56"/>
              <w:keepNext w:val="0"/>
              <w:keepLines w:val="0"/>
              <w:pageBreakBefore w:val="0"/>
              <w:widowControl/>
              <w:kinsoku/>
              <w:wordWrap/>
              <w:overflowPunct/>
              <w:topLinePunct w:val="0"/>
              <w:bidi w:val="0"/>
              <w:spacing w:after="200" w:line="240" w:lineRule="auto"/>
              <w:ind w:right="73" w:rightChars="35"/>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lang w:eastAsia="zh-CN"/>
              </w:rPr>
              <w:t>石河子国家高新区新业路火炬大厦20501室</w:t>
            </w:r>
          </w:p>
          <w:p>
            <w:pPr>
              <w:pStyle w:val="56"/>
              <w:keepNext w:val="0"/>
              <w:keepLines w:val="0"/>
              <w:pageBreakBefore w:val="0"/>
              <w:widowControl/>
              <w:kinsoku/>
              <w:wordWrap/>
              <w:overflowPunct/>
              <w:topLinePunct w:val="0"/>
              <w:bidi w:val="0"/>
              <w:spacing w:after="200" w:line="240" w:lineRule="auto"/>
              <w:ind w:right="73" w:rightChars="35"/>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lang w:eastAsia="zh-CN"/>
              </w:rPr>
              <w:t>13199861977</w:t>
            </w:r>
          </w:p>
          <w:p>
            <w:pPr>
              <w:pStyle w:val="56"/>
              <w:keepNext w:val="0"/>
              <w:keepLines w:val="0"/>
              <w:pageBreakBefore w:val="0"/>
              <w:widowControl/>
              <w:kinsoku/>
              <w:wordWrap/>
              <w:overflowPunct/>
              <w:topLinePunct w:val="0"/>
              <w:bidi w:val="0"/>
              <w:spacing w:after="200" w:line="240" w:lineRule="auto"/>
              <w:ind w:right="73" w:rightChars="35"/>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联系人：</w:t>
            </w:r>
            <w:bookmarkStart w:id="102" w:name="EB2bf09ca90e574ecf80a4e008c98ede32"/>
            <w:bookmarkEnd w:id="102"/>
            <w:r>
              <w:rPr>
                <w:rFonts w:hint="eastAsia" w:ascii="仿宋" w:hAnsi="仿宋" w:eastAsia="仿宋" w:cs="仿宋"/>
                <w:color w:val="auto"/>
                <w:sz w:val="24"/>
                <w:szCs w:val="24"/>
                <w:highlight w:val="none"/>
                <w:lang w:eastAsia="zh-CN"/>
              </w:rPr>
              <w:t>雷鸣</w:t>
            </w:r>
          </w:p>
          <w:p>
            <w:pPr>
              <w:pStyle w:val="56"/>
              <w:keepNext w:val="0"/>
              <w:keepLines w:val="0"/>
              <w:pageBreakBefore w:val="0"/>
              <w:widowControl/>
              <w:kinsoku/>
              <w:wordWrap/>
              <w:overflowPunct/>
              <w:topLinePunct w:val="0"/>
              <w:bidi w:val="0"/>
              <w:spacing w:after="200" w:line="240" w:lineRule="auto"/>
              <w:ind w:right="73" w:rightChars="35"/>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电子邮箱：xjtbdzb@126.com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lang w:val="en-US" w:eastAsia="zh-CN"/>
              </w:rPr>
            </w:pPr>
            <w:r>
              <w:rPr>
                <w:rFonts w:hint="eastAsia" w:ascii="仿宋" w:hAnsi="仿宋" w:eastAsia="仿宋" w:cs="仿宋"/>
                <w:b/>
                <w:color w:val="auto"/>
                <w:kern w:val="0"/>
                <w:sz w:val="24"/>
                <w:szCs w:val="24"/>
                <w:highlight w:val="none"/>
                <w:lang w:val="en-US" w:eastAsia="zh-CN"/>
              </w:rPr>
              <w:t>4</w:t>
            </w:r>
          </w:p>
        </w:tc>
        <w:tc>
          <w:tcPr>
            <w:tcW w:w="2621" w:type="dxa"/>
            <w:gridSpan w:val="2"/>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lang w:eastAsia="zh-CN"/>
              </w:rPr>
            </w:pPr>
            <w:r>
              <w:rPr>
                <w:rFonts w:hint="eastAsia" w:ascii="仿宋" w:hAnsi="仿宋" w:eastAsia="仿宋" w:cs="仿宋"/>
                <w:b/>
                <w:color w:val="auto"/>
                <w:kern w:val="0"/>
                <w:sz w:val="24"/>
                <w:szCs w:val="24"/>
                <w:highlight w:val="none"/>
                <w:lang w:eastAsia="zh-CN"/>
              </w:rPr>
              <w:t>监督部门</w:t>
            </w:r>
          </w:p>
        </w:tc>
        <w:tc>
          <w:tcPr>
            <w:tcW w:w="635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widowControl/>
              <w:kinsoku/>
              <w:wordWrap/>
              <w:overflowPunct/>
              <w:topLinePunct w:val="0"/>
              <w:bidi w:val="0"/>
              <w:spacing w:after="200"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名</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称：</w:t>
            </w:r>
            <w:r>
              <w:rPr>
                <w:rFonts w:hint="eastAsia" w:ascii="仿宋" w:hAnsi="仿宋" w:eastAsia="仿宋" w:cs="仿宋"/>
                <w:color w:val="auto"/>
                <w:sz w:val="24"/>
                <w:szCs w:val="24"/>
                <w:highlight w:val="none"/>
                <w:lang w:val="en-US" w:eastAsia="zh-CN"/>
              </w:rPr>
              <w:t>玛纳斯县财政局采购办</w:t>
            </w:r>
          </w:p>
          <w:p>
            <w:pPr>
              <w:pStyle w:val="40"/>
              <w:keepNext w:val="0"/>
              <w:keepLines w:val="0"/>
              <w:pageBreakBefore w:val="0"/>
              <w:widowControl/>
              <w:kinsoku/>
              <w:wordWrap/>
              <w:overflowPunct/>
              <w:topLinePunct w:val="0"/>
              <w:bidi w:val="0"/>
              <w:spacing w:after="20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地</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址：玛纳斯县碧玉大道40号 </w:t>
            </w:r>
          </w:p>
          <w:p>
            <w:pPr>
              <w:pStyle w:val="40"/>
              <w:keepNext w:val="0"/>
              <w:keepLines w:val="0"/>
              <w:pageBreakBefore w:val="0"/>
              <w:widowControl/>
              <w:kinsoku/>
              <w:wordWrap/>
              <w:overflowPunct/>
              <w:topLinePunct w:val="0"/>
              <w:bidi w:val="0"/>
              <w:spacing w:after="200"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联系</w:t>
            </w:r>
            <w:r>
              <w:rPr>
                <w:rFonts w:hint="eastAsia" w:ascii="仿宋" w:hAnsi="仿宋" w:eastAsia="仿宋" w:cs="仿宋"/>
                <w:color w:val="auto"/>
                <w:sz w:val="24"/>
                <w:szCs w:val="24"/>
                <w:highlight w:val="none"/>
                <w:lang w:val="en-US" w:eastAsia="zh-CN"/>
              </w:rPr>
              <w:t>电话</w:t>
            </w:r>
            <w:r>
              <w:rPr>
                <w:rFonts w:hint="eastAsia" w:ascii="仿宋" w:hAnsi="仿宋" w:eastAsia="仿宋" w:cs="仿宋"/>
                <w:color w:val="auto"/>
                <w:sz w:val="24"/>
                <w:szCs w:val="24"/>
                <w:highlight w:val="none"/>
                <w:lang w:eastAsia="zh-CN"/>
              </w:rPr>
              <w:t>：099</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6650069</w:t>
            </w:r>
            <w:r>
              <w:rPr>
                <w:rFonts w:hint="eastAsia" w:ascii="仿宋" w:hAnsi="仿宋" w:eastAsia="仿宋" w:cs="仿宋"/>
                <w:color w:val="auto"/>
                <w:sz w:val="24"/>
                <w:szCs w:val="24"/>
                <w:highlight w:val="none"/>
                <w:lang w:eastAsia="zh-C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4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lang w:eastAsia="zh-CN"/>
              </w:rPr>
            </w:pPr>
            <w:r>
              <w:rPr>
                <w:rFonts w:hint="eastAsia" w:ascii="仿宋" w:hAnsi="仿宋" w:eastAsia="仿宋" w:cs="仿宋"/>
                <w:b/>
                <w:color w:val="auto"/>
                <w:kern w:val="0"/>
                <w:sz w:val="24"/>
                <w:szCs w:val="24"/>
                <w:highlight w:val="none"/>
                <w:lang w:val="en-US" w:eastAsia="zh-CN"/>
              </w:rPr>
              <w:t>5</w:t>
            </w:r>
          </w:p>
        </w:tc>
        <w:tc>
          <w:tcPr>
            <w:tcW w:w="2621" w:type="dxa"/>
            <w:gridSpan w:val="2"/>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采购内容</w:t>
            </w:r>
          </w:p>
        </w:tc>
        <w:tc>
          <w:tcPr>
            <w:tcW w:w="635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widowControl/>
              <w:kinsoku/>
              <w:wordWrap/>
              <w:overflowPunct/>
              <w:topLinePunct w:val="0"/>
              <w:bidi w:val="0"/>
              <w:spacing w:after="20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采购杀虫灯</w:t>
            </w:r>
            <w:r>
              <w:rPr>
                <w:rFonts w:hint="eastAsia" w:ascii="仿宋" w:hAnsi="仿宋" w:eastAsia="仿宋" w:cs="仿宋"/>
                <w:color w:val="auto"/>
                <w:sz w:val="24"/>
                <w:szCs w:val="24"/>
                <w:highlight w:val="none"/>
                <w:lang w:val="en-US" w:eastAsia="zh-CN"/>
              </w:rPr>
              <w:t>400套，农作物病虫害自动测控物联网1套，可视化平台1套。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具体采购需求详见招标文件</w:t>
            </w:r>
            <w:r>
              <w:rPr>
                <w:rFonts w:hint="eastAsia" w:ascii="仿宋" w:hAnsi="仿宋" w:eastAsia="仿宋" w:cs="仿宋"/>
                <w:color w:val="auto"/>
                <w:sz w:val="24"/>
                <w:szCs w:val="24"/>
                <w:highlight w:val="none"/>
                <w:lang w:eastAsia="zh-CN"/>
              </w:rPr>
              <w:t>第三部分</w:t>
            </w:r>
            <w:r>
              <w:rPr>
                <w:rFonts w:hint="eastAsia" w:ascii="仿宋" w:hAnsi="仿宋" w:eastAsia="仿宋" w:cs="仿宋"/>
                <w:color w:val="auto"/>
                <w:sz w:val="24"/>
                <w:szCs w:val="24"/>
                <w:highlight w:val="none"/>
              </w:rPr>
              <w:t>采购需求</w:t>
            </w:r>
            <w:r>
              <w:rPr>
                <w:rFonts w:hint="eastAsia" w:ascii="仿宋" w:hAnsi="仿宋" w:eastAsia="仿宋" w:cs="仿宋"/>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6" w:hRule="atLeast"/>
          <w:jc w:val="center"/>
        </w:trPr>
        <w:tc>
          <w:tcPr>
            <w:tcW w:w="74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lang w:eastAsia="zh-CN"/>
              </w:rPr>
            </w:pPr>
            <w:r>
              <w:rPr>
                <w:rFonts w:hint="eastAsia" w:ascii="仿宋" w:hAnsi="仿宋" w:eastAsia="仿宋" w:cs="仿宋"/>
                <w:b/>
                <w:color w:val="auto"/>
                <w:kern w:val="0"/>
                <w:sz w:val="24"/>
                <w:szCs w:val="24"/>
                <w:highlight w:val="none"/>
                <w:lang w:val="en-US" w:eastAsia="zh-CN"/>
              </w:rPr>
              <w:t>6</w:t>
            </w:r>
          </w:p>
        </w:tc>
        <w:tc>
          <w:tcPr>
            <w:tcW w:w="2621" w:type="dxa"/>
            <w:gridSpan w:val="2"/>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b/>
                <w:color w:val="auto"/>
                <w:kern w:val="0"/>
                <w:sz w:val="24"/>
                <w:szCs w:val="24"/>
                <w:highlight w:val="none"/>
              </w:rPr>
              <w:t>投标人资格要求</w:t>
            </w:r>
          </w:p>
        </w:tc>
        <w:tc>
          <w:tcPr>
            <w:tcW w:w="635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56"/>
              <w:keepNext w:val="0"/>
              <w:keepLines w:val="0"/>
              <w:pageBreakBefore w:val="0"/>
              <w:widowControl/>
              <w:kinsoku/>
              <w:wordWrap/>
              <w:overflowPunct/>
              <w:topLinePunct w:val="0"/>
              <w:bidi w:val="0"/>
              <w:spacing w:after="200" w:line="360" w:lineRule="exact"/>
              <w:ind w:right="73" w:rightChars="35"/>
              <w:jc w:val="left"/>
              <w:rPr>
                <w:rFonts w:hint="eastAsia" w:ascii="仿宋" w:hAnsi="仿宋" w:eastAsia="仿宋" w:cs="仿宋"/>
                <w:color w:val="auto"/>
                <w:sz w:val="24"/>
                <w:szCs w:val="24"/>
                <w:highlight w:val="none"/>
              </w:rPr>
            </w:pPr>
            <w:bookmarkStart w:id="103" w:name="EB7907836f74a6455bb75d2ff8b438afad"/>
            <w:bookmarkEnd w:id="103"/>
            <w:r>
              <w:rPr>
                <w:rFonts w:hint="eastAsia" w:ascii="仿宋" w:hAnsi="仿宋" w:eastAsia="仿宋" w:cs="仿宋"/>
                <w:color w:val="auto"/>
                <w:sz w:val="24"/>
                <w:szCs w:val="24"/>
                <w:highlight w:val="none"/>
              </w:rPr>
              <w:t>1.投标人应当具备《中华人民共和国政府采购法》第二十二条规定的条件；</w:t>
            </w:r>
          </w:p>
          <w:p>
            <w:pPr>
              <w:pStyle w:val="56"/>
              <w:keepNext w:val="0"/>
              <w:keepLines w:val="0"/>
              <w:pageBreakBefore w:val="0"/>
              <w:widowControl/>
              <w:kinsoku/>
              <w:wordWrap/>
              <w:overflowPunct/>
              <w:topLinePunct w:val="0"/>
              <w:bidi w:val="0"/>
              <w:spacing w:after="200" w:line="360" w:lineRule="exact"/>
              <w:ind w:right="73" w:rightChars="3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（一）具有独立承担民事责任的能力；</w:t>
            </w:r>
          </w:p>
          <w:p>
            <w:pPr>
              <w:pStyle w:val="56"/>
              <w:keepNext w:val="0"/>
              <w:keepLines w:val="0"/>
              <w:pageBreakBefore w:val="0"/>
              <w:widowControl/>
              <w:kinsoku/>
              <w:wordWrap/>
              <w:overflowPunct/>
              <w:topLinePunct w:val="0"/>
              <w:bidi w:val="0"/>
              <w:spacing w:after="200" w:line="360" w:lineRule="exact"/>
              <w:ind w:right="73" w:rightChars="3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（二）具有良好的商业信誉和健全的财务会计制度；</w:t>
            </w:r>
          </w:p>
          <w:p>
            <w:pPr>
              <w:pStyle w:val="56"/>
              <w:keepNext w:val="0"/>
              <w:keepLines w:val="0"/>
              <w:pageBreakBefore w:val="0"/>
              <w:widowControl/>
              <w:kinsoku/>
              <w:wordWrap/>
              <w:overflowPunct/>
              <w:topLinePunct w:val="0"/>
              <w:bidi w:val="0"/>
              <w:spacing w:after="200" w:line="360" w:lineRule="exact"/>
              <w:ind w:right="73" w:rightChars="3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（三）具有履行合同所必需的设备和专业技术能力；</w:t>
            </w:r>
          </w:p>
          <w:p>
            <w:pPr>
              <w:pStyle w:val="56"/>
              <w:keepNext w:val="0"/>
              <w:keepLines w:val="0"/>
              <w:pageBreakBefore w:val="0"/>
              <w:widowControl/>
              <w:kinsoku/>
              <w:wordWrap/>
              <w:overflowPunct/>
              <w:topLinePunct w:val="0"/>
              <w:bidi w:val="0"/>
              <w:spacing w:after="200" w:line="360" w:lineRule="exact"/>
              <w:ind w:right="73" w:rightChars="3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（四）有依法缴纳税收和社会保障资金的良好记录；</w:t>
            </w:r>
          </w:p>
          <w:p>
            <w:pPr>
              <w:pStyle w:val="56"/>
              <w:keepNext w:val="0"/>
              <w:keepLines w:val="0"/>
              <w:pageBreakBefore w:val="0"/>
              <w:widowControl/>
              <w:kinsoku/>
              <w:wordWrap/>
              <w:overflowPunct/>
              <w:topLinePunct w:val="0"/>
              <w:bidi w:val="0"/>
              <w:spacing w:after="200" w:line="360" w:lineRule="exact"/>
              <w:ind w:right="73" w:rightChars="3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（五）参加政府采购活动前三年内，在经营活动中没有重大违法记录；</w:t>
            </w:r>
          </w:p>
          <w:p>
            <w:pPr>
              <w:pStyle w:val="56"/>
              <w:keepNext w:val="0"/>
              <w:keepLines w:val="0"/>
              <w:pageBreakBefore w:val="0"/>
              <w:widowControl/>
              <w:kinsoku/>
              <w:wordWrap/>
              <w:overflowPunct/>
              <w:topLinePunct w:val="0"/>
              <w:bidi w:val="0"/>
              <w:spacing w:after="200" w:line="360" w:lineRule="exact"/>
              <w:ind w:right="73" w:rightChars="35"/>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（六）法律、行政法规规定的其他条件。</w:t>
            </w:r>
          </w:p>
          <w:p>
            <w:pPr>
              <w:pStyle w:val="56"/>
              <w:keepNext w:val="0"/>
              <w:keepLines w:val="0"/>
              <w:pageBreakBefore w:val="0"/>
              <w:widowControl/>
              <w:kinsoku/>
              <w:wordWrap/>
              <w:overflowPunct/>
              <w:topLinePunct w:val="0"/>
              <w:bidi w:val="0"/>
              <w:spacing w:after="200" w:line="360" w:lineRule="exact"/>
              <w:ind w:right="73" w:rightChars="35"/>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2.本项目的特定资格要求:</w:t>
            </w:r>
          </w:p>
          <w:p>
            <w:pPr>
              <w:pStyle w:val="56"/>
              <w:keepNext w:val="0"/>
              <w:keepLines w:val="0"/>
              <w:pageBreakBefore w:val="0"/>
              <w:widowControl/>
              <w:kinsoku/>
              <w:wordWrap/>
              <w:overflowPunct/>
              <w:topLinePunct w:val="0"/>
              <w:bidi w:val="0"/>
              <w:spacing w:after="200" w:line="360" w:lineRule="exact"/>
              <w:ind w:right="73" w:rightChars="35"/>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投标人必须是中华人民共和国境内注册的，具有独立法人资格的企业；具有良好信誉，有提供本次采购需求货物供货、服务能力的供应商。</w:t>
            </w:r>
          </w:p>
          <w:p>
            <w:pPr>
              <w:pStyle w:val="23"/>
              <w:keepNext w:val="0"/>
              <w:keepLines w:val="0"/>
              <w:pageBreakBefore w:val="0"/>
              <w:widowControl w:val="0"/>
              <w:kinsoku/>
              <w:wordWrap/>
              <w:overflowPunct/>
              <w:topLinePunct w:val="0"/>
              <w:autoSpaceDE/>
              <w:autoSpaceDN/>
              <w:bidi w:val="0"/>
              <w:adjustRightInd/>
              <w:snapToGrid/>
              <w:spacing w:line="360" w:lineRule="auto"/>
              <w:ind w:right="-307" w:rightChars="-146"/>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3.本项目的其他要求：</w:t>
            </w:r>
          </w:p>
          <w:p>
            <w:pPr>
              <w:pStyle w:val="56"/>
              <w:keepNext w:val="0"/>
              <w:keepLines w:val="0"/>
              <w:pageBreakBefore w:val="0"/>
              <w:widowControl/>
              <w:kinsoku/>
              <w:wordWrap/>
              <w:overflowPunct/>
              <w:topLinePunct w:val="0"/>
              <w:bidi w:val="0"/>
              <w:spacing w:after="200" w:line="360" w:lineRule="exact"/>
              <w:ind w:right="73" w:rightChars="35"/>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单位负责人为同一人或者存在直接控股、管理关系的不同供应商，不得参加同一合同项下的政府采购活动</w:t>
            </w:r>
            <w:r>
              <w:rPr>
                <w:rFonts w:hint="eastAsia" w:ascii="仿宋" w:hAnsi="仿宋" w:eastAsia="仿宋" w:cs="仿宋"/>
                <w:color w:val="auto"/>
                <w:sz w:val="24"/>
                <w:szCs w:val="24"/>
                <w:highlight w:val="none"/>
                <w:lang w:eastAsia="zh-CN"/>
              </w:rPr>
              <w:t>。</w:t>
            </w:r>
          </w:p>
          <w:p>
            <w:pPr>
              <w:pStyle w:val="40"/>
              <w:keepNext w:val="0"/>
              <w:keepLines w:val="0"/>
              <w:pageBreakBefore w:val="0"/>
              <w:widowControl/>
              <w:kinsoku/>
              <w:wordWrap/>
              <w:overflowPunct/>
              <w:topLinePunct w:val="0"/>
              <w:bidi w:val="0"/>
              <w:spacing w:after="200" w:line="360" w:lineRule="exac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w:t>
            </w:r>
            <w:r>
              <w:rPr>
                <w:rFonts w:hint="eastAsia" w:ascii="仿宋" w:hAnsi="仿宋" w:eastAsia="仿宋" w:cs="仿宋"/>
                <w:color w:val="auto"/>
                <w:kern w:val="2"/>
                <w:sz w:val="24"/>
                <w:szCs w:val="24"/>
                <w:highlight w:val="none"/>
                <w:lang w:val="en-US" w:eastAsia="zh-CN" w:bidi="ar-SA"/>
              </w:rPr>
              <w:t>本项目为专门面向中小企业采购，不再执行价格评审优惠的扶持政策，参与投标的供应商须出具《中小企业声明函》。</w:t>
            </w:r>
          </w:p>
          <w:p>
            <w:pPr>
              <w:pStyle w:val="40"/>
              <w:keepNext w:val="0"/>
              <w:keepLines w:val="0"/>
              <w:pageBreakBefore w:val="0"/>
              <w:widowControl/>
              <w:kinsoku/>
              <w:wordWrap/>
              <w:overflowPunct/>
              <w:topLinePunct w:val="0"/>
              <w:bidi w:val="0"/>
              <w:spacing w:after="200" w:line="360" w:lineRule="exact"/>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kern w:val="2"/>
                <w:sz w:val="24"/>
                <w:szCs w:val="24"/>
                <w:highlight w:val="none"/>
                <w:lang w:val="en-US" w:eastAsia="zh-CN" w:bidi="ar-SA"/>
              </w:rPr>
              <w:t>（3）</w:t>
            </w:r>
            <w:r>
              <w:rPr>
                <w:rFonts w:hint="eastAsia" w:ascii="仿宋" w:hAnsi="仿宋" w:eastAsia="仿宋" w:cs="仿宋"/>
                <w:color w:val="auto"/>
                <w:sz w:val="24"/>
                <w:szCs w:val="24"/>
                <w:highlight w:val="none"/>
              </w:rPr>
              <w:t>根据《关于在政府采购活动中查询及使用信用记录有关问题的通知》（财库〔2016〕125 号）的要求，采购代理机构将通过“信用中国”网站（www.creditchina.gov.cn）、“中国政府采购网”网站（www.ccgp.gov.cn）等渠道查询供应商在开标当日之前的信用信息记录并保存信用记录结果网页截图，拒绝列入失信被执行人、重大税收违法案件当事人名单、政府采购严重违法失信行为记录名单及其他不符合规定条件的投标人</w:t>
            </w:r>
            <w:r>
              <w:rPr>
                <w:rFonts w:hint="eastAsia" w:ascii="仿宋" w:hAnsi="仿宋" w:eastAsia="仿宋" w:cs="仿宋"/>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744" w:type="dxa"/>
            <w:vMerge w:val="restart"/>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lang w:eastAsia="zh-CN"/>
              </w:rPr>
            </w:pPr>
            <w:r>
              <w:rPr>
                <w:rFonts w:hint="eastAsia" w:ascii="仿宋" w:hAnsi="仿宋" w:eastAsia="仿宋" w:cs="仿宋"/>
                <w:b/>
                <w:color w:val="auto"/>
                <w:kern w:val="0"/>
                <w:sz w:val="24"/>
                <w:szCs w:val="24"/>
                <w:highlight w:val="none"/>
                <w:lang w:val="en-US" w:eastAsia="zh-CN"/>
              </w:rPr>
              <w:t>7</w:t>
            </w:r>
          </w:p>
        </w:tc>
        <w:tc>
          <w:tcPr>
            <w:tcW w:w="1628" w:type="dxa"/>
            <w:vMerge w:val="restart"/>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b/>
                <w:color w:val="auto"/>
                <w:kern w:val="0"/>
                <w:sz w:val="24"/>
                <w:szCs w:val="24"/>
                <w:highlight w:val="none"/>
              </w:rPr>
              <w:t>投标文件的组成部分</w:t>
            </w:r>
          </w:p>
        </w:tc>
        <w:tc>
          <w:tcPr>
            <w:tcW w:w="993" w:type="dxa"/>
            <w:vMerge w:val="restart"/>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59"/>
              <w:adjustRightInd w:val="0"/>
              <w:spacing w:after="200"/>
              <w:ind w:left="-199" w:leftChars="-95" w:right="-166" w:rightChars="-79"/>
              <w:jc w:val="center"/>
              <w:outlineLvl w:val="3"/>
              <w:rPr>
                <w:rFonts w:hint="eastAsia" w:ascii="仿宋" w:hAnsi="仿宋" w:eastAsia="仿宋" w:cs="仿宋"/>
                <w:color w:val="auto"/>
                <w:kern w:val="0"/>
                <w:sz w:val="24"/>
                <w:szCs w:val="22"/>
                <w:highlight w:val="none"/>
                <w:lang w:val="en-US" w:eastAsia="zh-CN" w:bidi="ar-SA"/>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kern w:val="0"/>
                <w:sz w:val="24"/>
                <w:szCs w:val="22"/>
                <w:highlight w:val="none"/>
                <w:lang w:val="en-US" w:eastAsia="zh-CN" w:bidi="ar-SA"/>
              </w:rPr>
              <w:t>资格</w:t>
            </w:r>
          </w:p>
          <w:p>
            <w:pPr>
              <w:pStyle w:val="59"/>
              <w:adjustRightInd w:val="0"/>
              <w:spacing w:after="200"/>
              <w:ind w:left="-199" w:leftChars="-95" w:right="-166" w:rightChars="-79"/>
              <w:jc w:val="center"/>
              <w:outlineLvl w:val="3"/>
              <w:rPr>
                <w:rFonts w:hint="eastAsia" w:ascii="仿宋" w:hAnsi="仿宋" w:eastAsia="仿宋" w:cs="仿宋"/>
                <w:strike w:val="0"/>
                <w:dstrike w:val="0"/>
                <w:color w:val="auto"/>
                <w:kern w:val="0"/>
                <w:sz w:val="24"/>
                <w:szCs w:val="22"/>
                <w:highlight w:val="none"/>
                <w:u w:val="none"/>
                <w:lang w:val="en-US" w:eastAsia="zh-CN" w:bidi="ar-SA"/>
              </w:rPr>
            </w:pPr>
            <w:r>
              <w:rPr>
                <w:rFonts w:hint="eastAsia" w:ascii="仿宋" w:hAnsi="仿宋" w:eastAsia="仿宋" w:cs="仿宋"/>
                <w:strike w:val="0"/>
                <w:dstrike w:val="0"/>
                <w:color w:val="auto"/>
                <w:kern w:val="0"/>
                <w:sz w:val="24"/>
                <w:szCs w:val="22"/>
                <w:highlight w:val="none"/>
                <w:u w:val="none"/>
                <w:lang w:val="en-US" w:eastAsia="zh-CN" w:bidi="ar-SA"/>
              </w:rPr>
              <w:t>响应</w:t>
            </w:r>
          </w:p>
          <w:p>
            <w:pPr>
              <w:pStyle w:val="59"/>
              <w:keepNext w:val="0"/>
              <w:keepLines w:val="0"/>
              <w:pageBreakBefore w:val="0"/>
              <w:kinsoku/>
              <w:wordWrap/>
              <w:overflowPunct/>
              <w:topLinePunct w:val="0"/>
              <w:bidi w:val="0"/>
              <w:adjustRightInd w:val="0"/>
              <w:spacing w:after="200" w:line="360" w:lineRule="exact"/>
              <w:ind w:left="-199" w:leftChars="-95" w:right="-166" w:rightChars="-79"/>
              <w:jc w:val="center"/>
              <w:outlineLvl w:val="3"/>
              <w:rPr>
                <w:rFonts w:hint="eastAsia" w:ascii="仿宋" w:hAnsi="仿宋" w:eastAsia="仿宋" w:cs="仿宋"/>
                <w:b w:val="0"/>
                <w:bCs w:val="0"/>
                <w:color w:val="auto"/>
                <w:kern w:val="0"/>
                <w:sz w:val="24"/>
                <w:szCs w:val="24"/>
                <w:highlight w:val="none"/>
              </w:rPr>
            </w:pPr>
            <w:r>
              <w:rPr>
                <w:rFonts w:hint="eastAsia" w:ascii="仿宋" w:hAnsi="仿宋" w:eastAsia="仿宋" w:cs="仿宋"/>
                <w:strike w:val="0"/>
                <w:dstrike w:val="0"/>
                <w:color w:val="auto"/>
                <w:kern w:val="0"/>
                <w:sz w:val="24"/>
                <w:szCs w:val="22"/>
                <w:highlight w:val="none"/>
                <w:u w:val="none"/>
                <w:lang w:val="en-US" w:eastAsia="zh-CN" w:bidi="ar-SA"/>
              </w:rPr>
              <w:t>文件</w:t>
            </w:r>
          </w:p>
        </w:tc>
        <w:tc>
          <w:tcPr>
            <w:tcW w:w="635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56"/>
              <w:numPr>
                <w:ilvl w:val="0"/>
                <w:numId w:val="0"/>
              </w:numPr>
              <w:spacing w:after="200" w:line="400" w:lineRule="exact"/>
              <w:ind w:left="0" w:leftChars="0" w:right="10" w:rightChars="5" w:firstLine="0" w:firstLineChars="0"/>
              <w:jc w:val="left"/>
              <w:rPr>
                <w:rFonts w:hint="eastAsia" w:ascii="仿宋" w:hAnsi="仿宋" w:eastAsia="仿宋" w:cs="仿宋"/>
                <w:color w:val="auto"/>
                <w:kern w:val="0"/>
                <w:sz w:val="24"/>
                <w:szCs w:val="22"/>
                <w:highlight w:val="none"/>
                <w:u w:val="none"/>
                <w:lang w:val="en-US" w:eastAsia="zh-CN" w:bidi="ar-SA"/>
              </w:rPr>
            </w:pPr>
            <w:r>
              <w:rPr>
                <w:rFonts w:hint="eastAsia" w:ascii="仿宋" w:hAnsi="仿宋" w:eastAsia="仿宋" w:cs="仿宋"/>
                <w:color w:val="auto"/>
                <w:kern w:val="0"/>
                <w:sz w:val="24"/>
                <w:highlight w:val="none"/>
                <w:u w:val="none"/>
                <w:lang w:eastAsia="zh-CN"/>
              </w:rPr>
              <w:t>投标文件封面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7" w:hRule="atLeast"/>
          <w:jc w:val="center"/>
        </w:trPr>
        <w:tc>
          <w:tcPr>
            <w:tcW w:w="744" w:type="dxa"/>
            <w:vMerge w:val="continue"/>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rPr>
            </w:pPr>
          </w:p>
        </w:tc>
        <w:tc>
          <w:tcPr>
            <w:tcW w:w="1628" w:type="dxa"/>
            <w:vMerge w:val="continue"/>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rPr>
            </w:pPr>
          </w:p>
        </w:tc>
        <w:tc>
          <w:tcPr>
            <w:tcW w:w="993" w:type="dxa"/>
            <w:vMerge w:val="continue"/>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59"/>
              <w:keepNext w:val="0"/>
              <w:keepLines w:val="0"/>
              <w:pageBreakBefore w:val="0"/>
              <w:kinsoku/>
              <w:wordWrap/>
              <w:overflowPunct/>
              <w:topLinePunct w:val="0"/>
              <w:bidi w:val="0"/>
              <w:adjustRightInd w:val="0"/>
              <w:spacing w:after="200" w:line="360" w:lineRule="exact"/>
              <w:ind w:left="-199" w:leftChars="-95" w:right="-166" w:rightChars="-79"/>
              <w:jc w:val="center"/>
              <w:outlineLvl w:val="3"/>
              <w:rPr>
                <w:rFonts w:hint="eastAsia" w:ascii="仿宋" w:hAnsi="仿宋" w:eastAsia="仿宋" w:cs="仿宋"/>
                <w:strike w:val="0"/>
                <w:dstrike w:val="0"/>
                <w:color w:val="auto"/>
                <w:kern w:val="0"/>
                <w:sz w:val="24"/>
                <w:szCs w:val="22"/>
                <w:highlight w:val="none"/>
                <w:u w:val="none"/>
                <w:lang w:val="en-US" w:eastAsia="zh-CN" w:bidi="ar-SA"/>
              </w:rPr>
            </w:pPr>
          </w:p>
        </w:tc>
        <w:tc>
          <w:tcPr>
            <w:tcW w:w="635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56"/>
              <w:spacing w:after="200" w:line="400" w:lineRule="exact"/>
              <w:ind w:right="10" w:rightChars="5"/>
              <w:jc w:val="left"/>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kern w:val="0"/>
                <w:sz w:val="24"/>
                <w:szCs w:val="24"/>
                <w:highlight w:val="none"/>
              </w:rPr>
              <w:t>一、《中华人民共和国政府采购法》第二十二条应当具备的条件；并在投标文件中提供下列材料：</w:t>
            </w:r>
          </w:p>
          <w:p>
            <w:pPr>
              <w:pStyle w:val="56"/>
              <w:spacing w:after="200" w:line="400" w:lineRule="exact"/>
              <w:ind w:right="10" w:rightChars="5"/>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①具有独立承担民事责任的能力证明材料：提供法人或者其他组织的营业执照等证明文件，自然人的身份证明</w:t>
            </w:r>
            <w:r>
              <w:rPr>
                <w:rFonts w:hint="eastAsia" w:ascii="仿宋" w:hAnsi="仿宋" w:eastAsia="仿宋" w:cs="仿宋"/>
                <w:color w:val="auto"/>
                <w:kern w:val="0"/>
                <w:sz w:val="24"/>
                <w:szCs w:val="24"/>
                <w:highlight w:val="none"/>
                <w:lang w:eastAsia="zh-CN"/>
              </w:rPr>
              <w:t>。</w:t>
            </w:r>
          </w:p>
          <w:p>
            <w:pPr>
              <w:pStyle w:val="56"/>
              <w:spacing w:after="200" w:line="400" w:lineRule="exact"/>
              <w:ind w:right="10" w:rightChars="5"/>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②具有良好的商业信誉和健全的财务会计制度：</w:t>
            </w: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rPr>
              <w:t>投标人是法人组织的应提供经第三方审计的上一年度（202</w:t>
            </w: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年）的财务审计报告；202</w:t>
            </w: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年度财务审计报告未完成的须提供202</w:t>
            </w: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rPr>
              <w:t>年度财务审计报告或近一个季度的财务报表或开标前三个月内基本开户银行出具的资信证明。</w:t>
            </w: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自成立到投标截止时间，未跨一个自然年度的须提供近一个季度的财务报表或开标前三个月内基本开户银行出具的资信证明。</w:t>
            </w:r>
          </w:p>
          <w:p>
            <w:pPr>
              <w:pStyle w:val="56"/>
              <w:spacing w:after="200" w:line="400" w:lineRule="exact"/>
              <w:ind w:right="10" w:rightChars="5"/>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③具有履行合同所必需的设备和专业技术能力：提供具备履行合同所必需的设备和专业技术能力的承诺书</w:t>
            </w:r>
            <w:r>
              <w:rPr>
                <w:rFonts w:hint="eastAsia" w:ascii="仿宋" w:hAnsi="仿宋" w:eastAsia="仿宋" w:cs="仿宋"/>
                <w:color w:val="auto"/>
                <w:kern w:val="0"/>
                <w:sz w:val="24"/>
                <w:szCs w:val="24"/>
                <w:highlight w:val="none"/>
                <w:lang w:eastAsia="zh-CN"/>
              </w:rPr>
              <w:t>。</w:t>
            </w:r>
          </w:p>
          <w:p>
            <w:pPr>
              <w:pStyle w:val="56"/>
              <w:spacing w:after="200" w:line="400" w:lineRule="exact"/>
              <w:ind w:right="10" w:rightChars="5"/>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④有依法缴纳税收和社会保障资金的良好记录：1、提供税务机构出具的</w:t>
            </w:r>
            <w:r>
              <w:rPr>
                <w:rFonts w:hint="eastAsia" w:ascii="仿宋" w:hAnsi="仿宋" w:eastAsia="仿宋" w:cs="仿宋"/>
                <w:color w:val="auto"/>
                <w:kern w:val="0"/>
                <w:sz w:val="24"/>
                <w:szCs w:val="24"/>
                <w:highlight w:val="none"/>
                <w:lang w:eastAsia="zh-CN"/>
              </w:rPr>
              <w:t>近一年内任两个月</w:t>
            </w:r>
            <w:r>
              <w:rPr>
                <w:rFonts w:hint="eastAsia" w:ascii="仿宋" w:hAnsi="仿宋" w:eastAsia="仿宋" w:cs="仿宋"/>
                <w:color w:val="auto"/>
                <w:kern w:val="0"/>
                <w:sz w:val="24"/>
                <w:szCs w:val="24"/>
                <w:highlight w:val="none"/>
              </w:rPr>
              <w:t>的依法缴纳税收等证明材料（刚成立不满三个月的企业，应提供依法缴纳税收承诺书；如依法免税的企业，应提供相应文件证明其依法免税）。2、提供</w:t>
            </w:r>
            <w:r>
              <w:rPr>
                <w:rFonts w:hint="eastAsia" w:ascii="仿宋" w:hAnsi="仿宋" w:eastAsia="仿宋" w:cs="仿宋"/>
                <w:color w:val="auto"/>
                <w:kern w:val="0"/>
                <w:sz w:val="24"/>
                <w:szCs w:val="24"/>
                <w:highlight w:val="none"/>
                <w:lang w:eastAsia="zh-CN"/>
              </w:rPr>
              <w:t>近一年内任意两个月</w:t>
            </w:r>
            <w:r>
              <w:rPr>
                <w:rFonts w:hint="eastAsia" w:ascii="仿宋" w:hAnsi="仿宋" w:eastAsia="仿宋" w:cs="仿宋"/>
                <w:color w:val="auto"/>
                <w:kern w:val="0"/>
                <w:sz w:val="24"/>
                <w:szCs w:val="24"/>
                <w:highlight w:val="none"/>
              </w:rPr>
              <w:t>社保缴纳证明（专用收据或社会保险缴纳清单），社保机构或税务机构出具的收据或清单均可，银行出具的回执单不予认可。（1.如为社会机构代缴代扣的，需提供和社会机构代缴代扣的协议。其他组织和自然人也需要提供缴纳社会保险的证明。2.刚成立不满三个月的企业，应提供依法缴纳社会保障资金承诺函；如依法不需要缴纳社会保障资金的，应提供相应文件证明其依法不需要缴纳社会保障资金）。</w:t>
            </w:r>
          </w:p>
          <w:p>
            <w:pPr>
              <w:pStyle w:val="56"/>
              <w:spacing w:after="200" w:line="400" w:lineRule="exact"/>
              <w:ind w:right="10" w:rightChars="5"/>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⑤参加政府采购活动前三年内，在经营活动中没有重大违法记录：提供参加政府采购活动前三年内，在经营活动中没有重大违法记录声明书</w:t>
            </w:r>
            <w:r>
              <w:rPr>
                <w:rFonts w:hint="eastAsia" w:ascii="仿宋" w:hAnsi="仿宋" w:eastAsia="仿宋" w:cs="仿宋"/>
                <w:color w:val="auto"/>
                <w:kern w:val="0"/>
                <w:sz w:val="24"/>
                <w:szCs w:val="24"/>
                <w:highlight w:val="none"/>
                <w:lang w:eastAsia="zh-CN"/>
              </w:rPr>
              <w:t>。</w:t>
            </w:r>
          </w:p>
          <w:p>
            <w:pPr>
              <w:pStyle w:val="56"/>
              <w:spacing w:after="200" w:line="400" w:lineRule="exact"/>
              <w:ind w:right="10" w:rightChars="5"/>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⑥法律、行政法规规定的其他条件</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 xml:space="preserve">                    </w:t>
            </w:r>
          </w:p>
          <w:p>
            <w:pPr>
              <w:pStyle w:val="56"/>
              <w:numPr>
                <w:ilvl w:val="0"/>
                <w:numId w:val="0"/>
              </w:numPr>
              <w:spacing w:after="200" w:line="400" w:lineRule="exact"/>
              <w:ind w:left="0" w:leftChars="0" w:right="10" w:rightChars="5" w:firstLine="0" w:firstLineChars="0"/>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kern w:val="0"/>
                <w:sz w:val="24"/>
                <w:szCs w:val="24"/>
                <w:highlight w:val="none"/>
              </w:rPr>
              <w:t>二、投标保证金</w:t>
            </w:r>
          </w:p>
          <w:p>
            <w:pPr>
              <w:pStyle w:val="56"/>
              <w:numPr>
                <w:ilvl w:val="0"/>
                <w:numId w:val="4"/>
              </w:numPr>
              <w:spacing w:after="200" w:line="400" w:lineRule="exact"/>
              <w:ind w:left="0" w:leftChars="0" w:right="10" w:rightChars="5" w:firstLine="0" w:firstLineChars="0"/>
              <w:jc w:val="left"/>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highlight w:val="none"/>
                <w:u w:val="none"/>
                <w:lang w:val="en-US" w:eastAsia="zh-CN"/>
              </w:rPr>
              <w:t>不参与围标串标承诺书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744" w:type="dxa"/>
            <w:vMerge w:val="continue"/>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rPr>
            </w:pPr>
          </w:p>
        </w:tc>
        <w:tc>
          <w:tcPr>
            <w:tcW w:w="1628" w:type="dxa"/>
            <w:vMerge w:val="continue"/>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rPr>
            </w:pPr>
          </w:p>
        </w:tc>
        <w:tc>
          <w:tcPr>
            <w:tcW w:w="993"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60"/>
              <w:keepNext w:val="0"/>
              <w:keepLines w:val="0"/>
              <w:pageBreakBefore w:val="0"/>
              <w:numPr>
                <w:ilvl w:val="0"/>
                <w:numId w:val="0"/>
              </w:numPr>
              <w:kinsoku/>
              <w:wordWrap/>
              <w:overflowPunct/>
              <w:topLinePunct w:val="0"/>
              <w:bidi w:val="0"/>
              <w:spacing w:line="360" w:lineRule="exact"/>
              <w:jc w:val="center"/>
              <w:outlineLvl w:val="2"/>
              <w:rPr>
                <w:rFonts w:hint="eastAsia" w:ascii="仿宋" w:hAnsi="仿宋" w:eastAsia="仿宋" w:cs="仿宋"/>
                <w:b w:val="0"/>
                <w:color w:val="auto"/>
                <w:kern w:val="0"/>
                <w:sz w:val="24"/>
                <w:szCs w:val="24"/>
                <w:highlight w:val="none"/>
                <w:lang w:val="en-US" w:eastAsia="zh-CN" w:bidi="ar-SA"/>
              </w:rPr>
            </w:pPr>
            <w:bookmarkStart w:id="104" w:name="_Toc19662"/>
          </w:p>
          <w:p>
            <w:pPr>
              <w:pStyle w:val="60"/>
              <w:keepNext w:val="0"/>
              <w:keepLines w:val="0"/>
              <w:pageBreakBefore w:val="0"/>
              <w:numPr>
                <w:ilvl w:val="0"/>
                <w:numId w:val="0"/>
              </w:numPr>
              <w:kinsoku/>
              <w:wordWrap/>
              <w:overflowPunct/>
              <w:topLinePunct w:val="0"/>
              <w:bidi w:val="0"/>
              <w:spacing w:line="360" w:lineRule="exact"/>
              <w:jc w:val="center"/>
              <w:outlineLvl w:val="2"/>
              <w:rPr>
                <w:rFonts w:hint="eastAsia" w:ascii="仿宋" w:hAnsi="仿宋" w:eastAsia="仿宋" w:cs="仿宋"/>
                <w:b w:val="0"/>
                <w:color w:val="auto"/>
                <w:kern w:val="0"/>
                <w:sz w:val="24"/>
                <w:szCs w:val="24"/>
                <w:highlight w:val="none"/>
                <w:lang w:val="en-US" w:eastAsia="zh-CN" w:bidi="ar-SA"/>
              </w:rPr>
            </w:pPr>
          </w:p>
          <w:p>
            <w:pPr>
              <w:pStyle w:val="60"/>
              <w:keepNext w:val="0"/>
              <w:keepLines w:val="0"/>
              <w:pageBreakBefore w:val="0"/>
              <w:numPr>
                <w:ilvl w:val="0"/>
                <w:numId w:val="0"/>
              </w:numPr>
              <w:kinsoku/>
              <w:wordWrap/>
              <w:overflowPunct/>
              <w:topLinePunct w:val="0"/>
              <w:bidi w:val="0"/>
              <w:spacing w:line="360" w:lineRule="exact"/>
              <w:jc w:val="center"/>
              <w:outlineLvl w:val="2"/>
              <w:rPr>
                <w:rFonts w:hint="eastAsia" w:ascii="仿宋" w:hAnsi="仿宋" w:eastAsia="仿宋" w:cs="仿宋"/>
                <w:b w:val="0"/>
                <w:color w:val="auto"/>
                <w:kern w:val="0"/>
                <w:sz w:val="24"/>
                <w:szCs w:val="24"/>
                <w:highlight w:val="none"/>
                <w:lang w:val="en-US" w:eastAsia="zh-CN" w:bidi="ar-SA"/>
              </w:rPr>
            </w:pPr>
          </w:p>
          <w:p>
            <w:pPr>
              <w:pStyle w:val="60"/>
              <w:keepNext w:val="0"/>
              <w:keepLines w:val="0"/>
              <w:pageBreakBefore w:val="0"/>
              <w:numPr>
                <w:ilvl w:val="0"/>
                <w:numId w:val="0"/>
              </w:numPr>
              <w:kinsoku/>
              <w:wordWrap/>
              <w:overflowPunct/>
              <w:topLinePunct w:val="0"/>
              <w:bidi w:val="0"/>
              <w:spacing w:line="360" w:lineRule="exact"/>
              <w:jc w:val="center"/>
              <w:outlineLvl w:val="2"/>
              <w:rPr>
                <w:rFonts w:hint="eastAsia" w:ascii="仿宋" w:hAnsi="仿宋" w:eastAsia="仿宋" w:cs="仿宋"/>
                <w:b w:val="0"/>
                <w:color w:val="auto"/>
                <w:kern w:val="0"/>
                <w:sz w:val="24"/>
                <w:szCs w:val="24"/>
                <w:highlight w:val="none"/>
                <w:lang w:val="en-US" w:eastAsia="zh-CN" w:bidi="ar-SA"/>
              </w:rPr>
            </w:pPr>
            <w:bookmarkStart w:id="105" w:name="_Toc9399"/>
            <w:r>
              <w:rPr>
                <w:rFonts w:hint="eastAsia" w:ascii="仿宋" w:hAnsi="仿宋" w:eastAsia="仿宋" w:cs="仿宋"/>
                <w:b w:val="0"/>
                <w:color w:val="auto"/>
                <w:kern w:val="0"/>
                <w:sz w:val="24"/>
                <w:szCs w:val="24"/>
                <w:highlight w:val="none"/>
                <w:lang w:val="en-US" w:eastAsia="zh-CN" w:bidi="ar-SA"/>
              </w:rPr>
              <w:t>商务</w:t>
            </w:r>
            <w:bookmarkEnd w:id="104"/>
            <w:bookmarkEnd w:id="105"/>
          </w:p>
          <w:p>
            <w:pPr>
              <w:pStyle w:val="60"/>
              <w:keepNext w:val="0"/>
              <w:keepLines w:val="0"/>
              <w:pageBreakBefore w:val="0"/>
              <w:numPr>
                <w:ilvl w:val="0"/>
                <w:numId w:val="0"/>
              </w:numPr>
              <w:kinsoku/>
              <w:wordWrap/>
              <w:overflowPunct/>
              <w:topLinePunct w:val="0"/>
              <w:bidi w:val="0"/>
              <w:spacing w:line="360" w:lineRule="exact"/>
              <w:jc w:val="center"/>
              <w:outlineLvl w:val="2"/>
              <w:rPr>
                <w:rFonts w:hint="eastAsia" w:ascii="仿宋" w:hAnsi="仿宋" w:eastAsia="仿宋" w:cs="仿宋"/>
                <w:b w:val="0"/>
                <w:color w:val="auto"/>
                <w:kern w:val="0"/>
                <w:sz w:val="24"/>
                <w:szCs w:val="24"/>
                <w:highlight w:val="none"/>
                <w:lang w:val="en-US" w:eastAsia="zh-CN" w:bidi="ar-SA"/>
              </w:rPr>
            </w:pPr>
            <w:bookmarkStart w:id="106" w:name="_Toc32700"/>
            <w:bookmarkStart w:id="107" w:name="_Toc31076"/>
            <w:r>
              <w:rPr>
                <w:rFonts w:hint="eastAsia" w:ascii="仿宋" w:hAnsi="仿宋" w:eastAsia="仿宋" w:cs="仿宋"/>
                <w:b w:val="0"/>
                <w:color w:val="auto"/>
                <w:kern w:val="0"/>
                <w:sz w:val="24"/>
                <w:szCs w:val="24"/>
                <w:highlight w:val="none"/>
                <w:lang w:val="en-US" w:eastAsia="zh-CN" w:bidi="ar-SA"/>
              </w:rPr>
              <w:t>技术</w:t>
            </w:r>
            <w:bookmarkEnd w:id="106"/>
            <w:bookmarkEnd w:id="107"/>
          </w:p>
          <w:p>
            <w:pPr>
              <w:pStyle w:val="60"/>
              <w:keepNext w:val="0"/>
              <w:keepLines w:val="0"/>
              <w:pageBreakBefore w:val="0"/>
              <w:numPr>
                <w:ilvl w:val="0"/>
                <w:numId w:val="0"/>
              </w:numPr>
              <w:kinsoku/>
              <w:wordWrap/>
              <w:overflowPunct/>
              <w:topLinePunct w:val="0"/>
              <w:bidi w:val="0"/>
              <w:spacing w:line="360" w:lineRule="exact"/>
              <w:jc w:val="center"/>
              <w:outlineLvl w:val="2"/>
              <w:rPr>
                <w:rFonts w:hint="eastAsia" w:ascii="仿宋" w:hAnsi="仿宋" w:eastAsia="仿宋" w:cs="仿宋"/>
                <w:b w:val="0"/>
                <w:color w:val="auto"/>
                <w:kern w:val="0"/>
                <w:sz w:val="24"/>
                <w:szCs w:val="24"/>
                <w:highlight w:val="none"/>
                <w:lang w:val="en-US" w:eastAsia="zh-CN" w:bidi="ar-SA"/>
              </w:rPr>
            </w:pPr>
            <w:bookmarkStart w:id="108" w:name="_Toc27334"/>
            <w:bookmarkStart w:id="109" w:name="_Toc10509"/>
            <w:r>
              <w:rPr>
                <w:rFonts w:hint="eastAsia" w:ascii="仿宋" w:hAnsi="仿宋" w:eastAsia="仿宋" w:cs="仿宋"/>
                <w:b w:val="0"/>
                <w:color w:val="auto"/>
                <w:kern w:val="0"/>
                <w:sz w:val="24"/>
                <w:szCs w:val="24"/>
                <w:highlight w:val="none"/>
                <w:lang w:val="en-US" w:eastAsia="zh-CN" w:bidi="ar-SA"/>
              </w:rPr>
              <w:t>响应</w:t>
            </w:r>
            <w:bookmarkEnd w:id="108"/>
            <w:bookmarkEnd w:id="109"/>
          </w:p>
          <w:p>
            <w:pPr>
              <w:pStyle w:val="60"/>
              <w:keepNext w:val="0"/>
              <w:keepLines w:val="0"/>
              <w:pageBreakBefore w:val="0"/>
              <w:numPr>
                <w:ilvl w:val="0"/>
                <w:numId w:val="0"/>
              </w:numPr>
              <w:kinsoku/>
              <w:wordWrap/>
              <w:overflowPunct/>
              <w:topLinePunct w:val="0"/>
              <w:bidi w:val="0"/>
              <w:spacing w:line="360" w:lineRule="exact"/>
              <w:jc w:val="center"/>
              <w:outlineLvl w:val="2"/>
              <w:rPr>
                <w:rFonts w:hint="eastAsia" w:ascii="仿宋" w:hAnsi="仿宋" w:eastAsia="仿宋" w:cs="仿宋"/>
                <w:b w:val="0"/>
                <w:color w:val="auto"/>
                <w:kern w:val="0"/>
                <w:sz w:val="24"/>
                <w:szCs w:val="24"/>
                <w:highlight w:val="none"/>
                <w:lang w:val="en-US" w:eastAsia="zh-CN" w:bidi="ar-SA"/>
              </w:rPr>
            </w:pPr>
            <w:bookmarkStart w:id="110" w:name="_Toc4822"/>
            <w:bookmarkStart w:id="111" w:name="_Toc2032"/>
            <w:r>
              <w:rPr>
                <w:rFonts w:hint="eastAsia" w:ascii="仿宋" w:hAnsi="仿宋" w:eastAsia="仿宋" w:cs="仿宋"/>
                <w:b w:val="0"/>
                <w:color w:val="auto"/>
                <w:kern w:val="0"/>
                <w:sz w:val="24"/>
                <w:szCs w:val="24"/>
                <w:highlight w:val="none"/>
                <w:lang w:val="en-US" w:eastAsia="zh-CN" w:bidi="ar-SA"/>
              </w:rPr>
              <w:t>文件</w:t>
            </w:r>
            <w:bookmarkEnd w:id="110"/>
            <w:bookmarkEnd w:id="111"/>
          </w:p>
        </w:tc>
        <w:tc>
          <w:tcPr>
            <w:tcW w:w="635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56"/>
              <w:numPr>
                <w:ilvl w:val="0"/>
                <w:numId w:val="0"/>
              </w:numPr>
              <w:spacing w:after="200" w:line="400" w:lineRule="exact"/>
              <w:ind w:right="10" w:rightChars="5"/>
              <w:jc w:val="left"/>
              <w:rPr>
                <w:rFonts w:hint="eastAsia" w:ascii="仿宋" w:hAnsi="仿宋" w:eastAsia="仿宋" w:cs="仿宋"/>
                <w:color w:val="auto"/>
                <w:kern w:val="0"/>
                <w:sz w:val="24"/>
                <w:highlight w:val="none"/>
                <w:u w:val="none"/>
                <w:lang w:val="en-US"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kern w:val="0"/>
                <w:sz w:val="24"/>
                <w:highlight w:val="none"/>
                <w:u w:val="none"/>
                <w:lang w:val="en-US" w:eastAsia="zh-CN"/>
              </w:rPr>
              <w:t>一、投标函</w:t>
            </w:r>
          </w:p>
          <w:p>
            <w:pPr>
              <w:pStyle w:val="56"/>
              <w:numPr>
                <w:ilvl w:val="0"/>
                <w:numId w:val="0"/>
              </w:numPr>
              <w:spacing w:after="200" w:line="400" w:lineRule="exact"/>
              <w:ind w:right="10" w:rightChars="5"/>
              <w:jc w:val="left"/>
              <w:rPr>
                <w:rFonts w:hint="eastAsia" w:ascii="仿宋" w:hAnsi="仿宋" w:eastAsia="仿宋" w:cs="仿宋"/>
                <w:color w:val="auto"/>
                <w:kern w:val="0"/>
                <w:sz w:val="24"/>
                <w:highlight w:val="none"/>
                <w:u w:val="none"/>
                <w:lang w:val="en-US" w:eastAsia="zh-CN"/>
              </w:rPr>
            </w:pPr>
            <w:r>
              <w:rPr>
                <w:rFonts w:hint="eastAsia" w:ascii="仿宋" w:hAnsi="仿宋" w:eastAsia="仿宋" w:cs="仿宋"/>
                <w:color w:val="auto"/>
                <w:kern w:val="0"/>
                <w:sz w:val="24"/>
                <w:highlight w:val="none"/>
                <w:u w:val="none"/>
                <w:lang w:val="en-US" w:eastAsia="zh-CN"/>
              </w:rPr>
              <w:t>二、法定代表人身份证明及授权委托书</w:t>
            </w:r>
          </w:p>
          <w:p>
            <w:pPr>
              <w:pStyle w:val="56"/>
              <w:numPr>
                <w:ilvl w:val="0"/>
                <w:numId w:val="0"/>
              </w:numPr>
              <w:spacing w:after="200" w:line="400" w:lineRule="exact"/>
              <w:ind w:right="10" w:rightChars="5"/>
              <w:jc w:val="left"/>
              <w:rPr>
                <w:rFonts w:hint="eastAsia" w:ascii="仿宋" w:hAnsi="仿宋" w:eastAsia="仿宋" w:cs="仿宋"/>
                <w:color w:val="auto"/>
                <w:kern w:val="0"/>
                <w:sz w:val="24"/>
                <w:highlight w:val="none"/>
                <w:u w:val="none"/>
                <w:lang w:val="en-US" w:eastAsia="zh-CN"/>
              </w:rPr>
            </w:pPr>
            <w:r>
              <w:rPr>
                <w:rFonts w:hint="eastAsia" w:ascii="仿宋" w:hAnsi="仿宋" w:eastAsia="仿宋" w:cs="仿宋"/>
                <w:color w:val="auto"/>
                <w:kern w:val="0"/>
                <w:sz w:val="24"/>
                <w:highlight w:val="none"/>
                <w:u w:val="none"/>
                <w:lang w:val="en-US" w:eastAsia="zh-CN"/>
              </w:rPr>
              <w:t>三、商务条款偏离说明表</w:t>
            </w:r>
          </w:p>
          <w:p>
            <w:pPr>
              <w:pStyle w:val="56"/>
              <w:numPr>
                <w:ilvl w:val="0"/>
                <w:numId w:val="0"/>
              </w:numPr>
              <w:spacing w:after="200" w:line="400" w:lineRule="exact"/>
              <w:ind w:right="10" w:rightChars="5"/>
              <w:jc w:val="left"/>
              <w:rPr>
                <w:rFonts w:hint="eastAsia" w:ascii="仿宋" w:hAnsi="仿宋" w:eastAsia="仿宋" w:cs="仿宋"/>
                <w:color w:val="auto"/>
                <w:kern w:val="0"/>
                <w:sz w:val="24"/>
                <w:highlight w:val="none"/>
                <w:u w:val="none"/>
                <w:lang w:val="en-US" w:eastAsia="zh-CN"/>
              </w:rPr>
            </w:pPr>
            <w:r>
              <w:rPr>
                <w:rFonts w:hint="eastAsia" w:ascii="仿宋" w:hAnsi="仿宋" w:eastAsia="仿宋" w:cs="仿宋"/>
                <w:color w:val="auto"/>
                <w:kern w:val="0"/>
                <w:sz w:val="24"/>
                <w:highlight w:val="none"/>
                <w:u w:val="none"/>
                <w:lang w:val="en-US" w:eastAsia="zh-CN"/>
              </w:rPr>
              <w:t>四、投标人自行编写的技术文件</w:t>
            </w:r>
          </w:p>
          <w:p>
            <w:pPr>
              <w:pStyle w:val="56"/>
              <w:numPr>
                <w:ilvl w:val="0"/>
                <w:numId w:val="0"/>
              </w:numPr>
              <w:spacing w:after="200" w:line="400" w:lineRule="exact"/>
              <w:ind w:right="10" w:rightChars="5"/>
              <w:jc w:val="left"/>
              <w:rPr>
                <w:rFonts w:hint="eastAsia" w:ascii="仿宋" w:hAnsi="仿宋" w:eastAsia="仿宋" w:cs="仿宋"/>
                <w:color w:val="auto"/>
                <w:kern w:val="0"/>
                <w:sz w:val="24"/>
                <w:highlight w:val="none"/>
                <w:u w:val="none"/>
                <w:lang w:val="en-US" w:eastAsia="zh-CN"/>
              </w:rPr>
            </w:pPr>
            <w:r>
              <w:rPr>
                <w:rFonts w:hint="eastAsia" w:ascii="仿宋" w:hAnsi="仿宋" w:eastAsia="仿宋" w:cs="仿宋"/>
                <w:color w:val="auto"/>
                <w:kern w:val="0"/>
                <w:sz w:val="24"/>
                <w:highlight w:val="none"/>
                <w:u w:val="none"/>
                <w:lang w:val="en-US" w:eastAsia="zh-CN"/>
              </w:rPr>
              <w:t>五、供应商认为有必要提供的声明及文件资料</w:t>
            </w:r>
          </w:p>
          <w:p>
            <w:pPr>
              <w:pStyle w:val="56"/>
              <w:numPr>
                <w:ilvl w:val="0"/>
                <w:numId w:val="0"/>
              </w:numPr>
              <w:spacing w:after="200" w:line="400" w:lineRule="exact"/>
              <w:ind w:right="10" w:rightChars="5"/>
              <w:jc w:val="left"/>
              <w:rPr>
                <w:rFonts w:hint="eastAsia" w:ascii="仿宋" w:hAnsi="仿宋" w:eastAsia="仿宋" w:cs="仿宋"/>
                <w:color w:val="auto"/>
                <w:kern w:val="0"/>
                <w:sz w:val="24"/>
                <w:highlight w:val="none"/>
                <w:u w:val="none"/>
                <w:lang w:val="en-US"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kern w:val="0"/>
                <w:sz w:val="24"/>
                <w:highlight w:val="none"/>
                <w:u w:val="none"/>
                <w:lang w:val="en-US" w:eastAsia="zh-CN"/>
              </w:rPr>
              <w:t>、售后服务承诺书</w:t>
            </w:r>
          </w:p>
          <w:p>
            <w:pPr>
              <w:pStyle w:val="105"/>
              <w:ind w:right="-506" w:rightChars="-241"/>
              <w:jc w:val="both"/>
              <w:outlineLvl w:val="0"/>
              <w:rPr>
                <w:rFonts w:hint="eastAsia" w:ascii="仿宋" w:hAnsi="仿宋" w:eastAsia="仿宋" w:cs="仿宋"/>
                <w:color w:val="auto"/>
                <w:kern w:val="0"/>
                <w:sz w:val="24"/>
                <w:szCs w:val="22"/>
                <w:highlight w:val="none"/>
                <w:u w:val="none"/>
                <w:lang w:val="en-US" w:eastAsia="zh-CN" w:bidi="ar-SA"/>
              </w:rPr>
            </w:pPr>
            <w:r>
              <w:rPr>
                <w:rFonts w:hint="eastAsia" w:ascii="仿宋" w:hAnsi="仿宋" w:eastAsia="仿宋" w:cs="仿宋"/>
                <w:b w:val="0"/>
                <w:color w:val="auto"/>
                <w:kern w:val="0"/>
                <w:sz w:val="24"/>
                <w:szCs w:val="22"/>
                <w:highlight w:val="none"/>
                <w:u w:val="none"/>
                <w:lang w:val="en-US" w:eastAsia="zh-CN" w:bidi="ar-SA"/>
              </w:rPr>
              <w:t>七、供应商认为有必要提供的其他资料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6" w:hRule="atLeast"/>
          <w:jc w:val="center"/>
        </w:trPr>
        <w:tc>
          <w:tcPr>
            <w:tcW w:w="744" w:type="dxa"/>
            <w:vMerge w:val="continue"/>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rPr>
            </w:pPr>
          </w:p>
        </w:tc>
        <w:tc>
          <w:tcPr>
            <w:tcW w:w="1628" w:type="dxa"/>
            <w:vMerge w:val="continue"/>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color w:val="auto"/>
                <w:sz w:val="24"/>
                <w:szCs w:val="24"/>
                <w:highlight w:val="none"/>
              </w:rPr>
            </w:pPr>
          </w:p>
        </w:tc>
        <w:tc>
          <w:tcPr>
            <w:tcW w:w="993"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61"/>
              <w:keepNext w:val="0"/>
              <w:keepLines w:val="0"/>
              <w:pageBreakBefore w:val="0"/>
              <w:numPr>
                <w:ilvl w:val="0"/>
                <w:numId w:val="0"/>
              </w:numPr>
              <w:kinsoku/>
              <w:wordWrap/>
              <w:overflowPunct/>
              <w:topLinePunct w:val="0"/>
              <w:bidi w:val="0"/>
              <w:spacing w:line="360" w:lineRule="exact"/>
              <w:ind w:leftChars="0"/>
              <w:jc w:val="center"/>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报价</w:t>
            </w:r>
          </w:p>
          <w:p>
            <w:pPr>
              <w:pStyle w:val="61"/>
              <w:keepNext w:val="0"/>
              <w:keepLines w:val="0"/>
              <w:pageBreakBefore w:val="0"/>
              <w:numPr>
                <w:ilvl w:val="0"/>
                <w:numId w:val="0"/>
              </w:numPr>
              <w:kinsoku/>
              <w:wordWrap/>
              <w:overflowPunct/>
              <w:topLinePunct w:val="0"/>
              <w:bidi w:val="0"/>
              <w:spacing w:line="360" w:lineRule="exact"/>
              <w:ind w:leftChars="0"/>
              <w:jc w:val="center"/>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要求</w:t>
            </w:r>
          </w:p>
          <w:p>
            <w:pPr>
              <w:pStyle w:val="61"/>
              <w:keepNext w:val="0"/>
              <w:keepLines w:val="0"/>
              <w:pageBreakBefore w:val="0"/>
              <w:numPr>
                <w:ilvl w:val="0"/>
                <w:numId w:val="0"/>
              </w:numPr>
              <w:kinsoku/>
              <w:wordWrap/>
              <w:overflowPunct/>
              <w:topLinePunct w:val="0"/>
              <w:bidi w:val="0"/>
              <w:spacing w:line="360" w:lineRule="exact"/>
              <w:ind w:leftChars="0"/>
              <w:jc w:val="center"/>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响应</w:t>
            </w:r>
          </w:p>
          <w:p>
            <w:pPr>
              <w:pStyle w:val="61"/>
              <w:keepNext w:val="0"/>
              <w:keepLines w:val="0"/>
              <w:pageBreakBefore w:val="0"/>
              <w:numPr>
                <w:ilvl w:val="0"/>
                <w:numId w:val="0"/>
              </w:numPr>
              <w:kinsoku/>
              <w:wordWrap/>
              <w:overflowPunct/>
              <w:topLinePunct w:val="0"/>
              <w:bidi w:val="0"/>
              <w:spacing w:line="360" w:lineRule="exact"/>
              <w:ind w:leftChars="0"/>
              <w:jc w:val="center"/>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文件</w:t>
            </w:r>
          </w:p>
        </w:tc>
        <w:tc>
          <w:tcPr>
            <w:tcW w:w="635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61"/>
              <w:keepNext w:val="0"/>
              <w:keepLines w:val="0"/>
              <w:pageBreakBefore w:val="0"/>
              <w:numPr>
                <w:ilvl w:val="0"/>
                <w:numId w:val="0"/>
              </w:numPr>
              <w:kinsoku/>
              <w:wordWrap/>
              <w:overflowPunct/>
              <w:topLinePunct w:val="0"/>
              <w:bidi w:val="0"/>
              <w:spacing w:line="360" w:lineRule="exact"/>
              <w:rPr>
                <w:rFonts w:hint="eastAsia" w:ascii="仿宋" w:hAnsi="仿宋" w:eastAsia="仿宋" w:cs="仿宋"/>
                <w:b w:val="0"/>
                <w:color w:val="auto"/>
                <w:kern w:val="0"/>
                <w:sz w:val="24"/>
                <w:szCs w:val="24"/>
                <w:highlight w:val="none"/>
                <w:lang w:val="en-US" w:eastAsia="zh-CN" w:bidi="ar-SA"/>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一、</w:t>
            </w:r>
            <w:r>
              <w:rPr>
                <w:rFonts w:hint="eastAsia" w:ascii="仿宋" w:hAnsi="仿宋" w:eastAsia="仿宋" w:cs="仿宋"/>
                <w:b w:val="0"/>
                <w:color w:val="auto"/>
                <w:kern w:val="0"/>
                <w:sz w:val="24"/>
                <w:szCs w:val="24"/>
                <w:highlight w:val="none"/>
                <w:lang w:val="en-US" w:eastAsia="zh-CN" w:bidi="ar-SA"/>
              </w:rPr>
              <w:t>开标一览表</w:t>
            </w:r>
          </w:p>
          <w:p>
            <w:pPr>
              <w:pStyle w:val="61"/>
              <w:keepNext w:val="0"/>
              <w:keepLines w:val="0"/>
              <w:pageBreakBefore w:val="0"/>
              <w:numPr>
                <w:ilvl w:val="0"/>
                <w:numId w:val="0"/>
              </w:numPr>
              <w:kinsoku/>
              <w:wordWrap/>
              <w:overflowPunct/>
              <w:topLinePunct w:val="0"/>
              <w:bidi w:val="0"/>
              <w:spacing w:line="360" w:lineRule="exact"/>
              <w:ind w:leftChars="0"/>
              <w:rPr>
                <w:rFonts w:hint="eastAsia" w:ascii="仿宋" w:hAnsi="仿宋" w:eastAsia="仿宋" w:cs="仿宋"/>
                <w:b w:val="0"/>
                <w:color w:val="auto"/>
                <w:kern w:val="0"/>
                <w:sz w:val="24"/>
                <w:szCs w:val="24"/>
                <w:highlight w:val="none"/>
                <w:lang w:val="en-US" w:eastAsia="zh-CN" w:bidi="ar-SA"/>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二、</w:t>
            </w:r>
            <w:r>
              <w:rPr>
                <w:rFonts w:hint="eastAsia" w:ascii="仿宋" w:hAnsi="仿宋" w:eastAsia="仿宋" w:cs="仿宋"/>
                <w:b w:val="0"/>
                <w:color w:val="auto"/>
                <w:kern w:val="0"/>
                <w:sz w:val="24"/>
                <w:szCs w:val="24"/>
                <w:highlight w:val="none"/>
                <w:lang w:val="en-US" w:eastAsia="zh-CN" w:bidi="ar-SA"/>
              </w:rPr>
              <w:t>竞争性磋商报价明细表</w:t>
            </w:r>
          </w:p>
          <w:p>
            <w:pPr>
              <w:pStyle w:val="61"/>
              <w:keepNext w:val="0"/>
              <w:keepLines w:val="0"/>
              <w:pageBreakBefore w:val="0"/>
              <w:numPr>
                <w:ilvl w:val="0"/>
                <w:numId w:val="0"/>
              </w:numPr>
              <w:kinsoku/>
              <w:wordWrap/>
              <w:overflowPunct/>
              <w:topLinePunct w:val="0"/>
              <w:bidi w:val="0"/>
              <w:spacing w:line="360" w:lineRule="exact"/>
              <w:ind w:leftChars="0"/>
              <w:rPr>
                <w:rFonts w:hint="eastAsia" w:ascii="仿宋" w:hAnsi="仿宋" w:eastAsia="仿宋" w:cs="仿宋"/>
                <w:b w:val="0"/>
                <w:bCs/>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b w:val="0"/>
                <w:color w:val="auto"/>
                <w:kern w:val="0"/>
                <w:sz w:val="24"/>
                <w:szCs w:val="24"/>
                <w:highlight w:val="none"/>
                <w:lang w:val="en-US" w:eastAsia="zh-CN" w:bidi="ar-SA"/>
              </w:rPr>
              <w:t>三、中、小微企业声明函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74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lang w:eastAsia="zh-CN"/>
              </w:rPr>
            </w:pPr>
            <w:r>
              <w:rPr>
                <w:rFonts w:hint="eastAsia" w:ascii="仿宋" w:hAnsi="仿宋" w:eastAsia="仿宋" w:cs="仿宋"/>
                <w:b/>
                <w:color w:val="auto"/>
                <w:kern w:val="0"/>
                <w:sz w:val="24"/>
                <w:szCs w:val="24"/>
                <w:highlight w:val="none"/>
                <w:lang w:val="en-US" w:eastAsia="zh-CN"/>
              </w:rPr>
              <w:t>8</w:t>
            </w:r>
          </w:p>
        </w:tc>
        <w:tc>
          <w:tcPr>
            <w:tcW w:w="2621" w:type="dxa"/>
            <w:gridSpan w:val="2"/>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是否允许联合体投标</w:t>
            </w:r>
          </w:p>
        </w:tc>
        <w:tc>
          <w:tcPr>
            <w:tcW w:w="635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autoSpaceDE w:val="0"/>
              <w:autoSpaceDN w:val="0"/>
              <w:bidi w:val="0"/>
              <w:adjustRightInd w:val="0"/>
              <w:spacing w:after="200" w:line="360" w:lineRule="exact"/>
              <w:rPr>
                <w:rFonts w:hint="eastAsia" w:ascii="仿宋" w:hAnsi="仿宋" w:eastAsia="仿宋" w:cs="仿宋"/>
                <w:color w:val="auto"/>
                <w:kern w:val="0"/>
                <w:sz w:val="24"/>
                <w:szCs w:val="24"/>
                <w:highlight w:val="none"/>
              </w:rPr>
            </w:pPr>
            <w:bookmarkStart w:id="112" w:name="EBc6ac0877da194e1ead2e51743a97925a"/>
            <w:bookmarkEnd w:id="112"/>
            <w:r>
              <w:rPr>
                <w:rFonts w:hint="eastAsia" w:ascii="仿宋" w:hAnsi="仿宋" w:eastAsia="仿宋" w:cs="仿宋"/>
                <w:color w:val="auto"/>
                <w:kern w:val="0"/>
                <w:sz w:val="24"/>
                <w:szCs w:val="24"/>
                <w:highlight w:val="none"/>
              </w:rPr>
              <w:t xml:space="preserve">□是。    </w:t>
            </w:r>
            <w:r>
              <w:rPr>
                <w:rFonts w:hint="eastAsia" w:ascii="仿宋" w:hAnsi="仿宋" w:eastAsia="仿宋" w:cs="仿宋"/>
                <w:color w:val="auto"/>
                <w:sz w:val="24"/>
                <w:szCs w:val="24"/>
                <w:highlight w:val="none"/>
              </w:rPr>
              <w:t xml:space="preserve"> </w:t>
            </w:r>
            <w:r>
              <w:rPr>
                <w:rFonts w:hint="eastAsia" w:ascii="仿宋" w:hAnsi="仿宋" w:eastAsia="仿宋" w:cs="仿宋"/>
                <w:color w:val="auto"/>
                <w:kern w:val="0"/>
                <w:sz w:val="24"/>
                <w:szCs w:val="24"/>
                <w:highlight w:val="none"/>
              </w:rPr>
              <w:t xml:space="preserve">   </w:t>
            </w:r>
          </w:p>
          <w:p>
            <w:pPr>
              <w:pStyle w:val="40"/>
              <w:keepNext w:val="0"/>
              <w:keepLines w:val="0"/>
              <w:pageBreakBefore w:val="0"/>
              <w:kinsoku/>
              <w:wordWrap/>
              <w:overflowPunct/>
              <w:topLinePunct w:val="0"/>
              <w:autoSpaceDE w:val="0"/>
              <w:autoSpaceDN w:val="0"/>
              <w:bidi w:val="0"/>
              <w:adjustRightInd w:val="0"/>
              <w:spacing w:after="200" w:line="360" w:lineRule="exact"/>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74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lang w:eastAsia="zh-CN"/>
              </w:rPr>
            </w:pPr>
            <w:r>
              <w:rPr>
                <w:rFonts w:hint="eastAsia" w:ascii="仿宋" w:hAnsi="仿宋" w:eastAsia="仿宋" w:cs="仿宋"/>
                <w:b/>
                <w:color w:val="auto"/>
                <w:kern w:val="0"/>
                <w:sz w:val="24"/>
                <w:szCs w:val="24"/>
                <w:highlight w:val="none"/>
                <w:lang w:val="en-US" w:eastAsia="zh-CN"/>
              </w:rPr>
              <w:t>9</w:t>
            </w:r>
          </w:p>
        </w:tc>
        <w:tc>
          <w:tcPr>
            <w:tcW w:w="2621" w:type="dxa"/>
            <w:gridSpan w:val="2"/>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ind w:right="-113" w:rightChars="-54"/>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是否允许投报进口产品</w:t>
            </w:r>
          </w:p>
        </w:tc>
        <w:tc>
          <w:tcPr>
            <w:tcW w:w="635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autoSpaceDE w:val="0"/>
              <w:autoSpaceDN w:val="0"/>
              <w:bidi w:val="0"/>
              <w:adjustRightInd w:val="0"/>
              <w:spacing w:after="200" w:line="360" w:lineRule="exact"/>
              <w:rPr>
                <w:rFonts w:hint="eastAsia" w:ascii="仿宋" w:hAnsi="仿宋" w:eastAsia="仿宋" w:cs="仿宋"/>
                <w:color w:val="auto"/>
                <w:kern w:val="0"/>
                <w:sz w:val="24"/>
                <w:szCs w:val="24"/>
                <w:highlight w:val="none"/>
              </w:rPr>
            </w:pPr>
            <w:bookmarkStart w:id="113" w:name="EB7401d5a3a7c54a98b25d14a9dd4d0afa"/>
            <w:bookmarkEnd w:id="113"/>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 xml:space="preserve">是。              </w:t>
            </w:r>
          </w:p>
          <w:p>
            <w:pPr>
              <w:pStyle w:val="40"/>
              <w:keepNext w:val="0"/>
              <w:keepLines w:val="0"/>
              <w:pageBreakBefore w:val="0"/>
              <w:kinsoku/>
              <w:wordWrap/>
              <w:overflowPunct/>
              <w:topLinePunct w:val="0"/>
              <w:autoSpaceDE w:val="0"/>
              <w:autoSpaceDN w:val="0"/>
              <w:bidi w:val="0"/>
              <w:adjustRightInd w:val="0"/>
              <w:spacing w:after="200" w:line="360" w:lineRule="exact"/>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lang w:val="en-US" w:eastAsia="zh-CN"/>
              </w:rPr>
            </w:pPr>
            <w:r>
              <w:rPr>
                <w:rFonts w:hint="eastAsia" w:ascii="仿宋" w:hAnsi="仿宋" w:eastAsia="仿宋" w:cs="仿宋"/>
                <w:b/>
                <w:color w:val="auto"/>
                <w:kern w:val="0"/>
                <w:sz w:val="24"/>
                <w:szCs w:val="24"/>
                <w:highlight w:val="none"/>
                <w:lang w:val="en-US" w:eastAsia="zh-CN"/>
              </w:rPr>
              <w:t>10</w:t>
            </w:r>
          </w:p>
        </w:tc>
        <w:tc>
          <w:tcPr>
            <w:tcW w:w="2621" w:type="dxa"/>
            <w:gridSpan w:val="2"/>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是否允许</w:t>
            </w:r>
            <w:r>
              <w:rPr>
                <w:rFonts w:hint="eastAsia" w:ascii="仿宋" w:hAnsi="仿宋" w:eastAsia="仿宋" w:cs="仿宋"/>
                <w:b/>
                <w:color w:val="auto"/>
                <w:sz w:val="24"/>
                <w:szCs w:val="24"/>
                <w:highlight w:val="none"/>
                <w:lang w:eastAsia="zh-CN"/>
              </w:rPr>
              <w:t>分包</w:t>
            </w:r>
          </w:p>
        </w:tc>
        <w:tc>
          <w:tcPr>
            <w:tcW w:w="635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rPr>
                <w:rFonts w:hint="eastAsia" w:ascii="仿宋" w:hAnsi="仿宋" w:eastAsia="仿宋" w:cs="仿宋"/>
                <w:color w:val="auto"/>
                <w:kern w:val="0"/>
                <w:sz w:val="24"/>
                <w:szCs w:val="24"/>
                <w:highlight w:val="none"/>
              </w:rPr>
            </w:pPr>
            <w:bookmarkStart w:id="114" w:name="EB7f9a2183097e49ed95bd12c9f3aa7860"/>
            <w:bookmarkEnd w:id="114"/>
            <w:r>
              <w:rPr>
                <w:rFonts w:hint="eastAsia" w:ascii="仿宋" w:hAnsi="仿宋" w:eastAsia="仿宋" w:cs="仿宋"/>
                <w:color w:val="auto"/>
                <w:kern w:val="0"/>
                <w:sz w:val="24"/>
                <w:szCs w:val="24"/>
                <w:highlight w:val="none"/>
              </w:rPr>
              <w:t>☑否。</w:t>
            </w:r>
          </w:p>
          <w:p>
            <w:pPr>
              <w:pStyle w:val="40"/>
              <w:keepNext w:val="0"/>
              <w:keepLines w:val="0"/>
              <w:pageBreakBefore w:val="0"/>
              <w:kinsoku/>
              <w:wordWrap/>
              <w:overflowPunct/>
              <w:topLinePunct w:val="0"/>
              <w:bidi w:val="0"/>
              <w:spacing w:after="200" w:line="360" w:lineRule="exact"/>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□是。</w:t>
            </w:r>
            <w:bookmarkStart w:id="115" w:name="EB114dadb1fbea4d6bb5ee4c9c12eddd86"/>
            <w:bookmarkEnd w:id="11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74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lang w:eastAsia="zh-CN"/>
              </w:rPr>
            </w:pPr>
            <w:r>
              <w:rPr>
                <w:rFonts w:hint="eastAsia" w:ascii="仿宋" w:hAnsi="仿宋" w:eastAsia="仿宋" w:cs="仿宋"/>
                <w:b/>
                <w:color w:val="auto"/>
                <w:kern w:val="0"/>
                <w:sz w:val="24"/>
                <w:szCs w:val="24"/>
                <w:highlight w:val="none"/>
              </w:rPr>
              <w:t>1</w:t>
            </w:r>
            <w:r>
              <w:rPr>
                <w:rFonts w:hint="eastAsia" w:ascii="仿宋" w:hAnsi="仿宋" w:eastAsia="仿宋" w:cs="仿宋"/>
                <w:b/>
                <w:color w:val="auto"/>
                <w:kern w:val="0"/>
                <w:sz w:val="24"/>
                <w:szCs w:val="24"/>
                <w:highlight w:val="none"/>
                <w:lang w:val="en-US" w:eastAsia="zh-CN"/>
              </w:rPr>
              <w:t>1</w:t>
            </w:r>
          </w:p>
        </w:tc>
        <w:tc>
          <w:tcPr>
            <w:tcW w:w="2621" w:type="dxa"/>
            <w:gridSpan w:val="2"/>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踏勘现场</w:t>
            </w:r>
          </w:p>
        </w:tc>
        <w:tc>
          <w:tcPr>
            <w:tcW w:w="635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autoSpaceDE w:val="0"/>
              <w:autoSpaceDN w:val="0"/>
              <w:bidi w:val="0"/>
              <w:adjustRightInd w:val="0"/>
              <w:spacing w:after="200" w:line="360" w:lineRule="exact"/>
              <w:rPr>
                <w:rFonts w:hint="eastAsia" w:ascii="仿宋" w:hAnsi="仿宋" w:eastAsia="仿宋" w:cs="仿宋"/>
                <w:color w:val="auto"/>
                <w:kern w:val="0"/>
                <w:sz w:val="24"/>
                <w:szCs w:val="24"/>
                <w:highlight w:val="none"/>
              </w:rPr>
            </w:pPr>
            <w:bookmarkStart w:id="116" w:name="EBbb43714198e3424880ac7b30e46e04ef"/>
            <w:bookmarkEnd w:id="116"/>
            <w:r>
              <w:rPr>
                <w:rFonts w:hint="eastAsia" w:ascii="仿宋" w:hAnsi="仿宋" w:eastAsia="仿宋" w:cs="仿宋"/>
                <w:color w:val="auto"/>
                <w:kern w:val="0"/>
                <w:sz w:val="24"/>
                <w:szCs w:val="24"/>
                <w:highlight w:val="none"/>
              </w:rPr>
              <w:t>☑自行踏勘。</w:t>
            </w:r>
          </w:p>
          <w:p>
            <w:pPr>
              <w:pStyle w:val="40"/>
              <w:keepNext w:val="0"/>
              <w:keepLines w:val="0"/>
              <w:pageBreakBefore w:val="0"/>
              <w:kinsoku/>
              <w:wordWrap/>
              <w:overflowPunct/>
              <w:topLinePunct w:val="0"/>
              <w:autoSpaceDE w:val="0"/>
              <w:autoSpaceDN w:val="0"/>
              <w:bidi w:val="0"/>
              <w:adjustRightInd w:val="0"/>
              <w:spacing w:after="200" w:line="360" w:lineRule="exact"/>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□统一组织。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74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lang w:eastAsia="zh-CN"/>
              </w:rPr>
            </w:pPr>
            <w:r>
              <w:rPr>
                <w:rFonts w:hint="eastAsia" w:ascii="仿宋" w:hAnsi="仿宋" w:eastAsia="仿宋" w:cs="仿宋"/>
                <w:b/>
                <w:color w:val="auto"/>
                <w:kern w:val="0"/>
                <w:sz w:val="24"/>
                <w:szCs w:val="24"/>
                <w:highlight w:val="none"/>
              </w:rPr>
              <w:t>1</w:t>
            </w:r>
            <w:r>
              <w:rPr>
                <w:rFonts w:hint="eastAsia" w:ascii="仿宋" w:hAnsi="仿宋" w:eastAsia="仿宋" w:cs="仿宋"/>
                <w:b/>
                <w:color w:val="auto"/>
                <w:kern w:val="0"/>
                <w:sz w:val="24"/>
                <w:szCs w:val="24"/>
                <w:highlight w:val="none"/>
                <w:lang w:val="en-US" w:eastAsia="zh-CN"/>
              </w:rPr>
              <w:t>2</w:t>
            </w:r>
          </w:p>
        </w:tc>
        <w:tc>
          <w:tcPr>
            <w:tcW w:w="2621" w:type="dxa"/>
            <w:gridSpan w:val="2"/>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答疑接受时间</w:t>
            </w:r>
          </w:p>
        </w:tc>
        <w:tc>
          <w:tcPr>
            <w:tcW w:w="635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rPr>
                <w:rFonts w:hint="eastAsia" w:ascii="仿宋" w:hAnsi="仿宋" w:eastAsia="仿宋" w:cs="仿宋"/>
                <w:color w:val="auto"/>
                <w:kern w:val="0"/>
                <w:sz w:val="24"/>
                <w:szCs w:val="24"/>
                <w:highlight w:val="none"/>
                <w:u w:val="single"/>
              </w:rPr>
            </w:pPr>
            <w:bookmarkStart w:id="117" w:name="EBcc65ac7201d245c29c488553475d3e35"/>
            <w:bookmarkEnd w:id="117"/>
            <w:r>
              <w:rPr>
                <w:rFonts w:hint="eastAsia" w:ascii="仿宋" w:hAnsi="仿宋" w:eastAsia="仿宋" w:cs="仿宋"/>
                <w:color w:val="auto"/>
                <w:kern w:val="0"/>
                <w:sz w:val="24"/>
                <w:szCs w:val="24"/>
                <w:highlight w:val="none"/>
              </w:rPr>
              <w:t>投标截止</w:t>
            </w:r>
            <w:r>
              <w:rPr>
                <w:rFonts w:hint="eastAsia" w:ascii="仿宋" w:hAnsi="仿宋" w:eastAsia="仿宋" w:cs="仿宋"/>
                <w:color w:val="auto"/>
                <w:kern w:val="0"/>
                <w:sz w:val="24"/>
                <w:szCs w:val="24"/>
                <w:highlight w:val="none"/>
                <w:lang w:val="en-US" w:eastAsia="zh-CN"/>
              </w:rPr>
              <w:t xml:space="preserve"> 5</w:t>
            </w:r>
            <w:r>
              <w:rPr>
                <w:rFonts w:hint="eastAsia" w:ascii="仿宋" w:hAnsi="仿宋" w:eastAsia="仿宋" w:cs="仿宋"/>
                <w:color w:val="auto"/>
                <w:kern w:val="0"/>
                <w:sz w:val="24"/>
                <w:szCs w:val="24"/>
                <w:highlight w:val="none"/>
              </w:rPr>
              <w:t>日（北京时间）</w:t>
            </w:r>
            <w:r>
              <w:rPr>
                <w:rFonts w:hint="eastAsia" w:ascii="仿宋" w:hAnsi="仿宋" w:eastAsia="仿宋" w:cs="仿宋"/>
                <w:bCs/>
                <w:color w:val="auto"/>
                <w:sz w:val="24"/>
                <w:szCs w:val="24"/>
                <w:highlight w:val="none"/>
              </w:rPr>
              <w:t>前接受投标人疑问或澄清要求（逾期不予受理）。</w:t>
            </w:r>
          </w:p>
          <w:p>
            <w:pPr>
              <w:pStyle w:val="40"/>
              <w:keepNext w:val="0"/>
              <w:keepLines w:val="0"/>
              <w:pageBreakBefore w:val="0"/>
              <w:kinsoku/>
              <w:wordWrap/>
              <w:overflowPunct/>
              <w:topLinePunct w:val="0"/>
              <w:bidi w:val="0"/>
              <w:spacing w:after="200" w:line="360" w:lineRule="exact"/>
              <w:rPr>
                <w:rFonts w:hint="eastAsia" w:ascii="仿宋" w:hAnsi="仿宋" w:eastAsia="仿宋" w:cs="仿宋"/>
                <w:b/>
                <w:bCs/>
                <w:color w:val="auto"/>
                <w:sz w:val="24"/>
                <w:szCs w:val="24"/>
                <w:highlight w:val="none"/>
              </w:rPr>
            </w:pPr>
            <w:r>
              <w:rPr>
                <w:rFonts w:hint="eastAsia" w:ascii="仿宋" w:hAnsi="仿宋" w:eastAsia="仿宋" w:cs="仿宋"/>
                <w:color w:val="auto"/>
                <w:kern w:val="0"/>
                <w:sz w:val="24"/>
                <w:szCs w:val="24"/>
                <w:highlight w:val="none"/>
              </w:rPr>
              <w:t>提交方式：</w:t>
            </w:r>
            <w:bookmarkStart w:id="118" w:name="EBfc3fc95189614b51986a07d193b626c4"/>
            <w:bookmarkEnd w:id="118"/>
            <w:r>
              <w:rPr>
                <w:rFonts w:hint="eastAsia" w:ascii="仿宋" w:hAnsi="仿宋" w:eastAsia="仿宋" w:cs="仿宋"/>
                <w:bCs/>
                <w:color w:val="auto"/>
                <w:sz w:val="24"/>
                <w:szCs w:val="24"/>
                <w:highlight w:val="none"/>
                <w:u w:val="single"/>
              </w:rPr>
              <w:t>政采云平台提交。</w:t>
            </w:r>
            <w:r>
              <w:rPr>
                <w:rFonts w:hint="eastAsia" w:ascii="仿宋" w:hAnsi="仿宋" w:eastAsia="仿宋" w:cs="仿宋"/>
                <w:bCs/>
                <w:color w:val="auto"/>
                <w:sz w:val="24"/>
                <w:szCs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74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lang w:eastAsia="zh-CN"/>
              </w:rPr>
            </w:pPr>
            <w:r>
              <w:rPr>
                <w:rFonts w:hint="eastAsia" w:ascii="仿宋" w:hAnsi="仿宋" w:eastAsia="仿宋" w:cs="仿宋"/>
                <w:b/>
                <w:color w:val="auto"/>
                <w:kern w:val="0"/>
                <w:sz w:val="24"/>
                <w:szCs w:val="24"/>
                <w:highlight w:val="none"/>
              </w:rPr>
              <w:t>1</w:t>
            </w:r>
            <w:r>
              <w:rPr>
                <w:rFonts w:hint="eastAsia" w:ascii="仿宋" w:hAnsi="仿宋" w:eastAsia="仿宋" w:cs="仿宋"/>
                <w:b/>
                <w:color w:val="auto"/>
                <w:kern w:val="0"/>
                <w:sz w:val="24"/>
                <w:szCs w:val="24"/>
                <w:highlight w:val="none"/>
                <w:lang w:val="en-US" w:eastAsia="zh-CN"/>
              </w:rPr>
              <w:t>3</w:t>
            </w:r>
          </w:p>
        </w:tc>
        <w:tc>
          <w:tcPr>
            <w:tcW w:w="2621" w:type="dxa"/>
            <w:gridSpan w:val="2"/>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投标有效期</w:t>
            </w:r>
          </w:p>
        </w:tc>
        <w:tc>
          <w:tcPr>
            <w:tcW w:w="635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自投标截止之日起</w:t>
            </w:r>
            <w:bookmarkStart w:id="119" w:name="EB5a3362fe8fc1402b9d5cafc876bbbffd"/>
            <w:bookmarkEnd w:id="119"/>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90  </w:t>
            </w:r>
            <w:r>
              <w:rPr>
                <w:rFonts w:hint="eastAsia" w:ascii="仿宋" w:hAnsi="仿宋" w:eastAsia="仿宋" w:cs="仿宋"/>
                <w:color w:val="auto"/>
                <w:sz w:val="24"/>
                <w:szCs w:val="24"/>
                <w:highlight w:val="none"/>
                <w:lang w:val="zh-CN"/>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74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lang w:eastAsia="zh-CN"/>
              </w:rPr>
            </w:pPr>
            <w:r>
              <w:rPr>
                <w:rFonts w:hint="eastAsia" w:ascii="仿宋" w:hAnsi="仿宋" w:eastAsia="仿宋" w:cs="仿宋"/>
                <w:b/>
                <w:color w:val="auto"/>
                <w:kern w:val="0"/>
                <w:sz w:val="24"/>
                <w:szCs w:val="24"/>
                <w:highlight w:val="none"/>
              </w:rPr>
              <w:t>1</w:t>
            </w:r>
            <w:r>
              <w:rPr>
                <w:rFonts w:hint="eastAsia" w:ascii="仿宋" w:hAnsi="仿宋" w:eastAsia="仿宋" w:cs="仿宋"/>
                <w:b/>
                <w:color w:val="auto"/>
                <w:kern w:val="0"/>
                <w:sz w:val="24"/>
                <w:szCs w:val="24"/>
                <w:highlight w:val="none"/>
                <w:lang w:val="en-US" w:eastAsia="zh-CN"/>
              </w:rPr>
              <w:t>4</w:t>
            </w:r>
          </w:p>
        </w:tc>
        <w:tc>
          <w:tcPr>
            <w:tcW w:w="2621" w:type="dxa"/>
            <w:gridSpan w:val="2"/>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投标截止时间</w:t>
            </w:r>
          </w:p>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（开标时间）</w:t>
            </w:r>
          </w:p>
        </w:tc>
        <w:tc>
          <w:tcPr>
            <w:tcW w:w="635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截止时间：</w:t>
            </w:r>
            <w:bookmarkStart w:id="120" w:name="EB7d3dd1e1f72448c6869af9e368eca561"/>
            <w:bookmarkEnd w:id="120"/>
            <w:r>
              <w:rPr>
                <w:rFonts w:hint="eastAsia" w:ascii="仿宋" w:hAnsi="仿宋" w:eastAsia="仿宋" w:cs="仿宋"/>
                <w:b/>
                <w:bCs w:val="0"/>
                <w:color w:val="auto"/>
                <w:sz w:val="24"/>
                <w:szCs w:val="24"/>
                <w:highlight w:val="none"/>
                <w:u w:val="single"/>
                <w:lang w:val="en-US" w:eastAsia="zh-CN"/>
              </w:rPr>
              <w:t>2023年11月13日16:00</w:t>
            </w:r>
            <w:r>
              <w:rPr>
                <w:rFonts w:hint="eastAsia" w:ascii="仿宋" w:hAnsi="仿宋" w:eastAsia="仿宋" w:cs="仿宋"/>
                <w:color w:val="auto"/>
                <w:sz w:val="24"/>
                <w:szCs w:val="24"/>
                <w:highlight w:val="none"/>
              </w:rPr>
              <w:t>（北京时间）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lang w:eastAsia="zh-CN"/>
              </w:rPr>
            </w:pPr>
            <w:r>
              <w:rPr>
                <w:rFonts w:hint="eastAsia" w:ascii="仿宋" w:hAnsi="仿宋" w:eastAsia="仿宋" w:cs="仿宋"/>
                <w:b/>
                <w:color w:val="auto"/>
                <w:kern w:val="0"/>
                <w:sz w:val="24"/>
                <w:szCs w:val="24"/>
                <w:highlight w:val="none"/>
              </w:rPr>
              <w:t>1</w:t>
            </w:r>
            <w:r>
              <w:rPr>
                <w:rFonts w:hint="eastAsia" w:ascii="仿宋" w:hAnsi="仿宋" w:eastAsia="仿宋" w:cs="仿宋"/>
                <w:b/>
                <w:color w:val="auto"/>
                <w:kern w:val="0"/>
                <w:sz w:val="24"/>
                <w:szCs w:val="24"/>
                <w:highlight w:val="none"/>
                <w:lang w:val="en-US" w:eastAsia="zh-CN"/>
              </w:rPr>
              <w:t>5</w:t>
            </w:r>
          </w:p>
        </w:tc>
        <w:tc>
          <w:tcPr>
            <w:tcW w:w="2621" w:type="dxa"/>
            <w:gridSpan w:val="2"/>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投标人在投标截止</w:t>
            </w:r>
          </w:p>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时间前提交的文件</w:t>
            </w:r>
          </w:p>
        </w:tc>
        <w:tc>
          <w:tcPr>
            <w:tcW w:w="635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lang w:eastAsia="zh-CN"/>
              </w:rPr>
              <w:t>响应</w:t>
            </w:r>
            <w:r>
              <w:rPr>
                <w:rFonts w:hint="eastAsia" w:ascii="仿宋" w:hAnsi="仿宋" w:eastAsia="仿宋" w:cs="仿宋"/>
                <w:color w:val="auto"/>
                <w:sz w:val="24"/>
                <w:szCs w:val="24"/>
                <w:highlight w:val="none"/>
              </w:rPr>
              <w:t>文件（具体要求见本表第</w:t>
            </w:r>
            <w:r>
              <w:rPr>
                <w:rFonts w:hint="eastAsia" w:ascii="仿宋" w:hAnsi="仿宋" w:eastAsia="仿宋" w:cs="仿宋"/>
                <w:color w:val="auto"/>
                <w:sz w:val="24"/>
                <w:szCs w:val="24"/>
                <w:highlight w:val="none"/>
                <w:lang w:val="en-US" w:eastAsia="zh-CN"/>
              </w:rPr>
              <w:t>16</w:t>
            </w:r>
            <w:r>
              <w:rPr>
                <w:rFonts w:hint="eastAsia" w:ascii="仿宋" w:hAnsi="仿宋" w:eastAsia="仿宋" w:cs="仿宋"/>
                <w:color w:val="auto"/>
                <w:sz w:val="24"/>
                <w:szCs w:val="24"/>
                <w:highlight w:val="none"/>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lang w:eastAsia="zh-CN"/>
              </w:rPr>
            </w:pPr>
            <w:r>
              <w:rPr>
                <w:rFonts w:hint="eastAsia" w:ascii="仿宋" w:hAnsi="仿宋" w:eastAsia="仿宋" w:cs="仿宋"/>
                <w:b/>
                <w:color w:val="auto"/>
                <w:kern w:val="0"/>
                <w:sz w:val="24"/>
                <w:szCs w:val="24"/>
                <w:highlight w:val="none"/>
              </w:rPr>
              <w:t>1</w:t>
            </w:r>
            <w:r>
              <w:rPr>
                <w:rFonts w:hint="eastAsia" w:ascii="仿宋" w:hAnsi="仿宋" w:eastAsia="仿宋" w:cs="仿宋"/>
                <w:b/>
                <w:color w:val="auto"/>
                <w:kern w:val="0"/>
                <w:sz w:val="24"/>
                <w:szCs w:val="24"/>
                <w:highlight w:val="none"/>
                <w:lang w:val="en-US" w:eastAsia="zh-CN"/>
              </w:rPr>
              <w:t>6</w:t>
            </w:r>
          </w:p>
        </w:tc>
        <w:tc>
          <w:tcPr>
            <w:tcW w:w="2621" w:type="dxa"/>
            <w:gridSpan w:val="2"/>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投标文件份数</w:t>
            </w:r>
          </w:p>
        </w:tc>
        <w:tc>
          <w:tcPr>
            <w:tcW w:w="635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□采用见面开标：</w:t>
            </w:r>
          </w:p>
          <w:p>
            <w:pPr>
              <w:pStyle w:val="40"/>
              <w:keepNext w:val="0"/>
              <w:keepLines w:val="0"/>
              <w:pageBreakBefore w:val="0"/>
              <w:kinsoku/>
              <w:wordWrap/>
              <w:overflowPunct/>
              <w:topLinePunct w:val="0"/>
              <w:bidi w:val="0"/>
              <w:spacing w:after="200"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投标文件包括：</w:t>
            </w:r>
          </w:p>
          <w:p>
            <w:pPr>
              <w:pStyle w:val="40"/>
              <w:keepNext w:val="0"/>
              <w:keepLines w:val="0"/>
              <w:pageBreakBefore w:val="0"/>
              <w:kinsoku/>
              <w:wordWrap/>
              <w:overflowPunct/>
              <w:topLinePunct w:val="0"/>
              <w:bidi w:val="0"/>
              <w:spacing w:after="200"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1、加密的电子投标文件，在投标截止时间前通过</w:t>
            </w:r>
            <w:r>
              <w:rPr>
                <w:rFonts w:hint="eastAsia" w:ascii="仿宋" w:hAnsi="仿宋" w:eastAsia="仿宋" w:cs="仿宋"/>
                <w:color w:val="auto"/>
                <w:sz w:val="24"/>
                <w:szCs w:val="24"/>
                <w:highlight w:val="none"/>
                <w:lang w:eastAsia="zh-CN"/>
              </w:rPr>
              <w:t>新疆政府采购网</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http://www.ccgp-xinjiang.gov.cn/</w:t>
            </w:r>
            <w:r>
              <w:rPr>
                <w:rFonts w:hint="eastAsia" w:ascii="仿宋" w:hAnsi="仿宋" w:eastAsia="仿宋" w:cs="仿宋"/>
                <w:color w:val="auto"/>
                <w:sz w:val="24"/>
                <w:szCs w:val="24"/>
                <w:highlight w:val="none"/>
              </w:rPr>
              <w:t>）上传；</w:t>
            </w:r>
          </w:p>
          <w:p>
            <w:pPr>
              <w:pStyle w:val="40"/>
              <w:keepNext w:val="0"/>
              <w:keepLines w:val="0"/>
              <w:pageBreakBefore w:val="0"/>
              <w:kinsoku/>
              <w:wordWrap/>
              <w:overflowPunct/>
              <w:topLinePunct w:val="0"/>
              <w:bidi w:val="0"/>
              <w:spacing w:after="200"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2、未加密的电子投标文件 3份（光盘介质），做好标示，密封提交；</w:t>
            </w:r>
          </w:p>
          <w:p>
            <w:pPr>
              <w:pStyle w:val="40"/>
              <w:keepNext w:val="0"/>
              <w:keepLines w:val="0"/>
              <w:pageBreakBefore w:val="0"/>
              <w:kinsoku/>
              <w:wordWrap/>
              <w:overflowPunct/>
              <w:topLinePunct w:val="0"/>
              <w:bidi w:val="0"/>
              <w:spacing w:after="200"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其中，未加密的电子投标文件光盘应密封。投标人应在密封袋上注明项目名称和投标人名称。</w:t>
            </w:r>
          </w:p>
          <w:p>
            <w:pPr>
              <w:pStyle w:val="40"/>
              <w:keepNext w:val="0"/>
              <w:keepLines w:val="0"/>
              <w:pageBreakBefore w:val="0"/>
              <w:kinsoku/>
              <w:wordWrap/>
              <w:overflowPunct/>
              <w:topLinePunct w:val="0"/>
              <w:bidi w:val="0"/>
              <w:spacing w:after="200"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注：加密的电子投标文件为制作生成的加密版投标文件。未加密的电子投标文件应与加密的电子投标文件为同时生成的版本。</w:t>
            </w:r>
          </w:p>
          <w:p>
            <w:pPr>
              <w:pStyle w:val="40"/>
              <w:keepNext w:val="0"/>
              <w:keepLines w:val="0"/>
              <w:pageBreakBefore w:val="0"/>
              <w:kinsoku/>
              <w:wordWrap/>
              <w:overflowPunct/>
              <w:topLinePunct w:val="0"/>
              <w:bidi w:val="0"/>
              <w:spacing w:after="200"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因投标人自身原因导致解密失败的，将导致其投标被拒绝且投标文件被退回；但因网上招标系统故障导致所有投标人均解密失败时，投标人使用未加密的电子投标文件进行开评标。未递交加密的电子投标文件、未加密的电子投标文件（光盘3份），将导致投标被拒绝。</w:t>
            </w:r>
          </w:p>
          <w:p>
            <w:pPr>
              <w:pStyle w:val="62"/>
              <w:keepNext w:val="0"/>
              <w:keepLines w:val="0"/>
              <w:pageBreakBefore w:val="0"/>
              <w:kinsoku/>
              <w:wordWrap/>
              <w:overflowPunct/>
              <w:topLinePunct w:val="0"/>
              <w:autoSpaceDE w:val="0"/>
              <w:autoSpaceDN w:val="0"/>
              <w:bidi w:val="0"/>
              <w:spacing w:after="200" w:line="36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b/>
                <w:bCs/>
                <w:color w:val="auto"/>
                <w:sz w:val="24"/>
                <w:szCs w:val="24"/>
                <w:highlight w:val="none"/>
              </w:rPr>
              <w:t>采用不见面开标：</w:t>
            </w:r>
          </w:p>
          <w:p>
            <w:pPr>
              <w:pStyle w:val="62"/>
              <w:keepNext w:val="0"/>
              <w:keepLines w:val="0"/>
              <w:pageBreakBefore w:val="0"/>
              <w:kinsoku/>
              <w:wordWrap/>
              <w:overflowPunct/>
              <w:topLinePunct w:val="0"/>
              <w:bidi w:val="0"/>
              <w:spacing w:after="200" w:line="3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1．本项目采用不见面开标、投标人需要递交电子投标文件，加密的电子投标文件，在投标截止时间前通过</w:t>
            </w:r>
            <w:r>
              <w:rPr>
                <w:rFonts w:hint="eastAsia" w:ascii="仿宋" w:hAnsi="仿宋" w:eastAsia="仿宋" w:cs="仿宋"/>
                <w:b/>
                <w:bCs/>
                <w:color w:val="auto"/>
                <w:sz w:val="24"/>
                <w:szCs w:val="24"/>
                <w:highlight w:val="none"/>
                <w:lang w:eastAsia="zh-CN"/>
              </w:rPr>
              <w:t>登录新疆政府采购网政采云平台</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eastAsia="zh-CN"/>
              </w:rPr>
              <w:t>https://www.zcygov.cn</w:t>
            </w:r>
            <w:r>
              <w:rPr>
                <w:rFonts w:hint="eastAsia" w:ascii="仿宋" w:hAnsi="仿宋" w:eastAsia="仿宋" w:cs="仿宋"/>
                <w:b/>
                <w:bCs/>
                <w:color w:val="auto"/>
                <w:sz w:val="24"/>
                <w:szCs w:val="24"/>
                <w:highlight w:val="none"/>
              </w:rPr>
              <w:t>）上传到指定位置。</w:t>
            </w:r>
          </w:p>
          <w:p>
            <w:pPr>
              <w:pStyle w:val="40"/>
              <w:keepNext w:val="0"/>
              <w:keepLines w:val="0"/>
              <w:pageBreakBefore w:val="0"/>
              <w:kinsoku/>
              <w:wordWrap/>
              <w:overflowPunct/>
              <w:topLinePunct w:val="0"/>
              <w:bidi w:val="0"/>
              <w:spacing w:after="200" w:line="3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2.本项目采用远程不见面交易的模式。开标当日，投标人无需到达开标现场，仅需在任意地点通过</w:t>
            </w:r>
            <w:r>
              <w:rPr>
                <w:rFonts w:hint="eastAsia" w:ascii="仿宋" w:hAnsi="仿宋" w:eastAsia="仿宋" w:cs="仿宋"/>
                <w:b/>
                <w:bCs/>
                <w:color w:val="auto"/>
                <w:sz w:val="24"/>
                <w:szCs w:val="24"/>
                <w:highlight w:val="none"/>
                <w:lang w:eastAsia="zh-CN"/>
              </w:rPr>
              <w:t>新疆政府采购网</w:t>
            </w:r>
            <w:r>
              <w:rPr>
                <w:rFonts w:hint="eastAsia" w:ascii="仿宋" w:hAnsi="仿宋" w:eastAsia="仿宋" w:cs="仿宋"/>
                <w:b/>
                <w:bCs/>
                <w:color w:val="auto"/>
                <w:sz w:val="24"/>
                <w:szCs w:val="24"/>
                <w:highlight w:val="none"/>
              </w:rPr>
              <w:t>政采云平台（</w:t>
            </w:r>
            <w:r>
              <w:rPr>
                <w:rFonts w:hint="eastAsia" w:ascii="仿宋" w:hAnsi="仿宋" w:eastAsia="仿宋" w:cs="仿宋"/>
                <w:b/>
                <w:bCs/>
                <w:color w:val="auto"/>
                <w:sz w:val="24"/>
                <w:szCs w:val="24"/>
                <w:highlight w:val="none"/>
                <w:lang w:eastAsia="zh-CN"/>
              </w:rPr>
              <w:t>https://www.zcygov.cn</w:t>
            </w:r>
            <w:r>
              <w:rPr>
                <w:rFonts w:hint="eastAsia" w:ascii="仿宋" w:hAnsi="仿宋" w:eastAsia="仿宋" w:cs="仿宋"/>
                <w:b/>
                <w:bCs/>
                <w:color w:val="auto"/>
                <w:sz w:val="24"/>
                <w:szCs w:val="24"/>
                <w:highlight w:val="none"/>
              </w:rPr>
              <w:t>）政采云远程开标大厅完成远程解密、提疑澄清、开标唱标、结果公布等交互环节。投标人必须使用能正确解密投标文件的“CA锁”在规定的时间内完成远程解密，因投标人原因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p>
          <w:p>
            <w:pPr>
              <w:pStyle w:val="45"/>
              <w:keepNext w:val="0"/>
              <w:keepLines w:val="0"/>
              <w:pageBreakBefore w:val="0"/>
              <w:kinsoku/>
              <w:wordWrap/>
              <w:overflowPunct/>
              <w:topLinePunct w:val="0"/>
              <w:bidi w:val="0"/>
              <w:spacing w:line="360" w:lineRule="exact"/>
              <w:ind w:left="0" w:leftChars="0" w:firstLine="0" w:firstLineChars="0"/>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3.投标人须在开标结束后，提供两份（一正一副）与电子加密文件一致的纸质版投标文件，双面打印并密封在档案袋中做好标示（快递到代理公司），以便投标保证金及时退还。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74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lang w:eastAsia="zh-CN"/>
              </w:rPr>
            </w:pPr>
            <w:r>
              <w:rPr>
                <w:rFonts w:hint="eastAsia" w:ascii="仿宋" w:hAnsi="仿宋" w:eastAsia="仿宋" w:cs="仿宋"/>
                <w:b/>
                <w:color w:val="auto"/>
                <w:kern w:val="0"/>
                <w:sz w:val="24"/>
                <w:szCs w:val="24"/>
                <w:highlight w:val="none"/>
              </w:rPr>
              <w:t>1</w:t>
            </w:r>
            <w:r>
              <w:rPr>
                <w:rFonts w:hint="eastAsia" w:ascii="仿宋" w:hAnsi="仿宋" w:eastAsia="仿宋" w:cs="仿宋"/>
                <w:b/>
                <w:color w:val="auto"/>
                <w:kern w:val="0"/>
                <w:sz w:val="24"/>
                <w:szCs w:val="24"/>
                <w:highlight w:val="none"/>
                <w:lang w:val="en-US" w:eastAsia="zh-CN"/>
              </w:rPr>
              <w:t>7</w:t>
            </w:r>
          </w:p>
        </w:tc>
        <w:tc>
          <w:tcPr>
            <w:tcW w:w="2621" w:type="dxa"/>
            <w:gridSpan w:val="2"/>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开标时间及地点</w:t>
            </w:r>
          </w:p>
        </w:tc>
        <w:tc>
          <w:tcPr>
            <w:tcW w:w="635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□采用见面开标：</w:t>
            </w:r>
          </w:p>
          <w:p>
            <w:pPr>
              <w:pStyle w:val="40"/>
              <w:keepNext w:val="0"/>
              <w:keepLines w:val="0"/>
              <w:pageBreakBefore w:val="0"/>
              <w:kinsoku/>
              <w:wordWrap/>
              <w:overflowPunct/>
              <w:topLinePunct w:val="0"/>
              <w:bidi w:val="0"/>
              <w:spacing w:after="200"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开标时间：同投标截止时间</w:t>
            </w:r>
          </w:p>
          <w:p>
            <w:pPr>
              <w:pStyle w:val="40"/>
              <w:keepNext w:val="0"/>
              <w:keepLines w:val="0"/>
              <w:pageBreakBefore w:val="0"/>
              <w:kinsoku/>
              <w:wordWrap/>
              <w:overflowPunct/>
              <w:topLinePunct w:val="0"/>
              <w:bidi w:val="0"/>
              <w:spacing w:after="200" w:line="36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开标地点：</w:t>
            </w:r>
            <w:bookmarkStart w:id="121" w:name="EB34014fc957d649bb8986b84244ff4257"/>
            <w:bookmarkEnd w:id="121"/>
            <w:r>
              <w:rPr>
                <w:rFonts w:hint="eastAsia" w:ascii="仿宋" w:hAnsi="仿宋" w:eastAsia="仿宋" w:cs="仿宋"/>
                <w:color w:val="auto"/>
                <w:sz w:val="24"/>
                <w:szCs w:val="24"/>
                <w:highlight w:val="none"/>
                <w:u w:val="single"/>
              </w:rPr>
              <w:t xml:space="preserve">                                    </w:t>
            </w:r>
          </w:p>
          <w:p>
            <w:pPr>
              <w:pStyle w:val="40"/>
              <w:keepNext w:val="0"/>
              <w:keepLines w:val="0"/>
              <w:pageBreakBefore w:val="0"/>
              <w:widowControl/>
              <w:kinsoku/>
              <w:wordWrap/>
              <w:overflowPunct/>
              <w:topLinePunct w:val="0"/>
              <w:bidi w:val="0"/>
              <w:spacing w:after="200" w:line="360" w:lineRule="exact"/>
              <w:rPr>
                <w:rFonts w:hint="eastAsia" w:ascii="仿宋" w:hAnsi="仿宋" w:eastAsia="仿宋" w:cs="仿宋"/>
                <w:b/>
                <w:bCs/>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b/>
                <w:bCs/>
                <w:color w:val="auto"/>
                <w:sz w:val="24"/>
                <w:szCs w:val="24"/>
                <w:highlight w:val="none"/>
              </w:rPr>
              <w:t>采用</w:t>
            </w:r>
            <w:r>
              <w:rPr>
                <w:rFonts w:hint="eastAsia" w:ascii="仿宋" w:hAnsi="仿宋" w:eastAsia="仿宋" w:cs="仿宋"/>
                <w:b/>
                <w:bCs/>
                <w:color w:val="auto"/>
                <w:kern w:val="0"/>
                <w:sz w:val="24"/>
                <w:szCs w:val="24"/>
                <w:highlight w:val="none"/>
              </w:rPr>
              <w:t>不见面开标：</w:t>
            </w:r>
          </w:p>
          <w:p>
            <w:pPr>
              <w:pStyle w:val="40"/>
              <w:keepNext w:val="0"/>
              <w:keepLines w:val="0"/>
              <w:pageBreakBefore w:val="0"/>
              <w:kinsoku/>
              <w:wordWrap/>
              <w:overflowPunct/>
              <w:topLinePunct w:val="0"/>
              <w:bidi w:val="0"/>
              <w:spacing w:after="200" w:line="360" w:lineRule="exact"/>
              <w:ind w:leftChars="-1" w:hanging="2" w:hangingChars="1"/>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开标时间：</w:t>
            </w:r>
            <w:r>
              <w:rPr>
                <w:rFonts w:hint="eastAsia" w:ascii="仿宋" w:hAnsi="仿宋" w:eastAsia="仿宋" w:cs="仿宋"/>
                <w:b/>
                <w:bCs w:val="0"/>
                <w:color w:val="auto"/>
                <w:sz w:val="24"/>
                <w:szCs w:val="24"/>
                <w:highlight w:val="none"/>
                <w:u w:val="single"/>
                <w:lang w:val="en-US" w:eastAsia="zh-CN"/>
              </w:rPr>
              <w:t>2023年11月13日16:00</w:t>
            </w:r>
            <w:r>
              <w:rPr>
                <w:rFonts w:hint="eastAsia" w:ascii="仿宋" w:hAnsi="仿宋" w:eastAsia="仿宋" w:cs="仿宋"/>
                <w:color w:val="auto"/>
                <w:sz w:val="24"/>
                <w:szCs w:val="24"/>
                <w:highlight w:val="none"/>
              </w:rPr>
              <w:t>（北京时间）</w:t>
            </w:r>
          </w:p>
          <w:p>
            <w:pPr>
              <w:pStyle w:val="40"/>
              <w:keepNext w:val="0"/>
              <w:keepLines w:val="0"/>
              <w:pageBreakBefore w:val="0"/>
              <w:kinsoku/>
              <w:wordWrap/>
              <w:overflowPunct/>
              <w:topLinePunct w:val="0"/>
              <w:bidi w:val="0"/>
              <w:spacing w:after="200" w:line="360" w:lineRule="exact"/>
              <w:rPr>
                <w:rFonts w:hint="eastAsia" w:ascii="仿宋" w:hAnsi="仿宋" w:eastAsia="仿宋" w:cs="仿宋"/>
                <w:b/>
                <w:bCs/>
                <w:color w:val="auto"/>
                <w:kern w:val="0"/>
                <w:sz w:val="24"/>
                <w:szCs w:val="24"/>
                <w:highlight w:val="none"/>
              </w:rPr>
            </w:pPr>
            <w:r>
              <w:rPr>
                <w:rFonts w:hint="eastAsia" w:ascii="仿宋" w:hAnsi="仿宋" w:eastAsia="仿宋" w:cs="仿宋"/>
                <w:color w:val="auto"/>
                <w:kern w:val="0"/>
                <w:sz w:val="24"/>
                <w:szCs w:val="24"/>
                <w:highlight w:val="none"/>
              </w:rPr>
              <w:t>开标地点：</w:t>
            </w:r>
            <w:r>
              <w:rPr>
                <w:rFonts w:hint="eastAsia" w:ascii="仿宋" w:hAnsi="仿宋" w:eastAsia="仿宋" w:cs="仿宋"/>
                <w:b/>
                <w:bCs/>
                <w:color w:val="auto"/>
                <w:sz w:val="24"/>
                <w:szCs w:val="24"/>
                <w:highlight w:val="none"/>
              </w:rPr>
              <w:t>政采云远程开标大厅</w:t>
            </w:r>
          </w:p>
          <w:p>
            <w:pPr>
              <w:pStyle w:val="40"/>
              <w:keepNext w:val="0"/>
              <w:keepLines w:val="0"/>
              <w:pageBreakBefore w:val="0"/>
              <w:kinsoku/>
              <w:wordWrap/>
              <w:overflowPunct/>
              <w:topLinePunct w:val="0"/>
              <w:bidi w:val="0"/>
              <w:spacing w:after="200"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不见面开标默认解密时长：</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30</w:t>
            </w:r>
            <w:r>
              <w:rPr>
                <w:rFonts w:hint="eastAsia" w:ascii="仿宋" w:hAnsi="仿宋" w:eastAsia="仿宋" w:cs="仿宋"/>
                <w:bCs/>
                <w:color w:val="auto"/>
                <w:sz w:val="24"/>
                <w:szCs w:val="24"/>
                <w:highlight w:val="none"/>
                <w:u w:val="single"/>
              </w:rPr>
              <w:t xml:space="preserve">分钟   </w:t>
            </w:r>
            <w:r>
              <w:rPr>
                <w:rFonts w:hint="eastAsia" w:ascii="仿宋" w:hAnsi="仿宋" w:eastAsia="仿宋" w:cs="仿宋"/>
                <w:bCs/>
                <w:color w:val="auto"/>
                <w:sz w:val="24"/>
                <w:szCs w:val="24"/>
                <w:highlight w:val="none"/>
                <w:u w:val="none"/>
              </w:rPr>
              <w:t xml:space="preserve">  </w:t>
            </w:r>
          </w:p>
          <w:p>
            <w:pPr>
              <w:pStyle w:val="40"/>
              <w:keepNext w:val="0"/>
              <w:keepLines w:val="0"/>
              <w:pageBreakBefore w:val="0"/>
              <w:kinsoku/>
              <w:wordWrap/>
              <w:overflowPunct/>
              <w:topLinePunct w:val="0"/>
              <w:bidi w:val="0"/>
              <w:spacing w:after="200" w:line="36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除因交易平台发生故障导致投标（响应）文件无法按时解密外，投标（响应）文件未按时解密的，视为未按规定提交投标（响应）文件。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jc w:val="center"/>
        </w:trPr>
        <w:tc>
          <w:tcPr>
            <w:tcW w:w="74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lang w:eastAsia="zh-CN"/>
              </w:rPr>
            </w:pPr>
            <w:r>
              <w:rPr>
                <w:rFonts w:hint="eastAsia" w:ascii="仿宋" w:hAnsi="仿宋" w:eastAsia="仿宋" w:cs="仿宋"/>
                <w:b/>
                <w:color w:val="auto"/>
                <w:kern w:val="0"/>
                <w:sz w:val="24"/>
                <w:szCs w:val="24"/>
                <w:highlight w:val="none"/>
              </w:rPr>
              <w:t>1</w:t>
            </w:r>
            <w:r>
              <w:rPr>
                <w:rFonts w:hint="eastAsia" w:ascii="仿宋" w:hAnsi="仿宋" w:eastAsia="仿宋" w:cs="仿宋"/>
                <w:b/>
                <w:color w:val="auto"/>
                <w:kern w:val="0"/>
                <w:sz w:val="24"/>
                <w:szCs w:val="24"/>
                <w:highlight w:val="none"/>
                <w:lang w:val="en-US" w:eastAsia="zh-CN"/>
              </w:rPr>
              <w:t>8</w:t>
            </w:r>
          </w:p>
        </w:tc>
        <w:tc>
          <w:tcPr>
            <w:tcW w:w="2621" w:type="dxa"/>
            <w:gridSpan w:val="2"/>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spacing w:after="200" w:line="400" w:lineRule="exact"/>
              <w:ind w:right="-15" w:rightChars="-7"/>
              <w:jc w:val="center"/>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highlight w:val="none"/>
              </w:rPr>
              <w:t>磋商小组及评审专家的确定方式</w:t>
            </w:r>
          </w:p>
        </w:tc>
        <w:tc>
          <w:tcPr>
            <w:tcW w:w="635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23"/>
              <w:adjustRightInd w:val="0"/>
              <w:snapToGrid w:val="0"/>
              <w:spacing w:before="120" w:beforeLines="50" w:line="400" w:lineRule="exact"/>
              <w:ind w:right="10" w:rightChars="5"/>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招标采购单位依法组建磋商小组共3人组成，其中采购人代表</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人和专家评委</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人。</w:t>
            </w:r>
          </w:p>
          <w:p>
            <w:pPr>
              <w:pStyle w:val="23"/>
              <w:adjustRightInd w:val="0"/>
              <w:snapToGrid w:val="0"/>
              <w:spacing w:before="120" w:beforeLines="50" w:line="400" w:lineRule="exact"/>
              <w:ind w:right="10" w:rightChars="5"/>
              <w:jc w:val="left"/>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highlight w:val="none"/>
              </w:rPr>
              <w:t>☑ 小组确定方式：</w:t>
            </w:r>
            <w:r>
              <w:rPr>
                <w:rFonts w:hint="eastAsia" w:ascii="仿宋" w:hAnsi="仿宋" w:eastAsia="仿宋" w:cs="仿宋"/>
                <w:color w:val="auto"/>
                <w:sz w:val="24"/>
                <w:highlight w:val="none"/>
                <w:lang w:eastAsia="zh-CN"/>
              </w:rPr>
              <w:t>新疆政府采购网</w:t>
            </w:r>
            <w:r>
              <w:rPr>
                <w:rFonts w:hint="eastAsia" w:ascii="仿宋" w:hAnsi="仿宋" w:eastAsia="仿宋" w:cs="仿宋"/>
                <w:color w:val="auto"/>
                <w:sz w:val="24"/>
                <w:highlight w:val="none"/>
              </w:rPr>
              <w:t>专家库中</w:t>
            </w:r>
            <w:r>
              <w:rPr>
                <w:rFonts w:hint="eastAsia" w:ascii="仿宋" w:hAnsi="仿宋" w:eastAsia="仿宋" w:cs="仿宋"/>
                <w:color w:val="auto"/>
                <w:sz w:val="24"/>
                <w:szCs w:val="24"/>
                <w:highlight w:val="none"/>
              </w:rPr>
              <w:t>计算机随机抽取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4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lang w:eastAsia="zh-CN"/>
              </w:rPr>
            </w:pPr>
            <w:r>
              <w:rPr>
                <w:rFonts w:hint="eastAsia" w:ascii="仿宋" w:hAnsi="仿宋" w:eastAsia="仿宋" w:cs="仿宋"/>
                <w:b/>
                <w:color w:val="auto"/>
                <w:kern w:val="0"/>
                <w:sz w:val="24"/>
                <w:szCs w:val="24"/>
                <w:highlight w:val="none"/>
              </w:rPr>
              <w:t>1</w:t>
            </w:r>
            <w:r>
              <w:rPr>
                <w:rFonts w:hint="eastAsia" w:ascii="仿宋" w:hAnsi="仿宋" w:eastAsia="仿宋" w:cs="仿宋"/>
                <w:b/>
                <w:color w:val="auto"/>
                <w:kern w:val="0"/>
                <w:sz w:val="24"/>
                <w:szCs w:val="24"/>
                <w:highlight w:val="none"/>
                <w:lang w:val="en-US" w:eastAsia="zh-CN"/>
              </w:rPr>
              <w:t>9</w:t>
            </w:r>
          </w:p>
        </w:tc>
        <w:tc>
          <w:tcPr>
            <w:tcW w:w="2621" w:type="dxa"/>
            <w:gridSpan w:val="2"/>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推荐中标候选人</w:t>
            </w:r>
          </w:p>
        </w:tc>
        <w:tc>
          <w:tcPr>
            <w:tcW w:w="635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rPr>
                <w:rFonts w:hint="eastAsia" w:ascii="仿宋" w:hAnsi="仿宋" w:eastAsia="仿宋" w:cs="仿宋"/>
                <w:color w:val="auto"/>
                <w:sz w:val="24"/>
                <w:szCs w:val="24"/>
                <w:highlight w:val="none"/>
              </w:rPr>
            </w:pPr>
            <w:r>
              <w:rPr>
                <w:rFonts w:hint="eastAsia" w:ascii="仿宋" w:hAnsi="仿宋" w:eastAsia="仿宋" w:cs="仿宋"/>
                <w:b/>
                <w:color w:val="auto"/>
                <w:kern w:val="0"/>
                <w:sz w:val="24"/>
                <w:szCs w:val="24"/>
                <w:highlight w:val="none"/>
                <w:lang w:val="en-US" w:eastAsia="zh-CN"/>
              </w:rPr>
              <w:t>3</w:t>
            </w:r>
            <w:r>
              <w:rPr>
                <w:rFonts w:hint="eastAsia" w:ascii="仿宋" w:hAnsi="仿宋" w:eastAsia="仿宋" w:cs="仿宋"/>
                <w:b/>
                <w:color w:val="auto"/>
                <w:kern w:val="0"/>
                <w:sz w:val="24"/>
                <w:szCs w:val="24"/>
                <w:highlight w:val="none"/>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4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lang w:val="en-US" w:eastAsia="zh-CN"/>
              </w:rPr>
            </w:pPr>
            <w:r>
              <w:rPr>
                <w:rFonts w:hint="eastAsia" w:ascii="仿宋" w:hAnsi="仿宋" w:eastAsia="仿宋" w:cs="仿宋"/>
                <w:b/>
                <w:color w:val="auto"/>
                <w:kern w:val="0"/>
                <w:sz w:val="24"/>
                <w:szCs w:val="24"/>
                <w:highlight w:val="none"/>
                <w:lang w:val="en-US" w:eastAsia="zh-CN"/>
              </w:rPr>
              <w:t>20</w:t>
            </w:r>
          </w:p>
        </w:tc>
        <w:tc>
          <w:tcPr>
            <w:tcW w:w="2621" w:type="dxa"/>
            <w:gridSpan w:val="2"/>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投标保证金</w:t>
            </w:r>
          </w:p>
        </w:tc>
        <w:tc>
          <w:tcPr>
            <w:tcW w:w="635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135"/>
              <w:keepLines w:val="0"/>
              <w:pageBreakBefore w:val="0"/>
              <w:numPr>
                <w:ilvl w:val="0"/>
                <w:numId w:val="0"/>
              </w:numPr>
              <w:kinsoku/>
              <w:wordWrap/>
              <w:overflowPunct/>
              <w:topLinePunct w:val="0"/>
              <w:bidi w:val="0"/>
              <w:spacing w:line="360" w:lineRule="auto"/>
              <w:ind w:leftChars="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lang w:eastAsia="zh-CN"/>
              </w:rPr>
              <w:t>）各供应商在办理投标保证金时需备注项目名称。简化手续，优化流程，采用电子支付方式提交投标保证金的，在退还时，按原路退回，收取时不再开具收据，退还时也不再要求提交收据。</w:t>
            </w:r>
          </w:p>
          <w:p>
            <w:pPr>
              <w:pStyle w:val="135"/>
              <w:keepLines w:val="0"/>
              <w:pageBreakBefore w:val="0"/>
              <w:numPr>
                <w:ilvl w:val="0"/>
                <w:numId w:val="0"/>
              </w:numPr>
              <w:kinsoku/>
              <w:wordWrap/>
              <w:overflowPunct/>
              <w:topLinePunct w:val="0"/>
              <w:bidi w:val="0"/>
              <w:spacing w:line="360" w:lineRule="auto"/>
              <w:ind w:leftChars="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）投标保证金金额：</w:t>
            </w:r>
            <w:r>
              <w:rPr>
                <w:rFonts w:hint="eastAsia" w:ascii="仿宋" w:hAnsi="仿宋" w:eastAsia="仿宋" w:cs="仿宋"/>
                <w:color w:val="auto"/>
                <w:sz w:val="24"/>
                <w:szCs w:val="24"/>
                <w:highlight w:val="none"/>
                <w:u w:val="single"/>
                <w:lang w:eastAsia="zh-CN"/>
              </w:rPr>
              <w:t>人民币</w:t>
            </w:r>
            <w:r>
              <w:rPr>
                <w:rFonts w:hint="eastAsia" w:ascii="仿宋" w:hAnsi="仿宋" w:eastAsia="仿宋" w:cs="仿宋"/>
                <w:color w:val="auto"/>
                <w:sz w:val="24"/>
                <w:szCs w:val="24"/>
                <w:highlight w:val="none"/>
                <w:u w:val="single"/>
                <w:lang w:val="en-US" w:eastAsia="zh-CN"/>
              </w:rPr>
              <w:t>贰万贰仟元整</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u w:val="single"/>
                <w:lang w:val="en-US" w:eastAsia="zh-CN"/>
              </w:rPr>
              <w:t>22000</w:t>
            </w:r>
            <w:r>
              <w:rPr>
                <w:rFonts w:hint="eastAsia" w:ascii="仿宋" w:hAnsi="仿宋" w:eastAsia="仿宋" w:cs="仿宋"/>
                <w:color w:val="auto"/>
                <w:sz w:val="24"/>
                <w:szCs w:val="24"/>
                <w:highlight w:val="none"/>
                <w:u w:val="single"/>
                <w:lang w:eastAsia="zh-CN"/>
              </w:rPr>
              <w:t>元）</w:t>
            </w:r>
          </w:p>
          <w:p>
            <w:pPr>
              <w:pStyle w:val="135"/>
              <w:keepLines w:val="0"/>
              <w:pageBreakBefore w:val="0"/>
              <w:numPr>
                <w:ilvl w:val="0"/>
                <w:numId w:val="0"/>
              </w:numPr>
              <w:kinsoku/>
              <w:wordWrap/>
              <w:overflowPunct/>
              <w:topLinePunct w:val="0"/>
              <w:bidi w:val="0"/>
              <w:spacing w:line="360" w:lineRule="auto"/>
              <w:ind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）投标人应在投标截止时间前提交投标保证金，并确保投标保证金在投标截止时间前缴纳，若逾期其投标无效。投标人必须以企业法人的名义或投标单位基本户提交投标保证金，</w:t>
            </w:r>
            <w:r>
              <w:rPr>
                <w:rFonts w:hint="eastAsia" w:ascii="仿宋" w:hAnsi="仿宋" w:eastAsia="仿宋" w:cs="仿宋"/>
                <w:color w:val="auto"/>
                <w:sz w:val="24"/>
                <w:szCs w:val="24"/>
                <w:highlight w:val="none"/>
              </w:rPr>
              <w:t>投标保证金必须从企业的法人基本存款</w:t>
            </w:r>
            <w:r>
              <w:rPr>
                <w:rFonts w:hint="eastAsia" w:ascii="仿宋" w:hAnsi="仿宋" w:eastAsia="仿宋" w:cs="仿宋"/>
                <w:color w:val="auto"/>
                <w:sz w:val="24"/>
                <w:szCs w:val="24"/>
                <w:highlight w:val="none"/>
                <w:lang w:eastAsia="zh-CN"/>
              </w:rPr>
              <w:t>账户</w:t>
            </w:r>
            <w:r>
              <w:rPr>
                <w:rFonts w:hint="eastAsia" w:ascii="仿宋" w:hAnsi="仿宋" w:eastAsia="仿宋" w:cs="仿宋"/>
                <w:color w:val="auto"/>
                <w:sz w:val="24"/>
                <w:szCs w:val="24"/>
                <w:highlight w:val="none"/>
              </w:rPr>
              <w:t>或投标单位基本户缴纳至</w:t>
            </w:r>
            <w:r>
              <w:rPr>
                <w:rFonts w:hint="eastAsia" w:ascii="仿宋" w:hAnsi="仿宋" w:eastAsia="仿宋" w:cs="仿宋"/>
                <w:color w:val="auto"/>
                <w:sz w:val="24"/>
                <w:szCs w:val="24"/>
                <w:highlight w:val="none"/>
                <w:lang w:eastAsia="zh-CN"/>
              </w:rPr>
              <w:t>采购代理机构</w:t>
            </w:r>
            <w:r>
              <w:rPr>
                <w:rFonts w:hint="eastAsia" w:ascii="仿宋" w:hAnsi="仿宋" w:eastAsia="仿宋" w:cs="仿宋"/>
                <w:color w:val="auto"/>
                <w:sz w:val="24"/>
                <w:szCs w:val="24"/>
                <w:highlight w:val="none"/>
              </w:rPr>
              <w:t>给定的基本账户。以个人、企业的办事处、分公司、子公司名义或从他人</w:t>
            </w:r>
            <w:r>
              <w:rPr>
                <w:rFonts w:hint="eastAsia" w:ascii="仿宋" w:hAnsi="仿宋" w:eastAsia="仿宋" w:cs="仿宋"/>
                <w:color w:val="auto"/>
                <w:sz w:val="24"/>
                <w:szCs w:val="24"/>
                <w:highlight w:val="none"/>
                <w:lang w:eastAsia="zh-CN"/>
              </w:rPr>
              <w:t>账户</w:t>
            </w:r>
            <w:r>
              <w:rPr>
                <w:rFonts w:hint="eastAsia" w:ascii="仿宋" w:hAnsi="仿宋" w:eastAsia="仿宋" w:cs="仿宋"/>
                <w:color w:val="auto"/>
                <w:sz w:val="24"/>
                <w:szCs w:val="24"/>
                <w:highlight w:val="none"/>
              </w:rPr>
              <w:t>、投标人企业的其他账户缴纳的投标保证金无效。</w:t>
            </w:r>
          </w:p>
          <w:p>
            <w:pPr>
              <w:pStyle w:val="136"/>
              <w:keepNext w:val="0"/>
              <w:keepLines w:val="0"/>
              <w:pageBreakBefore w:val="0"/>
              <w:kinsoku/>
              <w:wordWrap/>
              <w:overflowPunct/>
              <w:topLinePunct w:val="0"/>
              <w:autoSpaceDE/>
              <w:autoSpaceDN/>
              <w:bidi w:val="0"/>
              <w:snapToGrid/>
              <w:spacing w:line="360" w:lineRule="auto"/>
              <w:ind w:left="0" w:leftChars="0"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投标人需自行评估因异地、跨行、公休日等因素造成的投标保证金到账延迟风险，并承担相应责任。</w:t>
            </w:r>
          </w:p>
          <w:p>
            <w:pPr>
              <w:pStyle w:val="128"/>
              <w:keepNext w:val="0"/>
              <w:keepLines w:val="0"/>
              <w:pageBreakBefore w:val="0"/>
              <w:kinsoku/>
              <w:wordWrap/>
              <w:overflowPunct/>
              <w:topLinePunct w:val="0"/>
              <w:autoSpaceDE/>
              <w:autoSpaceDN/>
              <w:bidi w:val="0"/>
              <w:snapToGrid/>
              <w:spacing w:line="360" w:lineRule="auto"/>
              <w:ind w:left="0" w:leftChars="0" w:firstLine="0" w:firstLine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到账截止时间：</w:t>
            </w:r>
            <w:r>
              <w:rPr>
                <w:rFonts w:hint="eastAsia" w:ascii="仿宋" w:hAnsi="仿宋" w:eastAsia="仿宋" w:cs="仿宋"/>
                <w:color w:val="auto"/>
                <w:sz w:val="24"/>
                <w:szCs w:val="24"/>
                <w:highlight w:val="none"/>
                <w:u w:val="single"/>
                <w:lang w:eastAsia="zh-CN"/>
              </w:rPr>
              <w:t>2023年</w:t>
            </w:r>
            <w:r>
              <w:rPr>
                <w:rFonts w:hint="eastAsia" w:ascii="仿宋" w:hAnsi="仿宋" w:eastAsia="仿宋" w:cs="仿宋"/>
                <w:color w:val="auto"/>
                <w:sz w:val="24"/>
                <w:szCs w:val="24"/>
                <w:highlight w:val="none"/>
                <w:u w:val="single"/>
                <w:lang w:val="en-US" w:eastAsia="zh-CN"/>
              </w:rPr>
              <w:t>11</w:t>
            </w:r>
            <w:r>
              <w:rPr>
                <w:rFonts w:hint="eastAsia" w:ascii="仿宋" w:hAnsi="仿宋" w:eastAsia="仿宋" w:cs="仿宋"/>
                <w:color w:val="auto"/>
                <w:sz w:val="24"/>
                <w:szCs w:val="24"/>
                <w:highlight w:val="none"/>
                <w:u w:val="single"/>
              </w:rPr>
              <w:t>月</w:t>
            </w:r>
            <w:r>
              <w:rPr>
                <w:rFonts w:hint="eastAsia" w:ascii="仿宋" w:hAnsi="仿宋" w:eastAsia="仿宋" w:cs="仿宋"/>
                <w:color w:val="auto"/>
                <w:sz w:val="24"/>
                <w:szCs w:val="24"/>
                <w:highlight w:val="none"/>
                <w:u w:val="single"/>
                <w:lang w:val="en-US" w:eastAsia="zh-CN"/>
              </w:rPr>
              <w:t xml:space="preserve">12日19 </w:t>
            </w:r>
            <w:r>
              <w:rPr>
                <w:rFonts w:hint="eastAsia" w:ascii="仿宋" w:hAnsi="仿宋" w:eastAsia="仿宋" w:cs="仿宋"/>
                <w:color w:val="auto"/>
                <w:sz w:val="24"/>
                <w:szCs w:val="24"/>
                <w:highlight w:val="none"/>
                <w:u w:val="single"/>
              </w:rPr>
              <w:t>时</w:t>
            </w:r>
            <w:r>
              <w:rPr>
                <w:rFonts w:hint="eastAsia" w:ascii="仿宋" w:hAnsi="仿宋" w:eastAsia="仿宋" w:cs="仿宋"/>
                <w:color w:val="auto"/>
                <w:sz w:val="24"/>
                <w:szCs w:val="24"/>
                <w:highlight w:val="none"/>
                <w:u w:val="single"/>
                <w:lang w:val="en-US" w:eastAsia="zh-CN"/>
              </w:rPr>
              <w:t>30</w:t>
            </w:r>
            <w:r>
              <w:rPr>
                <w:rFonts w:hint="eastAsia" w:ascii="仿宋" w:hAnsi="仿宋" w:eastAsia="仿宋" w:cs="仿宋"/>
                <w:color w:val="auto"/>
                <w:sz w:val="24"/>
                <w:szCs w:val="24"/>
                <w:highlight w:val="none"/>
                <w:u w:val="single"/>
              </w:rPr>
              <w:t>分</w:t>
            </w:r>
            <w:r>
              <w:rPr>
                <w:rFonts w:hint="eastAsia" w:ascii="仿宋" w:hAnsi="仿宋" w:eastAsia="仿宋" w:cs="仿宋"/>
                <w:color w:val="auto"/>
                <w:kern w:val="0"/>
                <w:sz w:val="24"/>
                <w:szCs w:val="24"/>
                <w:highlight w:val="none"/>
              </w:rPr>
              <w:t>（北京时间）（以银行记录确认到账为准）。</w:t>
            </w:r>
          </w:p>
          <w:p>
            <w:pPr>
              <w:pStyle w:val="125"/>
              <w:keepNext w:val="0"/>
              <w:keepLines w:val="0"/>
              <w:pageBreakBefore w:val="0"/>
              <w:kinsoku/>
              <w:wordWrap/>
              <w:overflowPunct/>
              <w:topLinePunct w:val="0"/>
              <w:bidi w:val="0"/>
              <w:spacing w:line="360" w:lineRule="auto"/>
              <w:ind w:left="0" w:leftChars="0" w:firstLine="0" w:firstLine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未按以上要求递交投标保证金及办理确认手续的，</w:t>
            </w:r>
          </w:p>
          <w:p>
            <w:pPr>
              <w:pStyle w:val="63"/>
              <w:shd w:val="clear" w:color="auto" w:fill="auto"/>
              <w:adjustRightInd w:val="0"/>
              <w:snapToGrid w:val="0"/>
              <w:spacing w:before="120" w:beforeLines="50"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其投标保证金视为无效，采购人将拒绝其投标。</w:t>
            </w:r>
          </w:p>
          <w:p>
            <w:pPr>
              <w:pStyle w:val="137"/>
              <w:adjustRightInd w:val="0"/>
              <w:snapToGrid w:val="0"/>
              <w:spacing w:before="156" w:beforeLines="50" w:after="20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收款单位： </w:t>
            </w:r>
            <w:r>
              <w:rPr>
                <w:rFonts w:hint="eastAsia" w:ascii="仿宋" w:hAnsi="仿宋" w:eastAsia="仿宋" w:cs="仿宋"/>
                <w:b/>
                <w:bCs/>
                <w:color w:val="auto"/>
                <w:sz w:val="24"/>
                <w:szCs w:val="24"/>
                <w:highlight w:val="none"/>
                <w:lang w:eastAsia="zh-CN"/>
              </w:rPr>
              <w:t>新疆天必达招标代理有限公司</w:t>
            </w:r>
            <w:r>
              <w:rPr>
                <w:rFonts w:hint="eastAsia" w:ascii="仿宋" w:hAnsi="仿宋" w:eastAsia="仿宋" w:cs="仿宋"/>
                <w:b/>
                <w:bCs/>
                <w:color w:val="auto"/>
                <w:sz w:val="24"/>
                <w:szCs w:val="24"/>
                <w:highlight w:val="none"/>
              </w:rPr>
              <w:t xml:space="preserve">   </w:t>
            </w:r>
          </w:p>
          <w:p>
            <w:pPr>
              <w:pStyle w:val="137"/>
              <w:adjustRightInd w:val="0"/>
              <w:snapToGrid w:val="0"/>
              <w:spacing w:before="156" w:beforeLines="50" w:after="200"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 xml:space="preserve">开户银行： </w:t>
            </w:r>
            <w:r>
              <w:rPr>
                <w:rFonts w:hint="eastAsia" w:ascii="仿宋" w:hAnsi="仿宋" w:eastAsia="仿宋" w:cs="仿宋"/>
                <w:b/>
                <w:bCs/>
                <w:color w:val="auto"/>
                <w:sz w:val="24"/>
                <w:szCs w:val="24"/>
                <w:highlight w:val="none"/>
                <w:lang w:eastAsia="zh-CN"/>
              </w:rPr>
              <w:t>中国工商银行股份有限公司石河子西环路支行</w:t>
            </w:r>
          </w:p>
          <w:p>
            <w:pPr>
              <w:pStyle w:val="137"/>
              <w:adjustRightInd w:val="0"/>
              <w:snapToGrid w:val="0"/>
              <w:spacing w:before="156" w:beforeLines="50" w:after="200" w:line="360" w:lineRule="auto"/>
              <w:rPr>
                <w:rFonts w:hint="eastAsia" w:ascii="仿宋" w:hAnsi="仿宋" w:eastAsia="仿宋" w:cs="仿宋"/>
                <w:bCs/>
                <w:color w:val="auto"/>
                <w:kern w:val="0"/>
                <w:sz w:val="24"/>
                <w:szCs w:val="24"/>
                <w:highlight w:val="none"/>
              </w:rPr>
            </w:pPr>
            <w:r>
              <w:rPr>
                <w:rFonts w:hint="eastAsia" w:ascii="仿宋" w:hAnsi="仿宋" w:eastAsia="仿宋" w:cs="仿宋"/>
                <w:b/>
                <w:bCs/>
                <w:color w:val="auto"/>
                <w:sz w:val="24"/>
                <w:szCs w:val="24"/>
                <w:highlight w:val="none"/>
              </w:rPr>
              <w:t>账号：</w:t>
            </w:r>
            <w:r>
              <w:rPr>
                <w:rFonts w:hint="eastAsia" w:ascii="仿宋" w:hAnsi="仿宋" w:eastAsia="仿宋" w:cs="仿宋"/>
                <w:b/>
                <w:bCs/>
                <w:color w:val="auto"/>
                <w:sz w:val="24"/>
                <w:szCs w:val="24"/>
                <w:highlight w:val="none"/>
                <w:lang w:eastAsia="zh-CN"/>
              </w:rPr>
              <w:t>3016028509200068152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74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lang w:eastAsia="zh-CN"/>
              </w:rPr>
            </w:pPr>
            <w:r>
              <w:rPr>
                <w:rFonts w:hint="eastAsia" w:ascii="仿宋" w:hAnsi="仿宋" w:eastAsia="仿宋" w:cs="仿宋"/>
                <w:b/>
                <w:color w:val="auto"/>
                <w:kern w:val="0"/>
                <w:sz w:val="24"/>
                <w:szCs w:val="24"/>
                <w:highlight w:val="none"/>
              </w:rPr>
              <w:t>2</w:t>
            </w:r>
            <w:r>
              <w:rPr>
                <w:rFonts w:hint="eastAsia" w:ascii="仿宋" w:hAnsi="仿宋" w:eastAsia="仿宋" w:cs="仿宋"/>
                <w:b/>
                <w:color w:val="auto"/>
                <w:kern w:val="0"/>
                <w:sz w:val="24"/>
                <w:szCs w:val="24"/>
                <w:highlight w:val="none"/>
                <w:lang w:val="en-US" w:eastAsia="zh-CN"/>
              </w:rPr>
              <w:t>1</w:t>
            </w:r>
          </w:p>
        </w:tc>
        <w:tc>
          <w:tcPr>
            <w:tcW w:w="2621" w:type="dxa"/>
            <w:gridSpan w:val="2"/>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节能、环保要求</w:t>
            </w:r>
          </w:p>
        </w:tc>
        <w:tc>
          <w:tcPr>
            <w:tcW w:w="635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56"/>
              <w:keepNext w:val="0"/>
              <w:keepLines w:val="0"/>
              <w:pageBreakBefore w:val="0"/>
              <w:kinsoku/>
              <w:wordWrap/>
              <w:overflowPunct/>
              <w:topLinePunct w:val="0"/>
              <w:bidi w:val="0"/>
              <w:spacing w:after="200" w:line="360" w:lineRule="exact"/>
              <w:ind w:right="73" w:rightChars="35"/>
              <w:rPr>
                <w:rFonts w:hint="eastAsia" w:ascii="仿宋" w:hAnsi="仿宋" w:eastAsia="仿宋" w:cs="仿宋"/>
                <w:color w:val="auto"/>
                <w:sz w:val="24"/>
                <w:szCs w:val="24"/>
                <w:highlight w:val="none"/>
              </w:rPr>
            </w:pPr>
            <w:bookmarkStart w:id="122" w:name="EB5eb2ef9949894c46a4ae078c6e67fc3e"/>
            <w:bookmarkEnd w:id="122"/>
            <w:r>
              <w:rPr>
                <w:rFonts w:hint="eastAsia" w:ascii="仿宋" w:hAnsi="仿宋" w:eastAsia="仿宋" w:cs="仿宋"/>
                <w:color w:val="auto"/>
                <w:sz w:val="24"/>
                <w:szCs w:val="24"/>
                <w:highlight w:val="none"/>
              </w:rPr>
              <w:t>按国家有关节能环保政策执行：/</w:t>
            </w:r>
          </w:p>
          <w:p>
            <w:pPr>
              <w:pStyle w:val="56"/>
              <w:keepNext w:val="0"/>
              <w:keepLines w:val="0"/>
              <w:pageBreakBefore w:val="0"/>
              <w:kinsoku/>
              <w:wordWrap/>
              <w:overflowPunct/>
              <w:topLinePunct w:val="0"/>
              <w:bidi w:val="0"/>
              <w:spacing w:after="200" w:line="360" w:lineRule="exact"/>
              <w:ind w:right="73" w:rightChars="35"/>
              <w:rPr>
                <w:rFonts w:hint="eastAsia" w:ascii="仿宋" w:hAnsi="仿宋" w:eastAsia="仿宋" w:cs="仿宋"/>
                <w:color w:val="auto"/>
                <w:sz w:val="24"/>
                <w:szCs w:val="24"/>
                <w:highlight w:val="none"/>
              </w:rPr>
            </w:pPr>
            <w:bookmarkStart w:id="123" w:name="EB014b7c5e8ad2493cb0d11473b927bad7"/>
            <w:bookmarkEnd w:id="123"/>
            <w:r>
              <w:rPr>
                <w:rFonts w:hint="eastAsia" w:ascii="仿宋" w:hAnsi="仿宋" w:eastAsia="仿宋" w:cs="仿宋"/>
                <w:color w:val="auto"/>
                <w:sz w:val="24"/>
                <w:szCs w:val="24"/>
                <w:highlight w:val="none"/>
              </w:rPr>
              <w:t>采用综合评分法，加分幅度：/</w:t>
            </w:r>
          </w:p>
          <w:p>
            <w:pPr>
              <w:pStyle w:val="56"/>
              <w:keepNext w:val="0"/>
              <w:keepLines w:val="0"/>
              <w:pageBreakBefore w:val="0"/>
              <w:kinsoku/>
              <w:wordWrap/>
              <w:overflowPunct/>
              <w:topLinePunct w:val="0"/>
              <w:bidi w:val="0"/>
              <w:spacing w:after="200" w:line="360" w:lineRule="exact"/>
              <w:ind w:right="73" w:rightChars="35"/>
              <w:rPr>
                <w:rFonts w:hint="eastAsia" w:ascii="仿宋" w:hAnsi="仿宋" w:eastAsia="仿宋" w:cs="仿宋"/>
                <w:color w:val="auto"/>
                <w:kern w:val="0"/>
                <w:sz w:val="24"/>
                <w:szCs w:val="24"/>
                <w:highlight w:val="none"/>
              </w:rPr>
            </w:pPr>
            <w:bookmarkStart w:id="124" w:name="EBd0de26cdb1574024a88e47e5896278b3"/>
            <w:bookmarkEnd w:id="124"/>
            <w:bookmarkStart w:id="125" w:name="EB644ae36679fa4df199a48b3e9c1e6df3"/>
            <w:bookmarkEnd w:id="125"/>
            <w:r>
              <w:rPr>
                <w:rFonts w:hint="eastAsia" w:ascii="仿宋" w:hAnsi="仿宋" w:eastAsia="仿宋" w:cs="仿宋"/>
                <w:color w:val="auto"/>
                <w:sz w:val="24"/>
                <w:szCs w:val="24"/>
                <w:highlight w:val="none"/>
              </w:rPr>
              <w:t>采用最低评标价法，加分幅度：/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74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lang w:eastAsia="zh-CN"/>
              </w:rPr>
            </w:pPr>
            <w:r>
              <w:rPr>
                <w:rFonts w:hint="eastAsia" w:ascii="仿宋" w:hAnsi="仿宋" w:eastAsia="仿宋" w:cs="仿宋"/>
                <w:b/>
                <w:color w:val="auto"/>
                <w:kern w:val="0"/>
                <w:sz w:val="24"/>
                <w:szCs w:val="24"/>
                <w:highlight w:val="none"/>
              </w:rPr>
              <w:t>2</w:t>
            </w:r>
            <w:r>
              <w:rPr>
                <w:rFonts w:hint="eastAsia" w:ascii="仿宋" w:hAnsi="仿宋" w:eastAsia="仿宋" w:cs="仿宋"/>
                <w:b/>
                <w:color w:val="auto"/>
                <w:kern w:val="0"/>
                <w:sz w:val="24"/>
                <w:szCs w:val="24"/>
                <w:highlight w:val="none"/>
                <w:lang w:val="en-US" w:eastAsia="zh-CN"/>
              </w:rPr>
              <w:t>2</w:t>
            </w:r>
          </w:p>
        </w:tc>
        <w:tc>
          <w:tcPr>
            <w:tcW w:w="2621" w:type="dxa"/>
            <w:gridSpan w:val="2"/>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ind w:right="-15" w:rightChars="-7"/>
              <w:jc w:val="center"/>
              <w:rPr>
                <w:rFonts w:hint="eastAsia" w:ascii="仿宋" w:hAnsi="仿宋" w:eastAsia="仿宋" w:cs="仿宋"/>
                <w:b/>
                <w:color w:val="auto"/>
                <w:kern w:val="0"/>
                <w:sz w:val="24"/>
                <w:szCs w:val="24"/>
                <w:highlight w:val="none"/>
                <w:lang w:eastAsia="zh-CN"/>
              </w:rPr>
            </w:pPr>
            <w:r>
              <w:rPr>
                <w:rFonts w:hint="eastAsia" w:ascii="仿宋" w:hAnsi="仿宋" w:eastAsia="仿宋" w:cs="仿宋"/>
                <w:b/>
                <w:color w:val="auto"/>
                <w:kern w:val="0"/>
                <w:sz w:val="24"/>
                <w:szCs w:val="24"/>
                <w:highlight w:val="none"/>
                <w:lang w:eastAsia="zh-CN"/>
              </w:rPr>
              <w:t>中小微型企业</w:t>
            </w:r>
          </w:p>
          <w:p>
            <w:pPr>
              <w:pStyle w:val="40"/>
              <w:keepNext w:val="0"/>
              <w:keepLines w:val="0"/>
              <w:pageBreakBefore w:val="0"/>
              <w:kinsoku/>
              <w:wordWrap/>
              <w:overflowPunct/>
              <w:topLinePunct w:val="0"/>
              <w:bidi w:val="0"/>
              <w:spacing w:after="200" w:line="360" w:lineRule="exact"/>
              <w:ind w:right="-15" w:rightChars="-7"/>
              <w:jc w:val="center"/>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lang w:eastAsia="zh-CN"/>
              </w:rPr>
              <w:t>有关政策</w:t>
            </w:r>
          </w:p>
        </w:tc>
        <w:tc>
          <w:tcPr>
            <w:tcW w:w="635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56"/>
              <w:keepNext w:val="0"/>
              <w:keepLines w:val="0"/>
              <w:pageBreakBefore w:val="0"/>
              <w:kinsoku/>
              <w:wordWrap/>
              <w:overflowPunct/>
              <w:topLinePunct w:val="0"/>
              <w:bidi w:val="0"/>
              <w:spacing w:after="200" w:line="360" w:lineRule="exact"/>
              <w:ind w:right="73" w:rightChars="35"/>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(1)根据工信部等部委发布的《关于印发中小企业划型标准规定的通知》（工信部联企业[2011]300号）规定执行</w:t>
            </w:r>
            <w:r>
              <w:rPr>
                <w:rFonts w:hint="eastAsia" w:ascii="仿宋" w:hAnsi="仿宋" w:eastAsia="仿宋" w:cs="仿宋"/>
                <w:color w:val="auto"/>
                <w:sz w:val="24"/>
                <w:szCs w:val="24"/>
                <w:highlight w:val="none"/>
                <w:lang w:eastAsia="zh-CN"/>
              </w:rPr>
              <w:t>。</w:t>
            </w:r>
          </w:p>
          <w:p>
            <w:pPr>
              <w:pStyle w:val="56"/>
              <w:keepNext w:val="0"/>
              <w:keepLines w:val="0"/>
              <w:pageBreakBefore w:val="0"/>
              <w:kinsoku/>
              <w:wordWrap/>
              <w:overflowPunct/>
              <w:topLinePunct w:val="0"/>
              <w:bidi w:val="0"/>
              <w:spacing w:after="200" w:line="360" w:lineRule="exact"/>
              <w:ind w:right="73" w:rightChars="35"/>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(2)财政部、工业和信息化部印发《政府采购促进中小企业发展管理办法》(财库〔2020〕46号；关于转发《政府采购促进中小企业发展管理办法》的通知兵财库〔2021〕7号</w:t>
            </w:r>
            <w:r>
              <w:rPr>
                <w:rFonts w:hint="eastAsia" w:ascii="仿宋" w:hAnsi="仿宋" w:eastAsia="仿宋" w:cs="仿宋"/>
                <w:color w:val="auto"/>
                <w:sz w:val="24"/>
                <w:szCs w:val="24"/>
                <w:highlight w:val="none"/>
                <w:lang w:eastAsia="zh-CN"/>
              </w:rPr>
              <w:t>。</w:t>
            </w:r>
          </w:p>
          <w:p>
            <w:pPr>
              <w:pStyle w:val="56"/>
              <w:keepNext w:val="0"/>
              <w:keepLines w:val="0"/>
              <w:pageBreakBefore w:val="0"/>
              <w:kinsoku/>
              <w:wordWrap/>
              <w:overflowPunct/>
              <w:topLinePunct w:val="0"/>
              <w:bidi w:val="0"/>
              <w:spacing w:after="200" w:line="360" w:lineRule="exact"/>
              <w:ind w:right="73" w:rightChars="35"/>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(3)根据财政部、司法部《关于政府采购支持监狱企业发展有关问题的通知》(财库【2014】68号)文件的规定：在政府采购活动中，监狱企业视同中、小企业</w:t>
            </w:r>
            <w:r>
              <w:rPr>
                <w:rFonts w:hint="eastAsia" w:ascii="仿宋" w:hAnsi="仿宋" w:eastAsia="仿宋" w:cs="仿宋"/>
                <w:color w:val="auto"/>
                <w:sz w:val="24"/>
                <w:szCs w:val="24"/>
                <w:highlight w:val="none"/>
                <w:lang w:eastAsia="zh-CN"/>
              </w:rPr>
              <w:t>。</w:t>
            </w:r>
          </w:p>
          <w:p>
            <w:pPr>
              <w:pStyle w:val="56"/>
              <w:keepNext w:val="0"/>
              <w:keepLines w:val="0"/>
              <w:pageBreakBefore w:val="0"/>
              <w:kinsoku/>
              <w:wordWrap/>
              <w:overflowPunct/>
              <w:topLinePunct w:val="0"/>
              <w:bidi w:val="0"/>
              <w:spacing w:after="200" w:line="360" w:lineRule="exact"/>
              <w:ind w:right="73" w:rightChars="3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)根据中华人民共和国财政部、中华人民共和国民政部、中国残疾人联合会《关于促进残疾人就业政府采购政策的通知》（（财库〔2017〕141号）文件的规定：残疾人福利性单位视同中、小企业。</w:t>
            </w:r>
          </w:p>
          <w:p>
            <w:pPr>
              <w:pStyle w:val="56"/>
              <w:keepNext w:val="0"/>
              <w:keepLines w:val="0"/>
              <w:pageBreakBefore w:val="0"/>
              <w:kinsoku/>
              <w:wordWrap/>
              <w:overflowPunct/>
              <w:topLinePunct w:val="0"/>
              <w:bidi w:val="0"/>
              <w:spacing w:after="200" w:line="360" w:lineRule="exact"/>
              <w:ind w:right="73" w:rightChars="3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若为残疾人福利性单位，须在投标文件中提供《残疾人福利性单位声明函》，否则将不给予价格扣除。供应商须对其声明的真实性负责，若与事实不符的，将依照《政府采购法》第七十七条第一款的规定追究法律责任。</w:t>
            </w:r>
          </w:p>
          <w:p>
            <w:pPr>
              <w:pStyle w:val="23"/>
              <w:spacing w:line="400" w:lineRule="exact"/>
              <w:ind w:right="10" w:rightChars="5"/>
              <w:jc w:val="left"/>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b/>
                <w:bCs/>
                <w:color w:val="auto"/>
                <w:sz w:val="24"/>
                <w:szCs w:val="24"/>
                <w:highlight w:val="none"/>
              </w:rPr>
              <w:t>本项目为专门面向中小企业采购，不再执行价格评审优惠的扶持政策，参与投标的供应商须出具《中小企业声明函》。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74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lang w:eastAsia="zh-CN"/>
              </w:rPr>
            </w:pPr>
            <w:r>
              <w:rPr>
                <w:rFonts w:hint="eastAsia" w:ascii="仿宋" w:hAnsi="仿宋" w:eastAsia="仿宋" w:cs="仿宋"/>
                <w:b/>
                <w:color w:val="auto"/>
                <w:kern w:val="0"/>
                <w:sz w:val="24"/>
                <w:szCs w:val="24"/>
                <w:highlight w:val="none"/>
              </w:rPr>
              <w:t>2</w:t>
            </w:r>
            <w:r>
              <w:rPr>
                <w:rFonts w:hint="eastAsia" w:ascii="仿宋" w:hAnsi="仿宋" w:eastAsia="仿宋" w:cs="仿宋"/>
                <w:b/>
                <w:color w:val="auto"/>
                <w:kern w:val="0"/>
                <w:sz w:val="24"/>
                <w:szCs w:val="24"/>
                <w:highlight w:val="none"/>
                <w:lang w:val="en-US" w:eastAsia="zh-CN"/>
              </w:rPr>
              <w:t>3</w:t>
            </w:r>
          </w:p>
        </w:tc>
        <w:tc>
          <w:tcPr>
            <w:tcW w:w="2621" w:type="dxa"/>
            <w:gridSpan w:val="2"/>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技术部分是否采用</w:t>
            </w:r>
          </w:p>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“暗标”评审方式</w:t>
            </w:r>
          </w:p>
        </w:tc>
        <w:tc>
          <w:tcPr>
            <w:tcW w:w="635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rPr>
                <w:rFonts w:hint="eastAsia" w:ascii="仿宋" w:hAnsi="仿宋" w:eastAsia="仿宋" w:cs="仿宋"/>
                <w:color w:val="auto"/>
                <w:kern w:val="0"/>
                <w:sz w:val="24"/>
                <w:szCs w:val="24"/>
                <w:highlight w:val="none"/>
              </w:rPr>
            </w:pPr>
            <w:bookmarkStart w:id="126" w:name="EB9ad3541a282b4a7283f6b2d3dd53e7a3"/>
            <w:bookmarkEnd w:id="126"/>
            <w:r>
              <w:rPr>
                <w:rFonts w:hint="eastAsia" w:ascii="仿宋" w:hAnsi="仿宋" w:eastAsia="仿宋" w:cs="仿宋"/>
                <w:color w:val="auto"/>
                <w:kern w:val="0"/>
                <w:sz w:val="24"/>
                <w:szCs w:val="24"/>
                <w:highlight w:val="none"/>
              </w:rPr>
              <w:t>☑否。</w:t>
            </w:r>
          </w:p>
          <w:p>
            <w:pPr>
              <w:pStyle w:val="40"/>
              <w:keepNext w:val="0"/>
              <w:keepLines w:val="0"/>
              <w:pageBreakBefore w:val="0"/>
              <w:kinsoku/>
              <w:wordWrap/>
              <w:overflowPunct/>
              <w:topLinePunct w:val="0"/>
              <w:bidi w:val="0"/>
              <w:spacing w:after="200" w:line="360" w:lineRule="exact"/>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74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lang w:eastAsia="zh-CN"/>
              </w:rPr>
            </w:pPr>
            <w:r>
              <w:rPr>
                <w:rFonts w:hint="eastAsia" w:ascii="仿宋" w:hAnsi="仿宋" w:eastAsia="仿宋" w:cs="仿宋"/>
                <w:b/>
                <w:color w:val="auto"/>
                <w:kern w:val="0"/>
                <w:sz w:val="24"/>
                <w:szCs w:val="24"/>
                <w:highlight w:val="none"/>
              </w:rPr>
              <w:t>2</w:t>
            </w:r>
            <w:r>
              <w:rPr>
                <w:rFonts w:hint="eastAsia" w:ascii="仿宋" w:hAnsi="仿宋" w:eastAsia="仿宋" w:cs="仿宋"/>
                <w:b/>
                <w:color w:val="auto"/>
                <w:kern w:val="0"/>
                <w:sz w:val="24"/>
                <w:szCs w:val="24"/>
                <w:highlight w:val="none"/>
                <w:lang w:val="en-US" w:eastAsia="zh-CN"/>
              </w:rPr>
              <w:t>4</w:t>
            </w:r>
          </w:p>
        </w:tc>
        <w:tc>
          <w:tcPr>
            <w:tcW w:w="2621" w:type="dxa"/>
            <w:gridSpan w:val="2"/>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评审方法</w:t>
            </w:r>
          </w:p>
        </w:tc>
        <w:tc>
          <w:tcPr>
            <w:tcW w:w="635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rPr>
                <w:rFonts w:hint="eastAsia" w:ascii="仿宋" w:hAnsi="仿宋" w:eastAsia="仿宋" w:cs="仿宋"/>
                <w:color w:val="auto"/>
                <w:sz w:val="24"/>
                <w:szCs w:val="24"/>
                <w:highlight w:val="none"/>
              </w:rPr>
            </w:pPr>
            <w:bookmarkStart w:id="127" w:name="EBfac76cf65e4c418cba0e15c753f1359b"/>
            <w:bookmarkEnd w:id="127"/>
            <w:r>
              <w:rPr>
                <w:rFonts w:hint="eastAsia" w:ascii="仿宋" w:hAnsi="仿宋" w:eastAsia="仿宋" w:cs="仿宋"/>
                <w:color w:val="auto"/>
                <w:kern w:val="0"/>
                <w:sz w:val="24"/>
                <w:szCs w:val="24"/>
                <w:highlight w:val="none"/>
              </w:rPr>
              <w:t>☑</w:t>
            </w:r>
            <w:r>
              <w:rPr>
                <w:rFonts w:hint="eastAsia" w:ascii="仿宋" w:hAnsi="仿宋" w:eastAsia="仿宋" w:cs="仿宋"/>
                <w:color w:val="auto"/>
                <w:sz w:val="24"/>
                <w:szCs w:val="24"/>
                <w:highlight w:val="none"/>
              </w:rPr>
              <w:t>资格后审        □</w:t>
            </w:r>
            <w:bookmarkStart w:id="128" w:name="EB4850bee832394c4083be5b8112f9b3b6"/>
            <w:bookmarkEnd w:id="128"/>
            <w:r>
              <w:rPr>
                <w:rFonts w:hint="eastAsia" w:ascii="仿宋" w:hAnsi="仿宋" w:eastAsia="仿宋" w:cs="仿宋"/>
                <w:color w:val="auto"/>
                <w:sz w:val="24"/>
                <w:szCs w:val="24"/>
                <w:highlight w:val="none"/>
              </w:rPr>
              <w:t>资格预审</w:t>
            </w:r>
          </w:p>
          <w:p>
            <w:pPr>
              <w:pStyle w:val="40"/>
              <w:keepNext w:val="0"/>
              <w:keepLines w:val="0"/>
              <w:pageBreakBefore w:val="0"/>
              <w:kinsoku/>
              <w:wordWrap/>
              <w:overflowPunct/>
              <w:topLinePunct w:val="0"/>
              <w:bidi w:val="0"/>
              <w:spacing w:after="200" w:line="360" w:lineRule="exact"/>
              <w:rPr>
                <w:rFonts w:hint="eastAsia" w:ascii="仿宋" w:hAnsi="仿宋" w:eastAsia="仿宋" w:cs="仿宋"/>
                <w:color w:val="auto"/>
                <w:sz w:val="24"/>
                <w:szCs w:val="24"/>
                <w:highlight w:val="none"/>
              </w:rPr>
            </w:pPr>
            <w:bookmarkStart w:id="129" w:name="EB0074e2ed01924d5f940b01ce03dab020"/>
            <w:bookmarkEnd w:id="129"/>
            <w:r>
              <w:rPr>
                <w:rFonts w:hint="eastAsia" w:ascii="仿宋" w:hAnsi="仿宋" w:eastAsia="仿宋" w:cs="仿宋"/>
                <w:color w:val="auto"/>
                <w:kern w:val="0"/>
                <w:sz w:val="24"/>
                <w:szCs w:val="24"/>
                <w:highlight w:val="none"/>
              </w:rPr>
              <w:t>☑</w:t>
            </w:r>
            <w:r>
              <w:rPr>
                <w:rFonts w:hint="eastAsia" w:ascii="仿宋" w:hAnsi="仿宋" w:eastAsia="仿宋" w:cs="仿宋"/>
                <w:color w:val="auto"/>
                <w:sz w:val="24"/>
                <w:szCs w:val="24"/>
                <w:highlight w:val="none"/>
              </w:rPr>
              <w:t xml:space="preserve">综合评分法      </w:t>
            </w:r>
            <w:bookmarkStart w:id="130" w:name="EB504ecbbb163e422887a350c6a0196cea"/>
            <w:bookmarkEnd w:id="130"/>
            <w:r>
              <w:rPr>
                <w:rFonts w:hint="eastAsia" w:ascii="仿宋" w:hAnsi="仿宋" w:eastAsia="仿宋" w:cs="仿宋"/>
                <w:color w:val="auto"/>
                <w:sz w:val="24"/>
                <w:szCs w:val="24"/>
                <w:highlight w:val="none"/>
              </w:rPr>
              <w:t>□最低评标价法</w:t>
            </w:r>
          </w:p>
          <w:p>
            <w:pPr>
              <w:pStyle w:val="40"/>
              <w:keepNext w:val="0"/>
              <w:keepLines w:val="0"/>
              <w:pageBreakBefore w:val="0"/>
              <w:kinsoku/>
              <w:wordWrap/>
              <w:overflowPunct/>
              <w:topLinePunct w:val="0"/>
              <w:bidi w:val="0"/>
              <w:spacing w:after="200"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w:t>
            </w:r>
          </w:p>
          <w:p>
            <w:pPr>
              <w:pStyle w:val="40"/>
              <w:keepNext w:val="0"/>
              <w:keepLines w:val="0"/>
              <w:pageBreakBefore w:val="0"/>
              <w:kinsoku/>
              <w:wordWrap/>
              <w:overflowPunct/>
              <w:topLinePunct w:val="0"/>
              <w:bidi w:val="0"/>
              <w:spacing w:after="200"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综合评分法是指在最大限度地满足招标文件实质性要求前提下，按照招标文件中规定的评分细则评审后，以评标最终得分最高的投标人作为中标人的评标方法。每一投标人的最终得分为所有评委评分的算术平均值。得分相同的，报价较低的一方为中标人。得分且投标报价相同的，技术指标较优的一方为中标人。</w:t>
            </w:r>
          </w:p>
          <w:p>
            <w:pPr>
              <w:pStyle w:val="40"/>
              <w:keepNext w:val="0"/>
              <w:keepLines w:val="0"/>
              <w:pageBreakBefore w:val="0"/>
              <w:kinsoku/>
              <w:wordWrap/>
              <w:overflowPunct/>
              <w:topLinePunct w:val="0"/>
              <w:bidi w:val="0"/>
              <w:spacing w:line="360" w:lineRule="exac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val="en-US" w:eastAsia="zh-CN"/>
              </w:rPr>
              <w:t>2、</w:t>
            </w:r>
            <w:r>
              <w:rPr>
                <w:rFonts w:hint="eastAsia" w:ascii="仿宋" w:hAnsi="仿宋" w:eastAsia="仿宋" w:cs="仿宋"/>
                <w:color w:val="auto"/>
                <w:kern w:val="2"/>
                <w:sz w:val="24"/>
                <w:szCs w:val="24"/>
                <w:highlight w:val="none"/>
              </w:rPr>
              <w:t>最低评标价法，是指以价格为主要因素确定中标供应商的评标方法，即在全部满足招标文件实质性要求前提下，依据统一的价格要素评定最低报价，以提出最低报价的投标人作为中标候选供应商或者中标供应商的评标方法。投标报价相同的，按技术指标优劣顺序排列，技术指标较优的一方为中标人。</w:t>
            </w:r>
          </w:p>
          <w:p>
            <w:pPr>
              <w:pStyle w:val="40"/>
              <w:keepNext w:val="0"/>
              <w:keepLines w:val="0"/>
              <w:pageBreakBefore w:val="0"/>
              <w:kinsoku/>
              <w:wordWrap/>
              <w:overflowPunct/>
              <w:topLinePunct w:val="0"/>
              <w:bidi w:val="0"/>
              <w:spacing w:line="3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5" w:hRule="atLeast"/>
          <w:jc w:val="center"/>
        </w:trPr>
        <w:tc>
          <w:tcPr>
            <w:tcW w:w="74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lang w:eastAsia="zh-CN"/>
              </w:rPr>
            </w:pPr>
            <w:r>
              <w:rPr>
                <w:rFonts w:hint="eastAsia" w:ascii="仿宋" w:hAnsi="仿宋" w:eastAsia="仿宋" w:cs="仿宋"/>
                <w:b/>
                <w:color w:val="auto"/>
                <w:kern w:val="0"/>
                <w:sz w:val="24"/>
                <w:szCs w:val="24"/>
                <w:highlight w:val="none"/>
              </w:rPr>
              <w:t>2</w:t>
            </w:r>
            <w:r>
              <w:rPr>
                <w:rFonts w:hint="eastAsia" w:ascii="仿宋" w:hAnsi="仿宋" w:eastAsia="仿宋" w:cs="仿宋"/>
                <w:b/>
                <w:color w:val="auto"/>
                <w:kern w:val="0"/>
                <w:sz w:val="24"/>
                <w:szCs w:val="24"/>
                <w:highlight w:val="none"/>
                <w:lang w:val="en-US" w:eastAsia="zh-CN"/>
              </w:rPr>
              <w:t>5</w:t>
            </w:r>
          </w:p>
        </w:tc>
        <w:tc>
          <w:tcPr>
            <w:tcW w:w="2621" w:type="dxa"/>
            <w:gridSpan w:val="2"/>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履约保证金</w:t>
            </w:r>
          </w:p>
        </w:tc>
        <w:tc>
          <w:tcPr>
            <w:tcW w:w="635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line="360" w:lineRule="exact"/>
              <w:ind w:left="1200" w:hanging="1200" w:hangingChars="50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交纳方式：以</w:t>
            </w:r>
            <w:r>
              <w:rPr>
                <w:rFonts w:hint="eastAsia" w:ascii="仿宋" w:hAnsi="仿宋" w:eastAsia="仿宋" w:cs="仿宋"/>
                <w:color w:val="auto"/>
                <w:kern w:val="2"/>
                <w:sz w:val="24"/>
                <w:szCs w:val="24"/>
                <w:highlight w:val="none"/>
                <w:lang w:eastAsia="zh-CN"/>
              </w:rPr>
              <w:t>现金、转账</w:t>
            </w:r>
            <w:r>
              <w:rPr>
                <w:rFonts w:hint="eastAsia" w:ascii="仿宋" w:hAnsi="仿宋" w:eastAsia="仿宋" w:cs="仿宋"/>
                <w:color w:val="auto"/>
                <w:kern w:val="2"/>
                <w:sz w:val="24"/>
                <w:szCs w:val="24"/>
                <w:highlight w:val="none"/>
              </w:rPr>
              <w:t>、汇票或者金融机构出具的保函等形式提交。</w:t>
            </w:r>
          </w:p>
          <w:p>
            <w:pPr>
              <w:pStyle w:val="40"/>
              <w:keepNext w:val="0"/>
              <w:keepLines w:val="0"/>
              <w:pageBreakBefore w:val="0"/>
              <w:kinsoku/>
              <w:wordWrap/>
              <w:overflowPunct/>
              <w:topLinePunct w:val="0"/>
              <w:bidi w:val="0"/>
              <w:spacing w:line="360" w:lineRule="exact"/>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rPr>
              <w:t>交纳时间：</w:t>
            </w:r>
            <w:bookmarkStart w:id="131" w:name="EB127f418159a842c697826fd435594812"/>
            <w:bookmarkEnd w:id="131"/>
            <w:r>
              <w:rPr>
                <w:rFonts w:hint="eastAsia" w:ascii="仿宋" w:hAnsi="仿宋" w:eastAsia="仿宋" w:cs="仿宋"/>
                <w:color w:val="auto"/>
                <w:kern w:val="2"/>
                <w:sz w:val="24"/>
                <w:szCs w:val="24"/>
                <w:highlight w:val="none"/>
                <w:lang w:val="en-US" w:eastAsia="zh-CN"/>
              </w:rPr>
              <w:t xml:space="preserve"> /</w:t>
            </w:r>
          </w:p>
          <w:p>
            <w:pPr>
              <w:pStyle w:val="40"/>
              <w:keepNext w:val="0"/>
              <w:keepLines w:val="0"/>
              <w:pageBreakBefore w:val="0"/>
              <w:kinsoku/>
              <w:wordWrap/>
              <w:overflowPunct/>
              <w:topLinePunct w:val="0"/>
              <w:bidi w:val="0"/>
              <w:spacing w:line="3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rPr>
              <w:t>交纳金额</w:t>
            </w:r>
            <w:bookmarkStart w:id="132" w:name="EBb88c1beaacd74f6b939461331a0cebe1"/>
            <w:bookmarkEnd w:id="132"/>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lang w:val="en-US" w:eastAsia="zh-CN"/>
              </w:rPr>
              <w:t xml:space="preserve">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jc w:val="center"/>
        </w:trPr>
        <w:tc>
          <w:tcPr>
            <w:tcW w:w="74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lang w:eastAsia="zh-CN"/>
              </w:rPr>
            </w:pPr>
            <w:r>
              <w:rPr>
                <w:rFonts w:hint="eastAsia" w:ascii="仿宋" w:hAnsi="仿宋" w:eastAsia="仿宋" w:cs="仿宋"/>
                <w:b/>
                <w:color w:val="auto"/>
                <w:kern w:val="0"/>
                <w:sz w:val="24"/>
                <w:szCs w:val="24"/>
                <w:highlight w:val="none"/>
              </w:rPr>
              <w:t>2</w:t>
            </w:r>
            <w:r>
              <w:rPr>
                <w:rFonts w:hint="eastAsia" w:ascii="仿宋" w:hAnsi="仿宋" w:eastAsia="仿宋" w:cs="仿宋"/>
                <w:b/>
                <w:color w:val="auto"/>
                <w:kern w:val="0"/>
                <w:sz w:val="24"/>
                <w:szCs w:val="24"/>
                <w:highlight w:val="none"/>
                <w:lang w:val="en-US" w:eastAsia="zh-CN"/>
              </w:rPr>
              <w:t>6</w:t>
            </w:r>
          </w:p>
        </w:tc>
        <w:tc>
          <w:tcPr>
            <w:tcW w:w="2621" w:type="dxa"/>
            <w:gridSpan w:val="2"/>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lang w:eastAsia="zh-CN"/>
              </w:rPr>
              <w:t>中标</w:t>
            </w:r>
            <w:r>
              <w:rPr>
                <w:rFonts w:hint="eastAsia" w:ascii="仿宋" w:hAnsi="仿宋" w:eastAsia="仿宋" w:cs="仿宋"/>
                <w:b/>
                <w:color w:val="auto"/>
                <w:kern w:val="0"/>
                <w:sz w:val="24"/>
                <w:szCs w:val="24"/>
                <w:highlight w:val="none"/>
              </w:rPr>
              <w:t>服务费</w:t>
            </w:r>
          </w:p>
        </w:tc>
        <w:tc>
          <w:tcPr>
            <w:tcW w:w="635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autoSpaceDE w:val="0"/>
              <w:autoSpaceDN w:val="0"/>
              <w:bidi w:val="0"/>
              <w:adjustRightInd w:val="0"/>
              <w:spacing w:after="200" w:line="360" w:lineRule="exact"/>
              <w:rPr>
                <w:rFonts w:hint="eastAsia" w:ascii="仿宋" w:hAnsi="仿宋" w:eastAsia="仿宋" w:cs="仿宋"/>
                <w:color w:val="auto"/>
                <w:kern w:val="0"/>
                <w:sz w:val="24"/>
                <w:szCs w:val="24"/>
                <w:highlight w:val="none"/>
              </w:rPr>
            </w:pPr>
            <w:bookmarkStart w:id="133" w:name="EB61747f1953474773bc4afe96f1735977"/>
            <w:bookmarkEnd w:id="133"/>
            <w:r>
              <w:rPr>
                <w:rFonts w:hint="eastAsia" w:ascii="仿宋" w:hAnsi="仿宋" w:eastAsia="仿宋" w:cs="仿宋"/>
                <w:color w:val="auto"/>
                <w:kern w:val="0"/>
                <w:sz w:val="24"/>
                <w:szCs w:val="24"/>
                <w:highlight w:val="none"/>
              </w:rPr>
              <w:t>□不交纳</w:t>
            </w:r>
          </w:p>
          <w:p>
            <w:pPr>
              <w:pStyle w:val="40"/>
              <w:keepNext w:val="0"/>
              <w:keepLines w:val="0"/>
              <w:pageBreakBefore w:val="0"/>
              <w:kinsoku/>
              <w:wordWrap/>
              <w:overflowPunct/>
              <w:topLinePunct w:val="0"/>
              <w:bidi w:val="0"/>
              <w:spacing w:after="200" w:line="360" w:lineRule="exact"/>
              <w:rPr>
                <w:rFonts w:hint="eastAsia" w:ascii="仿宋" w:hAnsi="仿宋" w:eastAsia="仿宋" w:cs="仿宋"/>
                <w:b/>
                <w:color w:val="auto"/>
                <w:sz w:val="24"/>
                <w:szCs w:val="24"/>
                <w:highlight w:val="none"/>
              </w:rPr>
            </w:pPr>
            <w:r>
              <w:rPr>
                <w:rFonts w:hint="eastAsia" w:ascii="仿宋" w:hAnsi="仿宋" w:eastAsia="仿宋" w:cs="仿宋"/>
                <w:color w:val="auto"/>
                <w:kern w:val="0"/>
                <w:sz w:val="24"/>
                <w:szCs w:val="24"/>
                <w:highlight w:val="none"/>
              </w:rPr>
              <w:t>☑交纳</w:t>
            </w:r>
          </w:p>
          <w:p>
            <w:pPr>
              <w:pStyle w:val="40"/>
              <w:keepNext w:val="0"/>
              <w:keepLines w:val="0"/>
              <w:pageBreakBefore w:val="0"/>
              <w:kinsoku/>
              <w:wordWrap/>
              <w:overflowPunct/>
              <w:topLinePunct w:val="0"/>
              <w:bidi w:val="0"/>
              <w:spacing w:after="200" w:line="360" w:lineRule="exact"/>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lang w:val="en-US" w:eastAsia="zh-CN"/>
              </w:rPr>
              <w:t>收费标准：</w:t>
            </w:r>
            <w:r>
              <w:rPr>
                <w:rFonts w:hint="eastAsia" w:ascii="仿宋" w:hAnsi="仿宋" w:eastAsia="仿宋" w:cs="仿宋"/>
                <w:color w:val="auto"/>
                <w:sz w:val="24"/>
                <w:szCs w:val="24"/>
                <w:highlight w:val="none"/>
              </w:rPr>
              <w:t>按照国家计委关于《招标代理服务收费管理暂行办法》（计价格[2002]1980号）和国家发改价格【2011】</w:t>
            </w:r>
            <w:r>
              <w:rPr>
                <w:rFonts w:hint="eastAsia" w:ascii="仿宋" w:hAnsi="仿宋" w:eastAsia="仿宋" w:cs="仿宋"/>
                <w:color w:val="auto"/>
                <w:sz w:val="24"/>
                <w:szCs w:val="24"/>
                <w:highlight w:val="none"/>
                <w:lang w:val="en-US" w:eastAsia="zh-CN"/>
              </w:rPr>
              <w:t>53</w:t>
            </w:r>
            <w:r>
              <w:rPr>
                <w:rFonts w:hint="eastAsia" w:ascii="仿宋" w:hAnsi="仿宋" w:eastAsia="仿宋" w:cs="仿宋"/>
                <w:color w:val="auto"/>
                <w:sz w:val="24"/>
                <w:szCs w:val="24"/>
                <w:highlight w:val="none"/>
              </w:rPr>
              <w:t>4号文件规定的服务费收取标准收取</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t>由</w:t>
            </w:r>
            <w:r>
              <w:rPr>
                <w:rFonts w:hint="eastAsia" w:ascii="仿宋" w:hAnsi="仿宋" w:eastAsia="仿宋" w:cs="仿宋"/>
                <w:color w:val="auto"/>
                <w:kern w:val="0"/>
                <w:sz w:val="24"/>
                <w:szCs w:val="24"/>
                <w:highlight w:val="none"/>
                <w:lang w:eastAsia="zh-CN"/>
              </w:rPr>
              <w:t>中标</w:t>
            </w:r>
            <w:r>
              <w:rPr>
                <w:rFonts w:hint="eastAsia" w:ascii="仿宋" w:hAnsi="仿宋" w:eastAsia="仿宋" w:cs="仿宋"/>
                <w:color w:val="auto"/>
                <w:kern w:val="0"/>
                <w:sz w:val="24"/>
                <w:szCs w:val="24"/>
                <w:highlight w:val="none"/>
              </w:rPr>
              <w:t>人交纳服务费。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74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lang w:eastAsia="zh-CN"/>
              </w:rPr>
            </w:pPr>
            <w:r>
              <w:rPr>
                <w:rFonts w:hint="eastAsia" w:ascii="仿宋" w:hAnsi="仿宋" w:eastAsia="仿宋" w:cs="仿宋"/>
                <w:b/>
                <w:color w:val="auto"/>
                <w:kern w:val="0"/>
                <w:sz w:val="24"/>
                <w:szCs w:val="24"/>
                <w:highlight w:val="none"/>
              </w:rPr>
              <w:t>2</w:t>
            </w:r>
            <w:r>
              <w:rPr>
                <w:rFonts w:hint="eastAsia" w:ascii="仿宋" w:hAnsi="仿宋" w:eastAsia="仿宋" w:cs="仿宋"/>
                <w:b/>
                <w:color w:val="auto"/>
                <w:kern w:val="0"/>
                <w:sz w:val="24"/>
                <w:szCs w:val="24"/>
                <w:highlight w:val="none"/>
                <w:lang w:val="en-US" w:eastAsia="zh-CN"/>
              </w:rPr>
              <w:t>7</w:t>
            </w:r>
          </w:p>
        </w:tc>
        <w:tc>
          <w:tcPr>
            <w:tcW w:w="2621" w:type="dxa"/>
            <w:gridSpan w:val="2"/>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场地服务费</w:t>
            </w:r>
          </w:p>
        </w:tc>
        <w:tc>
          <w:tcPr>
            <w:tcW w:w="635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autoSpaceDE w:val="0"/>
              <w:autoSpaceDN w:val="0"/>
              <w:bidi w:val="0"/>
              <w:adjustRightInd w:val="0"/>
              <w:spacing w:after="200" w:line="360" w:lineRule="exact"/>
              <w:rPr>
                <w:rFonts w:hint="eastAsia" w:ascii="仿宋" w:hAnsi="仿宋" w:eastAsia="仿宋" w:cs="仿宋"/>
                <w:color w:val="auto"/>
                <w:kern w:val="0"/>
                <w:sz w:val="24"/>
                <w:szCs w:val="24"/>
                <w:highlight w:val="none"/>
              </w:rPr>
            </w:pPr>
            <w:bookmarkStart w:id="134" w:name="EB032dd5bb9a2a45ea8238724fe0749933"/>
            <w:bookmarkEnd w:id="134"/>
            <w:bookmarkStart w:id="135" w:name="EB2f5f405fa5e847b7b1e93aa13e02f53c"/>
            <w:bookmarkEnd w:id="135"/>
            <w:r>
              <w:rPr>
                <w:rFonts w:hint="eastAsia" w:ascii="仿宋" w:hAnsi="仿宋" w:eastAsia="仿宋" w:cs="仿宋"/>
                <w:color w:val="auto"/>
                <w:kern w:val="0"/>
                <w:sz w:val="24"/>
                <w:szCs w:val="24"/>
                <w:highlight w:val="none"/>
              </w:rPr>
              <w:t>☑不交纳</w:t>
            </w:r>
          </w:p>
          <w:p>
            <w:pPr>
              <w:pStyle w:val="40"/>
              <w:keepNext w:val="0"/>
              <w:keepLines w:val="0"/>
              <w:pageBreakBefore w:val="0"/>
              <w:kinsoku/>
              <w:wordWrap/>
              <w:overflowPunct/>
              <w:topLinePunct w:val="0"/>
              <w:bidi w:val="0"/>
              <w:spacing w:after="200" w:line="360" w:lineRule="exact"/>
              <w:rPr>
                <w:rFonts w:hint="eastAsia" w:ascii="仿宋" w:hAnsi="仿宋" w:eastAsia="仿宋" w:cs="仿宋"/>
                <w:b/>
                <w:color w:val="auto"/>
                <w:sz w:val="24"/>
                <w:szCs w:val="24"/>
                <w:highlight w:val="none"/>
              </w:rPr>
            </w:pPr>
            <w:r>
              <w:rPr>
                <w:rFonts w:hint="eastAsia" w:ascii="仿宋" w:hAnsi="仿宋" w:eastAsia="仿宋" w:cs="仿宋"/>
                <w:color w:val="auto"/>
                <w:kern w:val="0"/>
                <w:sz w:val="24"/>
                <w:szCs w:val="24"/>
                <w:highlight w:val="none"/>
              </w:rPr>
              <w:t>□交纳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lang w:eastAsia="zh-CN"/>
              </w:rPr>
            </w:pPr>
            <w:r>
              <w:rPr>
                <w:rFonts w:hint="eastAsia" w:ascii="仿宋" w:hAnsi="仿宋" w:eastAsia="仿宋" w:cs="仿宋"/>
                <w:b/>
                <w:color w:val="auto"/>
                <w:kern w:val="0"/>
                <w:sz w:val="24"/>
                <w:szCs w:val="24"/>
                <w:highlight w:val="none"/>
              </w:rPr>
              <w:t>2</w:t>
            </w:r>
            <w:r>
              <w:rPr>
                <w:rFonts w:hint="eastAsia" w:ascii="仿宋" w:hAnsi="仿宋" w:eastAsia="仿宋" w:cs="仿宋"/>
                <w:b/>
                <w:color w:val="auto"/>
                <w:kern w:val="0"/>
                <w:sz w:val="24"/>
                <w:szCs w:val="24"/>
                <w:highlight w:val="none"/>
                <w:lang w:val="en-US" w:eastAsia="zh-CN"/>
              </w:rPr>
              <w:t>8</w:t>
            </w:r>
          </w:p>
        </w:tc>
        <w:tc>
          <w:tcPr>
            <w:tcW w:w="2621" w:type="dxa"/>
            <w:gridSpan w:val="2"/>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合同公证费</w:t>
            </w:r>
          </w:p>
        </w:tc>
        <w:tc>
          <w:tcPr>
            <w:tcW w:w="635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rPr>
                <w:rFonts w:hint="eastAsia" w:ascii="仿宋" w:hAnsi="仿宋" w:eastAsia="仿宋" w:cs="仿宋"/>
                <w:color w:val="auto"/>
                <w:kern w:val="2"/>
                <w:sz w:val="24"/>
                <w:szCs w:val="24"/>
                <w:highlight w:val="none"/>
                <w:lang w:val="en-US" w:eastAsia="zh-CN" w:bidi="ar-SA"/>
              </w:rPr>
            </w:pPr>
            <w:bookmarkStart w:id="136" w:name="EB2ce5b88eba94499ba45199c3c51dafe2"/>
            <w:bookmarkEnd w:id="136"/>
            <w:r>
              <w:rPr>
                <w:rFonts w:hint="eastAsia" w:ascii="仿宋" w:hAnsi="仿宋" w:eastAsia="仿宋" w:cs="仿宋"/>
                <w:color w:val="auto"/>
                <w:highlight w:val="none"/>
              </w:rPr>
              <w:t>☑</w:t>
            </w:r>
            <w:r>
              <w:rPr>
                <w:rFonts w:hint="eastAsia" w:ascii="仿宋" w:hAnsi="仿宋" w:eastAsia="仿宋" w:cs="仿宋"/>
                <w:color w:val="auto"/>
                <w:kern w:val="2"/>
                <w:sz w:val="24"/>
                <w:szCs w:val="24"/>
                <w:highlight w:val="none"/>
                <w:lang w:val="en-US" w:eastAsia="zh-CN" w:bidi="ar-SA"/>
              </w:rPr>
              <w:t>不缴纳</w:t>
            </w:r>
          </w:p>
          <w:p>
            <w:pPr>
              <w:pStyle w:val="45"/>
              <w:ind w:left="0" w:leftChars="0" w:firstLine="0" w:firstLineChars="0"/>
              <w:rPr>
                <w:rFonts w:hint="eastAsia" w:ascii="仿宋" w:hAnsi="仿宋" w:eastAsia="仿宋" w:cs="仿宋"/>
                <w:color w:val="auto"/>
                <w:highlight w:val="none"/>
              </w:rPr>
            </w:pPr>
            <w:r>
              <w:rPr>
                <w:rFonts w:hint="eastAsia" w:ascii="仿宋" w:hAnsi="仿宋" w:eastAsia="仿宋" w:cs="仿宋"/>
                <w:color w:val="auto"/>
                <w:sz w:val="24"/>
                <w:szCs w:val="24"/>
                <w:highlight w:val="none"/>
                <w:lang w:val="en-US" w:eastAsia="zh-CN"/>
              </w:rPr>
              <w:t>□交纳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74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lang w:eastAsia="zh-CN"/>
              </w:rPr>
            </w:pPr>
            <w:r>
              <w:rPr>
                <w:rFonts w:hint="eastAsia" w:ascii="仿宋" w:hAnsi="仿宋" w:eastAsia="仿宋" w:cs="仿宋"/>
                <w:b/>
                <w:color w:val="auto"/>
                <w:kern w:val="0"/>
                <w:sz w:val="24"/>
                <w:szCs w:val="24"/>
                <w:highlight w:val="none"/>
              </w:rPr>
              <w:t>2</w:t>
            </w:r>
            <w:r>
              <w:rPr>
                <w:rFonts w:hint="eastAsia" w:ascii="仿宋" w:hAnsi="仿宋" w:eastAsia="仿宋" w:cs="仿宋"/>
                <w:b/>
                <w:color w:val="auto"/>
                <w:kern w:val="0"/>
                <w:sz w:val="24"/>
                <w:szCs w:val="24"/>
                <w:highlight w:val="none"/>
                <w:lang w:val="en-US" w:eastAsia="zh-CN"/>
              </w:rPr>
              <w:t>9</w:t>
            </w:r>
          </w:p>
        </w:tc>
        <w:tc>
          <w:tcPr>
            <w:tcW w:w="2621" w:type="dxa"/>
            <w:gridSpan w:val="2"/>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ind w:right="-113" w:rightChars="-54"/>
              <w:jc w:val="center"/>
              <w:rPr>
                <w:rFonts w:hint="eastAsia" w:ascii="仿宋" w:hAnsi="仿宋" w:eastAsia="仿宋" w:cs="仿宋"/>
                <w:b/>
                <w:i w:val="0"/>
                <w:iCs w:val="0"/>
                <w:color w:val="auto"/>
                <w:kern w:val="0"/>
                <w:sz w:val="24"/>
                <w:szCs w:val="24"/>
                <w:highlight w:val="none"/>
              </w:rPr>
            </w:pPr>
            <w:r>
              <w:rPr>
                <w:rFonts w:hint="eastAsia" w:ascii="仿宋" w:hAnsi="仿宋" w:eastAsia="仿宋" w:cs="仿宋"/>
                <w:b/>
                <w:i w:val="0"/>
                <w:iCs w:val="0"/>
                <w:color w:val="auto"/>
                <w:kern w:val="0"/>
                <w:sz w:val="24"/>
                <w:szCs w:val="24"/>
                <w:highlight w:val="none"/>
                <w:lang w:eastAsia="zh-CN"/>
              </w:rPr>
              <w:t>付款方式</w:t>
            </w:r>
          </w:p>
        </w:tc>
        <w:tc>
          <w:tcPr>
            <w:tcW w:w="635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jc w:val="both"/>
              <w:textAlignment w:val="auto"/>
              <w:rPr>
                <w:rFonts w:hint="eastAsia" w:ascii="仿宋" w:hAnsi="仿宋" w:eastAsia="仿宋" w:cs="仿宋"/>
                <w:b w:val="0"/>
                <w:bCs w:val="0"/>
                <w:i w:val="0"/>
                <w:iCs w:val="0"/>
                <w:color w:val="auto"/>
                <w:sz w:val="24"/>
                <w:szCs w:val="24"/>
                <w:highlight w:val="none"/>
                <w:u w:val="single"/>
                <w:lang w:eastAsia="zh-CN"/>
              </w:rPr>
            </w:pPr>
            <w:bookmarkStart w:id="137" w:name="EB2dc74b14846046859499e4929e78dd41"/>
            <w:bookmarkEnd w:id="137"/>
            <w:r>
              <w:rPr>
                <w:rFonts w:hint="eastAsia" w:ascii="仿宋" w:hAnsi="仿宋" w:eastAsia="仿宋" w:cs="仿宋"/>
                <w:color w:val="auto"/>
                <w:kern w:val="2"/>
                <w:sz w:val="24"/>
                <w:szCs w:val="24"/>
                <w:highlight w:val="none"/>
                <w:lang w:val="en-US" w:eastAsia="zh-CN" w:bidi="ar-SA"/>
              </w:rPr>
              <w:t>商品运送到采购人指定地点验收合格后，支付合同价款的100%。（以实际合同约定为准）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74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lang w:val="en-US" w:eastAsia="zh-CN"/>
              </w:rPr>
              <w:t>30</w:t>
            </w:r>
          </w:p>
        </w:tc>
        <w:tc>
          <w:tcPr>
            <w:tcW w:w="2621" w:type="dxa"/>
            <w:gridSpan w:val="2"/>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ind w:right="-113" w:rightChars="-54"/>
              <w:jc w:val="center"/>
              <w:rPr>
                <w:rFonts w:hint="eastAsia" w:ascii="仿宋" w:hAnsi="仿宋" w:eastAsia="仿宋" w:cs="仿宋"/>
                <w:b/>
                <w:i w:val="0"/>
                <w:iCs w:val="0"/>
                <w:color w:val="auto"/>
                <w:kern w:val="0"/>
                <w:sz w:val="24"/>
                <w:szCs w:val="24"/>
                <w:highlight w:val="none"/>
                <w:lang w:val="en-US" w:eastAsia="zh-CN"/>
              </w:rPr>
            </w:pPr>
            <w:r>
              <w:rPr>
                <w:rFonts w:hint="eastAsia" w:ascii="仿宋" w:hAnsi="仿宋" w:eastAsia="仿宋" w:cs="仿宋"/>
                <w:b/>
                <w:i w:val="0"/>
                <w:iCs w:val="0"/>
                <w:color w:val="auto"/>
                <w:kern w:val="0"/>
                <w:sz w:val="24"/>
                <w:szCs w:val="24"/>
                <w:highlight w:val="none"/>
                <w:lang w:val="en-US" w:eastAsia="zh-CN"/>
              </w:rPr>
              <w:t>交货时间</w:t>
            </w:r>
          </w:p>
        </w:tc>
        <w:tc>
          <w:tcPr>
            <w:tcW w:w="635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jc w:val="both"/>
              <w:textAlignment w:val="auto"/>
              <w:rPr>
                <w:rFonts w:hint="eastAsia" w:ascii="仿宋" w:hAnsi="仿宋" w:eastAsia="仿宋" w:cs="仿宋"/>
                <w:b w:val="0"/>
                <w:bCs/>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合同签订时以采购人要求为准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74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3</w:t>
            </w:r>
            <w:r>
              <w:rPr>
                <w:rFonts w:hint="eastAsia" w:ascii="仿宋" w:hAnsi="仿宋" w:eastAsia="仿宋" w:cs="仿宋"/>
                <w:b/>
                <w:color w:val="auto"/>
                <w:kern w:val="0"/>
                <w:sz w:val="24"/>
                <w:szCs w:val="24"/>
                <w:highlight w:val="none"/>
                <w:lang w:val="en-US" w:eastAsia="zh-CN"/>
              </w:rPr>
              <w:t>1</w:t>
            </w:r>
          </w:p>
        </w:tc>
        <w:tc>
          <w:tcPr>
            <w:tcW w:w="2621" w:type="dxa"/>
            <w:gridSpan w:val="2"/>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lang w:eastAsia="zh-CN"/>
              </w:rPr>
              <w:t>交付地点</w:t>
            </w:r>
          </w:p>
        </w:tc>
        <w:tc>
          <w:tcPr>
            <w:tcW w:w="635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rPr>
                <w:rFonts w:hint="eastAsia" w:ascii="仿宋" w:hAnsi="仿宋" w:eastAsia="仿宋" w:cs="仿宋"/>
                <w:color w:val="auto"/>
                <w:kern w:val="2"/>
                <w:sz w:val="24"/>
                <w:szCs w:val="24"/>
                <w:highlight w:val="none"/>
                <w:u w:val="single"/>
                <w:lang w:val="en-US" w:eastAsia="zh-CN" w:bidi="ar-SA"/>
              </w:rPr>
            </w:pPr>
            <w:r>
              <w:rPr>
                <w:rFonts w:hint="eastAsia" w:ascii="仿宋" w:hAnsi="仿宋" w:eastAsia="仿宋" w:cs="仿宋"/>
                <w:color w:val="auto"/>
                <w:sz w:val="24"/>
                <w:szCs w:val="24"/>
                <w:highlight w:val="none"/>
                <w:lang w:eastAsia="zh-CN"/>
              </w:rPr>
              <w:t>玛纳斯县农业技术推广中心（玛纳斯县农产品质量安全检验检测中心）</w:t>
            </w:r>
            <w:r>
              <w:rPr>
                <w:rFonts w:hint="eastAsia" w:ascii="仿宋" w:hAnsi="仿宋" w:eastAsia="仿宋" w:cs="仿宋"/>
                <w:color w:val="auto"/>
                <w:sz w:val="24"/>
                <w:szCs w:val="24"/>
                <w:highlight w:val="none"/>
              </w:rPr>
              <w:t>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74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3</w:t>
            </w:r>
            <w:r>
              <w:rPr>
                <w:rFonts w:hint="eastAsia" w:ascii="仿宋" w:hAnsi="仿宋" w:eastAsia="仿宋" w:cs="仿宋"/>
                <w:b/>
                <w:color w:val="auto"/>
                <w:kern w:val="0"/>
                <w:sz w:val="24"/>
                <w:szCs w:val="24"/>
                <w:highlight w:val="none"/>
                <w:lang w:val="en-US" w:eastAsia="zh-CN"/>
              </w:rPr>
              <w:t>2</w:t>
            </w:r>
          </w:p>
        </w:tc>
        <w:tc>
          <w:tcPr>
            <w:tcW w:w="2621" w:type="dxa"/>
            <w:gridSpan w:val="2"/>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lang w:val="en-US" w:eastAsia="zh-CN"/>
              </w:rPr>
            </w:pPr>
            <w:r>
              <w:rPr>
                <w:rFonts w:hint="eastAsia" w:ascii="仿宋" w:hAnsi="仿宋" w:eastAsia="仿宋" w:cs="仿宋"/>
                <w:b/>
                <w:color w:val="auto"/>
                <w:kern w:val="0"/>
                <w:sz w:val="24"/>
                <w:szCs w:val="24"/>
                <w:highlight w:val="none"/>
                <w:lang w:val="en-US" w:eastAsia="zh-CN"/>
              </w:rPr>
              <w:t>质保期</w:t>
            </w:r>
          </w:p>
        </w:tc>
        <w:tc>
          <w:tcPr>
            <w:tcW w:w="635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4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lang w:val="en-US" w:eastAsia="zh-CN" w:bidi="ar-SA"/>
              </w:rPr>
              <w:t>33</w:t>
            </w:r>
          </w:p>
        </w:tc>
        <w:tc>
          <w:tcPr>
            <w:tcW w:w="2621" w:type="dxa"/>
            <w:gridSpan w:val="2"/>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争议的解决</w:t>
            </w:r>
          </w:p>
        </w:tc>
        <w:tc>
          <w:tcPr>
            <w:tcW w:w="635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rPr>
                <w:rFonts w:hint="eastAsia" w:ascii="仿宋" w:hAnsi="仿宋" w:eastAsia="仿宋" w:cs="仿宋"/>
                <w:color w:val="auto"/>
                <w:sz w:val="24"/>
                <w:szCs w:val="24"/>
                <w:highlight w:val="none"/>
                <w:u w:val="single"/>
              </w:rPr>
            </w:pPr>
            <w:bookmarkStart w:id="138" w:name="EBfccade37b80d427c8050f6c32f24c7e6"/>
            <w:bookmarkEnd w:id="138"/>
            <w:r>
              <w:rPr>
                <w:rFonts w:hint="eastAsia" w:ascii="仿宋" w:hAnsi="仿宋" w:eastAsia="仿宋" w:cs="仿宋"/>
                <w:color w:val="auto"/>
                <w:sz w:val="24"/>
                <w:szCs w:val="24"/>
                <w:highlight w:val="none"/>
                <w:lang w:eastAsia="zh-CN"/>
              </w:rPr>
              <w:t>协商或</w:t>
            </w:r>
            <w:r>
              <w:rPr>
                <w:rFonts w:hint="eastAsia" w:ascii="仿宋" w:hAnsi="仿宋" w:eastAsia="仿宋" w:cs="仿宋"/>
                <w:color w:val="auto"/>
                <w:sz w:val="24"/>
                <w:szCs w:val="24"/>
                <w:highlight w:val="none"/>
              </w:rPr>
              <w:t>诉讼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1" w:hRule="atLeast"/>
          <w:jc w:val="center"/>
        </w:trPr>
        <w:tc>
          <w:tcPr>
            <w:tcW w:w="74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lang w:val="en-US" w:eastAsia="zh-CN"/>
              </w:rPr>
              <w:t>34</w:t>
            </w:r>
          </w:p>
        </w:tc>
        <w:tc>
          <w:tcPr>
            <w:tcW w:w="2621" w:type="dxa"/>
            <w:gridSpan w:val="2"/>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是否需要</w:t>
            </w:r>
          </w:p>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提交样品</w:t>
            </w:r>
          </w:p>
        </w:tc>
        <w:tc>
          <w:tcPr>
            <w:tcW w:w="635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autoSpaceDE w:val="0"/>
              <w:autoSpaceDN w:val="0"/>
              <w:bidi w:val="0"/>
              <w:adjustRightInd w:val="0"/>
              <w:spacing w:after="200" w:line="360" w:lineRule="exact"/>
              <w:ind w:left="360" w:hanging="360"/>
              <w:rPr>
                <w:rFonts w:hint="eastAsia" w:ascii="仿宋" w:hAnsi="仿宋" w:eastAsia="仿宋" w:cs="仿宋"/>
                <w:color w:val="auto"/>
                <w:sz w:val="24"/>
                <w:szCs w:val="24"/>
                <w:highlight w:val="none"/>
                <w:lang w:val="zh-CN"/>
              </w:rPr>
            </w:pPr>
            <w:bookmarkStart w:id="139" w:name="EB4545dfd19ee14bf990935163cccc2961"/>
            <w:bookmarkEnd w:id="139"/>
            <w:r>
              <w:rPr>
                <w:rFonts w:hint="eastAsia" w:ascii="仿宋" w:hAnsi="仿宋" w:eastAsia="仿宋" w:cs="仿宋"/>
                <w:color w:val="auto"/>
                <w:kern w:val="0"/>
                <w:sz w:val="24"/>
                <w:szCs w:val="24"/>
                <w:highlight w:val="none"/>
              </w:rPr>
              <w:t>☑</w:t>
            </w:r>
            <w:r>
              <w:rPr>
                <w:rFonts w:hint="eastAsia" w:ascii="仿宋" w:hAnsi="仿宋" w:eastAsia="仿宋" w:cs="仿宋"/>
                <w:color w:val="auto"/>
                <w:sz w:val="24"/>
                <w:szCs w:val="24"/>
                <w:highlight w:val="none"/>
                <w:lang w:val="zh-CN"/>
              </w:rPr>
              <w:t>不需要</w:t>
            </w:r>
          </w:p>
          <w:p>
            <w:pPr>
              <w:pStyle w:val="40"/>
              <w:keepNext w:val="0"/>
              <w:keepLines w:val="0"/>
              <w:pageBreakBefore w:val="0"/>
              <w:kinsoku/>
              <w:wordWrap/>
              <w:overflowPunct/>
              <w:topLinePunct w:val="0"/>
              <w:autoSpaceDE w:val="0"/>
              <w:autoSpaceDN w:val="0"/>
              <w:bidi w:val="0"/>
              <w:adjustRightInd w:val="0"/>
              <w:spacing w:after="200" w:line="360" w:lineRule="exact"/>
              <w:ind w:left="360" w:hanging="36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zh-CN"/>
              </w:rPr>
              <w:t>□需要，样品要求如下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74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lang w:val="en-US" w:eastAsia="zh-CN"/>
              </w:rPr>
              <w:t>35</w:t>
            </w:r>
          </w:p>
        </w:tc>
        <w:tc>
          <w:tcPr>
            <w:tcW w:w="2621" w:type="dxa"/>
            <w:gridSpan w:val="2"/>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autoSpaceDE w:val="0"/>
              <w:autoSpaceDN w:val="0"/>
              <w:bidi w:val="0"/>
              <w:adjustRightInd w:val="0"/>
              <w:spacing w:after="200" w:line="360" w:lineRule="exact"/>
              <w:jc w:val="center"/>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现场陈述</w:t>
            </w:r>
          </w:p>
        </w:tc>
        <w:tc>
          <w:tcPr>
            <w:tcW w:w="635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autoSpaceDE w:val="0"/>
              <w:autoSpaceDN w:val="0"/>
              <w:bidi w:val="0"/>
              <w:adjustRightInd w:val="0"/>
              <w:spacing w:after="200" w:line="360" w:lineRule="exact"/>
              <w:ind w:left="360" w:hanging="360"/>
              <w:rPr>
                <w:rFonts w:hint="eastAsia" w:ascii="仿宋" w:hAnsi="仿宋" w:eastAsia="仿宋" w:cs="仿宋"/>
                <w:color w:val="auto"/>
                <w:sz w:val="24"/>
                <w:szCs w:val="24"/>
                <w:highlight w:val="none"/>
                <w:lang w:val="zh-CN"/>
              </w:rPr>
            </w:pPr>
            <w:bookmarkStart w:id="140" w:name="EB2bf8f7172c8d4220b807b8bf667df51d"/>
            <w:bookmarkEnd w:id="140"/>
            <w:r>
              <w:rPr>
                <w:rFonts w:hint="eastAsia" w:ascii="仿宋" w:hAnsi="仿宋" w:eastAsia="仿宋" w:cs="仿宋"/>
                <w:color w:val="auto"/>
                <w:kern w:val="0"/>
                <w:sz w:val="24"/>
                <w:szCs w:val="24"/>
                <w:highlight w:val="none"/>
              </w:rPr>
              <w:t>☑</w:t>
            </w:r>
            <w:r>
              <w:rPr>
                <w:rFonts w:hint="eastAsia" w:ascii="仿宋" w:hAnsi="仿宋" w:eastAsia="仿宋" w:cs="仿宋"/>
                <w:color w:val="auto"/>
                <w:sz w:val="24"/>
                <w:szCs w:val="24"/>
                <w:highlight w:val="none"/>
                <w:lang w:val="zh-CN"/>
              </w:rPr>
              <w:t>不需要。</w:t>
            </w:r>
          </w:p>
          <w:p>
            <w:pPr>
              <w:pStyle w:val="40"/>
              <w:keepNext w:val="0"/>
              <w:keepLines w:val="0"/>
              <w:pageBreakBefore w:val="0"/>
              <w:kinsoku/>
              <w:wordWrap/>
              <w:overflowPunct/>
              <w:topLinePunct w:val="0"/>
              <w:autoSpaceDE w:val="0"/>
              <w:autoSpaceDN w:val="0"/>
              <w:bidi w:val="0"/>
              <w:adjustRightInd w:val="0"/>
              <w:spacing w:after="200" w:line="360" w:lineRule="exact"/>
              <w:ind w:left="360" w:hanging="3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□需要，陈述要求如下：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lang w:val="en-US" w:eastAsia="zh-CN"/>
              </w:rPr>
              <w:t>36</w:t>
            </w:r>
          </w:p>
        </w:tc>
        <w:tc>
          <w:tcPr>
            <w:tcW w:w="2621" w:type="dxa"/>
            <w:gridSpan w:val="2"/>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autoSpaceDE w:val="0"/>
              <w:autoSpaceDN w:val="0"/>
              <w:bidi w:val="0"/>
              <w:adjustRightInd w:val="0"/>
              <w:spacing w:after="200" w:line="360" w:lineRule="exact"/>
              <w:jc w:val="center"/>
              <w:rPr>
                <w:rFonts w:hint="eastAsia" w:ascii="仿宋" w:hAnsi="仿宋" w:eastAsia="仿宋" w:cs="仿宋"/>
                <w:b/>
                <w:color w:val="auto"/>
                <w:kern w:val="0"/>
                <w:sz w:val="24"/>
                <w:szCs w:val="24"/>
                <w:highlight w:val="none"/>
                <w:lang w:eastAsia="zh-CN"/>
              </w:rPr>
            </w:pPr>
            <w:r>
              <w:rPr>
                <w:rFonts w:hint="eastAsia" w:ascii="仿宋" w:hAnsi="仿宋" w:eastAsia="仿宋" w:cs="仿宋"/>
                <w:b/>
                <w:color w:val="auto"/>
                <w:kern w:val="0"/>
                <w:sz w:val="24"/>
                <w:szCs w:val="24"/>
                <w:highlight w:val="none"/>
                <w:lang w:eastAsia="zh-CN"/>
              </w:rPr>
              <w:t>最高限价</w:t>
            </w:r>
          </w:p>
        </w:tc>
        <w:tc>
          <w:tcPr>
            <w:tcW w:w="635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autoSpaceDE w:val="0"/>
              <w:autoSpaceDN w:val="0"/>
              <w:bidi w:val="0"/>
              <w:adjustRightInd w:val="0"/>
              <w:spacing w:after="200"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本项目最高限价为</w:t>
            </w:r>
            <w:bookmarkStart w:id="141" w:name="EB37045333926244749e63270637dfc851"/>
            <w:bookmarkEnd w:id="141"/>
            <w:r>
              <w:rPr>
                <w:rFonts w:hint="eastAsia" w:ascii="仿宋" w:hAnsi="仿宋" w:eastAsia="仿宋" w:cs="仿宋"/>
                <w:b/>
                <w:bCs/>
                <w:color w:val="auto"/>
                <w:sz w:val="24"/>
                <w:szCs w:val="24"/>
                <w:highlight w:val="none"/>
                <w:u w:val="single"/>
                <w:lang w:eastAsia="zh-CN"/>
              </w:rPr>
              <w:t>110万元</w:t>
            </w:r>
            <w:r>
              <w:rPr>
                <w:rFonts w:hint="eastAsia" w:ascii="仿宋" w:hAnsi="仿宋" w:eastAsia="仿宋" w:cs="仿宋"/>
                <w:color w:val="auto"/>
                <w:sz w:val="24"/>
                <w:szCs w:val="24"/>
                <w:highlight w:val="none"/>
                <w:lang w:val="zh-CN"/>
              </w:rPr>
              <w:t>，投标人投标报价超过最高限价的按无效投标处理。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74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lang w:val="en-US" w:eastAsia="zh-CN"/>
              </w:rPr>
              <w:t>37</w:t>
            </w:r>
          </w:p>
        </w:tc>
        <w:tc>
          <w:tcPr>
            <w:tcW w:w="2621" w:type="dxa"/>
            <w:gridSpan w:val="2"/>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36"/>
              <w:adjustRightInd w:val="0"/>
              <w:snapToGrid w:val="0"/>
              <w:spacing w:before="120" w:beforeLines="50"/>
              <w:jc w:val="center"/>
              <w:rPr>
                <w:rFonts w:hint="eastAsia" w:ascii="仿宋" w:hAnsi="仿宋" w:eastAsia="仿宋" w:cs="仿宋"/>
                <w:b/>
                <w:color w:val="auto"/>
                <w:kern w:val="0"/>
                <w:sz w:val="24"/>
                <w:szCs w:val="24"/>
                <w:highlight w:val="none"/>
                <w:lang w:eastAsia="zh-CN"/>
              </w:rPr>
            </w:pPr>
            <w:r>
              <w:rPr>
                <w:rFonts w:hint="eastAsia" w:ascii="仿宋" w:hAnsi="仿宋" w:eastAsia="仿宋" w:cs="仿宋"/>
                <w:b/>
                <w:bCs/>
                <w:color w:val="auto"/>
                <w:sz w:val="24"/>
                <w:szCs w:val="24"/>
                <w:highlight w:val="none"/>
              </w:rPr>
              <w:t>最后报价要求</w:t>
            </w:r>
          </w:p>
        </w:tc>
        <w:tc>
          <w:tcPr>
            <w:tcW w:w="635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36"/>
              <w:numPr>
                <w:ilvl w:val="0"/>
                <w:numId w:val="5"/>
              </w:numPr>
              <w:wordWrap w:val="0"/>
              <w:spacing w:line="360" w:lineRule="auto"/>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报价轮数:两轮报价，由各供应商使用 CA 锁在政采云平台进行最终报价。</w:t>
            </w:r>
          </w:p>
          <w:p>
            <w:pPr>
              <w:pStyle w:val="36"/>
              <w:numPr>
                <w:ilvl w:val="0"/>
                <w:numId w:val="5"/>
              </w:numPr>
              <w:wordWrap w:val="0"/>
              <w:spacing w:line="360" w:lineRule="auto"/>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报价时长：</w:t>
            </w:r>
            <w:r>
              <w:rPr>
                <w:rFonts w:hint="eastAsia" w:ascii="仿宋" w:hAnsi="仿宋" w:eastAsia="仿宋" w:cs="仿宋"/>
                <w:b/>
                <w:bCs/>
                <w:color w:val="auto"/>
                <w:sz w:val="24"/>
                <w:szCs w:val="24"/>
                <w:highlight w:val="none"/>
                <w:lang w:val="en-US" w:eastAsia="zh-CN"/>
              </w:rPr>
              <w:t>30</w:t>
            </w:r>
            <w:r>
              <w:rPr>
                <w:rFonts w:hint="eastAsia" w:ascii="仿宋" w:hAnsi="仿宋" w:eastAsia="仿宋" w:cs="仿宋"/>
                <w:b/>
                <w:bCs/>
                <w:color w:val="auto"/>
                <w:sz w:val="24"/>
                <w:szCs w:val="24"/>
                <w:highlight w:val="none"/>
              </w:rPr>
              <w:t>分钟，</w:t>
            </w:r>
            <w:r>
              <w:rPr>
                <w:rFonts w:hint="eastAsia" w:ascii="仿宋" w:hAnsi="仿宋" w:eastAsia="仿宋" w:cs="仿宋"/>
                <w:b/>
                <w:bCs/>
                <w:color w:val="auto"/>
                <w:sz w:val="24"/>
                <w:szCs w:val="24"/>
                <w:highlight w:val="none"/>
                <w:lang w:val="zh-TW"/>
              </w:rPr>
              <w:t>在磋商小组发起轮次报价时，系统进入</w:t>
            </w:r>
            <w:r>
              <w:rPr>
                <w:rFonts w:hint="eastAsia" w:ascii="仿宋" w:hAnsi="仿宋" w:eastAsia="仿宋" w:cs="仿宋"/>
                <w:b/>
                <w:bCs/>
                <w:color w:val="auto"/>
                <w:sz w:val="24"/>
                <w:szCs w:val="24"/>
                <w:highlight w:val="none"/>
                <w:lang w:val="en-US" w:eastAsia="zh-CN"/>
              </w:rPr>
              <w:t>30</w:t>
            </w:r>
            <w:r>
              <w:rPr>
                <w:rFonts w:hint="eastAsia" w:ascii="仿宋" w:hAnsi="仿宋" w:eastAsia="仿宋" w:cs="仿宋"/>
                <w:b/>
                <w:bCs/>
                <w:color w:val="auto"/>
                <w:sz w:val="24"/>
                <w:szCs w:val="24"/>
                <w:highlight w:val="none"/>
                <w:lang w:val="zh-TW"/>
              </w:rPr>
              <w:t>分钟倒计时，已提交响应文件的供应商，若未按规定时间提交最后报价，视为退出磋商。（注：任何由于投标供应商自身原因如：中途离开、无法联系上等造成的超出时限无法报价的后果由各投标供应商自行承担）</w:t>
            </w:r>
          </w:p>
          <w:p>
            <w:pPr>
              <w:pStyle w:val="36"/>
              <w:wordWrap w:val="0"/>
              <w:spacing w:line="360" w:lineRule="auto"/>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3、</w:t>
            </w:r>
            <w:r>
              <w:rPr>
                <w:rFonts w:hint="eastAsia" w:ascii="仿宋" w:hAnsi="仿宋" w:eastAsia="仿宋" w:cs="仿宋"/>
                <w:b/>
                <w:bCs/>
                <w:color w:val="auto"/>
                <w:sz w:val="24"/>
                <w:szCs w:val="24"/>
                <w:highlight w:val="none"/>
                <w:lang w:val="zh-TW"/>
              </w:rPr>
              <w:t>由磋商小组对提交最后报价的供应商进行综合评分。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74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lang w:val="en-US" w:eastAsia="zh-CN"/>
              </w:rPr>
              <w:t>38</w:t>
            </w:r>
          </w:p>
        </w:tc>
        <w:tc>
          <w:tcPr>
            <w:tcW w:w="2621" w:type="dxa"/>
            <w:gridSpan w:val="2"/>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autoSpaceDE w:val="0"/>
              <w:autoSpaceDN w:val="0"/>
              <w:bidi w:val="0"/>
              <w:adjustRightInd w:val="0"/>
              <w:spacing w:after="200" w:line="360" w:lineRule="exact"/>
              <w:jc w:val="center"/>
              <w:rPr>
                <w:rFonts w:hint="eastAsia" w:ascii="仿宋" w:hAnsi="仿宋" w:eastAsia="仿宋" w:cs="仿宋"/>
                <w:color w:val="auto"/>
                <w:kern w:val="0"/>
                <w:sz w:val="24"/>
                <w:szCs w:val="24"/>
                <w:highlight w:val="none"/>
              </w:rPr>
            </w:pPr>
            <w:r>
              <w:rPr>
                <w:rFonts w:hint="eastAsia" w:ascii="仿宋" w:hAnsi="仿宋" w:eastAsia="仿宋" w:cs="仿宋"/>
                <w:b/>
                <w:bCs/>
                <w:color w:val="auto"/>
                <w:kern w:val="0"/>
                <w:sz w:val="24"/>
                <w:szCs w:val="24"/>
                <w:highlight w:val="none"/>
              </w:rPr>
              <w:t>质疑的提出</w:t>
            </w:r>
          </w:p>
        </w:tc>
        <w:tc>
          <w:tcPr>
            <w:tcW w:w="635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autoSpaceDE w:val="0"/>
              <w:autoSpaceDN w:val="0"/>
              <w:bidi w:val="0"/>
              <w:adjustRightInd w:val="0"/>
              <w:spacing w:after="200" w:line="360" w:lineRule="exact"/>
              <w:rPr>
                <w:rFonts w:hint="eastAsia" w:ascii="仿宋" w:hAnsi="仿宋" w:eastAsia="仿宋" w:cs="仿宋"/>
                <w:color w:val="auto"/>
                <w:sz w:val="24"/>
                <w:szCs w:val="24"/>
                <w:highlight w:val="none"/>
                <w:u w:val="single"/>
              </w:rPr>
            </w:pPr>
            <w:r>
              <w:rPr>
                <w:rFonts w:hint="eastAsia" w:ascii="仿宋" w:hAnsi="仿宋" w:eastAsia="仿宋" w:cs="仿宋"/>
                <w:b/>
                <w:bCs/>
                <w:color w:val="auto"/>
                <w:sz w:val="24"/>
                <w:szCs w:val="24"/>
                <w:highlight w:val="none"/>
              </w:rPr>
              <w:t>供应商应在法定质疑期内一次性提出针对同一采购程序环节的质疑。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74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lang w:val="en-US" w:eastAsia="zh-CN"/>
              </w:rPr>
              <w:t>39</w:t>
            </w:r>
          </w:p>
        </w:tc>
        <w:tc>
          <w:tcPr>
            <w:tcW w:w="2621" w:type="dxa"/>
            <w:gridSpan w:val="2"/>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autoSpaceDE w:val="0"/>
              <w:autoSpaceDN w:val="0"/>
              <w:bidi w:val="0"/>
              <w:adjustRightInd w:val="0"/>
              <w:spacing w:after="200" w:line="360" w:lineRule="exact"/>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无效标条款</w:t>
            </w:r>
          </w:p>
        </w:tc>
        <w:tc>
          <w:tcPr>
            <w:tcW w:w="635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23"/>
              <w:adjustRightInd w:val="0"/>
              <w:snapToGrid w:val="0"/>
              <w:spacing w:before="156" w:beforeLines="5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有下列情况之一的，其投标视为响应无效：</w:t>
            </w:r>
          </w:p>
          <w:p>
            <w:pPr>
              <w:pStyle w:val="40"/>
              <w:spacing w:line="360" w:lineRule="auto"/>
              <w:ind w:right="-10"/>
              <w:rPr>
                <w:rFonts w:hint="eastAsia" w:ascii="仿宋" w:hAnsi="仿宋" w:eastAsia="仿宋" w:cs="仿宋"/>
                <w:bCs/>
                <w:color w:val="auto"/>
                <w:kern w:val="2"/>
                <w:sz w:val="24"/>
                <w:szCs w:val="22"/>
                <w:highlight w:val="none"/>
              </w:rPr>
            </w:pPr>
            <w:r>
              <w:rPr>
                <w:rFonts w:hint="eastAsia" w:ascii="仿宋" w:hAnsi="仿宋" w:eastAsia="仿宋" w:cs="仿宋"/>
                <w:bCs/>
                <w:color w:val="auto"/>
                <w:kern w:val="2"/>
                <w:sz w:val="24"/>
                <w:szCs w:val="22"/>
                <w:highlight w:val="none"/>
              </w:rPr>
              <w:t>1.投标人不具备《中华人民共和国政府采购法》第二十二条规定条件；</w:t>
            </w:r>
          </w:p>
          <w:p>
            <w:pPr>
              <w:pStyle w:val="40"/>
              <w:spacing w:line="360" w:lineRule="auto"/>
              <w:ind w:right="-10"/>
              <w:rPr>
                <w:rFonts w:hint="eastAsia" w:ascii="仿宋" w:hAnsi="仿宋" w:eastAsia="仿宋" w:cs="仿宋"/>
                <w:bCs/>
                <w:color w:val="auto"/>
                <w:kern w:val="2"/>
                <w:sz w:val="24"/>
                <w:szCs w:val="22"/>
                <w:highlight w:val="none"/>
              </w:rPr>
            </w:pPr>
            <w:r>
              <w:rPr>
                <w:rFonts w:hint="eastAsia" w:ascii="仿宋" w:hAnsi="仿宋" w:eastAsia="仿宋" w:cs="仿宋"/>
                <w:bCs/>
                <w:color w:val="auto"/>
                <w:kern w:val="2"/>
                <w:sz w:val="24"/>
                <w:szCs w:val="22"/>
                <w:highlight w:val="none"/>
              </w:rPr>
              <w:t>2.采购响应文件没有按采购文件的要求盖章或签名；</w:t>
            </w:r>
          </w:p>
          <w:p>
            <w:pPr>
              <w:pStyle w:val="40"/>
              <w:spacing w:line="360" w:lineRule="auto"/>
              <w:ind w:right="-10"/>
              <w:rPr>
                <w:rFonts w:hint="eastAsia" w:ascii="仿宋" w:hAnsi="仿宋" w:eastAsia="仿宋" w:cs="仿宋"/>
                <w:bCs/>
                <w:color w:val="auto"/>
                <w:kern w:val="2"/>
                <w:sz w:val="24"/>
                <w:szCs w:val="22"/>
                <w:highlight w:val="none"/>
              </w:rPr>
            </w:pPr>
            <w:r>
              <w:rPr>
                <w:rFonts w:hint="eastAsia" w:ascii="仿宋" w:hAnsi="仿宋" w:eastAsia="仿宋" w:cs="仿宋"/>
                <w:bCs/>
                <w:color w:val="auto"/>
                <w:kern w:val="2"/>
                <w:sz w:val="24"/>
                <w:szCs w:val="22"/>
                <w:highlight w:val="none"/>
              </w:rPr>
              <w:t>3.投标人不符合资格条件；</w:t>
            </w:r>
          </w:p>
          <w:p>
            <w:pPr>
              <w:pStyle w:val="40"/>
              <w:spacing w:line="360" w:lineRule="auto"/>
              <w:ind w:right="-10"/>
              <w:rPr>
                <w:rFonts w:hint="eastAsia" w:ascii="仿宋" w:hAnsi="仿宋" w:eastAsia="仿宋" w:cs="仿宋"/>
                <w:bCs/>
                <w:color w:val="auto"/>
                <w:kern w:val="2"/>
                <w:sz w:val="24"/>
                <w:szCs w:val="22"/>
                <w:highlight w:val="none"/>
              </w:rPr>
            </w:pPr>
            <w:r>
              <w:rPr>
                <w:rFonts w:hint="eastAsia" w:ascii="仿宋" w:hAnsi="仿宋" w:eastAsia="仿宋" w:cs="仿宋"/>
                <w:bCs/>
                <w:color w:val="auto"/>
                <w:kern w:val="2"/>
                <w:sz w:val="24"/>
                <w:szCs w:val="22"/>
                <w:highlight w:val="none"/>
              </w:rPr>
              <w:t>4.采购响应文件提供虚假材料；</w:t>
            </w:r>
          </w:p>
          <w:p>
            <w:pPr>
              <w:pStyle w:val="40"/>
              <w:spacing w:line="360" w:lineRule="auto"/>
              <w:ind w:right="-10"/>
              <w:rPr>
                <w:rFonts w:hint="eastAsia" w:ascii="仿宋" w:hAnsi="仿宋" w:eastAsia="仿宋" w:cs="仿宋"/>
                <w:bCs/>
                <w:color w:val="auto"/>
                <w:kern w:val="2"/>
                <w:sz w:val="24"/>
                <w:szCs w:val="22"/>
                <w:highlight w:val="none"/>
                <w:lang w:val="en-US" w:eastAsia="zh-CN"/>
              </w:rPr>
            </w:pPr>
            <w:r>
              <w:rPr>
                <w:rFonts w:hint="eastAsia" w:ascii="仿宋" w:hAnsi="仿宋" w:eastAsia="仿宋" w:cs="仿宋"/>
                <w:bCs/>
                <w:color w:val="auto"/>
                <w:kern w:val="2"/>
                <w:sz w:val="24"/>
                <w:szCs w:val="22"/>
                <w:highlight w:val="none"/>
                <w:lang w:val="en-US" w:eastAsia="zh-CN"/>
              </w:rPr>
              <w:t>5.采购响应文件未完全满足采购文件中带“★”号的实质性条款或指标；</w:t>
            </w:r>
          </w:p>
          <w:p>
            <w:pPr>
              <w:pStyle w:val="40"/>
              <w:spacing w:line="360" w:lineRule="auto"/>
              <w:ind w:right="-10"/>
              <w:rPr>
                <w:rFonts w:hint="eastAsia" w:ascii="仿宋" w:hAnsi="仿宋" w:eastAsia="仿宋" w:cs="仿宋"/>
                <w:bCs/>
                <w:color w:val="auto"/>
                <w:kern w:val="2"/>
                <w:sz w:val="24"/>
                <w:szCs w:val="22"/>
                <w:highlight w:val="none"/>
              </w:rPr>
            </w:pPr>
            <w:r>
              <w:rPr>
                <w:rFonts w:hint="eastAsia" w:ascii="仿宋" w:hAnsi="仿宋" w:eastAsia="仿宋" w:cs="仿宋"/>
                <w:bCs/>
                <w:color w:val="auto"/>
                <w:kern w:val="2"/>
                <w:sz w:val="24"/>
                <w:szCs w:val="22"/>
                <w:highlight w:val="none"/>
                <w:lang w:val="en-US" w:eastAsia="zh-CN"/>
              </w:rPr>
              <w:t>6</w:t>
            </w:r>
            <w:r>
              <w:rPr>
                <w:rFonts w:hint="eastAsia" w:ascii="仿宋" w:hAnsi="仿宋" w:eastAsia="仿宋" w:cs="仿宋"/>
                <w:bCs/>
                <w:color w:val="auto"/>
                <w:kern w:val="2"/>
                <w:sz w:val="24"/>
                <w:szCs w:val="22"/>
                <w:highlight w:val="none"/>
              </w:rPr>
              <w:t>.投标人报价不确定或超过采购文件中列出的采购预算(最高限价)；</w:t>
            </w:r>
          </w:p>
          <w:p>
            <w:pPr>
              <w:pStyle w:val="40"/>
              <w:spacing w:line="360" w:lineRule="auto"/>
              <w:ind w:right="-10"/>
              <w:rPr>
                <w:rFonts w:hint="eastAsia" w:ascii="仿宋" w:hAnsi="仿宋" w:eastAsia="仿宋" w:cs="仿宋"/>
                <w:bCs/>
                <w:color w:val="auto"/>
                <w:kern w:val="2"/>
                <w:sz w:val="24"/>
                <w:szCs w:val="22"/>
                <w:highlight w:val="none"/>
              </w:rPr>
            </w:pPr>
            <w:r>
              <w:rPr>
                <w:rFonts w:hint="eastAsia" w:ascii="仿宋" w:hAnsi="仿宋" w:eastAsia="仿宋" w:cs="仿宋"/>
                <w:bCs/>
                <w:color w:val="auto"/>
                <w:kern w:val="2"/>
                <w:sz w:val="24"/>
                <w:szCs w:val="22"/>
                <w:highlight w:val="none"/>
                <w:lang w:val="en-US" w:eastAsia="zh-CN"/>
              </w:rPr>
              <w:t>7</w:t>
            </w:r>
            <w:r>
              <w:rPr>
                <w:rFonts w:hint="eastAsia" w:ascii="仿宋" w:hAnsi="仿宋" w:eastAsia="仿宋" w:cs="仿宋"/>
                <w:bCs/>
                <w:color w:val="auto"/>
                <w:kern w:val="2"/>
                <w:sz w:val="24"/>
                <w:szCs w:val="22"/>
                <w:highlight w:val="none"/>
              </w:rPr>
              <w:t>.联合体的投标人未提交各方共同签署的协议；</w:t>
            </w:r>
          </w:p>
          <w:p>
            <w:pPr>
              <w:pStyle w:val="40"/>
              <w:spacing w:line="360" w:lineRule="auto"/>
              <w:ind w:right="-10"/>
              <w:rPr>
                <w:rFonts w:hint="eastAsia" w:ascii="仿宋" w:hAnsi="仿宋" w:eastAsia="仿宋" w:cs="仿宋"/>
                <w:bCs/>
                <w:color w:val="auto"/>
                <w:kern w:val="2"/>
                <w:sz w:val="24"/>
                <w:szCs w:val="22"/>
                <w:highlight w:val="none"/>
              </w:rPr>
            </w:pPr>
            <w:r>
              <w:rPr>
                <w:rFonts w:hint="eastAsia" w:ascii="仿宋" w:hAnsi="仿宋" w:eastAsia="仿宋" w:cs="仿宋"/>
                <w:bCs/>
                <w:color w:val="auto"/>
                <w:kern w:val="2"/>
                <w:sz w:val="24"/>
                <w:szCs w:val="22"/>
                <w:highlight w:val="none"/>
                <w:lang w:val="en-US" w:eastAsia="zh-CN"/>
              </w:rPr>
              <w:t>8</w:t>
            </w:r>
            <w:r>
              <w:rPr>
                <w:rFonts w:hint="eastAsia" w:ascii="仿宋" w:hAnsi="仿宋" w:eastAsia="仿宋" w:cs="仿宋"/>
                <w:bCs/>
                <w:color w:val="auto"/>
                <w:kern w:val="2"/>
                <w:sz w:val="24"/>
                <w:szCs w:val="22"/>
                <w:highlight w:val="none"/>
              </w:rPr>
              <w:t>.投标人未按采购文件要求交纳投标保证金；</w:t>
            </w:r>
          </w:p>
          <w:p>
            <w:pPr>
              <w:pStyle w:val="129"/>
              <w:spacing w:line="360" w:lineRule="auto"/>
              <w:rPr>
                <w:rFonts w:hint="eastAsia" w:ascii="仿宋" w:hAnsi="仿宋" w:eastAsia="仿宋" w:cs="仿宋"/>
                <w:b/>
                <w:color w:val="auto"/>
                <w:kern w:val="2"/>
                <w:sz w:val="24"/>
                <w:szCs w:val="22"/>
                <w:highlight w:val="none"/>
              </w:rPr>
            </w:pPr>
            <w:r>
              <w:rPr>
                <w:rFonts w:hint="eastAsia" w:ascii="仿宋" w:hAnsi="仿宋" w:eastAsia="仿宋" w:cs="仿宋"/>
                <w:color w:val="auto"/>
                <w:kern w:val="2"/>
                <w:sz w:val="24"/>
                <w:szCs w:val="22"/>
                <w:highlight w:val="none"/>
                <w:lang w:val="en-US" w:eastAsia="zh-CN"/>
              </w:rPr>
              <w:t>9</w:t>
            </w:r>
            <w:r>
              <w:rPr>
                <w:rFonts w:hint="eastAsia" w:ascii="仿宋" w:hAnsi="仿宋" w:eastAsia="仿宋" w:cs="仿宋"/>
                <w:color w:val="auto"/>
                <w:kern w:val="2"/>
                <w:sz w:val="24"/>
                <w:szCs w:val="22"/>
                <w:highlight w:val="none"/>
              </w:rPr>
              <w:t>.投标人提供可调整的投标方案和报价</w:t>
            </w:r>
            <w:r>
              <w:rPr>
                <w:rFonts w:hint="eastAsia" w:ascii="仿宋" w:hAnsi="仿宋" w:eastAsia="仿宋" w:cs="仿宋"/>
                <w:bCs/>
                <w:color w:val="auto"/>
                <w:kern w:val="2"/>
                <w:sz w:val="24"/>
                <w:szCs w:val="22"/>
                <w:highlight w:val="none"/>
              </w:rPr>
              <w:t>；</w:t>
            </w:r>
          </w:p>
          <w:p>
            <w:pPr>
              <w:pStyle w:val="129"/>
              <w:spacing w:line="360" w:lineRule="auto"/>
              <w:rPr>
                <w:rFonts w:hint="eastAsia" w:ascii="仿宋" w:hAnsi="仿宋" w:eastAsia="仿宋" w:cs="仿宋"/>
                <w:color w:val="auto"/>
                <w:kern w:val="2"/>
                <w:sz w:val="24"/>
                <w:szCs w:val="22"/>
                <w:highlight w:val="none"/>
              </w:rPr>
            </w:pPr>
            <w:r>
              <w:rPr>
                <w:rFonts w:hint="eastAsia" w:ascii="仿宋" w:hAnsi="仿宋" w:eastAsia="仿宋" w:cs="仿宋"/>
                <w:color w:val="auto"/>
                <w:kern w:val="2"/>
                <w:sz w:val="24"/>
                <w:szCs w:val="22"/>
                <w:highlight w:val="none"/>
                <w:lang w:val="en-US" w:eastAsia="zh-CN"/>
              </w:rPr>
              <w:t>10</w:t>
            </w:r>
            <w:r>
              <w:rPr>
                <w:rFonts w:hint="eastAsia" w:ascii="仿宋" w:hAnsi="仿宋" w:eastAsia="仿宋" w:cs="仿宋"/>
                <w:color w:val="auto"/>
                <w:kern w:val="2"/>
                <w:sz w:val="24"/>
                <w:szCs w:val="22"/>
                <w:highlight w:val="none"/>
              </w:rPr>
              <w:t>.投标人投标文件填报的内容不详，或没有提供招标文件中所要求的全部资料及数据的</w:t>
            </w:r>
            <w:r>
              <w:rPr>
                <w:rFonts w:hint="eastAsia" w:ascii="仿宋" w:hAnsi="仿宋" w:eastAsia="仿宋" w:cs="仿宋"/>
                <w:bCs/>
                <w:color w:val="auto"/>
                <w:kern w:val="2"/>
                <w:sz w:val="24"/>
                <w:szCs w:val="22"/>
                <w:highlight w:val="none"/>
              </w:rPr>
              <w:t>；</w:t>
            </w:r>
          </w:p>
          <w:p>
            <w:pPr>
              <w:pStyle w:val="129"/>
              <w:spacing w:line="360" w:lineRule="auto"/>
              <w:rPr>
                <w:rFonts w:hint="eastAsia" w:ascii="仿宋" w:hAnsi="仿宋" w:eastAsia="仿宋" w:cs="仿宋"/>
                <w:b/>
                <w:color w:val="auto"/>
                <w:kern w:val="2"/>
                <w:sz w:val="24"/>
                <w:szCs w:val="22"/>
                <w:highlight w:val="none"/>
              </w:rPr>
            </w:pPr>
            <w:r>
              <w:rPr>
                <w:rFonts w:hint="eastAsia" w:ascii="仿宋" w:hAnsi="仿宋" w:eastAsia="仿宋" w:cs="仿宋"/>
                <w:color w:val="auto"/>
                <w:kern w:val="2"/>
                <w:sz w:val="24"/>
                <w:szCs w:val="22"/>
                <w:highlight w:val="none"/>
                <w:lang w:val="en-US" w:eastAsia="zh-CN"/>
              </w:rPr>
              <w:t>11</w:t>
            </w:r>
            <w:r>
              <w:rPr>
                <w:rFonts w:hint="eastAsia" w:ascii="仿宋" w:hAnsi="仿宋" w:eastAsia="仿宋" w:cs="仿宋"/>
                <w:color w:val="auto"/>
                <w:kern w:val="2"/>
                <w:sz w:val="24"/>
                <w:szCs w:val="22"/>
                <w:highlight w:val="none"/>
              </w:rPr>
              <w:t>.投标文件须严格按照招标文件第六部分规定的格式提交，并按规定的统一格式逐项填写，不准有空项；无相应内容可填的项，应填写“无”、“未测试”、“没有相应指标”等明确的回答文字。由于编排混乱导致投标文件被误读或查找不到，其责任由投标人承担。投标文件未按规定提交或留有空项，将被视为不完整响应的投标文件，其投标有可能被拒绝</w:t>
            </w:r>
            <w:r>
              <w:rPr>
                <w:rFonts w:hint="eastAsia" w:ascii="仿宋" w:hAnsi="仿宋" w:eastAsia="仿宋" w:cs="仿宋"/>
                <w:bCs/>
                <w:color w:val="auto"/>
                <w:kern w:val="2"/>
                <w:sz w:val="24"/>
                <w:szCs w:val="22"/>
                <w:highlight w:val="none"/>
              </w:rPr>
              <w:t>；</w:t>
            </w:r>
          </w:p>
          <w:p>
            <w:pPr>
              <w:pStyle w:val="40"/>
              <w:spacing w:line="360" w:lineRule="auto"/>
              <w:ind w:right="-10"/>
              <w:rPr>
                <w:rFonts w:hint="eastAsia" w:ascii="仿宋" w:hAnsi="仿宋" w:eastAsia="仿宋" w:cs="仿宋"/>
                <w:bCs/>
                <w:color w:val="auto"/>
                <w:kern w:val="2"/>
                <w:sz w:val="24"/>
                <w:szCs w:val="22"/>
                <w:highlight w:val="none"/>
              </w:rPr>
            </w:pPr>
            <w:r>
              <w:rPr>
                <w:rFonts w:hint="eastAsia" w:ascii="仿宋" w:hAnsi="仿宋" w:eastAsia="仿宋" w:cs="仿宋"/>
                <w:bCs/>
                <w:color w:val="auto"/>
                <w:kern w:val="2"/>
                <w:sz w:val="24"/>
                <w:szCs w:val="22"/>
                <w:highlight w:val="none"/>
                <w:lang w:val="en-US" w:eastAsia="zh-CN"/>
              </w:rPr>
              <w:t>12</w:t>
            </w:r>
            <w:r>
              <w:rPr>
                <w:rFonts w:hint="eastAsia" w:ascii="仿宋" w:hAnsi="仿宋" w:eastAsia="仿宋" w:cs="仿宋"/>
                <w:bCs/>
                <w:color w:val="auto"/>
                <w:kern w:val="2"/>
                <w:sz w:val="24"/>
                <w:szCs w:val="22"/>
                <w:highlight w:val="none"/>
              </w:rPr>
              <w:t>.评审期间，投标人没有按评标委员会的要求提交经授权代表签字的澄清、说明、补正或改变了采购响应文件的实质性内容；</w:t>
            </w:r>
          </w:p>
          <w:p>
            <w:pPr>
              <w:pStyle w:val="40"/>
              <w:spacing w:line="360" w:lineRule="auto"/>
              <w:ind w:right="-10"/>
              <w:rPr>
                <w:rFonts w:hint="eastAsia" w:ascii="仿宋" w:hAnsi="仿宋" w:eastAsia="仿宋" w:cs="仿宋"/>
                <w:bCs/>
                <w:color w:val="auto"/>
                <w:kern w:val="2"/>
                <w:sz w:val="24"/>
                <w:szCs w:val="22"/>
                <w:highlight w:val="none"/>
              </w:rPr>
            </w:pPr>
            <w:r>
              <w:rPr>
                <w:rFonts w:hint="eastAsia" w:ascii="仿宋" w:hAnsi="仿宋" w:eastAsia="仿宋" w:cs="仿宋"/>
                <w:bCs/>
                <w:color w:val="auto"/>
                <w:kern w:val="2"/>
                <w:sz w:val="24"/>
                <w:szCs w:val="22"/>
                <w:highlight w:val="none"/>
                <w:lang w:val="en-US" w:eastAsia="zh-CN"/>
              </w:rPr>
              <w:t>13</w:t>
            </w:r>
            <w:r>
              <w:rPr>
                <w:rFonts w:hint="eastAsia" w:ascii="仿宋" w:hAnsi="仿宋" w:eastAsia="仿宋" w:cs="仿宋"/>
                <w:bCs/>
                <w:color w:val="auto"/>
                <w:kern w:val="2"/>
                <w:sz w:val="24"/>
                <w:szCs w:val="22"/>
                <w:highlight w:val="none"/>
              </w:rPr>
              <w:t>.投标人对采购人、采购代理机构、评标委员会及其工作人员施加影响，有碍公平、公正；</w:t>
            </w:r>
          </w:p>
          <w:p>
            <w:pPr>
              <w:pStyle w:val="40"/>
              <w:spacing w:line="360" w:lineRule="auto"/>
              <w:ind w:right="-10"/>
              <w:rPr>
                <w:rFonts w:hint="eastAsia" w:ascii="仿宋" w:hAnsi="仿宋" w:eastAsia="仿宋" w:cs="仿宋"/>
                <w:bCs/>
                <w:color w:val="auto"/>
                <w:kern w:val="2"/>
                <w:sz w:val="24"/>
                <w:szCs w:val="22"/>
                <w:highlight w:val="none"/>
              </w:rPr>
            </w:pPr>
            <w:r>
              <w:rPr>
                <w:rFonts w:hint="eastAsia" w:ascii="仿宋" w:hAnsi="仿宋" w:eastAsia="仿宋" w:cs="仿宋"/>
                <w:bCs/>
                <w:color w:val="auto"/>
                <w:kern w:val="2"/>
                <w:sz w:val="24"/>
                <w:szCs w:val="22"/>
                <w:highlight w:val="none"/>
                <w:lang w:val="en-US" w:eastAsia="zh-CN"/>
              </w:rPr>
              <w:t>14</w:t>
            </w:r>
            <w:r>
              <w:rPr>
                <w:rFonts w:hint="eastAsia" w:ascii="仿宋" w:hAnsi="仿宋" w:eastAsia="仿宋" w:cs="仿宋"/>
                <w:bCs/>
                <w:color w:val="auto"/>
                <w:kern w:val="2"/>
                <w:sz w:val="24"/>
                <w:szCs w:val="22"/>
                <w:highlight w:val="none"/>
              </w:rPr>
              <w:t>.经评审委员会认定投标文件技术参数及要求复制、粘贴采购文件的；</w:t>
            </w:r>
          </w:p>
          <w:p>
            <w:pPr>
              <w:pStyle w:val="40"/>
              <w:keepNext w:val="0"/>
              <w:keepLines w:val="0"/>
              <w:pageBreakBefore w:val="0"/>
              <w:kinsoku/>
              <w:wordWrap/>
              <w:overflowPunct/>
              <w:topLinePunct w:val="0"/>
              <w:autoSpaceDE w:val="0"/>
              <w:autoSpaceDN w:val="0"/>
              <w:bidi w:val="0"/>
              <w:adjustRightInd w:val="0"/>
              <w:spacing w:after="200" w:line="360" w:lineRule="exact"/>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2"/>
                <w:highlight w:val="none"/>
                <w:lang w:val="en-US" w:eastAsia="zh-CN"/>
              </w:rPr>
              <w:t>15</w:t>
            </w:r>
            <w:r>
              <w:rPr>
                <w:rFonts w:hint="eastAsia" w:ascii="仿宋" w:hAnsi="仿宋" w:eastAsia="仿宋" w:cs="仿宋"/>
                <w:bCs/>
                <w:color w:val="auto"/>
                <w:sz w:val="24"/>
                <w:szCs w:val="22"/>
                <w:highlight w:val="none"/>
              </w:rPr>
              <w:t>.法律、法规、规章及招标文件中规定属于响应无效的其他情形。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74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lang w:val="en-US" w:eastAsia="zh-CN"/>
              </w:rPr>
              <w:t>40</w:t>
            </w:r>
          </w:p>
        </w:tc>
        <w:tc>
          <w:tcPr>
            <w:tcW w:w="2621" w:type="dxa"/>
            <w:gridSpan w:val="2"/>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75"/>
              <w:keepNext w:val="0"/>
              <w:keepLines w:val="0"/>
              <w:pageBreakBefore w:val="0"/>
              <w:kinsoku/>
              <w:wordWrap/>
              <w:overflowPunct/>
              <w:topLinePunct w:val="0"/>
              <w:bidi w:val="0"/>
              <w:spacing w:line="360" w:lineRule="exact"/>
              <w:ind w:left="1259" w:leftChars="370" w:hanging="482" w:hangingChars="200"/>
              <w:contextualSpacing/>
              <w:rPr>
                <w:rFonts w:hint="eastAsia" w:ascii="仿宋" w:hAnsi="仿宋" w:eastAsia="仿宋" w:cs="仿宋"/>
                <w:color w:val="auto"/>
                <w:sz w:val="24"/>
                <w:szCs w:val="24"/>
                <w:highlight w:val="none"/>
              </w:rPr>
            </w:pPr>
            <w:r>
              <w:rPr>
                <w:rFonts w:hint="eastAsia" w:ascii="仿宋" w:hAnsi="仿宋" w:eastAsia="仿宋" w:cs="仿宋"/>
                <w:b/>
                <w:bCs/>
                <w:color w:val="auto"/>
                <w:kern w:val="2"/>
                <w:sz w:val="24"/>
                <w:szCs w:val="24"/>
                <w:highlight w:val="none"/>
              </w:rPr>
              <w:t>注意事项</w:t>
            </w:r>
          </w:p>
        </w:tc>
        <w:tc>
          <w:tcPr>
            <w:tcW w:w="635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75"/>
              <w:numPr>
                <w:ilvl w:val="0"/>
                <w:numId w:val="0"/>
              </w:numPr>
              <w:adjustRightInd w:val="0"/>
              <w:snapToGrid w:val="0"/>
              <w:spacing w:line="400" w:lineRule="exact"/>
              <w:contextualSpacing/>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val="en-US" w:eastAsia="zh-CN"/>
              </w:rPr>
              <w:t>1.</w:t>
            </w:r>
            <w:r>
              <w:rPr>
                <w:rFonts w:hint="eastAsia" w:ascii="仿宋" w:hAnsi="仿宋" w:eastAsia="仿宋" w:cs="仿宋"/>
                <w:color w:val="auto"/>
                <w:kern w:val="2"/>
                <w:sz w:val="24"/>
                <w:szCs w:val="24"/>
                <w:highlight w:val="none"/>
              </w:rPr>
              <w:t>根据《关于在政府采购活动中查询及使用信用记录有关问题的通知》（财库〔2016〕125 号）的要求，采购代理机构将通过“信用中国”网站（www.creditchina.gov.cn）、“中国政府采购网”网站（www.ccgp.gov.cn）等渠道查询供应商在开标当日之前的信用信息记录并保存信用记录结果网页截图，拒绝列入失信被执行人、重大税收违法案件当事人名单、政府采购严重违法失信行为记录名单及其他不符合规定条件的投标人；</w:t>
            </w:r>
          </w:p>
          <w:p>
            <w:pPr>
              <w:pStyle w:val="75"/>
              <w:numPr>
                <w:ilvl w:val="0"/>
                <w:numId w:val="0"/>
              </w:numPr>
              <w:adjustRightInd w:val="0"/>
              <w:snapToGrid w:val="0"/>
              <w:spacing w:line="400" w:lineRule="exact"/>
              <w:contextualSpacing/>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2.</w:t>
            </w:r>
            <w:r>
              <w:rPr>
                <w:rFonts w:hint="eastAsia" w:ascii="仿宋" w:hAnsi="仿宋" w:eastAsia="仿宋" w:cs="仿宋"/>
                <w:color w:val="auto"/>
                <w:kern w:val="2"/>
                <w:sz w:val="24"/>
                <w:szCs w:val="24"/>
                <w:highlight w:val="none"/>
              </w:rPr>
              <w:t>本项目不接受选择性报价，对于出现的政采云平台开标唱标环节经投标供应商确认的投标报价与投标文件中开标一览表的报价不一致的现象，视作选择性报价，将被作为无效投标处理。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74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keepNext w:val="0"/>
              <w:keepLines w:val="0"/>
              <w:pageBreakBefore w:val="0"/>
              <w:kinsoku/>
              <w:wordWrap/>
              <w:overflowPunct/>
              <w:topLinePunct w:val="0"/>
              <w:bidi w:val="0"/>
              <w:spacing w:after="200" w:line="360" w:lineRule="exact"/>
              <w:jc w:val="center"/>
              <w:rPr>
                <w:rFonts w:hint="eastAsia" w:ascii="仿宋" w:hAnsi="仿宋" w:eastAsia="仿宋" w:cs="仿宋"/>
                <w:b/>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lang w:val="en-US" w:eastAsia="zh-CN"/>
              </w:rPr>
              <w:t>41</w:t>
            </w:r>
          </w:p>
        </w:tc>
        <w:tc>
          <w:tcPr>
            <w:tcW w:w="2621" w:type="dxa"/>
            <w:gridSpan w:val="2"/>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autoSpaceDE w:val="0"/>
              <w:autoSpaceDN w:val="0"/>
              <w:adjustRightInd w:val="0"/>
              <w:spacing w:after="200" w:line="360" w:lineRule="auto"/>
              <w:jc w:val="center"/>
              <w:rPr>
                <w:rFonts w:hint="eastAsia" w:ascii="仿宋" w:hAnsi="仿宋" w:eastAsia="仿宋" w:cs="仿宋"/>
                <w:b/>
                <w:bCs/>
                <w:color w:val="auto"/>
                <w:kern w:val="2"/>
                <w:sz w:val="24"/>
                <w:szCs w:val="24"/>
                <w:highlight w:val="none"/>
              </w:rPr>
            </w:pPr>
            <w:r>
              <w:rPr>
                <w:rFonts w:hint="eastAsia" w:ascii="仿宋" w:hAnsi="仿宋" w:eastAsia="仿宋" w:cs="仿宋"/>
                <w:b/>
                <w:bCs/>
                <w:color w:val="auto"/>
                <w:kern w:val="0"/>
                <w:sz w:val="24"/>
                <w:highlight w:val="none"/>
                <w:lang w:eastAsia="zh-CN"/>
              </w:rPr>
              <w:t>其他约定</w:t>
            </w:r>
          </w:p>
        </w:tc>
        <w:tc>
          <w:tcPr>
            <w:tcW w:w="6354" w:type="dxa"/>
            <w:tcBorders>
              <w:top w:val="single" w:color="E1BC64" w:sz="8" w:space="0"/>
              <w:left w:val="single" w:color="E1BC64" w:sz="8" w:space="0"/>
              <w:bottom w:val="single" w:color="E1BC64" w:sz="8" w:space="0"/>
              <w:right w:val="single" w:color="E1BC64" w:sz="8" w:space="0"/>
            </w:tcBorders>
            <w:shd w:val="clear" w:color="auto" w:fill="FEFEFE"/>
            <w:noWrap w:val="0"/>
            <w:vAlign w:val="center"/>
          </w:tcPr>
          <w:p>
            <w:pPr>
              <w:pStyle w:val="40"/>
              <w:autoSpaceDE w:val="0"/>
              <w:autoSpaceDN w:val="0"/>
              <w:adjustRightInd w:val="0"/>
              <w:spacing w:after="200" w:line="360" w:lineRule="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1、本</w:t>
            </w:r>
            <w:r>
              <w:rPr>
                <w:rFonts w:hint="eastAsia" w:ascii="仿宋" w:hAnsi="仿宋" w:eastAsia="仿宋" w:cs="仿宋"/>
                <w:b w:val="0"/>
                <w:bCs w:val="0"/>
                <w:color w:val="auto"/>
                <w:sz w:val="24"/>
                <w:highlight w:val="none"/>
                <w:lang w:eastAsia="zh-CN"/>
              </w:rPr>
              <w:t>竞争性磋商</w:t>
            </w:r>
            <w:r>
              <w:rPr>
                <w:rFonts w:hint="eastAsia" w:ascii="仿宋" w:hAnsi="仿宋" w:eastAsia="仿宋" w:cs="仿宋"/>
                <w:b w:val="0"/>
                <w:bCs w:val="0"/>
                <w:color w:val="auto"/>
                <w:sz w:val="24"/>
                <w:highlight w:val="none"/>
              </w:rPr>
              <w:t>文件中所有黑体字部分为投标人注意事项，且将做为是否</w:t>
            </w:r>
            <w:r>
              <w:rPr>
                <w:rFonts w:hint="eastAsia" w:ascii="仿宋" w:hAnsi="仿宋" w:eastAsia="仿宋" w:cs="仿宋"/>
                <w:b w:val="0"/>
                <w:bCs w:val="0"/>
                <w:color w:val="auto"/>
                <w:sz w:val="24"/>
                <w:highlight w:val="none"/>
                <w:lang w:eastAsia="zh-CN"/>
              </w:rPr>
              <w:t>中标</w:t>
            </w:r>
            <w:r>
              <w:rPr>
                <w:rFonts w:hint="eastAsia" w:ascii="仿宋" w:hAnsi="仿宋" w:eastAsia="仿宋" w:cs="仿宋"/>
                <w:b w:val="0"/>
                <w:bCs w:val="0"/>
                <w:color w:val="auto"/>
                <w:sz w:val="24"/>
                <w:highlight w:val="none"/>
              </w:rPr>
              <w:t>的重要因素。</w:t>
            </w:r>
          </w:p>
          <w:p>
            <w:pPr>
              <w:pStyle w:val="40"/>
              <w:autoSpaceDE w:val="0"/>
              <w:autoSpaceDN w:val="0"/>
              <w:adjustRightInd w:val="0"/>
              <w:spacing w:after="200" w:line="360" w:lineRule="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2、本《</w:t>
            </w:r>
            <w:r>
              <w:rPr>
                <w:rFonts w:hint="eastAsia" w:ascii="仿宋" w:hAnsi="仿宋" w:eastAsia="仿宋" w:cs="仿宋"/>
                <w:b w:val="0"/>
                <w:bCs w:val="0"/>
                <w:color w:val="auto"/>
                <w:sz w:val="24"/>
                <w:highlight w:val="none"/>
                <w:lang w:eastAsia="zh-CN"/>
              </w:rPr>
              <w:t>供应商</w:t>
            </w:r>
            <w:r>
              <w:rPr>
                <w:rFonts w:hint="eastAsia" w:ascii="仿宋" w:hAnsi="仿宋" w:eastAsia="仿宋" w:cs="仿宋"/>
                <w:b w:val="0"/>
                <w:bCs w:val="0"/>
                <w:color w:val="auto"/>
                <w:sz w:val="24"/>
                <w:highlight w:val="none"/>
              </w:rPr>
              <w:t>须知前附表》是对《须知正文》的强调、说明、修正或者补充，凡《</w:t>
            </w:r>
            <w:r>
              <w:rPr>
                <w:rFonts w:hint="eastAsia" w:ascii="仿宋" w:hAnsi="仿宋" w:eastAsia="仿宋" w:cs="仿宋"/>
                <w:b w:val="0"/>
                <w:bCs w:val="0"/>
                <w:color w:val="auto"/>
                <w:sz w:val="24"/>
                <w:highlight w:val="none"/>
                <w:lang w:eastAsia="zh-CN"/>
              </w:rPr>
              <w:t>供应商</w:t>
            </w:r>
            <w:r>
              <w:rPr>
                <w:rFonts w:hint="eastAsia" w:ascii="仿宋" w:hAnsi="仿宋" w:eastAsia="仿宋" w:cs="仿宋"/>
                <w:b w:val="0"/>
                <w:bCs w:val="0"/>
                <w:color w:val="auto"/>
                <w:sz w:val="24"/>
                <w:highlight w:val="none"/>
              </w:rPr>
              <w:t>须知前附表》的相关内容与正文不一致的，以《</w:t>
            </w:r>
            <w:r>
              <w:rPr>
                <w:rFonts w:hint="eastAsia" w:ascii="仿宋" w:hAnsi="仿宋" w:eastAsia="仿宋" w:cs="仿宋"/>
                <w:b w:val="0"/>
                <w:bCs w:val="0"/>
                <w:color w:val="auto"/>
                <w:sz w:val="24"/>
                <w:highlight w:val="none"/>
                <w:lang w:eastAsia="zh-CN"/>
              </w:rPr>
              <w:t>供应商</w:t>
            </w:r>
            <w:r>
              <w:rPr>
                <w:rFonts w:hint="eastAsia" w:ascii="仿宋" w:hAnsi="仿宋" w:eastAsia="仿宋" w:cs="仿宋"/>
                <w:b w:val="0"/>
                <w:bCs w:val="0"/>
                <w:color w:val="auto"/>
                <w:sz w:val="24"/>
                <w:highlight w:val="none"/>
              </w:rPr>
              <w:t>须知前附表》为准。</w:t>
            </w:r>
          </w:p>
          <w:p>
            <w:pPr>
              <w:pStyle w:val="40"/>
              <w:autoSpaceDE w:val="0"/>
              <w:autoSpaceDN w:val="0"/>
              <w:adjustRightInd w:val="0"/>
              <w:spacing w:after="200" w:line="360" w:lineRule="auto"/>
              <w:rPr>
                <w:rFonts w:hint="eastAsia" w:ascii="仿宋" w:hAnsi="仿宋" w:eastAsia="仿宋" w:cs="仿宋"/>
                <w:b w:val="0"/>
                <w:bCs w:val="0"/>
                <w:color w:val="auto"/>
                <w:sz w:val="24"/>
                <w:highlight w:val="none"/>
                <w:lang w:val="en-US"/>
              </w:rPr>
            </w:pPr>
            <w:r>
              <w:rPr>
                <w:rFonts w:hint="eastAsia" w:ascii="仿宋" w:hAnsi="仿宋" w:eastAsia="仿宋" w:cs="仿宋"/>
                <w:b w:val="0"/>
                <w:bCs w:val="0"/>
                <w:color w:val="auto"/>
                <w:sz w:val="24"/>
                <w:highlight w:val="none"/>
              </w:rPr>
              <w:t>3、</w:t>
            </w:r>
            <w:r>
              <w:rPr>
                <w:rFonts w:hint="eastAsia" w:ascii="仿宋" w:hAnsi="仿宋" w:eastAsia="仿宋" w:cs="仿宋"/>
                <w:b w:val="0"/>
                <w:bCs w:val="0"/>
                <w:color w:val="auto"/>
                <w:sz w:val="24"/>
                <w:highlight w:val="none"/>
                <w:lang w:eastAsia="zh-CN"/>
              </w:rPr>
              <w:t>成交</w:t>
            </w:r>
            <w:r>
              <w:rPr>
                <w:rFonts w:hint="eastAsia" w:ascii="仿宋" w:hAnsi="仿宋" w:eastAsia="仿宋" w:cs="仿宋"/>
                <w:b w:val="0"/>
                <w:bCs w:val="0"/>
                <w:color w:val="auto"/>
                <w:sz w:val="24"/>
                <w:highlight w:val="none"/>
              </w:rPr>
              <w:t>单位需在</w:t>
            </w:r>
            <w:r>
              <w:rPr>
                <w:rFonts w:hint="eastAsia" w:ascii="仿宋" w:hAnsi="仿宋" w:eastAsia="仿宋" w:cs="仿宋"/>
                <w:b w:val="0"/>
                <w:bCs w:val="0"/>
                <w:color w:val="auto"/>
                <w:sz w:val="24"/>
                <w:highlight w:val="none"/>
                <w:lang w:eastAsia="zh-CN"/>
              </w:rPr>
              <w:t>成交</w:t>
            </w:r>
            <w:r>
              <w:rPr>
                <w:rFonts w:hint="eastAsia" w:ascii="仿宋" w:hAnsi="仿宋" w:eastAsia="仿宋" w:cs="仿宋"/>
                <w:b w:val="0"/>
                <w:bCs w:val="0"/>
                <w:color w:val="auto"/>
                <w:sz w:val="24"/>
                <w:highlight w:val="none"/>
              </w:rPr>
              <w:t>通知书发出之日起30日内与采购单位签订采购合同（除不可抗力因素外），并将签订的完整版合同电子清晰扫描件</w:t>
            </w:r>
            <w:r>
              <w:rPr>
                <w:rFonts w:hint="eastAsia" w:ascii="仿宋" w:hAnsi="仿宋" w:eastAsia="仿宋" w:cs="仿宋"/>
                <w:b w:val="0"/>
                <w:bCs w:val="0"/>
                <w:color w:val="auto"/>
                <w:sz w:val="24"/>
                <w:highlight w:val="none"/>
                <w:lang w:eastAsia="zh-CN"/>
              </w:rPr>
              <w:t>发送至</w:t>
            </w:r>
            <w:r>
              <w:rPr>
                <w:rFonts w:hint="eastAsia" w:ascii="仿宋" w:hAnsi="仿宋" w:eastAsia="仿宋" w:cs="仿宋"/>
                <w:b w:val="0"/>
                <w:bCs w:val="0"/>
                <w:color w:val="auto"/>
                <w:sz w:val="24"/>
                <w:highlight w:val="none"/>
                <w:lang w:val="en-US" w:eastAsia="zh-CN"/>
              </w:rPr>
              <w:t>xjtbdzb@126.com。</w:t>
            </w:r>
          </w:p>
          <w:p>
            <w:pPr>
              <w:pStyle w:val="40"/>
              <w:autoSpaceDE w:val="0"/>
              <w:autoSpaceDN w:val="0"/>
              <w:adjustRightInd w:val="0"/>
              <w:spacing w:after="200" w:line="360" w:lineRule="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说明：</w:t>
            </w:r>
            <w:r>
              <w:rPr>
                <w:rFonts w:hint="eastAsia" w:ascii="仿宋" w:hAnsi="仿宋" w:eastAsia="仿宋" w:cs="仿宋"/>
                <w:b w:val="0"/>
                <w:bCs w:val="0"/>
                <w:color w:val="auto"/>
                <w:sz w:val="24"/>
                <w:highlight w:val="none"/>
                <w:lang w:eastAsia="zh-CN"/>
              </w:rPr>
              <w:t>成交</w:t>
            </w:r>
            <w:r>
              <w:rPr>
                <w:rFonts w:hint="eastAsia" w:ascii="仿宋" w:hAnsi="仿宋" w:eastAsia="仿宋" w:cs="仿宋"/>
                <w:b w:val="0"/>
                <w:bCs w:val="0"/>
                <w:color w:val="auto"/>
                <w:sz w:val="24"/>
                <w:highlight w:val="none"/>
              </w:rPr>
              <w:t>单位在领取</w:t>
            </w:r>
            <w:r>
              <w:rPr>
                <w:rFonts w:hint="eastAsia" w:ascii="仿宋" w:hAnsi="仿宋" w:eastAsia="仿宋" w:cs="仿宋"/>
                <w:b w:val="0"/>
                <w:bCs w:val="0"/>
                <w:color w:val="auto"/>
                <w:sz w:val="24"/>
                <w:highlight w:val="none"/>
                <w:lang w:eastAsia="zh-CN"/>
              </w:rPr>
              <w:t>成交</w:t>
            </w:r>
            <w:r>
              <w:rPr>
                <w:rFonts w:hint="eastAsia" w:ascii="仿宋" w:hAnsi="仿宋" w:eastAsia="仿宋" w:cs="仿宋"/>
                <w:b w:val="0"/>
                <w:bCs w:val="0"/>
                <w:color w:val="auto"/>
                <w:sz w:val="24"/>
                <w:highlight w:val="none"/>
              </w:rPr>
              <w:t>通知书后，应将拟定的初稿政采合同电子版发送至采购人，并及时取得联系。</w:t>
            </w:r>
          </w:p>
          <w:p>
            <w:pPr>
              <w:pStyle w:val="40"/>
              <w:autoSpaceDE w:val="0"/>
              <w:autoSpaceDN w:val="0"/>
              <w:adjustRightInd w:val="0"/>
              <w:spacing w:after="200" w:line="360" w:lineRule="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4、在评标过程直至签订合同前的任何时间，如经证实发现供应商提供虚假投标资料(包括技术支持资料)或信息骗取中标的，将取消其中标资格，没收其投标保证金，并报行政主管部门备案。</w:t>
            </w:r>
          </w:p>
          <w:p>
            <w:pPr>
              <w:pStyle w:val="40"/>
              <w:autoSpaceDE w:val="0"/>
              <w:autoSpaceDN w:val="0"/>
              <w:adjustRightInd w:val="0"/>
              <w:spacing w:after="200" w:line="360" w:lineRule="auto"/>
              <w:rPr>
                <w:rFonts w:hint="eastAsia" w:ascii="仿宋" w:hAnsi="仿宋" w:eastAsia="仿宋" w:cs="仿宋"/>
                <w:color w:val="auto"/>
                <w:kern w:val="2"/>
                <w:sz w:val="24"/>
                <w:szCs w:val="24"/>
                <w:highlight w:val="none"/>
              </w:rPr>
            </w:pPr>
            <w:r>
              <w:rPr>
                <w:rFonts w:hint="eastAsia" w:ascii="仿宋" w:hAnsi="仿宋" w:eastAsia="仿宋" w:cs="仿宋"/>
                <w:b/>
                <w:bCs/>
                <w:color w:val="auto"/>
                <w:sz w:val="24"/>
                <w:highlight w:val="none"/>
              </w:rPr>
              <w:t>5、在本次采购项目中供应商所投产品涉及商品包装和快递包装的须满足《财政部等三部门联合印发商品包装和快递包装政府采购需求标准》（试行）(财办库〔2020〕123号文)。</w:t>
            </w:r>
          </w:p>
        </w:tc>
      </w:tr>
    </w:tbl>
    <w:p>
      <w:pPr>
        <w:pStyle w:val="40"/>
        <w:spacing w:after="200" w:line="276" w:lineRule="auto"/>
        <w:jc w:val="center"/>
        <w:rPr>
          <w:rFonts w:hint="eastAsia" w:ascii="仿宋" w:hAnsi="仿宋" w:eastAsia="仿宋" w:cs="仿宋"/>
          <w:b/>
          <w:color w:val="auto"/>
          <w:sz w:val="28"/>
          <w:szCs w:val="28"/>
          <w:highlight w:val="none"/>
        </w:rPr>
      </w:pPr>
      <w:bookmarkStart w:id="142" w:name="EB61dc4c9ac9c04154b29a6c247670320a"/>
      <w:bookmarkEnd w:id="142"/>
      <w:bookmarkStart w:id="143" w:name="_Toc19056"/>
      <w:bookmarkStart w:id="144" w:name="_Toc256000003"/>
      <w:bookmarkStart w:id="145" w:name="_Toc11667"/>
      <w:bookmarkStart w:id="146" w:name="_Toc256000026"/>
      <w:bookmarkStart w:id="147" w:name="_Toc519111259"/>
      <w:r>
        <w:rPr>
          <w:rFonts w:hint="eastAsia" w:ascii="仿宋" w:hAnsi="仿宋" w:eastAsia="仿宋" w:cs="仿宋"/>
          <w:b/>
          <w:color w:val="auto"/>
          <w:sz w:val="28"/>
          <w:szCs w:val="28"/>
          <w:highlight w:val="none"/>
        </w:rPr>
        <w:br w:type="page"/>
      </w:r>
      <w:r>
        <w:rPr>
          <w:rFonts w:hint="eastAsia" w:ascii="仿宋" w:hAnsi="仿宋" w:eastAsia="仿宋" w:cs="仿宋"/>
          <w:b/>
          <w:color w:val="auto"/>
          <w:sz w:val="28"/>
          <w:szCs w:val="28"/>
          <w:highlight w:val="none"/>
        </w:rPr>
        <w:t>投标人须知正文部分</w:t>
      </w:r>
      <w:bookmarkEnd w:id="94"/>
      <w:bookmarkEnd w:id="143"/>
      <w:bookmarkEnd w:id="144"/>
      <w:bookmarkEnd w:id="145"/>
      <w:bookmarkEnd w:id="146"/>
      <w:bookmarkEnd w:id="147"/>
      <w:bookmarkStart w:id="148" w:name="_Toc4906"/>
      <w:bookmarkStart w:id="149" w:name="_Toc256000005"/>
      <w:bookmarkStart w:id="150" w:name="_Toc5882"/>
    </w:p>
    <w:p>
      <w:pPr>
        <w:pStyle w:val="40"/>
        <w:spacing w:after="200" w:line="276" w:lineRule="auto"/>
        <w:jc w:val="both"/>
        <w:outlineLvl w:val="1"/>
        <w:rPr>
          <w:rFonts w:hint="eastAsia" w:ascii="仿宋" w:hAnsi="仿宋" w:eastAsia="仿宋" w:cs="仿宋"/>
          <w:b/>
          <w:color w:val="auto"/>
          <w:sz w:val="32"/>
          <w:szCs w:val="28"/>
          <w:highlight w:val="none"/>
        </w:rPr>
      </w:pPr>
      <w:bookmarkStart w:id="151" w:name="_Toc31969"/>
      <w:r>
        <w:rPr>
          <w:rFonts w:hint="eastAsia" w:ascii="仿宋" w:hAnsi="仿宋" w:eastAsia="仿宋" w:cs="仿宋"/>
          <w:b/>
          <w:color w:val="auto"/>
          <w:sz w:val="32"/>
          <w:szCs w:val="28"/>
          <w:highlight w:val="none"/>
        </w:rPr>
        <w:t>一、 说明</w:t>
      </w:r>
      <w:bookmarkEnd w:id="148"/>
      <w:bookmarkEnd w:id="149"/>
      <w:bookmarkEnd w:id="150"/>
      <w:bookmarkEnd w:id="151"/>
    </w:p>
    <w:p>
      <w:pPr>
        <w:pStyle w:val="128"/>
        <w:spacing w:line="600" w:lineRule="exact"/>
        <w:ind w:right="-307" w:rightChars="-146" w:firstLine="562" w:firstLineChars="200"/>
        <w:contextualSpacing/>
        <w:jc w:val="lef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1.1适用范围</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1本磋商文件仅适用于本磋商邀请函中所述项目的货物及相关服务的采购。</w:t>
      </w:r>
    </w:p>
    <w:p>
      <w:pPr>
        <w:pStyle w:val="128"/>
        <w:spacing w:line="600" w:lineRule="exact"/>
        <w:ind w:right="-307" w:rightChars="-146" w:firstLine="565" w:firstLineChars="201"/>
        <w:contextualSpacing/>
        <w:jc w:val="lef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1.2定义</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1.2.1“采购人”是指：详见供应商须知前附表.</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1.2.2“采购代理机构”是指：详见供应商须知前附表.</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1.2.3“监管部门”是指：详见供应商须知前附表.</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 “供应商”是指：响应磋商文件要求并且符合磋商文件规定资格条件和参加竞争性磋商的法人、其他组织或者自然人。</w:t>
      </w:r>
    </w:p>
    <w:p>
      <w:pPr>
        <w:pStyle w:val="40"/>
        <w:spacing w:after="200" w:line="360" w:lineRule="auto"/>
        <w:ind w:right="-307" w:rightChars="-146"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1.2.5“电子响应文件”指登录政采云平台-【政采云投标客户端】-【投标响应文件编制】制作生成的电子加密标书。</w:t>
      </w:r>
    </w:p>
    <w:p>
      <w:pPr>
        <w:pStyle w:val="128"/>
        <w:ind w:right="-307" w:rightChars="-146"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1.2.6“成交供应商”是指: 经磋商小组评审，授予合同的供应商。</w:t>
      </w:r>
    </w:p>
    <w:p>
      <w:pPr>
        <w:pStyle w:val="128"/>
        <w:adjustRightInd w:val="0"/>
        <w:snapToGrid w:val="0"/>
        <w:spacing w:before="120" w:beforeLines="50" w:after="120" w:afterLines="50" w:line="360" w:lineRule="auto"/>
        <w:ind w:left="561" w:leftChars="267" w:right="-307" w:rightChars="-146"/>
        <w:jc w:val="left"/>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1.2.7采购人和采购代理机构统称为招标采购单位</w:t>
      </w:r>
      <w:r>
        <w:rPr>
          <w:rFonts w:hint="eastAsia" w:ascii="仿宋" w:hAnsi="仿宋" w:eastAsia="仿宋" w:cs="仿宋"/>
          <w:color w:val="auto"/>
          <w:sz w:val="28"/>
          <w:szCs w:val="28"/>
          <w:highlight w:val="none"/>
        </w:rPr>
        <w:t>。</w:t>
      </w:r>
    </w:p>
    <w:p>
      <w:pPr>
        <w:pStyle w:val="128"/>
        <w:adjustRightInd w:val="0"/>
        <w:snapToGrid w:val="0"/>
        <w:spacing w:before="120" w:beforeLines="50" w:after="120" w:afterLines="50" w:line="360" w:lineRule="auto"/>
        <w:ind w:left="561" w:leftChars="267" w:right="-307" w:rightChars="-146"/>
        <w:jc w:val="lef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1.3货物和服务</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1.3.1“货物”是指：供应商制造或组织符合磋商文件要求的货物，包括原材料、燃料、设备、产品等。磋商文件中没有提及招标货物来源地的，根据《政府采购法》的相关规定均应是本国货物，另有规定的除外。提供的货物必须是其合法生产的符合国家有关标准要求的货物，并能够按照合同规定的品牌、产地、质量、价格和有效期等履约。</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1.3.2“服务”是指：除货物和工程以外的其他政府采购对象。包括：政府自身需要的服务和政府向社会公众提供的公共服务。</w:t>
      </w:r>
    </w:p>
    <w:p>
      <w:pPr>
        <w:pStyle w:val="128"/>
        <w:spacing w:line="600" w:lineRule="exact"/>
        <w:ind w:right="-307" w:rightChars="-146" w:firstLine="565" w:firstLineChars="201"/>
        <w:contextualSpacing/>
        <w:jc w:val="lef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1.4磋商费用</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1.4.1供应商应承担所有与准备和参加竞争性磋商有关的费用。不论磋商的结果如何，采购单位均无义务和责任承担这些费用。</w:t>
      </w:r>
      <w:bookmarkStart w:id="152" w:name="_Toc293736011"/>
      <w:bookmarkStart w:id="153" w:name="_Toc21571"/>
      <w:bookmarkStart w:id="154" w:name="_Toc256000006"/>
      <w:bookmarkStart w:id="155" w:name="_Toc293736054"/>
      <w:bookmarkStart w:id="156" w:name="_Toc446599311"/>
      <w:bookmarkStart w:id="157" w:name="_Toc293738992"/>
    </w:p>
    <w:p>
      <w:pPr>
        <w:pStyle w:val="128"/>
        <w:spacing w:line="600" w:lineRule="exact"/>
        <w:ind w:right="-307" w:rightChars="-146" w:firstLine="565" w:firstLineChars="201"/>
        <w:contextualSpacing/>
        <w:jc w:val="lef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1.5合格供应商的条件</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1.5.1 具有本项目生产、制造、供应或实施能力，符合、承认并承诺履行本文件各项规定的国内法人、其他组织或自然人均可参加投标。</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1.5.2 遵守有关的国家法律、法规和条例，具备《中华人民共和国政府采购法》和本文件中规定的条件：</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1)具有独立承担民事责任的能力； </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2)具有良好的商业信誉和健全的财务会计制度；</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3)具有履行合同所必需的设备和专业技术能力；</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4)具有依法缴纳税收和社会保障资金的良好记录；</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5)参加政府采购活动前三年内，在经营活动中没有重大违法记录；</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6)法律、行政法规规定的其他条件；</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7)具有本磋商文件第二部分“供应商须知前附表”中规定的资格条件。</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1.5.3 供应商之间如果存在下列情形之一的，不得同时参加同一包（标段）或者不分包（标段）的同一项目投标：</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1）法定代表人为同一个人的两个及两个以上法人；</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2）母公司、全资子公司及其控股公司；</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3）参加投标的其他组织之间存在特殊的利害关系的；</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4）法律和行政法规规定的其他情形。</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1.5.4 供应商在</w:t>
      </w:r>
      <w:r>
        <w:rPr>
          <w:rFonts w:hint="eastAsia" w:ascii="仿宋" w:hAnsi="仿宋" w:eastAsia="仿宋" w:cs="仿宋"/>
          <w:color w:val="auto"/>
          <w:sz w:val="24"/>
          <w:szCs w:val="24"/>
          <w:highlight w:val="none"/>
          <w:lang w:eastAsia="zh-CN"/>
        </w:rPr>
        <w:t>新疆政府采购网</w:t>
      </w:r>
      <w:r>
        <w:rPr>
          <w:rFonts w:hint="eastAsia" w:ascii="仿宋" w:hAnsi="仿宋" w:eastAsia="仿宋" w:cs="仿宋"/>
          <w:color w:val="auto"/>
          <w:sz w:val="24"/>
          <w:szCs w:val="24"/>
          <w:highlight w:val="none"/>
        </w:rPr>
        <w:t>（</w:t>
      </w:r>
      <w:r>
        <w:rPr>
          <w:rFonts w:hint="eastAsia" w:ascii="仿宋" w:hAnsi="仿宋" w:eastAsia="仿宋" w:cs="仿宋"/>
          <w:b w:val="0"/>
          <w:bCs w:val="0"/>
          <w:color w:val="auto"/>
          <w:sz w:val="24"/>
          <w:szCs w:val="24"/>
          <w:highlight w:val="none"/>
          <w:lang w:eastAsia="zh-CN"/>
        </w:rPr>
        <w:t>https://www.zcygov.cn</w:t>
      </w:r>
      <w:r>
        <w:rPr>
          <w:rFonts w:hint="eastAsia" w:ascii="仿宋" w:hAnsi="仿宋" w:eastAsia="仿宋" w:cs="仿宋"/>
          <w:color w:val="auto"/>
          <w:sz w:val="24"/>
          <w:szCs w:val="24"/>
          <w:highlight w:val="none"/>
        </w:rPr>
        <w:t>）平台内针对本项目下载了电子采购文件。</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1.5.5 供应商按时足额交纳投标保证金</w:t>
      </w:r>
      <w:r>
        <w:rPr>
          <w:rFonts w:hint="eastAsia" w:ascii="仿宋" w:hAnsi="仿宋" w:eastAsia="仿宋" w:cs="仿宋"/>
          <w:color w:val="auto"/>
          <w:sz w:val="24"/>
          <w:szCs w:val="24"/>
          <w:highlight w:val="none"/>
          <w:lang w:eastAsia="zh-CN"/>
        </w:rPr>
        <w:t>。</w:t>
      </w:r>
    </w:p>
    <w:p>
      <w:pPr>
        <w:pStyle w:val="128"/>
        <w:spacing w:line="600" w:lineRule="exact"/>
        <w:ind w:right="-307" w:rightChars="-146" w:firstLine="565" w:firstLineChars="201"/>
        <w:contextualSpacing/>
        <w:jc w:val="lef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1.6 纪律</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1.6.1供应商的投标行为应遵守中国的有关法律、法规和规章。</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1.6.2供应商不得相互串通投标报价，不得妨碍其他供应商的公平竞争，不得损害采购人或其他供应商的合法权益，供应商不得以向采购人、评标委员会成员行贿或者采取其他不正当手段谋取中标。</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1.6.3有下列情形之一的，属于供应商相互串通投标：</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供应商之间协商投标报价等投标文件的实质性内容；</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供应商之间约定中标人；</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供应商之间约定部分供应商放弃投标或者中标；</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属于同一集团、协会、商会等组织成员的供应商按照该组织要求协同投标；</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供应商之间为谋取中标或者排斥特定供应商而采取的其他联合行动。</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有下列情形之一的，视为供应商相互串通投标：</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不同供应商的投标文件由同一单位或者个人编制；</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不同供应商委托同一单位或者个人办理投标事宜，或制作电子投标文件的文件制作机器码（mac地址）一致，或制作电子投标文件的文件创建标识码一致；</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不同供应商的投标文件载明的项目管理成员为同一人；</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不同供应商的投标文件异常一致或者投标报价呈规律性差异；</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不同供应商的投标文件相互混装；</w:t>
      </w:r>
    </w:p>
    <w:p>
      <w:pPr>
        <w:pStyle w:val="128"/>
        <w:spacing w:line="500" w:lineRule="exact"/>
        <w:ind w:right="-307" w:rightChars="-146" w:firstLine="484" w:firstLineChars="202"/>
        <w:jc w:val="lef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不同供应商的投标保证金从同一单位或者个人的账户转出。</w:t>
      </w:r>
    </w:p>
    <w:p>
      <w:pPr>
        <w:pStyle w:val="40"/>
        <w:spacing w:after="200" w:line="360" w:lineRule="auto"/>
        <w:ind w:right="-307" w:rightChars="-146" w:firstLine="562" w:firstLineChars="200"/>
        <w:jc w:val="lef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1.7通知</w:t>
      </w:r>
    </w:p>
    <w:p>
      <w:pPr>
        <w:pStyle w:val="40"/>
        <w:spacing w:after="200" w:line="360" w:lineRule="auto"/>
        <w:ind w:right="-307" w:rightChars="-146"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1.7.1对与本项目有关的通知，采购代理机构将在</w:t>
      </w:r>
      <w:r>
        <w:rPr>
          <w:rFonts w:hint="eastAsia" w:ascii="仿宋" w:hAnsi="仿宋" w:eastAsia="仿宋" w:cs="仿宋"/>
          <w:color w:val="auto"/>
          <w:sz w:val="24"/>
          <w:szCs w:val="24"/>
          <w:highlight w:val="none"/>
          <w:lang w:eastAsia="zh-CN"/>
        </w:rPr>
        <w:t>新疆政府采购网</w:t>
      </w:r>
      <w:r>
        <w:rPr>
          <w:rFonts w:hint="eastAsia" w:ascii="仿宋" w:hAnsi="仿宋" w:eastAsia="仿宋" w:cs="仿宋"/>
          <w:color w:val="auto"/>
          <w:sz w:val="24"/>
          <w:szCs w:val="24"/>
          <w:highlight w:val="none"/>
        </w:rPr>
        <w:t>政采云平台（</w:t>
      </w:r>
      <w:r>
        <w:rPr>
          <w:rFonts w:hint="eastAsia" w:ascii="仿宋" w:hAnsi="仿宋" w:eastAsia="仿宋" w:cs="仿宋"/>
          <w:color w:val="auto"/>
          <w:sz w:val="24"/>
          <w:szCs w:val="24"/>
          <w:highlight w:val="none"/>
          <w:lang w:eastAsia="zh-CN"/>
        </w:rPr>
        <w:t>http://www.ccgp-xinjiang.gov.cn/</w:t>
      </w:r>
      <w:r>
        <w:rPr>
          <w:rFonts w:hint="eastAsia" w:ascii="仿宋" w:hAnsi="仿宋" w:eastAsia="仿宋" w:cs="仿宋"/>
          <w:color w:val="auto"/>
          <w:sz w:val="24"/>
          <w:szCs w:val="24"/>
          <w:highlight w:val="none"/>
        </w:rPr>
        <w:t>）内发送变更通知及/或答疑文件的形式，向潜在供应商发出，由潜在供应商自行下载查看。</w:t>
      </w:r>
    </w:p>
    <w:p>
      <w:pPr>
        <w:pStyle w:val="40"/>
        <w:spacing w:after="200" w:line="360" w:lineRule="auto"/>
        <w:ind w:right="-307" w:rightChars="-146" w:firstLine="562" w:firstLineChars="200"/>
        <w:jc w:val="lef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1.8踏勘现场</w:t>
      </w:r>
    </w:p>
    <w:p>
      <w:pPr>
        <w:pStyle w:val="128"/>
        <w:spacing w:line="500" w:lineRule="exact"/>
        <w:ind w:right="-307" w:rightChars="-146" w:firstLine="484" w:firstLineChars="20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1.8.1本项目是否统一组织供应商踏勘现场见磋商文件第二部分“供应商须知前附表”中的规定。无论是否统一组织，供应商应对供货现场和周围环境进行勘察，以获取编制投标文件所需的资料。</w:t>
      </w:r>
    </w:p>
    <w:p>
      <w:pPr>
        <w:pStyle w:val="128"/>
        <w:spacing w:line="500" w:lineRule="exact"/>
        <w:ind w:right="-307" w:rightChars="-146" w:firstLine="484" w:firstLineChars="20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1.8.2踏勘现场所发生的费用由供应商自行承担。采购人向供应商提供的有关供货现场的资料和数据，是采购人现有的能使供应商利用的资料。采购人对供应商由此而做出的推论、理解和结论概不负责。供应商未到供货现场实地踏勘的，中标后签订合同时和履约过程中，不得以不完全了解现场情况为由，提出任何形式的增加合同价款或索赔的要求。</w:t>
      </w:r>
    </w:p>
    <w:p>
      <w:pPr>
        <w:pStyle w:val="128"/>
        <w:spacing w:line="500" w:lineRule="exact"/>
        <w:ind w:right="-307" w:rightChars="-146" w:firstLine="484" w:firstLineChars="20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1.8.3除非有特殊要求，磋商文件不单独提供供货使用地的自然环境、气候条件、公用设施等情况，供应商被视为熟悉上述与履行合同有关的一切情况。</w:t>
      </w:r>
    </w:p>
    <w:p>
      <w:pPr>
        <w:pStyle w:val="128"/>
        <w:spacing w:line="500" w:lineRule="exact"/>
        <w:ind w:right="-307" w:rightChars="-146" w:firstLine="484" w:firstLineChars="202"/>
        <w:rPr>
          <w:rFonts w:hint="eastAsia" w:ascii="仿宋" w:hAnsi="仿宋" w:eastAsia="仿宋" w:cs="仿宋"/>
          <w:color w:val="auto"/>
          <w:highlight w:val="none"/>
        </w:rPr>
      </w:pPr>
      <w:r>
        <w:rPr>
          <w:rFonts w:hint="eastAsia" w:ascii="仿宋" w:hAnsi="仿宋" w:eastAsia="仿宋" w:cs="仿宋"/>
          <w:color w:val="auto"/>
          <w:sz w:val="24"/>
          <w:szCs w:val="24"/>
          <w:highlight w:val="none"/>
        </w:rPr>
        <w:t>1.8.4除采购人原因外，供应商自行负责在踏勘现场中所发生的人员伤亡和财产损失。</w:t>
      </w:r>
    </w:p>
    <w:p>
      <w:pPr>
        <w:pStyle w:val="40"/>
        <w:spacing w:after="200" w:line="276" w:lineRule="auto"/>
        <w:jc w:val="both"/>
        <w:outlineLvl w:val="1"/>
        <w:rPr>
          <w:rFonts w:hint="eastAsia" w:ascii="仿宋" w:hAnsi="仿宋" w:eastAsia="仿宋" w:cs="仿宋"/>
          <w:b/>
          <w:color w:val="auto"/>
          <w:sz w:val="32"/>
          <w:szCs w:val="28"/>
          <w:highlight w:val="none"/>
        </w:rPr>
      </w:pPr>
      <w:bookmarkStart w:id="158" w:name="_Toc6066"/>
      <w:r>
        <w:rPr>
          <w:rFonts w:hint="eastAsia" w:ascii="仿宋" w:hAnsi="仿宋" w:eastAsia="仿宋" w:cs="仿宋"/>
          <w:b/>
          <w:color w:val="auto"/>
          <w:sz w:val="32"/>
          <w:szCs w:val="28"/>
          <w:highlight w:val="none"/>
        </w:rPr>
        <w:t>二、磋商文件</w:t>
      </w:r>
      <w:bookmarkEnd w:id="152"/>
      <w:bookmarkEnd w:id="153"/>
      <w:bookmarkEnd w:id="154"/>
      <w:bookmarkEnd w:id="155"/>
      <w:bookmarkEnd w:id="156"/>
      <w:bookmarkEnd w:id="157"/>
      <w:bookmarkEnd w:id="158"/>
    </w:p>
    <w:p>
      <w:pPr>
        <w:pStyle w:val="128"/>
        <w:spacing w:line="600" w:lineRule="exact"/>
        <w:ind w:right="-307" w:rightChars="-146" w:firstLine="565" w:firstLineChars="201"/>
        <w:contextualSpacing/>
        <w:jc w:val="left"/>
        <w:outlineLvl w:val="2"/>
        <w:rPr>
          <w:rFonts w:hint="eastAsia" w:ascii="仿宋" w:hAnsi="仿宋" w:eastAsia="仿宋" w:cs="仿宋"/>
          <w:b/>
          <w:color w:val="auto"/>
          <w:sz w:val="28"/>
          <w:szCs w:val="28"/>
          <w:highlight w:val="none"/>
        </w:rPr>
      </w:pPr>
      <w:bookmarkStart w:id="159" w:name="_Toc3839"/>
      <w:r>
        <w:rPr>
          <w:rFonts w:hint="eastAsia" w:ascii="仿宋" w:hAnsi="仿宋" w:eastAsia="仿宋" w:cs="仿宋"/>
          <w:b/>
          <w:color w:val="auto"/>
          <w:sz w:val="28"/>
          <w:szCs w:val="28"/>
          <w:highlight w:val="none"/>
        </w:rPr>
        <w:t>2.1磋商文件的构成</w:t>
      </w:r>
      <w:bookmarkEnd w:id="159"/>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2.1.1磋商文件由下列文件以及在采购过程中发出的修正和补充文件组成：</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竞争性磋商公告</w:t>
      </w:r>
      <w:r>
        <w:rPr>
          <w:rFonts w:hint="eastAsia" w:ascii="仿宋" w:hAnsi="仿宋" w:eastAsia="仿宋" w:cs="仿宋"/>
          <w:color w:val="auto"/>
          <w:sz w:val="24"/>
          <w:szCs w:val="24"/>
          <w:highlight w:val="none"/>
        </w:rPr>
        <w:t>；</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rPr>
        <w:t>须知；</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(3)采购</w:t>
      </w:r>
      <w:r>
        <w:rPr>
          <w:rFonts w:hint="eastAsia" w:ascii="仿宋" w:hAnsi="仿宋" w:eastAsia="仿宋" w:cs="仿宋"/>
          <w:color w:val="auto"/>
          <w:sz w:val="24"/>
          <w:szCs w:val="24"/>
          <w:highlight w:val="none"/>
          <w:lang w:val="en-US" w:eastAsia="zh-CN"/>
        </w:rPr>
        <w:t>需求</w:t>
      </w:r>
      <w:r>
        <w:rPr>
          <w:rFonts w:hint="eastAsia" w:ascii="仿宋" w:hAnsi="仿宋" w:eastAsia="仿宋" w:cs="仿宋"/>
          <w:color w:val="auto"/>
          <w:sz w:val="24"/>
          <w:szCs w:val="24"/>
          <w:highlight w:val="none"/>
        </w:rPr>
        <w:t>；</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(4)评审方法</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综合评分法</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r>
        <w:rPr>
          <w:rFonts w:hint="eastAsia" w:ascii="仿宋" w:hAnsi="仿宋" w:eastAsia="仿宋" w:cs="仿宋"/>
          <w:color w:val="auto"/>
          <w:sz w:val="24"/>
          <w:szCs w:val="24"/>
          <w:highlight w:val="none"/>
          <w:lang w:val="en-US" w:eastAsia="zh-CN"/>
        </w:rPr>
        <w:t>政府采购合同</w:t>
      </w:r>
      <w:r>
        <w:rPr>
          <w:rFonts w:hint="eastAsia" w:ascii="仿宋" w:hAnsi="仿宋" w:eastAsia="仿宋" w:cs="仿宋"/>
          <w:color w:val="auto"/>
          <w:sz w:val="24"/>
          <w:szCs w:val="24"/>
          <w:highlight w:val="none"/>
        </w:rPr>
        <w:t>；</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rPr>
        <w:t>文件格式；</w:t>
      </w:r>
    </w:p>
    <w:p>
      <w:pPr>
        <w:pStyle w:val="128"/>
        <w:spacing w:line="500" w:lineRule="exact"/>
        <w:ind w:right="-307" w:rightChars="-146" w:firstLine="484" w:firstLineChars="202"/>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(7)在磋商过程中由采购单位发出的澄清和补充文件等。</w:t>
      </w:r>
    </w:p>
    <w:p>
      <w:pPr>
        <w:pStyle w:val="128"/>
        <w:spacing w:line="500" w:lineRule="exact"/>
        <w:ind w:right="-506" w:rightChars="-241" w:firstLine="484" w:firstLineChars="20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2.1.2供应商应认真阅读磋商文件中所有的事项、格式、条款和技术规范、参数及相关要求等。供应商没有按照磋商文件要求提交全部资料，或者没有对磋商文件在各方面都做出实质性响应是供应商的风险，有可能导致被拒绝，或被按照无效文件处理或被确定为无效文件。</w:t>
      </w:r>
    </w:p>
    <w:p>
      <w:pPr>
        <w:pStyle w:val="128"/>
        <w:spacing w:line="600" w:lineRule="exact"/>
        <w:ind w:right="-506" w:rightChars="-241" w:firstLine="565" w:firstLineChars="201"/>
        <w:contextualSpacing/>
        <w:outlineLvl w:val="2"/>
        <w:rPr>
          <w:rFonts w:hint="eastAsia" w:ascii="仿宋" w:hAnsi="仿宋" w:eastAsia="仿宋" w:cs="仿宋"/>
          <w:b/>
          <w:color w:val="auto"/>
          <w:sz w:val="28"/>
          <w:szCs w:val="28"/>
          <w:highlight w:val="none"/>
        </w:rPr>
      </w:pPr>
      <w:bookmarkStart w:id="160" w:name="_Toc29642"/>
      <w:r>
        <w:rPr>
          <w:rFonts w:hint="eastAsia" w:ascii="仿宋" w:hAnsi="仿宋" w:eastAsia="仿宋" w:cs="仿宋"/>
          <w:b/>
          <w:color w:val="auto"/>
          <w:sz w:val="28"/>
          <w:szCs w:val="28"/>
          <w:highlight w:val="none"/>
        </w:rPr>
        <w:t>2.2 磋商文件的澄清</w:t>
      </w:r>
      <w:bookmarkEnd w:id="160"/>
    </w:p>
    <w:p>
      <w:pPr>
        <w:pStyle w:val="128"/>
        <w:spacing w:line="600" w:lineRule="exact"/>
        <w:ind w:right="-506" w:rightChars="-241" w:firstLine="482" w:firstLineChars="201"/>
        <w:contextualSpacing/>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2.2.1供应商应仔细阅读和检查磋商文件的全部内容。供应商若对磋商文件有任何疑问，均应在响应文件递交截止时间</w:t>
      </w:r>
      <w:r>
        <w:rPr>
          <w:rFonts w:hint="eastAsia" w:ascii="仿宋" w:hAnsi="仿宋" w:eastAsia="仿宋" w:cs="仿宋"/>
          <w:b/>
          <w:bCs/>
          <w:color w:val="auto"/>
          <w:sz w:val="24"/>
          <w:szCs w:val="24"/>
          <w:highlight w:val="none"/>
        </w:rPr>
        <w:t>5日前</w:t>
      </w:r>
      <w:r>
        <w:rPr>
          <w:rFonts w:hint="eastAsia" w:ascii="仿宋" w:hAnsi="仿宋" w:eastAsia="仿宋" w:cs="仿宋"/>
          <w:color w:val="auto"/>
          <w:sz w:val="24"/>
          <w:szCs w:val="24"/>
          <w:highlight w:val="none"/>
        </w:rPr>
        <w:t>向采购代理机构提出，提出后，请供应商及时通过政采云平台查看。采购单位对供应商所要求澄清的内容均予以答复（答复中不包括问题的来源）。并在</w:t>
      </w:r>
      <w:r>
        <w:rPr>
          <w:rFonts w:hint="eastAsia" w:ascii="仿宋" w:hAnsi="仿宋" w:eastAsia="仿宋" w:cs="仿宋"/>
          <w:color w:val="auto"/>
          <w:sz w:val="24"/>
          <w:szCs w:val="24"/>
          <w:highlight w:val="none"/>
          <w:lang w:eastAsia="zh-CN"/>
        </w:rPr>
        <w:t>新疆政府采购网</w:t>
      </w:r>
      <w:r>
        <w:rPr>
          <w:rFonts w:hint="eastAsia" w:ascii="仿宋" w:hAnsi="仿宋" w:eastAsia="仿宋" w:cs="仿宋"/>
          <w:color w:val="auto"/>
          <w:sz w:val="24"/>
          <w:szCs w:val="24"/>
          <w:highlight w:val="none"/>
        </w:rPr>
        <w:t>政采云平台（</w:t>
      </w:r>
      <w:r>
        <w:rPr>
          <w:rFonts w:hint="eastAsia" w:ascii="仿宋" w:hAnsi="仿宋" w:eastAsia="仿宋" w:cs="仿宋"/>
          <w:color w:val="auto"/>
          <w:sz w:val="24"/>
          <w:szCs w:val="24"/>
          <w:highlight w:val="none"/>
          <w:lang w:eastAsia="zh-CN"/>
        </w:rPr>
        <w:t>http://www.ccgp-xinjiang.gov.cn/</w:t>
      </w:r>
      <w:r>
        <w:rPr>
          <w:rFonts w:hint="eastAsia" w:ascii="仿宋" w:hAnsi="仿宋" w:eastAsia="仿宋" w:cs="仿宋"/>
          <w:color w:val="auto"/>
          <w:sz w:val="24"/>
          <w:szCs w:val="24"/>
          <w:highlight w:val="none"/>
        </w:rPr>
        <w:t>）向所有供应商公布，供应商可在对应栏目下载澄清文件。澄清文件作为磋商文件的组成部分，对供应商具有同等约束作用。</w:t>
      </w:r>
    </w:p>
    <w:p>
      <w:pPr>
        <w:pStyle w:val="128"/>
        <w:spacing w:line="600" w:lineRule="exact"/>
        <w:ind w:right="-506" w:rightChars="-241" w:firstLine="458" w:firstLineChars="201"/>
        <w:contextualSpacing/>
        <w:outlineLvl w:val="2"/>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2.2.2</w:t>
      </w:r>
      <w:r>
        <w:rPr>
          <w:rFonts w:hint="eastAsia" w:ascii="仿宋" w:hAnsi="仿宋" w:eastAsia="仿宋" w:cs="仿宋"/>
          <w:color w:val="auto"/>
          <w:sz w:val="24"/>
          <w:szCs w:val="24"/>
          <w:highlight w:val="none"/>
        </w:rPr>
        <w:t>供应商在本项目采购公告期限届满之日起5个工作日内未对磋商文件提出异议的，采购单位将视其为同意。在规定的时间后就磋商文件内容提出的质疑将不予受理。</w:t>
      </w:r>
      <w:bookmarkStart w:id="161" w:name="_Toc16262"/>
    </w:p>
    <w:p>
      <w:pPr>
        <w:pStyle w:val="128"/>
        <w:spacing w:line="600" w:lineRule="exact"/>
        <w:ind w:right="-506" w:rightChars="-241" w:firstLine="565" w:firstLineChars="201"/>
        <w:contextualSpacing/>
        <w:outlineLvl w:val="2"/>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2.3磋商文件的修改</w:t>
      </w:r>
      <w:bookmarkEnd w:id="161"/>
    </w:p>
    <w:p>
      <w:pPr>
        <w:pStyle w:val="128"/>
        <w:spacing w:line="500" w:lineRule="exact"/>
        <w:ind w:right="-506" w:rightChars="-241" w:firstLine="460" w:firstLineChars="202"/>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2.3.1采购单位可以对已发出的磋商文件进行必要的澄清或者修改。</w:t>
      </w:r>
      <w:r>
        <w:rPr>
          <w:rFonts w:hint="eastAsia" w:ascii="仿宋" w:hAnsi="仿宋" w:eastAsia="仿宋" w:cs="仿宋"/>
          <w:color w:val="auto"/>
          <w:sz w:val="24"/>
          <w:szCs w:val="24"/>
          <w:highlight w:val="none"/>
        </w:rPr>
        <w:t>澄清或者修改的内容可能影响响应文件编制的，采购单位将在响应文件递交截止时间五日前在</w:t>
      </w:r>
      <w:r>
        <w:rPr>
          <w:rFonts w:hint="eastAsia" w:ascii="仿宋" w:hAnsi="仿宋" w:eastAsia="仿宋" w:cs="仿宋"/>
          <w:color w:val="auto"/>
          <w:sz w:val="24"/>
          <w:szCs w:val="24"/>
          <w:highlight w:val="none"/>
          <w:lang w:eastAsia="zh-CN"/>
        </w:rPr>
        <w:t>新疆政府采购网</w:t>
      </w:r>
      <w:r>
        <w:rPr>
          <w:rFonts w:hint="eastAsia" w:ascii="仿宋" w:hAnsi="仿宋" w:eastAsia="仿宋" w:cs="仿宋"/>
          <w:color w:val="auto"/>
          <w:sz w:val="24"/>
          <w:szCs w:val="24"/>
          <w:highlight w:val="none"/>
        </w:rPr>
        <w:t>政采云平台（</w:t>
      </w:r>
      <w:r>
        <w:rPr>
          <w:rFonts w:hint="eastAsia" w:ascii="仿宋" w:hAnsi="仿宋" w:eastAsia="仿宋" w:cs="仿宋"/>
          <w:color w:val="auto"/>
          <w:sz w:val="24"/>
          <w:szCs w:val="24"/>
          <w:highlight w:val="none"/>
          <w:lang w:eastAsia="zh-CN"/>
        </w:rPr>
        <w:t>http://www.ccgp-xinjiang.gov.cn/</w:t>
      </w:r>
      <w:r>
        <w:rPr>
          <w:rFonts w:hint="eastAsia" w:ascii="仿宋" w:hAnsi="仿宋" w:eastAsia="仿宋" w:cs="仿宋"/>
          <w:color w:val="auto"/>
          <w:sz w:val="24"/>
          <w:szCs w:val="24"/>
          <w:highlight w:val="none"/>
        </w:rPr>
        <w:t xml:space="preserve">）发布更正公告。 </w:t>
      </w:r>
    </w:p>
    <w:p>
      <w:pPr>
        <w:pStyle w:val="128"/>
        <w:spacing w:line="500" w:lineRule="exact"/>
        <w:ind w:right="-506" w:rightChars="-241" w:firstLine="460" w:firstLineChars="202"/>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2.3.2澄清或者修改的内容是磋商文件的组成部分，将在</w:t>
      </w:r>
      <w:r>
        <w:rPr>
          <w:rFonts w:hint="eastAsia" w:ascii="仿宋" w:hAnsi="仿宋" w:eastAsia="仿宋" w:cs="仿宋"/>
          <w:color w:val="auto"/>
          <w:sz w:val="24"/>
          <w:szCs w:val="24"/>
          <w:highlight w:val="none"/>
        </w:rPr>
        <w:t>在</w:t>
      </w:r>
      <w:r>
        <w:rPr>
          <w:rFonts w:hint="eastAsia" w:ascii="仿宋" w:hAnsi="仿宋" w:eastAsia="仿宋" w:cs="仿宋"/>
          <w:color w:val="auto"/>
          <w:sz w:val="24"/>
          <w:szCs w:val="24"/>
          <w:highlight w:val="none"/>
          <w:lang w:eastAsia="zh-CN"/>
        </w:rPr>
        <w:t>新疆政府采购网</w:t>
      </w:r>
      <w:r>
        <w:rPr>
          <w:rFonts w:hint="eastAsia" w:ascii="仿宋" w:hAnsi="仿宋" w:eastAsia="仿宋" w:cs="仿宋"/>
          <w:color w:val="auto"/>
          <w:sz w:val="24"/>
          <w:szCs w:val="24"/>
          <w:highlight w:val="none"/>
        </w:rPr>
        <w:t>政采云平台（</w:t>
      </w:r>
      <w:r>
        <w:rPr>
          <w:rFonts w:hint="eastAsia" w:ascii="仿宋" w:hAnsi="仿宋" w:eastAsia="仿宋" w:cs="仿宋"/>
          <w:color w:val="auto"/>
          <w:sz w:val="24"/>
          <w:szCs w:val="24"/>
          <w:highlight w:val="none"/>
          <w:lang w:eastAsia="zh-CN"/>
        </w:rPr>
        <w:t>http://www.ccgp-xinjiang.gov.cn/</w:t>
      </w:r>
      <w:r>
        <w:rPr>
          <w:rFonts w:hint="eastAsia" w:ascii="仿宋" w:hAnsi="仿宋" w:eastAsia="仿宋" w:cs="仿宋"/>
          <w:color w:val="auto"/>
          <w:sz w:val="24"/>
          <w:szCs w:val="24"/>
          <w:highlight w:val="none"/>
        </w:rPr>
        <w:t>）</w:t>
      </w:r>
      <w:r>
        <w:rPr>
          <w:rFonts w:hint="eastAsia" w:ascii="仿宋" w:hAnsi="仿宋" w:eastAsia="仿宋" w:cs="仿宋"/>
          <w:color w:val="auto"/>
          <w:spacing w:val="-6"/>
          <w:sz w:val="24"/>
          <w:szCs w:val="24"/>
          <w:highlight w:val="none"/>
        </w:rPr>
        <w:t>向所有供应商公布，并对供应商具</w:t>
      </w:r>
      <w:r>
        <w:rPr>
          <w:rFonts w:hint="eastAsia" w:ascii="仿宋" w:hAnsi="仿宋" w:eastAsia="仿宋" w:cs="仿宋"/>
          <w:color w:val="auto"/>
          <w:sz w:val="24"/>
          <w:szCs w:val="24"/>
          <w:highlight w:val="none"/>
        </w:rPr>
        <w:t>有约束力。</w:t>
      </w:r>
    </w:p>
    <w:p>
      <w:pPr>
        <w:pStyle w:val="128"/>
        <w:keepNext w:val="0"/>
        <w:keepLines w:val="0"/>
        <w:pageBreakBefore w:val="0"/>
        <w:widowControl w:val="0"/>
        <w:kinsoku/>
        <w:wordWrap w:val="0"/>
        <w:overflowPunct/>
        <w:topLinePunct w:val="0"/>
        <w:autoSpaceDE/>
        <w:autoSpaceDN/>
        <w:bidi w:val="0"/>
        <w:adjustRightInd/>
        <w:snapToGrid/>
        <w:spacing w:line="500" w:lineRule="exact"/>
        <w:ind w:right="-506" w:rightChars="-241" w:firstLine="484" w:firstLineChars="202"/>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2.3.3为使供应商有充足的时间对磋商文件的修改部分进行研究，采购单位可适当推迟响应文件截止期，并</w:t>
      </w:r>
      <w:r>
        <w:rPr>
          <w:rFonts w:hint="eastAsia" w:ascii="仿宋" w:hAnsi="仿宋" w:eastAsia="仿宋" w:cs="仿宋"/>
          <w:color w:val="auto"/>
          <w:spacing w:val="-6"/>
          <w:sz w:val="24"/>
          <w:szCs w:val="24"/>
          <w:highlight w:val="none"/>
        </w:rPr>
        <w:t>通过在</w:t>
      </w:r>
      <w:r>
        <w:rPr>
          <w:rFonts w:hint="eastAsia" w:ascii="仿宋" w:hAnsi="仿宋" w:eastAsia="仿宋" w:cs="仿宋"/>
          <w:color w:val="auto"/>
          <w:sz w:val="24"/>
          <w:szCs w:val="24"/>
          <w:highlight w:val="none"/>
        </w:rPr>
        <w:t>在</w:t>
      </w:r>
      <w:r>
        <w:rPr>
          <w:rFonts w:hint="eastAsia" w:ascii="仿宋" w:hAnsi="仿宋" w:eastAsia="仿宋" w:cs="仿宋"/>
          <w:color w:val="auto"/>
          <w:sz w:val="24"/>
          <w:szCs w:val="24"/>
          <w:highlight w:val="none"/>
          <w:lang w:eastAsia="zh-CN"/>
        </w:rPr>
        <w:t>新疆政府采购网</w:t>
      </w:r>
      <w:r>
        <w:rPr>
          <w:rFonts w:hint="eastAsia" w:ascii="仿宋" w:hAnsi="仿宋" w:eastAsia="仿宋" w:cs="仿宋"/>
          <w:color w:val="auto"/>
          <w:sz w:val="24"/>
          <w:szCs w:val="24"/>
          <w:highlight w:val="none"/>
        </w:rPr>
        <w:t>政采云平台（</w:t>
      </w:r>
      <w:r>
        <w:rPr>
          <w:rFonts w:hint="eastAsia" w:ascii="仿宋" w:hAnsi="仿宋" w:eastAsia="仿宋" w:cs="仿宋"/>
          <w:color w:val="auto"/>
          <w:sz w:val="24"/>
          <w:szCs w:val="24"/>
          <w:highlight w:val="none"/>
          <w:lang w:eastAsia="zh-CN"/>
        </w:rPr>
        <w:t>http://www.ccgp-xinjiang.gov.cn/</w:t>
      </w:r>
      <w:r>
        <w:rPr>
          <w:rFonts w:hint="eastAsia" w:ascii="仿宋" w:hAnsi="仿宋" w:eastAsia="仿宋" w:cs="仿宋"/>
          <w:color w:val="auto"/>
          <w:sz w:val="24"/>
          <w:szCs w:val="24"/>
          <w:highlight w:val="none"/>
        </w:rPr>
        <w:t>）</w:t>
      </w:r>
      <w:r>
        <w:rPr>
          <w:rFonts w:hint="eastAsia" w:ascii="仿宋" w:hAnsi="仿宋" w:eastAsia="仿宋" w:cs="仿宋"/>
          <w:color w:val="auto"/>
          <w:spacing w:val="-6"/>
          <w:sz w:val="24"/>
          <w:szCs w:val="24"/>
          <w:highlight w:val="none"/>
        </w:rPr>
        <w:t>发布公告方式通知所有下载磋商</w:t>
      </w:r>
      <w:r>
        <w:rPr>
          <w:rFonts w:hint="eastAsia" w:ascii="仿宋" w:hAnsi="仿宋" w:eastAsia="仿宋" w:cs="仿宋"/>
          <w:color w:val="auto"/>
          <w:sz w:val="24"/>
          <w:szCs w:val="24"/>
          <w:highlight w:val="none"/>
        </w:rPr>
        <w:t>文件的供应商。</w:t>
      </w:r>
    </w:p>
    <w:p>
      <w:pPr>
        <w:pStyle w:val="128"/>
        <w:spacing w:line="500" w:lineRule="exact"/>
        <w:ind w:right="-506" w:rightChars="-241" w:firstLine="460" w:firstLineChars="202"/>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2.3.4供应商应注意及时浏览网上发布的澄清或修改通知并下载，因供应商原因未及时获知澄清、修改或补充内容而导致的任何后果将由供应商自行承担。</w:t>
      </w:r>
      <w:bookmarkStart w:id="162" w:name="_Toc256000004"/>
      <w:bookmarkStart w:id="163" w:name="_Toc256000007"/>
    </w:p>
    <w:p>
      <w:pPr>
        <w:pStyle w:val="128"/>
        <w:spacing w:line="500" w:lineRule="exact"/>
        <w:ind w:right="-506" w:rightChars="-241"/>
        <w:outlineLvl w:val="1"/>
        <w:rPr>
          <w:rFonts w:hint="eastAsia" w:ascii="仿宋" w:hAnsi="仿宋" w:eastAsia="仿宋" w:cs="仿宋"/>
          <w:b/>
          <w:color w:val="auto"/>
          <w:sz w:val="32"/>
          <w:szCs w:val="28"/>
          <w:highlight w:val="none"/>
        </w:rPr>
      </w:pPr>
      <w:bookmarkStart w:id="164" w:name="_Toc8042"/>
    </w:p>
    <w:p>
      <w:pPr>
        <w:pStyle w:val="40"/>
        <w:spacing w:after="200" w:line="276" w:lineRule="auto"/>
        <w:jc w:val="both"/>
        <w:outlineLvl w:val="1"/>
        <w:rPr>
          <w:rFonts w:hint="eastAsia" w:ascii="仿宋" w:hAnsi="仿宋" w:eastAsia="仿宋" w:cs="仿宋"/>
          <w:b/>
          <w:color w:val="auto"/>
          <w:sz w:val="32"/>
          <w:szCs w:val="28"/>
          <w:highlight w:val="none"/>
        </w:rPr>
      </w:pPr>
      <w:r>
        <w:rPr>
          <w:rFonts w:hint="eastAsia" w:ascii="仿宋" w:hAnsi="仿宋" w:eastAsia="仿宋" w:cs="仿宋"/>
          <w:b/>
          <w:color w:val="auto"/>
          <w:sz w:val="32"/>
          <w:szCs w:val="28"/>
          <w:highlight w:val="none"/>
        </w:rPr>
        <w:t>三、响应文件的编制和数量</w:t>
      </w:r>
      <w:bookmarkEnd w:id="162"/>
      <w:bookmarkEnd w:id="163"/>
      <w:bookmarkEnd w:id="164"/>
    </w:p>
    <w:p>
      <w:pPr>
        <w:pStyle w:val="128"/>
        <w:spacing w:line="600" w:lineRule="exact"/>
        <w:ind w:right="-506" w:rightChars="-241" w:firstLine="565" w:firstLineChars="201"/>
        <w:contextualSpacing/>
        <w:outlineLvl w:val="2"/>
        <w:rPr>
          <w:rFonts w:hint="eastAsia" w:ascii="仿宋" w:hAnsi="仿宋" w:eastAsia="仿宋" w:cs="仿宋"/>
          <w:b/>
          <w:color w:val="auto"/>
          <w:sz w:val="28"/>
          <w:szCs w:val="28"/>
          <w:highlight w:val="none"/>
        </w:rPr>
      </w:pPr>
      <w:bookmarkStart w:id="165" w:name="_Toc25128"/>
      <w:r>
        <w:rPr>
          <w:rFonts w:hint="eastAsia" w:ascii="仿宋" w:hAnsi="仿宋" w:eastAsia="仿宋" w:cs="仿宋"/>
          <w:b/>
          <w:color w:val="auto"/>
          <w:sz w:val="28"/>
          <w:szCs w:val="28"/>
          <w:highlight w:val="none"/>
        </w:rPr>
        <w:t>3.1响应文件的语言</w:t>
      </w:r>
      <w:bookmarkEnd w:id="165"/>
    </w:p>
    <w:p>
      <w:pPr>
        <w:pStyle w:val="128"/>
        <w:spacing w:line="500" w:lineRule="exact"/>
        <w:ind w:right="-506" w:rightChars="-241" w:firstLine="460" w:firstLineChars="202"/>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3.1.1供应商提交的响应文件以及供应商与采购单位就有关磋商的所有来往函电均应使用中文。供应商提交的支持文件或印刷的文献可以用另一种语言，但相应内容应附有中文翻译本，在解释响应文件的修改内容时以中文翻译本为准。</w:t>
      </w:r>
    </w:p>
    <w:p>
      <w:pPr>
        <w:pStyle w:val="128"/>
        <w:spacing w:line="600" w:lineRule="exact"/>
        <w:ind w:right="-506" w:rightChars="-241" w:firstLine="565" w:firstLineChars="201"/>
        <w:contextualSpacing/>
        <w:outlineLvl w:val="2"/>
        <w:rPr>
          <w:rFonts w:hint="eastAsia" w:ascii="仿宋" w:hAnsi="仿宋" w:eastAsia="仿宋" w:cs="仿宋"/>
          <w:b/>
          <w:color w:val="auto"/>
          <w:sz w:val="28"/>
          <w:szCs w:val="28"/>
          <w:highlight w:val="none"/>
        </w:rPr>
      </w:pPr>
      <w:bookmarkStart w:id="166" w:name="_Toc12191"/>
      <w:r>
        <w:rPr>
          <w:rFonts w:hint="eastAsia" w:ascii="仿宋" w:hAnsi="仿宋" w:eastAsia="仿宋" w:cs="仿宋"/>
          <w:b/>
          <w:color w:val="auto"/>
          <w:sz w:val="28"/>
          <w:szCs w:val="28"/>
          <w:highlight w:val="none"/>
        </w:rPr>
        <w:t>3.2响应文件的构成</w:t>
      </w:r>
      <w:bookmarkEnd w:id="166"/>
    </w:p>
    <w:p>
      <w:pPr>
        <w:pStyle w:val="128"/>
        <w:spacing w:line="500" w:lineRule="exact"/>
        <w:ind w:right="-506" w:rightChars="-241" w:firstLine="484" w:firstLineChars="20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3.2.1供应商编制的响应文件应包括但不少于下列内容：</w:t>
      </w:r>
    </w:p>
    <w:p>
      <w:pPr>
        <w:pStyle w:val="128"/>
        <w:spacing w:line="500" w:lineRule="exact"/>
        <w:ind w:right="-506" w:rightChars="-241" w:firstLine="460" w:firstLineChars="202"/>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lang w:eastAsia="zh-CN"/>
        </w:rPr>
        <w:t>（</w:t>
      </w:r>
      <w:r>
        <w:rPr>
          <w:rFonts w:hint="eastAsia" w:ascii="仿宋" w:hAnsi="仿宋" w:eastAsia="仿宋" w:cs="仿宋"/>
          <w:color w:val="auto"/>
          <w:spacing w:val="-6"/>
          <w:sz w:val="24"/>
          <w:szCs w:val="24"/>
          <w:highlight w:val="none"/>
          <w:lang w:val="en-US" w:eastAsia="zh-CN"/>
        </w:rPr>
        <w:t>1</w:t>
      </w:r>
      <w:r>
        <w:rPr>
          <w:rFonts w:hint="eastAsia" w:ascii="仿宋" w:hAnsi="仿宋" w:eastAsia="仿宋" w:cs="仿宋"/>
          <w:color w:val="auto"/>
          <w:spacing w:val="-6"/>
          <w:sz w:val="24"/>
          <w:szCs w:val="24"/>
          <w:highlight w:val="none"/>
          <w:lang w:eastAsia="zh-CN"/>
        </w:rPr>
        <w:t>）</w:t>
      </w:r>
      <w:r>
        <w:rPr>
          <w:rFonts w:hint="eastAsia" w:ascii="仿宋" w:hAnsi="仿宋" w:eastAsia="仿宋" w:cs="仿宋"/>
          <w:color w:val="auto"/>
          <w:spacing w:val="-6"/>
          <w:sz w:val="24"/>
          <w:szCs w:val="24"/>
          <w:highlight w:val="none"/>
        </w:rPr>
        <w:t>资格审查文件</w:t>
      </w:r>
    </w:p>
    <w:p>
      <w:pPr>
        <w:pStyle w:val="128"/>
        <w:spacing w:line="500" w:lineRule="exact"/>
        <w:ind w:right="-506" w:rightChars="-241" w:firstLine="460" w:firstLineChars="202"/>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lang w:eastAsia="zh-CN"/>
        </w:rPr>
        <w:t>（</w:t>
      </w:r>
      <w:r>
        <w:rPr>
          <w:rFonts w:hint="eastAsia" w:ascii="仿宋" w:hAnsi="仿宋" w:eastAsia="仿宋" w:cs="仿宋"/>
          <w:color w:val="auto"/>
          <w:spacing w:val="-6"/>
          <w:sz w:val="24"/>
          <w:szCs w:val="24"/>
          <w:highlight w:val="none"/>
          <w:lang w:val="en-US" w:eastAsia="zh-CN"/>
        </w:rPr>
        <w:t>2</w:t>
      </w:r>
      <w:r>
        <w:rPr>
          <w:rFonts w:hint="eastAsia" w:ascii="仿宋" w:hAnsi="仿宋" w:eastAsia="仿宋" w:cs="仿宋"/>
          <w:color w:val="auto"/>
          <w:spacing w:val="-6"/>
          <w:sz w:val="24"/>
          <w:szCs w:val="24"/>
          <w:highlight w:val="none"/>
          <w:lang w:eastAsia="zh-CN"/>
        </w:rPr>
        <w:t>）</w:t>
      </w:r>
      <w:r>
        <w:rPr>
          <w:rFonts w:hint="eastAsia" w:ascii="仿宋" w:hAnsi="仿宋" w:eastAsia="仿宋" w:cs="仿宋"/>
          <w:color w:val="auto"/>
          <w:spacing w:val="-6"/>
          <w:sz w:val="24"/>
          <w:szCs w:val="24"/>
          <w:highlight w:val="none"/>
        </w:rPr>
        <w:t>商务技术文件</w:t>
      </w:r>
    </w:p>
    <w:p>
      <w:pPr>
        <w:pStyle w:val="128"/>
        <w:spacing w:line="500" w:lineRule="exact"/>
        <w:ind w:right="-506" w:rightChars="-241" w:firstLine="460" w:firstLineChars="202"/>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（3）报价要求响应文件</w:t>
      </w:r>
    </w:p>
    <w:p>
      <w:pPr>
        <w:pStyle w:val="128"/>
        <w:spacing w:line="600" w:lineRule="exact"/>
        <w:ind w:right="-506" w:rightChars="-241" w:firstLine="565" w:firstLineChars="201"/>
        <w:contextualSpacing/>
        <w:outlineLvl w:val="2"/>
        <w:rPr>
          <w:rFonts w:hint="eastAsia" w:ascii="仿宋" w:hAnsi="仿宋" w:eastAsia="仿宋" w:cs="仿宋"/>
          <w:b/>
          <w:color w:val="auto"/>
          <w:sz w:val="28"/>
          <w:szCs w:val="28"/>
          <w:highlight w:val="none"/>
        </w:rPr>
      </w:pPr>
      <w:bookmarkStart w:id="167" w:name="_Toc3927"/>
      <w:r>
        <w:rPr>
          <w:rFonts w:hint="eastAsia" w:ascii="仿宋" w:hAnsi="仿宋" w:eastAsia="仿宋" w:cs="仿宋"/>
          <w:b/>
          <w:color w:val="auto"/>
          <w:sz w:val="28"/>
          <w:szCs w:val="28"/>
          <w:highlight w:val="none"/>
        </w:rPr>
        <w:t>3.3响应文件编制</w:t>
      </w:r>
      <w:bookmarkEnd w:id="167"/>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3.3.1</w:t>
      </w:r>
      <w:r>
        <w:rPr>
          <w:rFonts w:hint="eastAsia" w:ascii="仿宋" w:hAnsi="仿宋" w:eastAsia="仿宋" w:cs="仿宋"/>
          <w:color w:val="auto"/>
          <w:spacing w:val="-6"/>
          <w:sz w:val="24"/>
          <w:szCs w:val="24"/>
          <w:highlight w:val="none"/>
        </w:rPr>
        <w:t>电子</w:t>
      </w:r>
      <w:r>
        <w:rPr>
          <w:rFonts w:hint="eastAsia" w:ascii="仿宋" w:hAnsi="仿宋" w:eastAsia="仿宋" w:cs="仿宋"/>
          <w:color w:val="auto"/>
          <w:kern w:val="0"/>
          <w:sz w:val="24"/>
          <w:szCs w:val="24"/>
          <w:highlight w:val="none"/>
        </w:rPr>
        <w:t>响应文件制作时，应按照磋商文件中明确的响应文件目录和投标</w:t>
      </w:r>
      <w:r>
        <w:rPr>
          <w:rFonts w:hint="eastAsia" w:ascii="仿宋" w:hAnsi="仿宋" w:eastAsia="仿宋" w:cs="仿宋"/>
          <w:color w:val="auto"/>
          <w:sz w:val="24"/>
          <w:szCs w:val="24"/>
          <w:highlight w:val="none"/>
        </w:rPr>
        <w:t>技术规格、参数及相关要求</w:t>
      </w:r>
      <w:r>
        <w:rPr>
          <w:rFonts w:hint="eastAsia" w:ascii="仿宋" w:hAnsi="仿宋" w:eastAsia="仿宋" w:cs="仿宋"/>
          <w:color w:val="auto"/>
          <w:kern w:val="0"/>
          <w:sz w:val="24"/>
          <w:szCs w:val="24"/>
          <w:highlight w:val="none"/>
        </w:rPr>
        <w:t>格式进行编制，保证目录清晰、内容完整。</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3.3.2供应商因自身原因导致电子响应文件无法导入电子评标系统的，该响应文件视为无效文件。 </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3.3.3电子响应文件具有法律效力,与其他形式的响应文件在内容和格式上等同，若响应文件与磋商文件要求不一致，其内容影响成交结果时，责任由供应商自行承担。 </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3.3.4为了保证</w:t>
      </w:r>
      <w:r>
        <w:rPr>
          <w:rFonts w:hint="eastAsia" w:ascii="仿宋" w:hAnsi="仿宋" w:eastAsia="仿宋" w:cs="仿宋"/>
          <w:color w:val="auto"/>
          <w:spacing w:val="-6"/>
          <w:sz w:val="24"/>
          <w:szCs w:val="24"/>
          <w:highlight w:val="none"/>
        </w:rPr>
        <w:t>电子</w:t>
      </w:r>
      <w:r>
        <w:rPr>
          <w:rFonts w:hint="eastAsia" w:ascii="仿宋" w:hAnsi="仿宋" w:eastAsia="仿宋" w:cs="仿宋"/>
          <w:color w:val="auto"/>
          <w:kern w:val="0"/>
          <w:sz w:val="24"/>
          <w:szCs w:val="24"/>
          <w:highlight w:val="none"/>
        </w:rPr>
        <w:t>标书的合法性、安全性和完整性，电子响应文件应在规定区域加盖单位和法定代表人CA电子印章。电子响应文件若无 CA电子签章，则视为无效文件。</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3.3.5供应商应完整地</w:t>
      </w:r>
      <w:r>
        <w:rPr>
          <w:rFonts w:hint="eastAsia" w:ascii="仿宋" w:hAnsi="仿宋" w:eastAsia="仿宋" w:cs="仿宋"/>
          <w:color w:val="auto"/>
          <w:spacing w:val="-6"/>
          <w:sz w:val="24"/>
          <w:szCs w:val="24"/>
          <w:highlight w:val="none"/>
        </w:rPr>
        <w:t>填写</w:t>
      </w:r>
      <w:r>
        <w:rPr>
          <w:rFonts w:hint="eastAsia" w:ascii="仿宋" w:hAnsi="仿宋" w:eastAsia="仿宋" w:cs="仿宋"/>
          <w:color w:val="auto"/>
          <w:kern w:val="0"/>
          <w:sz w:val="24"/>
          <w:szCs w:val="24"/>
          <w:highlight w:val="none"/>
        </w:rPr>
        <w:t xml:space="preserve">磋商文件中提供的《竞争性磋商函》、《开标一览表》、《竞争性磋商报价明细表》等磋商文件中规定的所有内容。 </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3.3.6供应商必须保证响应文件所提供的全部资料真实可靠，并接受采购单位对其中任何资料进一步核实的要求。 </w:t>
      </w:r>
    </w:p>
    <w:p>
      <w:pPr>
        <w:pStyle w:val="128"/>
        <w:spacing w:line="600" w:lineRule="exact"/>
        <w:ind w:right="-506" w:rightChars="-241" w:firstLine="565" w:firstLineChars="201"/>
        <w:contextualSpacing/>
        <w:outlineLvl w:val="2"/>
        <w:rPr>
          <w:rFonts w:hint="eastAsia" w:ascii="仿宋" w:hAnsi="仿宋" w:eastAsia="仿宋" w:cs="仿宋"/>
          <w:b/>
          <w:color w:val="auto"/>
          <w:sz w:val="28"/>
          <w:szCs w:val="28"/>
          <w:highlight w:val="none"/>
        </w:rPr>
      </w:pPr>
      <w:bookmarkStart w:id="168" w:name="_Toc15427"/>
      <w:r>
        <w:rPr>
          <w:rFonts w:hint="eastAsia" w:ascii="仿宋" w:hAnsi="仿宋" w:eastAsia="仿宋" w:cs="仿宋"/>
          <w:b/>
          <w:color w:val="auto"/>
          <w:sz w:val="28"/>
          <w:szCs w:val="28"/>
          <w:highlight w:val="none"/>
        </w:rPr>
        <w:t>3.4磋商报价要求</w:t>
      </w:r>
      <w:bookmarkEnd w:id="168"/>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3.4.1供应商所提供的货物和服务均以人民币报价。</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3.4.2供应商应按照“</w:t>
      </w:r>
      <w:r>
        <w:rPr>
          <w:rFonts w:hint="eastAsia" w:ascii="仿宋" w:hAnsi="仿宋" w:eastAsia="仿宋" w:cs="仿宋"/>
          <w:color w:val="auto"/>
          <w:kern w:val="0"/>
          <w:sz w:val="24"/>
          <w:szCs w:val="24"/>
          <w:highlight w:val="none"/>
          <w:lang w:eastAsia="zh-CN"/>
        </w:rPr>
        <w:t>第三部分</w:t>
      </w:r>
      <w:r>
        <w:rPr>
          <w:rFonts w:hint="eastAsia" w:ascii="仿宋" w:hAnsi="仿宋" w:eastAsia="仿宋" w:cs="仿宋"/>
          <w:color w:val="auto"/>
          <w:kern w:val="0"/>
          <w:sz w:val="24"/>
          <w:szCs w:val="24"/>
          <w:highlight w:val="none"/>
        </w:rPr>
        <w:t xml:space="preserve"> 采购需求”规定的货物、服务内容、责任范围以及合同条款进行报价。并按《开标一览表》和《竞争性磋商报价明细表》确定的格式报出分项价格和总价。</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磋商报价应为优惠后的报价，报价应被视为已经包含了但并不限于各项购买货物及其运送、安装、调试、验收、保险和相关服务等的费用和所需缴纳的所有价格、税、费。任何报价上的优惠应体现在各分项报价中，国家规定的各项税费不得优惠。磋商报价中不得包含磋商文件要求以外的内容，否则，在评审时不予核减。磋商报价中也不得缺漏磋商文件所要求的内容，否则，在评审时将被视为已包含在磋商报价中。由于分项报价填报不完整、不清楚或存在其他任何失误，所导致的任何不利后果均应当由供应商自行承担。</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3.4.3《竞争性磋商报价明细表》填写时应响应下列要求：</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（1）对于报价免费的项目应标明“免费”；</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（2）所有根据合同或其它原因应由供应商支付的税款和其它应交纳的费用都要包括在供应商提交的磋商总价中；</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（3）应包含货物运至最终目的地的运输、保险和伴随货物服务的有关费用。</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3.4.5每一种规格的货物、服务只允许有一个报价，否则将被视为无效投标。</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3.4.6供应商所报的总价在合同执行过程中是固定不变的，不得以任何理由予以变更。</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3.4.7供应商的最后磋商报价超过项目采购预算的为无效报价。</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3.4.8供应商须严格按照报价明细表规定的内容填写货物单价以及其他事项。</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3.4.9对于有配件、耗材、选件、备件和特殊工具的货物，还应填报投标货物配件、耗材、选件表和备件及特殊工具清单，注明品牌、型号、产地、功能、单价、批量折扣等内容，该表格格式由供应商自行设计。供应商按照上述要求分类报价，其目的是便于评标，但在任何情况下并不限制采购人以其他条款签订合同的权利。</w:t>
      </w:r>
    </w:p>
    <w:p>
      <w:pPr>
        <w:pStyle w:val="128"/>
        <w:spacing w:line="500" w:lineRule="exact"/>
        <w:ind w:right="-506" w:rightChars="-241" w:firstLine="568" w:firstLineChars="202"/>
        <w:outlineLvl w:val="2"/>
        <w:rPr>
          <w:rFonts w:hint="eastAsia" w:ascii="仿宋" w:hAnsi="仿宋" w:eastAsia="仿宋" w:cs="仿宋"/>
          <w:color w:val="auto"/>
          <w:kern w:val="0"/>
          <w:sz w:val="28"/>
          <w:szCs w:val="28"/>
          <w:highlight w:val="none"/>
        </w:rPr>
      </w:pPr>
      <w:bookmarkStart w:id="169" w:name="_Toc9200"/>
      <w:r>
        <w:rPr>
          <w:rFonts w:hint="eastAsia" w:ascii="仿宋" w:hAnsi="仿宋" w:eastAsia="仿宋" w:cs="仿宋"/>
          <w:b/>
          <w:color w:val="auto"/>
          <w:sz w:val="28"/>
          <w:szCs w:val="28"/>
          <w:highlight w:val="none"/>
        </w:rPr>
        <w:t>3.5最低报价不能作为中标的保证</w:t>
      </w:r>
      <w:r>
        <w:rPr>
          <w:rFonts w:hint="eastAsia" w:ascii="仿宋" w:hAnsi="仿宋" w:eastAsia="仿宋" w:cs="仿宋"/>
          <w:color w:val="auto"/>
          <w:kern w:val="0"/>
          <w:sz w:val="28"/>
          <w:szCs w:val="28"/>
          <w:highlight w:val="none"/>
        </w:rPr>
        <w:t>。</w:t>
      </w:r>
      <w:bookmarkEnd w:id="169"/>
    </w:p>
    <w:p>
      <w:pPr>
        <w:pStyle w:val="128"/>
        <w:spacing w:line="500" w:lineRule="exact"/>
        <w:ind w:right="-506" w:rightChars="-241" w:firstLine="568" w:firstLineChars="202"/>
        <w:outlineLvl w:val="2"/>
        <w:rPr>
          <w:rFonts w:hint="eastAsia" w:ascii="仿宋" w:hAnsi="仿宋" w:eastAsia="仿宋" w:cs="仿宋"/>
          <w:b/>
          <w:color w:val="auto"/>
          <w:sz w:val="28"/>
          <w:szCs w:val="28"/>
          <w:highlight w:val="none"/>
        </w:rPr>
      </w:pPr>
      <w:bookmarkStart w:id="170" w:name="_Toc27014"/>
      <w:r>
        <w:rPr>
          <w:rFonts w:hint="eastAsia" w:ascii="仿宋" w:hAnsi="仿宋" w:eastAsia="仿宋" w:cs="仿宋"/>
          <w:b/>
          <w:color w:val="auto"/>
          <w:sz w:val="28"/>
          <w:szCs w:val="28"/>
          <w:highlight w:val="none"/>
        </w:rPr>
        <w:t>3.6投标内容填写说明</w:t>
      </w:r>
      <w:bookmarkEnd w:id="170"/>
    </w:p>
    <w:p>
      <w:pPr>
        <w:pStyle w:val="40"/>
        <w:spacing w:after="200" w:line="360" w:lineRule="auto"/>
        <w:ind w:right="-506" w:rightChars="-241"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3.6.1供应商应详细阅读磋商文件的全部内容。投标文件须对磋商文件中的内容作出实质性和完整的响应，如果投标文件填报的内容不详，或没有提供磋商文件中所要求的全部资料及数据，将可能导致投标被拒绝。</w:t>
      </w:r>
    </w:p>
    <w:p>
      <w:pPr>
        <w:pStyle w:val="40"/>
        <w:spacing w:after="200" w:line="360" w:lineRule="auto"/>
        <w:ind w:right="-506" w:rightChars="-241"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3.6.2投标文件须严格按照磋商文件第六部分规定的格式提交，并按规定的统一格式逐项填写，不准有空项；无相应内容可填的项，应填写“无”、“未测试”、“没有相应指标”等明确的回答文字。由于编排混乱导致投标文件被误读或查找不到，其责任由供应商承担。投标文件未按规定提交或留有空项，将被视为不完整响应的投标文件，其投标有可能被拒绝。</w:t>
      </w:r>
    </w:p>
    <w:p>
      <w:pPr>
        <w:pStyle w:val="40"/>
        <w:spacing w:after="200" w:line="360" w:lineRule="auto"/>
        <w:ind w:right="-506" w:rightChars="-241"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3.6.3开标一览表按要求按格式统一填写，不得自行增减内容。</w:t>
      </w:r>
    </w:p>
    <w:p>
      <w:pPr>
        <w:pStyle w:val="40"/>
        <w:spacing w:after="200" w:line="360" w:lineRule="auto"/>
        <w:ind w:right="-506" w:rightChars="-241"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3.6.4供应商须注意：为合理节约政府采购评审成本，提倡诚实信用的投标行为，特别要求供应商应本着诚信精神，在本次投标文件的偏离表中，均以审慎的态度明确、清楚地披露各项偏离。若供应商对某一事项是否存在或是否属于偏离不能确定，亦必须在偏离表中清楚地表明该偏离事项，并可以注明不能确定的字样。任何情况下，对于供应商没有在偏离表中明确、清楚地披露的事项，包括可能属于被供应商在偏离表中遗漏披露的事项，一旦在评审中被发现存在偏离或被认定为属于偏离，则评标委员会有权视具体情形评审时予以处理，乃至对该投标予以拒绝。</w:t>
      </w:r>
    </w:p>
    <w:p>
      <w:pPr>
        <w:pStyle w:val="40"/>
        <w:spacing w:after="200" w:line="360" w:lineRule="auto"/>
        <w:ind w:right="-506" w:rightChars="-241"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3.6.5供应商必须保证投标文件所提供的全部资料真实可靠，并接受采购代理机构或评标委员会对其中任何资料进一步审查的要求。</w:t>
      </w:r>
    </w:p>
    <w:p>
      <w:pPr>
        <w:pStyle w:val="40"/>
        <w:spacing w:after="200" w:line="360" w:lineRule="auto"/>
        <w:ind w:right="-506" w:rightChars="-241"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3.6.6供应商在投标文件及相关文件的签订、履行、通知等事项的文件中的单位盖章、印章、公章等处均指与当事人全称相一致的电子签章或标准公章，不得使用其他形式（如带有“专用章”等字样的印章）。不符合本条规定的按无效投标处理。</w:t>
      </w:r>
    </w:p>
    <w:p>
      <w:pPr>
        <w:pStyle w:val="128"/>
        <w:spacing w:line="500" w:lineRule="exact"/>
        <w:ind w:right="-506" w:rightChars="-241" w:firstLine="568" w:firstLineChars="202"/>
        <w:outlineLvl w:val="2"/>
        <w:rPr>
          <w:rFonts w:hint="eastAsia" w:ascii="仿宋" w:hAnsi="仿宋" w:eastAsia="仿宋" w:cs="仿宋"/>
          <w:b/>
          <w:bCs/>
          <w:color w:val="auto"/>
          <w:kern w:val="0"/>
          <w:sz w:val="28"/>
          <w:szCs w:val="28"/>
          <w:highlight w:val="none"/>
        </w:rPr>
      </w:pPr>
      <w:bookmarkStart w:id="171" w:name="_Toc2849"/>
      <w:r>
        <w:rPr>
          <w:rFonts w:hint="eastAsia" w:ascii="仿宋" w:hAnsi="仿宋" w:eastAsia="仿宋" w:cs="仿宋"/>
          <w:b/>
          <w:bCs/>
          <w:color w:val="auto"/>
          <w:kern w:val="0"/>
          <w:sz w:val="28"/>
          <w:szCs w:val="28"/>
          <w:highlight w:val="none"/>
        </w:rPr>
        <w:t>3.7供应商资格证明文件</w:t>
      </w:r>
      <w:bookmarkEnd w:id="171"/>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3.7.1供应商应提交证明其有资格参加磋商和成交后有能力履行合同的文件，并作为其响应文件的一部分。</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3.7.2资格证明文件必须真实可靠、不得伪造。</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3.7.3供应商相关资格证明文件：</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（1）法人或者其他组织的营业执照等证明文件，自然人的身份证明；</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（2）财务状况报告，依法缴纳税收和社会保障资金的相关材料；</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（3）具备履行合同所必需的设备和专业技术能力的证明材料；</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（4）参加政府采购活动前3年内在经营活动中没有重大违法记录的书面声明；</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（5）具备法律、行政法规规定的其他条件的证明材料；</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（6）采购项目有特殊要求的，供应商还应当提供其符合特殊要求的证明材料或者情况说明；</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（7）信用信息查询记录；</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（8）磋商文件要求或供应商认为需提供的其它相关资格证明材料。</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3.7.4 证明投标货物、服务的合格性和符合磋商文件规定的文件。</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采取资格预审方式项目的供应商在递交投标文件时，其资格条件与资格预审时发生变化的，提交变化后的资料。</w:t>
      </w:r>
    </w:p>
    <w:p>
      <w:pPr>
        <w:pStyle w:val="128"/>
        <w:spacing w:line="600" w:lineRule="exact"/>
        <w:ind w:right="-506" w:rightChars="-241" w:firstLine="565" w:firstLineChars="201"/>
        <w:contextualSpacing/>
        <w:outlineLvl w:val="2"/>
        <w:rPr>
          <w:rFonts w:hint="eastAsia" w:ascii="仿宋" w:hAnsi="仿宋" w:eastAsia="仿宋" w:cs="仿宋"/>
          <w:b/>
          <w:color w:val="auto"/>
          <w:sz w:val="28"/>
          <w:szCs w:val="28"/>
          <w:highlight w:val="none"/>
        </w:rPr>
      </w:pPr>
      <w:bookmarkStart w:id="172" w:name="_Toc22190"/>
      <w:r>
        <w:rPr>
          <w:rFonts w:hint="eastAsia" w:ascii="仿宋" w:hAnsi="仿宋" w:eastAsia="仿宋" w:cs="仿宋"/>
          <w:b/>
          <w:color w:val="auto"/>
          <w:sz w:val="28"/>
          <w:szCs w:val="28"/>
          <w:highlight w:val="none"/>
        </w:rPr>
        <w:t>3.8磋商保证金</w:t>
      </w:r>
      <w:bookmarkEnd w:id="172"/>
    </w:p>
    <w:p>
      <w:pPr>
        <w:pStyle w:val="128"/>
        <w:spacing w:line="500" w:lineRule="exact"/>
        <w:ind w:right="-506" w:rightChars="-241" w:firstLine="484" w:firstLineChars="20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3.8.1</w:t>
      </w:r>
      <w:r>
        <w:rPr>
          <w:rFonts w:hint="eastAsia" w:ascii="仿宋" w:hAnsi="仿宋" w:eastAsia="仿宋" w:cs="仿宋"/>
          <w:color w:val="auto"/>
          <w:kern w:val="0"/>
          <w:sz w:val="24"/>
          <w:szCs w:val="24"/>
          <w:highlight w:val="none"/>
        </w:rPr>
        <w:t>供应商</w:t>
      </w:r>
      <w:r>
        <w:rPr>
          <w:rFonts w:hint="eastAsia" w:ascii="仿宋" w:hAnsi="仿宋" w:eastAsia="仿宋" w:cs="仿宋"/>
          <w:color w:val="auto"/>
          <w:sz w:val="24"/>
          <w:szCs w:val="24"/>
          <w:highlight w:val="none"/>
        </w:rPr>
        <w:t>应在响应文件截止时间之前，通过信息主体库中备案的企业银行账户，将所规定数额的保证金以转账或电汇方式缴纳至该项目所</w:t>
      </w:r>
      <w:r>
        <w:rPr>
          <w:rFonts w:hint="eastAsia" w:ascii="仿宋" w:hAnsi="仿宋" w:eastAsia="仿宋" w:cs="仿宋"/>
          <w:color w:val="auto"/>
          <w:kern w:val="0"/>
          <w:sz w:val="24"/>
          <w:szCs w:val="24"/>
          <w:highlight w:val="none"/>
        </w:rPr>
        <w:t>对应的保证金收取账号内（不接受现金缴纳）。保证金缴纳时间以该项目所对应的保证金收取账号中显示的到账时间为准。</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3.8.2供应商未按照磋商文件要求提交磋商保证金的，响应无效。</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3.8.3未成交供应</w:t>
      </w:r>
      <w:r>
        <w:rPr>
          <w:rFonts w:hint="eastAsia" w:ascii="仿宋" w:hAnsi="仿宋" w:eastAsia="仿宋" w:cs="仿宋"/>
          <w:color w:val="auto"/>
          <w:kern w:val="0"/>
          <w:sz w:val="24"/>
          <w:szCs w:val="24"/>
          <w:highlight w:val="none"/>
          <w:lang w:val="en-US" w:eastAsia="zh-CN"/>
        </w:rPr>
        <w:t>商</w:t>
      </w:r>
      <w:r>
        <w:rPr>
          <w:rFonts w:hint="eastAsia" w:ascii="仿宋" w:hAnsi="仿宋" w:eastAsia="仿宋" w:cs="仿宋"/>
          <w:color w:val="auto"/>
          <w:kern w:val="0"/>
          <w:sz w:val="24"/>
          <w:szCs w:val="24"/>
          <w:highlight w:val="none"/>
        </w:rPr>
        <w:t>其保证金自中标通知书发出之日起5个工作日内，按照保证金的来款渠道原路退还至供应商缴纳保证金的企业银行账户内。如有质疑或投诉，政府采购代理机构将在质疑和投诉处理完毕后5个工作日内，按照保证金的来款渠道原路退还至供应商缴纳保证金的企业银行账户内。</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3.8.4成交供应其保证金自采购合同签订之日起，并将合同报采购代理机构后5个工作日内，按照保证金的来款渠道原路退还至供应商缴纳保证金的企业银行账户内。</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3.8.5有下列情形之一的，保证金将被没收：</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（1）供应商在响应文件中提供虚假资料的；</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（2）除因不可抗力或磋商文件认可的情形以外，成交供应商不与采购人签订合同的；</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（3）供应商与采购人、其他供应商或者采购代理机构恶意串通的；</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（4）磋商文件规定的其他情形。</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3.8.6如开标时供应商对本单位投标保证金缴纳情况有疑义，供应商应在开标结束前向</w:t>
      </w:r>
      <w:r>
        <w:rPr>
          <w:rFonts w:hint="eastAsia" w:ascii="仿宋" w:hAnsi="仿宋" w:eastAsia="仿宋" w:cs="仿宋"/>
          <w:color w:val="auto"/>
          <w:kern w:val="0"/>
          <w:sz w:val="24"/>
          <w:szCs w:val="24"/>
          <w:highlight w:val="none"/>
          <w:lang w:eastAsia="zh-CN"/>
        </w:rPr>
        <w:t>采购人</w:t>
      </w:r>
      <w:r>
        <w:rPr>
          <w:rFonts w:hint="eastAsia" w:ascii="仿宋" w:hAnsi="仿宋" w:eastAsia="仿宋" w:cs="仿宋"/>
          <w:color w:val="auto"/>
          <w:kern w:val="0"/>
          <w:sz w:val="24"/>
          <w:szCs w:val="24"/>
          <w:highlight w:val="none"/>
        </w:rPr>
        <w:t>提交书面申请核实保证金缴纳情况。由银行或保险公司核实后出具书面材料予以答复。</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3.8.7开标结束后，转账、电汇、网银形式缴纳的保证金由招标代理或</w:t>
      </w:r>
      <w:r>
        <w:rPr>
          <w:rFonts w:hint="eastAsia" w:ascii="仿宋" w:hAnsi="仿宋" w:eastAsia="仿宋" w:cs="仿宋"/>
          <w:color w:val="auto"/>
          <w:kern w:val="0"/>
          <w:sz w:val="24"/>
          <w:szCs w:val="24"/>
          <w:highlight w:val="none"/>
          <w:lang w:eastAsia="zh-CN"/>
        </w:rPr>
        <w:t>采购人</w:t>
      </w:r>
      <w:r>
        <w:rPr>
          <w:rFonts w:hint="eastAsia" w:ascii="仿宋" w:hAnsi="仿宋" w:eastAsia="仿宋" w:cs="仿宋"/>
          <w:color w:val="auto"/>
          <w:kern w:val="0"/>
          <w:sz w:val="24"/>
          <w:szCs w:val="24"/>
          <w:highlight w:val="none"/>
        </w:rPr>
        <w:t>统一办理中标人和未中标人的保证金退还事宜。如本项目招标中遇质疑，投诉，复议等特殊情况，保证金退还时间按相关规定执行。银行电子保函、保险电子保函等形式缴纳的投标保证金按协议执行，无需办理退款手续。</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3.8.8电子招投标的应急措施</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电子开标、评标如出现下列原因，导致系统无法正常运行或无法正常评标时，应采取应急措施。</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（1）系统服务器发生故障，无法访问或无法使用系统；</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（2）系统的软件或数据库出现错误，不能进行正常操作；</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（3）系统发现有安全漏洞，有潜在的泄密危险；</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（4）病毒发作或受到外来病毒的攻击；</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（5）出现其他不可抗拒的客观原因造成开评标系统无法正常使用。</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出现上述情况时，应对未开标的暂停开标。已在系统内开标、评标的立即停止。采取应急措施时，必须对原有资料及信息作出妥善保密处理。</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bookmarkStart w:id="173" w:name="_Toc3228"/>
      <w:r>
        <w:rPr>
          <w:rFonts w:hint="eastAsia" w:ascii="仿宋" w:hAnsi="仿宋" w:eastAsia="仿宋" w:cs="仿宋"/>
          <w:color w:val="auto"/>
          <w:kern w:val="0"/>
          <w:sz w:val="24"/>
          <w:szCs w:val="24"/>
          <w:highlight w:val="none"/>
        </w:rPr>
        <w:t>3.9. 磋商的有效期</w:t>
      </w:r>
      <w:bookmarkEnd w:id="173"/>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3.9.1磋商有效期详见供应商须知前附表。供应商响应文件中有效期不足的将被视为无效文件。</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3.9.2 有效期内供应商未经采购结果确认谈判达成一致不得改变其磋商最后报价及承诺的全部义务。</w:t>
      </w:r>
      <w:bookmarkStart w:id="174" w:name="_Toc293736013"/>
      <w:bookmarkStart w:id="175" w:name="_Toc446599313"/>
      <w:bookmarkStart w:id="176" w:name="_Toc256000008"/>
      <w:bookmarkStart w:id="177" w:name="_Toc293738994"/>
      <w:bookmarkStart w:id="178" w:name="_Toc293736056"/>
    </w:p>
    <w:p>
      <w:pPr>
        <w:pStyle w:val="40"/>
        <w:spacing w:after="200" w:line="276" w:lineRule="auto"/>
        <w:jc w:val="both"/>
        <w:outlineLvl w:val="1"/>
        <w:rPr>
          <w:rFonts w:hint="eastAsia" w:ascii="仿宋" w:hAnsi="仿宋" w:eastAsia="仿宋" w:cs="仿宋"/>
          <w:b/>
          <w:color w:val="auto"/>
          <w:sz w:val="32"/>
          <w:szCs w:val="28"/>
          <w:highlight w:val="none"/>
        </w:rPr>
      </w:pPr>
      <w:bookmarkStart w:id="179" w:name="_Toc25606"/>
    </w:p>
    <w:p>
      <w:pPr>
        <w:pStyle w:val="40"/>
        <w:spacing w:after="200" w:line="276" w:lineRule="auto"/>
        <w:jc w:val="both"/>
        <w:outlineLvl w:val="1"/>
        <w:rPr>
          <w:rFonts w:hint="eastAsia" w:ascii="仿宋" w:hAnsi="仿宋" w:eastAsia="仿宋" w:cs="仿宋"/>
          <w:b/>
          <w:color w:val="auto"/>
          <w:sz w:val="32"/>
          <w:szCs w:val="28"/>
          <w:highlight w:val="none"/>
        </w:rPr>
      </w:pPr>
      <w:r>
        <w:rPr>
          <w:rFonts w:hint="eastAsia" w:ascii="仿宋" w:hAnsi="仿宋" w:eastAsia="仿宋" w:cs="仿宋"/>
          <w:b/>
          <w:color w:val="auto"/>
          <w:sz w:val="32"/>
          <w:szCs w:val="28"/>
          <w:highlight w:val="none"/>
        </w:rPr>
        <w:t>四、响应文件的递交</w:t>
      </w:r>
      <w:bookmarkEnd w:id="174"/>
      <w:bookmarkEnd w:id="175"/>
      <w:bookmarkEnd w:id="176"/>
      <w:bookmarkEnd w:id="177"/>
      <w:bookmarkEnd w:id="178"/>
      <w:bookmarkEnd w:id="179"/>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4.1 响应文件的密封和标记</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4.1.1供应商应通过电子投标文件制作工具严格按磋商文件要求制作投标文件，在投标截止时间前完成上传经过数字证书电子签章并加密的投标文件。供应商在投标截止时间前，可以对其所递交的投标文件进行修改并重新上传，但以投标截止时间前最后一次上传的投标文件为有效投标文件。</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投标截止时间以</w:t>
      </w:r>
      <w:r>
        <w:rPr>
          <w:rFonts w:hint="eastAsia" w:ascii="仿宋" w:hAnsi="仿宋" w:eastAsia="仿宋" w:cs="仿宋"/>
          <w:color w:val="auto"/>
          <w:kern w:val="0"/>
          <w:sz w:val="24"/>
          <w:szCs w:val="24"/>
          <w:highlight w:val="none"/>
          <w:lang w:eastAsia="zh-CN"/>
        </w:rPr>
        <w:t>新疆政府采购网</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eastAsia="zh-CN"/>
        </w:rPr>
        <w:t>http://www.ccgp-xinjiang.gov.cn/</w:t>
      </w:r>
      <w:r>
        <w:rPr>
          <w:rFonts w:hint="eastAsia" w:ascii="仿宋" w:hAnsi="仿宋" w:eastAsia="仿宋" w:cs="仿宋"/>
          <w:color w:val="auto"/>
          <w:kern w:val="0"/>
          <w:sz w:val="24"/>
          <w:szCs w:val="24"/>
          <w:highlight w:val="none"/>
        </w:rPr>
        <w:t>）平台显示的时间为准，逾期系统将自动关闭，未完成上传的投标文件视为逾期送达，将被拒绝。</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4.1.2是否采用不见面开标方式详见供应商须知前附表。</w:t>
      </w:r>
    </w:p>
    <w:p>
      <w:pPr>
        <w:pStyle w:val="128"/>
        <w:spacing w:line="600" w:lineRule="exact"/>
        <w:ind w:right="-506" w:rightChars="-241" w:firstLine="565" w:firstLineChars="201"/>
        <w:contextualSpacing/>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4.2响应文件的递交</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4.2.1供应商应在磋商文件规定的响应文件递交截止时间前将电子响应文件上传到指定网站的指定栏目。未在响应文件递交截止时间前完成上传的电子响应文件视为逾期送达。逾期上传或未按规定方式上传的电子响应文件，采购单位不予受理。</w:t>
      </w:r>
    </w:p>
    <w:p>
      <w:pPr>
        <w:pStyle w:val="128"/>
        <w:keepNext w:val="0"/>
        <w:keepLines w:val="0"/>
        <w:pageBreakBefore w:val="0"/>
        <w:widowControl w:val="0"/>
        <w:kinsoku/>
        <w:wordWrap w:val="0"/>
        <w:overflowPunct/>
        <w:topLinePunct w:val="0"/>
        <w:autoSpaceDE/>
        <w:autoSpaceDN/>
        <w:bidi w:val="0"/>
        <w:adjustRightInd/>
        <w:snapToGrid/>
        <w:spacing w:line="500" w:lineRule="exact"/>
        <w:ind w:right="-506" w:rightChars="-241" w:firstLine="484" w:firstLineChars="202"/>
        <w:jc w:val="both"/>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4.2.2是否采用不见面开标详见供应商须知前附表，若项目采用不见面开标。只需将加密电子投标文件在投标截止时间前通过</w:t>
      </w:r>
      <w:r>
        <w:rPr>
          <w:rFonts w:hint="eastAsia" w:ascii="仿宋" w:hAnsi="仿宋" w:eastAsia="仿宋" w:cs="仿宋"/>
          <w:color w:val="auto"/>
          <w:kern w:val="0"/>
          <w:sz w:val="24"/>
          <w:szCs w:val="24"/>
          <w:highlight w:val="none"/>
          <w:lang w:eastAsia="zh-CN"/>
        </w:rPr>
        <w:t>新疆政府采购网</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eastAsia="zh-CN"/>
        </w:rPr>
        <w:t>http://www.ccgp-xinjiang.gov.cn/</w:t>
      </w:r>
      <w:r>
        <w:rPr>
          <w:rFonts w:hint="eastAsia" w:ascii="仿宋" w:hAnsi="仿宋" w:eastAsia="仿宋" w:cs="仿宋"/>
          <w:color w:val="auto"/>
          <w:kern w:val="0"/>
          <w:sz w:val="24"/>
          <w:szCs w:val="24"/>
          <w:highlight w:val="none"/>
        </w:rPr>
        <w:t>）平台上传完成。逾期上传的或者未上传到平台的投标文件，采购人不予受理。</w:t>
      </w:r>
    </w:p>
    <w:p>
      <w:pPr>
        <w:pStyle w:val="128"/>
        <w:spacing w:line="600" w:lineRule="exact"/>
        <w:ind w:right="-506" w:rightChars="-241" w:firstLine="565" w:firstLineChars="201"/>
        <w:contextualSpacing/>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4.3迟交的响应文件</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4.3</w:t>
      </w:r>
      <w:r>
        <w:rPr>
          <w:rFonts w:hint="eastAsia" w:ascii="仿宋" w:hAnsi="仿宋" w:eastAsia="仿宋" w:cs="仿宋"/>
          <w:color w:val="auto"/>
          <w:sz w:val="24"/>
          <w:szCs w:val="24"/>
          <w:highlight w:val="none"/>
        </w:rPr>
        <w:t>.1采购</w:t>
      </w:r>
      <w:r>
        <w:rPr>
          <w:rFonts w:hint="eastAsia" w:ascii="仿宋" w:hAnsi="仿宋" w:eastAsia="仿宋" w:cs="仿宋"/>
          <w:color w:val="auto"/>
          <w:kern w:val="0"/>
          <w:sz w:val="24"/>
          <w:szCs w:val="24"/>
          <w:highlight w:val="none"/>
        </w:rPr>
        <w:t>单位将拒绝并原封退回在规定的响应文件递交截止期后送达的任何响应文件。由于对网上招标操作不熟悉或自身电脑、网络的原因导致不能在响应文件递交截止时间之前上传响应文件，由供应商自行承担。建议于开标前1个工作日完成响应文件的制作与上传。</w:t>
      </w:r>
    </w:p>
    <w:p>
      <w:pPr>
        <w:pStyle w:val="128"/>
        <w:spacing w:line="600" w:lineRule="exact"/>
        <w:ind w:right="-506" w:rightChars="-241" w:firstLine="565" w:firstLineChars="201"/>
        <w:contextualSpacing/>
        <w:rPr>
          <w:rFonts w:hint="eastAsia" w:ascii="仿宋" w:hAnsi="仿宋" w:eastAsia="仿宋" w:cs="仿宋"/>
          <w:color w:val="auto"/>
          <w:kern w:val="0"/>
          <w:szCs w:val="21"/>
          <w:highlight w:val="none"/>
        </w:rPr>
      </w:pPr>
      <w:r>
        <w:rPr>
          <w:rFonts w:hint="eastAsia" w:ascii="仿宋" w:hAnsi="仿宋" w:eastAsia="仿宋" w:cs="仿宋"/>
          <w:b/>
          <w:color w:val="auto"/>
          <w:sz w:val="28"/>
          <w:szCs w:val="28"/>
          <w:highlight w:val="none"/>
        </w:rPr>
        <w:t>4.4响应文件的修改和撤回</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4.4.1供应商在磋商文件规定的响应文件递交截止时间前，可以撤回已上传的响应文件。如要修改，必须在撤回并修改后在规定的响应文件递交截止时间之前将修改后的响应文件再重新上传。在响应文件递交截止时间之后，供应商不得对上传的响应文件撤销或修改。</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4.4.2供应商所提交的响应文件在评审结束后，无论中标与否都不退还。</w:t>
      </w:r>
      <w:bookmarkStart w:id="180" w:name="_Toc293736014"/>
      <w:bookmarkStart w:id="181" w:name="_Toc293736057"/>
      <w:bookmarkStart w:id="182" w:name="_Toc446599314"/>
      <w:bookmarkStart w:id="183" w:name="_Toc293738995"/>
      <w:bookmarkStart w:id="184" w:name="_Toc26970"/>
      <w:bookmarkStart w:id="185" w:name="_Toc256000009"/>
      <w:bookmarkStart w:id="186" w:name="_Toc5596"/>
      <w:bookmarkStart w:id="187" w:name="_Toc31106"/>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p>
    <w:p>
      <w:pPr>
        <w:pStyle w:val="40"/>
        <w:spacing w:after="200" w:line="276" w:lineRule="auto"/>
        <w:jc w:val="both"/>
        <w:outlineLvl w:val="1"/>
        <w:rPr>
          <w:rFonts w:hint="eastAsia" w:ascii="仿宋" w:hAnsi="仿宋" w:eastAsia="仿宋" w:cs="仿宋"/>
          <w:b/>
          <w:color w:val="auto"/>
          <w:sz w:val="32"/>
          <w:szCs w:val="28"/>
          <w:highlight w:val="none"/>
        </w:rPr>
      </w:pPr>
      <w:r>
        <w:rPr>
          <w:rFonts w:hint="eastAsia" w:ascii="仿宋" w:hAnsi="仿宋" w:eastAsia="仿宋" w:cs="仿宋"/>
          <w:b/>
          <w:color w:val="auto"/>
          <w:sz w:val="32"/>
          <w:szCs w:val="28"/>
          <w:highlight w:val="none"/>
        </w:rPr>
        <w:t>五、</w:t>
      </w:r>
      <w:bookmarkEnd w:id="180"/>
      <w:bookmarkEnd w:id="181"/>
      <w:bookmarkEnd w:id="182"/>
      <w:bookmarkEnd w:id="183"/>
      <w:r>
        <w:rPr>
          <w:rFonts w:hint="eastAsia" w:ascii="仿宋" w:hAnsi="仿宋" w:eastAsia="仿宋" w:cs="仿宋"/>
          <w:b/>
          <w:color w:val="auto"/>
          <w:sz w:val="32"/>
          <w:szCs w:val="28"/>
          <w:highlight w:val="none"/>
        </w:rPr>
        <w:t>竞争性磋商程序</w:t>
      </w:r>
      <w:bookmarkEnd w:id="184"/>
      <w:bookmarkEnd w:id="185"/>
      <w:bookmarkEnd w:id="186"/>
      <w:bookmarkEnd w:id="187"/>
    </w:p>
    <w:p>
      <w:pPr>
        <w:pStyle w:val="128"/>
        <w:widowControl/>
        <w:spacing w:line="520" w:lineRule="atLeast"/>
        <w:ind w:right="-506" w:rightChars="-241" w:firstLine="420"/>
        <w:textAlignment w:val="baseline"/>
        <w:outlineLvl w:val="2"/>
        <w:rPr>
          <w:rFonts w:hint="eastAsia" w:ascii="仿宋" w:hAnsi="仿宋" w:eastAsia="仿宋" w:cs="仿宋"/>
          <w:b/>
          <w:color w:val="auto"/>
          <w:sz w:val="28"/>
          <w:szCs w:val="28"/>
          <w:highlight w:val="none"/>
        </w:rPr>
      </w:pPr>
      <w:bookmarkStart w:id="188" w:name="_Toc4371"/>
      <w:r>
        <w:rPr>
          <w:rFonts w:hint="eastAsia" w:ascii="仿宋" w:hAnsi="仿宋" w:eastAsia="仿宋" w:cs="仿宋"/>
          <w:b/>
          <w:color w:val="auto"/>
          <w:sz w:val="28"/>
          <w:szCs w:val="28"/>
          <w:highlight w:val="none"/>
        </w:rPr>
        <w:t>5</w:t>
      </w:r>
      <w:r>
        <w:rPr>
          <w:rFonts w:hint="eastAsia" w:ascii="仿宋" w:hAnsi="仿宋" w:eastAsia="仿宋" w:cs="仿宋"/>
          <w:b/>
          <w:color w:val="auto"/>
          <w:kern w:val="0"/>
          <w:sz w:val="28"/>
          <w:szCs w:val="28"/>
          <w:highlight w:val="none"/>
        </w:rPr>
        <w:t>.</w:t>
      </w:r>
      <w:r>
        <w:rPr>
          <w:rFonts w:hint="eastAsia" w:ascii="仿宋" w:hAnsi="仿宋" w:eastAsia="仿宋" w:cs="仿宋"/>
          <w:b/>
          <w:color w:val="auto"/>
          <w:sz w:val="28"/>
          <w:szCs w:val="28"/>
          <w:highlight w:val="none"/>
        </w:rPr>
        <w:t>1磋商小组的组成</w:t>
      </w:r>
      <w:bookmarkEnd w:id="188"/>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5.1.1评审由采购单位依法组建的磋商小组负责。磋商小组由采购人代表和有关技术、经济等方面的专家组成。全面负责对响应文件的审查、评审、磋商、打分等全部评审工作。磋商小组人数以及技术、经济方面的专家组成见</w:t>
      </w:r>
      <w:r>
        <w:rPr>
          <w:rFonts w:hint="eastAsia" w:ascii="仿宋" w:hAnsi="仿宋" w:eastAsia="仿宋" w:cs="仿宋"/>
          <w:color w:val="auto"/>
          <w:kern w:val="0"/>
          <w:sz w:val="24"/>
          <w:szCs w:val="24"/>
          <w:highlight w:val="none"/>
        </w:rPr>
        <w:fldChar w:fldCharType="begin"/>
      </w:r>
      <w:r>
        <w:rPr>
          <w:rFonts w:hint="eastAsia" w:ascii="仿宋" w:hAnsi="仿宋" w:eastAsia="仿宋" w:cs="仿宋"/>
          <w:color w:val="auto"/>
          <w:kern w:val="0"/>
          <w:sz w:val="24"/>
          <w:szCs w:val="24"/>
          <w:highlight w:val="none"/>
        </w:rPr>
        <w:instrText xml:space="preserve"> HYPERLINK "file:///C:\\WordForm\\e944b4b1-01b6-4e42-b170-f783fcf7903a.doc" \l "_评标委员会" </w:instrText>
      </w:r>
      <w:r>
        <w:rPr>
          <w:rFonts w:hint="eastAsia" w:ascii="仿宋" w:hAnsi="仿宋" w:eastAsia="仿宋" w:cs="仿宋"/>
          <w:color w:val="auto"/>
          <w:kern w:val="0"/>
          <w:sz w:val="24"/>
          <w:szCs w:val="24"/>
          <w:highlight w:val="none"/>
        </w:rPr>
        <w:fldChar w:fldCharType="separate"/>
      </w:r>
      <w:r>
        <w:rPr>
          <w:rFonts w:hint="eastAsia" w:ascii="仿宋" w:hAnsi="仿宋" w:eastAsia="仿宋" w:cs="仿宋"/>
          <w:color w:val="auto"/>
          <w:kern w:val="0"/>
          <w:sz w:val="24"/>
          <w:szCs w:val="24"/>
          <w:highlight w:val="none"/>
        </w:rPr>
        <w:t>供应商须知前附表</w:t>
      </w:r>
      <w:r>
        <w:rPr>
          <w:rFonts w:hint="eastAsia" w:ascii="仿宋" w:hAnsi="仿宋" w:eastAsia="仿宋" w:cs="仿宋"/>
          <w:color w:val="auto"/>
          <w:kern w:val="0"/>
          <w:sz w:val="24"/>
          <w:szCs w:val="24"/>
          <w:highlight w:val="none"/>
        </w:rPr>
        <w:fldChar w:fldCharType="end"/>
      </w:r>
      <w:r>
        <w:rPr>
          <w:rFonts w:hint="eastAsia" w:ascii="仿宋" w:hAnsi="仿宋" w:eastAsia="仿宋" w:cs="仿宋"/>
          <w:color w:val="auto"/>
          <w:kern w:val="0"/>
          <w:sz w:val="24"/>
          <w:szCs w:val="24"/>
          <w:highlight w:val="none"/>
        </w:rPr>
        <w:t>。</w:t>
      </w:r>
    </w:p>
    <w:p>
      <w:pPr>
        <w:pStyle w:val="128"/>
        <w:spacing w:line="500" w:lineRule="exact"/>
        <w:ind w:right="-506" w:rightChars="-241" w:firstLine="484" w:firstLineChars="202"/>
        <w:outlineLvl w:val="2"/>
        <w:rPr>
          <w:rFonts w:hint="eastAsia" w:ascii="仿宋" w:hAnsi="仿宋" w:eastAsia="仿宋" w:cs="仿宋"/>
          <w:color w:val="auto"/>
          <w:kern w:val="0"/>
          <w:sz w:val="24"/>
          <w:szCs w:val="24"/>
          <w:highlight w:val="none"/>
        </w:rPr>
      </w:pPr>
      <w:bookmarkStart w:id="189" w:name="_Toc9082"/>
      <w:r>
        <w:rPr>
          <w:rFonts w:hint="eastAsia" w:ascii="仿宋" w:hAnsi="仿宋" w:eastAsia="仿宋" w:cs="仿宋"/>
          <w:color w:val="auto"/>
          <w:kern w:val="0"/>
          <w:sz w:val="24"/>
          <w:szCs w:val="24"/>
          <w:highlight w:val="none"/>
        </w:rPr>
        <w:t>5.2磋商方法</w:t>
      </w:r>
      <w:bookmarkEnd w:id="189"/>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5.2.1磋商小组将按照磋商文件确定的评审方法进行评审。磋商小组对响应文件的评审分为响应文件初审、澄清有关问题、比较与评价响应文件、推荐中标候选人名单。</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5.2.</w:t>
      </w: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项目评审方法详见磋商文件“第四</w:t>
      </w:r>
      <w:r>
        <w:rPr>
          <w:rFonts w:hint="eastAsia" w:ascii="仿宋" w:hAnsi="仿宋" w:eastAsia="仿宋" w:cs="仿宋"/>
          <w:color w:val="auto"/>
          <w:kern w:val="0"/>
          <w:sz w:val="24"/>
          <w:szCs w:val="24"/>
          <w:highlight w:val="none"/>
          <w:lang w:eastAsia="zh-CN"/>
        </w:rPr>
        <w:t>部分</w:t>
      </w:r>
      <w:r>
        <w:rPr>
          <w:rFonts w:hint="eastAsia" w:ascii="仿宋" w:hAnsi="仿宋" w:eastAsia="仿宋" w:cs="仿宋"/>
          <w:color w:val="auto"/>
          <w:kern w:val="0"/>
          <w:sz w:val="24"/>
          <w:szCs w:val="24"/>
          <w:highlight w:val="none"/>
        </w:rPr>
        <w:t xml:space="preserve"> 评审方法</w:t>
      </w:r>
      <w:r>
        <w:rPr>
          <w:rFonts w:hint="eastAsia" w:ascii="仿宋" w:hAnsi="仿宋" w:eastAsia="仿宋" w:cs="仿宋"/>
          <w:color w:val="auto"/>
          <w:kern w:val="0"/>
          <w:sz w:val="24"/>
          <w:szCs w:val="24"/>
          <w:highlight w:val="none"/>
          <w:lang w:eastAsia="zh-CN"/>
        </w:rPr>
        <w:t>（综合评分法）</w:t>
      </w:r>
      <w:r>
        <w:rPr>
          <w:rFonts w:hint="eastAsia" w:ascii="仿宋" w:hAnsi="仿宋" w:eastAsia="仿宋" w:cs="仿宋"/>
          <w:color w:val="auto"/>
          <w:kern w:val="0"/>
          <w:sz w:val="24"/>
          <w:szCs w:val="24"/>
          <w:highlight w:val="none"/>
        </w:rPr>
        <w:t>、步骤及标准”。</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5.2.3 磋商小组依法独立评审，严格遵守评审工作纪律。对需要共同认定的事项存在争议的，按照少数服从多数的原则作出评审结论。持不同意见的评标委员会成员应当在评标报告上签署不同意见并说明理由，不签署不同意见的视为同意。</w:t>
      </w:r>
    </w:p>
    <w:p>
      <w:pPr>
        <w:pStyle w:val="128"/>
        <w:spacing w:line="500" w:lineRule="exact"/>
        <w:ind w:right="-506" w:rightChars="-241" w:firstLine="484" w:firstLineChars="202"/>
        <w:outlineLvl w:val="2"/>
        <w:rPr>
          <w:rFonts w:hint="eastAsia" w:ascii="仿宋" w:hAnsi="仿宋" w:eastAsia="仿宋" w:cs="仿宋"/>
          <w:color w:val="auto"/>
          <w:kern w:val="0"/>
          <w:sz w:val="24"/>
          <w:szCs w:val="24"/>
          <w:highlight w:val="none"/>
        </w:rPr>
      </w:pPr>
      <w:bookmarkStart w:id="190" w:name="_Toc32126"/>
      <w:r>
        <w:rPr>
          <w:rFonts w:hint="eastAsia" w:ascii="仿宋" w:hAnsi="仿宋" w:eastAsia="仿宋" w:cs="仿宋"/>
          <w:color w:val="auto"/>
          <w:kern w:val="0"/>
          <w:sz w:val="24"/>
          <w:szCs w:val="24"/>
          <w:highlight w:val="none"/>
        </w:rPr>
        <w:t>5.3响应文件的初审</w:t>
      </w:r>
      <w:bookmarkEnd w:id="190"/>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初审分为资格性检查和符合性检查。</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5.3.1资格性检查</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（1）磋商小组根据评审办法前附表规定的评审因素和评审标准，对供应商的响应文件进行资格评审。资格性检查不合格的供应商的响应文件作无效文件处理。</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（2）磋商小组在进行资格检查时，不得改变磋商文件中已载明的资格条件、标准和办法。资格性检查不合格的供应商的响应文件作无效文件处理。</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（3）供应商在递交响应文件的同时，应逐项对照上述资格性检查要求提交相应的资格证明文件供磋商小组核查，否则评委将不予采信。</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（4）磋商小组在评审中必要时可按供应商提供的联系方式就有关问题进行查询核实，或要求供应商做出书面澄清，查询及澄清结果将作为审查的依据。</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（5）通过全部资格性检查条件合格的供应商才能通过资格检查，其响应文件方可进入下一个检查阶段。</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5.3.2符合性检查</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磋商小组根据评审办法前附表规定的评审因素和评审标准，对供应商的响应文件进行符合性检查。符合性检查不合格的供应商的响应文件作无效文件处理。</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5.3.3评标委员会审查投标文件是否实质上响应磋商文件的要求。</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1）实质上响应的投标是指与磋商文件上的条款、条件和规格相符，没有重大偏离或保留，否则将视为无效投标。</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重大偏离或保留系指投标货物的质量、数量和交付日期等明显不能满足磋商文件的要求，或者实质上与磋商文件不一致，纠正这些偏离或保留将对其他实质上响应要求的供应商的竞争地位产生不公正的影响。包括但不限于：</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A、磋商文件第二部分“供应商须知前附表”</w:t>
      </w:r>
      <w:r>
        <w:rPr>
          <w:rFonts w:hint="eastAsia" w:ascii="仿宋" w:hAnsi="仿宋" w:eastAsia="仿宋" w:cs="仿宋"/>
          <w:color w:val="auto"/>
          <w:kern w:val="0"/>
          <w:sz w:val="24"/>
          <w:szCs w:val="24"/>
          <w:highlight w:val="none"/>
          <w:lang w:val="en-US" w:eastAsia="zh-CN"/>
        </w:rPr>
        <w:t xml:space="preserve"> </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eastAsia="zh-CN"/>
        </w:rPr>
        <w:t>投标</w:t>
      </w:r>
      <w:r>
        <w:rPr>
          <w:rFonts w:hint="eastAsia" w:ascii="仿宋" w:hAnsi="仿宋" w:eastAsia="仿宋" w:cs="仿宋"/>
          <w:color w:val="auto"/>
          <w:kern w:val="0"/>
          <w:sz w:val="24"/>
          <w:szCs w:val="24"/>
          <w:highlight w:val="none"/>
        </w:rPr>
        <w:t>文件组成”部分；</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B、投标文件未按磋商文件的规定签章的；</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C、未按投标文件份数要求提交投标文件的；</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bookmarkStart w:id="191" w:name="_Toc29178"/>
      <w:r>
        <w:rPr>
          <w:rFonts w:hint="eastAsia" w:ascii="仿宋" w:hAnsi="仿宋" w:eastAsia="仿宋" w:cs="仿宋"/>
          <w:color w:val="auto"/>
          <w:kern w:val="0"/>
          <w:sz w:val="24"/>
          <w:szCs w:val="24"/>
          <w:highlight w:val="none"/>
        </w:rPr>
        <w:t>D、招标文件带“</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”号部分任意一款不满足要求的；</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E、报价超过项目预算或经评标委员会认定低于成本的；</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F、投标有效期不足的；</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G、联合体投标文件未附联合体投标协议书的；</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H、不符合招标文件中有关分包规定的；</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I、有串通投标或弄虚作假或有其他违法行为的；</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J、投标人递交的电子投标文件（加密电子投标文件和未加密电子投标文件）均无法满足正常开标、评标使用功能的；</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K、投标人名称或组织结构与报名时不一致且无有效变更证明的；</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L、不符合招标文件中规定的其他实质性要求。</w:t>
      </w:r>
    </w:p>
    <w:p>
      <w:pPr>
        <w:pStyle w:val="128"/>
        <w:spacing w:line="500" w:lineRule="exact"/>
        <w:ind w:right="-506" w:rightChars="-241" w:firstLine="484" w:firstLineChars="202"/>
        <w:outlineLvl w:val="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5.4违法违规行为</w:t>
      </w:r>
      <w:bookmarkEnd w:id="191"/>
      <w:r>
        <w:rPr>
          <w:rFonts w:hint="eastAsia" w:ascii="仿宋" w:hAnsi="仿宋" w:eastAsia="仿宋" w:cs="仿宋"/>
          <w:color w:val="auto"/>
          <w:kern w:val="0"/>
          <w:sz w:val="24"/>
          <w:szCs w:val="24"/>
          <w:highlight w:val="none"/>
        </w:rPr>
        <w:t xml:space="preserve"> </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5.4.1在评审过程中，磋商小组发现供应商有下列情形之一的，作无效文件处理：</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（1）属于同一集团、协会、商会等组织成员的供应商按照该组织要求协同投标；</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（2）不同供应商的响应文件由同一单位或者个人编制；</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（3）不同供应商委托同一单位或者个人办理投标事宜；</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（4）不同供应商的响应文件载明的项目管理成员为同一人；</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（5）不同供应商的响应文件异常一致或者投标报价呈规律性差异；</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（6）不同供应商的响应文件相互混装；</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（7）不同供应商的投标保证金从同一单位或者个人的账户转出；</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（8）使用伪造、变造的行政许可证件；</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（9）提供虚假的财务状况或者业绩；</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（10）提供虚假的项目负责人或者主要技术人员简历、劳动关系证明；</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（11）提供虚假的信用状况；</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（12）其他弄虚作假的行为。</w:t>
      </w:r>
    </w:p>
    <w:p>
      <w:pPr>
        <w:pStyle w:val="128"/>
        <w:spacing w:line="500" w:lineRule="exact"/>
        <w:ind w:right="-506" w:rightChars="-241" w:firstLine="484" w:firstLineChars="202"/>
        <w:outlineLvl w:val="2"/>
        <w:rPr>
          <w:rFonts w:hint="eastAsia" w:ascii="仿宋" w:hAnsi="仿宋" w:eastAsia="仿宋" w:cs="仿宋"/>
          <w:color w:val="auto"/>
          <w:kern w:val="0"/>
          <w:sz w:val="24"/>
          <w:szCs w:val="24"/>
          <w:highlight w:val="none"/>
        </w:rPr>
      </w:pPr>
      <w:bookmarkStart w:id="192" w:name="_Toc10846"/>
      <w:r>
        <w:rPr>
          <w:rFonts w:hint="eastAsia" w:ascii="仿宋" w:hAnsi="仿宋" w:eastAsia="仿宋" w:cs="仿宋"/>
          <w:color w:val="auto"/>
          <w:kern w:val="0"/>
          <w:sz w:val="24"/>
          <w:szCs w:val="24"/>
          <w:highlight w:val="none"/>
        </w:rPr>
        <w:t>5.5 磋商小组审查响应文件是否完整、有无计算上的错误等。</w:t>
      </w:r>
      <w:bookmarkEnd w:id="192"/>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5.5.1 响应文件的修正及澄清</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（1）磋商小组对确定为实质上响应磋商文件要求的响应文件进行校核，看其是否有计算或表达上的错误，算术错误将按以下方法更正</w:t>
      </w:r>
      <w:r>
        <w:rPr>
          <w:rFonts w:hint="eastAsia" w:ascii="仿宋" w:hAnsi="仿宋" w:eastAsia="仿宋" w:cs="仿宋"/>
          <w:color w:val="auto"/>
          <w:kern w:val="0"/>
          <w:sz w:val="24"/>
          <w:szCs w:val="24"/>
          <w:highlight w:val="none"/>
          <w:lang w:eastAsia="zh-CN"/>
        </w:rPr>
        <w:t>。</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响应文件的大写金额和小写金额不一致的，以大写金额为准；总价金额与单价汇总金额不一致的，以单价汇总金额计算结果为准；单价金额小数点有明显错位的，应以总价为准，并修改单价。提交最终报价时，如果供应商不接受对其错误的更正，其响应文件将被视为无效文件。</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5.5.2评审之前，磋商小组要审查每份响应文件是否实质上响应了磋商文件的要求。实质上响应的响应文件应该是与磋商文件要求的关键条款、条件和规格相符没有重大偏离的响应文件。对关键条款的偏离或反对将被认定为是实质上的不响应。磋商小组决定响应文件的响应性只根据响应文件本身的真实无误的内容，而不依据外部的证据。但响应文件有不真实不正确的内容的除外。</w:t>
      </w:r>
    </w:p>
    <w:p>
      <w:pPr>
        <w:pStyle w:val="128"/>
        <w:spacing w:line="500" w:lineRule="exact"/>
        <w:ind w:right="-506" w:rightChars="-241" w:firstLine="484" w:firstLineChars="20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5.5.3实质上没有响应磋商文件要求的响应文件将被视为无效文件。供应商不得通过修正或撤销不合要求的偏离从而使其成为实质上响应的文件。</w:t>
      </w:r>
    </w:p>
    <w:p>
      <w:pPr>
        <w:pStyle w:val="128"/>
        <w:spacing w:line="600" w:lineRule="exact"/>
        <w:ind w:right="-506" w:rightChars="-241" w:firstLine="482" w:firstLineChars="201"/>
        <w:contextualSpacing/>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5.5.4评审期间，磋商小组有权要求供应商对其响应文件中含义不明确、同类问题表述不一致或者有明显文字和计算错误的内容等作必要的澄清、说明或者补正。供应商必须按照磋商小组要求的澄清内容和时间做出澄清。除按本磋商文件规定改正算术错误外，供应商对响应文件的澄清不得超出响应文件的范围或者改变响应文件的实质性内容。在评审期间,磋商小组可要求供应商对其响应文件进行澄清，但不得寻求、提供或允许供应商对投标报价等实质性内容做任何更改。有关澄清的答复均应由供应商的法定代表人或授权代表以书面形式作出并签字。</w:t>
      </w:r>
    </w:p>
    <w:p>
      <w:pPr>
        <w:pStyle w:val="128"/>
        <w:spacing w:line="500" w:lineRule="exact"/>
        <w:ind w:right="-506" w:rightChars="-241" w:firstLine="484" w:firstLineChars="202"/>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5.5.5供应商的澄清文件是其响应文件</w:t>
      </w:r>
      <w:r>
        <w:rPr>
          <w:rFonts w:hint="eastAsia" w:ascii="仿宋" w:hAnsi="仿宋" w:eastAsia="仿宋" w:cs="仿宋"/>
          <w:color w:val="auto"/>
          <w:sz w:val="24"/>
          <w:szCs w:val="24"/>
          <w:highlight w:val="none"/>
        </w:rPr>
        <w:t>的组成部分。</w:t>
      </w:r>
    </w:p>
    <w:p>
      <w:pPr>
        <w:pStyle w:val="128"/>
        <w:spacing w:line="500" w:lineRule="exact"/>
        <w:ind w:right="-506" w:rightChars="-241" w:firstLine="484" w:firstLineChars="202"/>
        <w:outlineLvl w:val="2"/>
        <w:rPr>
          <w:rFonts w:hint="eastAsia" w:ascii="仿宋" w:hAnsi="仿宋" w:eastAsia="仿宋" w:cs="仿宋"/>
          <w:color w:val="auto"/>
          <w:sz w:val="24"/>
          <w:szCs w:val="24"/>
          <w:highlight w:val="none"/>
        </w:rPr>
      </w:pPr>
      <w:bookmarkStart w:id="193" w:name="_Toc10078"/>
      <w:r>
        <w:rPr>
          <w:rFonts w:hint="eastAsia" w:ascii="仿宋" w:hAnsi="仿宋" w:eastAsia="仿宋" w:cs="仿宋"/>
          <w:color w:val="auto"/>
          <w:sz w:val="24"/>
          <w:szCs w:val="24"/>
          <w:highlight w:val="none"/>
        </w:rPr>
        <w:t>5.6磋商</w:t>
      </w:r>
      <w:bookmarkEnd w:id="193"/>
    </w:p>
    <w:p>
      <w:pPr>
        <w:pStyle w:val="128"/>
        <w:spacing w:line="500" w:lineRule="exact"/>
        <w:ind w:right="-506" w:rightChars="-241"/>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A．采用见面开标方式</w:t>
      </w:r>
    </w:p>
    <w:p>
      <w:pPr>
        <w:pStyle w:val="128"/>
        <w:spacing w:line="500" w:lineRule="exact"/>
        <w:ind w:right="-506" w:rightChars="-241" w:firstLine="484" w:firstLineChars="20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5.6.1磋商小组所有成员应当集中与单一供应商分别进行磋商，并给予所有参加磋商的供应商平等的磋商机会。</w:t>
      </w:r>
    </w:p>
    <w:p>
      <w:pPr>
        <w:pStyle w:val="128"/>
        <w:spacing w:line="500" w:lineRule="exact"/>
        <w:ind w:right="-506" w:rightChars="-241" w:firstLine="484" w:firstLineChars="202"/>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5.6.2在磋商过程中，磋商小组可以根据磋商文件和磋商情况实质性变动采购需求中的技术、服务要求以及合同草案条款，但不得变动磋商文件中的其他内容。实质性变动的内容，须经采购人代表确认。</w:t>
      </w:r>
    </w:p>
    <w:p>
      <w:pPr>
        <w:pStyle w:val="128"/>
        <w:spacing w:line="500" w:lineRule="exact"/>
        <w:ind w:right="-506" w:rightChars="-241" w:firstLine="484" w:firstLineChars="202"/>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5.6.3对磋商文件作出的实质性变动是磋商文件的有效组成部分，磋商小组应当及时以书面形式同时通知所有参加磋商的供应商。</w:t>
      </w:r>
    </w:p>
    <w:p>
      <w:pPr>
        <w:pStyle w:val="128"/>
        <w:spacing w:line="500" w:lineRule="exact"/>
        <w:ind w:right="-506" w:rightChars="-241" w:firstLine="484" w:firstLineChars="202"/>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5.6.4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pPr>
        <w:pStyle w:val="128"/>
        <w:spacing w:line="500" w:lineRule="exact"/>
        <w:ind w:right="-506" w:rightChars="-241" w:firstLine="484" w:firstLineChars="20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5.6.5磋商文件能够详细列明采购标的的技术、服务要求的，磋商结束后，磋商小组应当要求所有实质性响应的供应商在规定时间内提交最后报价，提交最后报价的供应商不得少于2家。</w:t>
      </w:r>
    </w:p>
    <w:p>
      <w:pPr>
        <w:pStyle w:val="128"/>
        <w:spacing w:line="500" w:lineRule="exact"/>
        <w:ind w:right="-506" w:rightChars="-24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6磋商文件不能详细列明采购标的的技术、服务要求，需经磋商由供应商提供最终设计方案或解决方案的，磋商结束后，磋商小组应当按照少数服从多数的原则投票推荐2家以上供应商的设计方案或者解决方案，并要求其在规定时间内提交最后报价。</w:t>
      </w:r>
    </w:p>
    <w:p>
      <w:pPr>
        <w:pStyle w:val="128"/>
        <w:spacing w:line="500" w:lineRule="exact"/>
        <w:ind w:right="-506" w:rightChars="-241" w:firstLine="484" w:firstLineChars="20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5.6.7已提交响应文件的供应商，在提交最后报价之前，可以根据磋商情况退出磋商。其磋商保证金将予以退还。</w:t>
      </w:r>
    </w:p>
    <w:p>
      <w:pPr>
        <w:pStyle w:val="128"/>
        <w:widowControl/>
        <w:spacing w:line="520" w:lineRule="atLeast"/>
        <w:ind w:right="-506" w:rightChars="-241"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5.6.8最后报价是供应商响应文件的有效组成部分。符合本办法第三条第四项情形的，提交最后报价的供应商可以为2家。</w:t>
      </w:r>
    </w:p>
    <w:p>
      <w:pPr>
        <w:pStyle w:val="128"/>
        <w:spacing w:line="500" w:lineRule="exact"/>
        <w:ind w:right="-506" w:rightChars="-24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5.6.9经磋商确定最终采购需求和提交最后报价的供应商后，由磋商小组采用综合评分法对提交最后报价的供应商的响应文件和最后报价进行综合评分。</w:t>
      </w:r>
    </w:p>
    <w:p>
      <w:pPr>
        <w:pStyle w:val="128"/>
        <w:spacing w:line="500" w:lineRule="exact"/>
        <w:ind w:right="-506" w:rightChars="-241"/>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B．采用不见面开标方式</w:t>
      </w:r>
      <w:r>
        <w:rPr>
          <w:rFonts w:hint="eastAsia" w:ascii="仿宋" w:hAnsi="仿宋" w:eastAsia="仿宋" w:cs="仿宋"/>
          <w:color w:val="auto"/>
          <w:sz w:val="28"/>
          <w:szCs w:val="28"/>
          <w:highlight w:val="none"/>
        </w:rPr>
        <w:t>（是否采用详见供应商须知前附表）</w:t>
      </w:r>
    </w:p>
    <w:p>
      <w:pPr>
        <w:pStyle w:val="128"/>
        <w:spacing w:line="500" w:lineRule="exact"/>
        <w:ind w:right="-506" w:rightChars="-241"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采购人</w:t>
      </w:r>
      <w:r>
        <w:rPr>
          <w:rFonts w:hint="eastAsia" w:ascii="仿宋" w:hAnsi="仿宋" w:eastAsia="仿宋" w:cs="仿宋"/>
          <w:b/>
          <w:bCs/>
          <w:color w:val="auto"/>
          <w:sz w:val="24"/>
          <w:szCs w:val="24"/>
          <w:highlight w:val="none"/>
        </w:rPr>
        <w:t>在规定的投标截止时间（开标时间）和供应商须知前附表规定的地点开标。供应商的法定代表人或其委托代理人无需到达开标现场，仅需在任意地点通过</w:t>
      </w:r>
      <w:r>
        <w:rPr>
          <w:rFonts w:hint="eastAsia" w:ascii="仿宋" w:hAnsi="仿宋" w:eastAsia="仿宋" w:cs="仿宋"/>
          <w:b/>
          <w:bCs/>
          <w:color w:val="auto"/>
          <w:sz w:val="24"/>
          <w:szCs w:val="24"/>
          <w:highlight w:val="none"/>
          <w:lang w:eastAsia="zh-CN"/>
        </w:rPr>
        <w:t>新疆政府采购网</w:t>
      </w:r>
      <w:r>
        <w:rPr>
          <w:rFonts w:hint="eastAsia" w:ascii="仿宋" w:hAnsi="仿宋" w:eastAsia="仿宋" w:cs="仿宋"/>
          <w:b/>
          <w:bCs/>
          <w:color w:val="auto"/>
          <w:sz w:val="24"/>
          <w:szCs w:val="24"/>
          <w:highlight w:val="none"/>
        </w:rPr>
        <w:t>政采云远程开标大厅，使用CA密钥完成远程解密、提疑澄清、开标唱标、结果公布等交互环节。</w:t>
      </w:r>
    </w:p>
    <w:p>
      <w:pPr>
        <w:pStyle w:val="128"/>
        <w:spacing w:line="500" w:lineRule="exact"/>
        <w:ind w:right="-506" w:rightChars="-241"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法定代表人或法定代表人授权委托人参与远程交互，中途不得更换，在废标、澄清、提疑、传送文件等特殊情况下需要交互时，供应商一端参与交互的人员将均被视为是供应商的授权委托人或法人代表，供应商不得以不承认交互人员的资格或身份等为借口推脱，供应商自行承担随意更换人员所导致的一切后果。</w:t>
      </w:r>
    </w:p>
    <w:p>
      <w:pPr>
        <w:pStyle w:val="128"/>
        <w:spacing w:line="500" w:lineRule="exact"/>
        <w:ind w:right="-506" w:rightChars="-241" w:firstLine="562" w:firstLineChars="20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5.6.10采购结果确认</w:t>
      </w:r>
    </w:p>
    <w:p>
      <w:pPr>
        <w:pStyle w:val="128"/>
        <w:spacing w:line="500" w:lineRule="exact"/>
        <w:ind w:right="-506" w:rightChars="-24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磋商小组按照磋商文件确定的评标方法、步骤、标准，对响应文件进行评审。按评审后得分由高到底顺序排列。得分相同的，按供应商报价由低到高的顺序排列。得分且报价相同的，按技术指标优劣顺序排列。磋商小组依据对各响应文件的评审结果，按各供应商的得分由高到低的顺序向采购人推荐成交候选供应商。</w:t>
      </w:r>
    </w:p>
    <w:p>
      <w:pPr>
        <w:pStyle w:val="128"/>
        <w:adjustRightInd w:val="0"/>
        <w:snapToGrid w:val="0"/>
        <w:spacing w:before="120" w:beforeLines="50" w:after="120" w:afterLines="50" w:line="360" w:lineRule="auto"/>
        <w:ind w:right="-506" w:rightChars="-241" w:firstLine="562" w:firstLineChars="200"/>
        <w:outlineLvl w:val="2"/>
        <w:rPr>
          <w:rFonts w:hint="eastAsia" w:ascii="仿宋" w:hAnsi="仿宋" w:eastAsia="仿宋" w:cs="仿宋"/>
          <w:b/>
          <w:bCs/>
          <w:color w:val="auto"/>
          <w:sz w:val="28"/>
          <w:szCs w:val="28"/>
          <w:highlight w:val="none"/>
        </w:rPr>
      </w:pPr>
      <w:bookmarkStart w:id="194" w:name="_Toc18116"/>
      <w:r>
        <w:rPr>
          <w:rFonts w:hint="eastAsia" w:ascii="仿宋" w:hAnsi="仿宋" w:eastAsia="仿宋" w:cs="仿宋"/>
          <w:b/>
          <w:bCs/>
          <w:color w:val="auto"/>
          <w:sz w:val="28"/>
          <w:szCs w:val="28"/>
          <w:highlight w:val="none"/>
        </w:rPr>
        <w:t>5.7.公示或公告</w:t>
      </w:r>
      <w:bookmarkEnd w:id="194"/>
    </w:p>
    <w:p>
      <w:pPr>
        <w:pStyle w:val="128"/>
        <w:tabs>
          <w:tab w:val="left" w:pos="1875"/>
        </w:tabs>
        <w:adjustRightInd w:val="0"/>
        <w:snapToGrid w:val="0"/>
        <w:spacing w:line="500" w:lineRule="exact"/>
        <w:ind w:right="-506" w:rightChars="-241" w:firstLine="480" w:firstLineChars="200"/>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5.7.1成交供应商确定后，采购代理机构将在政府采购监管部门指定的媒体上发布成交公告，同时向成交供应商发出《成交通知书》。《成交通知书》是合同的组成部分,对成交供应商和采购人具有同等法律效力。</w:t>
      </w:r>
      <w:bookmarkStart w:id="195" w:name="_Toc293736015"/>
      <w:bookmarkStart w:id="196" w:name="_Toc446599315"/>
      <w:bookmarkStart w:id="197" w:name="_Toc31594"/>
      <w:bookmarkStart w:id="198" w:name="_Toc293738996"/>
      <w:bookmarkStart w:id="199" w:name="_Toc256000010"/>
      <w:bookmarkStart w:id="200" w:name="_Toc293736058"/>
    </w:p>
    <w:p>
      <w:pPr>
        <w:pStyle w:val="40"/>
        <w:spacing w:after="200" w:line="276" w:lineRule="auto"/>
        <w:jc w:val="both"/>
        <w:outlineLvl w:val="1"/>
        <w:rPr>
          <w:rFonts w:hint="eastAsia" w:ascii="仿宋" w:hAnsi="仿宋" w:eastAsia="仿宋" w:cs="仿宋"/>
          <w:b/>
          <w:color w:val="auto"/>
          <w:sz w:val="32"/>
          <w:szCs w:val="28"/>
          <w:highlight w:val="none"/>
        </w:rPr>
      </w:pPr>
      <w:bookmarkStart w:id="201" w:name="_Toc19084"/>
      <w:bookmarkStart w:id="202" w:name="_Toc13122"/>
      <w:r>
        <w:rPr>
          <w:rFonts w:hint="eastAsia" w:ascii="仿宋" w:hAnsi="仿宋" w:eastAsia="仿宋" w:cs="仿宋"/>
          <w:b/>
          <w:color w:val="auto"/>
          <w:sz w:val="32"/>
          <w:szCs w:val="28"/>
          <w:highlight w:val="none"/>
        </w:rPr>
        <w:t>六、 授予合同</w:t>
      </w:r>
      <w:bookmarkEnd w:id="195"/>
      <w:bookmarkEnd w:id="196"/>
      <w:bookmarkEnd w:id="197"/>
      <w:bookmarkEnd w:id="198"/>
      <w:bookmarkEnd w:id="199"/>
      <w:bookmarkEnd w:id="200"/>
      <w:bookmarkEnd w:id="201"/>
      <w:bookmarkEnd w:id="202"/>
    </w:p>
    <w:p>
      <w:pPr>
        <w:pStyle w:val="128"/>
        <w:adjustRightInd w:val="0"/>
        <w:snapToGrid w:val="0"/>
        <w:ind w:right="-506" w:rightChars="-241" w:firstLine="560" w:firstLineChars="200"/>
        <w:outlineLvl w:val="2"/>
        <w:rPr>
          <w:rFonts w:hint="eastAsia" w:ascii="仿宋" w:hAnsi="仿宋" w:eastAsia="仿宋" w:cs="仿宋"/>
          <w:color w:val="auto"/>
          <w:sz w:val="28"/>
          <w:szCs w:val="28"/>
          <w:highlight w:val="none"/>
        </w:rPr>
      </w:pPr>
      <w:bookmarkStart w:id="203" w:name="_Toc27066"/>
      <w:r>
        <w:rPr>
          <w:rFonts w:hint="eastAsia" w:ascii="仿宋" w:hAnsi="仿宋" w:eastAsia="仿宋" w:cs="仿宋"/>
          <w:color w:val="auto"/>
          <w:sz w:val="28"/>
          <w:szCs w:val="28"/>
          <w:highlight w:val="none"/>
        </w:rPr>
        <w:t>6.1 签订合同</w:t>
      </w:r>
      <w:bookmarkEnd w:id="203"/>
    </w:p>
    <w:p>
      <w:pPr>
        <w:pStyle w:val="128"/>
        <w:tabs>
          <w:tab w:val="left" w:pos="1875"/>
        </w:tabs>
        <w:adjustRightInd w:val="0"/>
        <w:snapToGrid w:val="0"/>
        <w:spacing w:line="500" w:lineRule="exact"/>
        <w:ind w:right="-506" w:rightChars="-24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6.1.1采购人应按磋商文件要求和中标人的响应文件承诺订立书面合同，不得超出磋商文件和中标人响应文件的范围，也不得再另行订立背离合同实质性内容的其他协议。</w:t>
      </w:r>
    </w:p>
    <w:p>
      <w:pPr>
        <w:pStyle w:val="128"/>
        <w:tabs>
          <w:tab w:val="left" w:pos="1875"/>
        </w:tabs>
        <w:adjustRightInd w:val="0"/>
        <w:snapToGrid w:val="0"/>
        <w:spacing w:line="500" w:lineRule="exact"/>
        <w:ind w:right="-506" w:rightChars="-24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6.1.2采购人应在《成交通知书》发出之日起30天内与成交供应商签订政府采购合同。</w:t>
      </w:r>
    </w:p>
    <w:p>
      <w:pPr>
        <w:pStyle w:val="128"/>
        <w:tabs>
          <w:tab w:val="left" w:pos="1875"/>
        </w:tabs>
        <w:adjustRightInd w:val="0"/>
        <w:snapToGrid w:val="0"/>
        <w:spacing w:line="500" w:lineRule="exact"/>
        <w:ind w:right="-506" w:rightChars="-24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6.1.3 采购人如需追加与合同标的相同的货物，在不改变合同其他条款的前提下，提交追加合同的申请报经同级财政部门、经同级财政部门审核后，可与中标人签订补充合同，但所有补充合同的采购金额不得超过原合同金额的百分之十。</w:t>
      </w:r>
    </w:p>
    <w:p>
      <w:pPr>
        <w:pStyle w:val="128"/>
        <w:tabs>
          <w:tab w:val="left" w:pos="1875"/>
        </w:tabs>
        <w:adjustRightInd w:val="0"/>
        <w:snapToGrid w:val="0"/>
        <w:spacing w:line="500" w:lineRule="exact"/>
        <w:ind w:right="-506" w:rightChars="-24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6.1.4中标人一旦中标及签订合同后，不得转包，亦不得将合同全部及任何权利、义务向第三方转让。</w:t>
      </w:r>
    </w:p>
    <w:p>
      <w:pPr>
        <w:pStyle w:val="128"/>
        <w:tabs>
          <w:tab w:val="left" w:pos="1875"/>
        </w:tabs>
        <w:adjustRightInd w:val="0"/>
        <w:snapToGrid w:val="0"/>
        <w:spacing w:line="500" w:lineRule="exact"/>
        <w:ind w:right="-506" w:rightChars="-24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6.1.5 中标人不履行合同的，采购人可在报经同级人民政府财政部门核准后，与排位在中标人之后的第一位中标候选供应商签订合同，以此类推；或在报经同级人民政府财政部门核准后重新组织采购。</w:t>
      </w:r>
    </w:p>
    <w:p>
      <w:pPr>
        <w:pStyle w:val="128"/>
        <w:adjustRightInd w:val="0"/>
        <w:snapToGrid w:val="0"/>
        <w:ind w:right="-506" w:rightChars="-241"/>
        <w:rPr>
          <w:rFonts w:hint="eastAsia" w:ascii="仿宋" w:hAnsi="仿宋" w:eastAsia="仿宋" w:cs="仿宋"/>
          <w:color w:val="auto"/>
          <w:sz w:val="24"/>
          <w:szCs w:val="24"/>
          <w:highlight w:val="none"/>
        </w:rPr>
      </w:pPr>
    </w:p>
    <w:p>
      <w:pPr>
        <w:pStyle w:val="128"/>
        <w:adjustRightInd w:val="0"/>
        <w:snapToGrid w:val="0"/>
        <w:ind w:right="-506" w:rightChars="-241" w:firstLine="480" w:firstLineChars="200"/>
        <w:outlineLvl w:val="2"/>
        <w:rPr>
          <w:rFonts w:hint="eastAsia" w:ascii="仿宋" w:hAnsi="仿宋" w:eastAsia="仿宋" w:cs="仿宋"/>
          <w:color w:val="auto"/>
          <w:sz w:val="24"/>
          <w:szCs w:val="24"/>
          <w:highlight w:val="none"/>
        </w:rPr>
      </w:pPr>
      <w:bookmarkStart w:id="204" w:name="_Toc23378"/>
      <w:r>
        <w:rPr>
          <w:rFonts w:hint="eastAsia" w:ascii="仿宋" w:hAnsi="仿宋" w:eastAsia="仿宋" w:cs="仿宋"/>
          <w:color w:val="auto"/>
          <w:sz w:val="24"/>
          <w:szCs w:val="24"/>
          <w:highlight w:val="none"/>
        </w:rPr>
        <w:t>6.2合同公示</w:t>
      </w:r>
      <w:bookmarkEnd w:id="204"/>
    </w:p>
    <w:p>
      <w:pPr>
        <w:pStyle w:val="128"/>
        <w:tabs>
          <w:tab w:val="left" w:pos="1875"/>
        </w:tabs>
        <w:adjustRightInd w:val="0"/>
        <w:snapToGrid w:val="0"/>
        <w:spacing w:line="500" w:lineRule="exact"/>
        <w:ind w:right="-506" w:rightChars="-241" w:firstLine="480" w:firstLineChars="200"/>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采购人应当自政府采购合同签订之日起2个工作日内，将政府采购合同在省级以上人民政府财政部门指定的媒体上公告，但政府采购合同中涉及国家秘密、商业秘密的内容除外。</w:t>
      </w:r>
    </w:p>
    <w:p>
      <w:pPr>
        <w:pStyle w:val="40"/>
        <w:spacing w:after="200" w:line="276" w:lineRule="auto"/>
        <w:jc w:val="both"/>
        <w:outlineLvl w:val="1"/>
        <w:rPr>
          <w:rFonts w:hint="eastAsia" w:ascii="仿宋" w:hAnsi="仿宋" w:eastAsia="仿宋" w:cs="仿宋"/>
          <w:b/>
          <w:color w:val="auto"/>
          <w:sz w:val="32"/>
          <w:szCs w:val="28"/>
          <w:highlight w:val="none"/>
        </w:rPr>
      </w:pPr>
      <w:bookmarkStart w:id="205" w:name="_Toc17116"/>
      <w:bookmarkStart w:id="206" w:name="_Toc27917"/>
      <w:bookmarkStart w:id="207" w:name="_Toc293736016"/>
      <w:bookmarkStart w:id="208" w:name="_Toc293736059"/>
      <w:bookmarkStart w:id="209" w:name="_Toc446599316"/>
      <w:bookmarkStart w:id="210" w:name="_Toc293738997"/>
      <w:bookmarkStart w:id="211" w:name="_Toc15955"/>
      <w:bookmarkStart w:id="212" w:name="_Toc256000011"/>
      <w:r>
        <w:rPr>
          <w:rFonts w:hint="eastAsia" w:ascii="仿宋" w:hAnsi="仿宋" w:eastAsia="仿宋" w:cs="仿宋"/>
          <w:b/>
          <w:color w:val="auto"/>
          <w:sz w:val="32"/>
          <w:szCs w:val="28"/>
          <w:highlight w:val="none"/>
          <w:lang w:val="en-US" w:eastAsia="zh-CN"/>
        </w:rPr>
        <w:t>七、</w:t>
      </w:r>
      <w:r>
        <w:rPr>
          <w:rFonts w:hint="eastAsia" w:ascii="仿宋" w:hAnsi="仿宋" w:eastAsia="仿宋" w:cs="仿宋"/>
          <w:b/>
          <w:color w:val="auto"/>
          <w:sz w:val="32"/>
          <w:szCs w:val="28"/>
          <w:highlight w:val="none"/>
        </w:rPr>
        <w:t>处罚、询问和质疑</w:t>
      </w:r>
      <w:bookmarkEnd w:id="205"/>
      <w:bookmarkEnd w:id="206"/>
      <w:r>
        <w:rPr>
          <w:rFonts w:hint="eastAsia" w:ascii="仿宋" w:hAnsi="仿宋" w:eastAsia="仿宋" w:cs="仿宋"/>
          <w:b/>
          <w:color w:val="auto"/>
          <w:sz w:val="32"/>
          <w:szCs w:val="28"/>
          <w:highlight w:val="none"/>
        </w:rPr>
        <w:t xml:space="preserve"> </w:t>
      </w:r>
    </w:p>
    <w:p>
      <w:pPr>
        <w:pStyle w:val="128"/>
        <w:keepNext/>
        <w:keepLines/>
        <w:adjustRightInd w:val="0"/>
        <w:snapToGrid w:val="0"/>
        <w:spacing w:before="260" w:after="260" w:line="500" w:lineRule="exact"/>
        <w:ind w:right="-506" w:rightChars="-241" w:firstLine="643" w:firstLineChars="200"/>
        <w:contextualSpacing/>
        <w:outlineLvl w:val="1"/>
        <w:rPr>
          <w:rFonts w:hint="eastAsia" w:ascii="仿宋" w:hAnsi="仿宋" w:eastAsia="仿宋" w:cs="仿宋"/>
          <w:b/>
          <w:color w:val="auto"/>
          <w:sz w:val="32"/>
          <w:szCs w:val="28"/>
          <w:highlight w:val="none"/>
        </w:rPr>
      </w:pPr>
      <w:bookmarkStart w:id="213" w:name="_Toc18564"/>
      <w:bookmarkStart w:id="214" w:name="_Toc5102"/>
      <w:r>
        <w:rPr>
          <w:rFonts w:hint="eastAsia" w:ascii="仿宋" w:hAnsi="仿宋" w:eastAsia="仿宋" w:cs="仿宋"/>
          <w:b/>
          <w:color w:val="auto"/>
          <w:sz w:val="32"/>
          <w:szCs w:val="28"/>
          <w:highlight w:val="none"/>
        </w:rPr>
        <w:t>7.1处罚</w:t>
      </w:r>
      <w:bookmarkEnd w:id="213"/>
      <w:bookmarkEnd w:id="214"/>
    </w:p>
    <w:p>
      <w:pPr>
        <w:pStyle w:val="128"/>
        <w:tabs>
          <w:tab w:val="left" w:pos="1875"/>
        </w:tabs>
        <w:adjustRightInd w:val="0"/>
        <w:snapToGrid w:val="0"/>
        <w:spacing w:line="500" w:lineRule="exact"/>
        <w:ind w:right="-506" w:rightChars="-24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7.1.1发生下列情况之一，供应商的保证金不予退还；情节严重的将其列入不良记录名单。</w:t>
      </w:r>
    </w:p>
    <w:p>
      <w:pPr>
        <w:pStyle w:val="128"/>
        <w:tabs>
          <w:tab w:val="left" w:pos="1875"/>
        </w:tabs>
        <w:adjustRightInd w:val="0"/>
        <w:snapToGrid w:val="0"/>
        <w:spacing w:line="500" w:lineRule="exact"/>
        <w:ind w:right="-506" w:rightChars="-24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1）开标后在投标有效期内，供应商撤回其投标；</w:t>
      </w:r>
    </w:p>
    <w:p>
      <w:pPr>
        <w:pStyle w:val="128"/>
        <w:tabs>
          <w:tab w:val="left" w:pos="1875"/>
        </w:tabs>
        <w:adjustRightInd w:val="0"/>
        <w:snapToGrid w:val="0"/>
        <w:spacing w:line="500" w:lineRule="exact"/>
        <w:ind w:right="-506" w:rightChars="-24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2）中标后无正当理由不与采购人签订合同的；</w:t>
      </w:r>
    </w:p>
    <w:p>
      <w:pPr>
        <w:pStyle w:val="128"/>
        <w:tabs>
          <w:tab w:val="left" w:pos="1875"/>
        </w:tabs>
        <w:adjustRightInd w:val="0"/>
        <w:snapToGrid w:val="0"/>
        <w:spacing w:line="500" w:lineRule="exact"/>
        <w:ind w:right="-506" w:rightChars="-24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3）中标人与采购人订立背离合同实质性内容的其他协议；</w:t>
      </w:r>
    </w:p>
    <w:p>
      <w:pPr>
        <w:pStyle w:val="128"/>
        <w:tabs>
          <w:tab w:val="left" w:pos="1875"/>
        </w:tabs>
        <w:adjustRightInd w:val="0"/>
        <w:snapToGrid w:val="0"/>
        <w:spacing w:line="500" w:lineRule="exact"/>
        <w:ind w:right="-506" w:rightChars="-24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4）将中标项目转让给他人，或者在投标文件中未说明，且未经采购人同意，将中标项目分包给他人的；</w:t>
      </w:r>
    </w:p>
    <w:p>
      <w:pPr>
        <w:pStyle w:val="128"/>
        <w:tabs>
          <w:tab w:val="left" w:pos="1875"/>
        </w:tabs>
        <w:adjustRightInd w:val="0"/>
        <w:snapToGrid w:val="0"/>
        <w:spacing w:line="500" w:lineRule="exact"/>
        <w:ind w:right="-506" w:rightChars="-24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5）存在串通投标行为的；</w:t>
      </w:r>
    </w:p>
    <w:p>
      <w:pPr>
        <w:pStyle w:val="128"/>
        <w:tabs>
          <w:tab w:val="left" w:pos="1875"/>
        </w:tabs>
        <w:adjustRightInd w:val="0"/>
        <w:snapToGrid w:val="0"/>
        <w:spacing w:line="500" w:lineRule="exact"/>
        <w:ind w:right="-506" w:rightChars="-24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6）存在弄虚作假或提供虚假材料谋取中标的；</w:t>
      </w:r>
    </w:p>
    <w:p>
      <w:pPr>
        <w:pStyle w:val="128"/>
        <w:tabs>
          <w:tab w:val="left" w:pos="1875"/>
        </w:tabs>
        <w:adjustRightInd w:val="0"/>
        <w:snapToGrid w:val="0"/>
        <w:spacing w:line="500" w:lineRule="exact"/>
        <w:ind w:right="-506" w:rightChars="-24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7）供应商其他未按磋商文件规定和合同约定履行义务的行为。</w:t>
      </w:r>
    </w:p>
    <w:p>
      <w:pPr>
        <w:pStyle w:val="40"/>
        <w:spacing w:after="200"/>
        <w:ind w:right="-506" w:rightChars="-241" w:firstLine="643" w:firstLineChars="200"/>
        <w:rPr>
          <w:rFonts w:hint="eastAsia" w:ascii="仿宋" w:hAnsi="仿宋" w:eastAsia="仿宋" w:cs="仿宋"/>
          <w:b/>
          <w:color w:val="auto"/>
          <w:sz w:val="32"/>
          <w:szCs w:val="28"/>
          <w:highlight w:val="none"/>
        </w:rPr>
      </w:pPr>
      <w:r>
        <w:rPr>
          <w:rFonts w:hint="eastAsia" w:ascii="仿宋" w:hAnsi="仿宋" w:eastAsia="仿宋" w:cs="仿宋"/>
          <w:b/>
          <w:color w:val="auto"/>
          <w:sz w:val="32"/>
          <w:szCs w:val="28"/>
          <w:highlight w:val="none"/>
        </w:rPr>
        <w:t>7.2．询问</w:t>
      </w:r>
    </w:p>
    <w:p>
      <w:pPr>
        <w:pStyle w:val="40"/>
        <w:spacing w:after="200" w:line="360" w:lineRule="auto"/>
        <w:ind w:right="-506" w:rightChars="-241" w:firstLine="480" w:firstLineChars="200"/>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7.2.1供应商对采购事项有疑问的，可以向采购人或采购代理机构提出询问。</w:t>
      </w:r>
    </w:p>
    <w:p>
      <w:pPr>
        <w:pStyle w:val="40"/>
        <w:spacing w:after="200" w:line="360" w:lineRule="auto"/>
        <w:ind w:firstLine="643" w:firstLineChars="200"/>
        <w:rPr>
          <w:rFonts w:hint="eastAsia" w:ascii="仿宋" w:hAnsi="仿宋" w:eastAsia="仿宋" w:cs="仿宋"/>
          <w:b/>
          <w:color w:val="auto"/>
          <w:sz w:val="32"/>
          <w:szCs w:val="28"/>
          <w:highlight w:val="none"/>
        </w:rPr>
      </w:pPr>
      <w:r>
        <w:rPr>
          <w:rFonts w:hint="eastAsia" w:ascii="仿宋" w:hAnsi="仿宋" w:eastAsia="仿宋" w:cs="仿宋"/>
          <w:b/>
          <w:color w:val="auto"/>
          <w:sz w:val="32"/>
          <w:szCs w:val="28"/>
          <w:highlight w:val="none"/>
        </w:rPr>
        <w:t>7.3.质疑</w:t>
      </w:r>
    </w:p>
    <w:p>
      <w:pPr>
        <w:pStyle w:val="40"/>
        <w:spacing w:after="200" w:line="360" w:lineRule="auto"/>
        <w:ind w:right="-506" w:rightChars="-24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7.3.1供应商认为磋商文件、采购过程和成交结果使自已的权益受到损害的，可以在知道或者应知其权益受到损害之日起7个工作日内，以书面形式提出质疑。</w:t>
      </w:r>
    </w:p>
    <w:p>
      <w:pPr>
        <w:pStyle w:val="40"/>
        <w:spacing w:after="200" w:line="360" w:lineRule="auto"/>
        <w:ind w:right="-506" w:rightChars="-241" w:firstLine="562" w:firstLineChars="20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供应商应在法定质疑期内一次性提出针对同一采购程序环节的质疑。</w:t>
      </w:r>
    </w:p>
    <w:p>
      <w:pPr>
        <w:pStyle w:val="40"/>
        <w:spacing w:after="200" w:line="360" w:lineRule="auto"/>
        <w:ind w:right="-506" w:rightChars="-24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7.3.2质疑应当按照《中华人民共和国政府采购法》、《中华人民共和国政府采购法实施条例》、《政府采购质疑和投诉办法》等法律法规的相关规定，以书面形式向采购代理机构提出。</w:t>
      </w:r>
    </w:p>
    <w:p>
      <w:pPr>
        <w:pStyle w:val="40"/>
        <w:spacing w:after="200" w:line="360" w:lineRule="auto"/>
        <w:ind w:right="-506" w:rightChars="-24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7.3.3质疑书应当附上相关证明材料，否则质疑将视为无有效证据支持，将被予以驳回，并不得以上述理由要求延长质疑有效期。未递交投标文件的供应商，其未参加后续采购活动，不得对递交投标文件截止后的采购过程、采购结果提出质疑。</w:t>
      </w:r>
    </w:p>
    <w:p>
      <w:pPr>
        <w:pStyle w:val="40"/>
        <w:spacing w:after="200"/>
        <w:ind w:right="-506" w:rightChars="-24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供应商提出质疑应当提交质疑函和必要的证明材料。质疑函应当包括下列内容：</w:t>
      </w:r>
    </w:p>
    <w:p>
      <w:pPr>
        <w:pStyle w:val="40"/>
        <w:spacing w:after="200"/>
        <w:ind w:right="-506" w:rightChars="-24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（一）供应商的姓名或者名称、地址、邮编、联系人及联系电话；</w:t>
      </w:r>
    </w:p>
    <w:p>
      <w:pPr>
        <w:pStyle w:val="40"/>
        <w:spacing w:after="200"/>
        <w:ind w:right="-506" w:rightChars="-24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（二）质疑项目的名称、编号；</w:t>
      </w:r>
    </w:p>
    <w:p>
      <w:pPr>
        <w:pStyle w:val="40"/>
        <w:spacing w:after="200"/>
        <w:ind w:right="-506" w:rightChars="-24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（三）具体、明确的质疑事项和与质疑事项相关的请求；</w:t>
      </w:r>
    </w:p>
    <w:p>
      <w:pPr>
        <w:pStyle w:val="40"/>
        <w:spacing w:after="200"/>
        <w:ind w:right="-506" w:rightChars="-24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（四）事实依据；</w:t>
      </w:r>
    </w:p>
    <w:p>
      <w:pPr>
        <w:pStyle w:val="40"/>
        <w:spacing w:after="200"/>
        <w:ind w:right="-506" w:rightChars="-24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（五）必要的法律依据；</w:t>
      </w:r>
    </w:p>
    <w:p>
      <w:pPr>
        <w:pStyle w:val="40"/>
        <w:spacing w:after="200"/>
        <w:ind w:right="-506" w:rightChars="-24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（六）提出质疑的日期。</w:t>
      </w:r>
    </w:p>
    <w:p>
      <w:pPr>
        <w:pStyle w:val="40"/>
        <w:spacing w:after="200" w:line="360" w:lineRule="auto"/>
        <w:ind w:right="-506" w:rightChars="-24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供应商为自然人的，应当由本人签字；供应商为法人或者其他组织的，应当由法定代表人、主要负责人，或者其授权代表签字或者盖章，并加盖公章。</w:t>
      </w:r>
    </w:p>
    <w:p>
      <w:pPr>
        <w:pStyle w:val="40"/>
        <w:spacing w:after="200" w:line="360" w:lineRule="auto"/>
        <w:ind w:right="-506" w:rightChars="-24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7.3.4质疑人可以采取直接送达或者邮寄方式提交质疑书。采购代理机构收到质疑书后，对质疑书进行审查，对符合质疑条件的将办理签收手续，自签收质疑书之日起即为受理。</w:t>
      </w:r>
    </w:p>
    <w:p>
      <w:pPr>
        <w:pStyle w:val="40"/>
        <w:spacing w:after="200" w:line="360" w:lineRule="auto"/>
        <w:ind w:right="-506" w:rightChars="-24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7.3.5采购代理机构将在受理书面质疑后7个工作日内审查质疑事项，作出答复或相关处理决定，并以书面形式通知质疑人和其他相关供应商，但答复的内容不涉及商业秘密。</w:t>
      </w:r>
    </w:p>
    <w:p>
      <w:pPr>
        <w:pStyle w:val="40"/>
        <w:spacing w:after="200" w:line="360" w:lineRule="auto"/>
        <w:ind w:right="-506" w:rightChars="-24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7.3.6供应商进行虚假和恶意质疑的，采购代理机构将提请有关部门将其列入不良记录名单，在一至三年内禁止参加政府采购活动，并将处理决定在相关政府采购媒体上公布。</w:t>
      </w:r>
    </w:p>
    <w:p>
      <w:pPr>
        <w:pStyle w:val="40"/>
        <w:spacing w:after="200" w:line="360" w:lineRule="auto"/>
        <w:ind w:right="-506" w:rightChars="-241" w:firstLine="480" w:firstLineChars="200"/>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7.3.7质疑人对答复不满意以及采购代理机构未在规定的时间内作出答复的，可以在答复期满后15个工作日内向财政部门投拆。</w:t>
      </w:r>
    </w:p>
    <w:bookmarkEnd w:id="207"/>
    <w:bookmarkEnd w:id="208"/>
    <w:bookmarkEnd w:id="209"/>
    <w:bookmarkEnd w:id="210"/>
    <w:bookmarkEnd w:id="211"/>
    <w:bookmarkEnd w:id="212"/>
    <w:p>
      <w:pPr>
        <w:pStyle w:val="40"/>
        <w:spacing w:after="200" w:line="276" w:lineRule="auto"/>
        <w:jc w:val="both"/>
        <w:outlineLvl w:val="1"/>
        <w:rPr>
          <w:rFonts w:hint="eastAsia" w:ascii="仿宋" w:hAnsi="仿宋" w:eastAsia="仿宋" w:cs="仿宋"/>
          <w:b/>
          <w:color w:val="auto"/>
          <w:sz w:val="32"/>
          <w:szCs w:val="28"/>
          <w:highlight w:val="none"/>
          <w:lang w:val="en-US" w:eastAsia="zh-CN"/>
        </w:rPr>
      </w:pPr>
      <w:bookmarkStart w:id="215" w:name="_Toc293736060"/>
      <w:bookmarkStart w:id="216" w:name="_Toc293736017"/>
      <w:bookmarkStart w:id="217" w:name="_Toc293738998"/>
      <w:bookmarkStart w:id="218" w:name="_Toc30620"/>
      <w:bookmarkStart w:id="219" w:name="_Toc15817"/>
      <w:bookmarkStart w:id="220" w:name="_Toc294515577"/>
      <w:bookmarkStart w:id="221" w:name="_Toc256000012"/>
      <w:bookmarkStart w:id="222" w:name="_Toc25355"/>
      <w:bookmarkStart w:id="223" w:name="_Toc446599317"/>
      <w:r>
        <w:rPr>
          <w:rFonts w:hint="eastAsia" w:ascii="仿宋" w:hAnsi="仿宋" w:eastAsia="仿宋" w:cs="仿宋"/>
          <w:b/>
          <w:color w:val="auto"/>
          <w:sz w:val="32"/>
          <w:szCs w:val="28"/>
          <w:highlight w:val="none"/>
          <w:lang w:val="en-US" w:eastAsia="zh-CN"/>
        </w:rPr>
        <w:t>八、项目验收</w:t>
      </w:r>
      <w:bookmarkEnd w:id="215"/>
      <w:bookmarkEnd w:id="216"/>
      <w:bookmarkEnd w:id="217"/>
      <w:bookmarkEnd w:id="218"/>
      <w:bookmarkEnd w:id="219"/>
      <w:bookmarkEnd w:id="220"/>
      <w:bookmarkEnd w:id="221"/>
      <w:bookmarkEnd w:id="222"/>
      <w:bookmarkEnd w:id="223"/>
    </w:p>
    <w:p>
      <w:pPr>
        <w:pStyle w:val="40"/>
        <w:spacing w:after="200" w:line="360" w:lineRule="auto"/>
        <w:ind w:right="-506" w:rightChars="-24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8.1采购单位按照政府采购合同规定的技术、服务、安全标准对供应商履约情况进行验收，并出具验收书。验收书包括每一项技术、服务、安全标准的履约情况。</w:t>
      </w:r>
    </w:p>
    <w:p>
      <w:pPr>
        <w:pStyle w:val="40"/>
        <w:spacing w:after="200" w:line="360" w:lineRule="auto"/>
        <w:ind w:right="-506" w:rightChars="-24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8.2验收标准:磋商文件、响应文件、政府采购合同规定的标准。</w:t>
      </w:r>
      <w:bookmarkStart w:id="224" w:name="_Toc293736061"/>
      <w:bookmarkStart w:id="225" w:name="_Toc256000013"/>
      <w:bookmarkStart w:id="226" w:name="_Toc2954"/>
      <w:bookmarkStart w:id="227" w:name="_Toc446599318"/>
      <w:bookmarkStart w:id="228" w:name="_Toc5115"/>
      <w:bookmarkStart w:id="229" w:name="_Toc293736018"/>
      <w:bookmarkStart w:id="230" w:name="_Toc293738999"/>
      <w:bookmarkStart w:id="231" w:name="_Toc21235"/>
    </w:p>
    <w:p>
      <w:pPr>
        <w:pStyle w:val="40"/>
        <w:spacing w:after="200" w:line="360" w:lineRule="auto"/>
        <w:ind w:right="-506" w:rightChars="-241"/>
        <w:rPr>
          <w:rFonts w:hint="eastAsia" w:ascii="仿宋" w:hAnsi="仿宋" w:eastAsia="仿宋" w:cs="仿宋"/>
          <w:b/>
          <w:color w:val="auto"/>
          <w:sz w:val="32"/>
          <w:szCs w:val="28"/>
          <w:highlight w:val="none"/>
        </w:rPr>
      </w:pPr>
      <w:r>
        <w:rPr>
          <w:rFonts w:hint="eastAsia" w:ascii="仿宋" w:hAnsi="仿宋" w:eastAsia="仿宋" w:cs="仿宋"/>
          <w:b/>
          <w:color w:val="auto"/>
          <w:sz w:val="32"/>
          <w:szCs w:val="28"/>
          <w:highlight w:val="none"/>
        </w:rPr>
        <w:t>九、适用法律</w:t>
      </w:r>
      <w:bookmarkEnd w:id="224"/>
      <w:bookmarkEnd w:id="225"/>
      <w:bookmarkEnd w:id="226"/>
      <w:bookmarkEnd w:id="227"/>
      <w:bookmarkEnd w:id="228"/>
      <w:bookmarkEnd w:id="229"/>
      <w:bookmarkEnd w:id="230"/>
      <w:bookmarkEnd w:id="231"/>
    </w:p>
    <w:p>
      <w:pPr>
        <w:pStyle w:val="128"/>
        <w:wordWrap w:val="0"/>
        <w:topLinePunct/>
        <w:spacing w:line="420" w:lineRule="exact"/>
        <w:ind w:right="-506" w:rightChars="-24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9.1招标采购单位和供应商的一切招标投标活动均适用于《政府采购法》、《政府采购实施条例》、《政府采购竞争性磋商采购方式管理办法》等相关规定。</w:t>
      </w:r>
    </w:p>
    <w:p>
      <w:pPr>
        <w:pStyle w:val="128"/>
        <w:autoSpaceDE w:val="0"/>
        <w:autoSpaceDN w:val="0"/>
        <w:spacing w:line="500" w:lineRule="exact"/>
        <w:ind w:left="560" w:right="-506" w:rightChars="-241" w:hanging="560" w:hangingChars="200"/>
        <w:contextualSpacing/>
        <w:rPr>
          <w:rFonts w:hint="eastAsia" w:ascii="仿宋" w:hAnsi="仿宋" w:eastAsia="仿宋" w:cs="仿宋"/>
          <w:color w:val="auto"/>
          <w:sz w:val="28"/>
          <w:szCs w:val="28"/>
          <w:highlight w:val="none"/>
        </w:rPr>
      </w:pPr>
    </w:p>
    <w:p>
      <w:pPr>
        <w:pStyle w:val="128"/>
        <w:keepNext/>
        <w:keepLines/>
        <w:adjustRightInd w:val="0"/>
        <w:snapToGrid w:val="0"/>
        <w:spacing w:before="260" w:after="260" w:line="500" w:lineRule="exact"/>
        <w:ind w:left="-88" w:leftChars="-42" w:right="-506" w:rightChars="-241"/>
        <w:contextualSpacing/>
        <w:outlineLvl w:val="1"/>
        <w:rPr>
          <w:rFonts w:hint="eastAsia" w:ascii="仿宋" w:hAnsi="仿宋" w:eastAsia="仿宋" w:cs="仿宋"/>
          <w:b/>
          <w:color w:val="auto"/>
          <w:sz w:val="32"/>
          <w:szCs w:val="28"/>
          <w:highlight w:val="none"/>
        </w:rPr>
      </w:pPr>
      <w:bookmarkStart w:id="232" w:name="_Toc31501"/>
      <w:bookmarkStart w:id="233" w:name="_Toc446599319"/>
      <w:bookmarkStart w:id="234" w:name="_Toc11671"/>
      <w:bookmarkStart w:id="235" w:name="_Toc23925"/>
      <w:bookmarkStart w:id="236" w:name="_Toc272247702"/>
      <w:bookmarkStart w:id="237" w:name="_Toc437611460"/>
      <w:bookmarkStart w:id="238" w:name="_Toc278891599"/>
      <w:bookmarkStart w:id="239" w:name="_Toc256000014"/>
      <w:r>
        <w:rPr>
          <w:rFonts w:hint="eastAsia" w:ascii="仿宋" w:hAnsi="仿宋" w:eastAsia="仿宋" w:cs="仿宋"/>
          <w:b/>
          <w:color w:val="auto"/>
          <w:sz w:val="32"/>
          <w:szCs w:val="28"/>
          <w:highlight w:val="none"/>
        </w:rPr>
        <w:t>十、磋商文件的解释权</w:t>
      </w:r>
      <w:bookmarkEnd w:id="232"/>
      <w:bookmarkEnd w:id="233"/>
      <w:bookmarkEnd w:id="234"/>
      <w:bookmarkEnd w:id="235"/>
      <w:bookmarkEnd w:id="236"/>
      <w:bookmarkEnd w:id="237"/>
      <w:bookmarkEnd w:id="238"/>
      <w:bookmarkEnd w:id="239"/>
    </w:p>
    <w:p>
      <w:pPr>
        <w:pStyle w:val="40"/>
        <w:spacing w:after="200" w:line="360" w:lineRule="auto"/>
        <w:ind w:right="-506" w:rightChars="-241"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10.1本项目磋商文件的最终解释权为采购单位所有。</w:t>
      </w:r>
      <w:bookmarkStart w:id="240" w:name="_Toc437611461"/>
      <w:bookmarkStart w:id="241" w:name="_Toc256000015"/>
      <w:bookmarkStart w:id="242" w:name="_Toc6496"/>
      <w:bookmarkStart w:id="243" w:name="_Toc32366"/>
      <w:bookmarkStart w:id="244" w:name="_Toc446599320"/>
      <w:bookmarkStart w:id="245" w:name="_Toc15827"/>
    </w:p>
    <w:p>
      <w:pPr>
        <w:pStyle w:val="128"/>
        <w:keepNext/>
        <w:keepLines/>
        <w:adjustRightInd w:val="0"/>
        <w:snapToGrid w:val="0"/>
        <w:spacing w:before="260" w:after="260" w:line="500" w:lineRule="exact"/>
        <w:ind w:left="-88" w:leftChars="-42" w:right="-506" w:rightChars="-241"/>
        <w:contextualSpacing/>
        <w:outlineLvl w:val="1"/>
        <w:rPr>
          <w:rFonts w:hint="eastAsia" w:ascii="仿宋" w:hAnsi="仿宋" w:eastAsia="仿宋" w:cs="仿宋"/>
          <w:b/>
          <w:color w:val="auto"/>
          <w:sz w:val="32"/>
          <w:szCs w:val="28"/>
          <w:highlight w:val="none"/>
        </w:rPr>
      </w:pPr>
      <w:r>
        <w:rPr>
          <w:rFonts w:hint="eastAsia" w:ascii="仿宋" w:hAnsi="仿宋" w:eastAsia="仿宋" w:cs="仿宋"/>
          <w:b/>
          <w:color w:val="auto"/>
          <w:sz w:val="32"/>
          <w:szCs w:val="28"/>
          <w:highlight w:val="none"/>
        </w:rPr>
        <w:t>十一、其他注意事项</w:t>
      </w:r>
      <w:bookmarkEnd w:id="240"/>
      <w:bookmarkEnd w:id="241"/>
      <w:bookmarkEnd w:id="242"/>
      <w:bookmarkEnd w:id="243"/>
      <w:bookmarkEnd w:id="244"/>
      <w:bookmarkEnd w:id="245"/>
    </w:p>
    <w:p>
      <w:pPr>
        <w:pStyle w:val="128"/>
        <w:spacing w:line="500" w:lineRule="exact"/>
        <w:ind w:right="-506" w:rightChars="-241" w:firstLine="484" w:firstLineChars="20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11.1单位负责人为同一人或者存在直接控股、管理关系的不同供应商，不得参加同一合同项下的政府采购活动。</w:t>
      </w:r>
    </w:p>
    <w:p>
      <w:pPr>
        <w:pStyle w:val="128"/>
        <w:spacing w:line="500" w:lineRule="exact"/>
        <w:ind w:right="-506" w:rightChars="-241" w:firstLine="484" w:firstLineChars="20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政府采购法第二十二条第一款第五项所称重大违法记录，是指供应商因违法经营受到刑事处罚或者责令停产停业、吊销许可证或者执照、较大数额罚款等行政处罚。</w:t>
      </w:r>
    </w:p>
    <w:p>
      <w:pPr>
        <w:pStyle w:val="128"/>
        <w:spacing w:line="500" w:lineRule="exact"/>
        <w:ind w:right="-506" w:rightChars="-241" w:firstLine="484" w:firstLineChars="20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按照财政部《关于规范政府采购行政处罚有关问题的通知》的规定，各级人民政府财政部门依法对参加政府采购活动的供应商作出的禁止参加政府采购活动等行政处罚决定在全国范围内生效。</w:t>
      </w:r>
    </w:p>
    <w:p>
      <w:pPr>
        <w:pStyle w:val="128"/>
        <w:spacing w:line="500" w:lineRule="exact"/>
        <w:ind w:right="-506" w:rightChars="-241" w:firstLine="484" w:firstLineChars="20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供应商在参加政府采购活动前3年内因违法经营被禁止在一定期限内参加政府采购活动，期限届满的，可以参加政府采购活动。</w:t>
      </w:r>
    </w:p>
    <w:p>
      <w:pPr>
        <w:pStyle w:val="128"/>
        <w:spacing w:line="500" w:lineRule="exact"/>
        <w:ind w:right="-506" w:rightChars="-241" w:firstLine="484" w:firstLineChars="20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出现下列情形之一的，采购人或者采购代理机构应当终止竞争性磋商采购活动，发布项目终止公告并说明原因，重新开展采购活动：</w:t>
      </w:r>
    </w:p>
    <w:p>
      <w:pPr>
        <w:pStyle w:val="128"/>
        <w:spacing w:line="500" w:lineRule="exact"/>
        <w:ind w:right="-506" w:rightChars="-241" w:firstLine="484" w:firstLineChars="20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（一）因情况变化，不再符合规定的竞争性磋商采购方式适用情形的；</w:t>
      </w:r>
    </w:p>
    <w:p>
      <w:pPr>
        <w:pStyle w:val="128"/>
        <w:spacing w:line="500" w:lineRule="exact"/>
        <w:ind w:right="-506" w:rightChars="-241" w:firstLine="484" w:firstLineChars="20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（二）出现影响采购公正的违法、违规行为的；</w:t>
      </w:r>
    </w:p>
    <w:p>
      <w:pPr>
        <w:pStyle w:val="128"/>
        <w:spacing w:line="500" w:lineRule="exact"/>
        <w:ind w:right="-506" w:rightChars="-241" w:firstLine="484" w:firstLineChars="20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除政府采购竞争性磋商采购方式管理暂行办法第二十一条第三款规定的情形外，在采购过程中符合要求的供应商或者报价未超过采购预算的供应商不足3家的。在采购活动中因重大变故，采购任务取消的，采购人或者采购代理机构应当终止采购活动，通知所有参加采购活动的供应商，并将项目实施情况和采购任务取消原因报送本级财政部门。</w:t>
      </w:r>
    </w:p>
    <w:p>
      <w:pPr>
        <w:pStyle w:val="11"/>
        <w:tabs>
          <w:tab w:val="left" w:pos="0"/>
        </w:tabs>
        <w:spacing w:line="240" w:lineRule="auto"/>
        <w:ind w:left="0" w:leftChars="0" w:firstLine="0" w:firstLineChars="0"/>
        <w:jc w:val="center"/>
        <w:outlineLvl w:val="0"/>
        <w:rPr>
          <w:rFonts w:hint="eastAsia" w:ascii="仿宋" w:hAnsi="仿宋" w:eastAsia="仿宋" w:cs="仿宋"/>
          <w:b/>
          <w:color w:val="auto"/>
          <w:kern w:val="2"/>
          <w:sz w:val="28"/>
          <w:szCs w:val="28"/>
          <w:highlight w:val="none"/>
          <w:lang w:val="en-US" w:eastAsia="zh-CN" w:bidi="ar-SA"/>
        </w:rPr>
      </w:pPr>
      <w:r>
        <w:rPr>
          <w:rFonts w:hint="eastAsia" w:ascii="仿宋" w:hAnsi="仿宋" w:eastAsia="仿宋" w:cs="仿宋"/>
          <w:color w:val="auto"/>
          <w:highlight w:val="none"/>
        </w:rPr>
        <w:br w:type="page"/>
      </w:r>
      <w:bookmarkStart w:id="246" w:name="_Toc18436"/>
      <w:bookmarkStart w:id="247" w:name="_Toc18294"/>
      <w:bookmarkStart w:id="248" w:name="_Toc27703"/>
      <w:bookmarkStart w:id="249" w:name="_Toc24223"/>
      <w:bookmarkStart w:id="250" w:name="_Toc256000039"/>
      <w:r>
        <w:rPr>
          <w:rFonts w:hint="eastAsia" w:ascii="仿宋" w:hAnsi="仿宋" w:eastAsia="仿宋" w:cs="仿宋"/>
          <w:b/>
          <w:color w:val="auto"/>
          <w:sz w:val="36"/>
          <w:highlight w:val="none"/>
          <w:lang w:val="en-US" w:eastAsia="zh-CN"/>
        </w:rPr>
        <w:t>第三部分  采购需求</w:t>
      </w:r>
      <w:bookmarkEnd w:id="246"/>
      <w:bookmarkEnd w:id="247"/>
      <w:bookmarkEnd w:id="248"/>
      <w:bookmarkEnd w:id="249"/>
      <w:bookmarkEnd w:id="250"/>
      <w:bookmarkStart w:id="251" w:name="_Toc23515"/>
      <w:bookmarkStart w:id="252" w:name="_Toc9014"/>
      <w:bookmarkStart w:id="253" w:name="_Toc5671"/>
      <w:bookmarkStart w:id="254" w:name="EBcc1e85494f644b18a0cfdeea10c8765e"/>
    </w:p>
    <w:bookmarkEnd w:id="251"/>
    <w:bookmarkEnd w:id="252"/>
    <w:bookmarkEnd w:id="253"/>
    <w:p>
      <w:pPr>
        <w:adjustRightInd w:val="0"/>
        <w:snapToGrid w:val="0"/>
        <w:spacing w:line="360" w:lineRule="auto"/>
        <w:rPr>
          <w:rFonts w:hint="eastAsia" w:ascii="仿宋" w:hAnsi="仿宋" w:eastAsia="仿宋" w:cs="仿宋"/>
          <w:b/>
          <w:color w:val="auto"/>
          <w:sz w:val="28"/>
          <w:szCs w:val="28"/>
          <w:highlight w:val="none"/>
        </w:rPr>
      </w:pPr>
      <w:bookmarkStart w:id="255" w:name="_Toc12348"/>
      <w:bookmarkStart w:id="256" w:name="_Toc11630"/>
      <w:bookmarkStart w:id="257" w:name="_Toc15035"/>
    </w:p>
    <w:p>
      <w:pPr>
        <w:adjustRightInd w:val="0"/>
        <w:snapToGrid w:val="0"/>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w:t>
      </w:r>
      <w:r>
        <w:rPr>
          <w:rFonts w:hint="eastAsia" w:ascii="仿宋" w:hAnsi="仿宋" w:eastAsia="仿宋" w:cs="仿宋"/>
          <w:b/>
          <w:color w:val="auto"/>
          <w:sz w:val="28"/>
          <w:szCs w:val="28"/>
          <w:highlight w:val="none"/>
          <w:lang w:val="en-US" w:eastAsia="zh-CN"/>
        </w:rPr>
        <w:t>一</w:t>
      </w:r>
      <w:r>
        <w:rPr>
          <w:rFonts w:hint="eastAsia" w:ascii="仿宋" w:hAnsi="仿宋" w:eastAsia="仿宋" w:cs="仿宋"/>
          <w:b/>
          <w:color w:val="auto"/>
          <w:sz w:val="28"/>
          <w:szCs w:val="28"/>
          <w:highlight w:val="none"/>
        </w:rPr>
        <w:t>）采购清单及要求</w:t>
      </w:r>
    </w:p>
    <w:tbl>
      <w:tblPr>
        <w:tblStyle w:val="28"/>
        <w:tblW w:w="9107" w:type="dxa"/>
        <w:tblInd w:w="-144" w:type="dxa"/>
        <w:tblLayout w:type="fixed"/>
        <w:tblCellMar>
          <w:top w:w="0" w:type="dxa"/>
          <w:left w:w="108" w:type="dxa"/>
          <w:bottom w:w="0" w:type="dxa"/>
          <w:right w:w="108" w:type="dxa"/>
        </w:tblCellMar>
      </w:tblPr>
      <w:tblGrid>
        <w:gridCol w:w="712"/>
        <w:gridCol w:w="902"/>
        <w:gridCol w:w="5938"/>
        <w:gridCol w:w="610"/>
        <w:gridCol w:w="564"/>
        <w:gridCol w:w="381"/>
      </w:tblGrid>
      <w:tr>
        <w:tblPrEx>
          <w:tblCellMar>
            <w:top w:w="0" w:type="dxa"/>
            <w:left w:w="108" w:type="dxa"/>
            <w:bottom w:w="0" w:type="dxa"/>
            <w:right w:w="108" w:type="dxa"/>
          </w:tblCellMar>
        </w:tblPrEx>
        <w:trPr>
          <w:trHeight w:val="495" w:hRule="atLeast"/>
        </w:trPr>
        <w:tc>
          <w:tcPr>
            <w:tcW w:w="71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hint="eastAsia" w:ascii="方正仿宋_GB2312" w:hAnsi="方正仿宋_GB2312" w:eastAsia="方正仿宋_GB2312" w:cs="方正仿宋_GB2312"/>
                <w:b w:val="0"/>
                <w:bCs w:val="0"/>
                <w:color w:val="000000"/>
                <w:kern w:val="0"/>
                <w:sz w:val="21"/>
                <w:szCs w:val="21"/>
              </w:rPr>
            </w:pPr>
            <w:bookmarkStart w:id="258" w:name="_Hlk68176979"/>
            <w:bookmarkStart w:id="259" w:name="_Hlk67643454"/>
            <w:bookmarkStart w:id="260" w:name="_Toc23894_WPSOffice_Level2"/>
            <w:bookmarkStart w:id="261" w:name="_Toc9996_WPSOffice_Level2"/>
            <w:r>
              <w:rPr>
                <w:rFonts w:hint="eastAsia" w:ascii="方正仿宋_GB2312" w:hAnsi="方正仿宋_GB2312" w:eastAsia="方正仿宋_GB2312" w:cs="方正仿宋_GB2312"/>
                <w:b w:val="0"/>
                <w:bCs w:val="0"/>
                <w:color w:val="000000"/>
                <w:kern w:val="0"/>
                <w:sz w:val="21"/>
                <w:szCs w:val="21"/>
              </w:rPr>
              <w:t>序号</w:t>
            </w:r>
          </w:p>
        </w:tc>
        <w:tc>
          <w:tcPr>
            <w:tcW w:w="902" w:type="dxa"/>
            <w:tcBorders>
              <w:top w:val="single" w:color="auto" w:sz="4" w:space="0"/>
              <w:left w:val="nil"/>
              <w:bottom w:val="single" w:color="auto" w:sz="4" w:space="0"/>
              <w:right w:val="single" w:color="auto" w:sz="4" w:space="0"/>
            </w:tcBorders>
            <w:vAlign w:val="center"/>
          </w:tcPr>
          <w:p>
            <w:pPr>
              <w:widowControl/>
              <w:spacing w:line="240" w:lineRule="auto"/>
              <w:jc w:val="center"/>
              <w:rPr>
                <w:rFonts w:hint="eastAsia" w:ascii="方正仿宋_GB2312" w:hAnsi="方正仿宋_GB2312" w:eastAsia="方正仿宋_GB2312" w:cs="方正仿宋_GB2312"/>
                <w:b w:val="0"/>
                <w:bCs w:val="0"/>
                <w:color w:val="000000"/>
                <w:kern w:val="0"/>
                <w:sz w:val="21"/>
                <w:szCs w:val="21"/>
              </w:rPr>
            </w:pPr>
            <w:r>
              <w:rPr>
                <w:rFonts w:hint="eastAsia" w:ascii="方正仿宋_GB2312" w:hAnsi="方正仿宋_GB2312" w:eastAsia="方正仿宋_GB2312" w:cs="方正仿宋_GB2312"/>
                <w:b w:val="0"/>
                <w:bCs w:val="0"/>
                <w:color w:val="000000"/>
                <w:kern w:val="0"/>
                <w:sz w:val="21"/>
                <w:szCs w:val="21"/>
              </w:rPr>
              <w:t>名称</w:t>
            </w:r>
          </w:p>
        </w:tc>
        <w:tc>
          <w:tcPr>
            <w:tcW w:w="5938"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hint="eastAsia" w:ascii="方正仿宋_GB2312" w:hAnsi="方正仿宋_GB2312" w:eastAsia="方正仿宋_GB2312" w:cs="方正仿宋_GB2312"/>
                <w:b w:val="0"/>
                <w:bCs w:val="0"/>
                <w:color w:val="000000"/>
                <w:kern w:val="0"/>
                <w:sz w:val="21"/>
                <w:szCs w:val="21"/>
              </w:rPr>
            </w:pPr>
            <w:r>
              <w:rPr>
                <w:rFonts w:hint="eastAsia" w:ascii="方正仿宋_GB2312" w:hAnsi="方正仿宋_GB2312" w:eastAsia="方正仿宋_GB2312" w:cs="方正仿宋_GB2312"/>
                <w:b w:val="0"/>
                <w:bCs w:val="0"/>
                <w:color w:val="000000"/>
                <w:kern w:val="0"/>
                <w:sz w:val="21"/>
                <w:szCs w:val="21"/>
              </w:rPr>
              <w:t>规格参数</w:t>
            </w:r>
          </w:p>
        </w:tc>
        <w:tc>
          <w:tcPr>
            <w:tcW w:w="610"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数量</w:t>
            </w:r>
          </w:p>
        </w:tc>
        <w:tc>
          <w:tcPr>
            <w:tcW w:w="564"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hint="eastAsia" w:ascii="方正仿宋_GB2312" w:hAnsi="方正仿宋_GB2312" w:eastAsia="方正仿宋_GB2312" w:cs="方正仿宋_GB2312"/>
                <w:b w:val="0"/>
                <w:bCs w:val="0"/>
                <w:color w:val="000000"/>
                <w:kern w:val="0"/>
                <w:sz w:val="21"/>
                <w:szCs w:val="21"/>
                <w:lang w:eastAsia="zh-CN"/>
              </w:rPr>
            </w:pPr>
            <w:r>
              <w:rPr>
                <w:rFonts w:hint="eastAsia" w:ascii="方正仿宋_GB2312" w:hAnsi="方正仿宋_GB2312" w:eastAsia="方正仿宋_GB2312" w:cs="方正仿宋_GB2312"/>
                <w:b w:val="0"/>
                <w:bCs w:val="0"/>
                <w:color w:val="000000"/>
                <w:kern w:val="0"/>
                <w:sz w:val="21"/>
                <w:szCs w:val="21"/>
                <w:lang w:val="en-US" w:eastAsia="zh-CN"/>
              </w:rPr>
              <w:t>单位</w:t>
            </w:r>
          </w:p>
        </w:tc>
        <w:tc>
          <w:tcPr>
            <w:tcW w:w="381"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hint="eastAsia" w:ascii="方正仿宋_GB2312" w:hAnsi="方正仿宋_GB2312" w:eastAsia="方正仿宋_GB2312" w:cs="方正仿宋_GB2312"/>
                <w:b w:val="0"/>
                <w:bCs w:val="0"/>
                <w:color w:val="000000"/>
                <w:kern w:val="0"/>
                <w:sz w:val="21"/>
                <w:szCs w:val="21"/>
              </w:rPr>
            </w:pPr>
            <w:r>
              <w:rPr>
                <w:rFonts w:hint="eastAsia" w:ascii="方正仿宋_GB2312" w:hAnsi="方正仿宋_GB2312" w:eastAsia="方正仿宋_GB2312" w:cs="方正仿宋_GB2312"/>
                <w:b w:val="0"/>
                <w:bCs w:val="0"/>
                <w:color w:val="000000"/>
                <w:kern w:val="0"/>
                <w:sz w:val="21"/>
                <w:szCs w:val="21"/>
              </w:rPr>
              <w:t>备注</w:t>
            </w:r>
          </w:p>
        </w:tc>
      </w:tr>
      <w:tr>
        <w:tblPrEx>
          <w:tblCellMar>
            <w:top w:w="0" w:type="dxa"/>
            <w:left w:w="108" w:type="dxa"/>
            <w:bottom w:w="0" w:type="dxa"/>
            <w:right w:w="108" w:type="dxa"/>
          </w:tblCellMar>
        </w:tblPrEx>
        <w:trPr>
          <w:trHeight w:val="90" w:hRule="atLeast"/>
        </w:trPr>
        <w:tc>
          <w:tcPr>
            <w:tcW w:w="71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1</w:t>
            </w:r>
          </w:p>
        </w:tc>
        <w:tc>
          <w:tcPr>
            <w:tcW w:w="902" w:type="dxa"/>
            <w:tcBorders>
              <w:top w:val="single" w:color="auto" w:sz="4" w:space="0"/>
              <w:left w:val="nil"/>
              <w:bottom w:val="single" w:color="auto" w:sz="4" w:space="0"/>
              <w:right w:val="single" w:color="auto" w:sz="4" w:space="0"/>
            </w:tcBorders>
          </w:tcPr>
          <w:p>
            <w:pPr>
              <w:widowControl/>
              <w:spacing w:line="240" w:lineRule="auto"/>
              <w:jc w:val="right"/>
              <w:rPr>
                <w:rFonts w:hint="eastAsia" w:ascii="方正仿宋_GB2312" w:hAnsi="方正仿宋_GB2312" w:eastAsia="方正仿宋_GB2312" w:cs="方正仿宋_GB2312"/>
                <w:b w:val="0"/>
                <w:bCs w:val="0"/>
                <w:color w:val="000000"/>
                <w:kern w:val="0"/>
                <w:sz w:val="21"/>
                <w:szCs w:val="21"/>
                <w:lang w:val="en-US" w:eastAsia="zh-CN"/>
              </w:rPr>
            </w:pPr>
          </w:p>
          <w:p>
            <w:pPr>
              <w:widowControl/>
              <w:spacing w:line="240" w:lineRule="auto"/>
              <w:jc w:val="right"/>
              <w:rPr>
                <w:rFonts w:hint="eastAsia" w:ascii="方正仿宋_GB2312" w:hAnsi="方正仿宋_GB2312" w:eastAsia="方正仿宋_GB2312" w:cs="方正仿宋_GB2312"/>
                <w:b w:val="0"/>
                <w:bCs w:val="0"/>
                <w:color w:val="000000"/>
                <w:kern w:val="0"/>
                <w:sz w:val="21"/>
                <w:szCs w:val="21"/>
                <w:lang w:val="en-US" w:eastAsia="zh-CN"/>
              </w:rPr>
            </w:pPr>
          </w:p>
          <w:p>
            <w:pPr>
              <w:widowControl/>
              <w:spacing w:line="240" w:lineRule="auto"/>
              <w:jc w:val="right"/>
              <w:rPr>
                <w:rFonts w:hint="eastAsia" w:ascii="方正仿宋_GB2312" w:hAnsi="方正仿宋_GB2312" w:eastAsia="方正仿宋_GB2312" w:cs="方正仿宋_GB2312"/>
                <w:b w:val="0"/>
                <w:bCs w:val="0"/>
                <w:color w:val="000000"/>
                <w:kern w:val="0"/>
                <w:sz w:val="21"/>
                <w:szCs w:val="21"/>
                <w:lang w:val="en-US" w:eastAsia="zh-CN"/>
              </w:rPr>
            </w:pPr>
          </w:p>
          <w:p>
            <w:pPr>
              <w:widowControl/>
              <w:spacing w:line="240" w:lineRule="auto"/>
              <w:jc w:val="right"/>
              <w:rPr>
                <w:rFonts w:hint="eastAsia" w:ascii="方正仿宋_GB2312" w:hAnsi="方正仿宋_GB2312" w:eastAsia="方正仿宋_GB2312" w:cs="方正仿宋_GB2312"/>
                <w:b w:val="0"/>
                <w:bCs w:val="0"/>
                <w:color w:val="000000"/>
                <w:kern w:val="0"/>
                <w:sz w:val="21"/>
                <w:szCs w:val="21"/>
                <w:lang w:val="en-US" w:eastAsia="zh-CN"/>
              </w:rPr>
            </w:pPr>
          </w:p>
          <w:p>
            <w:pPr>
              <w:widowControl/>
              <w:spacing w:line="240" w:lineRule="auto"/>
              <w:jc w:val="right"/>
              <w:rPr>
                <w:rFonts w:hint="eastAsia" w:ascii="方正仿宋_GB2312" w:hAnsi="方正仿宋_GB2312" w:eastAsia="方正仿宋_GB2312" w:cs="方正仿宋_GB2312"/>
                <w:b w:val="0"/>
                <w:bCs w:val="0"/>
                <w:color w:val="000000"/>
                <w:kern w:val="0"/>
                <w:sz w:val="21"/>
                <w:szCs w:val="21"/>
                <w:lang w:val="en-US" w:eastAsia="zh-CN"/>
              </w:rPr>
            </w:pPr>
          </w:p>
          <w:p>
            <w:pPr>
              <w:widowControl/>
              <w:spacing w:line="240" w:lineRule="auto"/>
              <w:jc w:val="right"/>
              <w:rPr>
                <w:rFonts w:hint="eastAsia" w:ascii="方正仿宋_GB2312" w:hAnsi="方正仿宋_GB2312" w:eastAsia="方正仿宋_GB2312" w:cs="方正仿宋_GB2312"/>
                <w:b w:val="0"/>
                <w:bCs w:val="0"/>
                <w:color w:val="000000"/>
                <w:kern w:val="0"/>
                <w:sz w:val="21"/>
                <w:szCs w:val="21"/>
                <w:lang w:val="en-US" w:eastAsia="zh-CN"/>
              </w:rPr>
            </w:pPr>
          </w:p>
          <w:p>
            <w:pPr>
              <w:widowControl/>
              <w:spacing w:line="240" w:lineRule="auto"/>
              <w:jc w:val="both"/>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太阳能杀虫灯</w:t>
            </w:r>
          </w:p>
        </w:tc>
        <w:tc>
          <w:tcPr>
            <w:tcW w:w="5938"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left"/>
              <w:rPr>
                <w:rFonts w:hint="eastAsia" w:ascii="方正仿宋_GB2312" w:hAnsi="方正仿宋_GB2312" w:eastAsia="方正仿宋_GB2312" w:cs="方正仿宋_GB2312"/>
                <w:b w:val="0"/>
                <w:bCs w:val="0"/>
                <w:color w:val="000000"/>
                <w:kern w:val="0"/>
                <w:sz w:val="21"/>
                <w:szCs w:val="21"/>
                <w:highlight w:val="none"/>
                <w:lang w:val="en-US" w:eastAsia="zh-CN"/>
              </w:rPr>
            </w:pPr>
            <w:r>
              <w:rPr>
                <w:rFonts w:hint="eastAsia" w:ascii="方正仿宋_GB2312" w:hAnsi="方正仿宋_GB2312" w:eastAsia="方正仿宋_GB2312" w:cs="方正仿宋_GB2312"/>
                <w:sz w:val="24"/>
                <w:szCs w:val="24"/>
                <w:vertAlign w:val="baseline"/>
                <w:lang w:eastAsia="zh-CN"/>
              </w:rPr>
              <w:t>▲</w:t>
            </w:r>
            <w:r>
              <w:rPr>
                <w:rFonts w:hint="eastAsia" w:ascii="方正仿宋_GB2312" w:hAnsi="方正仿宋_GB2312" w:eastAsia="方正仿宋_GB2312" w:cs="方正仿宋_GB2312"/>
                <w:b w:val="0"/>
                <w:bCs w:val="0"/>
                <w:color w:val="000000"/>
                <w:kern w:val="0"/>
                <w:sz w:val="21"/>
                <w:szCs w:val="21"/>
                <w:lang w:val="en-US" w:eastAsia="zh-CN"/>
              </w:rPr>
              <w:t>1、太阳能杀虫灯符合：GB/T 24689.2-2017植物保护机械杀虫灯标准。(提供符合GB/T 24689.2-2017国家标准的国家植保机械质量监督检验中心或国家农机具质量监督检测中心出具的检验报</w:t>
            </w:r>
            <w:r>
              <w:rPr>
                <w:rFonts w:hint="eastAsia" w:ascii="方正仿宋_GB2312" w:hAnsi="方正仿宋_GB2312" w:eastAsia="方正仿宋_GB2312" w:cs="方正仿宋_GB2312"/>
                <w:b w:val="0"/>
                <w:bCs w:val="0"/>
                <w:color w:val="000000"/>
                <w:kern w:val="0"/>
                <w:sz w:val="21"/>
                <w:szCs w:val="21"/>
                <w:highlight w:val="none"/>
                <w:lang w:val="en-US" w:eastAsia="zh-CN"/>
              </w:rPr>
              <w:t>告原件清晰的扫描件，原件中标后核验)。</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highlight w:val="none"/>
                <w:lang w:val="en-US" w:eastAsia="zh-CN"/>
              </w:rPr>
            </w:pPr>
            <w:r>
              <w:rPr>
                <w:rFonts w:hint="eastAsia" w:ascii="方正仿宋_GB2312" w:hAnsi="方正仿宋_GB2312" w:eastAsia="方正仿宋_GB2312" w:cs="方正仿宋_GB2312"/>
                <w:b w:val="0"/>
                <w:bCs w:val="0"/>
                <w:color w:val="000000"/>
                <w:kern w:val="0"/>
                <w:sz w:val="21"/>
                <w:szCs w:val="21"/>
                <w:highlight w:val="none"/>
                <w:lang w:val="en-US" w:eastAsia="zh-CN"/>
              </w:rPr>
              <w:t>2、触杀虫网：采用不锈钢方形竖网连接。</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highlight w:val="none"/>
                <w:lang w:val="en-US" w:eastAsia="zh-CN"/>
              </w:rPr>
            </w:pPr>
            <w:r>
              <w:rPr>
                <w:rFonts w:hint="eastAsia" w:ascii="方正仿宋_GB2312" w:hAnsi="方正仿宋_GB2312" w:eastAsia="方正仿宋_GB2312" w:cs="方正仿宋_GB2312"/>
                <w:b w:val="0"/>
                <w:bCs w:val="0"/>
                <w:color w:val="000000"/>
                <w:kern w:val="0"/>
                <w:sz w:val="21"/>
                <w:szCs w:val="21"/>
                <w:highlight w:val="none"/>
                <w:lang w:val="en-US" w:eastAsia="zh-CN"/>
              </w:rPr>
              <w:t>3、诱集光源：频振灯管。</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highlight w:val="none"/>
                <w:lang w:val="en-US" w:eastAsia="zh-CN"/>
              </w:rPr>
            </w:pPr>
            <w:r>
              <w:rPr>
                <w:rFonts w:hint="eastAsia" w:ascii="方正仿宋_GB2312" w:hAnsi="方正仿宋_GB2312" w:eastAsia="方正仿宋_GB2312" w:cs="方正仿宋_GB2312"/>
                <w:b w:val="0"/>
                <w:bCs w:val="0"/>
                <w:color w:val="000000"/>
                <w:kern w:val="0"/>
                <w:sz w:val="21"/>
                <w:szCs w:val="21"/>
                <w:highlight w:val="none"/>
                <w:lang w:val="en-US" w:eastAsia="zh-CN"/>
              </w:rPr>
              <w:t>4、撞击面积：≥0.17㎡。</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highlight w:val="none"/>
                <w:lang w:val="en-US" w:eastAsia="zh-CN"/>
              </w:rPr>
            </w:pPr>
            <w:r>
              <w:rPr>
                <w:rFonts w:hint="eastAsia" w:ascii="方正仿宋_GB2312" w:hAnsi="方正仿宋_GB2312" w:eastAsia="方正仿宋_GB2312" w:cs="方正仿宋_GB2312"/>
                <w:b w:val="0"/>
                <w:bCs w:val="0"/>
                <w:color w:val="000000"/>
                <w:kern w:val="0"/>
                <w:sz w:val="21"/>
                <w:szCs w:val="21"/>
                <w:highlight w:val="none"/>
                <w:lang w:val="en-US" w:eastAsia="zh-CN"/>
              </w:rPr>
              <w:t>5、灯管启辉时间：≤5s。</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highlight w:val="none"/>
                <w:lang w:val="en-US" w:eastAsia="zh-CN"/>
              </w:rPr>
            </w:pPr>
            <w:r>
              <w:rPr>
                <w:rFonts w:hint="eastAsia" w:ascii="方正仿宋_GB2312" w:hAnsi="方正仿宋_GB2312" w:eastAsia="方正仿宋_GB2312" w:cs="方正仿宋_GB2312"/>
                <w:b w:val="0"/>
                <w:bCs w:val="0"/>
                <w:color w:val="000000"/>
                <w:kern w:val="0"/>
                <w:sz w:val="21"/>
                <w:szCs w:val="21"/>
                <w:highlight w:val="none"/>
                <w:lang w:val="en-US" w:eastAsia="zh-CN"/>
              </w:rPr>
              <w:t>6、灯管功率：15W。</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highlight w:val="none"/>
                <w:lang w:val="en-US" w:eastAsia="zh-CN"/>
              </w:rPr>
            </w:pPr>
            <w:r>
              <w:rPr>
                <w:rFonts w:hint="eastAsia" w:ascii="方正仿宋_GB2312" w:hAnsi="方正仿宋_GB2312" w:eastAsia="方正仿宋_GB2312" w:cs="方正仿宋_GB2312"/>
                <w:b w:val="0"/>
                <w:bCs w:val="0"/>
                <w:color w:val="000000"/>
                <w:kern w:val="0"/>
                <w:sz w:val="21"/>
                <w:szCs w:val="21"/>
                <w:highlight w:val="none"/>
                <w:lang w:val="en-US" w:eastAsia="zh-CN"/>
              </w:rPr>
              <w:t xml:space="preserve">7、整灯功率：≤35W。  </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highlight w:val="none"/>
                <w:lang w:val="en-US" w:eastAsia="zh-CN"/>
              </w:rPr>
            </w:pPr>
            <w:r>
              <w:rPr>
                <w:rFonts w:hint="eastAsia" w:ascii="方正仿宋_GB2312" w:hAnsi="方正仿宋_GB2312" w:eastAsia="方正仿宋_GB2312" w:cs="方正仿宋_GB2312"/>
                <w:sz w:val="24"/>
                <w:szCs w:val="24"/>
                <w:highlight w:val="none"/>
                <w:vertAlign w:val="baseline"/>
                <w:lang w:eastAsia="zh-CN"/>
              </w:rPr>
              <w:t>▲</w:t>
            </w:r>
            <w:r>
              <w:rPr>
                <w:rFonts w:hint="eastAsia" w:ascii="方正仿宋_GB2312" w:hAnsi="方正仿宋_GB2312" w:eastAsia="方正仿宋_GB2312" w:cs="方正仿宋_GB2312"/>
                <w:b w:val="0"/>
                <w:bCs w:val="0"/>
                <w:color w:val="000000"/>
                <w:kern w:val="0"/>
                <w:sz w:val="21"/>
                <w:szCs w:val="21"/>
                <w:highlight w:val="none"/>
                <w:lang w:val="en-US" w:eastAsia="zh-CN"/>
              </w:rPr>
              <w:t>8、太阳能电池板组件：单晶硅太阳能电池板（提供国家光伏检测中心检测报告原件清晰的扫描件）。</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highlight w:val="none"/>
                <w:lang w:val="en-US" w:eastAsia="zh-CN"/>
              </w:rPr>
            </w:pPr>
            <w:r>
              <w:rPr>
                <w:rFonts w:hint="eastAsia" w:ascii="方正仿宋_GB2312" w:hAnsi="方正仿宋_GB2312" w:eastAsia="方正仿宋_GB2312" w:cs="方正仿宋_GB2312"/>
                <w:sz w:val="24"/>
                <w:szCs w:val="24"/>
                <w:highlight w:val="none"/>
                <w:vertAlign w:val="baseline"/>
                <w:lang w:eastAsia="zh-CN"/>
              </w:rPr>
              <w:t>▲</w:t>
            </w:r>
            <w:r>
              <w:rPr>
                <w:rFonts w:hint="eastAsia" w:ascii="方正仿宋_GB2312" w:hAnsi="方正仿宋_GB2312" w:eastAsia="方正仿宋_GB2312" w:cs="方正仿宋_GB2312"/>
                <w:b w:val="0"/>
                <w:bCs w:val="0"/>
                <w:color w:val="000000"/>
                <w:kern w:val="0"/>
                <w:sz w:val="21"/>
                <w:szCs w:val="21"/>
                <w:highlight w:val="none"/>
                <w:lang w:val="en-US" w:eastAsia="zh-CN"/>
              </w:rPr>
              <w:t>9、蓄电池：免维护胶体电池。</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highlight w:val="none"/>
                <w:lang w:val="en-US" w:eastAsia="zh-CN"/>
              </w:rPr>
            </w:pPr>
            <w:r>
              <w:rPr>
                <w:rFonts w:hint="eastAsia" w:ascii="方正仿宋_GB2312" w:hAnsi="方正仿宋_GB2312" w:eastAsia="方正仿宋_GB2312" w:cs="方正仿宋_GB2312"/>
                <w:b w:val="0"/>
                <w:bCs w:val="0"/>
                <w:color w:val="000000"/>
                <w:kern w:val="0"/>
                <w:sz w:val="21"/>
                <w:szCs w:val="21"/>
                <w:highlight w:val="none"/>
                <w:lang w:val="en-US" w:eastAsia="zh-CN"/>
              </w:rPr>
              <w:t>10、光控技术：根据昼夜交替自动开关灯。</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11、灯杆高度：≥2.5～2.8米（高度可根据实际需求定制）。</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12、灯杆材质：不锈钢材质，法兰与灯杆连接处有加强筋。</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13、设计寿命：≥5～15年。（灯管和蓄电池除外）</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sz w:val="24"/>
                <w:szCs w:val="24"/>
                <w:highlight w:val="none"/>
                <w:vertAlign w:val="baseline"/>
                <w:lang w:eastAsia="zh-CN"/>
              </w:rPr>
              <w:t>▲</w:t>
            </w:r>
            <w:r>
              <w:rPr>
                <w:rFonts w:hint="eastAsia" w:ascii="方正仿宋_GB2312" w:hAnsi="方正仿宋_GB2312" w:eastAsia="方正仿宋_GB2312" w:cs="方正仿宋_GB2312"/>
                <w:b w:val="0"/>
                <w:bCs w:val="0"/>
                <w:color w:val="000000"/>
                <w:kern w:val="0"/>
                <w:sz w:val="21"/>
                <w:szCs w:val="21"/>
                <w:highlight w:val="none"/>
                <w:lang w:val="en-US" w:eastAsia="zh-CN"/>
              </w:rPr>
              <w:t>14、提供的产品具有专利证书。</w:t>
            </w:r>
          </w:p>
        </w:tc>
        <w:tc>
          <w:tcPr>
            <w:tcW w:w="610"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400</w:t>
            </w:r>
          </w:p>
        </w:tc>
        <w:tc>
          <w:tcPr>
            <w:tcW w:w="564"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套</w:t>
            </w:r>
          </w:p>
        </w:tc>
        <w:tc>
          <w:tcPr>
            <w:tcW w:w="381"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hint="eastAsia" w:ascii="方正仿宋_GB2312" w:hAnsi="方正仿宋_GB2312" w:eastAsia="方正仿宋_GB2312" w:cs="方正仿宋_GB2312"/>
                <w:b w:val="0"/>
                <w:bCs w:val="0"/>
                <w:color w:val="000000"/>
                <w:kern w:val="0"/>
                <w:sz w:val="21"/>
                <w:szCs w:val="21"/>
              </w:rPr>
            </w:pPr>
          </w:p>
        </w:tc>
      </w:tr>
      <w:tr>
        <w:tblPrEx>
          <w:tblCellMar>
            <w:top w:w="0" w:type="dxa"/>
            <w:left w:w="108" w:type="dxa"/>
            <w:bottom w:w="0" w:type="dxa"/>
            <w:right w:w="108" w:type="dxa"/>
          </w:tblCellMar>
        </w:tblPrEx>
        <w:trPr>
          <w:trHeight w:val="346" w:hRule="atLeast"/>
        </w:trPr>
        <w:tc>
          <w:tcPr>
            <w:tcW w:w="71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2</w:t>
            </w:r>
          </w:p>
        </w:tc>
        <w:tc>
          <w:tcPr>
            <w:tcW w:w="90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line="240" w:lineRule="auto"/>
              <w:jc w:val="left"/>
              <w:rPr>
                <w:rFonts w:hint="eastAsia" w:ascii="方正仿宋_GB2312" w:hAnsi="方正仿宋_GB2312" w:eastAsia="方正仿宋_GB2312" w:cs="方正仿宋_GB2312"/>
                <w:b w:val="0"/>
                <w:bCs w:val="0"/>
                <w:sz w:val="21"/>
                <w:szCs w:val="21"/>
              </w:rPr>
            </w:pPr>
            <w:r>
              <w:rPr>
                <w:rFonts w:hint="eastAsia" w:ascii="方正仿宋_GB2312" w:hAnsi="方正仿宋_GB2312" w:eastAsia="方正仿宋_GB2312" w:cs="方正仿宋_GB2312"/>
                <w:b w:val="0"/>
                <w:bCs w:val="0"/>
                <w:color w:val="000000"/>
                <w:kern w:val="0"/>
                <w:sz w:val="21"/>
                <w:szCs w:val="21"/>
                <w:lang w:val="en-US" w:eastAsia="zh-CN" w:bidi="ar"/>
              </w:rPr>
              <w:t>农作物病虫害自动测控物联网</w:t>
            </w:r>
          </w:p>
          <w:p>
            <w:pPr>
              <w:widowControl/>
              <w:spacing w:line="240" w:lineRule="auto"/>
              <w:jc w:val="center"/>
              <w:rPr>
                <w:rFonts w:hint="eastAsia" w:ascii="方正仿宋_GB2312" w:hAnsi="方正仿宋_GB2312" w:eastAsia="方正仿宋_GB2312" w:cs="方正仿宋_GB2312"/>
                <w:b w:val="0"/>
                <w:bCs w:val="0"/>
                <w:kern w:val="0"/>
                <w:sz w:val="21"/>
                <w:szCs w:val="21"/>
                <w:lang w:val="en-US" w:eastAsia="zh-CN"/>
              </w:rPr>
            </w:pPr>
          </w:p>
        </w:tc>
        <w:tc>
          <w:tcPr>
            <w:tcW w:w="593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jc w:val="left"/>
              <w:rPr>
                <w:rFonts w:hint="eastAsia" w:ascii="方正仿宋_GB2312" w:hAnsi="方正仿宋_GB2312" w:eastAsia="方正仿宋_GB2312" w:cs="方正仿宋_GB2312"/>
                <w:b w:val="0"/>
                <w:bCs w:val="0"/>
                <w:color w:val="auto"/>
                <w:kern w:val="0"/>
                <w:sz w:val="21"/>
                <w:szCs w:val="21"/>
                <w:lang w:val="en-US" w:eastAsia="zh-CN"/>
              </w:rPr>
            </w:pPr>
            <w:r>
              <w:rPr>
                <w:rFonts w:hint="eastAsia" w:ascii="方正仿宋_GB2312" w:hAnsi="方正仿宋_GB2312" w:eastAsia="方正仿宋_GB2312" w:cs="方正仿宋_GB2312"/>
                <w:color w:val="auto"/>
                <w:sz w:val="24"/>
                <w:szCs w:val="24"/>
                <w:vertAlign w:val="baseline"/>
                <w:lang w:eastAsia="zh-CN"/>
              </w:rPr>
              <w:t>▲</w:t>
            </w:r>
            <w:r>
              <w:rPr>
                <w:rFonts w:hint="eastAsia" w:ascii="方正仿宋_GB2312" w:hAnsi="方正仿宋_GB2312" w:eastAsia="方正仿宋_GB2312" w:cs="方正仿宋_GB2312"/>
                <w:b w:val="0"/>
                <w:bCs w:val="0"/>
                <w:color w:val="auto"/>
                <w:kern w:val="0"/>
                <w:sz w:val="21"/>
                <w:szCs w:val="21"/>
                <w:lang w:val="en-US" w:eastAsia="zh-CN"/>
              </w:rPr>
              <w:t>一、虫情信息自动采集系统： 提供具有CNAS认证的检测报告</w:t>
            </w:r>
            <w:r>
              <w:rPr>
                <w:rFonts w:hint="eastAsia" w:ascii="方正仿宋_GB2312" w:hAnsi="方正仿宋_GB2312" w:eastAsia="方正仿宋_GB2312" w:cs="方正仿宋_GB2312"/>
                <w:b w:val="0"/>
                <w:bCs w:val="0"/>
                <w:color w:val="000000"/>
                <w:kern w:val="0"/>
                <w:sz w:val="21"/>
                <w:szCs w:val="21"/>
                <w:highlight w:val="none"/>
                <w:lang w:val="en-US" w:eastAsia="zh-CN"/>
              </w:rPr>
              <w:t>原件清晰的扫描件</w:t>
            </w:r>
            <w:r>
              <w:rPr>
                <w:rFonts w:hint="eastAsia" w:ascii="方正仿宋_GB2312" w:hAnsi="方正仿宋_GB2312" w:eastAsia="方正仿宋_GB2312" w:cs="方正仿宋_GB2312"/>
                <w:b w:val="0"/>
                <w:bCs w:val="0"/>
                <w:color w:val="auto"/>
                <w:kern w:val="0"/>
                <w:sz w:val="21"/>
                <w:szCs w:val="21"/>
                <w:lang w:val="en-US" w:eastAsia="zh-CN"/>
              </w:rPr>
              <w:t>。</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（1）诱集光源：黑光灯管，主波长365nm。</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（2）供电：太阳能套装供电系统。</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（3）远红外虫体处理致死率不小于95%，虫体完整率不小于90%。</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（4）虫体分散平铺结构：具有震动缓冲装置和自动清扫功能。</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（5）光控：根据昼夜交替自动开关灯。</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（6）雨控装置：当湿度大于95%RH，测报灯能进入自动保护状态，当湿度不大于95%RH，可恢复正常工作。</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（7）排水装置：可实现自动雨控及排水。</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sz w:val="24"/>
                <w:szCs w:val="24"/>
                <w:vertAlign w:val="baseline"/>
                <w:lang w:eastAsia="zh-CN"/>
              </w:rPr>
              <w:t>▲</w:t>
            </w:r>
            <w:r>
              <w:rPr>
                <w:rFonts w:hint="eastAsia" w:ascii="方正仿宋_GB2312" w:hAnsi="方正仿宋_GB2312" w:eastAsia="方正仿宋_GB2312" w:cs="方正仿宋_GB2312"/>
                <w:b w:val="0"/>
                <w:bCs w:val="0"/>
                <w:color w:val="000000"/>
                <w:kern w:val="0"/>
                <w:sz w:val="21"/>
                <w:szCs w:val="21"/>
                <w:lang w:val="en-US" w:eastAsia="zh-CN"/>
              </w:rPr>
              <w:t>（8）拍照装置：配置1500万像素及以上高清相机。</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（9）接虫箱：不锈钢喷塑材质，可抽拉。</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（10）自动识别和计数：具有自动识别和计数功能。</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二、小气候信息自动采集系统</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1、采集器：环境温度、相对湿度、风向、风速、雨量、土壤温度、土壤湿度、蒸发量、总辐射。搭配镀锌喷塑外壳，整体轻便、坚固美观。内置4G无线传输模块。</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2、支持远程开关控制功能扩展。</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3、支持远程应用程序更新，程序更改、升级，无需返厂。</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4、支持时间校准功能。</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5、支架：主杆表面采用热镀锌、静电喷塑工艺处理，抗腐蚀、抗氧化性强。</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6、专用支架：安装防护箱、传感器、供电电源、通讯设备等</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避雷系统：避雷针及附属配件。</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highlight w:val="none"/>
                <w:lang w:val="en-US" w:eastAsia="zh-CN"/>
              </w:rPr>
            </w:pPr>
            <w:r>
              <w:rPr>
                <w:rFonts w:hint="eastAsia" w:ascii="方正仿宋_GB2312" w:hAnsi="方正仿宋_GB2312" w:eastAsia="方正仿宋_GB2312" w:cs="方正仿宋_GB2312"/>
                <w:sz w:val="24"/>
                <w:szCs w:val="24"/>
                <w:vertAlign w:val="baseline"/>
                <w:lang w:eastAsia="zh-CN"/>
              </w:rPr>
              <w:t>▲</w:t>
            </w:r>
            <w:r>
              <w:rPr>
                <w:rFonts w:hint="eastAsia" w:ascii="方正仿宋_GB2312" w:hAnsi="方正仿宋_GB2312" w:eastAsia="方正仿宋_GB2312" w:cs="方正仿宋_GB2312"/>
                <w:b w:val="0"/>
                <w:bCs w:val="0"/>
                <w:color w:val="000000"/>
                <w:kern w:val="0"/>
                <w:sz w:val="21"/>
                <w:szCs w:val="21"/>
                <w:lang w:val="en-US" w:eastAsia="zh-CN"/>
              </w:rPr>
              <w:t>7、出具国家农机具质量监督检验中心出具的检</w:t>
            </w:r>
            <w:r>
              <w:rPr>
                <w:rFonts w:hint="eastAsia" w:ascii="方正仿宋_GB2312" w:hAnsi="方正仿宋_GB2312" w:eastAsia="方正仿宋_GB2312" w:cs="方正仿宋_GB2312"/>
                <w:b w:val="0"/>
                <w:bCs w:val="0"/>
                <w:color w:val="000000"/>
                <w:kern w:val="0"/>
                <w:sz w:val="21"/>
                <w:szCs w:val="21"/>
                <w:highlight w:val="none"/>
                <w:lang w:val="en-US" w:eastAsia="zh-CN"/>
              </w:rPr>
              <w:t>测报告原件清晰的扫描件。</w:t>
            </w:r>
          </w:p>
          <w:p>
            <w:pPr>
              <w:widowControl/>
              <w:numPr>
                <w:ilvl w:val="0"/>
                <w:numId w:val="0"/>
              </w:numPr>
              <w:spacing w:line="240" w:lineRule="auto"/>
              <w:jc w:val="left"/>
              <w:rPr>
                <w:rFonts w:hint="eastAsia" w:ascii="方正仿宋_GB2312" w:hAnsi="方正仿宋_GB2312" w:eastAsia="方正仿宋_GB2312" w:cs="方正仿宋_GB2312"/>
                <w:b w:val="0"/>
                <w:bCs w:val="0"/>
                <w:color w:val="FF0000"/>
                <w:kern w:val="0"/>
                <w:sz w:val="21"/>
                <w:szCs w:val="21"/>
                <w:lang w:val="en-US" w:eastAsia="zh-CN"/>
              </w:rPr>
            </w:pPr>
            <w:r>
              <w:rPr>
                <w:rFonts w:hint="eastAsia" w:ascii="方正仿宋_GB2312" w:hAnsi="方正仿宋_GB2312" w:eastAsia="方正仿宋_GB2312" w:cs="方正仿宋_GB2312"/>
                <w:b w:val="0"/>
                <w:bCs w:val="0"/>
                <w:color w:val="auto"/>
                <w:kern w:val="0"/>
                <w:sz w:val="21"/>
                <w:szCs w:val="21"/>
                <w:lang w:val="en-US" w:eastAsia="zh-CN"/>
              </w:rPr>
              <w:t>三、孢子</w:t>
            </w:r>
            <w:r>
              <w:rPr>
                <w:rFonts w:hint="eastAsia" w:ascii="方正仿宋_GB2312" w:hAnsi="方正仿宋_GB2312" w:eastAsia="方正仿宋_GB2312" w:cs="方正仿宋_GB2312"/>
                <w:b w:val="0"/>
                <w:bCs w:val="0"/>
                <w:color w:val="000000"/>
                <w:kern w:val="0"/>
                <w:sz w:val="21"/>
                <w:szCs w:val="21"/>
                <w:lang w:val="en-US" w:eastAsia="zh-CN"/>
              </w:rPr>
              <w:t>培养统计分析系统</w:t>
            </w:r>
          </w:p>
          <w:p>
            <w:pPr>
              <w:widowControl/>
              <w:numPr>
                <w:ilvl w:val="0"/>
                <w:numId w:val="0"/>
              </w:numPr>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sz w:val="24"/>
                <w:szCs w:val="24"/>
                <w:vertAlign w:val="baseline"/>
                <w:lang w:eastAsia="zh-CN"/>
              </w:rPr>
              <w:t>▲</w:t>
            </w:r>
            <w:r>
              <w:rPr>
                <w:rFonts w:hint="eastAsia" w:ascii="方正仿宋_GB2312" w:hAnsi="方正仿宋_GB2312" w:eastAsia="方正仿宋_GB2312" w:cs="方正仿宋_GB2312"/>
                <w:b w:val="0"/>
                <w:bCs w:val="0"/>
                <w:color w:val="000000"/>
                <w:kern w:val="0"/>
                <w:sz w:val="21"/>
                <w:szCs w:val="21"/>
                <w:lang w:val="en-US" w:eastAsia="zh-CN"/>
              </w:rPr>
              <w:t>1、</w:t>
            </w:r>
            <w:r>
              <w:rPr>
                <w:rFonts w:hint="eastAsia" w:ascii="方正仿宋_GB2312" w:hAnsi="方正仿宋_GB2312" w:eastAsia="方正仿宋_GB2312" w:cs="方正仿宋_GB2312"/>
                <w:b w:val="0"/>
                <w:bCs w:val="0"/>
                <w:color w:val="auto"/>
                <w:kern w:val="0"/>
                <w:sz w:val="21"/>
                <w:szCs w:val="21"/>
                <w:lang w:val="en-US" w:eastAsia="zh-CN"/>
              </w:rPr>
              <w:t>提供具有CNAS认证的检测报告</w:t>
            </w:r>
            <w:r>
              <w:rPr>
                <w:rFonts w:hint="eastAsia" w:ascii="方正仿宋_GB2312" w:hAnsi="方正仿宋_GB2312" w:eastAsia="方正仿宋_GB2312" w:cs="方正仿宋_GB2312"/>
                <w:b w:val="0"/>
                <w:bCs w:val="0"/>
                <w:color w:val="000000"/>
                <w:kern w:val="0"/>
                <w:sz w:val="21"/>
                <w:szCs w:val="21"/>
                <w:highlight w:val="none"/>
                <w:lang w:val="en-US" w:eastAsia="zh-CN"/>
              </w:rPr>
              <w:t>原件清晰的扫描件</w:t>
            </w:r>
            <w:r>
              <w:rPr>
                <w:rFonts w:hint="eastAsia" w:ascii="方正仿宋_GB2312" w:hAnsi="方正仿宋_GB2312" w:eastAsia="方正仿宋_GB2312" w:cs="方正仿宋_GB2312"/>
                <w:b w:val="0"/>
                <w:bCs w:val="0"/>
                <w:color w:val="auto"/>
                <w:kern w:val="0"/>
                <w:sz w:val="21"/>
                <w:szCs w:val="21"/>
                <w:lang w:val="en-US" w:eastAsia="zh-CN"/>
              </w:rPr>
              <w:t>。</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2、电源电压:24V。</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 xml:space="preserve">3、功率：≤150W。  </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4、材料：镀锌喷塑。</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5、定时：可设置24个开关机时间段。</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6、拍照装置：能够自动对所捕获病菌孢子进行高清显微拍摄，所拍摄图像清晰度能够达到人工识别病菌孢子种类的要求。</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7、载玻片：每天自动更换。</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8、培养装置：孢子采集完成之后，经过培养液滴定后的载玻片自动进入培养仓进行25℃恒温培养。</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9、语音播报：实时播报设备的工作状态进程。</w:t>
            </w:r>
          </w:p>
          <w:p>
            <w:pPr>
              <w:widowControl/>
              <w:spacing w:line="240" w:lineRule="auto"/>
              <w:jc w:val="left"/>
              <w:rPr>
                <w:rFonts w:hint="eastAsia" w:ascii="方正仿宋_GB2312" w:hAnsi="方正仿宋_GB2312" w:eastAsia="方正仿宋_GB2312" w:cs="方正仿宋_GB2312"/>
                <w:b w:val="0"/>
                <w:bCs w:val="0"/>
                <w:color w:val="auto"/>
                <w:kern w:val="0"/>
                <w:sz w:val="21"/>
                <w:szCs w:val="21"/>
                <w:lang w:val="en-US" w:eastAsia="zh-CN"/>
              </w:rPr>
            </w:pPr>
            <w:r>
              <w:rPr>
                <w:rFonts w:hint="eastAsia" w:ascii="方正仿宋_GB2312" w:hAnsi="方正仿宋_GB2312" w:eastAsia="方正仿宋_GB2312" w:cs="方正仿宋_GB2312"/>
                <w:b w:val="0"/>
                <w:bCs w:val="0"/>
                <w:color w:val="auto"/>
                <w:kern w:val="0"/>
                <w:sz w:val="21"/>
                <w:szCs w:val="21"/>
                <w:lang w:val="en-US" w:eastAsia="zh-CN"/>
              </w:rPr>
              <w:t>10、太阳能供电系统：200AH及以上电池，320W及以上太阳能光电池板。</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四、生态远程实时监测系统：</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1、视频图像监测设备参数</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（1）支持最大2560×1440@30fps高清画面输出。</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（2）支持4G（移动、联通，电信）网络传输，兼容3G（移动、联通、电信）或者支持4G模组加装。</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（3）支持H.265高效压缩算法，可较大节省存储空间。</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（4）支持光学变倍，数字变倍。</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（5）支持最大256G的存储卡存储。</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（6）防雷、防浪涌、防突波，IP66防护等级。</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（7）分辨率：300万像素及以上。</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2、太阳能供电系统参数</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（1）太阳能板：单晶太阳能板。</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（2）控制器充电电压：12V。</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（3）电池参数：12V  60AH及以上。</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（4）逆变器：  DC12V升压AC24V交流逆变器。</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（5）镀锌支架：太阳能板通用抱杆安装支架。</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3、立杆：</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highlight w:val="none"/>
                <w:lang w:val="en-US" w:eastAsia="zh-CN"/>
              </w:rPr>
            </w:pPr>
            <w:r>
              <w:rPr>
                <w:rFonts w:hint="eastAsia" w:ascii="方正仿宋_GB2312" w:hAnsi="方正仿宋_GB2312" w:eastAsia="方正仿宋_GB2312" w:cs="方正仿宋_GB2312"/>
                <w:b w:val="0"/>
                <w:bCs w:val="0"/>
                <w:color w:val="000000"/>
                <w:kern w:val="0"/>
                <w:sz w:val="21"/>
                <w:szCs w:val="21"/>
                <w:highlight w:val="none"/>
                <w:lang w:val="en-US" w:eastAsia="zh-CN"/>
              </w:rPr>
              <w:t>（1）高度≥5米。</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highlight w:val="none"/>
                <w:lang w:val="en-US" w:eastAsia="zh-CN"/>
              </w:rPr>
            </w:pPr>
            <w:r>
              <w:rPr>
                <w:rFonts w:hint="eastAsia" w:ascii="方正仿宋_GB2312" w:hAnsi="方正仿宋_GB2312" w:eastAsia="方正仿宋_GB2312" w:cs="方正仿宋_GB2312"/>
                <w:b w:val="0"/>
                <w:bCs w:val="0"/>
                <w:color w:val="000000"/>
                <w:kern w:val="0"/>
                <w:sz w:val="21"/>
                <w:szCs w:val="21"/>
                <w:highlight w:val="none"/>
                <w:lang w:val="en-US" w:eastAsia="zh-CN"/>
              </w:rPr>
              <w:t>（2）材质：2.0mm及以上镀锌钢管。</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highlight w:val="none"/>
                <w:lang w:val="en-US" w:eastAsia="zh-CN"/>
              </w:rPr>
            </w:pPr>
            <w:r>
              <w:rPr>
                <w:rFonts w:hint="eastAsia" w:ascii="方正仿宋_GB2312" w:hAnsi="方正仿宋_GB2312" w:eastAsia="方正仿宋_GB2312" w:cs="方正仿宋_GB2312"/>
                <w:b w:val="0"/>
                <w:bCs w:val="0"/>
                <w:color w:val="000000"/>
                <w:kern w:val="0"/>
                <w:sz w:val="21"/>
                <w:szCs w:val="21"/>
                <w:highlight w:val="none"/>
                <w:lang w:val="en-US" w:eastAsia="zh-CN"/>
              </w:rPr>
              <w:t>（3）口径：上下等径115mm及以上。</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highlight w:val="none"/>
                <w:lang w:val="en-US" w:eastAsia="zh-CN"/>
              </w:rPr>
            </w:pPr>
            <w:r>
              <w:rPr>
                <w:rFonts w:hint="eastAsia" w:ascii="方正仿宋_GB2312" w:hAnsi="方正仿宋_GB2312" w:eastAsia="方正仿宋_GB2312" w:cs="方正仿宋_GB2312"/>
                <w:b w:val="0"/>
                <w:bCs w:val="0"/>
                <w:color w:val="000000"/>
                <w:kern w:val="0"/>
                <w:sz w:val="21"/>
                <w:szCs w:val="21"/>
                <w:highlight w:val="none"/>
                <w:lang w:val="en-US" w:eastAsia="zh-CN"/>
              </w:rPr>
              <w:t>（4）横臂：长≥50cm。</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highlight w:val="none"/>
                <w:lang w:val="en-US" w:eastAsia="zh-CN"/>
              </w:rPr>
            </w:pPr>
            <w:r>
              <w:rPr>
                <w:rFonts w:hint="eastAsia" w:ascii="方正仿宋_GB2312" w:hAnsi="方正仿宋_GB2312" w:eastAsia="方正仿宋_GB2312" w:cs="方正仿宋_GB2312"/>
                <w:b w:val="0"/>
                <w:bCs w:val="0"/>
                <w:color w:val="000000"/>
                <w:kern w:val="0"/>
                <w:sz w:val="21"/>
                <w:szCs w:val="21"/>
                <w:highlight w:val="none"/>
                <w:lang w:val="en-US" w:eastAsia="zh-CN"/>
              </w:rPr>
              <w:t>（5）含设备箱、地笼、避雷针。</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highlight w:val="none"/>
                <w:lang w:val="en-US" w:eastAsia="zh-CN"/>
              </w:rPr>
              <w:t>含镀锌管围栏、基础安装、预埋件、强化铺装、标识牌。</w:t>
            </w:r>
          </w:p>
        </w:tc>
        <w:tc>
          <w:tcPr>
            <w:tcW w:w="61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hint="eastAsia" w:ascii="方正仿宋_GB2312" w:hAnsi="方正仿宋_GB2312" w:eastAsia="方正仿宋_GB2312" w:cs="方正仿宋_GB2312"/>
                <w:b w:val="0"/>
                <w:bCs w:val="0"/>
                <w:color w:val="000000"/>
                <w:kern w:val="0"/>
                <w:sz w:val="21"/>
                <w:szCs w:val="21"/>
                <w:lang w:val="en-US" w:eastAsia="zh-CN" w:bidi="ar-SA"/>
              </w:rPr>
            </w:pPr>
            <w:r>
              <w:rPr>
                <w:rFonts w:hint="eastAsia" w:ascii="方正仿宋_GB2312" w:hAnsi="方正仿宋_GB2312" w:eastAsia="方正仿宋_GB2312" w:cs="方正仿宋_GB2312"/>
                <w:b w:val="0"/>
                <w:bCs w:val="0"/>
                <w:color w:val="000000"/>
                <w:kern w:val="0"/>
                <w:sz w:val="21"/>
                <w:szCs w:val="21"/>
                <w:lang w:val="en-US" w:eastAsia="zh-CN" w:bidi="ar-SA"/>
              </w:rPr>
              <w:t>1</w:t>
            </w:r>
          </w:p>
        </w:tc>
        <w:tc>
          <w:tcPr>
            <w:tcW w:w="56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hint="eastAsia" w:ascii="方正仿宋_GB2312" w:hAnsi="方正仿宋_GB2312" w:eastAsia="方正仿宋_GB2312" w:cs="方正仿宋_GB2312"/>
                <w:b w:val="0"/>
                <w:bCs w:val="0"/>
                <w:color w:val="000000"/>
                <w:kern w:val="0"/>
                <w:sz w:val="21"/>
                <w:szCs w:val="21"/>
                <w:lang w:val="en-US" w:eastAsia="zh-CN" w:bidi="ar-SA"/>
              </w:rPr>
            </w:pPr>
            <w:r>
              <w:rPr>
                <w:rFonts w:hint="eastAsia" w:ascii="方正仿宋_GB2312" w:hAnsi="方正仿宋_GB2312" w:eastAsia="方正仿宋_GB2312" w:cs="方正仿宋_GB2312"/>
                <w:b w:val="0"/>
                <w:bCs w:val="0"/>
                <w:color w:val="000000"/>
                <w:kern w:val="0"/>
                <w:sz w:val="21"/>
                <w:szCs w:val="21"/>
                <w:lang w:val="en-US" w:eastAsia="zh-CN" w:bidi="ar-SA"/>
              </w:rPr>
              <w:t>套</w:t>
            </w:r>
          </w:p>
        </w:tc>
        <w:tc>
          <w:tcPr>
            <w:tcW w:w="38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hint="eastAsia" w:ascii="方正仿宋_GB2312" w:hAnsi="方正仿宋_GB2312" w:eastAsia="方正仿宋_GB2312" w:cs="方正仿宋_GB2312"/>
                <w:b w:val="0"/>
                <w:bCs w:val="0"/>
                <w:color w:val="000000"/>
                <w:kern w:val="0"/>
                <w:sz w:val="21"/>
                <w:szCs w:val="21"/>
              </w:rPr>
            </w:pPr>
          </w:p>
        </w:tc>
      </w:tr>
      <w:tr>
        <w:tblPrEx>
          <w:tblCellMar>
            <w:top w:w="0" w:type="dxa"/>
            <w:left w:w="108" w:type="dxa"/>
            <w:bottom w:w="0" w:type="dxa"/>
            <w:right w:w="108" w:type="dxa"/>
          </w:tblCellMar>
        </w:tblPrEx>
        <w:trPr>
          <w:trHeight w:val="90" w:hRule="atLeast"/>
        </w:trPr>
        <w:tc>
          <w:tcPr>
            <w:tcW w:w="71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jc w:val="center"/>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3</w:t>
            </w:r>
          </w:p>
        </w:tc>
        <w:tc>
          <w:tcPr>
            <w:tcW w:w="902" w:type="dxa"/>
            <w:tcBorders>
              <w:top w:val="single" w:color="auto" w:sz="4" w:space="0"/>
              <w:left w:val="nil"/>
              <w:bottom w:val="single" w:color="auto" w:sz="4" w:space="0"/>
              <w:right w:val="single" w:color="auto" w:sz="4" w:space="0"/>
            </w:tcBorders>
            <w:vAlign w:val="center"/>
          </w:tcPr>
          <w:p>
            <w:pPr>
              <w:widowControl/>
              <w:spacing w:line="240" w:lineRule="auto"/>
              <w:jc w:val="center"/>
              <w:rPr>
                <w:rFonts w:hint="eastAsia" w:ascii="方正仿宋_GB2312" w:hAnsi="方正仿宋_GB2312" w:eastAsia="方正仿宋_GB2312" w:cs="方正仿宋_GB2312"/>
                <w:b w:val="0"/>
                <w:bCs w:val="0"/>
                <w:color w:val="000000"/>
                <w:kern w:val="0"/>
                <w:sz w:val="21"/>
                <w:szCs w:val="21"/>
                <w:lang w:val="en-US" w:eastAsia="zh-CN"/>
              </w:rPr>
            </w:pPr>
            <w:r>
              <w:rPr>
                <w:rFonts w:hint="eastAsia" w:ascii="方正仿宋_GB2312" w:hAnsi="方正仿宋_GB2312" w:eastAsia="方正仿宋_GB2312" w:cs="方正仿宋_GB2312"/>
                <w:b w:val="0"/>
                <w:bCs w:val="0"/>
                <w:color w:val="000000"/>
                <w:kern w:val="0"/>
                <w:sz w:val="21"/>
                <w:szCs w:val="21"/>
                <w:lang w:val="en-US" w:eastAsia="zh-CN"/>
              </w:rPr>
              <w:t>可视化平台</w:t>
            </w:r>
          </w:p>
        </w:tc>
        <w:tc>
          <w:tcPr>
            <w:tcW w:w="5938"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left"/>
              <w:rPr>
                <w:rFonts w:hint="eastAsia" w:ascii="方正仿宋_GB2312" w:hAnsi="方正仿宋_GB2312" w:eastAsia="方正仿宋_GB2312" w:cs="方正仿宋_GB2312"/>
                <w:b w:val="0"/>
                <w:bCs w:val="0"/>
                <w:sz w:val="21"/>
                <w:szCs w:val="21"/>
                <w:lang w:val="en-US" w:eastAsia="zh-CN"/>
              </w:rPr>
            </w:pPr>
            <w:r>
              <w:rPr>
                <w:rFonts w:hint="eastAsia" w:ascii="方正仿宋_GB2312" w:hAnsi="方正仿宋_GB2312" w:eastAsia="方正仿宋_GB2312" w:cs="方正仿宋_GB2312"/>
                <w:b w:val="0"/>
                <w:bCs w:val="0"/>
                <w:sz w:val="21"/>
                <w:szCs w:val="21"/>
              </w:rPr>
              <w:t>集中综合</w:t>
            </w:r>
            <w:r>
              <w:rPr>
                <w:rFonts w:hint="eastAsia" w:ascii="方正仿宋_GB2312" w:hAnsi="方正仿宋_GB2312" w:eastAsia="方正仿宋_GB2312" w:cs="方正仿宋_GB2312"/>
                <w:b w:val="0"/>
                <w:bCs w:val="0"/>
                <w:sz w:val="21"/>
                <w:szCs w:val="21"/>
                <w:lang w:val="en-US" w:eastAsia="zh-CN"/>
              </w:rPr>
              <w:t>分析</w:t>
            </w:r>
            <w:r>
              <w:rPr>
                <w:rFonts w:hint="eastAsia" w:ascii="方正仿宋_GB2312" w:hAnsi="方正仿宋_GB2312" w:eastAsia="方正仿宋_GB2312" w:cs="方正仿宋_GB2312"/>
                <w:b w:val="0"/>
                <w:bCs w:val="0"/>
                <w:sz w:val="21"/>
                <w:szCs w:val="21"/>
              </w:rPr>
              <w:t>展示</w:t>
            </w:r>
            <w:r>
              <w:rPr>
                <w:rFonts w:hint="eastAsia" w:ascii="方正仿宋_GB2312" w:hAnsi="方正仿宋_GB2312" w:eastAsia="方正仿宋_GB2312" w:cs="方正仿宋_GB2312"/>
                <w:b w:val="0"/>
                <w:bCs w:val="0"/>
                <w:sz w:val="21"/>
                <w:szCs w:val="21"/>
                <w:lang w:val="en-US" w:eastAsia="zh-CN"/>
              </w:rPr>
              <w:t>农作物田间四情监测情况</w:t>
            </w:r>
            <w:r>
              <w:rPr>
                <w:rFonts w:hint="eastAsia" w:ascii="方正仿宋_GB2312" w:hAnsi="方正仿宋_GB2312" w:eastAsia="方正仿宋_GB2312" w:cs="方正仿宋_GB2312"/>
                <w:b w:val="0"/>
                <w:bCs w:val="0"/>
                <w:sz w:val="21"/>
                <w:szCs w:val="21"/>
              </w:rPr>
              <w:t>，</w:t>
            </w:r>
            <w:r>
              <w:rPr>
                <w:rFonts w:hint="eastAsia" w:ascii="方正仿宋_GB2312" w:hAnsi="方正仿宋_GB2312" w:eastAsia="方正仿宋_GB2312" w:cs="方正仿宋_GB2312"/>
                <w:b w:val="0"/>
                <w:bCs w:val="0"/>
                <w:sz w:val="21"/>
                <w:szCs w:val="21"/>
                <w:lang w:val="en-US" w:eastAsia="zh-CN"/>
              </w:rPr>
              <w:t>通过无线网络将农作物的环境数据、植物病菌孢子信息、虫害信息、条田的作物长势、田间生长的图片和视频信息进行采集上传，同时通过平台，对农作物长势情况实时视频展示，包括虫情信息自动采集预报系统、农林小气候信息采集系统、远程苗情监测系统、植物病菌孢子分析系统。</w:t>
            </w:r>
          </w:p>
          <w:p>
            <w:pPr>
              <w:widowControl/>
              <w:spacing w:line="240" w:lineRule="auto"/>
              <w:jc w:val="left"/>
              <w:rPr>
                <w:rFonts w:hint="eastAsia" w:ascii="方正仿宋_GB2312" w:hAnsi="方正仿宋_GB2312" w:eastAsia="方正仿宋_GB2312" w:cs="方正仿宋_GB2312"/>
                <w:b w:val="0"/>
                <w:bCs w:val="0"/>
                <w:sz w:val="21"/>
                <w:szCs w:val="21"/>
                <w:lang w:val="en-US" w:eastAsia="zh-CN"/>
              </w:rPr>
            </w:pPr>
            <w:r>
              <w:rPr>
                <w:rFonts w:hint="eastAsia" w:ascii="方正仿宋_GB2312" w:hAnsi="方正仿宋_GB2312" w:eastAsia="方正仿宋_GB2312" w:cs="方正仿宋_GB2312"/>
                <w:sz w:val="24"/>
                <w:szCs w:val="24"/>
                <w:vertAlign w:val="baseline"/>
                <w:lang w:eastAsia="zh-CN"/>
              </w:rPr>
              <w:t>▲</w:t>
            </w:r>
            <w:r>
              <w:rPr>
                <w:rFonts w:hint="eastAsia" w:ascii="方正仿宋_GB2312" w:hAnsi="方正仿宋_GB2312" w:eastAsia="方正仿宋_GB2312" w:cs="方正仿宋_GB2312"/>
                <w:b w:val="0"/>
                <w:bCs w:val="0"/>
                <w:sz w:val="21"/>
                <w:szCs w:val="21"/>
              </w:rPr>
              <w:t>并实现</w:t>
            </w:r>
            <w:r>
              <w:rPr>
                <w:rFonts w:hint="eastAsia" w:ascii="方正仿宋_GB2312" w:hAnsi="方正仿宋_GB2312" w:eastAsia="方正仿宋_GB2312" w:cs="方正仿宋_GB2312"/>
                <w:b w:val="0"/>
                <w:bCs w:val="0"/>
                <w:sz w:val="21"/>
                <w:szCs w:val="21"/>
                <w:lang w:val="en-US" w:eastAsia="zh-CN"/>
              </w:rPr>
              <w:t>对接国家绿色高质高效平台。</w:t>
            </w:r>
          </w:p>
          <w:p>
            <w:pPr>
              <w:widowControl/>
              <w:spacing w:line="240" w:lineRule="auto"/>
              <w:jc w:val="left"/>
              <w:rPr>
                <w:rFonts w:hint="eastAsia" w:ascii="方正仿宋_GB2312" w:hAnsi="方正仿宋_GB2312" w:eastAsia="方正仿宋_GB2312" w:cs="方正仿宋_GB2312"/>
                <w:b w:val="0"/>
                <w:bCs w:val="0"/>
                <w:color w:val="000000"/>
                <w:kern w:val="0"/>
                <w:sz w:val="21"/>
                <w:szCs w:val="21"/>
                <w:lang w:val="en-US" w:eastAsia="zh-CN" w:bidi="ar-SA"/>
              </w:rPr>
            </w:pPr>
            <w:r>
              <w:rPr>
                <w:rFonts w:hint="eastAsia" w:ascii="方正仿宋_GB2312" w:hAnsi="方正仿宋_GB2312" w:eastAsia="方正仿宋_GB2312" w:cs="方正仿宋_GB2312"/>
                <w:sz w:val="24"/>
                <w:szCs w:val="24"/>
                <w:vertAlign w:val="baseline"/>
                <w:lang w:eastAsia="zh-CN"/>
              </w:rPr>
              <w:t>▲</w:t>
            </w:r>
            <w:r>
              <w:rPr>
                <w:rFonts w:hint="eastAsia" w:ascii="方正仿宋_GB2312" w:hAnsi="方正仿宋_GB2312" w:eastAsia="方正仿宋_GB2312" w:cs="方正仿宋_GB2312"/>
                <w:b w:val="0"/>
                <w:bCs w:val="0"/>
                <w:sz w:val="21"/>
                <w:szCs w:val="21"/>
                <w:lang w:val="en-US" w:eastAsia="zh-CN"/>
              </w:rPr>
              <w:t>以及本省、本县相关农业农村平台，数据共享。</w:t>
            </w:r>
          </w:p>
        </w:tc>
        <w:tc>
          <w:tcPr>
            <w:tcW w:w="610"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hint="eastAsia" w:ascii="方正仿宋_GB2312" w:hAnsi="方正仿宋_GB2312" w:eastAsia="方正仿宋_GB2312" w:cs="方正仿宋_GB2312"/>
                <w:b w:val="0"/>
                <w:bCs w:val="0"/>
                <w:color w:val="000000"/>
                <w:kern w:val="0"/>
                <w:sz w:val="21"/>
                <w:szCs w:val="21"/>
                <w:lang w:val="en-US" w:eastAsia="zh-CN" w:bidi="ar-SA"/>
              </w:rPr>
            </w:pPr>
            <w:r>
              <w:rPr>
                <w:rFonts w:hint="eastAsia" w:ascii="方正仿宋_GB2312" w:hAnsi="方正仿宋_GB2312" w:eastAsia="方正仿宋_GB2312" w:cs="方正仿宋_GB2312"/>
                <w:b w:val="0"/>
                <w:bCs w:val="0"/>
                <w:color w:val="000000"/>
                <w:kern w:val="0"/>
                <w:sz w:val="21"/>
                <w:szCs w:val="21"/>
                <w:lang w:val="en-US" w:eastAsia="zh-CN" w:bidi="ar-SA"/>
              </w:rPr>
              <w:t>1</w:t>
            </w:r>
          </w:p>
        </w:tc>
        <w:tc>
          <w:tcPr>
            <w:tcW w:w="564"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hint="eastAsia" w:ascii="方正仿宋_GB2312" w:hAnsi="方正仿宋_GB2312" w:eastAsia="方正仿宋_GB2312" w:cs="方正仿宋_GB2312"/>
                <w:b w:val="0"/>
                <w:bCs w:val="0"/>
                <w:color w:val="000000"/>
                <w:kern w:val="0"/>
                <w:sz w:val="21"/>
                <w:szCs w:val="21"/>
                <w:lang w:val="en-US" w:eastAsia="zh-CN" w:bidi="ar-SA"/>
              </w:rPr>
            </w:pPr>
            <w:r>
              <w:rPr>
                <w:rFonts w:hint="eastAsia" w:ascii="方正仿宋_GB2312" w:hAnsi="方正仿宋_GB2312" w:eastAsia="方正仿宋_GB2312" w:cs="方正仿宋_GB2312"/>
                <w:b w:val="0"/>
                <w:bCs w:val="0"/>
                <w:color w:val="000000"/>
                <w:kern w:val="0"/>
                <w:sz w:val="21"/>
                <w:szCs w:val="21"/>
                <w:lang w:val="en-US" w:eastAsia="zh-CN" w:bidi="ar-SA"/>
              </w:rPr>
              <w:t>套</w:t>
            </w:r>
          </w:p>
        </w:tc>
        <w:tc>
          <w:tcPr>
            <w:tcW w:w="381" w:type="dxa"/>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center"/>
              <w:rPr>
                <w:rFonts w:hint="eastAsia" w:ascii="方正仿宋_GB2312" w:hAnsi="方正仿宋_GB2312" w:eastAsia="方正仿宋_GB2312" w:cs="方正仿宋_GB2312"/>
                <w:b w:val="0"/>
                <w:bCs w:val="0"/>
                <w:color w:val="000000"/>
                <w:kern w:val="0"/>
                <w:sz w:val="21"/>
                <w:szCs w:val="21"/>
              </w:rPr>
            </w:pPr>
          </w:p>
        </w:tc>
      </w:tr>
      <w:bookmarkEnd w:id="258"/>
      <w:bookmarkEnd w:id="259"/>
    </w:tbl>
    <w:p>
      <w:pPr>
        <w:adjustRightInd w:val="0"/>
        <w:snapToGrid w:val="0"/>
        <w:spacing w:line="360" w:lineRule="auto"/>
        <w:rPr>
          <w:rFonts w:hint="eastAsia" w:ascii="仿宋" w:hAnsi="仿宋" w:eastAsia="仿宋" w:cs="仿宋"/>
          <w:b/>
          <w:color w:val="auto"/>
          <w:sz w:val="28"/>
          <w:szCs w:val="28"/>
          <w:highlight w:val="none"/>
          <w:lang w:val="en-US" w:eastAsia="zh-CN"/>
        </w:rPr>
      </w:pPr>
    </w:p>
    <w:p>
      <w:pPr>
        <w:adjustRightInd w:val="0"/>
        <w:snapToGrid w:val="0"/>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（二）</w:t>
      </w:r>
      <w:r>
        <w:rPr>
          <w:rFonts w:hint="eastAsia" w:ascii="仿宋" w:hAnsi="仿宋" w:eastAsia="仿宋" w:cs="仿宋"/>
          <w:b/>
          <w:color w:val="auto"/>
          <w:sz w:val="28"/>
          <w:szCs w:val="28"/>
          <w:highlight w:val="none"/>
          <w:lang w:eastAsia="zh-CN"/>
        </w:rPr>
        <w:t>其他</w:t>
      </w:r>
      <w:r>
        <w:rPr>
          <w:rFonts w:hint="eastAsia" w:ascii="仿宋" w:hAnsi="仿宋" w:eastAsia="仿宋" w:cs="仿宋"/>
          <w:b/>
          <w:color w:val="auto"/>
          <w:sz w:val="28"/>
          <w:szCs w:val="28"/>
          <w:highlight w:val="none"/>
        </w:rPr>
        <w:t>要求</w:t>
      </w:r>
      <w:bookmarkEnd w:id="260"/>
      <w:bookmarkEnd w:id="261"/>
    </w:p>
    <w:p>
      <w:pPr>
        <w:adjustRightInd w:val="0"/>
        <w:snapToGrid w:val="0"/>
        <w:spacing w:line="360" w:lineRule="auto"/>
        <w:ind w:firstLine="560" w:firstLineChars="200"/>
        <w:rPr>
          <w:rFonts w:hint="eastAsia" w:ascii="仿宋" w:hAnsi="仿宋" w:eastAsia="仿宋" w:cs="仿宋"/>
          <w:color w:val="auto"/>
          <w:sz w:val="28"/>
          <w:szCs w:val="28"/>
          <w:highlight w:val="none"/>
          <w:lang w:val="en-US" w:eastAsia="zh-CN"/>
        </w:rPr>
      </w:pPr>
      <w:bookmarkStart w:id="262" w:name="_Toc17460"/>
      <w:bookmarkStart w:id="263" w:name="_Toc27387"/>
      <w:r>
        <w:rPr>
          <w:rFonts w:hint="eastAsia" w:ascii="仿宋" w:hAnsi="仿宋" w:eastAsia="仿宋" w:cs="仿宋"/>
          <w:color w:val="auto"/>
          <w:sz w:val="28"/>
          <w:szCs w:val="28"/>
          <w:highlight w:val="none"/>
          <w:lang w:val="en-US" w:eastAsia="zh-CN"/>
        </w:rPr>
        <w:t>1、付款方式：</w:t>
      </w:r>
      <w:bookmarkEnd w:id="262"/>
      <w:bookmarkEnd w:id="263"/>
      <w:bookmarkStart w:id="264" w:name="_Toc6549"/>
      <w:bookmarkStart w:id="265" w:name="_Toc5058"/>
      <w:r>
        <w:rPr>
          <w:rFonts w:hint="eastAsia" w:ascii="仿宋" w:hAnsi="仿宋" w:eastAsia="仿宋" w:cs="仿宋"/>
          <w:color w:val="auto"/>
          <w:sz w:val="28"/>
          <w:szCs w:val="28"/>
          <w:highlight w:val="none"/>
          <w:lang w:val="en-US" w:eastAsia="zh-CN"/>
        </w:rPr>
        <w:t>商品运送到采购人指定地点验收合格后，支付合同价款的100%。（以实际合同约定为准）。</w:t>
      </w:r>
    </w:p>
    <w:p>
      <w:pPr>
        <w:adjustRightInd w:val="0"/>
        <w:snapToGrid w:val="0"/>
        <w:spacing w:line="360" w:lineRule="auto"/>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2、项目地点：</w:t>
      </w:r>
      <w:bookmarkEnd w:id="264"/>
      <w:bookmarkEnd w:id="265"/>
      <w:r>
        <w:rPr>
          <w:rFonts w:hint="eastAsia" w:ascii="仿宋" w:hAnsi="仿宋" w:eastAsia="仿宋" w:cs="仿宋"/>
          <w:color w:val="auto"/>
          <w:sz w:val="28"/>
          <w:szCs w:val="28"/>
          <w:highlight w:val="none"/>
          <w:lang w:val="en-US" w:eastAsia="zh-CN"/>
        </w:rPr>
        <w:t>玛纳斯县农业技术推广中心（玛纳斯县农产品质量安全检验检测中心）指定地点</w:t>
      </w:r>
    </w:p>
    <w:p>
      <w:pPr>
        <w:adjustRightInd w:val="0"/>
        <w:snapToGrid w:val="0"/>
        <w:spacing w:line="360" w:lineRule="auto"/>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3、交货期：合同签订时以采购人要求为准</w:t>
      </w:r>
    </w:p>
    <w:p>
      <w:pPr>
        <w:adjustRightInd w:val="0"/>
        <w:snapToGrid w:val="0"/>
        <w:spacing w:line="360" w:lineRule="auto"/>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4、质保期：5年</w:t>
      </w:r>
    </w:p>
    <w:p>
      <w:pPr>
        <w:adjustRightInd w:val="0"/>
        <w:snapToGrid w:val="0"/>
        <w:spacing w:line="360" w:lineRule="auto"/>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lang w:val="zh-CN" w:eastAsia="zh-CN"/>
        </w:rPr>
        <w:t>质量要求：</w:t>
      </w:r>
      <w:r>
        <w:rPr>
          <w:rFonts w:hint="eastAsia" w:ascii="仿宋" w:hAnsi="仿宋" w:eastAsia="仿宋" w:cs="仿宋"/>
          <w:color w:val="auto"/>
          <w:sz w:val="28"/>
          <w:szCs w:val="28"/>
          <w:highlight w:val="none"/>
          <w:lang w:val="en-US" w:eastAsia="zh-CN"/>
        </w:rPr>
        <w:t>所供货物必须为原制造商制造的全新产品，无污染，无侵权行为、表面无划损、无任何缺陷隐患，外观清洁，标记编号以及盘面显示等字体清晰，明确，在中国境内可依常规安全合法使用。</w:t>
      </w:r>
    </w:p>
    <w:p>
      <w:pPr>
        <w:adjustRightInd w:val="0"/>
        <w:snapToGrid w:val="0"/>
        <w:spacing w:line="360" w:lineRule="auto"/>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lang w:val="zh-CN" w:eastAsia="zh-CN"/>
        </w:rPr>
        <w:t>包装与运输要求：货物发运前对其进行满足运输距离、防潮、防震、防锈和防破损装卸等要求包装，以保证货物安全运达</w:t>
      </w:r>
      <w:r>
        <w:rPr>
          <w:rFonts w:hint="eastAsia" w:ascii="仿宋" w:hAnsi="仿宋" w:eastAsia="仿宋" w:cs="仿宋"/>
          <w:color w:val="auto"/>
          <w:sz w:val="28"/>
          <w:szCs w:val="28"/>
          <w:highlight w:val="none"/>
          <w:lang w:val="en-US" w:eastAsia="zh-CN"/>
        </w:rPr>
        <w:t>采购人</w:t>
      </w:r>
      <w:r>
        <w:rPr>
          <w:rFonts w:hint="eastAsia" w:ascii="仿宋" w:hAnsi="仿宋" w:eastAsia="仿宋" w:cs="仿宋"/>
          <w:color w:val="auto"/>
          <w:sz w:val="28"/>
          <w:szCs w:val="28"/>
          <w:highlight w:val="none"/>
          <w:lang w:val="zh-CN" w:eastAsia="zh-CN"/>
        </w:rPr>
        <w:t>指定地点。</w:t>
      </w:r>
    </w:p>
    <w:p>
      <w:pPr>
        <w:adjustRightInd w:val="0"/>
        <w:snapToGrid w:val="0"/>
        <w:spacing w:line="360" w:lineRule="auto"/>
        <w:ind w:firstLine="560" w:firstLineChars="200"/>
        <w:rPr>
          <w:rFonts w:hint="eastAsia" w:ascii="仿宋" w:hAnsi="仿宋" w:eastAsia="仿宋" w:cs="仿宋"/>
          <w:color w:val="auto"/>
          <w:sz w:val="28"/>
          <w:szCs w:val="28"/>
          <w:highlight w:val="none"/>
          <w:lang w:val="en-US" w:eastAsia="zh-CN"/>
        </w:rPr>
      </w:pPr>
      <w:bookmarkStart w:id="266" w:name="_Toc8779"/>
      <w:bookmarkStart w:id="267" w:name="_Toc25324"/>
      <w:r>
        <w:rPr>
          <w:rFonts w:hint="eastAsia" w:ascii="仿宋" w:hAnsi="仿宋" w:eastAsia="仿宋" w:cs="仿宋"/>
          <w:color w:val="auto"/>
          <w:sz w:val="28"/>
          <w:szCs w:val="28"/>
          <w:highlight w:val="none"/>
          <w:lang w:val="en-US" w:eastAsia="zh-CN"/>
        </w:rPr>
        <w:t>7、系统软件、通用软件必须是具有在中国境内的合法使用权或版权的正版软件，涉及到第三方提出侵权或知识产权的起诉及支付版税等费用由供应商承担所有责任及费用。</w:t>
      </w:r>
    </w:p>
    <w:p>
      <w:pPr>
        <w:adjustRightInd w:val="0"/>
        <w:snapToGrid w:val="0"/>
        <w:spacing w:line="360" w:lineRule="auto"/>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8、报价应包括所提供货物抵达指定项目地点的货物价格、备品备件、装卸运输费、安装调试费、培训、维修费、保险费、税费及一切技术和售后服务等费用。</w:t>
      </w:r>
      <w:bookmarkEnd w:id="266"/>
      <w:bookmarkEnd w:id="267"/>
    </w:p>
    <w:p>
      <w:pPr>
        <w:adjustRightInd w:val="0"/>
        <w:snapToGrid w:val="0"/>
        <w:spacing w:line="360" w:lineRule="auto"/>
        <w:ind w:firstLine="560" w:firstLineChars="200"/>
        <w:rPr>
          <w:rFonts w:hint="eastAsia" w:ascii="仿宋" w:hAnsi="仿宋" w:eastAsia="仿宋" w:cs="仿宋"/>
          <w:color w:val="auto"/>
          <w:sz w:val="28"/>
          <w:szCs w:val="28"/>
          <w:highlight w:val="none"/>
          <w:lang w:val="en-US" w:eastAsia="zh-CN"/>
        </w:rPr>
        <w:sectPr>
          <w:footerReference r:id="rId6" w:type="default"/>
          <w:pgSz w:w="11906" w:h="16838"/>
          <w:pgMar w:top="1440" w:right="1797" w:bottom="1440" w:left="1797" w:header="851" w:footer="992" w:gutter="0"/>
          <w:pgNumType w:fmt="decimal" w:start="1"/>
          <w:cols w:space="720" w:num="1"/>
          <w:docGrid w:linePitch="312" w:charSpace="0"/>
        </w:sectPr>
      </w:pPr>
    </w:p>
    <w:bookmarkEnd w:id="254"/>
    <w:bookmarkEnd w:id="255"/>
    <w:bookmarkEnd w:id="256"/>
    <w:bookmarkEnd w:id="257"/>
    <w:p>
      <w:pPr>
        <w:pStyle w:val="11"/>
        <w:tabs>
          <w:tab w:val="left" w:pos="0"/>
        </w:tabs>
        <w:spacing w:line="240" w:lineRule="auto"/>
        <w:ind w:left="0" w:leftChars="0" w:firstLine="0" w:firstLineChars="0"/>
        <w:jc w:val="center"/>
        <w:outlineLvl w:val="0"/>
        <w:rPr>
          <w:rFonts w:hint="eastAsia" w:ascii="仿宋" w:hAnsi="仿宋" w:eastAsia="仿宋" w:cs="仿宋"/>
          <w:b/>
          <w:color w:val="auto"/>
          <w:sz w:val="36"/>
          <w:highlight w:val="none"/>
        </w:rPr>
      </w:pPr>
      <w:bookmarkStart w:id="268" w:name="_Toc18259"/>
      <w:bookmarkStart w:id="269" w:name="_Toc16567"/>
      <w:bookmarkStart w:id="270" w:name="_Toc31232"/>
      <w:bookmarkStart w:id="271" w:name="_Toc256000040"/>
      <w:bookmarkStart w:id="272" w:name="_Toc17207"/>
      <w:bookmarkStart w:id="273" w:name="_Toc503463633"/>
      <w:r>
        <w:rPr>
          <w:rFonts w:hint="eastAsia" w:ascii="仿宋" w:hAnsi="仿宋" w:eastAsia="仿宋" w:cs="仿宋"/>
          <w:b/>
          <w:color w:val="auto"/>
          <w:sz w:val="36"/>
          <w:highlight w:val="none"/>
        </w:rPr>
        <w:t>第四部分   评审方法（综合评分法）</w:t>
      </w:r>
      <w:bookmarkEnd w:id="268"/>
      <w:bookmarkEnd w:id="269"/>
      <w:bookmarkEnd w:id="270"/>
      <w:bookmarkEnd w:id="271"/>
      <w:bookmarkEnd w:id="272"/>
      <w:bookmarkEnd w:id="273"/>
    </w:p>
    <w:p>
      <w:pPr>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本项目评审方法见招标文件第二部分“投标人须知前附表”中第</w:t>
      </w:r>
      <w:r>
        <w:rPr>
          <w:rFonts w:hint="eastAsia" w:ascii="仿宋" w:hAnsi="仿宋" w:eastAsia="仿宋" w:cs="仿宋"/>
          <w:color w:val="auto"/>
          <w:sz w:val="24"/>
          <w:highlight w:val="none"/>
          <w:lang w:val="en-US" w:eastAsia="zh-CN"/>
        </w:rPr>
        <w:t>24</w:t>
      </w:r>
      <w:r>
        <w:rPr>
          <w:rFonts w:hint="eastAsia" w:ascii="仿宋" w:hAnsi="仿宋" w:eastAsia="仿宋" w:cs="仿宋"/>
          <w:color w:val="auto"/>
          <w:sz w:val="24"/>
          <w:highlight w:val="none"/>
        </w:rPr>
        <w:t>项的规定。</w:t>
      </w:r>
      <w:r>
        <w:rPr>
          <w:rFonts w:hint="eastAsia" w:ascii="仿宋" w:hAnsi="仿宋" w:eastAsia="仿宋" w:cs="仿宋"/>
          <w:color w:val="auto"/>
          <w:kern w:val="0"/>
          <w:sz w:val="24"/>
          <w:highlight w:val="none"/>
        </w:rPr>
        <w:t>如果采用综合评分法，评分细则如下：</w:t>
      </w:r>
    </w:p>
    <w:tbl>
      <w:tblPr>
        <w:tblStyle w:val="28"/>
        <w:tblW w:w="5912" w:type="pct"/>
        <w:jc w:val="center"/>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fixed"/>
        <w:tblCellMar>
          <w:top w:w="0" w:type="dxa"/>
          <w:left w:w="0" w:type="dxa"/>
          <w:bottom w:w="0" w:type="dxa"/>
          <w:right w:w="0" w:type="dxa"/>
        </w:tblCellMar>
      </w:tblPr>
      <w:tblGrid>
        <w:gridCol w:w="625"/>
        <w:gridCol w:w="595"/>
        <w:gridCol w:w="2295"/>
        <w:gridCol w:w="5343"/>
        <w:gridCol w:w="800"/>
        <w:gridCol w:w="767"/>
      </w:tblGrid>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585" w:type="pct"/>
            <w:gridSpan w:val="2"/>
            <w:vMerge w:val="restar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评分因素</w:t>
            </w:r>
          </w:p>
        </w:tc>
        <w:tc>
          <w:tcPr>
            <w:tcW w:w="1100" w:type="pct"/>
            <w:vMerge w:val="restar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评分点</w:t>
            </w:r>
          </w:p>
        </w:tc>
        <w:tc>
          <w:tcPr>
            <w:tcW w:w="2562" w:type="pct"/>
            <w:vMerge w:val="restar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评分标准</w:t>
            </w:r>
          </w:p>
        </w:tc>
        <w:tc>
          <w:tcPr>
            <w:tcW w:w="751" w:type="pct"/>
            <w:gridSpan w:val="2"/>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评审意见</w:t>
            </w: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585" w:type="pct"/>
            <w:gridSpan w:val="2"/>
            <w:vMerge w:val="continue"/>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1100" w:type="pct"/>
            <w:vMerge w:val="continue"/>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2562" w:type="pct"/>
            <w:vMerge w:val="continue"/>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383"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w:t>
            </w:r>
          </w:p>
        </w:tc>
        <w:tc>
          <w:tcPr>
            <w:tcW w:w="367"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否</w:t>
            </w: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9" w:type="pct"/>
            <w:vMerge w:val="restar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初步评审</w:t>
            </w:r>
          </w:p>
        </w:tc>
        <w:tc>
          <w:tcPr>
            <w:tcW w:w="285" w:type="pct"/>
            <w:vMerge w:val="restar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资格检查</w:t>
            </w:r>
          </w:p>
        </w:tc>
        <w:tc>
          <w:tcPr>
            <w:tcW w:w="1100" w:type="pct"/>
            <w:tcBorders>
              <w:top w:val="outset" w:color="auto" w:sz="6" w:space="0"/>
              <w:left w:val="outset" w:color="auto" w:sz="6" w:space="0"/>
              <w:bottom w:val="outset" w:color="auto" w:sz="6" w:space="0"/>
              <w:right w:val="outset" w:color="auto" w:sz="6" w:space="0"/>
            </w:tcBorders>
            <w:noWrap w:val="0"/>
            <w:vAlign w:val="center"/>
          </w:tcPr>
          <w:p>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具有独立承担民事责任的能力</w:t>
            </w:r>
          </w:p>
        </w:tc>
        <w:tc>
          <w:tcPr>
            <w:tcW w:w="2562" w:type="pct"/>
            <w:tcBorders>
              <w:top w:val="outset" w:color="auto" w:sz="6" w:space="0"/>
              <w:left w:val="outset" w:color="auto" w:sz="6" w:space="0"/>
              <w:bottom w:val="outset" w:color="auto" w:sz="6" w:space="0"/>
              <w:right w:val="outset" w:color="auto" w:sz="6" w:space="0"/>
            </w:tcBorders>
            <w:noWrap w:val="0"/>
            <w:vAlign w:val="center"/>
          </w:tcPr>
          <w:p>
            <w:pPr>
              <w:spacing w:line="360" w:lineRule="auto"/>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提供法人或者其他组织的营业执照等证明文件，自然人的身份证明</w:t>
            </w:r>
            <w:r>
              <w:rPr>
                <w:rFonts w:hint="eastAsia" w:ascii="仿宋" w:hAnsi="仿宋" w:eastAsia="仿宋" w:cs="仿宋"/>
                <w:color w:val="auto"/>
                <w:sz w:val="24"/>
                <w:szCs w:val="24"/>
                <w:highlight w:val="none"/>
                <w:lang w:eastAsia="zh-CN"/>
              </w:rPr>
              <w:t>。</w:t>
            </w:r>
          </w:p>
        </w:tc>
        <w:tc>
          <w:tcPr>
            <w:tcW w:w="383"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367"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9" w:type="pct"/>
            <w:vMerge w:val="continue"/>
            <w:tcBorders>
              <w:left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285" w:type="pct"/>
            <w:vMerge w:val="continue"/>
            <w:tcBorders>
              <w:left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1100" w:type="pct"/>
            <w:tcBorders>
              <w:top w:val="outset" w:color="auto" w:sz="6" w:space="0"/>
              <w:left w:val="outset" w:color="auto" w:sz="6" w:space="0"/>
              <w:bottom w:val="outset" w:color="auto" w:sz="6" w:space="0"/>
              <w:right w:val="outset" w:color="auto" w:sz="6" w:space="0"/>
            </w:tcBorders>
            <w:noWrap w:val="0"/>
            <w:vAlign w:val="center"/>
          </w:tcPr>
          <w:p>
            <w:pPr>
              <w:spacing w:line="360" w:lineRule="auto"/>
              <w:jc w:val="center"/>
              <w:rPr>
                <w:rFonts w:hint="eastAsia" w:ascii="仿宋" w:hAnsi="仿宋" w:eastAsia="仿宋" w:cs="仿宋"/>
                <w:strike w:val="0"/>
                <w:dstrike w:val="0"/>
                <w:color w:val="auto"/>
                <w:sz w:val="24"/>
                <w:szCs w:val="24"/>
                <w:highlight w:val="none"/>
                <w:lang w:val="en-US" w:eastAsia="zh-CN"/>
              </w:rPr>
            </w:pPr>
            <w:r>
              <w:rPr>
                <w:rFonts w:hint="eastAsia" w:ascii="仿宋" w:hAnsi="仿宋" w:eastAsia="仿宋" w:cs="仿宋"/>
                <w:strike w:val="0"/>
                <w:dstrike w:val="0"/>
                <w:color w:val="auto"/>
                <w:sz w:val="24"/>
                <w:szCs w:val="24"/>
                <w:highlight w:val="none"/>
                <w:lang w:val="en-US" w:eastAsia="zh-CN"/>
              </w:rPr>
              <w:t>资格要求</w:t>
            </w:r>
          </w:p>
        </w:tc>
        <w:tc>
          <w:tcPr>
            <w:tcW w:w="2562" w:type="pct"/>
            <w:tcBorders>
              <w:top w:val="outset" w:color="auto" w:sz="6" w:space="0"/>
              <w:left w:val="outset" w:color="auto" w:sz="6" w:space="0"/>
              <w:bottom w:val="outset" w:color="auto" w:sz="6" w:space="0"/>
              <w:right w:val="outset" w:color="auto" w:sz="6" w:space="0"/>
            </w:tcBorders>
            <w:noWrap w:val="0"/>
            <w:vAlign w:val="center"/>
          </w:tcPr>
          <w:p>
            <w:pPr>
              <w:pStyle w:val="23"/>
              <w:keepNext w:val="0"/>
              <w:keepLines w:val="0"/>
              <w:pageBreakBefore w:val="0"/>
              <w:widowControl w:val="0"/>
              <w:kinsoku/>
              <w:wordWrap/>
              <w:overflowPunct/>
              <w:topLinePunct w:val="0"/>
              <w:autoSpaceDE/>
              <w:autoSpaceDN/>
              <w:bidi w:val="0"/>
              <w:adjustRightInd/>
              <w:snapToGrid/>
              <w:spacing w:line="360" w:lineRule="auto"/>
              <w:ind w:right="-307" w:rightChars="-146"/>
              <w:jc w:val="left"/>
              <w:textAlignment w:val="auto"/>
              <w:rPr>
                <w:rFonts w:hint="eastAsia" w:ascii="仿宋" w:hAnsi="仿宋" w:eastAsia="仿宋" w:cs="仿宋"/>
                <w:strike w:val="0"/>
                <w:dstrike w:val="0"/>
                <w:color w:val="auto"/>
                <w:sz w:val="24"/>
                <w:szCs w:val="24"/>
                <w:highlight w:val="none"/>
              </w:rPr>
            </w:pPr>
            <w:r>
              <w:rPr>
                <w:rFonts w:hint="eastAsia" w:ascii="仿宋" w:hAnsi="仿宋" w:eastAsia="仿宋" w:cs="仿宋"/>
                <w:color w:val="auto"/>
                <w:sz w:val="24"/>
                <w:szCs w:val="24"/>
                <w:highlight w:val="none"/>
                <w:lang w:val="en-US" w:eastAsia="zh-CN"/>
              </w:rPr>
              <w:t>投标人必须是中华人民共和国境内注册的，具有独立法人资格的企业；具有良好信誉，有提供本次采购需求货物供货、服务能力的供应商。</w:t>
            </w:r>
          </w:p>
        </w:tc>
        <w:tc>
          <w:tcPr>
            <w:tcW w:w="383"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367"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9" w:type="pct"/>
            <w:vMerge w:val="continue"/>
            <w:tcBorders>
              <w:left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285" w:type="pct"/>
            <w:vMerge w:val="continue"/>
            <w:tcBorders>
              <w:left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1100" w:type="pct"/>
            <w:tcBorders>
              <w:top w:val="outset" w:color="auto" w:sz="6" w:space="0"/>
              <w:left w:val="outset" w:color="auto" w:sz="6" w:space="0"/>
              <w:bottom w:val="outset" w:color="auto" w:sz="6" w:space="0"/>
              <w:right w:val="outset" w:color="auto" w:sz="6" w:space="0"/>
            </w:tcBorders>
            <w:noWrap w:val="0"/>
            <w:vAlign w:val="center"/>
          </w:tcPr>
          <w:p>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strike w:val="0"/>
                <w:dstrike w:val="0"/>
                <w:color w:val="auto"/>
                <w:sz w:val="24"/>
                <w:szCs w:val="24"/>
                <w:highlight w:val="none"/>
              </w:rPr>
              <w:t>信用中国</w:t>
            </w:r>
            <w:r>
              <w:rPr>
                <w:rFonts w:hint="eastAsia" w:ascii="仿宋" w:hAnsi="仿宋" w:eastAsia="仿宋" w:cs="仿宋"/>
                <w:strike w:val="0"/>
                <w:dstrike w:val="0"/>
                <w:color w:val="auto"/>
                <w:sz w:val="24"/>
                <w:szCs w:val="24"/>
                <w:highlight w:val="none"/>
                <w:lang w:eastAsia="zh-CN"/>
              </w:rPr>
              <w:t>“</w:t>
            </w:r>
            <w:r>
              <w:rPr>
                <w:rFonts w:hint="eastAsia" w:ascii="仿宋" w:hAnsi="仿宋" w:eastAsia="仿宋" w:cs="仿宋"/>
                <w:strike w:val="0"/>
                <w:dstrike w:val="0"/>
                <w:color w:val="auto"/>
                <w:sz w:val="24"/>
                <w:szCs w:val="24"/>
                <w:highlight w:val="none"/>
              </w:rPr>
              <w:t>网站和“中国政府采购网”查询结果</w:t>
            </w:r>
          </w:p>
        </w:tc>
        <w:tc>
          <w:tcPr>
            <w:tcW w:w="2562" w:type="pct"/>
            <w:tcBorders>
              <w:top w:val="outset" w:color="auto" w:sz="6" w:space="0"/>
              <w:left w:val="outset" w:color="auto" w:sz="6" w:space="0"/>
              <w:bottom w:val="outset" w:color="auto" w:sz="6" w:space="0"/>
              <w:right w:val="outset" w:color="auto" w:sz="6" w:space="0"/>
            </w:tcBorders>
            <w:noWrap w:val="0"/>
            <w:vAlign w:val="center"/>
          </w:tcPr>
          <w:p>
            <w:pPr>
              <w:spacing w:line="360" w:lineRule="auto"/>
              <w:jc w:val="left"/>
              <w:rPr>
                <w:rFonts w:hint="eastAsia" w:ascii="仿宋" w:hAnsi="仿宋" w:eastAsia="仿宋" w:cs="仿宋"/>
                <w:color w:val="auto"/>
                <w:sz w:val="24"/>
                <w:szCs w:val="24"/>
                <w:highlight w:val="none"/>
                <w:lang w:eastAsia="zh-CN"/>
              </w:rPr>
            </w:pPr>
            <w:r>
              <w:rPr>
                <w:rFonts w:hint="eastAsia" w:ascii="仿宋" w:hAnsi="仿宋" w:eastAsia="仿宋" w:cs="仿宋"/>
                <w:strike w:val="0"/>
                <w:dstrike w:val="0"/>
                <w:color w:val="auto"/>
                <w:sz w:val="24"/>
                <w:szCs w:val="24"/>
                <w:highlight w:val="none"/>
              </w:rPr>
              <w:t>开标时查询 1</w:t>
            </w:r>
            <w:r>
              <w:rPr>
                <w:rFonts w:hint="eastAsia" w:ascii="仿宋" w:hAnsi="仿宋" w:eastAsia="仿宋" w:cs="仿宋"/>
                <w:strike w:val="0"/>
                <w:dstrike w:val="0"/>
                <w:color w:val="auto"/>
                <w:sz w:val="24"/>
                <w:szCs w:val="24"/>
                <w:highlight w:val="none"/>
                <w:lang w:val="en-US" w:eastAsia="zh-CN"/>
              </w:rPr>
              <w:t>.</w:t>
            </w:r>
            <w:r>
              <w:rPr>
                <w:rFonts w:hint="eastAsia" w:ascii="仿宋" w:hAnsi="仿宋" w:eastAsia="仿宋" w:cs="仿宋"/>
                <w:strike w:val="0"/>
                <w:dstrike w:val="0"/>
                <w:color w:val="auto"/>
                <w:sz w:val="24"/>
                <w:szCs w:val="24"/>
                <w:highlight w:val="none"/>
              </w:rPr>
              <w:t>被列入失信被执行人； 2</w:t>
            </w:r>
            <w:r>
              <w:rPr>
                <w:rFonts w:hint="eastAsia" w:ascii="仿宋" w:hAnsi="仿宋" w:eastAsia="仿宋" w:cs="仿宋"/>
                <w:strike w:val="0"/>
                <w:dstrike w:val="0"/>
                <w:color w:val="auto"/>
                <w:sz w:val="24"/>
                <w:szCs w:val="24"/>
                <w:highlight w:val="none"/>
                <w:lang w:val="en-US" w:eastAsia="zh-CN"/>
              </w:rPr>
              <w:t>.</w:t>
            </w:r>
            <w:r>
              <w:rPr>
                <w:rFonts w:hint="eastAsia" w:ascii="仿宋" w:hAnsi="仿宋" w:eastAsia="仿宋" w:cs="仿宋"/>
                <w:strike w:val="0"/>
                <w:dstrike w:val="0"/>
                <w:color w:val="auto"/>
                <w:sz w:val="24"/>
                <w:szCs w:val="24"/>
                <w:highlight w:val="none"/>
              </w:rPr>
              <w:t>重大税收违法案件当事人名单； 3</w:t>
            </w:r>
            <w:r>
              <w:rPr>
                <w:rFonts w:hint="eastAsia" w:ascii="仿宋" w:hAnsi="仿宋" w:eastAsia="仿宋" w:cs="仿宋"/>
                <w:strike w:val="0"/>
                <w:dstrike w:val="0"/>
                <w:color w:val="auto"/>
                <w:sz w:val="24"/>
                <w:szCs w:val="24"/>
                <w:highlight w:val="none"/>
                <w:lang w:val="en-US" w:eastAsia="zh-CN"/>
              </w:rPr>
              <w:t>.</w:t>
            </w:r>
            <w:r>
              <w:rPr>
                <w:rFonts w:hint="eastAsia" w:ascii="仿宋" w:hAnsi="仿宋" w:eastAsia="仿宋" w:cs="仿宋"/>
                <w:strike w:val="0"/>
                <w:dstrike w:val="0"/>
                <w:color w:val="auto"/>
                <w:sz w:val="24"/>
                <w:szCs w:val="24"/>
                <w:highlight w:val="none"/>
              </w:rPr>
              <w:t>列入政府采购严重违法失信行为记录名单</w:t>
            </w:r>
            <w:r>
              <w:rPr>
                <w:rFonts w:hint="eastAsia" w:ascii="仿宋" w:hAnsi="仿宋" w:eastAsia="仿宋" w:cs="仿宋"/>
                <w:strike w:val="0"/>
                <w:dstrike w:val="0"/>
                <w:color w:val="auto"/>
                <w:sz w:val="24"/>
                <w:szCs w:val="24"/>
                <w:highlight w:val="none"/>
                <w:lang w:eastAsia="zh-CN"/>
              </w:rPr>
              <w:t>。</w:t>
            </w:r>
            <w:r>
              <w:rPr>
                <w:rFonts w:hint="eastAsia" w:ascii="仿宋" w:hAnsi="仿宋" w:eastAsia="仿宋" w:cs="仿宋"/>
                <w:strike w:val="0"/>
                <w:dstrike w:val="0"/>
                <w:color w:val="auto"/>
                <w:sz w:val="24"/>
                <w:szCs w:val="24"/>
                <w:highlight w:val="none"/>
                <w:lang w:val="en-US" w:eastAsia="zh-CN"/>
              </w:rPr>
              <w:t>是否无以上异常情形。</w:t>
            </w:r>
          </w:p>
        </w:tc>
        <w:tc>
          <w:tcPr>
            <w:tcW w:w="383"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367"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9" w:type="pct"/>
            <w:vMerge w:val="continue"/>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285" w:type="pct"/>
            <w:vMerge w:val="continue"/>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1100"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健全的财务会计</w:t>
            </w:r>
          </w:p>
          <w:p>
            <w:pPr>
              <w:spacing w:line="400" w:lineRule="exact"/>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eastAsia="zh-CN"/>
              </w:rPr>
              <w:t>制度</w:t>
            </w:r>
          </w:p>
        </w:tc>
        <w:tc>
          <w:tcPr>
            <w:tcW w:w="2562"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①投标人是法人组织的应提供经第三方审计的上一年度（2</w:t>
            </w:r>
            <w:r>
              <w:rPr>
                <w:rFonts w:hint="eastAsia" w:ascii="仿宋" w:hAnsi="仿宋" w:eastAsia="仿宋" w:cs="仿宋"/>
                <w:color w:val="auto"/>
                <w:sz w:val="24"/>
                <w:szCs w:val="24"/>
                <w:highlight w:val="none"/>
                <w:lang w:val="en-US" w:eastAsia="zh-CN"/>
              </w:rPr>
              <w:t>022</w:t>
            </w:r>
            <w:r>
              <w:rPr>
                <w:rFonts w:hint="eastAsia" w:ascii="仿宋" w:hAnsi="仿宋" w:eastAsia="仿宋" w:cs="仿宋"/>
                <w:color w:val="auto"/>
                <w:sz w:val="24"/>
                <w:szCs w:val="24"/>
                <w:highlight w:val="none"/>
                <w:lang w:eastAsia="zh-CN"/>
              </w:rPr>
              <w:t>年）的财务审计报告；</w:t>
            </w:r>
            <w:r>
              <w:rPr>
                <w:rFonts w:hint="eastAsia" w:ascii="仿宋" w:hAnsi="仿宋" w:eastAsia="仿宋" w:cs="仿宋"/>
                <w:color w:val="auto"/>
                <w:sz w:val="24"/>
                <w:szCs w:val="24"/>
                <w:highlight w:val="none"/>
                <w:lang w:val="en-US" w:eastAsia="zh-CN"/>
              </w:rPr>
              <w:t>2022</w:t>
            </w:r>
            <w:r>
              <w:rPr>
                <w:rFonts w:hint="eastAsia" w:ascii="仿宋" w:hAnsi="仿宋" w:eastAsia="仿宋" w:cs="仿宋"/>
                <w:color w:val="auto"/>
                <w:sz w:val="24"/>
                <w:szCs w:val="24"/>
                <w:highlight w:val="none"/>
                <w:lang w:eastAsia="zh-CN"/>
              </w:rPr>
              <w:t>年度财务审计报告未完成的须提供202</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年度财务审计报告或近一个季度的财务报表或开标前三个月内基本开户银行出具的资信证明。</w:t>
            </w:r>
          </w:p>
          <w:p>
            <w:pPr>
              <w:spacing w:line="400" w:lineRule="exact"/>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eastAsia="zh-CN"/>
              </w:rPr>
              <w:t>②自成立到投标截止时间，未跨一个自然年度的须提供近一个季度的财务报表或开标前三个月内基本开户银行出具的资信证明。</w:t>
            </w:r>
          </w:p>
        </w:tc>
        <w:tc>
          <w:tcPr>
            <w:tcW w:w="383"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367"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9" w:type="pct"/>
            <w:vMerge w:val="continue"/>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285" w:type="pct"/>
            <w:vMerge w:val="continue"/>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1100"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具有履行合同所必需的设备和专业技术</w:t>
            </w:r>
          </w:p>
          <w:p>
            <w:pPr>
              <w:spacing w:line="400" w:lineRule="exact"/>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eastAsia="zh-CN"/>
              </w:rPr>
              <w:t>能力</w:t>
            </w:r>
          </w:p>
        </w:tc>
        <w:tc>
          <w:tcPr>
            <w:tcW w:w="2562" w:type="pct"/>
            <w:tcBorders>
              <w:top w:val="outset" w:color="auto" w:sz="6" w:space="0"/>
              <w:left w:val="outset" w:color="auto" w:sz="6" w:space="0"/>
              <w:bottom w:val="outset" w:color="auto" w:sz="6" w:space="0"/>
              <w:right w:val="outset" w:color="auto" w:sz="6" w:space="0"/>
            </w:tcBorders>
            <w:noWrap w:val="0"/>
            <w:vAlign w:val="center"/>
          </w:tcPr>
          <w:p>
            <w:pPr>
              <w:spacing w:line="360" w:lineRule="auto"/>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提供具有履行合同所必需的设备和专业技术能力相关证明材料或声明</w:t>
            </w:r>
            <w:r>
              <w:rPr>
                <w:rFonts w:hint="eastAsia" w:ascii="仿宋" w:hAnsi="仿宋" w:eastAsia="仿宋" w:cs="仿宋"/>
                <w:color w:val="auto"/>
                <w:sz w:val="24"/>
                <w:szCs w:val="24"/>
                <w:highlight w:val="none"/>
                <w:lang w:eastAsia="zh-CN"/>
              </w:rPr>
              <w:t>。</w:t>
            </w:r>
          </w:p>
        </w:tc>
        <w:tc>
          <w:tcPr>
            <w:tcW w:w="383"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367"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36" w:hRule="atLeast"/>
          <w:jc w:val="center"/>
        </w:trPr>
        <w:tc>
          <w:tcPr>
            <w:tcW w:w="299" w:type="pct"/>
            <w:vMerge w:val="continue"/>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285" w:type="pct"/>
            <w:vMerge w:val="continue"/>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1100"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有依法缴纳税收和</w:t>
            </w:r>
          </w:p>
          <w:p>
            <w:pPr>
              <w:spacing w:line="40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社会保障资金的</w:t>
            </w:r>
          </w:p>
          <w:p>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良好记录</w:t>
            </w:r>
          </w:p>
        </w:tc>
        <w:tc>
          <w:tcPr>
            <w:tcW w:w="2562" w:type="pct"/>
            <w:tcBorders>
              <w:top w:val="outset" w:color="auto" w:sz="6" w:space="0"/>
              <w:left w:val="outset" w:color="auto" w:sz="6" w:space="0"/>
              <w:bottom w:val="outset" w:color="auto" w:sz="6" w:space="0"/>
              <w:right w:val="outset" w:color="auto" w:sz="6" w:space="0"/>
            </w:tcBorders>
            <w:noWrap w:val="0"/>
            <w:vAlign w:val="center"/>
          </w:tcPr>
          <w:p>
            <w:pPr>
              <w:numPr>
                <w:ilvl w:val="0"/>
                <w:numId w:val="0"/>
              </w:numPr>
              <w:spacing w:line="360" w:lineRule="auto"/>
              <w:ind w:left="0" w:leftChars="0" w:firstLine="0" w:firstLineChars="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①提供税务机构出具的近一年内任两个月的依法缴纳税收等证明材料（刚成立不满三个月的企业，应提供依法缴纳税收承诺书；如依法免税的企业，应提供相应文件证明其依法免税）。</w:t>
            </w:r>
          </w:p>
          <w:p>
            <w:pPr>
              <w:numPr>
                <w:ilvl w:val="0"/>
                <w:numId w:val="0"/>
              </w:numPr>
              <w:spacing w:line="360" w:lineRule="auto"/>
              <w:ind w:left="0" w:leftChars="0"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②提供近一年内任意两个月社保缴纳证明（专用收据或社会保险缴纳清单），社保机构或税务机构出具的收据或清单均可，银行出具的回执单不予认可。（1.如为社会机构代缴代扣的，需提供和社会机构代缴代扣的协议。其他组织和自然人也需要提供缴纳社会保险的证明。2.刚成立不满三个月的企业，应提供依法缴纳社会保障资金承诺函；如依法不需要缴纳社会保障资金的，应提供相应文件证明其依法不需要缴纳社会保障资金）。</w:t>
            </w:r>
          </w:p>
        </w:tc>
        <w:tc>
          <w:tcPr>
            <w:tcW w:w="383"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367"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737" w:hRule="atLeast"/>
          <w:jc w:val="center"/>
        </w:trPr>
        <w:tc>
          <w:tcPr>
            <w:tcW w:w="299" w:type="pct"/>
            <w:vMerge w:val="continue"/>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285" w:type="pct"/>
            <w:vMerge w:val="continue"/>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1100" w:type="pct"/>
            <w:tcBorders>
              <w:top w:val="outset" w:color="auto" w:sz="6" w:space="0"/>
              <w:left w:val="outset" w:color="auto" w:sz="6" w:space="0"/>
              <w:bottom w:val="single" w:color="auto" w:sz="4"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在经营活动中没有</w:t>
            </w:r>
          </w:p>
          <w:p>
            <w:pPr>
              <w:spacing w:line="400" w:lineRule="exact"/>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重大违法记录的书面声明</w:t>
            </w:r>
          </w:p>
        </w:tc>
        <w:tc>
          <w:tcPr>
            <w:tcW w:w="2562" w:type="pct"/>
            <w:tcBorders>
              <w:top w:val="outset" w:color="auto" w:sz="6" w:space="0"/>
              <w:left w:val="outset" w:color="auto" w:sz="6" w:space="0"/>
              <w:bottom w:val="single" w:color="auto" w:sz="4" w:space="0"/>
              <w:right w:val="outset" w:color="auto" w:sz="6" w:space="0"/>
            </w:tcBorders>
            <w:noWrap w:val="0"/>
            <w:vAlign w:val="center"/>
          </w:tcPr>
          <w:p>
            <w:pPr>
              <w:spacing w:line="400" w:lineRule="exact"/>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提供参加政府采购活动近三年无重大违法记录声明书</w:t>
            </w:r>
          </w:p>
        </w:tc>
        <w:tc>
          <w:tcPr>
            <w:tcW w:w="383" w:type="pct"/>
            <w:tcBorders>
              <w:top w:val="outset" w:color="auto" w:sz="6" w:space="0"/>
              <w:left w:val="outset" w:color="auto" w:sz="6" w:space="0"/>
              <w:bottom w:val="single" w:color="auto" w:sz="4"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367" w:type="pct"/>
            <w:tcBorders>
              <w:top w:val="outset" w:color="auto" w:sz="6" w:space="0"/>
              <w:left w:val="outset" w:color="auto" w:sz="6" w:space="0"/>
              <w:bottom w:val="single" w:color="auto" w:sz="4"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46" w:hRule="atLeast"/>
          <w:jc w:val="center"/>
        </w:trPr>
        <w:tc>
          <w:tcPr>
            <w:tcW w:w="299" w:type="pct"/>
            <w:vMerge w:val="continue"/>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285" w:type="pct"/>
            <w:vMerge w:val="continue"/>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1100" w:type="pct"/>
            <w:tcBorders>
              <w:top w:val="outset" w:color="auto" w:sz="6" w:space="0"/>
              <w:left w:val="outset" w:color="auto" w:sz="6" w:space="0"/>
              <w:bottom w:val="single" w:color="auto" w:sz="4"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《中小企业声明函》</w:t>
            </w:r>
          </w:p>
        </w:tc>
        <w:tc>
          <w:tcPr>
            <w:tcW w:w="2562" w:type="pct"/>
            <w:tcBorders>
              <w:top w:val="outset" w:color="auto" w:sz="6" w:space="0"/>
              <w:left w:val="outset" w:color="auto" w:sz="6" w:space="0"/>
              <w:bottom w:val="single" w:color="auto" w:sz="4" w:space="0"/>
              <w:right w:val="outset" w:color="auto" w:sz="6" w:space="0"/>
            </w:tcBorders>
            <w:noWrap w:val="0"/>
            <w:vAlign w:val="center"/>
          </w:tcPr>
          <w:p>
            <w:pPr>
              <w:spacing w:line="400" w:lineRule="exact"/>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是否按格式出具《中小企业声明函》</w:t>
            </w:r>
          </w:p>
        </w:tc>
        <w:tc>
          <w:tcPr>
            <w:tcW w:w="383" w:type="pct"/>
            <w:tcBorders>
              <w:top w:val="outset" w:color="auto" w:sz="6" w:space="0"/>
              <w:left w:val="outset" w:color="auto" w:sz="6" w:space="0"/>
              <w:bottom w:val="single" w:color="auto" w:sz="4"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367" w:type="pct"/>
            <w:tcBorders>
              <w:top w:val="outset" w:color="auto" w:sz="6" w:space="0"/>
              <w:left w:val="outset" w:color="auto" w:sz="6" w:space="0"/>
              <w:bottom w:val="single" w:color="auto" w:sz="4"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46" w:hRule="atLeast"/>
          <w:jc w:val="center"/>
        </w:trPr>
        <w:tc>
          <w:tcPr>
            <w:tcW w:w="299" w:type="pct"/>
            <w:vMerge w:val="continue"/>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285" w:type="pct"/>
            <w:vMerge w:val="continue"/>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1100" w:type="pct"/>
            <w:tcBorders>
              <w:top w:val="outset" w:color="auto" w:sz="6" w:space="0"/>
              <w:left w:val="outset" w:color="auto" w:sz="6" w:space="0"/>
              <w:bottom w:val="single" w:color="auto" w:sz="4"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投标保证金</w:t>
            </w:r>
          </w:p>
        </w:tc>
        <w:tc>
          <w:tcPr>
            <w:tcW w:w="2562" w:type="pct"/>
            <w:tcBorders>
              <w:top w:val="outset" w:color="auto" w:sz="6" w:space="0"/>
              <w:left w:val="outset" w:color="auto" w:sz="6" w:space="0"/>
              <w:bottom w:val="single" w:color="auto" w:sz="4" w:space="0"/>
              <w:right w:val="outset" w:color="auto" w:sz="6" w:space="0"/>
            </w:tcBorders>
            <w:noWrap w:val="0"/>
            <w:vAlign w:val="center"/>
          </w:tcPr>
          <w:p>
            <w:pPr>
              <w:spacing w:line="40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是否</w:t>
            </w:r>
            <w:r>
              <w:rPr>
                <w:rFonts w:hint="eastAsia" w:ascii="仿宋" w:hAnsi="仿宋" w:eastAsia="仿宋" w:cs="仿宋"/>
                <w:color w:val="auto"/>
                <w:sz w:val="24"/>
                <w:szCs w:val="24"/>
                <w:highlight w:val="none"/>
              </w:rPr>
              <w:t>符合供应商须知前附表的规定</w:t>
            </w:r>
          </w:p>
        </w:tc>
        <w:tc>
          <w:tcPr>
            <w:tcW w:w="383" w:type="pct"/>
            <w:tcBorders>
              <w:top w:val="outset" w:color="auto" w:sz="6" w:space="0"/>
              <w:left w:val="outset" w:color="auto" w:sz="6" w:space="0"/>
              <w:bottom w:val="single" w:color="auto" w:sz="4"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367" w:type="pct"/>
            <w:tcBorders>
              <w:top w:val="outset" w:color="auto" w:sz="6" w:space="0"/>
              <w:left w:val="outset" w:color="auto" w:sz="6" w:space="0"/>
              <w:bottom w:val="single" w:color="auto" w:sz="4"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9" w:type="pct"/>
            <w:vMerge w:val="continue"/>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285" w:type="pct"/>
            <w:vMerge w:val="restar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符合性</w:t>
            </w:r>
          </w:p>
          <w:p>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检查</w:t>
            </w:r>
          </w:p>
        </w:tc>
        <w:tc>
          <w:tcPr>
            <w:tcW w:w="1100"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投标人名称</w:t>
            </w:r>
          </w:p>
        </w:tc>
        <w:tc>
          <w:tcPr>
            <w:tcW w:w="2562"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是否与营业执照等一致</w:t>
            </w:r>
          </w:p>
        </w:tc>
        <w:tc>
          <w:tcPr>
            <w:tcW w:w="383"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367"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9" w:type="pct"/>
            <w:vMerge w:val="continue"/>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285" w:type="pct"/>
            <w:vMerge w:val="continue"/>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1100"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投标文件盖章</w:t>
            </w:r>
          </w:p>
        </w:tc>
        <w:tc>
          <w:tcPr>
            <w:tcW w:w="2562"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是否按照招标文件规定签署、盖章</w:t>
            </w:r>
          </w:p>
        </w:tc>
        <w:tc>
          <w:tcPr>
            <w:tcW w:w="383"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367"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9" w:type="pct"/>
            <w:vMerge w:val="continue"/>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285" w:type="pct"/>
            <w:vMerge w:val="continue"/>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1100"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投标有效期</w:t>
            </w:r>
          </w:p>
        </w:tc>
        <w:tc>
          <w:tcPr>
            <w:tcW w:w="2562"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投标有效期是否满足招标文件要求的</w:t>
            </w:r>
          </w:p>
        </w:tc>
        <w:tc>
          <w:tcPr>
            <w:tcW w:w="383"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367"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9" w:type="pct"/>
            <w:vMerge w:val="continue"/>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285" w:type="pct"/>
            <w:vMerge w:val="continue"/>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1100"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报价唯一</w:t>
            </w:r>
          </w:p>
        </w:tc>
        <w:tc>
          <w:tcPr>
            <w:tcW w:w="2562"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投标报价是否固定或投标价是唯一的、且未超出</w:t>
            </w:r>
            <w:r>
              <w:rPr>
                <w:rFonts w:hint="eastAsia" w:ascii="仿宋" w:hAnsi="仿宋" w:eastAsia="仿宋" w:cs="仿宋"/>
                <w:color w:val="auto"/>
                <w:sz w:val="24"/>
                <w:szCs w:val="24"/>
                <w:highlight w:val="none"/>
                <w:lang w:eastAsia="zh-CN"/>
              </w:rPr>
              <w:t>最高限价</w:t>
            </w:r>
            <w:r>
              <w:rPr>
                <w:rFonts w:hint="eastAsia" w:ascii="仿宋" w:hAnsi="仿宋" w:eastAsia="仿宋" w:cs="仿宋"/>
                <w:color w:val="auto"/>
                <w:sz w:val="24"/>
                <w:szCs w:val="24"/>
                <w:highlight w:val="none"/>
              </w:rPr>
              <w:t>的</w:t>
            </w:r>
          </w:p>
        </w:tc>
        <w:tc>
          <w:tcPr>
            <w:tcW w:w="383"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367"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53" w:hRule="atLeast"/>
          <w:jc w:val="center"/>
        </w:trPr>
        <w:tc>
          <w:tcPr>
            <w:tcW w:w="299" w:type="pct"/>
            <w:vMerge w:val="continue"/>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285" w:type="pct"/>
            <w:vMerge w:val="continue"/>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1100"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交货期限</w:t>
            </w:r>
          </w:p>
        </w:tc>
        <w:tc>
          <w:tcPr>
            <w:tcW w:w="2562"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是否满足招标文件规定期限</w:t>
            </w:r>
          </w:p>
        </w:tc>
        <w:tc>
          <w:tcPr>
            <w:tcW w:w="383"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367"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940" w:hRule="atLeast"/>
          <w:jc w:val="center"/>
        </w:trPr>
        <w:tc>
          <w:tcPr>
            <w:tcW w:w="299" w:type="pct"/>
            <w:vMerge w:val="continue"/>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285" w:type="pct"/>
            <w:vMerge w:val="continue"/>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1100" w:type="pct"/>
            <w:tcBorders>
              <w:top w:val="outset" w:color="auto" w:sz="6" w:space="0"/>
              <w:left w:val="outset" w:color="auto" w:sz="6" w:space="0"/>
              <w:bottom w:val="single" w:color="auto" w:sz="4"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方案唯一</w:t>
            </w:r>
          </w:p>
        </w:tc>
        <w:tc>
          <w:tcPr>
            <w:tcW w:w="2562" w:type="pct"/>
            <w:tcBorders>
              <w:top w:val="outset" w:color="auto" w:sz="6" w:space="0"/>
              <w:left w:val="outset" w:color="auto" w:sz="6" w:space="0"/>
              <w:bottom w:val="single" w:color="auto" w:sz="4" w:space="0"/>
              <w:right w:val="outset" w:color="auto" w:sz="6" w:space="0"/>
            </w:tcBorders>
            <w:noWrap w:val="0"/>
            <w:vAlign w:val="center"/>
          </w:tcPr>
          <w:p>
            <w:pPr>
              <w:spacing w:line="400" w:lineRule="exact"/>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不接受有选择技术方案、商务方案、及其他备选方案</w:t>
            </w:r>
          </w:p>
        </w:tc>
        <w:tc>
          <w:tcPr>
            <w:tcW w:w="383" w:type="pct"/>
            <w:tcBorders>
              <w:top w:val="outset" w:color="auto" w:sz="6" w:space="0"/>
              <w:left w:val="outset" w:color="auto" w:sz="6" w:space="0"/>
              <w:bottom w:val="single" w:color="auto" w:sz="4"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367" w:type="pct"/>
            <w:tcBorders>
              <w:top w:val="outset" w:color="auto" w:sz="6" w:space="0"/>
              <w:left w:val="outset" w:color="auto" w:sz="6" w:space="0"/>
              <w:bottom w:val="single" w:color="auto" w:sz="4"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9" w:type="pct"/>
            <w:vMerge w:val="continue"/>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285" w:type="pct"/>
            <w:vMerge w:val="continue"/>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1100"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商务偏离</w:t>
            </w:r>
          </w:p>
        </w:tc>
        <w:tc>
          <w:tcPr>
            <w:tcW w:w="2562"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商务不存在重大偏差（如背离采购人的服务要求、付款计划等）</w:t>
            </w:r>
          </w:p>
        </w:tc>
        <w:tc>
          <w:tcPr>
            <w:tcW w:w="383"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367"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9" w:type="pct"/>
            <w:vMerge w:val="continue"/>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285" w:type="pct"/>
            <w:vMerge w:val="continue"/>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1100"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重大偏离</w:t>
            </w:r>
          </w:p>
        </w:tc>
        <w:tc>
          <w:tcPr>
            <w:tcW w:w="2562"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是否满足招标文件实质性要求的其它情形，经评委会一直认为不存在重大偏离的</w:t>
            </w:r>
          </w:p>
        </w:tc>
        <w:tc>
          <w:tcPr>
            <w:tcW w:w="383"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367"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585" w:type="pct"/>
            <w:gridSpan w:val="2"/>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评分因素</w:t>
            </w:r>
          </w:p>
        </w:tc>
        <w:tc>
          <w:tcPr>
            <w:tcW w:w="1100"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评分点</w:t>
            </w:r>
          </w:p>
        </w:tc>
        <w:tc>
          <w:tcPr>
            <w:tcW w:w="2562"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评分标准</w:t>
            </w:r>
          </w:p>
        </w:tc>
        <w:tc>
          <w:tcPr>
            <w:tcW w:w="751" w:type="pct"/>
            <w:gridSpan w:val="2"/>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分值</w:t>
            </w:r>
            <w:r>
              <w:rPr>
                <w:rFonts w:hint="eastAsia" w:ascii="仿宋" w:hAnsi="仿宋" w:eastAsia="仿宋" w:cs="仿宋"/>
                <w:color w:val="auto"/>
                <w:sz w:val="24"/>
                <w:szCs w:val="24"/>
                <w:highlight w:val="none"/>
              </w:rPr>
              <w:t>分配</w:t>
            </w: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9" w:type="pct"/>
            <w:vMerge w:val="restart"/>
            <w:tcBorders>
              <w:top w:val="outset" w:color="auto" w:sz="6" w:space="0"/>
              <w:left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详细评审</w:t>
            </w:r>
          </w:p>
        </w:tc>
        <w:tc>
          <w:tcPr>
            <w:tcW w:w="285"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价格评审</w:t>
            </w:r>
          </w:p>
        </w:tc>
        <w:tc>
          <w:tcPr>
            <w:tcW w:w="1100" w:type="pct"/>
            <w:tcBorders>
              <w:top w:val="outset" w:color="auto" w:sz="6" w:space="0"/>
              <w:left w:val="outset" w:color="auto" w:sz="6" w:space="0"/>
              <w:bottom w:val="single" w:color="auto" w:sz="4"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w:t>
            </w:r>
          </w:p>
          <w:p>
            <w:pPr>
              <w:spacing w:line="40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30分</w:t>
            </w:r>
            <w:r>
              <w:rPr>
                <w:rFonts w:hint="eastAsia" w:ascii="仿宋" w:hAnsi="仿宋" w:eastAsia="仿宋" w:cs="仿宋"/>
                <w:color w:val="auto"/>
                <w:sz w:val="24"/>
                <w:szCs w:val="24"/>
                <w:highlight w:val="none"/>
                <w:lang w:eastAsia="zh-CN"/>
              </w:rPr>
              <w:t>）</w:t>
            </w:r>
          </w:p>
        </w:tc>
        <w:tc>
          <w:tcPr>
            <w:tcW w:w="2562" w:type="pct"/>
            <w:tcBorders>
              <w:top w:val="outset" w:color="auto" w:sz="6" w:space="0"/>
              <w:left w:val="outset" w:color="auto" w:sz="6" w:space="0"/>
              <w:bottom w:val="single" w:color="auto" w:sz="4" w:space="0"/>
              <w:right w:val="outset" w:color="auto" w:sz="6" w:space="0"/>
            </w:tcBorders>
            <w:noWrap w:val="0"/>
            <w:vAlign w:val="center"/>
          </w:tcPr>
          <w:p>
            <w:pPr>
              <w:numPr>
                <w:ilvl w:val="0"/>
                <w:numId w:val="0"/>
              </w:numPr>
              <w:spacing w:line="360" w:lineRule="auto"/>
              <w:ind w:leftChars="0"/>
              <w:jc w:val="left"/>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rPr>
              <w:t>满足磋商文件要求且投标价格最低的投标报价为评标基准价，其价格分为满分。</w:t>
            </w:r>
            <w:r>
              <w:rPr>
                <w:rFonts w:hint="eastAsia" w:ascii="仿宋" w:hAnsi="仿宋" w:eastAsia="仿宋" w:cs="仿宋"/>
                <w:b/>
                <w:bCs/>
                <w:color w:val="auto"/>
                <w:sz w:val="24"/>
                <w:szCs w:val="24"/>
                <w:highlight w:val="none"/>
                <w:lang w:val="en-US" w:eastAsia="zh-CN"/>
              </w:rPr>
              <w:t>最低报价不作为评标的唯一依据。采购人不承诺将合同授予报价最低的供应商。</w:t>
            </w:r>
            <w:r>
              <w:rPr>
                <w:rFonts w:hint="eastAsia" w:ascii="仿宋" w:hAnsi="仿宋" w:eastAsia="仿宋" w:cs="仿宋"/>
                <w:b w:val="0"/>
                <w:bCs w:val="0"/>
                <w:color w:val="auto"/>
                <w:sz w:val="24"/>
                <w:szCs w:val="24"/>
                <w:highlight w:val="none"/>
                <w:lang w:val="en-US" w:eastAsia="zh-CN"/>
              </w:rPr>
              <w:t>其他投标人的价格分统一按照下列公式计算：投标报价得分=(评标基准价/有效投标报价)×30%×100。（保留小数点后两位）</w:t>
            </w:r>
          </w:p>
        </w:tc>
        <w:tc>
          <w:tcPr>
            <w:tcW w:w="751" w:type="pct"/>
            <w:gridSpan w:val="2"/>
            <w:tcBorders>
              <w:top w:val="outset" w:color="auto" w:sz="6" w:space="0"/>
              <w:left w:val="outset" w:color="auto" w:sz="6" w:space="0"/>
              <w:bottom w:val="single" w:color="auto" w:sz="4"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.00</w:t>
            </w: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320" w:hRule="atLeast"/>
          <w:jc w:val="center"/>
        </w:trPr>
        <w:tc>
          <w:tcPr>
            <w:tcW w:w="299" w:type="pct"/>
            <w:vMerge w:val="continue"/>
            <w:tcBorders>
              <w:left w:val="outset" w:color="auto" w:sz="6" w:space="0"/>
              <w:right w:val="outset" w:color="auto" w:sz="6" w:space="0"/>
            </w:tcBorders>
            <w:noWrap w:val="0"/>
            <w:vAlign w:val="center"/>
          </w:tcPr>
          <w:p>
            <w:pPr>
              <w:pStyle w:val="10"/>
              <w:jc w:val="center"/>
              <w:rPr>
                <w:rFonts w:hint="eastAsia" w:ascii="仿宋" w:hAnsi="仿宋" w:eastAsia="仿宋" w:cs="仿宋"/>
                <w:color w:val="auto"/>
                <w:highlight w:val="none"/>
              </w:rPr>
            </w:pPr>
          </w:p>
        </w:tc>
        <w:tc>
          <w:tcPr>
            <w:tcW w:w="285" w:type="pct"/>
            <w:tcBorders>
              <w:left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商务</w:t>
            </w:r>
          </w:p>
          <w:p>
            <w:pPr>
              <w:spacing w:line="40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评审</w:t>
            </w:r>
          </w:p>
          <w:p>
            <w:pPr>
              <w:pStyle w:val="10"/>
              <w:jc w:val="center"/>
              <w:rPr>
                <w:rFonts w:hint="eastAsia" w:ascii="仿宋" w:hAnsi="仿宋" w:eastAsia="仿宋" w:cs="仿宋"/>
                <w:color w:val="auto"/>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10分</w:t>
            </w:r>
            <w:r>
              <w:rPr>
                <w:rFonts w:hint="eastAsia" w:ascii="仿宋" w:hAnsi="仿宋" w:eastAsia="仿宋" w:cs="仿宋"/>
                <w:color w:val="auto"/>
                <w:sz w:val="24"/>
                <w:szCs w:val="24"/>
                <w:highlight w:val="none"/>
                <w:lang w:eastAsia="zh-CN"/>
              </w:rPr>
              <w:t>）</w:t>
            </w:r>
          </w:p>
        </w:tc>
        <w:tc>
          <w:tcPr>
            <w:tcW w:w="1100" w:type="pct"/>
            <w:tcBorders>
              <w:top w:val="single" w:color="auto" w:sz="4" w:space="0"/>
              <w:left w:val="outset" w:color="auto" w:sz="6" w:space="0"/>
              <w:right w:val="outset" w:color="auto" w:sz="6" w:space="0"/>
            </w:tcBorders>
            <w:noWrap w:val="0"/>
            <w:vAlign w:val="top"/>
          </w:tcPr>
          <w:p>
            <w:pPr>
              <w:spacing w:line="240" w:lineRule="auto"/>
              <w:jc w:val="center"/>
              <w:rPr>
                <w:rFonts w:hint="eastAsia" w:ascii="仿宋" w:hAnsi="仿宋" w:eastAsia="仿宋" w:cs="仿宋"/>
                <w:sz w:val="24"/>
                <w:szCs w:val="24"/>
                <w:vertAlign w:val="baseline"/>
              </w:rPr>
            </w:pPr>
          </w:p>
          <w:p>
            <w:pPr>
              <w:spacing w:line="240" w:lineRule="auto"/>
              <w:jc w:val="center"/>
              <w:rPr>
                <w:rFonts w:hint="eastAsia" w:ascii="仿宋" w:hAnsi="仿宋" w:eastAsia="仿宋" w:cs="仿宋"/>
                <w:sz w:val="24"/>
                <w:szCs w:val="24"/>
                <w:vertAlign w:val="baseline"/>
                <w:lang w:val="en-US" w:eastAsia="zh-CN"/>
              </w:rPr>
            </w:pPr>
          </w:p>
          <w:p>
            <w:pPr>
              <w:spacing w:line="240" w:lineRule="auto"/>
              <w:jc w:val="center"/>
              <w:rPr>
                <w:rFonts w:hint="eastAsia" w:ascii="仿宋" w:hAnsi="仿宋" w:eastAsia="仿宋" w:cs="仿宋"/>
                <w:sz w:val="24"/>
                <w:szCs w:val="24"/>
                <w:vertAlign w:val="baseline"/>
                <w:lang w:val="en-US" w:eastAsia="zh-CN"/>
              </w:rPr>
            </w:pPr>
          </w:p>
          <w:p>
            <w:pPr>
              <w:spacing w:line="240" w:lineRule="auto"/>
              <w:jc w:val="center"/>
              <w:rPr>
                <w:rFonts w:hint="eastAsia" w:ascii="仿宋" w:hAnsi="仿宋" w:eastAsia="仿宋" w:cs="仿宋"/>
                <w:sz w:val="24"/>
                <w:szCs w:val="24"/>
                <w:vertAlign w:val="baseline"/>
              </w:rPr>
            </w:pPr>
            <w:r>
              <w:rPr>
                <w:rFonts w:hint="eastAsia" w:ascii="仿宋" w:hAnsi="仿宋" w:eastAsia="仿宋" w:cs="仿宋"/>
                <w:sz w:val="24"/>
                <w:szCs w:val="24"/>
                <w:vertAlign w:val="baseline"/>
              </w:rPr>
              <w:t>业绩</w:t>
            </w:r>
          </w:p>
          <w:p>
            <w:pPr>
              <w:spacing w:line="240" w:lineRule="auto"/>
              <w:jc w:val="center"/>
              <w:rPr>
                <w:rFonts w:hint="eastAsia" w:ascii="仿宋" w:hAnsi="仿宋" w:eastAsia="仿宋" w:cs="仿宋"/>
                <w:color w:val="auto"/>
                <w:highlight w:val="none"/>
                <w:lang w:val="en-US" w:eastAsia="zh-CN"/>
              </w:rPr>
            </w:pPr>
            <w:r>
              <w:rPr>
                <w:rFonts w:hint="eastAsia" w:ascii="仿宋" w:hAnsi="仿宋" w:eastAsia="仿宋" w:cs="仿宋"/>
                <w:sz w:val="24"/>
                <w:szCs w:val="24"/>
                <w:vertAlign w:val="baseline"/>
              </w:rPr>
              <w:t>（</w:t>
            </w:r>
            <w:r>
              <w:rPr>
                <w:rFonts w:hint="eastAsia" w:ascii="仿宋" w:hAnsi="仿宋" w:eastAsia="仿宋" w:cs="仿宋"/>
                <w:sz w:val="24"/>
                <w:szCs w:val="24"/>
                <w:vertAlign w:val="baseline"/>
                <w:lang w:val="en-US" w:eastAsia="zh-CN"/>
              </w:rPr>
              <w:t>10</w:t>
            </w:r>
            <w:r>
              <w:rPr>
                <w:rFonts w:hint="eastAsia" w:ascii="仿宋" w:hAnsi="仿宋" w:eastAsia="仿宋" w:cs="仿宋"/>
                <w:sz w:val="24"/>
                <w:szCs w:val="24"/>
                <w:vertAlign w:val="baseline"/>
              </w:rPr>
              <w:t>分）</w:t>
            </w:r>
          </w:p>
        </w:tc>
        <w:tc>
          <w:tcPr>
            <w:tcW w:w="2562" w:type="pct"/>
            <w:tcBorders>
              <w:top w:val="single" w:color="auto" w:sz="4" w:space="0"/>
              <w:left w:val="outset" w:color="auto" w:sz="6" w:space="0"/>
              <w:bottom w:val="single" w:color="auto" w:sz="4" w:space="0"/>
              <w:right w:val="single" w:color="auto" w:sz="4" w:space="0"/>
            </w:tcBorders>
            <w:noWrap w:val="0"/>
            <w:vAlign w:val="top"/>
          </w:tcPr>
          <w:p>
            <w:pPr>
              <w:keepNext w:val="0"/>
              <w:keepLines w:val="0"/>
              <w:widowControl/>
              <w:suppressLineNumbers w:val="0"/>
              <w:spacing w:line="240" w:lineRule="auto"/>
              <w:ind w:firstLine="0" w:firstLineChars="0"/>
              <w:jc w:val="left"/>
              <w:textAlignment w:val="center"/>
              <w:rPr>
                <w:rStyle w:val="143"/>
                <w:rFonts w:hint="eastAsia" w:ascii="仿宋" w:hAnsi="仿宋" w:eastAsia="仿宋" w:cs="仿宋"/>
                <w:sz w:val="24"/>
                <w:szCs w:val="24"/>
                <w:highlight w:val="none"/>
                <w:lang w:val="en-US" w:eastAsia="zh-CN" w:bidi="ar"/>
              </w:rPr>
            </w:pPr>
            <w:r>
              <w:rPr>
                <w:rStyle w:val="143"/>
                <w:rFonts w:hint="eastAsia" w:ascii="仿宋" w:hAnsi="仿宋" w:eastAsia="仿宋" w:cs="仿宋"/>
                <w:sz w:val="24"/>
                <w:szCs w:val="24"/>
                <w:highlight w:val="none"/>
                <w:lang w:val="en-US" w:eastAsia="zh-CN" w:bidi="ar"/>
              </w:rPr>
              <w:t>供应商需提供近五年（2018年1月1日至开标之日内）同类项目（</w:t>
            </w:r>
            <w:r>
              <w:rPr>
                <w:rFonts w:hint="eastAsia" w:ascii="仿宋" w:hAnsi="仿宋" w:eastAsia="仿宋" w:cs="仿宋"/>
                <w:color w:val="auto"/>
                <w:sz w:val="24"/>
                <w:szCs w:val="24"/>
                <w:highlight w:val="none"/>
              </w:rPr>
              <w:t>杀虫灯</w:t>
            </w:r>
            <w:r>
              <w:rPr>
                <w:rFonts w:hint="eastAsia" w:ascii="仿宋" w:hAnsi="仿宋" w:eastAsia="仿宋" w:cs="仿宋"/>
                <w:color w:val="auto"/>
                <w:sz w:val="24"/>
                <w:szCs w:val="24"/>
                <w:highlight w:val="none"/>
                <w:lang w:val="en-US" w:eastAsia="zh-CN"/>
              </w:rPr>
              <w:t>或类似农作物病虫害自动测控物联网软件信息类</w:t>
            </w:r>
            <w:r>
              <w:rPr>
                <w:rStyle w:val="143"/>
                <w:rFonts w:hint="eastAsia" w:ascii="仿宋" w:hAnsi="仿宋" w:eastAsia="仿宋" w:cs="仿宋"/>
                <w:sz w:val="24"/>
                <w:szCs w:val="24"/>
                <w:highlight w:val="none"/>
                <w:lang w:val="en-US" w:eastAsia="zh-CN" w:bidi="ar"/>
              </w:rPr>
              <w:t>）业绩，不符合要求的业绩不得分，每有一项得2分，满分10分。</w:t>
            </w:r>
          </w:p>
          <w:p>
            <w:pPr>
              <w:keepNext w:val="0"/>
              <w:keepLines w:val="0"/>
              <w:widowControl/>
              <w:suppressLineNumbers w:val="0"/>
              <w:spacing w:line="240" w:lineRule="auto"/>
              <w:ind w:firstLine="0" w:firstLineChars="0"/>
              <w:jc w:val="left"/>
              <w:textAlignment w:val="center"/>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kern w:val="2"/>
                <w:sz w:val="24"/>
                <w:szCs w:val="24"/>
                <w:highlight w:val="none"/>
                <w:lang w:val="en-US" w:eastAsia="zh-CN" w:bidi="ar-SA"/>
              </w:rPr>
              <w:t>注：有效业绩证明材料须提供完整合同或中标（成交）通知书扫描件，以及用户满意度意见书（须加盖采购人公章），未提供业绩证明材料或是经磋商小组认定为无效业绩的，本项不得分。</w:t>
            </w:r>
          </w:p>
        </w:tc>
        <w:tc>
          <w:tcPr>
            <w:tcW w:w="751" w:type="pct"/>
            <w:gridSpan w:val="2"/>
            <w:tcBorders>
              <w:top w:val="single" w:color="auto" w:sz="4" w:space="0"/>
              <w:left w:val="single" w:color="auto" w:sz="4" w:space="0"/>
              <w:bottom w:val="single" w:color="auto" w:sz="4" w:space="0"/>
              <w:right w:val="single" w:color="auto" w:sz="4" w:space="0"/>
            </w:tcBorders>
            <w:noWrap w:val="0"/>
            <w:vAlign w:val="center"/>
          </w:tcPr>
          <w:p>
            <w:pPr>
              <w:pStyle w:val="1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10.00</w:t>
            </w: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96" w:hRule="atLeast"/>
          <w:jc w:val="center"/>
        </w:trPr>
        <w:tc>
          <w:tcPr>
            <w:tcW w:w="299" w:type="pct"/>
            <w:vMerge w:val="continue"/>
            <w:tcBorders>
              <w:left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285" w:type="pct"/>
            <w:vMerge w:val="restart"/>
            <w:tcBorders>
              <w:top w:val="single" w:color="auto" w:sz="4" w:space="0"/>
              <w:left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技术</w:t>
            </w:r>
          </w:p>
          <w:p>
            <w:pPr>
              <w:spacing w:line="40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评审</w:t>
            </w:r>
          </w:p>
          <w:p>
            <w:pPr>
              <w:spacing w:line="40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60分</w:t>
            </w:r>
            <w:r>
              <w:rPr>
                <w:rFonts w:hint="eastAsia" w:ascii="仿宋" w:hAnsi="仿宋" w:eastAsia="仿宋" w:cs="仿宋"/>
                <w:color w:val="auto"/>
                <w:sz w:val="24"/>
                <w:szCs w:val="24"/>
                <w:highlight w:val="none"/>
                <w:lang w:eastAsia="zh-CN"/>
              </w:rPr>
              <w:t>）</w:t>
            </w:r>
          </w:p>
        </w:tc>
        <w:tc>
          <w:tcPr>
            <w:tcW w:w="1100" w:type="pct"/>
            <w:tcBorders>
              <w:top w:val="single" w:color="auto" w:sz="4" w:space="0"/>
              <w:left w:val="outset" w:color="auto" w:sz="6" w:space="0"/>
              <w:bottom w:val="single" w:color="auto" w:sz="4"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技术要求</w:t>
            </w:r>
          </w:p>
          <w:p>
            <w:pPr>
              <w:spacing w:line="400" w:lineRule="exact"/>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（30分）</w:t>
            </w:r>
          </w:p>
        </w:tc>
        <w:tc>
          <w:tcPr>
            <w:tcW w:w="2562" w:type="pct"/>
            <w:tcBorders>
              <w:top w:val="single" w:color="auto" w:sz="4" w:space="0"/>
              <w:left w:val="outset" w:color="auto" w:sz="6" w:space="0"/>
              <w:bottom w:val="single" w:color="auto" w:sz="4" w:space="0"/>
              <w:right w:val="outset" w:color="auto" w:sz="6" w:space="0"/>
            </w:tcBorders>
            <w:noWrap w:val="0"/>
            <w:vAlign w:val="center"/>
          </w:tcPr>
          <w:p>
            <w:pPr>
              <w:pStyle w:val="62"/>
              <w:shd w:val="clear"/>
              <w:spacing w:line="360" w:lineRule="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kern w:val="2"/>
                <w:sz w:val="24"/>
                <w:szCs w:val="24"/>
                <w:lang w:val="en-US" w:eastAsia="zh-CN" w:bidi="ar-SA"/>
              </w:rPr>
              <w:t>根据响应文件对采购文件产品详细技术参数和性能指标的响应程度，完全符合要求的得30分。带▲号为重要参数要求，有一项不满足扣2分；其余参数有一项不满足扣1分，扣完为止。</w:t>
            </w:r>
            <w:r>
              <w:rPr>
                <w:rFonts w:hint="eastAsia" w:ascii="仿宋" w:hAnsi="仿宋" w:eastAsia="仿宋" w:cs="仿宋"/>
                <w:b/>
                <w:bCs/>
                <w:color w:val="auto"/>
                <w:kern w:val="0"/>
                <w:sz w:val="24"/>
                <w:szCs w:val="24"/>
                <w:highlight w:val="none"/>
                <w:lang w:val="en-US" w:eastAsia="zh-CN"/>
              </w:rPr>
              <w:t>注：供应商需对产品参数提供证明文件。证明文件包括但不限于官网截图、产品手册、彩页、产品说明书等。</w:t>
            </w:r>
          </w:p>
        </w:tc>
        <w:tc>
          <w:tcPr>
            <w:tcW w:w="751" w:type="pct"/>
            <w:gridSpan w:val="2"/>
            <w:tcBorders>
              <w:top w:val="single" w:color="auto" w:sz="4" w:space="0"/>
              <w:left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30.00</w:t>
            </w: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161" w:hRule="atLeast"/>
          <w:jc w:val="center"/>
        </w:trPr>
        <w:tc>
          <w:tcPr>
            <w:tcW w:w="299" w:type="pct"/>
            <w:vMerge w:val="continue"/>
            <w:tcBorders>
              <w:left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285" w:type="pct"/>
            <w:vMerge w:val="continue"/>
            <w:tcBorders>
              <w:left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lang w:eastAsia="zh-CN"/>
              </w:rPr>
            </w:pPr>
          </w:p>
        </w:tc>
        <w:tc>
          <w:tcPr>
            <w:tcW w:w="1100" w:type="pct"/>
            <w:tcBorders>
              <w:top w:val="single" w:color="auto" w:sz="4" w:space="0"/>
              <w:left w:val="outset" w:color="auto" w:sz="6" w:space="0"/>
              <w:right w:val="outset" w:color="auto" w:sz="6" w:space="0"/>
            </w:tcBorders>
            <w:noWrap w:val="0"/>
            <w:vAlign w:val="center"/>
          </w:tcPr>
          <w:p>
            <w:pPr>
              <w:pStyle w:val="145"/>
              <w:spacing w:before="78" w:line="240" w:lineRule="auto"/>
              <w:ind w:right="103" w:rightChars="0"/>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技术方案</w:t>
            </w:r>
          </w:p>
          <w:p>
            <w:pPr>
              <w:pStyle w:val="145"/>
              <w:spacing w:before="78" w:line="240" w:lineRule="auto"/>
              <w:ind w:right="103" w:rightChars="0"/>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（15分）</w:t>
            </w:r>
          </w:p>
        </w:tc>
        <w:tc>
          <w:tcPr>
            <w:tcW w:w="2562" w:type="pct"/>
            <w:tcBorders>
              <w:top w:val="single" w:color="auto" w:sz="4" w:space="0"/>
              <w:left w:val="outset" w:color="auto" w:sz="6" w:space="0"/>
              <w:right w:val="outset" w:color="auto" w:sz="6" w:space="0"/>
            </w:tcBorders>
            <w:noWrap w:val="0"/>
            <w:vAlign w:val="top"/>
          </w:tcPr>
          <w:p>
            <w:pPr>
              <w:pStyle w:val="145"/>
              <w:spacing w:before="78" w:line="240" w:lineRule="auto"/>
              <w:ind w:right="103" w:rightChars="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技术方案包括但不限于硬件设备描述、布局、安装、调试、验收方案及项目主要设备（杀虫灯、四情监测设备）相关检测报告。平台功能描述、平台对接方案及证明材料（国家绿色高质高效平台以及本省、本县相关农业农村平台，数据共享）。</w:t>
            </w:r>
          </w:p>
          <w:p>
            <w:pPr>
              <w:pStyle w:val="145"/>
              <w:spacing w:before="78" w:line="240" w:lineRule="auto"/>
              <w:ind w:right="103" w:rightChars="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技术方案包含上述内容，硬件设备实施布局、安装、调试、验收方案完整合理，并提供项目主要设备相关权威检测报告。整体满足项目采购需求并与项目的实际情况完全符合，具备自主开发系统软件的能力，总体设计全面、设计思路清晰、功能描述详尽、平台对接方案合理且提供平台对接经验和证明材料的得15分。</w:t>
            </w:r>
          </w:p>
          <w:p>
            <w:pPr>
              <w:pStyle w:val="145"/>
              <w:spacing w:before="78" w:line="240" w:lineRule="auto"/>
              <w:ind w:right="103" w:rightChars="0"/>
              <w:jc w:val="both"/>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技术方案包含上述内容但技术方案内容描述笼统，提供的相关检测报告未具有说服力，布局、安装、调试、验收方案完整。整体基本满足项目采购需求，但不完全符合项目实际情况的得10分。</w:t>
            </w:r>
          </w:p>
          <w:p>
            <w:pPr>
              <w:pStyle w:val="145"/>
              <w:spacing w:before="78" w:line="240" w:lineRule="auto"/>
              <w:ind w:right="103" w:rightChars="0"/>
              <w:jc w:val="both"/>
              <w:rPr>
                <w:rFonts w:hint="eastAsia" w:ascii="仿宋" w:hAnsi="仿宋" w:eastAsia="仿宋" w:cs="仿宋"/>
                <w:sz w:val="24"/>
                <w:szCs w:val="24"/>
                <w:vertAlign w:val="baseline"/>
                <w:lang w:val="en-US" w:eastAsia="zh-CN"/>
              </w:rPr>
            </w:pPr>
            <w:r>
              <w:rPr>
                <w:rFonts w:hint="default" w:ascii="仿宋" w:hAnsi="仿宋" w:eastAsia="仿宋" w:cs="仿宋"/>
                <w:sz w:val="24"/>
                <w:szCs w:val="24"/>
                <w:vertAlign w:val="baseline"/>
                <w:lang w:val="en-US" w:eastAsia="zh-CN"/>
              </w:rPr>
              <w:t>技术方案包含上述内容但技术方案内容片面，硬件设备参数</w:t>
            </w:r>
            <w:r>
              <w:rPr>
                <w:rFonts w:hint="eastAsia" w:ascii="仿宋" w:hAnsi="仿宋" w:eastAsia="仿宋" w:cs="仿宋"/>
                <w:sz w:val="24"/>
                <w:szCs w:val="24"/>
                <w:vertAlign w:val="baseline"/>
                <w:lang w:val="en-US" w:eastAsia="zh-CN"/>
              </w:rPr>
              <w:t>不</w:t>
            </w:r>
            <w:r>
              <w:rPr>
                <w:rFonts w:hint="default" w:ascii="仿宋" w:hAnsi="仿宋" w:eastAsia="仿宋" w:cs="仿宋"/>
                <w:sz w:val="24"/>
                <w:szCs w:val="24"/>
                <w:vertAlign w:val="baseline"/>
                <w:lang w:val="en-US" w:eastAsia="zh-CN"/>
              </w:rPr>
              <w:t>满足采购参数</w:t>
            </w:r>
            <w:r>
              <w:rPr>
                <w:rFonts w:hint="eastAsia" w:ascii="仿宋" w:hAnsi="仿宋" w:eastAsia="仿宋" w:cs="仿宋"/>
                <w:sz w:val="24"/>
                <w:szCs w:val="24"/>
                <w:vertAlign w:val="baseline"/>
                <w:lang w:val="en-US" w:eastAsia="zh-CN"/>
              </w:rPr>
              <w:t>，或</w:t>
            </w:r>
            <w:r>
              <w:rPr>
                <w:rFonts w:hint="default" w:ascii="仿宋" w:hAnsi="仿宋" w:eastAsia="仿宋" w:cs="仿宋"/>
                <w:sz w:val="24"/>
                <w:szCs w:val="24"/>
                <w:vertAlign w:val="baseline"/>
                <w:lang w:val="en-US" w:eastAsia="zh-CN"/>
              </w:rPr>
              <w:t>未提供项目主要设备相关检测报告</w:t>
            </w:r>
            <w:r>
              <w:rPr>
                <w:rFonts w:hint="eastAsia" w:ascii="仿宋" w:hAnsi="仿宋" w:eastAsia="仿宋" w:cs="仿宋"/>
                <w:sz w:val="24"/>
                <w:szCs w:val="24"/>
                <w:vertAlign w:val="baseline"/>
                <w:lang w:val="en-US" w:eastAsia="zh-CN"/>
              </w:rPr>
              <w:t>，</w:t>
            </w:r>
            <w:r>
              <w:rPr>
                <w:rFonts w:hint="default" w:ascii="仿宋" w:hAnsi="仿宋" w:eastAsia="仿宋" w:cs="仿宋"/>
                <w:sz w:val="24"/>
                <w:szCs w:val="24"/>
                <w:vertAlign w:val="baseline"/>
                <w:lang w:val="en-US" w:eastAsia="zh-CN"/>
              </w:rPr>
              <w:t>布局、安装、调试、验收方案不合理，</w:t>
            </w:r>
            <w:r>
              <w:rPr>
                <w:rFonts w:hint="eastAsia" w:ascii="仿宋" w:hAnsi="仿宋" w:eastAsia="仿宋" w:cs="仿宋"/>
                <w:sz w:val="24"/>
                <w:szCs w:val="24"/>
                <w:vertAlign w:val="baseline"/>
                <w:lang w:val="en-US" w:eastAsia="zh-CN"/>
              </w:rPr>
              <w:t>平台</w:t>
            </w:r>
            <w:r>
              <w:rPr>
                <w:rFonts w:hint="default" w:ascii="仿宋" w:hAnsi="仿宋" w:eastAsia="仿宋" w:cs="仿宋"/>
                <w:sz w:val="24"/>
                <w:szCs w:val="24"/>
                <w:vertAlign w:val="baseline"/>
                <w:lang w:val="en-US" w:eastAsia="zh-CN"/>
              </w:rPr>
              <w:t>设计思路不清晰、功能描述不详细、平台对接方案不全面且未提供平台对接经验和证明材料</w:t>
            </w:r>
            <w:r>
              <w:rPr>
                <w:rFonts w:hint="eastAsia" w:ascii="仿宋" w:hAnsi="仿宋" w:eastAsia="仿宋" w:cs="仿宋"/>
                <w:sz w:val="24"/>
                <w:szCs w:val="24"/>
                <w:vertAlign w:val="baseline"/>
                <w:lang w:val="en-US" w:eastAsia="zh-CN"/>
              </w:rPr>
              <w:t>，</w:t>
            </w:r>
            <w:r>
              <w:rPr>
                <w:rFonts w:hint="default" w:ascii="仿宋" w:hAnsi="仿宋" w:eastAsia="仿宋" w:cs="仿宋"/>
                <w:sz w:val="24"/>
                <w:szCs w:val="24"/>
                <w:vertAlign w:val="baseline"/>
                <w:lang w:val="en-US" w:eastAsia="zh-CN"/>
              </w:rPr>
              <w:t>不符合项目实际情况</w:t>
            </w:r>
            <w:r>
              <w:rPr>
                <w:rFonts w:hint="eastAsia" w:ascii="仿宋" w:hAnsi="仿宋" w:eastAsia="仿宋" w:cs="仿宋"/>
                <w:sz w:val="24"/>
                <w:szCs w:val="24"/>
                <w:vertAlign w:val="baseline"/>
                <w:lang w:val="en-US" w:eastAsia="zh-CN"/>
              </w:rPr>
              <w:t>的得5分。</w:t>
            </w:r>
          </w:p>
          <w:p>
            <w:pPr>
              <w:pStyle w:val="145"/>
              <w:spacing w:before="78" w:line="240" w:lineRule="auto"/>
              <w:ind w:right="103" w:rightChars="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未提供技术方案不得分。</w:t>
            </w:r>
          </w:p>
        </w:tc>
        <w:tc>
          <w:tcPr>
            <w:tcW w:w="751" w:type="pct"/>
            <w:gridSpan w:val="2"/>
            <w:tcBorders>
              <w:top w:val="single" w:color="auto" w:sz="4" w:space="0"/>
              <w:left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15.00</w:t>
            </w: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161" w:hRule="atLeast"/>
          <w:jc w:val="center"/>
        </w:trPr>
        <w:tc>
          <w:tcPr>
            <w:tcW w:w="299" w:type="pct"/>
            <w:vMerge w:val="continue"/>
            <w:tcBorders>
              <w:left w:val="outset" w:color="auto" w:sz="6" w:space="0"/>
              <w:right w:val="outset" w:color="auto" w:sz="6" w:space="0"/>
            </w:tcBorders>
            <w:noWrap w:val="0"/>
            <w:vAlign w:val="center"/>
          </w:tcPr>
          <w:p>
            <w:pPr>
              <w:spacing w:line="400" w:lineRule="exact"/>
              <w:jc w:val="center"/>
            </w:pPr>
          </w:p>
        </w:tc>
        <w:tc>
          <w:tcPr>
            <w:tcW w:w="285" w:type="pct"/>
            <w:vMerge w:val="continue"/>
            <w:tcBorders>
              <w:left w:val="outset" w:color="auto" w:sz="6" w:space="0"/>
              <w:right w:val="outset" w:color="auto" w:sz="6" w:space="0"/>
            </w:tcBorders>
            <w:noWrap w:val="0"/>
            <w:vAlign w:val="center"/>
          </w:tcPr>
          <w:p>
            <w:pPr>
              <w:spacing w:line="400" w:lineRule="exact"/>
              <w:jc w:val="center"/>
            </w:pPr>
          </w:p>
        </w:tc>
        <w:tc>
          <w:tcPr>
            <w:tcW w:w="1100" w:type="pct"/>
            <w:tcBorders>
              <w:top w:val="single" w:color="auto" w:sz="4" w:space="0"/>
              <w:left w:val="outset" w:color="auto" w:sz="6" w:space="0"/>
              <w:right w:val="outset" w:color="auto" w:sz="6" w:space="0"/>
            </w:tcBorders>
            <w:noWrap w:val="0"/>
            <w:vAlign w:val="center"/>
          </w:tcPr>
          <w:p>
            <w:pPr>
              <w:pStyle w:val="145"/>
              <w:spacing w:before="78" w:line="240" w:lineRule="auto"/>
              <w:ind w:right="103" w:rightChars="0"/>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项目实施方案</w:t>
            </w:r>
          </w:p>
          <w:p>
            <w:pPr>
              <w:pStyle w:val="145"/>
              <w:spacing w:before="78" w:line="240" w:lineRule="auto"/>
              <w:ind w:right="103" w:rightChars="0"/>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（10分）</w:t>
            </w:r>
          </w:p>
        </w:tc>
        <w:tc>
          <w:tcPr>
            <w:tcW w:w="2562" w:type="pct"/>
            <w:tcBorders>
              <w:top w:val="single" w:color="auto" w:sz="4" w:space="0"/>
              <w:left w:val="outset" w:color="auto" w:sz="6" w:space="0"/>
              <w:right w:val="outset" w:color="auto" w:sz="6" w:space="0"/>
            </w:tcBorders>
            <w:noWrap w:val="0"/>
            <w:vAlign w:val="top"/>
          </w:tcPr>
          <w:p>
            <w:pPr>
              <w:pStyle w:val="145"/>
              <w:spacing w:before="78" w:line="240" w:lineRule="auto"/>
              <w:ind w:right="103" w:rightChars="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投标文件实施方案包含完善的供货计划、人员配置、人员培训计划、货物安装、测试计划、技术措施、安全措施。详细完整的效果呈现及清晰完整的安装实施规划、能针对本采购项目内容要求而细化制定、专业性强，有完善的保障措施、方案语言表述准确清晰的得10分；方案内容完整，针对性一般，方案语言表述较准确的得7分；方案内容简单，没有能针对本采购项目内容要求而细化制定、方案语言表述不清晰得3分；未提供实施方案的不得分。</w:t>
            </w:r>
          </w:p>
        </w:tc>
        <w:tc>
          <w:tcPr>
            <w:tcW w:w="751" w:type="pct"/>
            <w:gridSpan w:val="2"/>
            <w:tcBorders>
              <w:top w:val="single" w:color="auto" w:sz="4" w:space="0"/>
              <w:left w:val="outset" w:color="auto" w:sz="6" w:space="0"/>
              <w:right w:val="outset" w:color="auto" w:sz="6" w:space="0"/>
            </w:tcBorders>
            <w:noWrap w:val="0"/>
            <w:vAlign w:val="center"/>
          </w:tcPr>
          <w:p>
            <w:pPr>
              <w:spacing w:line="40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10.00</w:t>
            </w: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161" w:hRule="atLeast"/>
          <w:jc w:val="center"/>
        </w:trPr>
        <w:tc>
          <w:tcPr>
            <w:tcW w:w="299" w:type="pct"/>
            <w:vMerge w:val="continue"/>
            <w:tcBorders>
              <w:left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lang w:val="en-US" w:eastAsia="zh-CN"/>
              </w:rPr>
            </w:pPr>
          </w:p>
        </w:tc>
        <w:tc>
          <w:tcPr>
            <w:tcW w:w="285" w:type="pct"/>
            <w:vMerge w:val="continue"/>
            <w:tcBorders>
              <w:left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lang w:val="en-US" w:eastAsia="zh-CN"/>
              </w:rPr>
            </w:pPr>
          </w:p>
        </w:tc>
        <w:tc>
          <w:tcPr>
            <w:tcW w:w="1100" w:type="pct"/>
            <w:tcBorders>
              <w:top w:val="single" w:color="auto" w:sz="4" w:space="0"/>
              <w:left w:val="outset" w:color="auto" w:sz="6" w:space="0"/>
              <w:right w:val="outset" w:color="auto" w:sz="6" w:space="0"/>
            </w:tcBorders>
            <w:noWrap w:val="0"/>
            <w:vAlign w:val="center"/>
          </w:tcPr>
          <w:p>
            <w:pPr>
              <w:pStyle w:val="145"/>
              <w:spacing w:before="78" w:line="240" w:lineRule="auto"/>
              <w:ind w:right="103" w:rightChars="0"/>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进度计划、质量控制标准（5分）</w:t>
            </w:r>
          </w:p>
        </w:tc>
        <w:tc>
          <w:tcPr>
            <w:tcW w:w="2562" w:type="pct"/>
            <w:tcBorders>
              <w:top w:val="single" w:color="auto" w:sz="4" w:space="0"/>
              <w:left w:val="outset" w:color="auto" w:sz="6" w:space="0"/>
              <w:right w:val="outset" w:color="auto" w:sz="6" w:space="0"/>
            </w:tcBorders>
            <w:noWrap w:val="0"/>
            <w:vAlign w:val="top"/>
          </w:tcPr>
          <w:p>
            <w:pPr>
              <w:pStyle w:val="145"/>
              <w:spacing w:before="78" w:line="240" w:lineRule="auto"/>
              <w:ind w:right="103" w:rightChars="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投标方案包含项目质量保证体系、项目进度计划、针对本项目的售后服务方案、承诺（响应时间、维护维修方案、质保期、备品备件等）、主要服务便利程度。方案内容详细完整，能针对本采购项目内容要求而细化制定、方案安排科学合理得5分；方案内容完整，针对性一般，方案安排较科学合理得3分；方案内容简单，没有能针对本采购项目内容要求而细化制定、方案安排不科学合理1分；未提供方案的不得分。</w:t>
            </w:r>
          </w:p>
        </w:tc>
        <w:tc>
          <w:tcPr>
            <w:tcW w:w="751" w:type="pct"/>
            <w:gridSpan w:val="2"/>
            <w:tcBorders>
              <w:top w:val="single" w:color="auto" w:sz="4" w:space="0"/>
              <w:left w:val="outset" w:color="auto" w:sz="6" w:space="0"/>
              <w:right w:val="outset" w:color="auto" w:sz="6" w:space="0"/>
            </w:tcBorders>
            <w:noWrap w:val="0"/>
            <w:vAlign w:val="center"/>
          </w:tcPr>
          <w:p>
            <w:pPr>
              <w:spacing w:line="40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5.00</w:t>
            </w: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9" w:type="pct"/>
            <w:vMerge w:val="restar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285"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合计</w:t>
            </w:r>
          </w:p>
        </w:tc>
        <w:tc>
          <w:tcPr>
            <w:tcW w:w="1100"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2562" w:type="pct"/>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751" w:type="pct"/>
            <w:gridSpan w:val="2"/>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100</w:t>
            </w: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299" w:type="pct"/>
            <w:vMerge w:val="continue"/>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p>
        </w:tc>
        <w:tc>
          <w:tcPr>
            <w:tcW w:w="4700" w:type="pct"/>
            <w:gridSpan w:val="5"/>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注：评分分值计算保留小数点后两位，小数点后第三位“四舍五入”</w:t>
            </w: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jc w:val="center"/>
        </w:trPr>
        <w:tc>
          <w:tcPr>
            <w:tcW w:w="585" w:type="pct"/>
            <w:gridSpan w:val="2"/>
            <w:tcBorders>
              <w:top w:val="outset" w:color="auto" w:sz="6" w:space="0"/>
              <w:left w:val="outset" w:color="auto" w:sz="6" w:space="0"/>
              <w:bottom w:val="outset" w:color="auto" w:sz="6" w:space="0"/>
              <w:right w:val="outset" w:color="auto" w:sz="6" w:space="0"/>
            </w:tcBorders>
            <w:noWrap w:val="0"/>
            <w:vAlign w:val="center"/>
          </w:tcPr>
          <w:p>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废标条款</w:t>
            </w:r>
          </w:p>
        </w:tc>
        <w:tc>
          <w:tcPr>
            <w:tcW w:w="4414" w:type="pct"/>
            <w:gridSpan w:val="4"/>
            <w:tcBorders>
              <w:top w:val="outset" w:color="auto" w:sz="6" w:space="0"/>
              <w:left w:val="outset" w:color="auto" w:sz="6" w:space="0"/>
              <w:bottom w:val="outset" w:color="auto" w:sz="6" w:space="0"/>
              <w:right w:val="outset" w:color="auto" w:sz="6" w:space="0"/>
            </w:tcBorders>
            <w:noWrap w:val="0"/>
            <w:vAlign w:val="center"/>
          </w:tcPr>
          <w:p>
            <w:pPr>
              <w:spacing w:line="400" w:lineRule="exact"/>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 未按照招标文件的规定提交投标保证金的</w:t>
            </w:r>
            <w:r>
              <w:rPr>
                <w:rFonts w:hint="eastAsia" w:ascii="仿宋" w:hAnsi="仿宋" w:eastAsia="仿宋" w:cs="仿宋"/>
                <w:color w:val="auto"/>
                <w:sz w:val="24"/>
                <w:szCs w:val="24"/>
                <w:highlight w:val="none"/>
                <w:lang w:eastAsia="zh-CN"/>
              </w:rPr>
              <w:t>；</w:t>
            </w:r>
          </w:p>
          <w:p>
            <w:pPr>
              <w:spacing w:line="400" w:lineRule="exact"/>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 投标文件未按招标文件要求签署、盖章的</w:t>
            </w:r>
            <w:r>
              <w:rPr>
                <w:rFonts w:hint="eastAsia" w:ascii="仿宋" w:hAnsi="仿宋" w:eastAsia="仿宋" w:cs="仿宋"/>
                <w:color w:val="auto"/>
                <w:sz w:val="24"/>
                <w:szCs w:val="24"/>
                <w:highlight w:val="none"/>
                <w:lang w:eastAsia="zh-CN"/>
              </w:rPr>
              <w:t>；</w:t>
            </w:r>
          </w:p>
          <w:p>
            <w:pPr>
              <w:spacing w:line="400" w:lineRule="exact"/>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(3) 不具备招标文件中规定的资格要求</w:t>
            </w:r>
            <w:r>
              <w:rPr>
                <w:rFonts w:hint="eastAsia" w:ascii="仿宋" w:hAnsi="仿宋" w:eastAsia="仿宋" w:cs="仿宋"/>
                <w:color w:val="auto"/>
                <w:sz w:val="24"/>
                <w:szCs w:val="24"/>
                <w:highlight w:val="none"/>
                <w:lang w:eastAsia="zh-CN"/>
              </w:rPr>
              <w:t>；</w:t>
            </w:r>
          </w:p>
          <w:p>
            <w:pPr>
              <w:spacing w:line="400" w:lineRule="exact"/>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(4) 报价超过招标文件中规定的最高限价的</w:t>
            </w:r>
            <w:r>
              <w:rPr>
                <w:rFonts w:hint="eastAsia" w:ascii="仿宋" w:hAnsi="仿宋" w:eastAsia="仿宋" w:cs="仿宋"/>
                <w:color w:val="auto"/>
                <w:sz w:val="24"/>
                <w:szCs w:val="24"/>
                <w:highlight w:val="none"/>
                <w:lang w:eastAsia="zh-CN"/>
              </w:rPr>
              <w:t>；</w:t>
            </w:r>
          </w:p>
          <w:p>
            <w:pPr>
              <w:spacing w:line="400" w:lineRule="exact"/>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(5) 投标文件含有采购人不能接受的附加条件的</w:t>
            </w:r>
            <w:r>
              <w:rPr>
                <w:rFonts w:hint="eastAsia" w:ascii="仿宋" w:hAnsi="仿宋" w:eastAsia="仿宋" w:cs="仿宋"/>
                <w:color w:val="auto"/>
                <w:sz w:val="24"/>
                <w:szCs w:val="24"/>
                <w:highlight w:val="none"/>
                <w:lang w:eastAsia="zh-CN"/>
              </w:rPr>
              <w:t>；</w:t>
            </w:r>
          </w:p>
          <w:p>
            <w:pPr>
              <w:spacing w:line="400" w:lineRule="exact"/>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)本项目不接受选择性报价，对于出现的政采云平台开标唱标环节经投标供应商确认的投标报价与投标文件中开标一览表的报价不一致的现象，视作选择性报价，将被作为无效投标处理</w:t>
            </w:r>
            <w:r>
              <w:rPr>
                <w:rFonts w:hint="eastAsia" w:ascii="仿宋" w:hAnsi="仿宋" w:eastAsia="仿宋" w:cs="仿宋"/>
                <w:color w:val="auto"/>
                <w:sz w:val="24"/>
                <w:szCs w:val="24"/>
                <w:highlight w:val="none"/>
                <w:lang w:eastAsia="zh-CN"/>
              </w:rPr>
              <w:t>；</w:t>
            </w:r>
          </w:p>
          <w:p>
            <w:pPr>
              <w:spacing w:line="400" w:lineRule="exact"/>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)法律、法规和招标文件规定的其他无效情形</w:t>
            </w:r>
            <w:r>
              <w:rPr>
                <w:rFonts w:hint="eastAsia" w:ascii="仿宋" w:hAnsi="仿宋" w:eastAsia="仿宋" w:cs="仿宋"/>
                <w:color w:val="auto"/>
                <w:sz w:val="24"/>
                <w:szCs w:val="24"/>
                <w:highlight w:val="none"/>
                <w:lang w:eastAsia="zh-CN"/>
              </w:rPr>
              <w:t>。</w:t>
            </w:r>
          </w:p>
        </w:tc>
      </w:tr>
    </w:tbl>
    <w:p>
      <w:pPr>
        <w:spacing w:line="360" w:lineRule="auto"/>
        <w:ind w:firstLine="480" w:firstLineChars="200"/>
        <w:rPr>
          <w:rFonts w:hint="eastAsia" w:ascii="仿宋" w:hAnsi="仿宋" w:eastAsia="仿宋" w:cs="仿宋"/>
          <w:color w:val="auto"/>
          <w:sz w:val="24"/>
          <w:highlight w:val="none"/>
        </w:rPr>
      </w:pPr>
      <w:bookmarkStart w:id="274" w:name="EBa48645eff2ee4582a36f886367fb689c"/>
      <w:bookmarkEnd w:id="274"/>
      <w:r>
        <w:rPr>
          <w:rFonts w:hint="eastAsia" w:ascii="仿宋" w:hAnsi="仿宋" w:eastAsia="仿宋" w:cs="仿宋"/>
          <w:color w:val="auto"/>
          <w:sz w:val="24"/>
          <w:highlight w:val="none"/>
        </w:rPr>
        <w:t>1、评标委员会应当执行连续评标的原则完成全部评标工作。只有发生不可抗力导致评标工作无法继续时，评标活动方可暂停。发生评标暂停情况时，评标委员会应当封存全部投标文件和评标记录，待不可抗力的影响结束且具备继续评标的条件时，由原评标委员会继续评标。</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除非发生下列情况之一，评标委员会成员不得在评标中途更换：(1)因不可抗拒的客观原因，不能到场或需在评标中途退出评标活动；(2)根据法律法规规定，某个或某几个评标委员会成员需要回避。退出评标的评标委员会成员，其已完成的评标行为无效。根据本招标文件规定的评标委员会成员产生方式另行确定替代者进行评标。</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、在任何评标环节中，需评标委员会就某项评审结论做出表决的，由评标委员会全体成员按照少数服从多数的原则，以记名投票方式表决。</w:t>
      </w:r>
    </w:p>
    <w:p>
      <w:pPr>
        <w:rPr>
          <w:rFonts w:hint="eastAsia" w:ascii="仿宋" w:hAnsi="仿宋" w:eastAsia="仿宋" w:cs="仿宋"/>
          <w:color w:val="auto"/>
          <w:highlight w:val="none"/>
        </w:rPr>
      </w:pPr>
      <w:bookmarkStart w:id="275" w:name="EBeba6c8bebe3f4c21be55c1d97db8c8aa"/>
      <w:r>
        <w:rPr>
          <w:rFonts w:hint="eastAsia" w:ascii="仿宋" w:hAnsi="仿宋" w:eastAsia="仿宋" w:cs="仿宋"/>
          <w:color w:val="auto"/>
          <w:sz w:val="20"/>
          <w:highlight w:val="none"/>
        </w:rPr>
        <w:t xml:space="preserve"> </w:t>
      </w:r>
      <w:bookmarkEnd w:id="275"/>
      <w:bookmarkStart w:id="276" w:name="EB4893741502564d04b2d404c47c5fa523"/>
      <w:r>
        <w:rPr>
          <w:rFonts w:hint="eastAsia" w:ascii="仿宋" w:hAnsi="仿宋" w:eastAsia="仿宋" w:cs="仿宋"/>
          <w:color w:val="auto"/>
          <w:sz w:val="20"/>
          <w:highlight w:val="none"/>
        </w:rPr>
        <w:t xml:space="preserve"> </w:t>
      </w:r>
      <w:bookmarkEnd w:id="276"/>
    </w:p>
    <w:p>
      <w:pPr>
        <w:pStyle w:val="11"/>
        <w:tabs>
          <w:tab w:val="left" w:pos="0"/>
        </w:tabs>
        <w:spacing w:line="360" w:lineRule="auto"/>
        <w:ind w:left="0" w:leftChars="0" w:firstLine="0" w:firstLineChars="0"/>
        <w:jc w:val="center"/>
        <w:outlineLvl w:val="0"/>
        <w:rPr>
          <w:rFonts w:hint="eastAsia" w:ascii="仿宋" w:hAnsi="仿宋" w:eastAsia="仿宋" w:cs="仿宋"/>
          <w:b/>
          <w:color w:val="auto"/>
          <w:sz w:val="36"/>
          <w:highlight w:val="none"/>
        </w:rPr>
      </w:pPr>
      <w:bookmarkStart w:id="277" w:name="_Toc16331"/>
      <w:bookmarkStart w:id="278" w:name="_Toc18139"/>
      <w:bookmarkStart w:id="279" w:name="_Toc15165"/>
      <w:bookmarkStart w:id="280" w:name="_Toc256000041"/>
      <w:bookmarkStart w:id="281" w:name="_Toc6564"/>
      <w:bookmarkStart w:id="282" w:name="_Toc503463635"/>
      <w:r>
        <w:rPr>
          <w:rFonts w:hint="eastAsia" w:ascii="仿宋" w:hAnsi="仿宋" w:eastAsia="仿宋" w:cs="仿宋"/>
          <w:b/>
          <w:color w:val="auto"/>
          <w:sz w:val="36"/>
          <w:highlight w:val="none"/>
        </w:rPr>
        <w:t>第五部分   政府采购合同</w:t>
      </w:r>
      <w:bookmarkEnd w:id="277"/>
      <w:bookmarkEnd w:id="278"/>
      <w:bookmarkEnd w:id="279"/>
      <w:bookmarkEnd w:id="280"/>
      <w:bookmarkEnd w:id="281"/>
      <w:bookmarkEnd w:id="282"/>
    </w:p>
    <w:p>
      <w:pPr>
        <w:rPr>
          <w:rFonts w:hint="eastAsia" w:ascii="仿宋" w:hAnsi="仿宋" w:eastAsia="仿宋" w:cs="仿宋"/>
          <w:color w:val="auto"/>
          <w:highlight w:val="none"/>
        </w:rPr>
      </w:pPr>
      <w:bookmarkStart w:id="283" w:name="EB835308aa585640bcbdb7859c5d572516"/>
    </w:p>
    <w:bookmarkEnd w:id="283"/>
    <w:p>
      <w:pPr>
        <w:rPr>
          <w:rFonts w:hint="eastAsia" w:ascii="仿宋" w:hAnsi="仿宋" w:eastAsia="仿宋" w:cs="仿宋"/>
          <w:color w:val="auto"/>
          <w:sz w:val="20"/>
          <w:highlight w:val="none"/>
        </w:rPr>
      </w:pPr>
    </w:p>
    <w:p>
      <w:pPr>
        <w:tabs>
          <w:tab w:val="left" w:pos="3060"/>
        </w:tabs>
        <w:spacing w:line="360" w:lineRule="auto"/>
        <w:jc w:val="center"/>
        <w:rPr>
          <w:rFonts w:hint="eastAsia" w:ascii="仿宋" w:hAnsi="仿宋" w:eastAsia="仿宋" w:cs="仿宋"/>
          <w:color w:val="auto"/>
          <w:sz w:val="24"/>
          <w:highlight w:val="none"/>
        </w:rPr>
      </w:pPr>
      <w:r>
        <w:rPr>
          <w:rFonts w:hint="eastAsia" w:ascii="仿宋" w:hAnsi="仿宋" w:eastAsia="仿宋" w:cs="仿宋"/>
          <w:b/>
          <w:color w:val="auto"/>
          <w:sz w:val="32"/>
          <w:szCs w:val="32"/>
          <w:highlight w:val="none"/>
        </w:rPr>
        <w:t xml:space="preserve">         </w:t>
      </w:r>
    </w:p>
    <w:p>
      <w:pPr>
        <w:spacing w:before="269" w:line="227" w:lineRule="auto"/>
        <w:rPr>
          <w:rFonts w:hint="eastAsia" w:ascii="仿宋" w:hAnsi="仿宋" w:eastAsia="仿宋" w:cs="仿宋"/>
          <w:color w:val="auto"/>
          <w:sz w:val="28"/>
          <w:szCs w:val="28"/>
          <w:highlight w:val="none"/>
        </w:rPr>
      </w:pPr>
      <w:bookmarkStart w:id="284" w:name="_Toc503463636"/>
      <w:bookmarkStart w:id="285" w:name="_Toc19236"/>
      <w:bookmarkStart w:id="286" w:name="_Toc5101"/>
      <w:bookmarkStart w:id="287" w:name="_Toc1716"/>
      <w:bookmarkStart w:id="288" w:name="_Toc1589"/>
      <w:bookmarkStart w:id="289" w:name="_Toc256000055"/>
      <w:r>
        <w:rPr>
          <w:rFonts w:hint="eastAsia" w:ascii="仿宋" w:hAnsi="仿宋" w:eastAsia="仿宋" w:cs="仿宋"/>
          <w:color w:val="auto"/>
          <w:spacing w:val="6"/>
          <w:sz w:val="28"/>
          <w:szCs w:val="28"/>
          <w:highlight w:val="none"/>
        </w:rPr>
        <w:t>合同编号</w:t>
      </w:r>
      <w:r>
        <w:rPr>
          <w:rFonts w:hint="eastAsia" w:ascii="仿宋" w:hAnsi="仿宋" w:eastAsia="仿宋" w:cs="仿宋"/>
          <w:color w:val="auto"/>
          <w:spacing w:val="5"/>
          <w:sz w:val="28"/>
          <w:szCs w:val="28"/>
          <w:highlight w:val="none"/>
        </w:rPr>
        <w:t>：</w:t>
      </w:r>
      <w:r>
        <w:rPr>
          <w:rFonts w:hint="eastAsia" w:ascii="仿宋" w:hAnsi="仿宋" w:eastAsia="仿宋" w:cs="仿宋"/>
          <w:color w:val="auto"/>
          <w:sz w:val="28"/>
          <w:szCs w:val="28"/>
          <w:highlight w:val="none"/>
          <w:u w:val="single" w:color="auto"/>
        </w:rPr>
        <w:t xml:space="preserve">            </w:t>
      </w:r>
    </w:p>
    <w:p>
      <w:pPr>
        <w:spacing w:line="248" w:lineRule="auto"/>
        <w:rPr>
          <w:rFonts w:hint="eastAsia" w:ascii="仿宋" w:hAnsi="仿宋" w:eastAsia="仿宋" w:cs="仿宋"/>
          <w:color w:val="auto"/>
          <w:sz w:val="28"/>
          <w:szCs w:val="28"/>
          <w:highlight w:val="none"/>
        </w:rPr>
      </w:pPr>
    </w:p>
    <w:p>
      <w:pPr>
        <w:spacing w:line="248" w:lineRule="auto"/>
        <w:rPr>
          <w:rFonts w:hint="eastAsia" w:ascii="仿宋" w:hAnsi="仿宋" w:eastAsia="仿宋" w:cs="仿宋"/>
          <w:color w:val="auto"/>
          <w:sz w:val="28"/>
          <w:szCs w:val="28"/>
          <w:highlight w:val="none"/>
        </w:rPr>
      </w:pPr>
    </w:p>
    <w:p>
      <w:pPr>
        <w:spacing w:line="248" w:lineRule="auto"/>
        <w:rPr>
          <w:rFonts w:hint="eastAsia" w:ascii="仿宋" w:hAnsi="仿宋" w:eastAsia="仿宋" w:cs="仿宋"/>
          <w:color w:val="auto"/>
          <w:sz w:val="28"/>
          <w:szCs w:val="28"/>
          <w:highlight w:val="none"/>
        </w:rPr>
      </w:pPr>
    </w:p>
    <w:p>
      <w:pPr>
        <w:spacing w:line="248" w:lineRule="auto"/>
        <w:rPr>
          <w:rFonts w:hint="eastAsia" w:ascii="仿宋" w:hAnsi="仿宋" w:eastAsia="仿宋" w:cs="仿宋"/>
          <w:color w:val="auto"/>
          <w:sz w:val="28"/>
          <w:szCs w:val="28"/>
          <w:highlight w:val="none"/>
        </w:rPr>
      </w:pPr>
    </w:p>
    <w:p>
      <w:pPr>
        <w:spacing w:line="249" w:lineRule="auto"/>
        <w:rPr>
          <w:rFonts w:hint="eastAsia" w:ascii="仿宋" w:hAnsi="仿宋" w:eastAsia="仿宋" w:cs="仿宋"/>
          <w:color w:val="auto"/>
          <w:sz w:val="28"/>
          <w:szCs w:val="28"/>
          <w:highlight w:val="none"/>
        </w:rPr>
      </w:pPr>
    </w:p>
    <w:p>
      <w:pPr>
        <w:spacing w:line="249" w:lineRule="auto"/>
        <w:rPr>
          <w:rFonts w:hint="eastAsia" w:ascii="仿宋" w:hAnsi="仿宋" w:eastAsia="仿宋" w:cs="仿宋"/>
          <w:color w:val="auto"/>
          <w:sz w:val="28"/>
          <w:szCs w:val="28"/>
          <w:highlight w:val="none"/>
        </w:rPr>
      </w:pPr>
    </w:p>
    <w:p>
      <w:pPr>
        <w:spacing w:line="249" w:lineRule="auto"/>
        <w:rPr>
          <w:rFonts w:hint="eastAsia" w:ascii="仿宋" w:hAnsi="仿宋" w:eastAsia="仿宋" w:cs="仿宋"/>
          <w:color w:val="auto"/>
          <w:sz w:val="28"/>
          <w:szCs w:val="28"/>
          <w:highlight w:val="none"/>
        </w:rPr>
      </w:pPr>
    </w:p>
    <w:p>
      <w:pPr>
        <w:spacing w:line="249" w:lineRule="auto"/>
        <w:rPr>
          <w:rFonts w:hint="eastAsia" w:ascii="仿宋" w:hAnsi="仿宋" w:eastAsia="仿宋" w:cs="仿宋"/>
          <w:color w:val="auto"/>
          <w:sz w:val="28"/>
          <w:szCs w:val="28"/>
          <w:highlight w:val="none"/>
        </w:rPr>
      </w:pPr>
    </w:p>
    <w:p>
      <w:pPr>
        <w:spacing w:line="249" w:lineRule="auto"/>
        <w:rPr>
          <w:rFonts w:hint="eastAsia" w:ascii="仿宋" w:hAnsi="仿宋" w:eastAsia="仿宋" w:cs="仿宋"/>
          <w:color w:val="auto"/>
          <w:sz w:val="28"/>
          <w:szCs w:val="28"/>
          <w:highlight w:val="none"/>
        </w:rPr>
      </w:pPr>
    </w:p>
    <w:p>
      <w:pPr>
        <w:spacing w:before="74" w:line="227" w:lineRule="auto"/>
        <w:ind w:left="3738"/>
        <w:rPr>
          <w:rFonts w:hint="eastAsia" w:ascii="仿宋" w:hAnsi="仿宋" w:eastAsia="仿宋" w:cs="仿宋"/>
          <w:color w:val="auto"/>
          <w:sz w:val="28"/>
          <w:szCs w:val="28"/>
          <w:highlight w:val="none"/>
        </w:rPr>
      </w:pPr>
      <w:r>
        <w:rPr>
          <w:rFonts w:hint="eastAsia" w:ascii="仿宋" w:hAnsi="仿宋" w:eastAsia="仿宋" w:cs="仿宋"/>
          <w:color w:val="auto"/>
          <w:spacing w:val="9"/>
          <w:sz w:val="28"/>
          <w:szCs w:val="28"/>
          <w:highlight w:val="none"/>
          <w14:textOutline w14:w="4358" w14:cap="sq" w14:cmpd="sng">
            <w14:solidFill>
              <w14:srgbClr w14:val="000000"/>
            </w14:solidFill>
            <w14:prstDash w14:val="solid"/>
            <w14:bevel/>
          </w14:textOutline>
        </w:rPr>
        <w:t>第一部分</w:t>
      </w:r>
      <w:r>
        <w:rPr>
          <w:rFonts w:hint="eastAsia" w:ascii="仿宋" w:hAnsi="仿宋" w:eastAsia="仿宋" w:cs="仿宋"/>
          <w:color w:val="auto"/>
          <w:spacing w:val="9"/>
          <w:sz w:val="28"/>
          <w:szCs w:val="28"/>
          <w:highlight w:val="none"/>
        </w:rPr>
        <w:t xml:space="preserve"> </w:t>
      </w:r>
      <w:r>
        <w:rPr>
          <w:rFonts w:hint="eastAsia" w:ascii="仿宋" w:hAnsi="仿宋" w:eastAsia="仿宋" w:cs="仿宋"/>
          <w:color w:val="auto"/>
          <w:spacing w:val="9"/>
          <w:sz w:val="28"/>
          <w:szCs w:val="28"/>
          <w:highlight w:val="none"/>
          <w14:textOutline w14:w="4358" w14:cap="sq" w14:cmpd="sng">
            <w14:solidFill>
              <w14:srgbClr w14:val="000000"/>
            </w14:solidFill>
            <w14:prstDash w14:val="solid"/>
            <w14:bevel/>
          </w14:textOutline>
        </w:rPr>
        <w:t>合同书</w:t>
      </w:r>
    </w:p>
    <w:p>
      <w:pPr>
        <w:spacing w:line="280" w:lineRule="auto"/>
        <w:rPr>
          <w:rFonts w:hint="eastAsia" w:ascii="仿宋" w:hAnsi="仿宋" w:eastAsia="仿宋" w:cs="仿宋"/>
          <w:color w:val="auto"/>
          <w:sz w:val="28"/>
          <w:szCs w:val="28"/>
          <w:highlight w:val="none"/>
        </w:rPr>
      </w:pPr>
    </w:p>
    <w:p>
      <w:pPr>
        <w:spacing w:line="280" w:lineRule="auto"/>
        <w:rPr>
          <w:rFonts w:hint="eastAsia" w:ascii="仿宋" w:hAnsi="仿宋" w:eastAsia="仿宋" w:cs="仿宋"/>
          <w:color w:val="auto"/>
          <w:sz w:val="28"/>
          <w:szCs w:val="28"/>
          <w:highlight w:val="none"/>
        </w:rPr>
      </w:pPr>
    </w:p>
    <w:p>
      <w:pPr>
        <w:spacing w:line="280" w:lineRule="auto"/>
        <w:rPr>
          <w:rFonts w:hint="eastAsia" w:ascii="仿宋" w:hAnsi="仿宋" w:eastAsia="仿宋" w:cs="仿宋"/>
          <w:color w:val="auto"/>
          <w:sz w:val="28"/>
          <w:szCs w:val="28"/>
          <w:highlight w:val="none"/>
        </w:rPr>
      </w:pPr>
    </w:p>
    <w:p>
      <w:pPr>
        <w:spacing w:line="281" w:lineRule="auto"/>
        <w:rPr>
          <w:rFonts w:hint="eastAsia" w:ascii="仿宋" w:hAnsi="仿宋" w:eastAsia="仿宋" w:cs="仿宋"/>
          <w:color w:val="auto"/>
          <w:sz w:val="28"/>
          <w:szCs w:val="28"/>
          <w:highlight w:val="none"/>
        </w:rPr>
      </w:pPr>
    </w:p>
    <w:p>
      <w:pPr>
        <w:spacing w:before="75" w:line="228" w:lineRule="auto"/>
        <w:ind w:left="962"/>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项</w:t>
      </w:r>
      <w:r>
        <w:rPr>
          <w:rFonts w:hint="eastAsia" w:ascii="仿宋" w:hAnsi="仿宋" w:eastAsia="仿宋" w:cs="仿宋"/>
          <w:color w:val="auto"/>
          <w:spacing w:val="5"/>
          <w:sz w:val="28"/>
          <w:szCs w:val="28"/>
          <w:highlight w:val="none"/>
        </w:rPr>
        <w:t>目名称：</w:t>
      </w:r>
      <w:r>
        <w:rPr>
          <w:rFonts w:hint="eastAsia" w:ascii="仿宋" w:hAnsi="仿宋" w:eastAsia="仿宋" w:cs="仿宋"/>
          <w:color w:val="auto"/>
          <w:sz w:val="28"/>
          <w:szCs w:val="28"/>
          <w:highlight w:val="none"/>
          <w:u w:val="single" w:color="auto"/>
        </w:rPr>
        <w:t xml:space="preserve">                                      </w:t>
      </w:r>
    </w:p>
    <w:p>
      <w:pPr>
        <w:spacing w:line="247" w:lineRule="auto"/>
        <w:rPr>
          <w:rFonts w:hint="eastAsia" w:ascii="仿宋" w:hAnsi="仿宋" w:eastAsia="仿宋" w:cs="仿宋"/>
          <w:color w:val="auto"/>
          <w:sz w:val="28"/>
          <w:szCs w:val="28"/>
          <w:highlight w:val="none"/>
        </w:rPr>
      </w:pPr>
    </w:p>
    <w:p>
      <w:pPr>
        <w:spacing w:line="247" w:lineRule="auto"/>
        <w:rPr>
          <w:rFonts w:hint="eastAsia" w:ascii="仿宋" w:hAnsi="仿宋" w:eastAsia="仿宋" w:cs="仿宋"/>
          <w:color w:val="auto"/>
          <w:sz w:val="28"/>
          <w:szCs w:val="28"/>
          <w:highlight w:val="none"/>
        </w:rPr>
      </w:pPr>
    </w:p>
    <w:p>
      <w:pPr>
        <w:spacing w:line="248" w:lineRule="auto"/>
        <w:rPr>
          <w:rFonts w:hint="eastAsia" w:ascii="仿宋" w:hAnsi="仿宋" w:eastAsia="仿宋" w:cs="仿宋"/>
          <w:color w:val="auto"/>
          <w:sz w:val="28"/>
          <w:szCs w:val="28"/>
          <w:highlight w:val="none"/>
        </w:rPr>
      </w:pPr>
    </w:p>
    <w:p>
      <w:pPr>
        <w:spacing w:line="248" w:lineRule="auto"/>
        <w:rPr>
          <w:rFonts w:hint="eastAsia" w:ascii="仿宋" w:hAnsi="仿宋" w:eastAsia="仿宋" w:cs="仿宋"/>
          <w:color w:val="auto"/>
          <w:sz w:val="28"/>
          <w:szCs w:val="28"/>
          <w:highlight w:val="none"/>
        </w:rPr>
      </w:pPr>
    </w:p>
    <w:p>
      <w:pPr>
        <w:spacing w:line="248" w:lineRule="auto"/>
        <w:rPr>
          <w:rFonts w:hint="eastAsia" w:ascii="仿宋" w:hAnsi="仿宋" w:eastAsia="仿宋" w:cs="仿宋"/>
          <w:color w:val="auto"/>
          <w:sz w:val="28"/>
          <w:szCs w:val="28"/>
          <w:highlight w:val="none"/>
        </w:rPr>
      </w:pPr>
    </w:p>
    <w:p>
      <w:pPr>
        <w:spacing w:before="75" w:line="229" w:lineRule="auto"/>
        <w:ind w:left="990"/>
        <w:rPr>
          <w:rFonts w:hint="eastAsia" w:ascii="仿宋" w:hAnsi="仿宋" w:eastAsia="仿宋" w:cs="仿宋"/>
          <w:color w:val="auto"/>
          <w:sz w:val="28"/>
          <w:szCs w:val="28"/>
          <w:highlight w:val="none"/>
        </w:rPr>
      </w:pPr>
      <w:r>
        <w:rPr>
          <w:rFonts w:hint="eastAsia" w:ascii="仿宋" w:hAnsi="仿宋" w:eastAsia="仿宋" w:cs="仿宋"/>
          <w:color w:val="auto"/>
          <w:spacing w:val="-9"/>
          <w:sz w:val="28"/>
          <w:szCs w:val="28"/>
          <w:highlight w:val="none"/>
        </w:rPr>
        <w:t>甲</w:t>
      </w:r>
      <w:r>
        <w:rPr>
          <w:rFonts w:hint="eastAsia" w:ascii="仿宋" w:hAnsi="仿宋" w:eastAsia="仿宋" w:cs="仿宋"/>
          <w:color w:val="auto"/>
          <w:spacing w:val="-6"/>
          <w:sz w:val="28"/>
          <w:szCs w:val="28"/>
          <w:highlight w:val="none"/>
        </w:rPr>
        <w:t>方：</w:t>
      </w:r>
      <w:r>
        <w:rPr>
          <w:rFonts w:hint="eastAsia" w:ascii="仿宋" w:hAnsi="仿宋" w:eastAsia="仿宋" w:cs="仿宋"/>
          <w:color w:val="auto"/>
          <w:sz w:val="28"/>
          <w:szCs w:val="28"/>
          <w:highlight w:val="none"/>
          <w:u w:val="single" w:color="auto"/>
        </w:rPr>
        <w:t xml:space="preserve">                                          </w:t>
      </w:r>
    </w:p>
    <w:p>
      <w:pPr>
        <w:spacing w:line="249" w:lineRule="auto"/>
        <w:rPr>
          <w:rFonts w:hint="eastAsia" w:ascii="仿宋" w:hAnsi="仿宋" w:eastAsia="仿宋" w:cs="仿宋"/>
          <w:color w:val="auto"/>
          <w:sz w:val="28"/>
          <w:szCs w:val="28"/>
          <w:highlight w:val="none"/>
        </w:rPr>
      </w:pPr>
    </w:p>
    <w:p>
      <w:pPr>
        <w:spacing w:line="249" w:lineRule="auto"/>
        <w:rPr>
          <w:rFonts w:hint="eastAsia" w:ascii="仿宋" w:hAnsi="仿宋" w:eastAsia="仿宋" w:cs="仿宋"/>
          <w:color w:val="auto"/>
          <w:sz w:val="28"/>
          <w:szCs w:val="28"/>
          <w:highlight w:val="none"/>
        </w:rPr>
      </w:pPr>
    </w:p>
    <w:p>
      <w:pPr>
        <w:spacing w:before="75" w:line="229" w:lineRule="auto"/>
        <w:ind w:left="982"/>
        <w:rPr>
          <w:rFonts w:hint="eastAsia" w:ascii="仿宋" w:hAnsi="仿宋" w:eastAsia="仿宋" w:cs="仿宋"/>
          <w:color w:val="auto"/>
          <w:sz w:val="28"/>
          <w:szCs w:val="28"/>
          <w:highlight w:val="none"/>
        </w:rPr>
      </w:pPr>
      <w:r>
        <w:rPr>
          <w:rFonts w:hint="eastAsia" w:ascii="仿宋" w:hAnsi="仿宋" w:eastAsia="仿宋" w:cs="仿宋"/>
          <w:color w:val="auto"/>
          <w:spacing w:val="-5"/>
          <w:sz w:val="28"/>
          <w:szCs w:val="28"/>
          <w:highlight w:val="none"/>
        </w:rPr>
        <w:t>乙</w:t>
      </w:r>
      <w:r>
        <w:rPr>
          <w:rFonts w:hint="eastAsia" w:ascii="仿宋" w:hAnsi="仿宋" w:eastAsia="仿宋" w:cs="仿宋"/>
          <w:color w:val="auto"/>
          <w:spacing w:val="-4"/>
          <w:sz w:val="28"/>
          <w:szCs w:val="28"/>
          <w:highlight w:val="none"/>
        </w:rPr>
        <w:t>方：</w:t>
      </w:r>
      <w:r>
        <w:rPr>
          <w:rFonts w:hint="eastAsia" w:ascii="仿宋" w:hAnsi="仿宋" w:eastAsia="仿宋" w:cs="仿宋"/>
          <w:color w:val="auto"/>
          <w:sz w:val="28"/>
          <w:szCs w:val="28"/>
          <w:highlight w:val="none"/>
          <w:u w:val="single" w:color="auto"/>
        </w:rPr>
        <w:t xml:space="preserve">                                          </w:t>
      </w:r>
    </w:p>
    <w:p>
      <w:pPr>
        <w:spacing w:line="250" w:lineRule="auto"/>
        <w:rPr>
          <w:rFonts w:hint="eastAsia" w:ascii="仿宋" w:hAnsi="仿宋" w:eastAsia="仿宋" w:cs="仿宋"/>
          <w:color w:val="auto"/>
          <w:sz w:val="28"/>
          <w:szCs w:val="28"/>
          <w:highlight w:val="none"/>
        </w:rPr>
      </w:pPr>
    </w:p>
    <w:p>
      <w:pPr>
        <w:spacing w:line="251" w:lineRule="auto"/>
        <w:rPr>
          <w:rFonts w:hint="eastAsia" w:ascii="仿宋" w:hAnsi="仿宋" w:eastAsia="仿宋" w:cs="仿宋"/>
          <w:color w:val="auto"/>
          <w:sz w:val="28"/>
          <w:szCs w:val="28"/>
          <w:highlight w:val="none"/>
        </w:rPr>
      </w:pPr>
    </w:p>
    <w:p>
      <w:pPr>
        <w:spacing w:before="75" w:line="230" w:lineRule="auto"/>
        <w:ind w:left="959"/>
        <w:rPr>
          <w:rFonts w:hint="eastAsia" w:ascii="仿宋" w:hAnsi="仿宋" w:eastAsia="仿宋" w:cs="仿宋"/>
          <w:color w:val="auto"/>
          <w:sz w:val="28"/>
          <w:szCs w:val="28"/>
          <w:highlight w:val="none"/>
        </w:rPr>
      </w:pPr>
      <w:r>
        <w:rPr>
          <w:rFonts w:hint="eastAsia" w:ascii="仿宋" w:hAnsi="仿宋" w:eastAsia="仿宋" w:cs="仿宋"/>
          <w:color w:val="auto"/>
          <w:spacing w:val="5"/>
          <w:sz w:val="28"/>
          <w:szCs w:val="28"/>
          <w:highlight w:val="none"/>
        </w:rPr>
        <w:t>签订地：</w:t>
      </w:r>
      <w:r>
        <w:rPr>
          <w:rFonts w:hint="eastAsia" w:ascii="仿宋" w:hAnsi="仿宋" w:eastAsia="仿宋" w:cs="仿宋"/>
          <w:color w:val="auto"/>
          <w:sz w:val="28"/>
          <w:szCs w:val="28"/>
          <w:highlight w:val="none"/>
          <w:u w:val="single" w:color="auto"/>
        </w:rPr>
        <w:t xml:space="preserve">                                        </w:t>
      </w:r>
    </w:p>
    <w:p>
      <w:pPr>
        <w:spacing w:line="248" w:lineRule="auto"/>
        <w:rPr>
          <w:rFonts w:hint="eastAsia" w:ascii="仿宋" w:hAnsi="仿宋" w:eastAsia="仿宋" w:cs="仿宋"/>
          <w:color w:val="auto"/>
          <w:sz w:val="28"/>
          <w:szCs w:val="28"/>
          <w:highlight w:val="none"/>
        </w:rPr>
      </w:pPr>
    </w:p>
    <w:p>
      <w:pPr>
        <w:spacing w:line="249" w:lineRule="auto"/>
        <w:rPr>
          <w:rFonts w:hint="eastAsia" w:ascii="仿宋" w:hAnsi="仿宋" w:eastAsia="仿宋" w:cs="仿宋"/>
          <w:color w:val="auto"/>
          <w:sz w:val="28"/>
          <w:szCs w:val="28"/>
          <w:highlight w:val="none"/>
        </w:rPr>
      </w:pPr>
    </w:p>
    <w:p>
      <w:pPr>
        <w:spacing w:before="76" w:line="227" w:lineRule="auto"/>
        <w:ind w:left="959"/>
        <w:rPr>
          <w:rFonts w:hint="eastAsia" w:ascii="仿宋" w:hAnsi="仿宋" w:eastAsia="仿宋" w:cs="仿宋"/>
          <w:color w:val="auto"/>
          <w:sz w:val="24"/>
          <w:szCs w:val="24"/>
          <w:highlight w:val="none"/>
        </w:rPr>
        <w:sectPr>
          <w:footerReference r:id="rId7" w:type="default"/>
          <w:pgSz w:w="11907" w:h="16840"/>
          <w:pgMar w:top="1310" w:right="1786" w:bottom="1310" w:left="1320" w:header="0" w:footer="0" w:gutter="0"/>
          <w:pgNumType w:fmt="decimal"/>
          <w:cols w:space="0" w:num="1"/>
          <w:rtlGutter w:val="0"/>
          <w:docGrid w:linePitch="0" w:charSpace="0"/>
        </w:sectPr>
      </w:pPr>
      <w:r>
        <w:rPr>
          <w:rFonts w:hint="eastAsia" w:ascii="仿宋" w:hAnsi="仿宋" w:eastAsia="仿宋" w:cs="仿宋"/>
          <w:color w:val="auto"/>
          <w:spacing w:val="-5"/>
          <w:sz w:val="28"/>
          <w:szCs w:val="28"/>
          <w:highlight w:val="none"/>
        </w:rPr>
        <w:t>签订日期：</w:t>
      </w:r>
      <w:r>
        <w:rPr>
          <w:rFonts w:hint="eastAsia" w:ascii="仿宋" w:hAnsi="仿宋" w:eastAsia="仿宋" w:cs="仿宋"/>
          <w:color w:val="auto"/>
          <w:spacing w:val="-5"/>
          <w:sz w:val="28"/>
          <w:szCs w:val="28"/>
          <w:highlight w:val="none"/>
          <w:u w:val="single" w:color="auto"/>
        </w:rPr>
        <w:t xml:space="preserve">                 </w:t>
      </w:r>
      <w:r>
        <w:rPr>
          <w:rFonts w:hint="eastAsia" w:ascii="仿宋" w:hAnsi="仿宋" w:eastAsia="仿宋" w:cs="仿宋"/>
          <w:color w:val="auto"/>
          <w:spacing w:val="-5"/>
          <w:sz w:val="28"/>
          <w:szCs w:val="28"/>
          <w:highlight w:val="none"/>
        </w:rPr>
        <w:t>年</w:t>
      </w:r>
      <w:r>
        <w:rPr>
          <w:rFonts w:hint="eastAsia" w:ascii="仿宋" w:hAnsi="仿宋" w:eastAsia="仿宋" w:cs="仿宋"/>
          <w:color w:val="auto"/>
          <w:spacing w:val="-5"/>
          <w:sz w:val="28"/>
          <w:szCs w:val="28"/>
          <w:highlight w:val="none"/>
          <w:u w:val="single" w:color="auto"/>
        </w:rPr>
        <w:t xml:space="preserve">       </w:t>
      </w:r>
      <w:r>
        <w:rPr>
          <w:rFonts w:hint="eastAsia" w:ascii="仿宋" w:hAnsi="仿宋" w:eastAsia="仿宋" w:cs="仿宋"/>
          <w:color w:val="auto"/>
          <w:spacing w:val="-5"/>
          <w:sz w:val="28"/>
          <w:szCs w:val="28"/>
          <w:highlight w:val="none"/>
        </w:rPr>
        <w:t xml:space="preserve"> 月</w:t>
      </w:r>
      <w:r>
        <w:rPr>
          <w:rFonts w:hint="eastAsia" w:ascii="仿宋" w:hAnsi="仿宋" w:eastAsia="仿宋" w:cs="仿宋"/>
          <w:color w:val="auto"/>
          <w:spacing w:val="-5"/>
          <w:sz w:val="28"/>
          <w:szCs w:val="28"/>
          <w:highlight w:val="none"/>
          <w:u w:val="single" w:color="auto"/>
        </w:rPr>
        <w:t xml:space="preserve">       </w:t>
      </w:r>
      <w:r>
        <w:rPr>
          <w:rFonts w:hint="eastAsia" w:ascii="仿宋" w:hAnsi="仿宋" w:eastAsia="仿宋" w:cs="仿宋"/>
          <w:color w:val="auto"/>
          <w:spacing w:val="-5"/>
          <w:sz w:val="28"/>
          <w:szCs w:val="28"/>
          <w:highlight w:val="none"/>
        </w:rPr>
        <w:t xml:space="preserve"> </w:t>
      </w:r>
      <w:r>
        <w:rPr>
          <w:rFonts w:hint="eastAsia" w:ascii="仿宋" w:hAnsi="仿宋" w:eastAsia="仿宋" w:cs="仿宋"/>
          <w:color w:val="auto"/>
          <w:spacing w:val="-4"/>
          <w:sz w:val="28"/>
          <w:szCs w:val="28"/>
          <w:highlight w:val="none"/>
        </w:rPr>
        <w:t>日</w:t>
      </w:r>
    </w:p>
    <w:p>
      <w:pPr>
        <w:spacing w:before="74" w:line="449" w:lineRule="auto"/>
        <w:ind w:firstLine="508" w:firstLineChars="200"/>
        <w:rPr>
          <w:rFonts w:hint="eastAsia" w:ascii="仿宋" w:hAnsi="仿宋" w:eastAsia="仿宋" w:cs="仿宋"/>
          <w:color w:val="auto"/>
          <w:spacing w:val="7"/>
          <w:sz w:val="24"/>
          <w:szCs w:val="24"/>
          <w:highlight w:val="none"/>
          <w:u w:val="single"/>
        </w:rPr>
      </w:pPr>
      <w:r>
        <w:rPr>
          <w:rFonts w:hint="eastAsia" w:ascii="仿宋" w:hAnsi="仿宋" w:eastAsia="仿宋" w:cs="仿宋"/>
          <w:color w:val="auto"/>
          <w:spacing w:val="7"/>
          <w:sz w:val="24"/>
          <w:szCs w:val="24"/>
          <w:highlight w:val="none"/>
          <w:u w:val="single"/>
        </w:rPr>
        <w:tab/>
      </w:r>
      <w:r>
        <w:rPr>
          <w:rFonts w:hint="eastAsia" w:ascii="仿宋" w:hAnsi="仿宋" w:eastAsia="仿宋" w:cs="仿宋"/>
          <w:color w:val="auto"/>
          <w:spacing w:val="7"/>
          <w:sz w:val="24"/>
          <w:szCs w:val="24"/>
          <w:highlight w:val="none"/>
          <w:u w:val="single"/>
          <w:lang w:val="en-US" w:eastAsia="zh-CN"/>
        </w:rPr>
        <w:t xml:space="preserve">   </w:t>
      </w:r>
      <w:r>
        <w:rPr>
          <w:rFonts w:hint="eastAsia" w:ascii="仿宋" w:hAnsi="仿宋" w:eastAsia="仿宋" w:cs="仿宋"/>
          <w:color w:val="auto"/>
          <w:spacing w:val="7"/>
          <w:sz w:val="24"/>
          <w:szCs w:val="24"/>
          <w:highlight w:val="none"/>
        </w:rPr>
        <w:t>年</w:t>
      </w:r>
      <w:r>
        <w:rPr>
          <w:rFonts w:hint="eastAsia" w:ascii="仿宋" w:hAnsi="仿宋" w:eastAsia="仿宋" w:cs="仿宋"/>
          <w:color w:val="auto"/>
          <w:spacing w:val="7"/>
          <w:sz w:val="24"/>
          <w:szCs w:val="24"/>
          <w:highlight w:val="none"/>
          <w:u w:val="single"/>
        </w:rPr>
        <w:t xml:space="preserve">     </w:t>
      </w:r>
      <w:r>
        <w:rPr>
          <w:rFonts w:hint="eastAsia" w:ascii="仿宋" w:hAnsi="仿宋" w:eastAsia="仿宋" w:cs="仿宋"/>
          <w:color w:val="auto"/>
          <w:spacing w:val="7"/>
          <w:sz w:val="24"/>
          <w:szCs w:val="24"/>
          <w:highlight w:val="none"/>
        </w:rPr>
        <w:t>月</w:t>
      </w:r>
      <w:r>
        <w:rPr>
          <w:rFonts w:hint="eastAsia" w:ascii="仿宋" w:hAnsi="仿宋" w:eastAsia="仿宋" w:cs="仿宋"/>
          <w:color w:val="auto"/>
          <w:spacing w:val="7"/>
          <w:sz w:val="24"/>
          <w:szCs w:val="24"/>
          <w:highlight w:val="none"/>
          <w:u w:val="single"/>
        </w:rPr>
        <w:t xml:space="preserve">     </w:t>
      </w:r>
      <w:r>
        <w:rPr>
          <w:rFonts w:hint="eastAsia" w:ascii="仿宋" w:hAnsi="仿宋" w:eastAsia="仿宋" w:cs="仿宋"/>
          <w:color w:val="auto"/>
          <w:spacing w:val="7"/>
          <w:sz w:val="24"/>
          <w:szCs w:val="24"/>
          <w:highlight w:val="none"/>
        </w:rPr>
        <w:t>日，</w:t>
      </w:r>
      <w:r>
        <w:rPr>
          <w:rFonts w:hint="eastAsia" w:ascii="仿宋" w:hAnsi="仿宋" w:eastAsia="仿宋" w:cs="仿宋"/>
          <w:color w:val="auto"/>
          <w:spacing w:val="7"/>
          <w:sz w:val="24"/>
          <w:szCs w:val="24"/>
          <w:highlight w:val="none"/>
          <w:u w:val="single"/>
        </w:rPr>
        <w:t xml:space="preserve">    (采购人名称)    </w:t>
      </w:r>
      <w:r>
        <w:rPr>
          <w:rFonts w:hint="eastAsia" w:ascii="仿宋" w:hAnsi="仿宋" w:eastAsia="仿宋" w:cs="仿宋"/>
          <w:color w:val="auto"/>
          <w:spacing w:val="7"/>
          <w:sz w:val="24"/>
          <w:szCs w:val="24"/>
          <w:highlight w:val="none"/>
        </w:rPr>
        <w:t xml:space="preserve"> 以</w:t>
      </w:r>
      <w:r>
        <w:rPr>
          <w:rFonts w:hint="eastAsia" w:ascii="仿宋" w:hAnsi="仿宋" w:eastAsia="仿宋" w:cs="仿宋"/>
          <w:color w:val="auto"/>
          <w:spacing w:val="7"/>
          <w:sz w:val="24"/>
          <w:szCs w:val="24"/>
          <w:highlight w:val="none"/>
          <w:u w:val="single"/>
        </w:rPr>
        <w:t xml:space="preserve">    (招标方式)    </w:t>
      </w:r>
    </w:p>
    <w:p>
      <w:pPr>
        <w:spacing w:before="74" w:line="449" w:lineRule="auto"/>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 xml:space="preserve">对 </w:t>
      </w:r>
      <w:r>
        <w:rPr>
          <w:rFonts w:hint="eastAsia" w:ascii="仿宋" w:hAnsi="仿宋" w:eastAsia="仿宋" w:cs="仿宋"/>
          <w:color w:val="auto"/>
          <w:spacing w:val="7"/>
          <w:sz w:val="24"/>
          <w:szCs w:val="24"/>
          <w:highlight w:val="none"/>
          <w:u w:val="single" w:color="auto"/>
        </w:rPr>
        <w:t xml:space="preserve">   (同前</w:t>
      </w:r>
      <w:r>
        <w:rPr>
          <w:rFonts w:hint="eastAsia" w:ascii="仿宋" w:hAnsi="仿宋" w:eastAsia="仿宋" w:cs="仿宋"/>
          <w:color w:val="auto"/>
          <w:spacing w:val="-1"/>
          <w:sz w:val="24"/>
          <w:szCs w:val="24"/>
          <w:highlight w:val="none"/>
          <w:u w:val="single" w:color="auto"/>
        </w:rPr>
        <w:t xml:space="preserve">页项目名称)    </w:t>
      </w:r>
      <w:r>
        <w:rPr>
          <w:rFonts w:hint="eastAsia" w:ascii="仿宋" w:hAnsi="仿宋" w:eastAsia="仿宋" w:cs="仿宋"/>
          <w:color w:val="auto"/>
          <w:spacing w:val="-1"/>
          <w:sz w:val="24"/>
          <w:szCs w:val="24"/>
          <w:highlight w:val="none"/>
        </w:rPr>
        <w:t xml:space="preserve"> 项目进行了招标。经</w:t>
      </w:r>
      <w:r>
        <w:rPr>
          <w:rFonts w:hint="eastAsia" w:ascii="仿宋" w:hAnsi="仿宋" w:eastAsia="仿宋" w:cs="仿宋"/>
          <w:color w:val="auto"/>
          <w:spacing w:val="-1"/>
          <w:sz w:val="24"/>
          <w:szCs w:val="24"/>
          <w:highlight w:val="none"/>
          <w:u w:val="single" w:color="auto"/>
        </w:rPr>
        <w:t xml:space="preserve">    (相关评定主体名称)    </w:t>
      </w:r>
      <w:r>
        <w:rPr>
          <w:rFonts w:hint="eastAsia" w:ascii="仿宋" w:hAnsi="仿宋" w:eastAsia="仿宋" w:cs="仿宋"/>
          <w:color w:val="auto"/>
          <w:spacing w:val="-1"/>
          <w:sz w:val="24"/>
          <w:szCs w:val="24"/>
          <w:highlight w:val="none"/>
        </w:rPr>
        <w:t xml:space="preserve"> 评定，</w:t>
      </w:r>
      <w:r>
        <w:rPr>
          <w:rFonts w:hint="eastAsia" w:ascii="仿宋" w:hAnsi="仿宋" w:eastAsia="仿宋" w:cs="仿宋"/>
          <w:color w:val="auto"/>
          <w:spacing w:val="-1"/>
          <w:sz w:val="24"/>
          <w:szCs w:val="24"/>
          <w:highlight w:val="none"/>
          <w:u w:val="single" w:color="auto"/>
        </w:rPr>
        <w:t xml:space="preserve">   </w:t>
      </w:r>
      <w:r>
        <w:rPr>
          <w:rFonts w:hint="eastAsia" w:ascii="仿宋" w:hAnsi="仿宋" w:eastAsia="仿宋" w:cs="仿宋"/>
          <w:color w:val="auto"/>
          <w:sz w:val="24"/>
          <w:szCs w:val="24"/>
          <w:highlight w:val="none"/>
          <w:u w:val="single" w:color="auto"/>
        </w:rPr>
        <w:t xml:space="preserve"> ( 中标供应</w:t>
      </w:r>
      <w:r>
        <w:rPr>
          <w:rFonts w:hint="eastAsia" w:ascii="仿宋" w:hAnsi="仿宋" w:eastAsia="仿宋" w:cs="仿宋"/>
          <w:color w:val="auto"/>
          <w:spacing w:val="14"/>
          <w:sz w:val="24"/>
          <w:szCs w:val="24"/>
          <w:highlight w:val="none"/>
          <w:u w:val="single" w:color="auto"/>
        </w:rPr>
        <w:t>商名</w:t>
      </w:r>
      <w:r>
        <w:rPr>
          <w:rFonts w:hint="eastAsia" w:ascii="仿宋" w:hAnsi="仿宋" w:eastAsia="仿宋" w:cs="仿宋"/>
          <w:color w:val="auto"/>
          <w:spacing w:val="10"/>
          <w:sz w:val="24"/>
          <w:szCs w:val="24"/>
          <w:highlight w:val="none"/>
          <w:u w:val="single" w:color="auto"/>
        </w:rPr>
        <w:t>称</w:t>
      </w:r>
      <w:r>
        <w:rPr>
          <w:rFonts w:hint="eastAsia" w:ascii="仿宋" w:hAnsi="仿宋" w:eastAsia="仿宋" w:cs="仿宋"/>
          <w:color w:val="auto"/>
          <w:spacing w:val="7"/>
          <w:sz w:val="24"/>
          <w:szCs w:val="24"/>
          <w:highlight w:val="none"/>
          <w:u w:val="single" w:color="auto"/>
        </w:rPr>
        <w:t xml:space="preserve">)  </w:t>
      </w:r>
      <w:r>
        <w:rPr>
          <w:rFonts w:hint="eastAsia" w:ascii="仿宋" w:hAnsi="仿宋" w:eastAsia="仿宋" w:cs="仿宋"/>
          <w:color w:val="auto"/>
          <w:spacing w:val="7"/>
          <w:sz w:val="24"/>
          <w:szCs w:val="24"/>
          <w:highlight w:val="none"/>
        </w:rPr>
        <w:t xml:space="preserve"> 为该项目中标供应商。现于中标通知书发出之日起三十日内，按照竞争性磋商</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12"/>
          <w:sz w:val="24"/>
          <w:szCs w:val="24"/>
          <w:highlight w:val="none"/>
        </w:rPr>
        <w:t>文</w:t>
      </w:r>
      <w:r>
        <w:rPr>
          <w:rFonts w:hint="eastAsia" w:ascii="仿宋" w:hAnsi="仿宋" w:eastAsia="仿宋" w:cs="仿宋"/>
          <w:color w:val="auto"/>
          <w:spacing w:val="8"/>
          <w:sz w:val="24"/>
          <w:szCs w:val="24"/>
          <w:highlight w:val="none"/>
        </w:rPr>
        <w:t>件确定的事项签订本合同。</w:t>
      </w:r>
    </w:p>
    <w:p>
      <w:pPr>
        <w:spacing w:before="1" w:line="449" w:lineRule="auto"/>
        <w:ind w:firstLine="479"/>
        <w:rPr>
          <w:rFonts w:hint="eastAsia" w:ascii="仿宋" w:hAnsi="仿宋" w:eastAsia="仿宋" w:cs="仿宋"/>
          <w:color w:val="auto"/>
          <w:sz w:val="23"/>
          <w:szCs w:val="23"/>
          <w:highlight w:val="none"/>
        </w:rPr>
      </w:pPr>
      <w:r>
        <w:rPr>
          <w:rFonts w:hint="eastAsia" w:ascii="仿宋" w:hAnsi="仿宋" w:eastAsia="仿宋" w:cs="仿宋"/>
          <w:color w:val="auto"/>
          <w:spacing w:val="14"/>
          <w:sz w:val="24"/>
          <w:szCs w:val="24"/>
          <w:highlight w:val="none"/>
        </w:rPr>
        <w:t>根据《</w:t>
      </w:r>
      <w:r>
        <w:rPr>
          <w:rFonts w:hint="eastAsia" w:ascii="仿宋" w:hAnsi="仿宋" w:eastAsia="仿宋" w:cs="仿宋"/>
          <w:color w:val="auto"/>
          <w:spacing w:val="13"/>
          <w:sz w:val="24"/>
          <w:szCs w:val="24"/>
          <w:highlight w:val="none"/>
        </w:rPr>
        <w:t>中</w:t>
      </w:r>
      <w:r>
        <w:rPr>
          <w:rFonts w:hint="eastAsia" w:ascii="仿宋" w:hAnsi="仿宋" w:eastAsia="仿宋" w:cs="仿宋"/>
          <w:color w:val="auto"/>
          <w:spacing w:val="7"/>
          <w:sz w:val="24"/>
          <w:szCs w:val="24"/>
          <w:highlight w:val="none"/>
        </w:rPr>
        <w:t>华人民共和国民法典》、《中华人民共和国招标投标法》等相关法律法规之</w:t>
      </w:r>
      <w:r>
        <w:rPr>
          <w:rFonts w:hint="eastAsia" w:ascii="仿宋" w:hAnsi="仿宋" w:eastAsia="仿宋" w:cs="仿宋"/>
          <w:color w:val="auto"/>
          <w:spacing w:val="4"/>
          <w:sz w:val="24"/>
          <w:szCs w:val="24"/>
          <w:highlight w:val="none"/>
        </w:rPr>
        <w:t>规定，按照平等、自愿、公平和诚实信用的原则，经</w:t>
      </w:r>
      <w:r>
        <w:rPr>
          <w:rFonts w:hint="eastAsia" w:ascii="仿宋" w:hAnsi="仿宋" w:eastAsia="仿宋" w:cs="仿宋"/>
          <w:color w:val="auto"/>
          <w:spacing w:val="4"/>
          <w:sz w:val="24"/>
          <w:szCs w:val="24"/>
          <w:highlight w:val="none"/>
          <w:u w:val="single" w:color="auto"/>
        </w:rPr>
        <w:t xml:space="preserve">    (采购人名称)    </w:t>
      </w:r>
      <w:r>
        <w:rPr>
          <w:rFonts w:hint="eastAsia" w:ascii="仿宋" w:hAnsi="仿宋" w:eastAsia="仿宋" w:cs="仿宋"/>
          <w:color w:val="auto"/>
          <w:spacing w:val="4"/>
          <w:sz w:val="24"/>
          <w:szCs w:val="24"/>
          <w:highlight w:val="none"/>
        </w:rPr>
        <w:t xml:space="preserve"> (以下简</w:t>
      </w:r>
      <w:r>
        <w:rPr>
          <w:rFonts w:hint="eastAsia" w:ascii="仿宋" w:hAnsi="仿宋" w:eastAsia="仿宋" w:cs="仿宋"/>
          <w:color w:val="auto"/>
          <w:spacing w:val="1"/>
          <w:sz w:val="24"/>
          <w:szCs w:val="24"/>
          <w:highlight w:val="none"/>
        </w:rPr>
        <w:t>称</w:t>
      </w:r>
      <w:r>
        <w:rPr>
          <w:rFonts w:hint="eastAsia" w:ascii="仿宋" w:hAnsi="仿宋" w:eastAsia="仿宋" w:cs="仿宋"/>
          <w:color w:val="auto"/>
          <w:sz w:val="24"/>
          <w:szCs w:val="24"/>
          <w:highlight w:val="none"/>
        </w:rPr>
        <w:t>：</w:t>
      </w:r>
      <w:r>
        <w:rPr>
          <w:rFonts w:hint="eastAsia" w:ascii="仿宋" w:hAnsi="仿宋" w:eastAsia="仿宋" w:cs="仿宋"/>
          <w:color w:val="auto"/>
          <w:spacing w:val="12"/>
          <w:sz w:val="24"/>
          <w:szCs w:val="24"/>
          <w:highlight w:val="none"/>
        </w:rPr>
        <w:t>甲方)和</w:t>
      </w:r>
      <w:r>
        <w:rPr>
          <w:rFonts w:hint="eastAsia" w:ascii="仿宋" w:hAnsi="仿宋" w:eastAsia="仿宋" w:cs="仿宋"/>
          <w:color w:val="auto"/>
          <w:spacing w:val="8"/>
          <w:sz w:val="24"/>
          <w:szCs w:val="24"/>
          <w:highlight w:val="none"/>
          <w:u w:val="single" w:color="auto"/>
        </w:rPr>
        <w:t xml:space="preserve"> </w:t>
      </w:r>
      <w:r>
        <w:rPr>
          <w:rFonts w:hint="eastAsia" w:ascii="仿宋" w:hAnsi="仿宋" w:eastAsia="仿宋" w:cs="仿宋"/>
          <w:color w:val="auto"/>
          <w:spacing w:val="6"/>
          <w:sz w:val="24"/>
          <w:szCs w:val="24"/>
          <w:highlight w:val="none"/>
          <w:u w:val="single" w:color="auto"/>
        </w:rPr>
        <w:t xml:space="preserve">   (中标供应商名称) </w:t>
      </w:r>
      <w:r>
        <w:rPr>
          <w:rFonts w:hint="eastAsia" w:ascii="仿宋" w:hAnsi="仿宋" w:eastAsia="仿宋" w:cs="仿宋"/>
          <w:color w:val="auto"/>
          <w:spacing w:val="6"/>
          <w:sz w:val="23"/>
          <w:szCs w:val="23"/>
          <w:highlight w:val="none"/>
          <w:u w:val="single" w:color="auto"/>
        </w:rPr>
        <w:t xml:space="preserve">   </w:t>
      </w:r>
      <w:r>
        <w:rPr>
          <w:rFonts w:hint="eastAsia" w:ascii="仿宋" w:hAnsi="仿宋" w:eastAsia="仿宋" w:cs="仿宋"/>
          <w:color w:val="auto"/>
          <w:spacing w:val="6"/>
          <w:sz w:val="23"/>
          <w:szCs w:val="23"/>
          <w:highlight w:val="none"/>
        </w:rPr>
        <w:t xml:space="preserve"> (以下简称：乙方)协商一致，约定以下合同条款，以</w:t>
      </w:r>
      <w:r>
        <w:rPr>
          <w:rFonts w:hint="eastAsia" w:ascii="仿宋" w:hAnsi="仿宋" w:eastAsia="仿宋" w:cs="仿宋"/>
          <w:color w:val="auto"/>
          <w:spacing w:val="9"/>
          <w:sz w:val="23"/>
          <w:szCs w:val="23"/>
          <w:highlight w:val="none"/>
        </w:rPr>
        <w:t>兹</w:t>
      </w:r>
      <w:r>
        <w:rPr>
          <w:rFonts w:hint="eastAsia" w:ascii="仿宋" w:hAnsi="仿宋" w:eastAsia="仿宋" w:cs="仿宋"/>
          <w:color w:val="auto"/>
          <w:spacing w:val="8"/>
          <w:sz w:val="23"/>
          <w:szCs w:val="23"/>
          <w:highlight w:val="none"/>
        </w:rPr>
        <w:t>共同遵守、全面履行。</w:t>
      </w:r>
    </w:p>
    <w:p>
      <w:pPr>
        <w:spacing w:line="227" w:lineRule="auto"/>
        <w:ind w:left="496"/>
        <w:outlineLvl w:val="0"/>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14:textOutline w14:w="4358" w14:cap="sq" w14:cmpd="sng">
            <w14:solidFill>
              <w14:srgbClr w14:val="000000"/>
            </w14:solidFill>
            <w14:prstDash w14:val="solid"/>
            <w14:bevel/>
          </w14:textOutline>
        </w:rPr>
        <w:t>1.1</w:t>
      </w:r>
      <w:r>
        <w:rPr>
          <w:rFonts w:hint="eastAsia" w:ascii="仿宋" w:hAnsi="仿宋" w:eastAsia="仿宋" w:cs="仿宋"/>
          <w:color w:val="auto"/>
          <w:spacing w:val="6"/>
          <w:sz w:val="24"/>
          <w:szCs w:val="24"/>
          <w:highlight w:val="none"/>
        </w:rPr>
        <w:t xml:space="preserve"> </w:t>
      </w:r>
      <w:r>
        <w:rPr>
          <w:rFonts w:hint="eastAsia" w:ascii="仿宋" w:hAnsi="仿宋" w:eastAsia="仿宋" w:cs="仿宋"/>
          <w:color w:val="auto"/>
          <w:spacing w:val="6"/>
          <w:sz w:val="24"/>
          <w:szCs w:val="24"/>
          <w:highlight w:val="none"/>
          <w14:textOutline w14:w="4358" w14:cap="sq" w14:cmpd="sng">
            <w14:solidFill>
              <w14:srgbClr w14:val="000000"/>
            </w14:solidFill>
            <w14:prstDash w14:val="solid"/>
            <w14:bevel/>
          </w14:textOutline>
        </w:rPr>
        <w:t>合同组成部分</w:t>
      </w:r>
    </w:p>
    <w:p>
      <w:pPr>
        <w:spacing w:before="280" w:line="449" w:lineRule="auto"/>
        <w:ind w:firstLine="486"/>
        <w:rPr>
          <w:rFonts w:hint="eastAsia" w:ascii="仿宋" w:hAnsi="仿宋" w:eastAsia="仿宋" w:cs="仿宋"/>
          <w:color w:val="auto"/>
          <w:sz w:val="24"/>
          <w:szCs w:val="24"/>
          <w:highlight w:val="none"/>
        </w:rPr>
      </w:pPr>
      <w:r>
        <w:rPr>
          <w:rFonts w:hint="eastAsia" w:ascii="仿宋" w:hAnsi="仿宋" w:eastAsia="仿宋" w:cs="仿宋"/>
          <w:color w:val="auto"/>
          <w:spacing w:val="14"/>
          <w:sz w:val="24"/>
          <w:szCs w:val="24"/>
          <w:highlight w:val="none"/>
        </w:rPr>
        <w:t>下列</w:t>
      </w:r>
      <w:r>
        <w:rPr>
          <w:rFonts w:hint="eastAsia" w:ascii="仿宋" w:hAnsi="仿宋" w:eastAsia="仿宋" w:cs="仿宋"/>
          <w:color w:val="auto"/>
          <w:spacing w:val="12"/>
          <w:sz w:val="24"/>
          <w:szCs w:val="24"/>
          <w:highlight w:val="none"/>
        </w:rPr>
        <w:t>文</w:t>
      </w:r>
      <w:r>
        <w:rPr>
          <w:rFonts w:hint="eastAsia" w:ascii="仿宋" w:hAnsi="仿宋" w:eastAsia="仿宋" w:cs="仿宋"/>
          <w:color w:val="auto"/>
          <w:spacing w:val="7"/>
          <w:sz w:val="24"/>
          <w:szCs w:val="24"/>
          <w:highlight w:val="none"/>
        </w:rPr>
        <w:t>件为本合同的组成部分，并构成一个整体，需综合解释、相互补充。如果下列</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8"/>
          <w:sz w:val="24"/>
          <w:szCs w:val="24"/>
          <w:highlight w:val="none"/>
        </w:rPr>
        <w:t>文件内容出现不一致的情形，那么在保证按照竞争性磋商文件确定的事项的前提下，组</w:t>
      </w:r>
      <w:r>
        <w:rPr>
          <w:rFonts w:hint="eastAsia" w:ascii="仿宋" w:hAnsi="仿宋" w:eastAsia="仿宋" w:cs="仿宋"/>
          <w:color w:val="auto"/>
          <w:spacing w:val="1"/>
          <w:sz w:val="24"/>
          <w:szCs w:val="24"/>
          <w:highlight w:val="none"/>
        </w:rPr>
        <w:t>成</w:t>
      </w:r>
      <w:r>
        <w:rPr>
          <w:rFonts w:hint="eastAsia" w:ascii="仿宋" w:hAnsi="仿宋" w:eastAsia="仿宋" w:cs="仿宋"/>
          <w:color w:val="auto"/>
          <w:spacing w:val="9"/>
          <w:sz w:val="24"/>
          <w:szCs w:val="24"/>
          <w:highlight w:val="none"/>
        </w:rPr>
        <w:t>本合同的多个文件的优先适用顺序如下</w:t>
      </w:r>
      <w:r>
        <w:rPr>
          <w:rFonts w:hint="eastAsia" w:ascii="仿宋" w:hAnsi="仿宋" w:eastAsia="仿宋" w:cs="仿宋"/>
          <w:color w:val="auto"/>
          <w:spacing w:val="6"/>
          <w:sz w:val="24"/>
          <w:szCs w:val="24"/>
          <w:highlight w:val="none"/>
        </w:rPr>
        <w:t>：</w:t>
      </w:r>
    </w:p>
    <w:p>
      <w:pPr>
        <w:spacing w:line="226" w:lineRule="auto"/>
        <w:ind w:left="496"/>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1.1.1 本合同及其补充合同、变更协议</w:t>
      </w:r>
      <w:r>
        <w:rPr>
          <w:rFonts w:hint="eastAsia" w:ascii="仿宋" w:hAnsi="仿宋" w:eastAsia="仿宋" w:cs="仿宋"/>
          <w:color w:val="auto"/>
          <w:spacing w:val="2"/>
          <w:sz w:val="24"/>
          <w:szCs w:val="24"/>
          <w:highlight w:val="none"/>
        </w:rPr>
        <w:t>；</w:t>
      </w:r>
    </w:p>
    <w:p>
      <w:pPr>
        <w:spacing w:before="277" w:line="227" w:lineRule="auto"/>
        <w:ind w:left="496"/>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1</w:t>
      </w:r>
      <w:r>
        <w:rPr>
          <w:rFonts w:hint="eastAsia" w:ascii="仿宋" w:hAnsi="仿宋" w:eastAsia="仿宋" w:cs="仿宋"/>
          <w:color w:val="auto"/>
          <w:spacing w:val="4"/>
          <w:sz w:val="24"/>
          <w:szCs w:val="24"/>
          <w:highlight w:val="none"/>
        </w:rPr>
        <w:t>.1.2 中标通知书；</w:t>
      </w:r>
    </w:p>
    <w:p>
      <w:pPr>
        <w:spacing w:before="277" w:line="227" w:lineRule="auto"/>
        <w:ind w:left="496"/>
        <w:rPr>
          <w:rFonts w:hint="eastAsia" w:ascii="仿宋" w:hAnsi="仿宋" w:eastAsia="仿宋" w:cs="仿宋"/>
          <w:color w:val="auto"/>
          <w:sz w:val="24"/>
          <w:szCs w:val="24"/>
          <w:highlight w:val="none"/>
        </w:rPr>
      </w:pPr>
      <w:r>
        <w:rPr>
          <w:rFonts w:hint="eastAsia" w:ascii="仿宋" w:hAnsi="仿宋" w:eastAsia="仿宋" w:cs="仿宋"/>
          <w:color w:val="auto"/>
          <w:spacing w:val="12"/>
          <w:sz w:val="24"/>
          <w:szCs w:val="24"/>
          <w:highlight w:val="none"/>
        </w:rPr>
        <w:t>1</w:t>
      </w:r>
      <w:r>
        <w:rPr>
          <w:rFonts w:hint="eastAsia" w:ascii="仿宋" w:hAnsi="仿宋" w:eastAsia="仿宋" w:cs="仿宋"/>
          <w:color w:val="auto"/>
          <w:spacing w:val="10"/>
          <w:sz w:val="24"/>
          <w:szCs w:val="24"/>
          <w:highlight w:val="none"/>
        </w:rPr>
        <w:t>.</w:t>
      </w:r>
      <w:r>
        <w:rPr>
          <w:rFonts w:hint="eastAsia" w:ascii="仿宋" w:hAnsi="仿宋" w:eastAsia="仿宋" w:cs="仿宋"/>
          <w:color w:val="auto"/>
          <w:spacing w:val="6"/>
          <w:sz w:val="24"/>
          <w:szCs w:val="24"/>
          <w:highlight w:val="none"/>
        </w:rPr>
        <w:t>1.3 响应文件 (含澄清或者说明文件) ；</w:t>
      </w:r>
    </w:p>
    <w:p>
      <w:pPr>
        <w:spacing w:before="279" w:line="227" w:lineRule="auto"/>
        <w:ind w:left="496"/>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 xml:space="preserve">1.1.4 竞争性磋商文件 (含澄清或者修改文件) </w:t>
      </w:r>
      <w:r>
        <w:rPr>
          <w:rFonts w:hint="eastAsia" w:ascii="仿宋" w:hAnsi="仿宋" w:eastAsia="仿宋" w:cs="仿宋"/>
          <w:color w:val="auto"/>
          <w:spacing w:val="2"/>
          <w:sz w:val="24"/>
          <w:szCs w:val="24"/>
          <w:highlight w:val="none"/>
        </w:rPr>
        <w:t>；</w:t>
      </w:r>
    </w:p>
    <w:p>
      <w:pPr>
        <w:spacing w:before="276" w:line="227" w:lineRule="auto"/>
        <w:ind w:left="496"/>
        <w:rPr>
          <w:rFonts w:hint="eastAsia" w:ascii="仿宋" w:hAnsi="仿宋" w:eastAsia="仿宋" w:cs="仿宋"/>
          <w:color w:val="auto"/>
          <w:sz w:val="24"/>
          <w:szCs w:val="24"/>
          <w:highlight w:val="none"/>
        </w:rPr>
      </w:pPr>
      <w:r>
        <w:rPr>
          <w:rFonts w:hint="eastAsia" w:ascii="仿宋" w:hAnsi="仿宋" w:eastAsia="仿宋" w:cs="仿宋"/>
          <w:color w:val="auto"/>
          <w:spacing w:val="10"/>
          <w:sz w:val="24"/>
          <w:szCs w:val="24"/>
          <w:highlight w:val="none"/>
        </w:rPr>
        <w:t>1</w:t>
      </w:r>
      <w:r>
        <w:rPr>
          <w:rFonts w:hint="eastAsia" w:ascii="仿宋" w:hAnsi="仿宋" w:eastAsia="仿宋" w:cs="仿宋"/>
          <w:color w:val="auto"/>
          <w:spacing w:val="6"/>
          <w:sz w:val="24"/>
          <w:szCs w:val="24"/>
          <w:highlight w:val="none"/>
        </w:rPr>
        <w:t>.1.5 其他相关竞争性磋商文件。</w:t>
      </w:r>
    </w:p>
    <w:p>
      <w:pPr>
        <w:spacing w:before="276" w:line="228" w:lineRule="auto"/>
        <w:ind w:left="496"/>
        <w:outlineLvl w:val="0"/>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14:textOutline w14:w="4358" w14:cap="sq" w14:cmpd="sng">
            <w14:solidFill>
              <w14:srgbClr w14:val="000000"/>
            </w14:solidFill>
            <w14:prstDash w14:val="solid"/>
            <w14:bevel/>
          </w14:textOutline>
        </w:rPr>
        <w:t>1</w:t>
      </w:r>
      <w:r>
        <w:rPr>
          <w:rFonts w:hint="eastAsia" w:ascii="仿宋" w:hAnsi="仿宋" w:eastAsia="仿宋" w:cs="仿宋"/>
          <w:color w:val="auto"/>
          <w:spacing w:val="3"/>
          <w:sz w:val="24"/>
          <w:szCs w:val="24"/>
          <w:highlight w:val="none"/>
          <w14:textOutline w14:w="4358" w14:cap="sq" w14:cmpd="sng">
            <w14:solidFill>
              <w14:srgbClr w14:val="000000"/>
            </w14:solidFill>
            <w14:prstDash w14:val="solid"/>
            <w14:bevel/>
          </w14:textOutline>
        </w:rPr>
        <w:t>.</w:t>
      </w:r>
      <w:r>
        <w:rPr>
          <w:rFonts w:hint="eastAsia" w:ascii="仿宋" w:hAnsi="仿宋" w:eastAsia="仿宋" w:cs="仿宋"/>
          <w:color w:val="auto"/>
          <w:spacing w:val="2"/>
          <w:sz w:val="24"/>
          <w:szCs w:val="24"/>
          <w:highlight w:val="none"/>
          <w14:textOutline w14:w="4358" w14:cap="sq" w14:cmpd="sng">
            <w14:solidFill>
              <w14:srgbClr w14:val="000000"/>
            </w14:solidFill>
            <w14:prstDash w14:val="solid"/>
            <w14:bevel/>
          </w14:textOutline>
        </w:rPr>
        <w:t>2</w:t>
      </w:r>
      <w:r>
        <w:rPr>
          <w:rFonts w:hint="eastAsia" w:ascii="仿宋" w:hAnsi="仿宋" w:eastAsia="仿宋" w:cs="仿宋"/>
          <w:color w:val="auto"/>
          <w:spacing w:val="2"/>
          <w:sz w:val="24"/>
          <w:szCs w:val="24"/>
          <w:highlight w:val="none"/>
        </w:rPr>
        <w:t xml:space="preserve"> </w:t>
      </w:r>
      <w:r>
        <w:rPr>
          <w:rFonts w:hint="eastAsia" w:ascii="仿宋" w:hAnsi="仿宋" w:eastAsia="仿宋" w:cs="仿宋"/>
          <w:color w:val="auto"/>
          <w:spacing w:val="2"/>
          <w:sz w:val="24"/>
          <w:szCs w:val="24"/>
          <w:highlight w:val="none"/>
          <w14:textOutline w14:w="4358" w14:cap="sq" w14:cmpd="sng">
            <w14:solidFill>
              <w14:srgbClr w14:val="000000"/>
            </w14:solidFill>
            <w14:prstDash w14:val="solid"/>
            <w14:bevel/>
          </w14:textOutline>
        </w:rPr>
        <w:t>标的</w:t>
      </w:r>
    </w:p>
    <w:p>
      <w:pPr>
        <w:spacing w:before="278" w:line="228" w:lineRule="auto"/>
        <w:ind w:left="496"/>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1.2.1 </w:t>
      </w:r>
      <w:r>
        <w:rPr>
          <w:rFonts w:hint="eastAsia" w:ascii="仿宋" w:hAnsi="仿宋" w:eastAsia="仿宋" w:cs="仿宋"/>
          <w:color w:val="auto"/>
          <w:spacing w:val="-1"/>
          <w:sz w:val="24"/>
          <w:szCs w:val="24"/>
          <w:highlight w:val="none"/>
        </w:rPr>
        <w:t>标的名称：</w:t>
      </w:r>
      <w:r>
        <w:rPr>
          <w:rFonts w:hint="eastAsia" w:ascii="仿宋" w:hAnsi="仿宋" w:eastAsia="仿宋" w:cs="仿宋"/>
          <w:color w:val="auto"/>
          <w:spacing w:val="-1"/>
          <w:sz w:val="24"/>
          <w:szCs w:val="24"/>
          <w:highlight w:val="none"/>
          <w:u w:val="single" w:color="auto"/>
        </w:rPr>
        <w:t xml:space="preserve">                            </w:t>
      </w:r>
      <w:r>
        <w:rPr>
          <w:rFonts w:hint="eastAsia" w:ascii="仿宋" w:hAnsi="仿宋" w:eastAsia="仿宋" w:cs="仿宋"/>
          <w:color w:val="auto"/>
          <w:spacing w:val="-1"/>
          <w:sz w:val="24"/>
          <w:szCs w:val="24"/>
          <w:highlight w:val="none"/>
        </w:rPr>
        <w:t>；</w:t>
      </w:r>
    </w:p>
    <w:p>
      <w:pPr>
        <w:spacing w:before="275" w:line="227" w:lineRule="auto"/>
        <w:ind w:left="496"/>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1.2.2 标的数量：</w:t>
      </w:r>
      <w:r>
        <w:rPr>
          <w:rFonts w:hint="eastAsia" w:ascii="仿宋" w:hAnsi="仿宋" w:eastAsia="仿宋" w:cs="仿宋"/>
          <w:color w:val="auto"/>
          <w:spacing w:val="-1"/>
          <w:sz w:val="24"/>
          <w:szCs w:val="24"/>
          <w:highlight w:val="none"/>
          <w:u w:val="single" w:color="auto"/>
        </w:rPr>
        <w:t xml:space="preserve">                             </w:t>
      </w:r>
      <w:r>
        <w:rPr>
          <w:rFonts w:hint="eastAsia" w:ascii="仿宋" w:hAnsi="仿宋" w:eastAsia="仿宋" w:cs="仿宋"/>
          <w:color w:val="auto"/>
          <w:spacing w:val="-1"/>
          <w:sz w:val="24"/>
          <w:szCs w:val="24"/>
          <w:highlight w:val="none"/>
        </w:rPr>
        <w:t>；</w:t>
      </w:r>
    </w:p>
    <w:p>
      <w:pPr>
        <w:spacing w:before="276" w:line="228" w:lineRule="auto"/>
        <w:ind w:left="496"/>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1.2.3 标</w:t>
      </w:r>
      <w:r>
        <w:rPr>
          <w:rFonts w:hint="eastAsia" w:ascii="仿宋" w:hAnsi="仿宋" w:eastAsia="仿宋" w:cs="仿宋"/>
          <w:color w:val="auto"/>
          <w:spacing w:val="-4"/>
          <w:sz w:val="24"/>
          <w:szCs w:val="24"/>
          <w:highlight w:val="none"/>
        </w:rPr>
        <w:t>的</w:t>
      </w:r>
      <w:r>
        <w:rPr>
          <w:rFonts w:hint="eastAsia" w:ascii="仿宋" w:hAnsi="仿宋" w:eastAsia="仿宋" w:cs="仿宋"/>
          <w:color w:val="auto"/>
          <w:spacing w:val="-3"/>
          <w:sz w:val="24"/>
          <w:szCs w:val="24"/>
          <w:highlight w:val="none"/>
        </w:rPr>
        <w:t>质量：</w:t>
      </w:r>
      <w:r>
        <w:rPr>
          <w:rFonts w:hint="eastAsia" w:ascii="仿宋" w:hAnsi="仿宋" w:eastAsia="仿宋" w:cs="仿宋"/>
          <w:color w:val="auto"/>
          <w:spacing w:val="-3"/>
          <w:sz w:val="24"/>
          <w:szCs w:val="24"/>
          <w:highlight w:val="none"/>
          <w:u w:val="single" w:color="auto"/>
        </w:rPr>
        <w:t xml:space="preserve">                               </w:t>
      </w:r>
      <w:r>
        <w:rPr>
          <w:rFonts w:hint="eastAsia" w:ascii="仿宋" w:hAnsi="仿宋" w:eastAsia="仿宋" w:cs="仿宋"/>
          <w:color w:val="auto"/>
          <w:spacing w:val="-3"/>
          <w:sz w:val="24"/>
          <w:szCs w:val="24"/>
          <w:highlight w:val="none"/>
        </w:rPr>
        <w:t>。</w:t>
      </w:r>
    </w:p>
    <w:p>
      <w:pPr>
        <w:spacing w:before="278" w:line="226" w:lineRule="auto"/>
        <w:ind w:left="496"/>
        <w:outlineLvl w:val="0"/>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14:textOutline w14:w="4358" w14:cap="sq" w14:cmpd="sng">
            <w14:solidFill>
              <w14:srgbClr w14:val="000000"/>
            </w14:solidFill>
            <w14:prstDash w14:val="solid"/>
            <w14:bevel/>
          </w14:textOutline>
        </w:rPr>
        <w:t>1</w:t>
      </w:r>
      <w:r>
        <w:rPr>
          <w:rFonts w:hint="eastAsia" w:ascii="仿宋" w:hAnsi="仿宋" w:eastAsia="仿宋" w:cs="仿宋"/>
          <w:color w:val="auto"/>
          <w:spacing w:val="3"/>
          <w:sz w:val="24"/>
          <w:szCs w:val="24"/>
          <w:highlight w:val="none"/>
          <w14:textOutline w14:w="4358" w14:cap="sq" w14:cmpd="sng">
            <w14:solidFill>
              <w14:srgbClr w14:val="000000"/>
            </w14:solidFill>
            <w14:prstDash w14:val="solid"/>
            <w14:bevel/>
          </w14:textOutline>
        </w:rPr>
        <w:t>.</w:t>
      </w:r>
      <w:r>
        <w:rPr>
          <w:rFonts w:hint="eastAsia" w:ascii="仿宋" w:hAnsi="仿宋" w:eastAsia="仿宋" w:cs="仿宋"/>
          <w:color w:val="auto"/>
          <w:spacing w:val="2"/>
          <w:sz w:val="24"/>
          <w:szCs w:val="24"/>
          <w:highlight w:val="none"/>
          <w14:textOutline w14:w="4358" w14:cap="sq" w14:cmpd="sng">
            <w14:solidFill>
              <w14:srgbClr w14:val="000000"/>
            </w14:solidFill>
            <w14:prstDash w14:val="solid"/>
            <w14:bevel/>
          </w14:textOutline>
        </w:rPr>
        <w:t>3</w:t>
      </w:r>
      <w:r>
        <w:rPr>
          <w:rFonts w:hint="eastAsia" w:ascii="仿宋" w:hAnsi="仿宋" w:eastAsia="仿宋" w:cs="仿宋"/>
          <w:color w:val="auto"/>
          <w:spacing w:val="2"/>
          <w:sz w:val="24"/>
          <w:szCs w:val="24"/>
          <w:highlight w:val="none"/>
        </w:rPr>
        <w:t xml:space="preserve"> </w:t>
      </w:r>
      <w:r>
        <w:rPr>
          <w:rFonts w:hint="eastAsia" w:ascii="仿宋" w:hAnsi="仿宋" w:eastAsia="仿宋" w:cs="仿宋"/>
          <w:color w:val="auto"/>
          <w:spacing w:val="2"/>
          <w:sz w:val="24"/>
          <w:szCs w:val="24"/>
          <w:highlight w:val="none"/>
          <w14:textOutline w14:w="4358" w14:cap="sq" w14:cmpd="sng">
            <w14:solidFill>
              <w14:srgbClr w14:val="000000"/>
            </w14:solidFill>
            <w14:prstDash w14:val="solid"/>
            <w14:bevel/>
          </w14:textOutline>
        </w:rPr>
        <w:t>价款</w:t>
      </w:r>
    </w:p>
    <w:p>
      <w:pPr>
        <w:spacing w:before="277" w:line="453" w:lineRule="auto"/>
        <w:ind w:left="480" w:right="925" w:hanging="1"/>
        <w:rPr>
          <w:rFonts w:hint="eastAsia" w:ascii="仿宋" w:hAnsi="仿宋" w:eastAsia="仿宋" w:cs="仿宋"/>
          <w:color w:val="auto"/>
          <w:sz w:val="24"/>
          <w:szCs w:val="24"/>
          <w:highlight w:val="none"/>
        </w:rPr>
        <w:sectPr>
          <w:headerReference r:id="rId8" w:type="default"/>
          <w:footerReference r:id="rId9" w:type="default"/>
          <w:pgSz w:w="11906" w:h="16839"/>
          <w:pgMar w:top="1310" w:right="1786" w:bottom="1310" w:left="1320" w:header="1683" w:footer="794" w:gutter="0"/>
          <w:pgNumType w:fmt="decimal"/>
          <w:cols w:space="0" w:num="1"/>
          <w:rtlGutter w:val="0"/>
          <w:docGrid w:linePitch="0" w:charSpace="0"/>
        </w:sectPr>
      </w:pPr>
      <w:r>
        <w:rPr>
          <w:rFonts w:hint="eastAsia" w:ascii="仿宋" w:hAnsi="仿宋" w:eastAsia="仿宋" w:cs="仿宋"/>
          <w:color w:val="auto"/>
          <w:spacing w:val="14"/>
          <w:sz w:val="24"/>
          <w:szCs w:val="24"/>
          <w:highlight w:val="none"/>
        </w:rPr>
        <w:t>本合同总价为： ￥</w:t>
      </w:r>
      <w:r>
        <w:rPr>
          <w:rFonts w:hint="eastAsia" w:ascii="仿宋" w:hAnsi="仿宋" w:eastAsia="仿宋" w:cs="仿宋"/>
          <w:color w:val="auto"/>
          <w:spacing w:val="14"/>
          <w:sz w:val="24"/>
          <w:szCs w:val="24"/>
          <w:highlight w:val="none"/>
          <w:u w:val="single"/>
          <w:lang w:val="en-US" w:eastAsia="zh-CN"/>
        </w:rPr>
        <w:t xml:space="preserve">         </w:t>
      </w:r>
      <w:r>
        <w:rPr>
          <w:rFonts w:hint="eastAsia" w:ascii="仿宋" w:hAnsi="仿宋" w:eastAsia="仿宋" w:cs="仿宋"/>
          <w:color w:val="auto"/>
          <w:spacing w:val="14"/>
          <w:sz w:val="24"/>
          <w:szCs w:val="24"/>
          <w:highlight w:val="none"/>
        </w:rPr>
        <w:t>元 (大写：</w:t>
      </w:r>
      <w:r>
        <w:rPr>
          <w:rFonts w:hint="eastAsia" w:ascii="仿宋" w:hAnsi="仿宋" w:eastAsia="仿宋" w:cs="仿宋"/>
          <w:color w:val="auto"/>
          <w:spacing w:val="14"/>
          <w:sz w:val="24"/>
          <w:szCs w:val="24"/>
          <w:highlight w:val="none"/>
          <w:u w:val="single"/>
        </w:rPr>
        <w:t xml:space="preserve">    </w:t>
      </w:r>
      <w:r>
        <w:rPr>
          <w:rFonts w:hint="eastAsia" w:ascii="仿宋" w:hAnsi="仿宋" w:eastAsia="仿宋" w:cs="仿宋"/>
          <w:color w:val="auto"/>
          <w:spacing w:val="14"/>
          <w:sz w:val="24"/>
          <w:szCs w:val="24"/>
          <w:highlight w:val="none"/>
          <w:u w:val="single"/>
          <w:lang w:val="en-US" w:eastAsia="zh-CN"/>
        </w:rPr>
        <w:t xml:space="preserve"> </w:t>
      </w:r>
      <w:r>
        <w:rPr>
          <w:rFonts w:hint="eastAsia" w:ascii="仿宋" w:hAnsi="仿宋" w:eastAsia="仿宋" w:cs="仿宋"/>
          <w:color w:val="auto"/>
          <w:spacing w:val="14"/>
          <w:sz w:val="24"/>
          <w:szCs w:val="24"/>
          <w:highlight w:val="none"/>
          <w:u w:val="single"/>
        </w:rPr>
        <w:t xml:space="preserve">  </w:t>
      </w:r>
      <w:r>
        <w:rPr>
          <w:rFonts w:hint="eastAsia" w:ascii="仿宋" w:hAnsi="仿宋" w:eastAsia="仿宋" w:cs="仿宋"/>
          <w:color w:val="auto"/>
          <w:spacing w:val="14"/>
          <w:sz w:val="24"/>
          <w:szCs w:val="24"/>
          <w:highlight w:val="none"/>
        </w:rPr>
        <w:t>元人民</w:t>
      </w:r>
      <w:r>
        <w:rPr>
          <w:rFonts w:hint="eastAsia" w:ascii="仿宋" w:hAnsi="仿宋" w:eastAsia="仿宋" w:cs="仿宋"/>
          <w:color w:val="auto"/>
          <w:spacing w:val="-1"/>
          <w:sz w:val="24"/>
          <w:szCs w:val="24"/>
          <w:highlight w:val="none"/>
          <w:lang w:val="en-US" w:eastAsia="zh-CN"/>
        </w:rPr>
        <w:t>比</w:t>
      </w:r>
      <w:r>
        <w:rPr>
          <w:rFonts w:hint="eastAsia" w:ascii="仿宋" w:hAnsi="仿宋" w:eastAsia="仿宋" w:cs="仿宋"/>
          <w:color w:val="auto"/>
          <w:spacing w:val="-1"/>
          <w:sz w:val="24"/>
          <w:szCs w:val="24"/>
          <w:highlight w:val="none"/>
        </w:rPr>
        <w:t>币) 。</w:t>
      </w:r>
      <w:r>
        <w:rPr>
          <w:rFonts w:hint="eastAsia" w:ascii="仿宋" w:hAnsi="仿宋" w:eastAsia="仿宋" w:cs="仿宋"/>
          <w:color w:val="auto"/>
          <w:sz w:val="24"/>
          <w:szCs w:val="24"/>
          <w:highlight w:val="none"/>
        </w:rPr>
        <w:t xml:space="preserve"> </w:t>
      </w:r>
    </w:p>
    <w:p>
      <w:pPr>
        <w:spacing w:before="277" w:line="453" w:lineRule="auto"/>
        <w:ind w:right="925" w:firstLine="508" w:firstLineChars="200"/>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分</w:t>
      </w:r>
      <w:r>
        <w:rPr>
          <w:rFonts w:hint="eastAsia" w:ascii="仿宋" w:hAnsi="仿宋" w:eastAsia="仿宋" w:cs="仿宋"/>
          <w:color w:val="auto"/>
          <w:spacing w:val="5"/>
          <w:sz w:val="24"/>
          <w:szCs w:val="24"/>
          <w:highlight w:val="none"/>
        </w:rPr>
        <w:t>项价格：</w:t>
      </w:r>
    </w:p>
    <w:p>
      <w:pPr>
        <w:spacing w:line="74" w:lineRule="exact"/>
        <w:rPr>
          <w:rFonts w:hint="eastAsia" w:ascii="仿宋" w:hAnsi="仿宋" w:eastAsia="仿宋" w:cs="仿宋"/>
          <w:color w:val="auto"/>
          <w:sz w:val="24"/>
          <w:szCs w:val="24"/>
          <w:highlight w:val="none"/>
        </w:rPr>
      </w:pPr>
    </w:p>
    <w:tbl>
      <w:tblPr>
        <w:tblStyle w:val="139"/>
        <w:tblW w:w="8062" w:type="dxa"/>
        <w:tblInd w:w="60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56"/>
        <w:gridCol w:w="3829"/>
        <w:gridCol w:w="287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1356" w:type="dxa"/>
            <w:vAlign w:val="top"/>
          </w:tcPr>
          <w:p>
            <w:pPr>
              <w:spacing w:before="247" w:line="229" w:lineRule="auto"/>
              <w:ind w:left="443"/>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序</w:t>
            </w:r>
            <w:r>
              <w:rPr>
                <w:rFonts w:hint="eastAsia" w:ascii="仿宋" w:hAnsi="仿宋" w:eastAsia="仿宋" w:cs="仿宋"/>
                <w:color w:val="auto"/>
                <w:spacing w:val="5"/>
                <w:sz w:val="24"/>
                <w:szCs w:val="24"/>
                <w:highlight w:val="none"/>
              </w:rPr>
              <w:t>号</w:t>
            </w:r>
          </w:p>
        </w:tc>
        <w:tc>
          <w:tcPr>
            <w:tcW w:w="3829" w:type="dxa"/>
            <w:vAlign w:val="top"/>
          </w:tcPr>
          <w:p>
            <w:pPr>
              <w:spacing w:before="248" w:line="228" w:lineRule="auto"/>
              <w:ind w:left="1544"/>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分项名</w:t>
            </w:r>
            <w:r>
              <w:rPr>
                <w:rFonts w:hint="eastAsia" w:ascii="仿宋" w:hAnsi="仿宋" w:eastAsia="仿宋" w:cs="仿宋"/>
                <w:color w:val="auto"/>
                <w:spacing w:val="6"/>
                <w:sz w:val="24"/>
                <w:szCs w:val="24"/>
                <w:highlight w:val="none"/>
              </w:rPr>
              <w:t>称</w:t>
            </w:r>
          </w:p>
        </w:tc>
        <w:tc>
          <w:tcPr>
            <w:tcW w:w="2877" w:type="dxa"/>
            <w:vAlign w:val="top"/>
          </w:tcPr>
          <w:p>
            <w:pPr>
              <w:spacing w:before="248" w:line="226" w:lineRule="auto"/>
              <w:ind w:left="967"/>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分项价</w:t>
            </w:r>
            <w:r>
              <w:rPr>
                <w:rFonts w:hint="eastAsia" w:ascii="仿宋" w:hAnsi="仿宋" w:eastAsia="仿宋" w:cs="仿宋"/>
                <w:color w:val="auto"/>
                <w:spacing w:val="6"/>
                <w:sz w:val="24"/>
                <w:szCs w:val="24"/>
                <w:highlight w:val="none"/>
              </w:rPr>
              <w:t>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356" w:type="dxa"/>
            <w:vAlign w:val="top"/>
          </w:tcPr>
          <w:p>
            <w:pPr>
              <w:rPr>
                <w:rFonts w:hint="eastAsia" w:ascii="仿宋" w:hAnsi="仿宋" w:eastAsia="仿宋" w:cs="仿宋"/>
                <w:color w:val="auto"/>
                <w:sz w:val="24"/>
                <w:szCs w:val="24"/>
                <w:highlight w:val="none"/>
              </w:rPr>
            </w:pPr>
          </w:p>
        </w:tc>
        <w:tc>
          <w:tcPr>
            <w:tcW w:w="3829" w:type="dxa"/>
            <w:vAlign w:val="top"/>
          </w:tcPr>
          <w:p>
            <w:pPr>
              <w:rPr>
                <w:rFonts w:hint="eastAsia" w:ascii="仿宋" w:hAnsi="仿宋" w:eastAsia="仿宋" w:cs="仿宋"/>
                <w:color w:val="auto"/>
                <w:sz w:val="24"/>
                <w:szCs w:val="24"/>
                <w:highlight w:val="none"/>
              </w:rPr>
            </w:pPr>
          </w:p>
        </w:tc>
        <w:tc>
          <w:tcPr>
            <w:tcW w:w="2877" w:type="dxa"/>
            <w:vAlign w:val="top"/>
          </w:tcPr>
          <w:p>
            <w:pPr>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356" w:type="dxa"/>
            <w:vAlign w:val="top"/>
          </w:tcPr>
          <w:p>
            <w:pPr>
              <w:rPr>
                <w:rFonts w:hint="eastAsia" w:ascii="仿宋" w:hAnsi="仿宋" w:eastAsia="仿宋" w:cs="仿宋"/>
                <w:color w:val="auto"/>
                <w:sz w:val="24"/>
                <w:szCs w:val="24"/>
                <w:highlight w:val="none"/>
              </w:rPr>
            </w:pPr>
          </w:p>
        </w:tc>
        <w:tc>
          <w:tcPr>
            <w:tcW w:w="3829" w:type="dxa"/>
            <w:vAlign w:val="top"/>
          </w:tcPr>
          <w:p>
            <w:pPr>
              <w:rPr>
                <w:rFonts w:hint="eastAsia" w:ascii="仿宋" w:hAnsi="仿宋" w:eastAsia="仿宋" w:cs="仿宋"/>
                <w:color w:val="auto"/>
                <w:sz w:val="24"/>
                <w:szCs w:val="24"/>
                <w:highlight w:val="none"/>
              </w:rPr>
            </w:pPr>
          </w:p>
        </w:tc>
        <w:tc>
          <w:tcPr>
            <w:tcW w:w="2877" w:type="dxa"/>
            <w:vAlign w:val="top"/>
          </w:tcPr>
          <w:p>
            <w:pPr>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356" w:type="dxa"/>
            <w:vAlign w:val="top"/>
          </w:tcPr>
          <w:p>
            <w:pPr>
              <w:rPr>
                <w:rFonts w:hint="eastAsia" w:ascii="仿宋" w:hAnsi="仿宋" w:eastAsia="仿宋" w:cs="仿宋"/>
                <w:color w:val="auto"/>
                <w:sz w:val="24"/>
                <w:szCs w:val="24"/>
                <w:highlight w:val="none"/>
              </w:rPr>
            </w:pPr>
          </w:p>
        </w:tc>
        <w:tc>
          <w:tcPr>
            <w:tcW w:w="3829" w:type="dxa"/>
            <w:vAlign w:val="top"/>
          </w:tcPr>
          <w:p>
            <w:pPr>
              <w:rPr>
                <w:rFonts w:hint="eastAsia" w:ascii="仿宋" w:hAnsi="仿宋" w:eastAsia="仿宋" w:cs="仿宋"/>
                <w:color w:val="auto"/>
                <w:sz w:val="24"/>
                <w:szCs w:val="24"/>
                <w:highlight w:val="none"/>
              </w:rPr>
            </w:pPr>
          </w:p>
        </w:tc>
        <w:tc>
          <w:tcPr>
            <w:tcW w:w="2877" w:type="dxa"/>
            <w:vAlign w:val="top"/>
          </w:tcPr>
          <w:p>
            <w:pPr>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356" w:type="dxa"/>
            <w:vAlign w:val="top"/>
          </w:tcPr>
          <w:p>
            <w:pPr>
              <w:rPr>
                <w:rFonts w:hint="eastAsia" w:ascii="仿宋" w:hAnsi="仿宋" w:eastAsia="仿宋" w:cs="仿宋"/>
                <w:color w:val="auto"/>
                <w:sz w:val="24"/>
                <w:szCs w:val="24"/>
                <w:highlight w:val="none"/>
              </w:rPr>
            </w:pPr>
          </w:p>
        </w:tc>
        <w:tc>
          <w:tcPr>
            <w:tcW w:w="3829" w:type="dxa"/>
            <w:vAlign w:val="top"/>
          </w:tcPr>
          <w:p>
            <w:pPr>
              <w:rPr>
                <w:rFonts w:hint="eastAsia" w:ascii="仿宋" w:hAnsi="仿宋" w:eastAsia="仿宋" w:cs="仿宋"/>
                <w:color w:val="auto"/>
                <w:sz w:val="24"/>
                <w:szCs w:val="24"/>
                <w:highlight w:val="none"/>
              </w:rPr>
            </w:pPr>
          </w:p>
        </w:tc>
        <w:tc>
          <w:tcPr>
            <w:tcW w:w="2877" w:type="dxa"/>
            <w:vAlign w:val="top"/>
          </w:tcPr>
          <w:p>
            <w:pPr>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5185" w:type="dxa"/>
            <w:gridSpan w:val="2"/>
            <w:vAlign w:val="top"/>
          </w:tcPr>
          <w:p>
            <w:pPr>
              <w:spacing w:before="246" w:line="226" w:lineRule="auto"/>
              <w:ind w:left="2466"/>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总价</w:t>
            </w:r>
          </w:p>
        </w:tc>
        <w:tc>
          <w:tcPr>
            <w:tcW w:w="2877" w:type="dxa"/>
            <w:vAlign w:val="top"/>
          </w:tcPr>
          <w:p>
            <w:pPr>
              <w:rPr>
                <w:rFonts w:hint="eastAsia" w:ascii="仿宋" w:hAnsi="仿宋" w:eastAsia="仿宋" w:cs="仿宋"/>
                <w:color w:val="auto"/>
                <w:sz w:val="24"/>
                <w:szCs w:val="24"/>
                <w:highlight w:val="none"/>
              </w:rPr>
            </w:pPr>
          </w:p>
        </w:tc>
      </w:tr>
    </w:tbl>
    <w:p>
      <w:pPr>
        <w:spacing w:before="244" w:line="227" w:lineRule="auto"/>
        <w:ind w:left="496"/>
        <w:outlineLvl w:val="0"/>
        <w:rPr>
          <w:rFonts w:hint="eastAsia" w:ascii="仿宋" w:hAnsi="仿宋" w:eastAsia="仿宋" w:cs="仿宋"/>
          <w:color w:val="auto"/>
          <w:sz w:val="24"/>
          <w:szCs w:val="24"/>
          <w:highlight w:val="none"/>
        </w:rPr>
      </w:pPr>
      <w:r>
        <w:rPr>
          <w:rFonts w:hint="eastAsia" w:ascii="仿宋" w:hAnsi="仿宋" w:eastAsia="仿宋" w:cs="仿宋"/>
          <w:color w:val="auto"/>
          <w:spacing w:val="14"/>
          <w:sz w:val="24"/>
          <w:szCs w:val="24"/>
          <w:highlight w:val="none"/>
          <w14:textOutline w14:w="4358" w14:cap="sq" w14:cmpd="sng">
            <w14:solidFill>
              <w14:srgbClr w14:val="000000"/>
            </w14:solidFill>
            <w14:prstDash w14:val="solid"/>
            <w14:bevel/>
          </w14:textOutline>
        </w:rPr>
        <w:t>1</w:t>
      </w:r>
      <w:r>
        <w:rPr>
          <w:rFonts w:hint="eastAsia" w:ascii="仿宋" w:hAnsi="仿宋" w:eastAsia="仿宋" w:cs="仿宋"/>
          <w:color w:val="auto"/>
          <w:spacing w:val="9"/>
          <w:sz w:val="24"/>
          <w:szCs w:val="24"/>
          <w:highlight w:val="none"/>
          <w14:textOutline w14:w="4358" w14:cap="sq" w14:cmpd="sng">
            <w14:solidFill>
              <w14:srgbClr w14:val="000000"/>
            </w14:solidFill>
            <w14:prstDash w14:val="solid"/>
            <w14:bevel/>
          </w14:textOutline>
        </w:rPr>
        <w:t>.</w:t>
      </w:r>
      <w:r>
        <w:rPr>
          <w:rFonts w:hint="eastAsia" w:ascii="仿宋" w:hAnsi="仿宋" w:eastAsia="仿宋" w:cs="仿宋"/>
          <w:color w:val="auto"/>
          <w:spacing w:val="7"/>
          <w:sz w:val="24"/>
          <w:szCs w:val="24"/>
          <w:highlight w:val="none"/>
          <w14:textOutline w14:w="4358" w14:cap="sq" w14:cmpd="sng">
            <w14:solidFill>
              <w14:srgbClr w14:val="000000"/>
            </w14:solidFill>
            <w14:prstDash w14:val="solid"/>
            <w14:bevel/>
          </w14:textOutline>
        </w:rPr>
        <w:t>4</w:t>
      </w:r>
      <w:r>
        <w:rPr>
          <w:rFonts w:hint="eastAsia" w:ascii="仿宋" w:hAnsi="仿宋" w:eastAsia="仿宋" w:cs="仿宋"/>
          <w:color w:val="auto"/>
          <w:spacing w:val="7"/>
          <w:sz w:val="24"/>
          <w:szCs w:val="24"/>
          <w:highlight w:val="none"/>
        </w:rPr>
        <w:t xml:space="preserve"> </w:t>
      </w:r>
      <w:r>
        <w:rPr>
          <w:rFonts w:hint="eastAsia" w:ascii="仿宋" w:hAnsi="仿宋" w:eastAsia="仿宋" w:cs="仿宋"/>
          <w:color w:val="auto"/>
          <w:spacing w:val="7"/>
          <w:sz w:val="24"/>
          <w:szCs w:val="24"/>
          <w:highlight w:val="none"/>
          <w14:textOutline w14:w="4358" w14:cap="sq" w14:cmpd="sng">
            <w14:solidFill>
              <w14:srgbClr w14:val="000000"/>
            </w14:solidFill>
            <w14:prstDash w14:val="solid"/>
            <w14:bevel/>
          </w14:textOutline>
        </w:rPr>
        <w:t>付款方式和发票开具方式</w:t>
      </w:r>
    </w:p>
    <w:p>
      <w:pPr>
        <w:spacing w:before="276" w:line="227" w:lineRule="auto"/>
        <w:ind w:left="496"/>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 xml:space="preserve">1.4.1 </w:t>
      </w:r>
      <w:r>
        <w:rPr>
          <w:rFonts w:hint="eastAsia" w:ascii="仿宋" w:hAnsi="仿宋" w:eastAsia="仿宋" w:cs="仿宋"/>
          <w:color w:val="auto"/>
          <w:spacing w:val="-3"/>
          <w:sz w:val="24"/>
          <w:szCs w:val="24"/>
          <w:highlight w:val="none"/>
        </w:rPr>
        <w:t>付款方式：</w:t>
      </w:r>
      <w:r>
        <w:rPr>
          <w:rFonts w:hint="eastAsia" w:ascii="仿宋" w:hAnsi="仿宋" w:eastAsia="仿宋" w:cs="仿宋"/>
          <w:color w:val="auto"/>
          <w:spacing w:val="-3"/>
          <w:sz w:val="24"/>
          <w:szCs w:val="24"/>
          <w:highlight w:val="none"/>
          <w:u w:val="single" w:color="auto"/>
        </w:rPr>
        <w:t xml:space="preserve">                        </w:t>
      </w:r>
      <w:r>
        <w:rPr>
          <w:rFonts w:hint="eastAsia" w:ascii="仿宋" w:hAnsi="仿宋" w:eastAsia="仿宋" w:cs="仿宋"/>
          <w:color w:val="auto"/>
          <w:spacing w:val="-3"/>
          <w:sz w:val="24"/>
          <w:szCs w:val="24"/>
          <w:highlight w:val="none"/>
        </w:rPr>
        <w:t>；</w:t>
      </w:r>
    </w:p>
    <w:p>
      <w:pPr>
        <w:spacing w:before="276" w:line="227" w:lineRule="auto"/>
        <w:ind w:left="496"/>
        <w:rPr>
          <w:rFonts w:hint="eastAsia" w:ascii="仿宋" w:hAnsi="仿宋" w:eastAsia="仿宋" w:cs="仿宋"/>
          <w:color w:val="auto"/>
          <w:sz w:val="24"/>
          <w:szCs w:val="24"/>
          <w:highlight w:val="none"/>
        </w:rPr>
      </w:pPr>
      <w:r>
        <w:rPr>
          <w:rFonts w:hint="eastAsia" w:ascii="仿宋" w:hAnsi="仿宋" w:eastAsia="仿宋" w:cs="仿宋"/>
          <w:color w:val="auto"/>
          <w:spacing w:val="-10"/>
          <w:sz w:val="24"/>
          <w:szCs w:val="24"/>
          <w:highlight w:val="none"/>
        </w:rPr>
        <w:t>1</w:t>
      </w:r>
      <w:r>
        <w:rPr>
          <w:rFonts w:hint="eastAsia" w:ascii="仿宋" w:hAnsi="仿宋" w:eastAsia="仿宋" w:cs="仿宋"/>
          <w:color w:val="auto"/>
          <w:spacing w:val="-6"/>
          <w:sz w:val="24"/>
          <w:szCs w:val="24"/>
          <w:highlight w:val="none"/>
        </w:rPr>
        <w:t>.</w:t>
      </w:r>
      <w:r>
        <w:rPr>
          <w:rFonts w:hint="eastAsia" w:ascii="仿宋" w:hAnsi="仿宋" w:eastAsia="仿宋" w:cs="仿宋"/>
          <w:color w:val="auto"/>
          <w:spacing w:val="-5"/>
          <w:sz w:val="24"/>
          <w:szCs w:val="24"/>
          <w:highlight w:val="none"/>
        </w:rPr>
        <w:t>4.2 发票开具方式：</w:t>
      </w:r>
      <w:r>
        <w:rPr>
          <w:rFonts w:hint="eastAsia" w:ascii="仿宋" w:hAnsi="仿宋" w:eastAsia="仿宋" w:cs="仿宋"/>
          <w:color w:val="auto"/>
          <w:spacing w:val="-5"/>
          <w:sz w:val="24"/>
          <w:szCs w:val="24"/>
          <w:highlight w:val="none"/>
          <w:u w:val="single" w:color="auto"/>
        </w:rPr>
        <w:t xml:space="preserve">         </w:t>
      </w:r>
      <w:r>
        <w:rPr>
          <w:rFonts w:hint="eastAsia" w:ascii="仿宋" w:hAnsi="仿宋" w:eastAsia="仿宋" w:cs="仿宋"/>
          <w:color w:val="auto"/>
          <w:spacing w:val="-5"/>
          <w:sz w:val="24"/>
          <w:szCs w:val="24"/>
          <w:highlight w:val="none"/>
        </w:rPr>
        <w:t>。</w:t>
      </w:r>
    </w:p>
    <w:p>
      <w:pPr>
        <w:spacing w:before="278" w:line="228" w:lineRule="auto"/>
        <w:ind w:left="496"/>
        <w:outlineLvl w:val="0"/>
        <w:rPr>
          <w:rFonts w:hint="eastAsia" w:ascii="仿宋" w:hAnsi="仿宋" w:eastAsia="仿宋" w:cs="仿宋"/>
          <w:color w:val="auto"/>
          <w:sz w:val="24"/>
          <w:szCs w:val="24"/>
          <w:highlight w:val="none"/>
        </w:rPr>
      </w:pPr>
      <w:r>
        <w:rPr>
          <w:rFonts w:hint="eastAsia" w:ascii="仿宋" w:hAnsi="仿宋" w:eastAsia="仿宋" w:cs="仿宋"/>
          <w:color w:val="auto"/>
          <w:spacing w:val="13"/>
          <w:sz w:val="24"/>
          <w:szCs w:val="24"/>
          <w:highlight w:val="none"/>
          <w14:textOutline w14:w="4358" w14:cap="sq" w14:cmpd="sng">
            <w14:solidFill>
              <w14:srgbClr w14:val="000000"/>
            </w14:solidFill>
            <w14:prstDash w14:val="solid"/>
            <w14:bevel/>
          </w14:textOutline>
        </w:rPr>
        <w:t>1</w:t>
      </w:r>
      <w:r>
        <w:rPr>
          <w:rFonts w:hint="eastAsia" w:ascii="仿宋" w:hAnsi="仿宋" w:eastAsia="仿宋" w:cs="仿宋"/>
          <w:color w:val="auto"/>
          <w:spacing w:val="7"/>
          <w:sz w:val="24"/>
          <w:szCs w:val="24"/>
          <w:highlight w:val="none"/>
          <w14:textOutline w14:w="4358" w14:cap="sq" w14:cmpd="sng">
            <w14:solidFill>
              <w14:srgbClr w14:val="000000"/>
            </w14:solidFill>
            <w14:prstDash w14:val="solid"/>
            <w14:bevel/>
          </w14:textOutline>
        </w:rPr>
        <w:t>.5</w:t>
      </w:r>
      <w:r>
        <w:rPr>
          <w:rFonts w:hint="eastAsia" w:ascii="仿宋" w:hAnsi="仿宋" w:eastAsia="仿宋" w:cs="仿宋"/>
          <w:color w:val="auto"/>
          <w:spacing w:val="7"/>
          <w:sz w:val="24"/>
          <w:szCs w:val="24"/>
          <w:highlight w:val="none"/>
        </w:rPr>
        <w:t xml:space="preserve"> </w:t>
      </w:r>
      <w:r>
        <w:rPr>
          <w:rFonts w:hint="eastAsia" w:ascii="仿宋" w:hAnsi="仿宋" w:eastAsia="仿宋" w:cs="仿宋"/>
          <w:color w:val="auto"/>
          <w:spacing w:val="7"/>
          <w:sz w:val="24"/>
          <w:szCs w:val="24"/>
          <w:highlight w:val="none"/>
          <w14:textOutline w14:w="4358" w14:cap="sq" w14:cmpd="sng">
            <w14:solidFill>
              <w14:srgbClr w14:val="000000"/>
            </w14:solidFill>
            <w14:prstDash w14:val="solid"/>
            <w14:bevel/>
          </w14:textOutline>
        </w:rPr>
        <w:t>履行期限、地点和方式</w:t>
      </w:r>
    </w:p>
    <w:p>
      <w:pPr>
        <w:spacing w:before="275" w:line="228" w:lineRule="auto"/>
        <w:ind w:left="496"/>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1.5.</w:t>
      </w:r>
      <w:r>
        <w:rPr>
          <w:rFonts w:hint="eastAsia" w:ascii="仿宋" w:hAnsi="仿宋" w:eastAsia="仿宋" w:cs="仿宋"/>
          <w:color w:val="auto"/>
          <w:spacing w:val="-5"/>
          <w:sz w:val="24"/>
          <w:szCs w:val="24"/>
          <w:highlight w:val="none"/>
        </w:rPr>
        <w:t>1</w:t>
      </w:r>
      <w:r>
        <w:rPr>
          <w:rFonts w:hint="eastAsia" w:ascii="仿宋" w:hAnsi="仿宋" w:eastAsia="仿宋" w:cs="仿宋"/>
          <w:color w:val="auto"/>
          <w:spacing w:val="-3"/>
          <w:sz w:val="24"/>
          <w:szCs w:val="24"/>
          <w:highlight w:val="none"/>
        </w:rPr>
        <w:t xml:space="preserve"> 履行期限：</w:t>
      </w:r>
      <w:r>
        <w:rPr>
          <w:rFonts w:hint="eastAsia" w:ascii="仿宋" w:hAnsi="仿宋" w:eastAsia="仿宋" w:cs="仿宋"/>
          <w:color w:val="auto"/>
          <w:spacing w:val="-3"/>
          <w:sz w:val="24"/>
          <w:szCs w:val="24"/>
          <w:highlight w:val="none"/>
          <w:u w:val="single" w:color="auto"/>
        </w:rPr>
        <w:t xml:space="preserve">                 </w:t>
      </w:r>
      <w:r>
        <w:rPr>
          <w:rFonts w:hint="eastAsia" w:ascii="仿宋" w:hAnsi="仿宋" w:eastAsia="仿宋" w:cs="仿宋"/>
          <w:color w:val="auto"/>
          <w:spacing w:val="-3"/>
          <w:sz w:val="24"/>
          <w:szCs w:val="24"/>
          <w:highlight w:val="none"/>
        </w:rPr>
        <w:t>；</w:t>
      </w:r>
    </w:p>
    <w:p>
      <w:pPr>
        <w:spacing w:before="275" w:line="228" w:lineRule="auto"/>
        <w:ind w:left="496"/>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1.5.</w:t>
      </w:r>
      <w:r>
        <w:rPr>
          <w:rFonts w:hint="eastAsia" w:ascii="仿宋" w:hAnsi="仿宋" w:eastAsia="仿宋" w:cs="仿宋"/>
          <w:color w:val="auto"/>
          <w:spacing w:val="-5"/>
          <w:sz w:val="24"/>
          <w:szCs w:val="24"/>
          <w:highlight w:val="none"/>
        </w:rPr>
        <w:t>2</w:t>
      </w:r>
      <w:r>
        <w:rPr>
          <w:rFonts w:hint="eastAsia" w:ascii="仿宋" w:hAnsi="仿宋" w:eastAsia="仿宋" w:cs="仿宋"/>
          <w:color w:val="auto"/>
          <w:spacing w:val="-3"/>
          <w:sz w:val="24"/>
          <w:szCs w:val="24"/>
          <w:highlight w:val="none"/>
        </w:rPr>
        <w:t xml:space="preserve"> 履行地点：</w:t>
      </w:r>
      <w:r>
        <w:rPr>
          <w:rFonts w:hint="eastAsia" w:ascii="仿宋" w:hAnsi="仿宋" w:eastAsia="仿宋" w:cs="仿宋"/>
          <w:color w:val="auto"/>
          <w:spacing w:val="-3"/>
          <w:sz w:val="24"/>
          <w:szCs w:val="24"/>
          <w:highlight w:val="none"/>
          <w:u w:val="single" w:color="auto"/>
        </w:rPr>
        <w:t xml:space="preserve">                 </w:t>
      </w:r>
      <w:r>
        <w:rPr>
          <w:rFonts w:hint="eastAsia" w:ascii="仿宋" w:hAnsi="仿宋" w:eastAsia="仿宋" w:cs="仿宋"/>
          <w:color w:val="auto"/>
          <w:spacing w:val="-3"/>
          <w:sz w:val="24"/>
          <w:szCs w:val="24"/>
          <w:highlight w:val="none"/>
        </w:rPr>
        <w:t>；</w:t>
      </w:r>
    </w:p>
    <w:p>
      <w:pPr>
        <w:spacing w:before="277" w:line="228" w:lineRule="auto"/>
        <w:ind w:left="496"/>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1.5.</w:t>
      </w:r>
      <w:r>
        <w:rPr>
          <w:rFonts w:hint="eastAsia" w:ascii="仿宋" w:hAnsi="仿宋" w:eastAsia="仿宋" w:cs="仿宋"/>
          <w:color w:val="auto"/>
          <w:spacing w:val="-5"/>
          <w:sz w:val="24"/>
          <w:szCs w:val="24"/>
          <w:highlight w:val="none"/>
        </w:rPr>
        <w:t>3</w:t>
      </w:r>
      <w:r>
        <w:rPr>
          <w:rFonts w:hint="eastAsia" w:ascii="仿宋" w:hAnsi="仿宋" w:eastAsia="仿宋" w:cs="仿宋"/>
          <w:color w:val="auto"/>
          <w:spacing w:val="-3"/>
          <w:sz w:val="24"/>
          <w:szCs w:val="24"/>
          <w:highlight w:val="none"/>
        </w:rPr>
        <w:t xml:space="preserve"> 履行方式：</w:t>
      </w:r>
      <w:r>
        <w:rPr>
          <w:rFonts w:hint="eastAsia" w:ascii="仿宋" w:hAnsi="仿宋" w:eastAsia="仿宋" w:cs="仿宋"/>
          <w:color w:val="auto"/>
          <w:spacing w:val="-3"/>
          <w:sz w:val="24"/>
          <w:szCs w:val="24"/>
          <w:highlight w:val="none"/>
          <w:u w:val="single" w:color="auto"/>
        </w:rPr>
        <w:t xml:space="preserve">                 </w:t>
      </w:r>
      <w:r>
        <w:rPr>
          <w:rFonts w:hint="eastAsia" w:ascii="仿宋" w:hAnsi="仿宋" w:eastAsia="仿宋" w:cs="仿宋"/>
          <w:color w:val="auto"/>
          <w:spacing w:val="-3"/>
          <w:sz w:val="24"/>
          <w:szCs w:val="24"/>
          <w:highlight w:val="none"/>
        </w:rPr>
        <w:t>。</w:t>
      </w:r>
    </w:p>
    <w:p>
      <w:pPr>
        <w:spacing w:before="275" w:line="227" w:lineRule="auto"/>
        <w:ind w:left="496"/>
        <w:outlineLvl w:val="0"/>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14:textOutline w14:w="4358" w14:cap="sq" w14:cmpd="sng">
            <w14:solidFill>
              <w14:srgbClr w14:val="000000"/>
            </w14:solidFill>
            <w14:prstDash w14:val="solid"/>
            <w14:bevel/>
          </w14:textOutline>
        </w:rPr>
        <w:t>1</w:t>
      </w:r>
      <w:r>
        <w:rPr>
          <w:rFonts w:hint="eastAsia" w:ascii="仿宋" w:hAnsi="仿宋" w:eastAsia="仿宋" w:cs="仿宋"/>
          <w:color w:val="auto"/>
          <w:spacing w:val="5"/>
          <w:sz w:val="24"/>
          <w:szCs w:val="24"/>
          <w:highlight w:val="none"/>
          <w14:textOutline w14:w="4358" w14:cap="sq" w14:cmpd="sng">
            <w14:solidFill>
              <w14:srgbClr w14:val="000000"/>
            </w14:solidFill>
            <w14:prstDash w14:val="solid"/>
            <w14:bevel/>
          </w14:textOutline>
        </w:rPr>
        <w:t>.</w:t>
      </w:r>
      <w:r>
        <w:rPr>
          <w:rFonts w:hint="eastAsia" w:ascii="仿宋" w:hAnsi="仿宋" w:eastAsia="仿宋" w:cs="仿宋"/>
          <w:color w:val="auto"/>
          <w:spacing w:val="4"/>
          <w:sz w:val="24"/>
          <w:szCs w:val="24"/>
          <w:highlight w:val="none"/>
          <w14:textOutline w14:w="4358" w14:cap="sq" w14:cmpd="sng">
            <w14:solidFill>
              <w14:srgbClr w14:val="000000"/>
            </w14:solidFill>
            <w14:prstDash w14:val="solid"/>
            <w14:bevel/>
          </w14:textOutline>
        </w:rPr>
        <w:t>6</w:t>
      </w:r>
      <w:r>
        <w:rPr>
          <w:rFonts w:hint="eastAsia" w:ascii="仿宋" w:hAnsi="仿宋" w:eastAsia="仿宋" w:cs="仿宋"/>
          <w:color w:val="auto"/>
          <w:spacing w:val="4"/>
          <w:sz w:val="24"/>
          <w:szCs w:val="24"/>
          <w:highlight w:val="none"/>
        </w:rPr>
        <w:t xml:space="preserve"> </w:t>
      </w:r>
      <w:r>
        <w:rPr>
          <w:rFonts w:hint="eastAsia" w:ascii="仿宋" w:hAnsi="仿宋" w:eastAsia="仿宋" w:cs="仿宋"/>
          <w:color w:val="auto"/>
          <w:spacing w:val="4"/>
          <w:sz w:val="24"/>
          <w:szCs w:val="24"/>
          <w:highlight w:val="none"/>
          <w14:textOutline w14:w="4358" w14:cap="sq" w14:cmpd="sng">
            <w14:solidFill>
              <w14:srgbClr w14:val="000000"/>
            </w14:solidFill>
            <w14:prstDash w14:val="solid"/>
            <w14:bevel/>
          </w14:textOutline>
        </w:rPr>
        <w:t>违约责任</w:t>
      </w:r>
    </w:p>
    <w:p>
      <w:pPr>
        <w:spacing w:before="275" w:line="450" w:lineRule="auto"/>
        <w:ind w:left="5" w:firstLine="491"/>
        <w:rPr>
          <w:rFonts w:hint="eastAsia" w:ascii="仿宋" w:hAnsi="仿宋" w:eastAsia="仿宋" w:cs="仿宋"/>
          <w:color w:val="auto"/>
          <w:sz w:val="24"/>
          <w:szCs w:val="24"/>
          <w:highlight w:val="none"/>
        </w:rPr>
      </w:pPr>
      <w:r>
        <w:rPr>
          <w:rFonts w:hint="eastAsia" w:ascii="仿宋" w:hAnsi="仿宋" w:eastAsia="仿宋" w:cs="仿宋"/>
          <w:color w:val="auto"/>
          <w:spacing w:val="12"/>
          <w:sz w:val="24"/>
          <w:szCs w:val="24"/>
          <w:highlight w:val="none"/>
        </w:rPr>
        <w:t>1.6.</w:t>
      </w:r>
      <w:r>
        <w:rPr>
          <w:rFonts w:hint="eastAsia" w:ascii="仿宋" w:hAnsi="仿宋" w:eastAsia="仿宋" w:cs="仿宋"/>
          <w:color w:val="auto"/>
          <w:spacing w:val="10"/>
          <w:sz w:val="24"/>
          <w:szCs w:val="24"/>
          <w:highlight w:val="none"/>
        </w:rPr>
        <w:t>1</w:t>
      </w:r>
      <w:r>
        <w:rPr>
          <w:rFonts w:hint="eastAsia" w:ascii="仿宋" w:hAnsi="仿宋" w:eastAsia="仿宋" w:cs="仿宋"/>
          <w:color w:val="auto"/>
          <w:spacing w:val="6"/>
          <w:sz w:val="24"/>
          <w:szCs w:val="24"/>
          <w:highlight w:val="none"/>
        </w:rPr>
        <w:t xml:space="preserve"> 除不可抗力外，如果乙方没有按照本合同约定的期限、地点和方式履行，那么</w:t>
      </w:r>
      <w:r>
        <w:rPr>
          <w:rFonts w:hint="eastAsia" w:ascii="仿宋" w:hAnsi="仿宋" w:eastAsia="仿宋" w:cs="仿宋"/>
          <w:color w:val="auto"/>
          <w:spacing w:val="20"/>
          <w:sz w:val="24"/>
          <w:szCs w:val="24"/>
          <w:highlight w:val="none"/>
        </w:rPr>
        <w:t>甲方可要求乙方支付违约金，违约金按每迟延履行一</w:t>
      </w:r>
      <w:r>
        <w:rPr>
          <w:rFonts w:hint="eastAsia" w:ascii="仿宋" w:hAnsi="仿宋" w:eastAsia="仿宋" w:cs="仿宋"/>
          <w:color w:val="auto"/>
          <w:spacing w:val="20"/>
          <w:sz w:val="24"/>
          <w:szCs w:val="24"/>
          <w:highlight w:val="none"/>
          <w:lang w:val="en-US" w:eastAsia="zh-CN"/>
        </w:rPr>
        <w:t>日</w:t>
      </w:r>
      <w:r>
        <w:rPr>
          <w:rFonts w:hint="eastAsia" w:ascii="仿宋" w:hAnsi="仿宋" w:eastAsia="仿宋" w:cs="仿宋"/>
          <w:color w:val="auto"/>
          <w:spacing w:val="20"/>
          <w:sz w:val="24"/>
          <w:szCs w:val="24"/>
          <w:highlight w:val="none"/>
        </w:rPr>
        <w:t>的应提供而未提供服务价</w:t>
      </w:r>
      <w:r>
        <w:rPr>
          <w:rFonts w:hint="eastAsia" w:ascii="仿宋" w:hAnsi="仿宋" w:eastAsia="仿宋" w:cs="仿宋"/>
          <w:color w:val="auto"/>
          <w:spacing w:val="19"/>
          <w:sz w:val="24"/>
          <w:szCs w:val="24"/>
          <w:highlight w:val="none"/>
        </w:rPr>
        <w:t>格</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12"/>
          <w:sz w:val="24"/>
          <w:szCs w:val="24"/>
          <w:highlight w:val="none"/>
        </w:rPr>
        <w:t>的</w:t>
      </w:r>
      <w:r>
        <w:rPr>
          <w:rFonts w:hint="eastAsia" w:ascii="仿宋" w:hAnsi="仿宋" w:eastAsia="仿宋" w:cs="仿宋"/>
          <w:color w:val="auto"/>
          <w:spacing w:val="12"/>
          <w:sz w:val="24"/>
          <w:szCs w:val="24"/>
          <w:highlight w:val="none"/>
          <w:u w:val="single" w:color="auto"/>
        </w:rPr>
        <w:t xml:space="preserve">   </w:t>
      </w:r>
      <w:r>
        <w:rPr>
          <w:rFonts w:hint="eastAsia" w:ascii="仿宋" w:hAnsi="仿宋" w:eastAsia="仿宋" w:cs="仿宋"/>
          <w:color w:val="auto"/>
          <w:spacing w:val="11"/>
          <w:sz w:val="24"/>
          <w:szCs w:val="24"/>
          <w:highlight w:val="none"/>
          <w:u w:val="single" w:color="auto"/>
        </w:rPr>
        <w:t xml:space="preserve"> </w:t>
      </w:r>
      <w:r>
        <w:rPr>
          <w:rFonts w:hint="eastAsia" w:ascii="仿宋" w:hAnsi="仿宋" w:eastAsia="仿宋" w:cs="仿宋"/>
          <w:color w:val="auto"/>
          <w:spacing w:val="6"/>
          <w:sz w:val="24"/>
          <w:szCs w:val="24"/>
          <w:highlight w:val="none"/>
        </w:rPr>
        <w:t xml:space="preserve"> %计算，最高限额为本合同总价的</w:t>
      </w:r>
      <w:r>
        <w:rPr>
          <w:rFonts w:hint="eastAsia" w:ascii="仿宋" w:hAnsi="仿宋" w:eastAsia="仿宋" w:cs="仿宋"/>
          <w:color w:val="auto"/>
          <w:spacing w:val="6"/>
          <w:sz w:val="24"/>
          <w:szCs w:val="24"/>
          <w:highlight w:val="none"/>
          <w:u w:val="single" w:color="auto"/>
        </w:rPr>
        <w:t xml:space="preserve">     </w:t>
      </w:r>
      <w:r>
        <w:rPr>
          <w:rFonts w:hint="eastAsia" w:ascii="仿宋" w:hAnsi="仿宋" w:eastAsia="仿宋" w:cs="仿宋"/>
          <w:color w:val="auto"/>
          <w:spacing w:val="6"/>
          <w:sz w:val="24"/>
          <w:szCs w:val="24"/>
          <w:highlight w:val="none"/>
        </w:rPr>
        <w:t>%；迟延履行的违约金计算数额达到前述最</w:t>
      </w:r>
      <w:r>
        <w:rPr>
          <w:rFonts w:hint="eastAsia" w:ascii="仿宋" w:hAnsi="仿宋" w:eastAsia="仿宋" w:cs="仿宋"/>
          <w:color w:val="auto"/>
          <w:spacing w:val="7"/>
          <w:sz w:val="24"/>
          <w:szCs w:val="24"/>
          <w:highlight w:val="none"/>
        </w:rPr>
        <w:t>高</w:t>
      </w:r>
      <w:r>
        <w:rPr>
          <w:rFonts w:hint="eastAsia" w:ascii="仿宋" w:hAnsi="仿宋" w:eastAsia="仿宋" w:cs="仿宋"/>
          <w:color w:val="auto"/>
          <w:spacing w:val="6"/>
          <w:sz w:val="24"/>
          <w:szCs w:val="24"/>
          <w:highlight w:val="none"/>
        </w:rPr>
        <w:t>限额之日起，甲方有权在要求乙方支付违约金的同时，书面通知乙方解除本合同；</w:t>
      </w:r>
    </w:p>
    <w:p>
      <w:pPr>
        <w:spacing w:before="2" w:line="449" w:lineRule="auto"/>
        <w:ind w:firstLine="496"/>
        <w:rPr>
          <w:rFonts w:hint="eastAsia" w:ascii="仿宋" w:hAnsi="仿宋" w:eastAsia="仿宋" w:cs="仿宋"/>
          <w:color w:val="auto"/>
          <w:sz w:val="24"/>
          <w:szCs w:val="24"/>
          <w:highlight w:val="none"/>
        </w:rPr>
      </w:pPr>
      <w:r>
        <w:rPr>
          <w:rFonts w:hint="eastAsia" w:ascii="仿宋" w:hAnsi="仿宋" w:eastAsia="仿宋" w:cs="仿宋"/>
          <w:color w:val="auto"/>
          <w:spacing w:val="12"/>
          <w:sz w:val="24"/>
          <w:szCs w:val="24"/>
          <w:highlight w:val="none"/>
        </w:rPr>
        <w:t>1.6.</w:t>
      </w:r>
      <w:r>
        <w:rPr>
          <w:rFonts w:hint="eastAsia" w:ascii="仿宋" w:hAnsi="仿宋" w:eastAsia="仿宋" w:cs="仿宋"/>
          <w:color w:val="auto"/>
          <w:spacing w:val="10"/>
          <w:sz w:val="24"/>
          <w:szCs w:val="24"/>
          <w:highlight w:val="none"/>
        </w:rPr>
        <w:t>2</w:t>
      </w:r>
      <w:r>
        <w:rPr>
          <w:rFonts w:hint="eastAsia" w:ascii="仿宋" w:hAnsi="仿宋" w:eastAsia="仿宋" w:cs="仿宋"/>
          <w:color w:val="auto"/>
          <w:spacing w:val="6"/>
          <w:sz w:val="24"/>
          <w:szCs w:val="24"/>
          <w:highlight w:val="none"/>
        </w:rPr>
        <w:t xml:space="preserve"> 除不可抗力外，如果甲方没有按照本合同约定的付款方式付款，那么乙方可要</w:t>
      </w:r>
      <w:r>
        <w:rPr>
          <w:rFonts w:hint="eastAsia" w:ascii="仿宋" w:hAnsi="仿宋" w:eastAsia="仿宋" w:cs="仿宋"/>
          <w:color w:val="auto"/>
          <w:spacing w:val="8"/>
          <w:sz w:val="24"/>
          <w:szCs w:val="24"/>
          <w:highlight w:val="none"/>
        </w:rPr>
        <w:t>求甲方</w:t>
      </w:r>
      <w:r>
        <w:rPr>
          <w:rFonts w:hint="eastAsia" w:ascii="仿宋" w:hAnsi="仿宋" w:eastAsia="仿宋" w:cs="仿宋"/>
          <w:color w:val="auto"/>
          <w:spacing w:val="7"/>
          <w:sz w:val="24"/>
          <w:szCs w:val="24"/>
          <w:highlight w:val="none"/>
        </w:rPr>
        <w:t>支</w:t>
      </w:r>
      <w:r>
        <w:rPr>
          <w:rFonts w:hint="eastAsia" w:ascii="仿宋" w:hAnsi="仿宋" w:eastAsia="仿宋" w:cs="仿宋"/>
          <w:color w:val="auto"/>
          <w:spacing w:val="4"/>
          <w:sz w:val="24"/>
          <w:szCs w:val="24"/>
          <w:highlight w:val="none"/>
        </w:rPr>
        <w:t>付违约金，违约金按每迟延付款</w:t>
      </w:r>
      <w:r>
        <w:rPr>
          <w:rFonts w:hint="eastAsia" w:ascii="仿宋" w:hAnsi="仿宋" w:eastAsia="仿宋" w:cs="仿宋"/>
          <w:color w:val="auto"/>
          <w:spacing w:val="4"/>
          <w:sz w:val="24"/>
          <w:szCs w:val="24"/>
          <w:highlight w:val="none"/>
          <w:lang w:val="en-US" w:eastAsia="zh-CN"/>
        </w:rPr>
        <w:t>一</w:t>
      </w:r>
      <w:r>
        <w:rPr>
          <w:rFonts w:hint="eastAsia" w:ascii="仿宋" w:hAnsi="仿宋" w:eastAsia="仿宋" w:cs="仿宋"/>
          <w:color w:val="auto"/>
          <w:spacing w:val="4"/>
          <w:sz w:val="24"/>
          <w:szCs w:val="24"/>
          <w:highlight w:val="none"/>
        </w:rPr>
        <w:t>日的应付而未付款的</w:t>
      </w:r>
      <w:r>
        <w:rPr>
          <w:rFonts w:hint="eastAsia" w:ascii="仿宋" w:hAnsi="仿宋" w:eastAsia="仿宋" w:cs="仿宋"/>
          <w:color w:val="auto"/>
          <w:spacing w:val="4"/>
          <w:sz w:val="24"/>
          <w:szCs w:val="24"/>
          <w:highlight w:val="none"/>
          <w:u w:val="single" w:color="auto"/>
        </w:rPr>
        <w:t xml:space="preserve">    </w:t>
      </w:r>
      <w:r>
        <w:rPr>
          <w:rFonts w:hint="eastAsia" w:ascii="仿宋" w:hAnsi="仿宋" w:eastAsia="仿宋" w:cs="仿宋"/>
          <w:color w:val="auto"/>
          <w:spacing w:val="4"/>
          <w:sz w:val="24"/>
          <w:szCs w:val="24"/>
          <w:highlight w:val="none"/>
        </w:rPr>
        <w:t xml:space="preserve"> %计算，最高限额为</w:t>
      </w:r>
      <w:r>
        <w:rPr>
          <w:rFonts w:hint="eastAsia" w:ascii="仿宋" w:hAnsi="仿宋" w:eastAsia="仿宋" w:cs="仿宋"/>
          <w:color w:val="auto"/>
          <w:spacing w:val="8"/>
          <w:sz w:val="24"/>
          <w:szCs w:val="24"/>
          <w:highlight w:val="none"/>
        </w:rPr>
        <w:t>本合同总</w:t>
      </w:r>
      <w:r>
        <w:rPr>
          <w:rFonts w:hint="eastAsia" w:ascii="仿宋" w:hAnsi="仿宋" w:eastAsia="仿宋" w:cs="仿宋"/>
          <w:color w:val="auto"/>
          <w:spacing w:val="6"/>
          <w:sz w:val="24"/>
          <w:szCs w:val="24"/>
          <w:highlight w:val="none"/>
        </w:rPr>
        <w:t>价</w:t>
      </w:r>
      <w:r>
        <w:rPr>
          <w:rFonts w:hint="eastAsia" w:ascii="仿宋" w:hAnsi="仿宋" w:eastAsia="仿宋" w:cs="仿宋"/>
          <w:color w:val="auto"/>
          <w:spacing w:val="4"/>
          <w:sz w:val="24"/>
          <w:szCs w:val="24"/>
          <w:highlight w:val="none"/>
        </w:rPr>
        <w:t>的</w:t>
      </w:r>
      <w:r>
        <w:rPr>
          <w:rFonts w:hint="eastAsia" w:ascii="仿宋" w:hAnsi="仿宋" w:eastAsia="仿宋" w:cs="仿宋"/>
          <w:color w:val="auto"/>
          <w:spacing w:val="4"/>
          <w:sz w:val="24"/>
          <w:szCs w:val="24"/>
          <w:highlight w:val="none"/>
          <w:u w:val="single" w:color="auto"/>
        </w:rPr>
        <w:t xml:space="preserve">     </w:t>
      </w:r>
      <w:r>
        <w:rPr>
          <w:rFonts w:hint="eastAsia" w:ascii="仿宋" w:hAnsi="仿宋" w:eastAsia="仿宋" w:cs="仿宋"/>
          <w:color w:val="auto"/>
          <w:spacing w:val="4"/>
          <w:sz w:val="24"/>
          <w:szCs w:val="24"/>
          <w:highlight w:val="none"/>
        </w:rPr>
        <w:t xml:space="preserve"> %；迟延付款的违约金计算数额达到前述最高限额之日起，乙方有权在</w:t>
      </w:r>
      <w:r>
        <w:rPr>
          <w:rFonts w:hint="eastAsia" w:ascii="仿宋" w:hAnsi="仿宋" w:eastAsia="仿宋" w:cs="仿宋"/>
          <w:color w:val="auto"/>
          <w:spacing w:val="13"/>
          <w:sz w:val="24"/>
          <w:szCs w:val="24"/>
          <w:highlight w:val="none"/>
        </w:rPr>
        <w:t>要</w:t>
      </w:r>
      <w:r>
        <w:rPr>
          <w:rFonts w:hint="eastAsia" w:ascii="仿宋" w:hAnsi="仿宋" w:eastAsia="仿宋" w:cs="仿宋"/>
          <w:color w:val="auto"/>
          <w:spacing w:val="9"/>
          <w:sz w:val="24"/>
          <w:szCs w:val="24"/>
          <w:highlight w:val="none"/>
        </w:rPr>
        <w:t>求甲方支付违约金的同时，书面通知甲方解除本合同；</w:t>
      </w:r>
    </w:p>
    <w:p>
      <w:pPr>
        <w:spacing w:before="1" w:line="453" w:lineRule="auto"/>
        <w:ind w:left="1" w:firstLine="494"/>
        <w:rPr>
          <w:rFonts w:hint="eastAsia" w:ascii="仿宋" w:hAnsi="仿宋" w:eastAsia="仿宋" w:cs="仿宋"/>
          <w:color w:val="auto"/>
          <w:sz w:val="24"/>
          <w:szCs w:val="24"/>
          <w:highlight w:val="none"/>
        </w:rPr>
      </w:pPr>
      <w:r>
        <w:rPr>
          <w:rFonts w:hint="eastAsia" w:ascii="仿宋" w:hAnsi="仿宋" w:eastAsia="仿宋" w:cs="仿宋"/>
          <w:color w:val="auto"/>
          <w:spacing w:val="12"/>
          <w:sz w:val="24"/>
          <w:szCs w:val="24"/>
          <w:highlight w:val="none"/>
        </w:rPr>
        <w:t>1.6.</w:t>
      </w:r>
      <w:r>
        <w:rPr>
          <w:rFonts w:hint="eastAsia" w:ascii="仿宋" w:hAnsi="仿宋" w:eastAsia="仿宋" w:cs="仿宋"/>
          <w:color w:val="auto"/>
          <w:spacing w:val="10"/>
          <w:sz w:val="24"/>
          <w:szCs w:val="24"/>
          <w:highlight w:val="none"/>
        </w:rPr>
        <w:t>3</w:t>
      </w:r>
      <w:r>
        <w:rPr>
          <w:rFonts w:hint="eastAsia" w:ascii="仿宋" w:hAnsi="仿宋" w:eastAsia="仿宋" w:cs="仿宋"/>
          <w:color w:val="auto"/>
          <w:spacing w:val="6"/>
          <w:sz w:val="24"/>
          <w:szCs w:val="24"/>
          <w:highlight w:val="none"/>
        </w:rPr>
        <w:t xml:space="preserve"> 除不可抗力外，任何一方未能履行本合同约定的其他主要义务，经催告后在合</w:t>
      </w:r>
      <w:r>
        <w:rPr>
          <w:rFonts w:hint="eastAsia" w:ascii="仿宋" w:hAnsi="仿宋" w:eastAsia="仿宋" w:cs="仿宋"/>
          <w:color w:val="auto"/>
          <w:spacing w:val="14"/>
          <w:sz w:val="24"/>
          <w:szCs w:val="24"/>
          <w:highlight w:val="none"/>
        </w:rPr>
        <w:t>理期限内</w:t>
      </w:r>
      <w:r>
        <w:rPr>
          <w:rFonts w:hint="eastAsia" w:ascii="仿宋" w:hAnsi="仿宋" w:eastAsia="仿宋" w:cs="仿宋"/>
          <w:color w:val="auto"/>
          <w:spacing w:val="9"/>
          <w:sz w:val="24"/>
          <w:szCs w:val="24"/>
          <w:highlight w:val="none"/>
        </w:rPr>
        <w:t>仍</w:t>
      </w:r>
      <w:r>
        <w:rPr>
          <w:rFonts w:hint="eastAsia" w:ascii="仿宋" w:hAnsi="仿宋" w:eastAsia="仿宋" w:cs="仿宋"/>
          <w:color w:val="auto"/>
          <w:spacing w:val="7"/>
          <w:sz w:val="24"/>
          <w:szCs w:val="24"/>
          <w:highlight w:val="none"/>
        </w:rPr>
        <w:t>未履行的，或者任何一方有其他违约行为致使不能实现合同目的的，或者任何</w:t>
      </w:r>
      <w:r>
        <w:rPr>
          <w:rFonts w:hint="eastAsia" w:ascii="仿宋" w:hAnsi="仿宋" w:eastAsia="仿宋" w:cs="仿宋"/>
          <w:color w:val="auto"/>
          <w:spacing w:val="14"/>
          <w:sz w:val="24"/>
          <w:szCs w:val="24"/>
          <w:highlight w:val="none"/>
        </w:rPr>
        <w:t>一方有</w:t>
      </w:r>
      <w:r>
        <w:rPr>
          <w:rFonts w:hint="eastAsia" w:ascii="仿宋" w:hAnsi="仿宋" w:eastAsia="仿宋" w:cs="仿宋"/>
          <w:color w:val="auto"/>
          <w:spacing w:val="8"/>
          <w:sz w:val="24"/>
          <w:szCs w:val="24"/>
          <w:highlight w:val="none"/>
        </w:rPr>
        <w:t>腐</w:t>
      </w:r>
      <w:r>
        <w:rPr>
          <w:rFonts w:hint="eastAsia" w:ascii="仿宋" w:hAnsi="仿宋" w:eastAsia="仿宋" w:cs="仿宋"/>
          <w:color w:val="auto"/>
          <w:spacing w:val="7"/>
          <w:sz w:val="24"/>
          <w:szCs w:val="24"/>
          <w:highlight w:val="none"/>
        </w:rPr>
        <w:t>败行为 (即：提供或给予或接受或索取任何财物或其他好处或者采取其他不正当</w:t>
      </w:r>
      <w:r>
        <w:rPr>
          <w:rFonts w:hint="eastAsia" w:ascii="仿宋" w:hAnsi="仿宋" w:eastAsia="仿宋" w:cs="仿宋"/>
          <w:color w:val="auto"/>
          <w:spacing w:val="14"/>
          <w:sz w:val="24"/>
          <w:szCs w:val="24"/>
          <w:highlight w:val="none"/>
        </w:rPr>
        <w:t>手段</w:t>
      </w:r>
      <w:r>
        <w:rPr>
          <w:rFonts w:hint="eastAsia" w:ascii="仿宋" w:hAnsi="仿宋" w:eastAsia="仿宋" w:cs="仿宋"/>
          <w:color w:val="auto"/>
          <w:spacing w:val="12"/>
          <w:sz w:val="24"/>
          <w:szCs w:val="24"/>
          <w:highlight w:val="none"/>
        </w:rPr>
        <w:t>来</w:t>
      </w:r>
      <w:r>
        <w:rPr>
          <w:rFonts w:hint="eastAsia" w:ascii="仿宋" w:hAnsi="仿宋" w:eastAsia="仿宋" w:cs="仿宋"/>
          <w:color w:val="auto"/>
          <w:spacing w:val="7"/>
          <w:sz w:val="24"/>
          <w:szCs w:val="24"/>
          <w:highlight w:val="none"/>
        </w:rPr>
        <w:t>影响对方当事人在合同签订、履行过程中的行为) 或者欺诈行为 (即：以谎报事实</w:t>
      </w:r>
      <w:r>
        <w:rPr>
          <w:rFonts w:hint="eastAsia" w:ascii="仿宋" w:hAnsi="仿宋" w:eastAsia="仿宋" w:cs="仿宋"/>
          <w:color w:val="auto"/>
          <w:spacing w:val="14"/>
          <w:sz w:val="24"/>
          <w:szCs w:val="24"/>
          <w:highlight w:val="none"/>
        </w:rPr>
        <w:t>或隐瞒</w:t>
      </w:r>
      <w:r>
        <w:rPr>
          <w:rFonts w:hint="eastAsia" w:ascii="仿宋" w:hAnsi="仿宋" w:eastAsia="仿宋" w:cs="仿宋"/>
          <w:color w:val="auto"/>
          <w:spacing w:val="12"/>
          <w:sz w:val="24"/>
          <w:szCs w:val="24"/>
          <w:highlight w:val="none"/>
        </w:rPr>
        <w:t>真</w:t>
      </w:r>
      <w:r>
        <w:rPr>
          <w:rFonts w:hint="eastAsia" w:ascii="仿宋" w:hAnsi="仿宋" w:eastAsia="仿宋" w:cs="仿宋"/>
          <w:color w:val="auto"/>
          <w:spacing w:val="7"/>
          <w:sz w:val="24"/>
          <w:szCs w:val="24"/>
          <w:highlight w:val="none"/>
        </w:rPr>
        <w:t>相的方法来影响对方当事人在合同签订、履行过程中的行为) 的，对方当事人可</w:t>
      </w:r>
      <w:r>
        <w:rPr>
          <w:rFonts w:hint="eastAsia" w:ascii="仿宋" w:hAnsi="仿宋" w:eastAsia="仿宋" w:cs="仿宋"/>
          <w:color w:val="auto"/>
          <w:spacing w:val="16"/>
          <w:sz w:val="24"/>
          <w:szCs w:val="24"/>
          <w:highlight w:val="none"/>
        </w:rPr>
        <w:t>以</w:t>
      </w:r>
      <w:r>
        <w:rPr>
          <w:rFonts w:hint="eastAsia" w:ascii="仿宋" w:hAnsi="仿宋" w:eastAsia="仿宋" w:cs="仿宋"/>
          <w:color w:val="auto"/>
          <w:spacing w:val="8"/>
          <w:sz w:val="24"/>
          <w:szCs w:val="24"/>
          <w:highlight w:val="none"/>
        </w:rPr>
        <w:t>书面通知违约方解除本合同；</w:t>
      </w:r>
    </w:p>
    <w:p>
      <w:pPr>
        <w:spacing w:before="3" w:line="449" w:lineRule="auto"/>
        <w:ind w:left="1" w:firstLine="496"/>
        <w:rPr>
          <w:rFonts w:hint="eastAsia" w:ascii="仿宋" w:hAnsi="仿宋" w:eastAsia="仿宋" w:cs="仿宋"/>
          <w:color w:val="auto"/>
          <w:sz w:val="24"/>
          <w:szCs w:val="24"/>
          <w:highlight w:val="none"/>
        </w:rPr>
      </w:pPr>
      <w:r>
        <w:rPr>
          <w:rFonts w:hint="eastAsia" w:ascii="仿宋" w:hAnsi="仿宋" w:eastAsia="仿宋" w:cs="仿宋"/>
          <w:color w:val="auto"/>
          <w:spacing w:val="12"/>
          <w:sz w:val="24"/>
          <w:szCs w:val="24"/>
          <w:highlight w:val="none"/>
        </w:rPr>
        <w:t>1.6.</w:t>
      </w:r>
      <w:r>
        <w:rPr>
          <w:rFonts w:hint="eastAsia" w:ascii="仿宋" w:hAnsi="仿宋" w:eastAsia="仿宋" w:cs="仿宋"/>
          <w:color w:val="auto"/>
          <w:spacing w:val="10"/>
          <w:sz w:val="24"/>
          <w:szCs w:val="24"/>
          <w:highlight w:val="none"/>
        </w:rPr>
        <w:t>4</w:t>
      </w:r>
      <w:r>
        <w:rPr>
          <w:rFonts w:hint="eastAsia" w:ascii="仿宋" w:hAnsi="仿宋" w:eastAsia="仿宋" w:cs="仿宋"/>
          <w:color w:val="auto"/>
          <w:spacing w:val="6"/>
          <w:sz w:val="24"/>
          <w:szCs w:val="24"/>
          <w:highlight w:val="none"/>
        </w:rPr>
        <w:t xml:space="preserve"> 任何一方按照前述约定要求违约方支付违约金的同时，仍有权要求违约方继续</w:t>
      </w:r>
      <w:r>
        <w:rPr>
          <w:rFonts w:hint="eastAsia" w:ascii="仿宋" w:hAnsi="仿宋" w:eastAsia="仿宋" w:cs="仿宋"/>
          <w:color w:val="auto"/>
          <w:spacing w:val="8"/>
          <w:sz w:val="24"/>
          <w:szCs w:val="24"/>
          <w:highlight w:val="none"/>
        </w:rPr>
        <w:t>履行合同、采取补救措施，并有权按照己方实际损失情况要求违约方赔偿损失；任何一</w:t>
      </w:r>
      <w:r>
        <w:rPr>
          <w:rFonts w:hint="eastAsia" w:ascii="仿宋" w:hAnsi="仿宋" w:eastAsia="仿宋" w:cs="仿宋"/>
          <w:color w:val="auto"/>
          <w:spacing w:val="1"/>
          <w:sz w:val="24"/>
          <w:szCs w:val="24"/>
          <w:highlight w:val="none"/>
        </w:rPr>
        <w:t>方</w:t>
      </w:r>
      <w:r>
        <w:rPr>
          <w:rFonts w:hint="eastAsia" w:ascii="仿宋" w:hAnsi="仿宋" w:eastAsia="仿宋" w:cs="仿宋"/>
          <w:color w:val="auto"/>
          <w:spacing w:val="8"/>
          <w:sz w:val="24"/>
          <w:szCs w:val="24"/>
          <w:highlight w:val="none"/>
        </w:rPr>
        <w:t>按照前述约定要求解除本合同的同时，仍有权要求违约方支付违约金和按照己方实际损</w:t>
      </w:r>
      <w:r>
        <w:rPr>
          <w:rFonts w:hint="eastAsia" w:ascii="仿宋" w:hAnsi="仿宋" w:eastAsia="仿宋" w:cs="仿宋"/>
          <w:color w:val="auto"/>
          <w:spacing w:val="1"/>
          <w:sz w:val="24"/>
          <w:szCs w:val="24"/>
          <w:highlight w:val="none"/>
        </w:rPr>
        <w:t>失</w:t>
      </w:r>
      <w:r>
        <w:rPr>
          <w:rFonts w:hint="eastAsia" w:ascii="仿宋" w:hAnsi="仿宋" w:eastAsia="仿宋" w:cs="仿宋"/>
          <w:color w:val="auto"/>
          <w:spacing w:val="8"/>
          <w:sz w:val="24"/>
          <w:szCs w:val="24"/>
          <w:highlight w:val="none"/>
        </w:rPr>
        <w:t>情况要求违约方赔偿损失；且守约方行使的任何权利救济方式均不视为其放弃了其他法</w:t>
      </w:r>
      <w:r>
        <w:rPr>
          <w:rFonts w:hint="eastAsia" w:ascii="仿宋" w:hAnsi="仿宋" w:eastAsia="仿宋" w:cs="仿宋"/>
          <w:color w:val="auto"/>
          <w:spacing w:val="1"/>
          <w:sz w:val="24"/>
          <w:szCs w:val="24"/>
          <w:highlight w:val="none"/>
        </w:rPr>
        <w:t>定</w:t>
      </w:r>
      <w:r>
        <w:rPr>
          <w:rFonts w:hint="eastAsia" w:ascii="仿宋" w:hAnsi="仿宋" w:eastAsia="仿宋" w:cs="仿宋"/>
          <w:color w:val="auto"/>
          <w:spacing w:val="11"/>
          <w:sz w:val="24"/>
          <w:szCs w:val="24"/>
          <w:highlight w:val="none"/>
        </w:rPr>
        <w:t>或</w:t>
      </w:r>
      <w:r>
        <w:rPr>
          <w:rFonts w:hint="eastAsia" w:ascii="仿宋" w:hAnsi="仿宋" w:eastAsia="仿宋" w:cs="仿宋"/>
          <w:color w:val="auto"/>
          <w:spacing w:val="8"/>
          <w:sz w:val="24"/>
          <w:szCs w:val="24"/>
          <w:highlight w:val="none"/>
        </w:rPr>
        <w:t>者约定的权利救济方式；</w:t>
      </w:r>
    </w:p>
    <w:p>
      <w:pPr>
        <w:spacing w:before="1" w:line="449" w:lineRule="auto"/>
        <w:ind w:firstLine="497"/>
        <w:rPr>
          <w:rFonts w:hint="eastAsia" w:ascii="仿宋" w:hAnsi="仿宋" w:eastAsia="仿宋" w:cs="仿宋"/>
          <w:color w:val="auto"/>
          <w:sz w:val="24"/>
          <w:szCs w:val="24"/>
          <w:highlight w:val="none"/>
        </w:rPr>
      </w:pPr>
      <w:r>
        <w:rPr>
          <w:rFonts w:hint="eastAsia" w:ascii="仿宋" w:hAnsi="仿宋" w:eastAsia="仿宋" w:cs="仿宋"/>
          <w:color w:val="auto"/>
          <w:spacing w:val="12"/>
          <w:sz w:val="24"/>
          <w:szCs w:val="24"/>
          <w:highlight w:val="none"/>
        </w:rPr>
        <w:t>1.6.</w:t>
      </w:r>
      <w:r>
        <w:rPr>
          <w:rFonts w:hint="eastAsia" w:ascii="仿宋" w:hAnsi="仿宋" w:eastAsia="仿宋" w:cs="仿宋"/>
          <w:color w:val="auto"/>
          <w:spacing w:val="10"/>
          <w:sz w:val="24"/>
          <w:szCs w:val="24"/>
          <w:highlight w:val="none"/>
        </w:rPr>
        <w:t>5</w:t>
      </w:r>
      <w:r>
        <w:rPr>
          <w:rFonts w:hint="eastAsia" w:ascii="仿宋" w:hAnsi="仿宋" w:eastAsia="仿宋" w:cs="仿宋"/>
          <w:color w:val="auto"/>
          <w:spacing w:val="6"/>
          <w:sz w:val="24"/>
          <w:szCs w:val="24"/>
          <w:highlight w:val="none"/>
        </w:rPr>
        <w:t xml:space="preserve"> 除前述约定外，除不可抗力外，任何一方未能履行本合同约定的义务，对方当</w:t>
      </w:r>
      <w:r>
        <w:rPr>
          <w:rFonts w:hint="eastAsia" w:ascii="仿宋" w:hAnsi="仿宋" w:eastAsia="仿宋" w:cs="仿宋"/>
          <w:color w:val="auto"/>
          <w:spacing w:val="8"/>
          <w:sz w:val="24"/>
          <w:szCs w:val="24"/>
          <w:highlight w:val="none"/>
        </w:rPr>
        <w:t>事人均有权要求继续履行、采取补救措施或者赔偿损失等，且对方当事人行使的任何权</w:t>
      </w:r>
      <w:r>
        <w:rPr>
          <w:rFonts w:hint="eastAsia" w:ascii="仿宋" w:hAnsi="仿宋" w:eastAsia="仿宋" w:cs="仿宋"/>
          <w:color w:val="auto"/>
          <w:spacing w:val="2"/>
          <w:sz w:val="24"/>
          <w:szCs w:val="24"/>
          <w:highlight w:val="none"/>
        </w:rPr>
        <w:t>利</w:t>
      </w:r>
      <w:r>
        <w:rPr>
          <w:rFonts w:hint="eastAsia" w:ascii="仿宋" w:hAnsi="仿宋" w:eastAsia="仿宋" w:cs="仿宋"/>
          <w:color w:val="auto"/>
          <w:spacing w:val="17"/>
          <w:sz w:val="24"/>
          <w:szCs w:val="24"/>
          <w:highlight w:val="none"/>
        </w:rPr>
        <w:t>救</w:t>
      </w:r>
      <w:r>
        <w:rPr>
          <w:rFonts w:hint="eastAsia" w:ascii="仿宋" w:hAnsi="仿宋" w:eastAsia="仿宋" w:cs="仿宋"/>
          <w:color w:val="auto"/>
          <w:spacing w:val="9"/>
          <w:sz w:val="24"/>
          <w:szCs w:val="24"/>
          <w:highlight w:val="none"/>
        </w:rPr>
        <w:t>济方式均不视为其放弃了其他法定或者约定的权利救济方式；</w:t>
      </w:r>
    </w:p>
    <w:p>
      <w:pPr>
        <w:spacing w:before="1" w:line="449" w:lineRule="auto"/>
        <w:ind w:firstLine="497"/>
        <w:rPr>
          <w:rFonts w:hint="eastAsia" w:ascii="仿宋" w:hAnsi="仿宋" w:eastAsia="仿宋" w:cs="仿宋"/>
          <w:color w:val="auto"/>
          <w:spacing w:val="12"/>
          <w:sz w:val="24"/>
          <w:szCs w:val="24"/>
          <w:highlight w:val="none"/>
        </w:rPr>
      </w:pPr>
      <w:r>
        <w:rPr>
          <w:rFonts w:hint="eastAsia" w:ascii="仿宋" w:hAnsi="仿宋" w:eastAsia="仿宋" w:cs="仿宋"/>
          <w:color w:val="auto"/>
          <w:spacing w:val="12"/>
          <w:sz w:val="24"/>
          <w:szCs w:val="24"/>
          <w:highlight w:val="none"/>
        </w:rPr>
        <w:t>1.6.6 如果出现监督管理部门在处理投诉事项期间，书面通知甲方暂停招标活动的情形，或者询问或质疑事项可能影响中标结果的，导致甲方中止履行合同的情形，均不视为甲方违约。</w:t>
      </w:r>
    </w:p>
    <w:p>
      <w:pPr>
        <w:spacing w:before="1" w:line="227" w:lineRule="auto"/>
        <w:ind w:left="498"/>
        <w:outlineLvl w:val="0"/>
        <w:rPr>
          <w:rFonts w:hint="eastAsia" w:ascii="仿宋" w:hAnsi="仿宋" w:eastAsia="仿宋" w:cs="仿宋"/>
          <w:color w:val="auto"/>
          <w:sz w:val="24"/>
          <w:szCs w:val="24"/>
          <w:highlight w:val="none"/>
        </w:rPr>
      </w:pPr>
      <w:r>
        <w:rPr>
          <w:rFonts w:hint="eastAsia" w:ascii="仿宋" w:hAnsi="仿宋" w:eastAsia="仿宋" w:cs="仿宋"/>
          <w:color w:val="auto"/>
          <w:spacing w:val="10"/>
          <w:sz w:val="24"/>
          <w:szCs w:val="24"/>
          <w:highlight w:val="none"/>
          <w14:textOutline w14:w="4358" w14:cap="sq" w14:cmpd="sng">
            <w14:solidFill>
              <w14:srgbClr w14:val="000000"/>
            </w14:solidFill>
            <w14:prstDash w14:val="solid"/>
            <w14:bevel/>
          </w14:textOutline>
        </w:rPr>
        <w:t>1</w:t>
      </w:r>
      <w:r>
        <w:rPr>
          <w:rFonts w:hint="eastAsia" w:ascii="仿宋" w:hAnsi="仿宋" w:eastAsia="仿宋" w:cs="仿宋"/>
          <w:color w:val="auto"/>
          <w:spacing w:val="6"/>
          <w:sz w:val="24"/>
          <w:szCs w:val="24"/>
          <w:highlight w:val="none"/>
          <w14:textOutline w14:w="4358" w14:cap="sq" w14:cmpd="sng">
            <w14:solidFill>
              <w14:srgbClr w14:val="000000"/>
            </w14:solidFill>
            <w14:prstDash w14:val="solid"/>
            <w14:bevel/>
          </w14:textOutline>
        </w:rPr>
        <w:t>.7</w:t>
      </w:r>
      <w:r>
        <w:rPr>
          <w:rFonts w:hint="eastAsia" w:ascii="仿宋" w:hAnsi="仿宋" w:eastAsia="仿宋" w:cs="仿宋"/>
          <w:color w:val="auto"/>
          <w:spacing w:val="6"/>
          <w:sz w:val="24"/>
          <w:szCs w:val="24"/>
          <w:highlight w:val="none"/>
        </w:rPr>
        <w:t xml:space="preserve"> </w:t>
      </w:r>
      <w:r>
        <w:rPr>
          <w:rFonts w:hint="eastAsia" w:ascii="仿宋" w:hAnsi="仿宋" w:eastAsia="仿宋" w:cs="仿宋"/>
          <w:color w:val="auto"/>
          <w:spacing w:val="6"/>
          <w:sz w:val="24"/>
          <w:szCs w:val="24"/>
          <w:highlight w:val="none"/>
          <w14:textOutline w14:w="4358" w14:cap="sq" w14:cmpd="sng">
            <w14:solidFill>
              <w14:srgbClr w14:val="000000"/>
            </w14:solidFill>
            <w14:prstDash w14:val="solid"/>
            <w14:bevel/>
          </w14:textOutline>
        </w:rPr>
        <w:t>合同争议的解决</w:t>
      </w:r>
    </w:p>
    <w:p>
      <w:pPr>
        <w:spacing w:before="275" w:line="450" w:lineRule="auto"/>
        <w:ind w:firstLine="481"/>
        <w:rPr>
          <w:rFonts w:hint="eastAsia" w:ascii="仿宋" w:hAnsi="仿宋" w:eastAsia="仿宋" w:cs="仿宋"/>
          <w:color w:val="auto"/>
          <w:sz w:val="24"/>
          <w:szCs w:val="24"/>
          <w:highlight w:val="none"/>
        </w:rPr>
      </w:pPr>
      <w:r>
        <w:rPr>
          <w:rFonts w:hint="eastAsia" w:ascii="仿宋" w:hAnsi="仿宋" w:eastAsia="仿宋" w:cs="仿宋"/>
          <w:color w:val="auto"/>
          <w:spacing w:val="14"/>
          <w:sz w:val="24"/>
          <w:szCs w:val="24"/>
          <w:highlight w:val="none"/>
        </w:rPr>
        <w:t>本合同</w:t>
      </w:r>
      <w:r>
        <w:rPr>
          <w:rFonts w:hint="eastAsia" w:ascii="仿宋" w:hAnsi="仿宋" w:eastAsia="仿宋" w:cs="仿宋"/>
          <w:color w:val="auto"/>
          <w:spacing w:val="12"/>
          <w:sz w:val="24"/>
          <w:szCs w:val="24"/>
          <w:highlight w:val="none"/>
        </w:rPr>
        <w:t>履</w:t>
      </w:r>
      <w:r>
        <w:rPr>
          <w:rFonts w:hint="eastAsia" w:ascii="仿宋" w:hAnsi="仿宋" w:eastAsia="仿宋" w:cs="仿宋"/>
          <w:color w:val="auto"/>
          <w:spacing w:val="7"/>
          <w:sz w:val="24"/>
          <w:szCs w:val="24"/>
          <w:highlight w:val="none"/>
        </w:rPr>
        <w:t>行过程中发生的任何争议，双方当事人均可通过和解或者调解解决；不愿和</w:t>
      </w:r>
      <w:r>
        <w:rPr>
          <w:rFonts w:hint="eastAsia" w:ascii="仿宋" w:hAnsi="仿宋" w:eastAsia="仿宋" w:cs="仿宋"/>
          <w:color w:val="auto"/>
          <w:spacing w:val="6"/>
          <w:sz w:val="24"/>
          <w:szCs w:val="24"/>
          <w:highlight w:val="none"/>
        </w:rPr>
        <w:t>解</w:t>
      </w:r>
      <w:r>
        <w:rPr>
          <w:rFonts w:hint="eastAsia" w:ascii="仿宋" w:hAnsi="仿宋" w:eastAsia="仿宋" w:cs="仿宋"/>
          <w:color w:val="auto"/>
          <w:spacing w:val="5"/>
          <w:sz w:val="24"/>
          <w:szCs w:val="24"/>
          <w:highlight w:val="none"/>
        </w:rPr>
        <w:t>、调解或者和解、调解不成的，可以选择下列第</w:t>
      </w:r>
      <w:r>
        <w:rPr>
          <w:rFonts w:hint="eastAsia" w:ascii="仿宋" w:hAnsi="仿宋" w:eastAsia="仿宋" w:cs="仿宋"/>
          <w:color w:val="auto"/>
          <w:spacing w:val="5"/>
          <w:sz w:val="24"/>
          <w:szCs w:val="24"/>
          <w:highlight w:val="none"/>
          <w:u w:val="single" w:color="auto"/>
        </w:rPr>
        <w:t xml:space="preserve">    </w:t>
      </w:r>
      <w:r>
        <w:rPr>
          <w:rFonts w:hint="eastAsia" w:ascii="仿宋" w:hAnsi="仿宋" w:eastAsia="仿宋" w:cs="仿宋"/>
          <w:color w:val="auto"/>
          <w:spacing w:val="5"/>
          <w:sz w:val="24"/>
          <w:szCs w:val="24"/>
          <w:highlight w:val="none"/>
        </w:rPr>
        <w:t xml:space="preserve"> 种方式解决：</w:t>
      </w:r>
    </w:p>
    <w:p>
      <w:pPr>
        <w:spacing w:before="2" w:line="448" w:lineRule="auto"/>
        <w:ind w:left="1" w:firstLine="496"/>
        <w:rPr>
          <w:rFonts w:hint="eastAsia" w:ascii="仿宋" w:hAnsi="仿宋" w:eastAsia="仿宋" w:cs="仿宋"/>
          <w:color w:val="auto"/>
          <w:sz w:val="24"/>
          <w:szCs w:val="24"/>
          <w:highlight w:val="none"/>
        </w:rPr>
      </w:pPr>
      <w:r>
        <w:rPr>
          <w:rFonts w:hint="eastAsia" w:ascii="仿宋" w:hAnsi="仿宋" w:eastAsia="仿宋" w:cs="仿宋"/>
          <w:color w:val="auto"/>
          <w:spacing w:val="15"/>
          <w:sz w:val="24"/>
          <w:szCs w:val="24"/>
          <w:highlight w:val="none"/>
        </w:rPr>
        <w:t>1</w:t>
      </w:r>
      <w:r>
        <w:rPr>
          <w:rFonts w:hint="eastAsia" w:ascii="仿宋" w:hAnsi="仿宋" w:eastAsia="仿宋" w:cs="仿宋"/>
          <w:color w:val="auto"/>
          <w:spacing w:val="8"/>
          <w:sz w:val="24"/>
          <w:szCs w:val="24"/>
          <w:highlight w:val="none"/>
        </w:rPr>
        <w:t>.7.1 将争议提交</w:t>
      </w:r>
      <w:r>
        <w:rPr>
          <w:rFonts w:hint="eastAsia" w:ascii="仿宋" w:hAnsi="仿宋" w:eastAsia="仿宋" w:cs="仿宋"/>
          <w:color w:val="auto"/>
          <w:spacing w:val="8"/>
          <w:sz w:val="24"/>
          <w:szCs w:val="24"/>
          <w:highlight w:val="none"/>
          <w:u w:val="single" w:color="auto"/>
        </w:rPr>
        <w:t xml:space="preserve">               </w:t>
      </w:r>
      <w:r>
        <w:rPr>
          <w:rFonts w:hint="eastAsia" w:ascii="仿宋" w:hAnsi="仿宋" w:eastAsia="仿宋" w:cs="仿宋"/>
          <w:color w:val="auto"/>
          <w:spacing w:val="8"/>
          <w:sz w:val="24"/>
          <w:szCs w:val="24"/>
          <w:highlight w:val="none"/>
        </w:rPr>
        <w:t>仲裁委员会依申请仲裁时其现行有效的仲裁规则</w:t>
      </w:r>
      <w:r>
        <w:rPr>
          <w:rFonts w:hint="eastAsia" w:ascii="仿宋" w:hAnsi="仿宋" w:eastAsia="仿宋" w:cs="仿宋"/>
          <w:color w:val="auto"/>
          <w:spacing w:val="3"/>
          <w:sz w:val="24"/>
          <w:szCs w:val="24"/>
          <w:highlight w:val="none"/>
        </w:rPr>
        <w:t>裁决；</w:t>
      </w:r>
    </w:p>
    <w:p>
      <w:pPr>
        <w:spacing w:before="2" w:line="449" w:lineRule="auto"/>
        <w:ind w:left="2" w:right="2" w:firstLine="495"/>
        <w:rPr>
          <w:rFonts w:hint="eastAsia" w:ascii="仿宋" w:hAnsi="仿宋" w:eastAsia="仿宋" w:cs="仿宋"/>
          <w:color w:val="auto"/>
          <w:sz w:val="24"/>
          <w:szCs w:val="24"/>
          <w:highlight w:val="none"/>
        </w:rPr>
      </w:pPr>
      <w:r>
        <w:rPr>
          <w:rFonts w:hint="eastAsia" w:ascii="仿宋" w:hAnsi="仿宋" w:eastAsia="仿宋" w:cs="仿宋"/>
          <w:color w:val="auto"/>
          <w:spacing w:val="11"/>
          <w:sz w:val="24"/>
          <w:szCs w:val="24"/>
          <w:highlight w:val="none"/>
        </w:rPr>
        <w:t>1</w:t>
      </w:r>
      <w:r>
        <w:rPr>
          <w:rFonts w:hint="eastAsia" w:ascii="仿宋" w:hAnsi="仿宋" w:eastAsia="仿宋" w:cs="仿宋"/>
          <w:color w:val="auto"/>
          <w:spacing w:val="9"/>
          <w:sz w:val="24"/>
          <w:szCs w:val="24"/>
          <w:highlight w:val="none"/>
        </w:rPr>
        <w:t>.7.2 向</w:t>
      </w:r>
      <w:r>
        <w:rPr>
          <w:rFonts w:hint="eastAsia" w:ascii="仿宋" w:hAnsi="仿宋" w:eastAsia="仿宋" w:cs="仿宋"/>
          <w:color w:val="auto"/>
          <w:spacing w:val="9"/>
          <w:sz w:val="24"/>
          <w:szCs w:val="24"/>
          <w:highlight w:val="none"/>
          <w:u w:val="single" w:color="auto"/>
        </w:rPr>
        <w:t xml:space="preserve">    (被告住所地、合同履行地、合同签订地、原告住所地、标的物所在地</w:t>
      </w:r>
      <w:r>
        <w:rPr>
          <w:rFonts w:hint="eastAsia" w:ascii="仿宋" w:hAnsi="仿宋" w:eastAsia="仿宋" w:cs="仿宋"/>
          <w:color w:val="auto"/>
          <w:spacing w:val="8"/>
          <w:sz w:val="24"/>
          <w:szCs w:val="24"/>
          <w:highlight w:val="none"/>
          <w:u w:val="single" w:color="auto"/>
        </w:rPr>
        <w:t>等</w:t>
      </w:r>
      <w:r>
        <w:rPr>
          <w:rFonts w:hint="eastAsia" w:ascii="仿宋" w:hAnsi="仿宋" w:eastAsia="仿宋" w:cs="仿宋"/>
          <w:color w:val="auto"/>
          <w:spacing w:val="5"/>
          <w:sz w:val="24"/>
          <w:szCs w:val="24"/>
          <w:highlight w:val="none"/>
          <w:u w:val="single" w:color="auto"/>
        </w:rPr>
        <w:t xml:space="preserve">与争议有实际联系的地点中选出的人民法院名称)     </w:t>
      </w:r>
      <w:r>
        <w:rPr>
          <w:rFonts w:hint="eastAsia" w:ascii="仿宋" w:hAnsi="仿宋" w:eastAsia="仿宋" w:cs="仿宋"/>
          <w:color w:val="auto"/>
          <w:spacing w:val="5"/>
          <w:sz w:val="24"/>
          <w:szCs w:val="24"/>
          <w:highlight w:val="none"/>
        </w:rPr>
        <w:t xml:space="preserve"> 人民法院起诉。</w:t>
      </w:r>
    </w:p>
    <w:p>
      <w:pPr>
        <w:spacing w:line="228" w:lineRule="auto"/>
        <w:ind w:left="498"/>
        <w:outlineLvl w:val="0"/>
        <w:rPr>
          <w:rFonts w:hint="eastAsia" w:ascii="仿宋" w:hAnsi="仿宋" w:eastAsia="仿宋" w:cs="仿宋"/>
          <w:color w:val="auto"/>
          <w:spacing w:val="4"/>
          <w:sz w:val="24"/>
          <w:szCs w:val="24"/>
          <w:highlight w:val="none"/>
          <w14:textOutline w14:w="4358" w14:cap="sq" w14:cmpd="sng">
            <w14:solidFill>
              <w14:srgbClr w14:val="000000"/>
            </w14:solidFill>
            <w14:prstDash w14:val="solid"/>
            <w14:bevel/>
          </w14:textOutline>
        </w:rPr>
      </w:pPr>
      <w:r>
        <w:rPr>
          <w:rFonts w:hint="eastAsia" w:ascii="仿宋" w:hAnsi="仿宋" w:eastAsia="仿宋" w:cs="仿宋"/>
          <w:color w:val="auto"/>
          <w:spacing w:val="8"/>
          <w:sz w:val="24"/>
          <w:szCs w:val="24"/>
          <w:highlight w:val="none"/>
          <w14:textOutline w14:w="4358" w14:cap="sq" w14:cmpd="sng">
            <w14:solidFill>
              <w14:srgbClr w14:val="000000"/>
            </w14:solidFill>
            <w14:prstDash w14:val="solid"/>
            <w14:bevel/>
          </w14:textOutline>
        </w:rPr>
        <w:t>1</w:t>
      </w:r>
      <w:r>
        <w:rPr>
          <w:rFonts w:hint="eastAsia" w:ascii="仿宋" w:hAnsi="仿宋" w:eastAsia="仿宋" w:cs="仿宋"/>
          <w:color w:val="auto"/>
          <w:spacing w:val="5"/>
          <w:sz w:val="24"/>
          <w:szCs w:val="24"/>
          <w:highlight w:val="none"/>
          <w14:textOutline w14:w="4358" w14:cap="sq" w14:cmpd="sng">
            <w14:solidFill>
              <w14:srgbClr w14:val="000000"/>
            </w14:solidFill>
            <w14:prstDash w14:val="solid"/>
            <w14:bevel/>
          </w14:textOutline>
        </w:rPr>
        <w:t>.</w:t>
      </w:r>
      <w:r>
        <w:rPr>
          <w:rFonts w:hint="eastAsia" w:ascii="仿宋" w:hAnsi="仿宋" w:eastAsia="仿宋" w:cs="仿宋"/>
          <w:color w:val="auto"/>
          <w:spacing w:val="4"/>
          <w:sz w:val="24"/>
          <w:szCs w:val="24"/>
          <w:highlight w:val="none"/>
          <w14:textOutline w14:w="4358" w14:cap="sq" w14:cmpd="sng">
            <w14:solidFill>
              <w14:srgbClr w14:val="000000"/>
            </w14:solidFill>
            <w14:prstDash w14:val="solid"/>
            <w14:bevel/>
          </w14:textOutline>
        </w:rPr>
        <w:t>8</w:t>
      </w:r>
      <w:r>
        <w:rPr>
          <w:rFonts w:hint="eastAsia" w:ascii="仿宋" w:hAnsi="仿宋" w:eastAsia="仿宋" w:cs="仿宋"/>
          <w:color w:val="auto"/>
          <w:spacing w:val="4"/>
          <w:sz w:val="24"/>
          <w:szCs w:val="24"/>
          <w:highlight w:val="none"/>
        </w:rPr>
        <w:t xml:space="preserve"> </w:t>
      </w:r>
      <w:r>
        <w:rPr>
          <w:rFonts w:hint="eastAsia" w:ascii="仿宋" w:hAnsi="仿宋" w:eastAsia="仿宋" w:cs="仿宋"/>
          <w:color w:val="auto"/>
          <w:spacing w:val="4"/>
          <w:sz w:val="24"/>
          <w:szCs w:val="24"/>
          <w:highlight w:val="none"/>
          <w14:textOutline w14:w="4358" w14:cap="sq" w14:cmpd="sng">
            <w14:solidFill>
              <w14:srgbClr w14:val="000000"/>
            </w14:solidFill>
            <w14:prstDash w14:val="solid"/>
            <w14:bevel/>
          </w14:textOutline>
        </w:rPr>
        <w:t>合同生效</w:t>
      </w:r>
    </w:p>
    <w:p>
      <w:pPr>
        <w:spacing w:before="275" w:line="227" w:lineRule="auto"/>
        <w:ind w:left="481"/>
        <w:rPr>
          <w:rFonts w:hint="eastAsia" w:ascii="仿宋" w:hAnsi="仿宋" w:eastAsia="仿宋" w:cs="仿宋"/>
          <w:color w:val="auto"/>
          <w:spacing w:val="7"/>
          <w:sz w:val="24"/>
          <w:szCs w:val="24"/>
          <w:highlight w:val="none"/>
        </w:rPr>
      </w:pPr>
      <w:r>
        <w:rPr>
          <w:rFonts w:hint="eastAsia" w:ascii="仿宋" w:hAnsi="仿宋" w:eastAsia="仿宋" w:cs="仿宋"/>
          <w:color w:val="auto"/>
          <w:spacing w:val="9"/>
          <w:sz w:val="24"/>
          <w:szCs w:val="24"/>
          <w:highlight w:val="none"/>
        </w:rPr>
        <w:t>本合同自双方当事人盖章或者签字时生效</w:t>
      </w:r>
      <w:r>
        <w:rPr>
          <w:rFonts w:hint="eastAsia" w:ascii="仿宋" w:hAnsi="仿宋" w:eastAsia="仿宋" w:cs="仿宋"/>
          <w:color w:val="auto"/>
          <w:spacing w:val="7"/>
          <w:sz w:val="24"/>
          <w:szCs w:val="24"/>
          <w:highlight w:val="none"/>
        </w:rPr>
        <w:t>。</w:t>
      </w:r>
    </w:p>
    <w:p>
      <w:pPr>
        <w:pStyle w:val="4"/>
        <w:rPr>
          <w:rFonts w:hint="eastAsia" w:ascii="仿宋" w:hAnsi="仿宋" w:eastAsia="仿宋" w:cs="仿宋"/>
          <w:color w:val="auto"/>
          <w:spacing w:val="7"/>
          <w:sz w:val="24"/>
          <w:szCs w:val="24"/>
          <w:highlight w:val="none"/>
        </w:rPr>
      </w:pPr>
    </w:p>
    <w:tbl>
      <w:tblPr>
        <w:tblStyle w:val="139"/>
        <w:tblW w:w="8457" w:type="dxa"/>
        <w:tblInd w:w="0" w:type="dxa"/>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Layout w:type="fixed"/>
        <w:tblCellMar>
          <w:top w:w="0" w:type="dxa"/>
          <w:left w:w="0" w:type="dxa"/>
          <w:bottom w:w="0" w:type="dxa"/>
          <w:right w:w="0" w:type="dxa"/>
        </w:tblCellMar>
      </w:tblPr>
      <w:tblGrid>
        <w:gridCol w:w="3448"/>
        <w:gridCol w:w="5009"/>
      </w:tblGrid>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400" w:hRule="atLeast"/>
        </w:trPr>
        <w:tc>
          <w:tcPr>
            <w:tcW w:w="3448" w:type="dxa"/>
            <w:vAlign w:val="top"/>
          </w:tcPr>
          <w:p>
            <w:pPr>
              <w:spacing w:line="228" w:lineRule="auto"/>
              <w:ind w:left="32"/>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14:textOutline w14:w="4358" w14:cap="sq" w14:cmpd="sng">
                  <w14:solidFill>
                    <w14:srgbClr w14:val="000000"/>
                  </w14:solidFill>
                  <w14:prstDash w14:val="solid"/>
                  <w14:bevel/>
                </w14:textOutline>
              </w:rPr>
              <w:t>甲</w:t>
            </w:r>
            <w:r>
              <w:rPr>
                <w:rFonts w:hint="eastAsia" w:ascii="仿宋" w:hAnsi="仿宋" w:eastAsia="仿宋" w:cs="仿宋"/>
                <w:color w:val="auto"/>
                <w:spacing w:val="-6"/>
                <w:sz w:val="24"/>
                <w:szCs w:val="24"/>
                <w:highlight w:val="none"/>
                <w14:textOutline w14:w="4358" w14:cap="sq" w14:cmpd="sng">
                  <w14:solidFill>
                    <w14:srgbClr w14:val="000000"/>
                  </w14:solidFill>
                  <w14:prstDash w14:val="solid"/>
                  <w14:bevel/>
                </w14:textOutline>
              </w:rPr>
              <w:t>方</w:t>
            </w:r>
            <w:r>
              <w:rPr>
                <w:rFonts w:hint="eastAsia" w:ascii="仿宋" w:hAnsi="仿宋" w:eastAsia="仿宋" w:cs="仿宋"/>
                <w:color w:val="auto"/>
                <w:spacing w:val="-6"/>
                <w:sz w:val="24"/>
                <w:szCs w:val="24"/>
                <w:highlight w:val="none"/>
              </w:rPr>
              <w:t>：</w:t>
            </w:r>
          </w:p>
        </w:tc>
        <w:tc>
          <w:tcPr>
            <w:tcW w:w="5009" w:type="dxa"/>
            <w:vAlign w:val="top"/>
          </w:tcPr>
          <w:p>
            <w:pPr>
              <w:spacing w:line="228" w:lineRule="auto"/>
              <w:ind w:left="1499"/>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14:textOutline w14:w="4358" w14:cap="sq" w14:cmpd="sng">
                  <w14:solidFill>
                    <w14:srgbClr w14:val="000000"/>
                  </w14:solidFill>
                  <w14:prstDash w14:val="solid"/>
                  <w14:bevel/>
                </w14:textOutline>
              </w:rPr>
              <w:t>乙</w:t>
            </w:r>
            <w:r>
              <w:rPr>
                <w:rFonts w:hint="eastAsia" w:ascii="仿宋" w:hAnsi="仿宋" w:eastAsia="仿宋" w:cs="仿宋"/>
                <w:color w:val="auto"/>
                <w:spacing w:val="-4"/>
                <w:sz w:val="24"/>
                <w:szCs w:val="24"/>
                <w:highlight w:val="none"/>
                <w14:textOutline w14:w="4358" w14:cap="sq" w14:cmpd="sng">
                  <w14:solidFill>
                    <w14:srgbClr w14:val="000000"/>
                  </w14:solidFill>
                  <w14:prstDash w14:val="solid"/>
                  <w14:bevel/>
                </w14:textOutline>
              </w:rPr>
              <w:t>方</w:t>
            </w:r>
            <w:r>
              <w:rPr>
                <w:rFonts w:hint="eastAsia" w:ascii="仿宋" w:hAnsi="仿宋" w:eastAsia="仿宋" w:cs="仿宋"/>
                <w:color w:val="auto"/>
                <w:spacing w:val="-4"/>
                <w:sz w:val="24"/>
                <w:szCs w:val="24"/>
                <w:highlight w:val="none"/>
              </w:rPr>
              <w:t>：</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840" w:hRule="atLeast"/>
        </w:trPr>
        <w:tc>
          <w:tcPr>
            <w:tcW w:w="3448" w:type="dxa"/>
            <w:vAlign w:val="top"/>
          </w:tcPr>
          <w:p>
            <w:pPr>
              <w:spacing w:before="158" w:line="229" w:lineRule="auto"/>
              <w:ind w:left="7"/>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统</w:t>
            </w:r>
            <w:r>
              <w:rPr>
                <w:rFonts w:hint="eastAsia" w:ascii="仿宋" w:hAnsi="仿宋" w:eastAsia="仿宋" w:cs="仿宋"/>
                <w:color w:val="auto"/>
                <w:spacing w:val="7"/>
                <w:sz w:val="24"/>
                <w:szCs w:val="24"/>
                <w:highlight w:val="none"/>
              </w:rPr>
              <w:t>一社会信用代码：</w:t>
            </w:r>
          </w:p>
        </w:tc>
        <w:tc>
          <w:tcPr>
            <w:tcW w:w="5009" w:type="dxa"/>
            <w:vAlign w:val="top"/>
          </w:tcPr>
          <w:p>
            <w:pPr>
              <w:spacing w:before="158" w:line="229" w:lineRule="auto"/>
              <w:jc w:val="right"/>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统一社会信</w:t>
            </w:r>
            <w:r>
              <w:rPr>
                <w:rFonts w:hint="eastAsia" w:ascii="仿宋" w:hAnsi="仿宋" w:eastAsia="仿宋" w:cs="仿宋"/>
                <w:color w:val="auto"/>
                <w:spacing w:val="-3"/>
                <w:sz w:val="24"/>
                <w:szCs w:val="24"/>
                <w:highlight w:val="none"/>
              </w:rPr>
              <w:t>用</w:t>
            </w:r>
            <w:r>
              <w:rPr>
                <w:rFonts w:hint="eastAsia" w:ascii="仿宋" w:hAnsi="仿宋" w:eastAsia="仿宋" w:cs="仿宋"/>
                <w:color w:val="auto"/>
                <w:spacing w:val="-2"/>
                <w:sz w:val="24"/>
                <w:szCs w:val="24"/>
                <w:highlight w:val="none"/>
              </w:rPr>
              <w:t>代码或身份证号码：</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840" w:hRule="atLeast"/>
        </w:trPr>
        <w:tc>
          <w:tcPr>
            <w:tcW w:w="3448" w:type="dxa"/>
            <w:vAlign w:val="top"/>
          </w:tcPr>
          <w:p>
            <w:pPr>
              <w:spacing w:line="363" w:lineRule="auto"/>
              <w:rPr>
                <w:rFonts w:hint="eastAsia" w:ascii="仿宋" w:hAnsi="仿宋" w:eastAsia="仿宋" w:cs="仿宋"/>
                <w:color w:val="auto"/>
                <w:sz w:val="24"/>
                <w:szCs w:val="24"/>
                <w:highlight w:val="none"/>
              </w:rPr>
            </w:pPr>
          </w:p>
          <w:p>
            <w:pPr>
              <w:spacing w:before="74" w:line="228" w:lineRule="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住所</w:t>
            </w:r>
            <w:r>
              <w:rPr>
                <w:rFonts w:hint="eastAsia" w:ascii="仿宋" w:hAnsi="仿宋" w:eastAsia="仿宋" w:cs="仿宋"/>
                <w:color w:val="auto"/>
                <w:spacing w:val="3"/>
                <w:sz w:val="24"/>
                <w:szCs w:val="24"/>
                <w:highlight w:val="none"/>
              </w:rPr>
              <w:t>：</w:t>
            </w:r>
          </w:p>
        </w:tc>
        <w:tc>
          <w:tcPr>
            <w:tcW w:w="5009" w:type="dxa"/>
            <w:vAlign w:val="top"/>
          </w:tcPr>
          <w:p>
            <w:pPr>
              <w:spacing w:line="363" w:lineRule="auto"/>
              <w:rPr>
                <w:rFonts w:hint="eastAsia" w:ascii="仿宋" w:hAnsi="仿宋" w:eastAsia="仿宋" w:cs="仿宋"/>
                <w:color w:val="auto"/>
                <w:sz w:val="24"/>
                <w:szCs w:val="24"/>
                <w:highlight w:val="none"/>
              </w:rPr>
            </w:pPr>
          </w:p>
          <w:p>
            <w:pPr>
              <w:spacing w:before="74" w:line="228" w:lineRule="auto"/>
              <w:ind w:left="1472"/>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住所</w:t>
            </w:r>
            <w:r>
              <w:rPr>
                <w:rFonts w:hint="eastAsia" w:ascii="仿宋" w:hAnsi="仿宋" w:eastAsia="仿宋" w:cs="仿宋"/>
                <w:color w:val="auto"/>
                <w:spacing w:val="3"/>
                <w:sz w:val="24"/>
                <w:szCs w:val="24"/>
                <w:highlight w:val="none"/>
              </w:rPr>
              <w:t>：</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559" w:hRule="atLeast"/>
        </w:trPr>
        <w:tc>
          <w:tcPr>
            <w:tcW w:w="3448" w:type="dxa"/>
            <w:vAlign w:val="top"/>
          </w:tcPr>
          <w:p>
            <w:pPr>
              <w:spacing w:before="159" w:line="227"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法</w:t>
            </w:r>
            <w:r>
              <w:rPr>
                <w:rFonts w:hint="eastAsia" w:ascii="仿宋" w:hAnsi="仿宋" w:eastAsia="仿宋" w:cs="仿宋"/>
                <w:color w:val="auto"/>
                <w:spacing w:val="8"/>
                <w:sz w:val="24"/>
                <w:szCs w:val="24"/>
                <w:highlight w:val="none"/>
              </w:rPr>
              <w:t>定代表人</w:t>
            </w:r>
          </w:p>
        </w:tc>
        <w:tc>
          <w:tcPr>
            <w:tcW w:w="5009" w:type="dxa"/>
            <w:vAlign w:val="top"/>
          </w:tcPr>
          <w:p>
            <w:pPr>
              <w:spacing w:before="159" w:line="227" w:lineRule="auto"/>
              <w:ind w:left="1474"/>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法定代表</w:t>
            </w:r>
            <w:r>
              <w:rPr>
                <w:rFonts w:hint="eastAsia" w:ascii="仿宋" w:hAnsi="仿宋" w:eastAsia="仿宋" w:cs="仿宋"/>
                <w:color w:val="auto"/>
                <w:spacing w:val="7"/>
                <w:sz w:val="24"/>
                <w:szCs w:val="24"/>
                <w:highlight w:val="none"/>
              </w:rPr>
              <w:t>人</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560" w:hRule="atLeast"/>
        </w:trPr>
        <w:tc>
          <w:tcPr>
            <w:tcW w:w="3448" w:type="dxa"/>
            <w:vAlign w:val="top"/>
          </w:tcPr>
          <w:p>
            <w:pPr>
              <w:spacing w:before="159" w:line="227" w:lineRule="auto"/>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或</w:t>
            </w:r>
            <w:r>
              <w:rPr>
                <w:rFonts w:hint="eastAsia" w:ascii="仿宋" w:hAnsi="仿宋" w:eastAsia="仿宋" w:cs="仿宋"/>
                <w:color w:val="auto"/>
                <w:spacing w:val="12"/>
                <w:sz w:val="24"/>
                <w:szCs w:val="24"/>
                <w:highlight w:val="none"/>
              </w:rPr>
              <w:t>授</w:t>
            </w:r>
            <w:r>
              <w:rPr>
                <w:rFonts w:hint="eastAsia" w:ascii="仿宋" w:hAnsi="仿宋" w:eastAsia="仿宋" w:cs="仿宋"/>
                <w:color w:val="auto"/>
                <w:spacing w:val="6"/>
                <w:sz w:val="24"/>
                <w:szCs w:val="24"/>
                <w:highlight w:val="none"/>
              </w:rPr>
              <w:t>权代表 (签字) ：</w:t>
            </w:r>
          </w:p>
        </w:tc>
        <w:tc>
          <w:tcPr>
            <w:tcW w:w="5009" w:type="dxa"/>
            <w:vAlign w:val="top"/>
          </w:tcPr>
          <w:p>
            <w:pPr>
              <w:spacing w:before="159" w:line="227" w:lineRule="auto"/>
              <w:ind w:firstLine="1584" w:firstLineChars="600"/>
              <w:rPr>
                <w:rFonts w:hint="eastAsia" w:ascii="仿宋" w:hAnsi="仿宋" w:eastAsia="仿宋" w:cs="仿宋"/>
                <w:color w:val="auto"/>
                <w:sz w:val="24"/>
                <w:szCs w:val="24"/>
                <w:highlight w:val="none"/>
              </w:rPr>
            </w:pPr>
            <w:r>
              <w:rPr>
                <w:rFonts w:hint="eastAsia" w:ascii="仿宋" w:hAnsi="仿宋" w:eastAsia="仿宋" w:cs="仿宋"/>
                <w:color w:val="auto"/>
                <w:spacing w:val="12"/>
                <w:sz w:val="24"/>
                <w:szCs w:val="24"/>
                <w:highlight w:val="none"/>
              </w:rPr>
              <w:t>或</w:t>
            </w:r>
            <w:r>
              <w:rPr>
                <w:rFonts w:hint="eastAsia" w:ascii="仿宋" w:hAnsi="仿宋" w:eastAsia="仿宋" w:cs="仿宋"/>
                <w:color w:val="auto"/>
                <w:spacing w:val="10"/>
                <w:sz w:val="24"/>
                <w:szCs w:val="24"/>
                <w:highlight w:val="none"/>
              </w:rPr>
              <w:t>授权代表 (签字) :</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561" w:hRule="atLeast"/>
        </w:trPr>
        <w:tc>
          <w:tcPr>
            <w:tcW w:w="3448" w:type="dxa"/>
            <w:vAlign w:val="top"/>
          </w:tcPr>
          <w:p>
            <w:pPr>
              <w:spacing w:before="160" w:line="230"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联系人</w:t>
            </w:r>
            <w:r>
              <w:rPr>
                <w:rFonts w:hint="eastAsia" w:ascii="仿宋" w:hAnsi="仿宋" w:eastAsia="仿宋" w:cs="仿宋"/>
                <w:color w:val="auto"/>
                <w:spacing w:val="4"/>
                <w:sz w:val="24"/>
                <w:szCs w:val="24"/>
                <w:highlight w:val="none"/>
              </w:rPr>
              <w:t>：</w:t>
            </w:r>
          </w:p>
        </w:tc>
        <w:tc>
          <w:tcPr>
            <w:tcW w:w="5009" w:type="dxa"/>
            <w:vAlign w:val="top"/>
          </w:tcPr>
          <w:p>
            <w:pPr>
              <w:spacing w:before="160" w:line="230" w:lineRule="auto"/>
              <w:ind w:left="1474"/>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联系人</w:t>
            </w:r>
            <w:r>
              <w:rPr>
                <w:rFonts w:hint="eastAsia" w:ascii="仿宋" w:hAnsi="仿宋" w:eastAsia="仿宋" w:cs="仿宋"/>
                <w:color w:val="auto"/>
                <w:spacing w:val="4"/>
                <w:sz w:val="24"/>
                <w:szCs w:val="24"/>
                <w:highlight w:val="none"/>
              </w:rPr>
              <w:t>：</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559" w:hRule="atLeast"/>
        </w:trPr>
        <w:tc>
          <w:tcPr>
            <w:tcW w:w="3448" w:type="dxa"/>
            <w:vAlign w:val="top"/>
          </w:tcPr>
          <w:p>
            <w:pPr>
              <w:spacing w:before="159" w:line="228" w:lineRule="auto"/>
              <w:ind w:left="7"/>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约</w:t>
            </w:r>
            <w:r>
              <w:rPr>
                <w:rFonts w:hint="eastAsia" w:ascii="仿宋" w:hAnsi="仿宋" w:eastAsia="仿宋" w:cs="仿宋"/>
                <w:color w:val="auto"/>
                <w:spacing w:val="6"/>
                <w:sz w:val="24"/>
                <w:szCs w:val="24"/>
                <w:highlight w:val="none"/>
              </w:rPr>
              <w:t>定送达地址：</w:t>
            </w:r>
          </w:p>
        </w:tc>
        <w:tc>
          <w:tcPr>
            <w:tcW w:w="5009" w:type="dxa"/>
            <w:vAlign w:val="top"/>
          </w:tcPr>
          <w:p>
            <w:pPr>
              <w:spacing w:before="159" w:line="228" w:lineRule="auto"/>
              <w:ind w:left="1479"/>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约</w:t>
            </w:r>
            <w:r>
              <w:rPr>
                <w:rFonts w:hint="eastAsia" w:ascii="仿宋" w:hAnsi="仿宋" w:eastAsia="仿宋" w:cs="仿宋"/>
                <w:color w:val="auto"/>
                <w:spacing w:val="6"/>
                <w:sz w:val="24"/>
                <w:szCs w:val="24"/>
                <w:highlight w:val="none"/>
              </w:rPr>
              <w:t>定送达地址：</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560" w:hRule="atLeast"/>
        </w:trPr>
        <w:tc>
          <w:tcPr>
            <w:tcW w:w="3448" w:type="dxa"/>
            <w:vAlign w:val="top"/>
          </w:tcPr>
          <w:p>
            <w:pPr>
              <w:spacing w:before="159" w:line="227" w:lineRule="auto"/>
              <w:ind w:left="19"/>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邮</w:t>
            </w:r>
            <w:r>
              <w:rPr>
                <w:rFonts w:hint="eastAsia" w:ascii="仿宋" w:hAnsi="仿宋" w:eastAsia="仿宋" w:cs="仿宋"/>
                <w:color w:val="auto"/>
                <w:spacing w:val="2"/>
                <w:sz w:val="24"/>
                <w:szCs w:val="24"/>
                <w:highlight w:val="none"/>
              </w:rPr>
              <w:t>政编码：</w:t>
            </w:r>
          </w:p>
        </w:tc>
        <w:tc>
          <w:tcPr>
            <w:tcW w:w="5009" w:type="dxa"/>
            <w:vAlign w:val="top"/>
          </w:tcPr>
          <w:p>
            <w:pPr>
              <w:spacing w:before="159" w:line="227" w:lineRule="auto"/>
              <w:ind w:left="1491"/>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邮</w:t>
            </w:r>
            <w:r>
              <w:rPr>
                <w:rFonts w:hint="eastAsia" w:ascii="仿宋" w:hAnsi="仿宋" w:eastAsia="仿宋" w:cs="仿宋"/>
                <w:color w:val="auto"/>
                <w:spacing w:val="2"/>
                <w:sz w:val="24"/>
                <w:szCs w:val="24"/>
                <w:highlight w:val="none"/>
              </w:rPr>
              <w:t>政编码：</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560" w:hRule="atLeast"/>
        </w:trPr>
        <w:tc>
          <w:tcPr>
            <w:tcW w:w="3448" w:type="dxa"/>
            <w:vAlign w:val="top"/>
          </w:tcPr>
          <w:p>
            <w:pPr>
              <w:spacing w:before="160" w:line="230" w:lineRule="auto"/>
              <w:ind w:left="30"/>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电</w:t>
            </w:r>
            <w:r>
              <w:rPr>
                <w:rFonts w:hint="eastAsia" w:ascii="仿宋" w:hAnsi="仿宋" w:eastAsia="仿宋" w:cs="仿宋"/>
                <w:color w:val="auto"/>
                <w:spacing w:val="-4"/>
                <w:sz w:val="24"/>
                <w:szCs w:val="24"/>
                <w:highlight w:val="none"/>
              </w:rPr>
              <w:t>话:</w:t>
            </w:r>
          </w:p>
        </w:tc>
        <w:tc>
          <w:tcPr>
            <w:tcW w:w="5009" w:type="dxa"/>
            <w:vAlign w:val="top"/>
          </w:tcPr>
          <w:p>
            <w:pPr>
              <w:spacing w:before="160" w:line="230" w:lineRule="auto"/>
              <w:ind w:left="1502"/>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电</w:t>
            </w:r>
            <w:r>
              <w:rPr>
                <w:rFonts w:hint="eastAsia" w:ascii="仿宋" w:hAnsi="仿宋" w:eastAsia="仿宋" w:cs="仿宋"/>
                <w:color w:val="auto"/>
                <w:spacing w:val="-4"/>
                <w:sz w:val="24"/>
                <w:szCs w:val="24"/>
                <w:highlight w:val="none"/>
              </w:rPr>
              <w:t>话:</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559" w:hRule="atLeast"/>
        </w:trPr>
        <w:tc>
          <w:tcPr>
            <w:tcW w:w="3448" w:type="dxa"/>
            <w:vAlign w:val="top"/>
          </w:tcPr>
          <w:p>
            <w:pPr>
              <w:spacing w:before="159" w:line="227" w:lineRule="auto"/>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传真</w:t>
            </w:r>
            <w:r>
              <w:rPr>
                <w:rFonts w:hint="eastAsia" w:ascii="仿宋" w:hAnsi="仿宋" w:eastAsia="仿宋" w:cs="仿宋"/>
                <w:color w:val="auto"/>
                <w:spacing w:val="5"/>
                <w:sz w:val="24"/>
                <w:szCs w:val="24"/>
                <w:highlight w:val="none"/>
              </w:rPr>
              <w:t>:</w:t>
            </w:r>
          </w:p>
        </w:tc>
        <w:tc>
          <w:tcPr>
            <w:tcW w:w="5009" w:type="dxa"/>
            <w:vAlign w:val="top"/>
          </w:tcPr>
          <w:p>
            <w:pPr>
              <w:spacing w:before="159" w:line="227" w:lineRule="auto"/>
              <w:ind w:left="1472"/>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传真</w:t>
            </w:r>
            <w:r>
              <w:rPr>
                <w:rFonts w:hint="eastAsia" w:ascii="仿宋" w:hAnsi="仿宋" w:eastAsia="仿宋" w:cs="仿宋"/>
                <w:color w:val="auto"/>
                <w:spacing w:val="5"/>
                <w:sz w:val="24"/>
                <w:szCs w:val="24"/>
                <w:highlight w:val="none"/>
              </w:rPr>
              <w:t>:</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560" w:hRule="atLeast"/>
        </w:trPr>
        <w:tc>
          <w:tcPr>
            <w:tcW w:w="3448" w:type="dxa"/>
            <w:vAlign w:val="top"/>
          </w:tcPr>
          <w:p>
            <w:pPr>
              <w:spacing w:before="160" w:line="228" w:lineRule="auto"/>
              <w:ind w:left="30"/>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电子</w:t>
            </w:r>
            <w:r>
              <w:rPr>
                <w:rFonts w:hint="eastAsia" w:ascii="仿宋" w:hAnsi="仿宋" w:eastAsia="仿宋" w:cs="仿宋"/>
                <w:color w:val="auto"/>
                <w:sz w:val="24"/>
                <w:szCs w:val="24"/>
                <w:highlight w:val="none"/>
              </w:rPr>
              <w:t>邮箱：</w:t>
            </w:r>
          </w:p>
        </w:tc>
        <w:tc>
          <w:tcPr>
            <w:tcW w:w="5009" w:type="dxa"/>
            <w:vAlign w:val="top"/>
          </w:tcPr>
          <w:p>
            <w:pPr>
              <w:spacing w:before="160" w:line="228" w:lineRule="auto"/>
              <w:ind w:left="1502"/>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电子</w:t>
            </w:r>
            <w:r>
              <w:rPr>
                <w:rFonts w:hint="eastAsia" w:ascii="仿宋" w:hAnsi="仿宋" w:eastAsia="仿宋" w:cs="仿宋"/>
                <w:color w:val="auto"/>
                <w:sz w:val="24"/>
                <w:szCs w:val="24"/>
                <w:highlight w:val="none"/>
              </w:rPr>
              <w:t>邮箱：</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561" w:hRule="atLeast"/>
        </w:trPr>
        <w:tc>
          <w:tcPr>
            <w:tcW w:w="3448" w:type="dxa"/>
            <w:vAlign w:val="top"/>
          </w:tcPr>
          <w:p>
            <w:pPr>
              <w:spacing w:before="162" w:line="228"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开户银行</w:t>
            </w:r>
            <w:r>
              <w:rPr>
                <w:rFonts w:hint="eastAsia" w:ascii="仿宋" w:hAnsi="仿宋" w:eastAsia="仿宋" w:cs="仿宋"/>
                <w:color w:val="auto"/>
                <w:spacing w:val="5"/>
                <w:sz w:val="24"/>
                <w:szCs w:val="24"/>
                <w:highlight w:val="none"/>
              </w:rPr>
              <w:t>：</w:t>
            </w:r>
          </w:p>
        </w:tc>
        <w:tc>
          <w:tcPr>
            <w:tcW w:w="5009" w:type="dxa"/>
            <w:vAlign w:val="top"/>
          </w:tcPr>
          <w:p>
            <w:pPr>
              <w:spacing w:before="162" w:line="228" w:lineRule="auto"/>
              <w:ind w:left="1474"/>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开户银行</w:t>
            </w:r>
            <w:r>
              <w:rPr>
                <w:rFonts w:hint="eastAsia" w:ascii="仿宋" w:hAnsi="仿宋" w:eastAsia="仿宋" w:cs="仿宋"/>
                <w:color w:val="auto"/>
                <w:spacing w:val="5"/>
                <w:sz w:val="24"/>
                <w:szCs w:val="24"/>
                <w:highlight w:val="none"/>
              </w:rPr>
              <w:t>：</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559" w:hRule="atLeast"/>
        </w:trPr>
        <w:tc>
          <w:tcPr>
            <w:tcW w:w="3448" w:type="dxa"/>
            <w:vAlign w:val="top"/>
          </w:tcPr>
          <w:p>
            <w:pPr>
              <w:spacing w:before="160" w:line="228"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开户名称</w:t>
            </w:r>
            <w:r>
              <w:rPr>
                <w:rFonts w:hint="eastAsia" w:ascii="仿宋" w:hAnsi="仿宋" w:eastAsia="仿宋" w:cs="仿宋"/>
                <w:color w:val="auto"/>
                <w:spacing w:val="5"/>
                <w:sz w:val="24"/>
                <w:szCs w:val="24"/>
                <w:highlight w:val="none"/>
              </w:rPr>
              <w:t>：</w:t>
            </w:r>
          </w:p>
        </w:tc>
        <w:tc>
          <w:tcPr>
            <w:tcW w:w="5009" w:type="dxa"/>
            <w:vAlign w:val="top"/>
          </w:tcPr>
          <w:p>
            <w:pPr>
              <w:spacing w:before="160" w:line="228" w:lineRule="auto"/>
              <w:ind w:left="1474"/>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开户名称</w:t>
            </w:r>
            <w:r>
              <w:rPr>
                <w:rFonts w:hint="eastAsia" w:ascii="仿宋" w:hAnsi="仿宋" w:eastAsia="仿宋" w:cs="仿宋"/>
                <w:color w:val="auto"/>
                <w:spacing w:val="5"/>
                <w:sz w:val="24"/>
                <w:szCs w:val="24"/>
                <w:highlight w:val="none"/>
              </w:rPr>
              <w:t>：</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400" w:hRule="atLeast"/>
        </w:trPr>
        <w:tc>
          <w:tcPr>
            <w:tcW w:w="3448" w:type="dxa"/>
            <w:vAlign w:val="top"/>
          </w:tcPr>
          <w:p>
            <w:pPr>
              <w:spacing w:before="160" w:line="192" w:lineRule="auto"/>
              <w:ind w:left="2"/>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开户账号</w:t>
            </w:r>
            <w:r>
              <w:rPr>
                <w:rFonts w:hint="eastAsia" w:ascii="仿宋" w:hAnsi="仿宋" w:eastAsia="仿宋" w:cs="仿宋"/>
                <w:color w:val="auto"/>
                <w:spacing w:val="5"/>
                <w:sz w:val="24"/>
                <w:szCs w:val="24"/>
                <w:highlight w:val="none"/>
              </w:rPr>
              <w:t>：</w:t>
            </w:r>
          </w:p>
        </w:tc>
        <w:tc>
          <w:tcPr>
            <w:tcW w:w="5009" w:type="dxa"/>
            <w:vAlign w:val="top"/>
          </w:tcPr>
          <w:p>
            <w:pPr>
              <w:spacing w:before="160" w:line="192" w:lineRule="auto"/>
              <w:ind w:left="1474"/>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开户账号</w:t>
            </w:r>
            <w:r>
              <w:rPr>
                <w:rFonts w:hint="eastAsia" w:ascii="仿宋" w:hAnsi="仿宋" w:eastAsia="仿宋" w:cs="仿宋"/>
                <w:color w:val="auto"/>
                <w:spacing w:val="5"/>
                <w:sz w:val="24"/>
                <w:szCs w:val="24"/>
                <w:highlight w:val="none"/>
              </w:rPr>
              <w:t>：</w:t>
            </w:r>
          </w:p>
        </w:tc>
      </w:tr>
    </w:tbl>
    <w:p>
      <w:pPr>
        <w:rPr>
          <w:rFonts w:hint="eastAsia" w:ascii="仿宋" w:hAnsi="仿宋" w:eastAsia="仿宋" w:cs="仿宋"/>
          <w:color w:val="auto"/>
          <w:sz w:val="24"/>
          <w:szCs w:val="24"/>
          <w:highlight w:val="none"/>
        </w:rPr>
        <w:sectPr>
          <w:headerReference r:id="rId10" w:type="default"/>
          <w:footerReference r:id="rId11" w:type="default"/>
          <w:pgSz w:w="11906" w:h="16839"/>
          <w:pgMar w:top="1310" w:right="1310" w:bottom="1310" w:left="1318" w:header="0" w:footer="794" w:gutter="0"/>
          <w:pgNumType w:fmt="decimal"/>
          <w:cols w:space="0" w:num="1"/>
          <w:rtlGutter w:val="0"/>
          <w:docGrid w:linePitch="0" w:charSpace="0"/>
        </w:sectPr>
      </w:pPr>
    </w:p>
    <w:p>
      <w:pPr>
        <w:spacing w:before="75" w:line="227" w:lineRule="auto"/>
        <w:jc w:val="center"/>
        <w:rPr>
          <w:rFonts w:hint="eastAsia" w:ascii="仿宋" w:hAnsi="仿宋" w:eastAsia="仿宋" w:cs="仿宋"/>
          <w:color w:val="auto"/>
          <w:sz w:val="28"/>
          <w:szCs w:val="28"/>
          <w:highlight w:val="none"/>
        </w:rPr>
      </w:pPr>
      <w:r>
        <w:rPr>
          <w:rFonts w:hint="eastAsia" w:ascii="仿宋" w:hAnsi="仿宋" w:eastAsia="仿宋" w:cs="仿宋"/>
          <w:color w:val="auto"/>
          <w:spacing w:val="15"/>
          <w:sz w:val="28"/>
          <w:szCs w:val="28"/>
          <w:highlight w:val="none"/>
          <w14:textOutline w14:w="4358" w14:cap="sq" w14:cmpd="sng">
            <w14:solidFill>
              <w14:srgbClr w14:val="000000"/>
            </w14:solidFill>
            <w14:prstDash w14:val="solid"/>
            <w14:bevel/>
          </w14:textOutline>
        </w:rPr>
        <w:t>第</w:t>
      </w:r>
      <w:r>
        <w:rPr>
          <w:rFonts w:hint="eastAsia" w:ascii="仿宋" w:hAnsi="仿宋" w:eastAsia="仿宋" w:cs="仿宋"/>
          <w:color w:val="auto"/>
          <w:spacing w:val="9"/>
          <w:sz w:val="28"/>
          <w:szCs w:val="28"/>
          <w:highlight w:val="none"/>
          <w14:textOutline w14:w="4358" w14:cap="sq" w14:cmpd="sng">
            <w14:solidFill>
              <w14:srgbClr w14:val="000000"/>
            </w14:solidFill>
            <w14:prstDash w14:val="solid"/>
            <w14:bevel/>
          </w14:textOutline>
        </w:rPr>
        <w:t>二部分</w:t>
      </w:r>
      <w:r>
        <w:rPr>
          <w:rFonts w:hint="eastAsia" w:ascii="仿宋" w:hAnsi="仿宋" w:eastAsia="仿宋" w:cs="仿宋"/>
          <w:color w:val="auto"/>
          <w:spacing w:val="9"/>
          <w:sz w:val="28"/>
          <w:szCs w:val="28"/>
          <w:highlight w:val="none"/>
        </w:rPr>
        <w:t xml:space="preserve"> </w:t>
      </w:r>
      <w:r>
        <w:rPr>
          <w:rFonts w:hint="eastAsia" w:ascii="仿宋" w:hAnsi="仿宋" w:eastAsia="仿宋" w:cs="仿宋"/>
          <w:color w:val="auto"/>
          <w:spacing w:val="9"/>
          <w:sz w:val="28"/>
          <w:szCs w:val="28"/>
          <w:highlight w:val="none"/>
          <w14:textOutline w14:w="4358" w14:cap="sq" w14:cmpd="sng">
            <w14:solidFill>
              <w14:srgbClr w14:val="000000"/>
            </w14:solidFill>
            <w14:prstDash w14:val="solid"/>
            <w14:bevel/>
          </w14:textOutline>
        </w:rPr>
        <w:t>合同一般条款</w:t>
      </w:r>
    </w:p>
    <w:p>
      <w:pPr>
        <w:spacing w:before="276" w:line="228" w:lineRule="auto"/>
        <w:ind w:left="483"/>
        <w:outlineLvl w:val="0"/>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14:textOutline w14:w="4358" w14:cap="sq" w14:cmpd="sng">
            <w14:solidFill>
              <w14:srgbClr w14:val="000000"/>
            </w14:solidFill>
            <w14:prstDash w14:val="solid"/>
            <w14:bevel/>
          </w14:textOutline>
        </w:rPr>
        <w:t>2.1</w:t>
      </w:r>
      <w:r>
        <w:rPr>
          <w:rFonts w:hint="eastAsia" w:ascii="仿宋" w:hAnsi="仿宋" w:eastAsia="仿宋" w:cs="仿宋"/>
          <w:color w:val="auto"/>
          <w:spacing w:val="5"/>
          <w:sz w:val="24"/>
          <w:szCs w:val="24"/>
          <w:highlight w:val="none"/>
        </w:rPr>
        <w:t xml:space="preserve"> </w:t>
      </w:r>
      <w:r>
        <w:rPr>
          <w:rFonts w:hint="eastAsia" w:ascii="仿宋" w:hAnsi="仿宋" w:eastAsia="仿宋" w:cs="仿宋"/>
          <w:color w:val="auto"/>
          <w:spacing w:val="5"/>
          <w:sz w:val="24"/>
          <w:szCs w:val="24"/>
          <w:highlight w:val="none"/>
          <w14:textOutline w14:w="4358" w14:cap="sq" w14:cmpd="sng">
            <w14:solidFill>
              <w14:srgbClr w14:val="000000"/>
            </w14:solidFill>
            <w14:prstDash w14:val="solid"/>
            <w14:bevel/>
          </w14:textOutline>
        </w:rPr>
        <w:t>定义</w:t>
      </w:r>
    </w:p>
    <w:p>
      <w:pPr>
        <w:spacing w:before="274" w:line="227" w:lineRule="auto"/>
        <w:ind w:left="481"/>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本合同中的下列词语应按以下内容进行解释</w:t>
      </w:r>
      <w:r>
        <w:rPr>
          <w:rFonts w:hint="eastAsia" w:ascii="仿宋" w:hAnsi="仿宋" w:eastAsia="仿宋" w:cs="仿宋"/>
          <w:color w:val="auto"/>
          <w:spacing w:val="8"/>
          <w:sz w:val="24"/>
          <w:szCs w:val="24"/>
          <w:highlight w:val="none"/>
        </w:rPr>
        <w:t>：</w:t>
      </w:r>
    </w:p>
    <w:p>
      <w:pPr>
        <w:spacing w:before="278" w:line="449" w:lineRule="auto"/>
        <w:ind w:firstLine="482"/>
        <w:rPr>
          <w:rFonts w:hint="eastAsia" w:ascii="仿宋" w:hAnsi="仿宋" w:eastAsia="仿宋" w:cs="仿宋"/>
          <w:color w:val="auto"/>
          <w:sz w:val="24"/>
          <w:szCs w:val="24"/>
          <w:highlight w:val="none"/>
        </w:rPr>
      </w:pPr>
      <w:r>
        <w:rPr>
          <w:rFonts w:hint="eastAsia" w:ascii="仿宋" w:hAnsi="仿宋" w:eastAsia="仿宋" w:cs="仿宋"/>
          <w:color w:val="auto"/>
          <w:spacing w:val="10"/>
          <w:sz w:val="24"/>
          <w:szCs w:val="24"/>
          <w:highlight w:val="none"/>
        </w:rPr>
        <w:t>2</w:t>
      </w:r>
      <w:r>
        <w:rPr>
          <w:rFonts w:hint="eastAsia" w:ascii="仿宋" w:hAnsi="仿宋" w:eastAsia="仿宋" w:cs="仿宋"/>
          <w:color w:val="auto"/>
          <w:spacing w:val="7"/>
          <w:sz w:val="24"/>
          <w:szCs w:val="24"/>
          <w:highlight w:val="none"/>
        </w:rPr>
        <w:t>.1.1 “合同”系指采购人和中标供应商签订的载明双方当事人所达成的协议，并包</w:t>
      </w:r>
      <w:r>
        <w:rPr>
          <w:rFonts w:hint="eastAsia" w:ascii="仿宋" w:hAnsi="仿宋" w:eastAsia="仿宋" w:cs="仿宋"/>
          <w:color w:val="auto"/>
          <w:spacing w:val="9"/>
          <w:sz w:val="24"/>
          <w:szCs w:val="24"/>
          <w:highlight w:val="none"/>
        </w:rPr>
        <w:t>括所有的附件、附录和构成合同的其他文件。</w:t>
      </w:r>
    </w:p>
    <w:p>
      <w:pPr>
        <w:spacing w:before="2" w:line="449" w:lineRule="auto"/>
        <w:ind w:left="1" w:firstLine="481"/>
        <w:rPr>
          <w:rFonts w:hint="eastAsia" w:ascii="仿宋" w:hAnsi="仿宋" w:eastAsia="仿宋" w:cs="仿宋"/>
          <w:color w:val="auto"/>
          <w:sz w:val="24"/>
          <w:szCs w:val="24"/>
          <w:highlight w:val="none"/>
        </w:rPr>
      </w:pPr>
      <w:r>
        <w:rPr>
          <w:rFonts w:hint="eastAsia" w:ascii="仿宋" w:hAnsi="仿宋" w:eastAsia="仿宋" w:cs="仿宋"/>
          <w:color w:val="auto"/>
          <w:spacing w:val="10"/>
          <w:sz w:val="24"/>
          <w:szCs w:val="24"/>
          <w:highlight w:val="none"/>
        </w:rPr>
        <w:t>2</w:t>
      </w:r>
      <w:r>
        <w:rPr>
          <w:rFonts w:hint="eastAsia" w:ascii="仿宋" w:hAnsi="仿宋" w:eastAsia="仿宋" w:cs="仿宋"/>
          <w:color w:val="auto"/>
          <w:spacing w:val="7"/>
          <w:sz w:val="24"/>
          <w:szCs w:val="24"/>
          <w:highlight w:val="none"/>
        </w:rPr>
        <w:t>.1.2 “合同价”系指根据合同约定，中标供应商在完全履行合同义务后，采购人应</w:t>
      </w:r>
      <w:r>
        <w:rPr>
          <w:rFonts w:hint="eastAsia" w:ascii="仿宋" w:hAnsi="仿宋" w:eastAsia="仿宋" w:cs="仿宋"/>
          <w:color w:val="auto"/>
          <w:spacing w:val="11"/>
          <w:sz w:val="24"/>
          <w:szCs w:val="24"/>
          <w:highlight w:val="none"/>
        </w:rPr>
        <w:t>支</w:t>
      </w:r>
      <w:r>
        <w:rPr>
          <w:rFonts w:hint="eastAsia" w:ascii="仿宋" w:hAnsi="仿宋" w:eastAsia="仿宋" w:cs="仿宋"/>
          <w:color w:val="auto"/>
          <w:spacing w:val="8"/>
          <w:sz w:val="24"/>
          <w:szCs w:val="24"/>
          <w:highlight w:val="none"/>
        </w:rPr>
        <w:t>付给中标供应商的价格。</w:t>
      </w:r>
    </w:p>
    <w:p>
      <w:pPr>
        <w:spacing w:before="2" w:line="449" w:lineRule="auto"/>
        <w:ind w:left="1" w:firstLine="481"/>
        <w:rPr>
          <w:rFonts w:hint="eastAsia" w:ascii="仿宋" w:hAnsi="仿宋" w:eastAsia="仿宋" w:cs="仿宋"/>
          <w:color w:val="auto"/>
          <w:sz w:val="24"/>
          <w:szCs w:val="24"/>
          <w:highlight w:val="none"/>
        </w:rPr>
      </w:pPr>
      <w:r>
        <w:rPr>
          <w:rFonts w:hint="eastAsia" w:ascii="仿宋" w:hAnsi="仿宋" w:eastAsia="仿宋" w:cs="仿宋"/>
          <w:color w:val="auto"/>
          <w:spacing w:val="10"/>
          <w:sz w:val="24"/>
          <w:szCs w:val="24"/>
          <w:highlight w:val="none"/>
        </w:rPr>
        <w:t>2</w:t>
      </w:r>
      <w:r>
        <w:rPr>
          <w:rFonts w:hint="eastAsia" w:ascii="仿宋" w:hAnsi="仿宋" w:eastAsia="仿宋" w:cs="仿宋"/>
          <w:color w:val="auto"/>
          <w:spacing w:val="7"/>
          <w:sz w:val="24"/>
          <w:szCs w:val="24"/>
          <w:highlight w:val="none"/>
        </w:rPr>
        <w:t>.1.3 “服务”系指中标供应商根据合同约定应向采购人履行的除货物和工程以外的</w:t>
      </w:r>
      <w:r>
        <w:rPr>
          <w:rFonts w:hint="eastAsia" w:ascii="仿宋" w:hAnsi="仿宋" w:eastAsia="仿宋" w:cs="仿宋"/>
          <w:color w:val="auto"/>
          <w:spacing w:val="18"/>
          <w:sz w:val="24"/>
          <w:szCs w:val="24"/>
          <w:highlight w:val="none"/>
        </w:rPr>
        <w:t>其</w:t>
      </w:r>
      <w:r>
        <w:rPr>
          <w:rFonts w:hint="eastAsia" w:ascii="仿宋" w:hAnsi="仿宋" w:eastAsia="仿宋" w:cs="仿宋"/>
          <w:color w:val="auto"/>
          <w:spacing w:val="12"/>
          <w:sz w:val="24"/>
          <w:szCs w:val="24"/>
          <w:highlight w:val="none"/>
        </w:rPr>
        <w:t>他</w:t>
      </w:r>
      <w:r>
        <w:rPr>
          <w:rFonts w:hint="eastAsia" w:ascii="仿宋" w:hAnsi="仿宋" w:eastAsia="仿宋" w:cs="仿宋"/>
          <w:color w:val="auto"/>
          <w:spacing w:val="9"/>
          <w:sz w:val="24"/>
          <w:szCs w:val="24"/>
          <w:highlight w:val="none"/>
        </w:rPr>
        <w:t>投标对象，包括采购人自身需要的服务和向社会公众提供的公共服务。</w:t>
      </w:r>
    </w:p>
    <w:p>
      <w:pPr>
        <w:spacing w:before="2" w:line="448" w:lineRule="auto"/>
        <w:ind w:left="1" w:firstLine="481"/>
        <w:rPr>
          <w:rFonts w:hint="eastAsia" w:ascii="仿宋" w:hAnsi="仿宋" w:eastAsia="仿宋" w:cs="仿宋"/>
          <w:color w:val="auto"/>
          <w:sz w:val="24"/>
          <w:szCs w:val="24"/>
          <w:highlight w:val="none"/>
        </w:rPr>
      </w:pPr>
      <w:r>
        <w:rPr>
          <w:rFonts w:hint="eastAsia" w:ascii="仿宋" w:hAnsi="仿宋" w:eastAsia="仿宋" w:cs="仿宋"/>
          <w:color w:val="auto"/>
          <w:spacing w:val="10"/>
          <w:sz w:val="24"/>
          <w:szCs w:val="24"/>
          <w:highlight w:val="none"/>
        </w:rPr>
        <w:t>2</w:t>
      </w:r>
      <w:r>
        <w:rPr>
          <w:rFonts w:hint="eastAsia" w:ascii="仿宋" w:hAnsi="仿宋" w:eastAsia="仿宋" w:cs="仿宋"/>
          <w:color w:val="auto"/>
          <w:spacing w:val="7"/>
          <w:sz w:val="24"/>
          <w:szCs w:val="24"/>
          <w:highlight w:val="none"/>
        </w:rPr>
        <w:t>.1.4 “甲方”系指与中标供应商签署合同的采购人；采购人委托采购代理机构代表</w:t>
      </w:r>
      <w:r>
        <w:rPr>
          <w:rFonts w:hint="eastAsia" w:ascii="仿宋" w:hAnsi="仿宋" w:eastAsia="仿宋" w:cs="仿宋"/>
          <w:color w:val="auto"/>
          <w:spacing w:val="14"/>
          <w:sz w:val="24"/>
          <w:szCs w:val="24"/>
          <w:highlight w:val="none"/>
        </w:rPr>
        <w:t>其</w:t>
      </w:r>
      <w:r>
        <w:rPr>
          <w:rFonts w:hint="eastAsia" w:ascii="仿宋" w:hAnsi="仿宋" w:eastAsia="仿宋" w:cs="仿宋"/>
          <w:color w:val="auto"/>
          <w:spacing w:val="9"/>
          <w:sz w:val="24"/>
          <w:szCs w:val="24"/>
          <w:highlight w:val="none"/>
        </w:rPr>
        <w:t>与乙方签订合同的，采购人的授权委托书作为合同附件。</w:t>
      </w:r>
    </w:p>
    <w:p>
      <w:pPr>
        <w:spacing w:before="2" w:line="449" w:lineRule="auto"/>
        <w:ind w:left="3" w:firstLine="480"/>
        <w:rPr>
          <w:rFonts w:hint="eastAsia" w:ascii="仿宋" w:hAnsi="仿宋" w:eastAsia="仿宋" w:cs="仿宋"/>
          <w:color w:val="auto"/>
          <w:sz w:val="24"/>
          <w:szCs w:val="24"/>
          <w:highlight w:val="none"/>
        </w:rPr>
      </w:pPr>
      <w:r>
        <w:rPr>
          <w:rFonts w:hint="eastAsia" w:ascii="仿宋" w:hAnsi="仿宋" w:eastAsia="仿宋" w:cs="仿宋"/>
          <w:color w:val="auto"/>
          <w:spacing w:val="10"/>
          <w:sz w:val="24"/>
          <w:szCs w:val="24"/>
          <w:highlight w:val="none"/>
        </w:rPr>
        <w:t>2</w:t>
      </w:r>
      <w:r>
        <w:rPr>
          <w:rFonts w:hint="eastAsia" w:ascii="仿宋" w:hAnsi="仿宋" w:eastAsia="仿宋" w:cs="仿宋"/>
          <w:color w:val="auto"/>
          <w:spacing w:val="7"/>
          <w:sz w:val="24"/>
          <w:szCs w:val="24"/>
          <w:highlight w:val="none"/>
        </w:rPr>
        <w:t>.1.5 “乙方”系指根据合同约定提供服务的中标供应商；两个以上的自然人、法人</w:t>
      </w:r>
      <w:r>
        <w:rPr>
          <w:rFonts w:hint="eastAsia" w:ascii="仿宋" w:hAnsi="仿宋" w:eastAsia="仿宋" w:cs="仿宋"/>
          <w:color w:val="auto"/>
          <w:spacing w:val="14"/>
          <w:sz w:val="24"/>
          <w:szCs w:val="24"/>
          <w:highlight w:val="none"/>
        </w:rPr>
        <w:t>或者其他</w:t>
      </w:r>
      <w:r>
        <w:rPr>
          <w:rFonts w:hint="eastAsia" w:ascii="仿宋" w:hAnsi="仿宋" w:eastAsia="仿宋" w:cs="仿宋"/>
          <w:color w:val="auto"/>
          <w:spacing w:val="9"/>
          <w:sz w:val="24"/>
          <w:szCs w:val="24"/>
          <w:highlight w:val="none"/>
        </w:rPr>
        <w:t>组</w:t>
      </w:r>
      <w:r>
        <w:rPr>
          <w:rFonts w:hint="eastAsia" w:ascii="仿宋" w:hAnsi="仿宋" w:eastAsia="仿宋" w:cs="仿宋"/>
          <w:color w:val="auto"/>
          <w:spacing w:val="7"/>
          <w:sz w:val="24"/>
          <w:szCs w:val="24"/>
          <w:highlight w:val="none"/>
        </w:rPr>
        <w:t>织组成一个联合体，以一个供应商的身份共同参加投标的，联合体各方均应为</w:t>
      </w:r>
      <w:r>
        <w:rPr>
          <w:rFonts w:hint="eastAsia" w:ascii="仿宋" w:hAnsi="仿宋" w:eastAsia="仿宋" w:cs="仿宋"/>
          <w:color w:val="auto"/>
          <w:spacing w:val="18"/>
          <w:sz w:val="24"/>
          <w:szCs w:val="24"/>
          <w:highlight w:val="none"/>
        </w:rPr>
        <w:t>乙</w:t>
      </w:r>
      <w:r>
        <w:rPr>
          <w:rFonts w:hint="eastAsia" w:ascii="仿宋" w:hAnsi="仿宋" w:eastAsia="仿宋" w:cs="仿宋"/>
          <w:color w:val="auto"/>
          <w:spacing w:val="14"/>
          <w:sz w:val="24"/>
          <w:szCs w:val="24"/>
          <w:highlight w:val="none"/>
        </w:rPr>
        <w:t>方</w:t>
      </w:r>
      <w:r>
        <w:rPr>
          <w:rFonts w:hint="eastAsia" w:ascii="仿宋" w:hAnsi="仿宋" w:eastAsia="仿宋" w:cs="仿宋"/>
          <w:color w:val="auto"/>
          <w:spacing w:val="9"/>
          <w:sz w:val="24"/>
          <w:szCs w:val="24"/>
          <w:highlight w:val="none"/>
        </w:rPr>
        <w:t>或者与乙方相同地位的合同当事人，并就合同约定的事项对甲方承担连带责任。</w:t>
      </w:r>
    </w:p>
    <w:p>
      <w:pPr>
        <w:spacing w:before="1" w:line="226" w:lineRule="auto"/>
        <w:ind w:left="483"/>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2.1.6 “现场”系指合同约定提供服务的地点</w:t>
      </w:r>
      <w:r>
        <w:rPr>
          <w:rFonts w:hint="eastAsia" w:ascii="仿宋" w:hAnsi="仿宋" w:eastAsia="仿宋" w:cs="仿宋"/>
          <w:color w:val="auto"/>
          <w:sz w:val="24"/>
          <w:szCs w:val="24"/>
          <w:highlight w:val="none"/>
        </w:rPr>
        <w:t>。</w:t>
      </w:r>
    </w:p>
    <w:p>
      <w:pPr>
        <w:spacing w:before="279" w:line="227" w:lineRule="auto"/>
        <w:ind w:left="483"/>
        <w:outlineLvl w:val="0"/>
        <w:rPr>
          <w:rFonts w:hint="eastAsia" w:ascii="仿宋" w:hAnsi="仿宋" w:eastAsia="仿宋" w:cs="仿宋"/>
          <w:color w:val="auto"/>
          <w:sz w:val="24"/>
          <w:szCs w:val="24"/>
          <w:highlight w:val="none"/>
        </w:rPr>
      </w:pPr>
      <w:r>
        <w:rPr>
          <w:rFonts w:hint="eastAsia" w:ascii="仿宋" w:hAnsi="仿宋" w:eastAsia="仿宋" w:cs="仿宋"/>
          <w:color w:val="auto"/>
          <w:spacing w:val="10"/>
          <w:sz w:val="24"/>
          <w:szCs w:val="24"/>
          <w:highlight w:val="none"/>
          <w14:textOutline w14:w="4358" w14:cap="sq" w14:cmpd="sng">
            <w14:solidFill>
              <w14:srgbClr w14:val="000000"/>
            </w14:solidFill>
            <w14:prstDash w14:val="solid"/>
            <w14:bevel/>
          </w14:textOutline>
        </w:rPr>
        <w:t>2</w:t>
      </w:r>
      <w:r>
        <w:rPr>
          <w:rFonts w:hint="eastAsia" w:ascii="仿宋" w:hAnsi="仿宋" w:eastAsia="仿宋" w:cs="仿宋"/>
          <w:color w:val="auto"/>
          <w:spacing w:val="6"/>
          <w:sz w:val="24"/>
          <w:szCs w:val="24"/>
          <w:highlight w:val="none"/>
          <w14:textOutline w14:w="4358" w14:cap="sq" w14:cmpd="sng">
            <w14:solidFill>
              <w14:srgbClr w14:val="000000"/>
            </w14:solidFill>
            <w14:prstDash w14:val="solid"/>
            <w14:bevel/>
          </w14:textOutline>
        </w:rPr>
        <w:t>.2</w:t>
      </w:r>
      <w:r>
        <w:rPr>
          <w:rFonts w:hint="eastAsia" w:ascii="仿宋" w:hAnsi="仿宋" w:eastAsia="仿宋" w:cs="仿宋"/>
          <w:color w:val="auto"/>
          <w:spacing w:val="6"/>
          <w:sz w:val="24"/>
          <w:szCs w:val="24"/>
          <w:highlight w:val="none"/>
        </w:rPr>
        <w:t xml:space="preserve"> </w:t>
      </w:r>
      <w:r>
        <w:rPr>
          <w:rFonts w:hint="eastAsia" w:ascii="仿宋" w:hAnsi="仿宋" w:eastAsia="仿宋" w:cs="仿宋"/>
          <w:color w:val="auto"/>
          <w:spacing w:val="6"/>
          <w:sz w:val="24"/>
          <w:szCs w:val="24"/>
          <w:highlight w:val="none"/>
          <w14:textOutline w14:w="4358" w14:cap="sq" w14:cmpd="sng">
            <w14:solidFill>
              <w14:srgbClr w14:val="000000"/>
            </w14:solidFill>
            <w14:prstDash w14:val="solid"/>
            <w14:bevel/>
          </w14:textOutline>
        </w:rPr>
        <w:t>技术规范</w:t>
      </w:r>
    </w:p>
    <w:p>
      <w:pPr>
        <w:spacing w:before="278" w:line="449" w:lineRule="auto"/>
        <w:ind w:left="1" w:firstLine="479"/>
        <w:rPr>
          <w:rFonts w:hint="eastAsia" w:ascii="仿宋" w:hAnsi="仿宋" w:eastAsia="仿宋" w:cs="仿宋"/>
          <w:color w:val="auto"/>
          <w:sz w:val="24"/>
          <w:szCs w:val="24"/>
          <w:highlight w:val="none"/>
        </w:rPr>
      </w:pPr>
      <w:r>
        <w:rPr>
          <w:rFonts w:hint="eastAsia" w:ascii="仿宋" w:hAnsi="仿宋" w:eastAsia="仿宋" w:cs="仿宋"/>
          <w:color w:val="auto"/>
          <w:spacing w:val="11"/>
          <w:sz w:val="24"/>
          <w:szCs w:val="24"/>
          <w:highlight w:val="none"/>
        </w:rPr>
        <w:t>服务所应遵守的技术规范应与竞争性磋商文件规定的技术规范和技术规范附件(如</w:t>
      </w:r>
      <w:r>
        <w:rPr>
          <w:rFonts w:hint="eastAsia" w:ascii="仿宋" w:hAnsi="仿宋" w:eastAsia="仿宋" w:cs="仿宋"/>
          <w:color w:val="auto"/>
          <w:spacing w:val="5"/>
          <w:sz w:val="24"/>
          <w:szCs w:val="24"/>
          <w:highlight w:val="none"/>
        </w:rPr>
        <w:t>果</w:t>
      </w:r>
      <w:r>
        <w:rPr>
          <w:rFonts w:hint="eastAsia" w:ascii="仿宋" w:hAnsi="仿宋" w:eastAsia="仿宋" w:cs="仿宋"/>
          <w:color w:val="auto"/>
          <w:spacing w:val="20"/>
          <w:sz w:val="24"/>
          <w:szCs w:val="24"/>
          <w:highlight w:val="none"/>
        </w:rPr>
        <w:t>有的</w:t>
      </w:r>
      <w:r>
        <w:rPr>
          <w:rFonts w:hint="eastAsia" w:ascii="仿宋" w:hAnsi="仿宋" w:eastAsia="仿宋" w:cs="仿宋"/>
          <w:color w:val="auto"/>
          <w:spacing w:val="10"/>
          <w:sz w:val="24"/>
          <w:szCs w:val="24"/>
          <w:highlight w:val="none"/>
        </w:rPr>
        <w:t>话)及其技术规范偏差表(如果被甲方接受的话)相一致；如果竞争性磋商文件中没有</w:t>
      </w:r>
      <w:r>
        <w:rPr>
          <w:rFonts w:hint="eastAsia" w:ascii="仿宋" w:hAnsi="仿宋" w:eastAsia="仿宋" w:cs="仿宋"/>
          <w:color w:val="auto"/>
          <w:spacing w:val="18"/>
          <w:sz w:val="24"/>
          <w:szCs w:val="24"/>
          <w:highlight w:val="none"/>
        </w:rPr>
        <w:t>技</w:t>
      </w:r>
      <w:r>
        <w:rPr>
          <w:rFonts w:hint="eastAsia" w:ascii="仿宋" w:hAnsi="仿宋" w:eastAsia="仿宋" w:cs="仿宋"/>
          <w:color w:val="auto"/>
          <w:spacing w:val="14"/>
          <w:sz w:val="24"/>
          <w:szCs w:val="24"/>
          <w:highlight w:val="none"/>
        </w:rPr>
        <w:t>术</w:t>
      </w:r>
      <w:r>
        <w:rPr>
          <w:rFonts w:hint="eastAsia" w:ascii="仿宋" w:hAnsi="仿宋" w:eastAsia="仿宋" w:cs="仿宋"/>
          <w:color w:val="auto"/>
          <w:spacing w:val="9"/>
          <w:sz w:val="24"/>
          <w:szCs w:val="24"/>
          <w:highlight w:val="none"/>
        </w:rPr>
        <w:t>规范的相应说明，那么应以国家有关部门最新颁布的相应标准和规范为准。</w:t>
      </w:r>
    </w:p>
    <w:p>
      <w:pPr>
        <w:spacing w:before="1" w:line="227" w:lineRule="auto"/>
        <w:ind w:left="483"/>
        <w:outlineLvl w:val="0"/>
        <w:rPr>
          <w:rFonts w:hint="eastAsia" w:ascii="仿宋" w:hAnsi="仿宋" w:eastAsia="仿宋" w:cs="仿宋"/>
          <w:color w:val="auto"/>
          <w:sz w:val="24"/>
          <w:szCs w:val="24"/>
          <w:highlight w:val="none"/>
        </w:rPr>
      </w:pPr>
      <w:r>
        <w:rPr>
          <w:rFonts w:hint="eastAsia" w:ascii="仿宋" w:hAnsi="仿宋" w:eastAsia="仿宋" w:cs="仿宋"/>
          <w:color w:val="auto"/>
          <w:spacing w:val="10"/>
          <w:sz w:val="24"/>
          <w:szCs w:val="24"/>
          <w:highlight w:val="none"/>
          <w14:textOutline w14:w="4358" w14:cap="sq" w14:cmpd="sng">
            <w14:solidFill>
              <w14:srgbClr w14:val="000000"/>
            </w14:solidFill>
            <w14:prstDash w14:val="solid"/>
            <w14:bevel/>
          </w14:textOutline>
        </w:rPr>
        <w:t>2</w:t>
      </w:r>
      <w:r>
        <w:rPr>
          <w:rFonts w:hint="eastAsia" w:ascii="仿宋" w:hAnsi="仿宋" w:eastAsia="仿宋" w:cs="仿宋"/>
          <w:color w:val="auto"/>
          <w:spacing w:val="6"/>
          <w:sz w:val="24"/>
          <w:szCs w:val="24"/>
          <w:highlight w:val="none"/>
          <w14:textOutline w14:w="4358" w14:cap="sq" w14:cmpd="sng">
            <w14:solidFill>
              <w14:srgbClr w14:val="000000"/>
            </w14:solidFill>
            <w14:prstDash w14:val="solid"/>
            <w14:bevel/>
          </w14:textOutline>
        </w:rPr>
        <w:t>.3</w:t>
      </w:r>
      <w:r>
        <w:rPr>
          <w:rFonts w:hint="eastAsia" w:ascii="仿宋" w:hAnsi="仿宋" w:eastAsia="仿宋" w:cs="仿宋"/>
          <w:color w:val="auto"/>
          <w:spacing w:val="6"/>
          <w:sz w:val="24"/>
          <w:szCs w:val="24"/>
          <w:highlight w:val="none"/>
        </w:rPr>
        <w:t xml:space="preserve"> </w:t>
      </w:r>
      <w:r>
        <w:rPr>
          <w:rFonts w:hint="eastAsia" w:ascii="仿宋" w:hAnsi="仿宋" w:eastAsia="仿宋" w:cs="仿宋"/>
          <w:color w:val="auto"/>
          <w:spacing w:val="6"/>
          <w:sz w:val="24"/>
          <w:szCs w:val="24"/>
          <w:highlight w:val="none"/>
          <w14:textOutline w14:w="4358" w14:cap="sq" w14:cmpd="sng">
            <w14:solidFill>
              <w14:srgbClr w14:val="000000"/>
            </w14:solidFill>
            <w14:prstDash w14:val="solid"/>
            <w14:bevel/>
          </w14:textOutline>
        </w:rPr>
        <w:t>知识产权</w:t>
      </w:r>
    </w:p>
    <w:p>
      <w:pPr>
        <w:spacing w:before="277" w:line="449" w:lineRule="auto"/>
        <w:ind w:firstLine="483"/>
        <w:rPr>
          <w:rFonts w:hint="eastAsia" w:ascii="仿宋" w:hAnsi="仿宋" w:eastAsia="仿宋" w:cs="仿宋"/>
          <w:color w:val="auto"/>
          <w:sz w:val="24"/>
          <w:szCs w:val="24"/>
          <w:highlight w:val="none"/>
        </w:rPr>
      </w:pPr>
      <w:r>
        <w:rPr>
          <w:rFonts w:hint="eastAsia" w:ascii="仿宋" w:hAnsi="仿宋" w:eastAsia="仿宋" w:cs="仿宋"/>
          <w:color w:val="auto"/>
          <w:spacing w:val="10"/>
          <w:sz w:val="24"/>
          <w:szCs w:val="24"/>
          <w:highlight w:val="none"/>
        </w:rPr>
        <w:t>2</w:t>
      </w:r>
      <w:r>
        <w:rPr>
          <w:rFonts w:hint="eastAsia" w:ascii="仿宋" w:hAnsi="仿宋" w:eastAsia="仿宋" w:cs="仿宋"/>
          <w:color w:val="auto"/>
          <w:spacing w:val="7"/>
          <w:sz w:val="24"/>
          <w:szCs w:val="24"/>
          <w:highlight w:val="none"/>
        </w:rPr>
        <w:t>.3.1 乙方应保证其提供的服务不受任何第三方提出的侵犯其著作权、商标权、专利</w:t>
      </w:r>
      <w:r>
        <w:rPr>
          <w:rFonts w:hint="eastAsia" w:ascii="仿宋" w:hAnsi="仿宋" w:eastAsia="仿宋" w:cs="仿宋"/>
          <w:color w:val="auto"/>
          <w:spacing w:val="8"/>
          <w:sz w:val="24"/>
          <w:szCs w:val="24"/>
          <w:highlight w:val="none"/>
        </w:rPr>
        <w:t>权等知识产权方面的起诉；如果任何第三方提出侵权指控，那么乙方须与该第三方交涉</w:t>
      </w:r>
      <w:r>
        <w:rPr>
          <w:rFonts w:hint="eastAsia" w:ascii="仿宋" w:hAnsi="仿宋" w:eastAsia="仿宋" w:cs="仿宋"/>
          <w:color w:val="auto"/>
          <w:spacing w:val="3"/>
          <w:sz w:val="24"/>
          <w:szCs w:val="24"/>
          <w:highlight w:val="none"/>
        </w:rPr>
        <w:t>并</w:t>
      </w:r>
      <w:r>
        <w:rPr>
          <w:rFonts w:hint="eastAsia" w:ascii="仿宋" w:hAnsi="仿宋" w:eastAsia="仿宋" w:cs="仿宋"/>
          <w:color w:val="auto"/>
          <w:spacing w:val="9"/>
          <w:sz w:val="24"/>
          <w:szCs w:val="24"/>
          <w:highlight w:val="none"/>
        </w:rPr>
        <w:t>承担由此发生的一切责任、费用和赔偿</w:t>
      </w:r>
      <w:r>
        <w:rPr>
          <w:rFonts w:hint="eastAsia" w:ascii="仿宋" w:hAnsi="仿宋" w:eastAsia="仿宋" w:cs="仿宋"/>
          <w:color w:val="auto"/>
          <w:spacing w:val="8"/>
          <w:sz w:val="24"/>
          <w:szCs w:val="24"/>
          <w:highlight w:val="none"/>
        </w:rPr>
        <w:t>；</w:t>
      </w:r>
    </w:p>
    <w:p>
      <w:pPr>
        <w:spacing w:before="1" w:line="227" w:lineRule="auto"/>
        <w:ind w:left="483"/>
        <w:rPr>
          <w:rFonts w:hint="eastAsia" w:ascii="仿宋" w:hAnsi="仿宋" w:eastAsia="仿宋" w:cs="仿宋"/>
          <w:color w:val="auto"/>
          <w:spacing w:val="8"/>
          <w:sz w:val="24"/>
          <w:szCs w:val="24"/>
          <w:highlight w:val="none"/>
        </w:rPr>
      </w:pPr>
      <w:r>
        <w:rPr>
          <w:rFonts w:hint="eastAsia" w:ascii="仿宋" w:hAnsi="仿宋" w:eastAsia="仿宋" w:cs="仿宋"/>
          <w:color w:val="auto"/>
          <w:spacing w:val="16"/>
          <w:sz w:val="24"/>
          <w:szCs w:val="24"/>
          <w:highlight w:val="none"/>
        </w:rPr>
        <w:t>2.3</w:t>
      </w:r>
      <w:r>
        <w:rPr>
          <w:rFonts w:hint="eastAsia" w:ascii="仿宋" w:hAnsi="仿宋" w:eastAsia="仿宋" w:cs="仿宋"/>
          <w:color w:val="auto"/>
          <w:spacing w:val="8"/>
          <w:sz w:val="24"/>
          <w:szCs w:val="24"/>
          <w:highlight w:val="none"/>
        </w:rPr>
        <w:t>.2 合同涉及技术成果的归属和收益的分成办法的，详见</w:t>
      </w:r>
      <w:r>
        <w:rPr>
          <w:rFonts w:hint="eastAsia" w:ascii="仿宋" w:hAnsi="仿宋" w:eastAsia="仿宋" w:cs="仿宋"/>
          <w:color w:val="auto"/>
          <w:spacing w:val="8"/>
          <w:sz w:val="24"/>
          <w:szCs w:val="24"/>
          <w:highlight w:val="none"/>
          <w:u w:val="single" w:color="auto"/>
          <w14:textOutline w14:w="4358" w14:cap="sq" w14:cmpd="sng">
            <w14:solidFill>
              <w14:srgbClr w14:val="000000"/>
            </w14:solidFill>
            <w14:prstDash w14:val="solid"/>
            <w14:bevel/>
          </w14:textOutline>
        </w:rPr>
        <w:t>合同专用条款</w:t>
      </w:r>
      <w:r>
        <w:rPr>
          <w:rFonts w:hint="eastAsia" w:ascii="仿宋" w:hAnsi="仿宋" w:eastAsia="仿宋" w:cs="仿宋"/>
          <w:color w:val="auto"/>
          <w:spacing w:val="8"/>
          <w:sz w:val="24"/>
          <w:szCs w:val="24"/>
          <w:highlight w:val="none"/>
        </w:rPr>
        <w:t>。</w:t>
      </w:r>
    </w:p>
    <w:p>
      <w:pPr>
        <w:keepNext w:val="0"/>
        <w:keepLines w:val="0"/>
        <w:pageBreakBefore w:val="0"/>
        <w:widowControl w:val="0"/>
        <w:kinsoku/>
        <w:wordWrap/>
        <w:overflowPunct/>
        <w:topLinePunct w:val="0"/>
        <w:autoSpaceDE/>
        <w:autoSpaceDN/>
        <w:bidi w:val="0"/>
        <w:adjustRightInd/>
        <w:snapToGrid/>
        <w:spacing w:before="276" w:line="360" w:lineRule="auto"/>
        <w:ind w:firstLine="524" w:firstLineChars="200"/>
        <w:textAlignment w:val="auto"/>
        <w:outlineLvl w:val="0"/>
        <w:rPr>
          <w:rFonts w:hint="eastAsia" w:ascii="仿宋" w:hAnsi="仿宋" w:eastAsia="仿宋" w:cs="仿宋"/>
          <w:color w:val="auto"/>
          <w:spacing w:val="11"/>
          <w:sz w:val="24"/>
          <w:szCs w:val="24"/>
          <w:highlight w:val="none"/>
          <w14:textOutline w14:w="4358" w14:cap="sq" w14:cmpd="sng">
            <w14:solidFill>
              <w14:srgbClr w14:val="000000"/>
            </w14:solidFill>
            <w14:prstDash w14:val="solid"/>
            <w14:bevel/>
          </w14:textOutline>
        </w:rPr>
      </w:pPr>
      <w:r>
        <w:rPr>
          <w:rFonts w:hint="eastAsia" w:ascii="仿宋" w:hAnsi="仿宋" w:eastAsia="仿宋" w:cs="仿宋"/>
          <w:color w:val="auto"/>
          <w:spacing w:val="11"/>
          <w:sz w:val="24"/>
          <w:szCs w:val="24"/>
          <w:highlight w:val="none"/>
          <w14:textOutline w14:w="4358" w14:cap="sq" w14:cmpd="sng">
            <w14:solidFill>
              <w14:srgbClr w14:val="000000"/>
            </w14:solidFill>
            <w14:prstDash w14:val="solid"/>
            <w14:bevel/>
          </w14:textOutline>
        </w:rPr>
        <w:t>2.4 履约检查和问题反馈</w:t>
      </w:r>
    </w:p>
    <w:p>
      <w:pPr>
        <w:keepNext w:val="0"/>
        <w:keepLines w:val="0"/>
        <w:pageBreakBefore w:val="0"/>
        <w:widowControl w:val="0"/>
        <w:kinsoku/>
        <w:wordWrap/>
        <w:overflowPunct/>
        <w:topLinePunct w:val="0"/>
        <w:autoSpaceDE/>
        <w:autoSpaceDN/>
        <w:bidi w:val="0"/>
        <w:adjustRightInd/>
        <w:snapToGrid/>
        <w:spacing w:before="2" w:line="360" w:lineRule="auto"/>
        <w:ind w:left="27" w:right="15" w:firstLine="455"/>
        <w:textAlignment w:val="auto"/>
        <w:rPr>
          <w:rFonts w:hint="eastAsia" w:ascii="仿宋" w:hAnsi="仿宋" w:eastAsia="仿宋" w:cs="仿宋"/>
          <w:color w:val="auto"/>
          <w:spacing w:val="10"/>
          <w:sz w:val="24"/>
          <w:szCs w:val="24"/>
          <w:highlight w:val="none"/>
        </w:rPr>
      </w:pPr>
      <w:r>
        <w:rPr>
          <w:rFonts w:hint="eastAsia" w:ascii="仿宋" w:hAnsi="仿宋" w:eastAsia="仿宋" w:cs="仿宋"/>
          <w:color w:val="auto"/>
          <w:spacing w:val="10"/>
          <w:sz w:val="24"/>
          <w:szCs w:val="24"/>
          <w:highlight w:val="none"/>
        </w:rPr>
        <w:t>2.4.1 甲方有权在其认为必要时，对乙方是否能够按照合同约定提供服务进行履约检查，以确保乙方所提供的服务能够依约满足甲方之项目需求，但不得因履约检查妨碍乙方的正常工作，乙方应予积极配合；</w:t>
      </w:r>
    </w:p>
    <w:p>
      <w:pPr>
        <w:spacing w:before="2" w:line="449" w:lineRule="auto"/>
        <w:ind w:left="27" w:right="15" w:firstLine="455"/>
        <w:rPr>
          <w:rFonts w:hint="eastAsia" w:ascii="仿宋" w:hAnsi="仿宋" w:eastAsia="仿宋" w:cs="仿宋"/>
          <w:color w:val="auto"/>
          <w:sz w:val="24"/>
          <w:szCs w:val="24"/>
          <w:highlight w:val="none"/>
        </w:rPr>
      </w:pPr>
      <w:r>
        <w:rPr>
          <w:rFonts w:hint="eastAsia" w:ascii="仿宋" w:hAnsi="仿宋" w:eastAsia="仿宋" w:cs="仿宋"/>
          <w:color w:val="auto"/>
          <w:spacing w:val="10"/>
          <w:sz w:val="24"/>
          <w:szCs w:val="24"/>
          <w:highlight w:val="none"/>
        </w:rPr>
        <w:t>2</w:t>
      </w:r>
      <w:r>
        <w:rPr>
          <w:rFonts w:hint="eastAsia" w:ascii="仿宋" w:hAnsi="仿宋" w:eastAsia="仿宋" w:cs="仿宋"/>
          <w:color w:val="auto"/>
          <w:spacing w:val="7"/>
          <w:sz w:val="24"/>
          <w:szCs w:val="24"/>
          <w:highlight w:val="none"/>
        </w:rPr>
        <w:t>.4.2 合同履行期间，甲方有权将履行过程中出现的问题反馈给乙方，双方当事人应</w:t>
      </w:r>
      <w:r>
        <w:rPr>
          <w:rFonts w:hint="eastAsia" w:ascii="仿宋" w:hAnsi="仿宋" w:eastAsia="仿宋" w:cs="仿宋"/>
          <w:color w:val="auto"/>
          <w:spacing w:val="14"/>
          <w:sz w:val="24"/>
          <w:szCs w:val="24"/>
          <w:highlight w:val="none"/>
        </w:rPr>
        <w:t>以</w:t>
      </w:r>
      <w:r>
        <w:rPr>
          <w:rFonts w:hint="eastAsia" w:ascii="仿宋" w:hAnsi="仿宋" w:eastAsia="仿宋" w:cs="仿宋"/>
          <w:color w:val="auto"/>
          <w:spacing w:val="7"/>
          <w:sz w:val="24"/>
          <w:szCs w:val="24"/>
          <w:highlight w:val="none"/>
        </w:rPr>
        <w:t>书面形式约定需要完善和改进的内容。</w:t>
      </w:r>
    </w:p>
    <w:p>
      <w:pPr>
        <w:spacing w:line="227" w:lineRule="auto"/>
        <w:ind w:left="482"/>
        <w:outlineLvl w:val="0"/>
        <w:rPr>
          <w:rFonts w:hint="eastAsia" w:ascii="仿宋" w:hAnsi="仿宋" w:eastAsia="仿宋" w:cs="仿宋"/>
          <w:color w:val="auto"/>
          <w:sz w:val="24"/>
          <w:szCs w:val="24"/>
          <w:highlight w:val="none"/>
        </w:rPr>
      </w:pPr>
      <w:r>
        <w:rPr>
          <w:rFonts w:hint="eastAsia" w:ascii="仿宋" w:hAnsi="仿宋" w:eastAsia="仿宋" w:cs="仿宋"/>
          <w:color w:val="auto"/>
          <w:spacing w:val="11"/>
          <w:sz w:val="24"/>
          <w:szCs w:val="24"/>
          <w:highlight w:val="none"/>
          <w14:textOutline w14:w="4358" w14:cap="sq" w14:cmpd="sng">
            <w14:solidFill>
              <w14:srgbClr w14:val="000000"/>
            </w14:solidFill>
            <w14:prstDash w14:val="solid"/>
            <w14:bevel/>
          </w14:textOutline>
        </w:rPr>
        <w:t>2</w:t>
      </w:r>
      <w:r>
        <w:rPr>
          <w:rFonts w:hint="eastAsia" w:ascii="仿宋" w:hAnsi="仿宋" w:eastAsia="仿宋" w:cs="仿宋"/>
          <w:color w:val="auto"/>
          <w:spacing w:val="8"/>
          <w:sz w:val="24"/>
          <w:szCs w:val="24"/>
          <w:highlight w:val="none"/>
          <w14:textOutline w14:w="4358" w14:cap="sq" w14:cmpd="sng">
            <w14:solidFill>
              <w14:srgbClr w14:val="000000"/>
            </w14:solidFill>
            <w14:prstDash w14:val="solid"/>
            <w14:bevel/>
          </w14:textOutline>
        </w:rPr>
        <w:t>.5</w:t>
      </w:r>
      <w:r>
        <w:rPr>
          <w:rFonts w:hint="eastAsia" w:ascii="仿宋" w:hAnsi="仿宋" w:eastAsia="仿宋" w:cs="仿宋"/>
          <w:color w:val="auto"/>
          <w:spacing w:val="8"/>
          <w:sz w:val="24"/>
          <w:szCs w:val="24"/>
          <w:highlight w:val="none"/>
        </w:rPr>
        <w:t xml:space="preserve"> </w:t>
      </w:r>
      <w:r>
        <w:rPr>
          <w:rFonts w:hint="eastAsia" w:ascii="仿宋" w:hAnsi="仿宋" w:eastAsia="仿宋" w:cs="仿宋"/>
          <w:color w:val="auto"/>
          <w:spacing w:val="8"/>
          <w:sz w:val="24"/>
          <w:szCs w:val="24"/>
          <w:highlight w:val="none"/>
          <w14:textOutline w14:w="4358" w14:cap="sq" w14:cmpd="sng">
            <w14:solidFill>
              <w14:srgbClr w14:val="000000"/>
            </w14:solidFill>
            <w14:prstDash w14:val="solid"/>
            <w14:bevel/>
          </w14:textOutline>
        </w:rPr>
        <w:t>结算方式和付款条件</w:t>
      </w:r>
    </w:p>
    <w:p>
      <w:pPr>
        <w:spacing w:before="276" w:line="227" w:lineRule="auto"/>
        <w:ind w:left="482"/>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详见</w:t>
      </w:r>
      <w:r>
        <w:rPr>
          <w:rFonts w:hint="eastAsia" w:ascii="仿宋" w:hAnsi="仿宋" w:eastAsia="仿宋" w:cs="仿宋"/>
          <w:color w:val="auto"/>
          <w:spacing w:val="8"/>
          <w:sz w:val="24"/>
          <w:szCs w:val="24"/>
          <w:highlight w:val="none"/>
          <w:u w:val="single" w:color="auto"/>
          <w14:textOutline w14:w="4358" w14:cap="sq" w14:cmpd="sng">
            <w14:solidFill>
              <w14:srgbClr w14:val="000000"/>
            </w14:solidFill>
            <w14:prstDash w14:val="solid"/>
            <w14:bevel/>
          </w14:textOutline>
        </w:rPr>
        <w:t>合同专用条款</w:t>
      </w:r>
      <w:r>
        <w:rPr>
          <w:rFonts w:hint="eastAsia" w:ascii="仿宋" w:hAnsi="仿宋" w:eastAsia="仿宋" w:cs="仿宋"/>
          <w:color w:val="auto"/>
          <w:spacing w:val="8"/>
          <w:sz w:val="24"/>
          <w:szCs w:val="24"/>
          <w:highlight w:val="none"/>
        </w:rPr>
        <w:t>。</w:t>
      </w:r>
    </w:p>
    <w:p>
      <w:pPr>
        <w:spacing w:before="276" w:line="227" w:lineRule="auto"/>
        <w:ind w:left="482"/>
        <w:outlineLvl w:val="0"/>
        <w:rPr>
          <w:rFonts w:hint="eastAsia" w:ascii="仿宋" w:hAnsi="仿宋" w:eastAsia="仿宋" w:cs="仿宋"/>
          <w:color w:val="auto"/>
          <w:sz w:val="24"/>
          <w:szCs w:val="24"/>
          <w:highlight w:val="none"/>
        </w:rPr>
      </w:pPr>
      <w:r>
        <w:rPr>
          <w:rFonts w:hint="eastAsia" w:ascii="仿宋" w:hAnsi="仿宋" w:eastAsia="仿宋" w:cs="仿宋"/>
          <w:color w:val="auto"/>
          <w:spacing w:val="11"/>
          <w:sz w:val="24"/>
          <w:szCs w:val="24"/>
          <w:highlight w:val="none"/>
          <w14:textOutline w14:w="4358" w14:cap="sq" w14:cmpd="sng">
            <w14:solidFill>
              <w14:srgbClr w14:val="000000"/>
            </w14:solidFill>
            <w14:prstDash w14:val="solid"/>
            <w14:bevel/>
          </w14:textOutline>
        </w:rPr>
        <w:t>2</w:t>
      </w:r>
      <w:r>
        <w:rPr>
          <w:rFonts w:hint="eastAsia" w:ascii="仿宋" w:hAnsi="仿宋" w:eastAsia="仿宋" w:cs="仿宋"/>
          <w:color w:val="auto"/>
          <w:spacing w:val="8"/>
          <w:sz w:val="24"/>
          <w:szCs w:val="24"/>
          <w:highlight w:val="none"/>
          <w14:textOutline w14:w="4358" w14:cap="sq" w14:cmpd="sng">
            <w14:solidFill>
              <w14:srgbClr w14:val="000000"/>
            </w14:solidFill>
            <w14:prstDash w14:val="solid"/>
            <w14:bevel/>
          </w14:textOutline>
        </w:rPr>
        <w:t>.6</w:t>
      </w:r>
      <w:r>
        <w:rPr>
          <w:rFonts w:hint="eastAsia" w:ascii="仿宋" w:hAnsi="仿宋" w:eastAsia="仿宋" w:cs="仿宋"/>
          <w:color w:val="auto"/>
          <w:spacing w:val="8"/>
          <w:sz w:val="24"/>
          <w:szCs w:val="24"/>
          <w:highlight w:val="none"/>
        </w:rPr>
        <w:t xml:space="preserve"> </w:t>
      </w:r>
      <w:r>
        <w:rPr>
          <w:rFonts w:hint="eastAsia" w:ascii="仿宋" w:hAnsi="仿宋" w:eastAsia="仿宋" w:cs="仿宋"/>
          <w:color w:val="auto"/>
          <w:spacing w:val="8"/>
          <w:sz w:val="24"/>
          <w:szCs w:val="24"/>
          <w:highlight w:val="none"/>
          <w14:textOutline w14:w="4358" w14:cap="sq" w14:cmpd="sng">
            <w14:solidFill>
              <w14:srgbClr w14:val="000000"/>
            </w14:solidFill>
            <w14:prstDash w14:val="solid"/>
            <w14:bevel/>
          </w14:textOutline>
        </w:rPr>
        <w:t>技术资料和保密义务</w:t>
      </w:r>
    </w:p>
    <w:p>
      <w:pPr>
        <w:spacing w:before="278" w:line="449" w:lineRule="auto"/>
        <w:ind w:left="30" w:firstLine="451"/>
        <w:rPr>
          <w:rFonts w:hint="eastAsia" w:ascii="仿宋" w:hAnsi="仿宋" w:eastAsia="仿宋" w:cs="仿宋"/>
          <w:color w:val="auto"/>
          <w:sz w:val="24"/>
          <w:szCs w:val="24"/>
          <w:highlight w:val="none"/>
        </w:rPr>
      </w:pPr>
      <w:r>
        <w:rPr>
          <w:rFonts w:hint="eastAsia" w:ascii="仿宋" w:hAnsi="仿宋" w:eastAsia="仿宋" w:cs="仿宋"/>
          <w:color w:val="auto"/>
          <w:spacing w:val="14"/>
          <w:sz w:val="24"/>
          <w:szCs w:val="24"/>
          <w:highlight w:val="none"/>
        </w:rPr>
        <w:t>2.</w:t>
      </w:r>
      <w:r>
        <w:rPr>
          <w:rFonts w:hint="eastAsia" w:ascii="仿宋" w:hAnsi="仿宋" w:eastAsia="仿宋" w:cs="仿宋"/>
          <w:color w:val="auto"/>
          <w:spacing w:val="12"/>
          <w:sz w:val="24"/>
          <w:szCs w:val="24"/>
          <w:highlight w:val="none"/>
        </w:rPr>
        <w:t>6</w:t>
      </w:r>
      <w:r>
        <w:rPr>
          <w:rFonts w:hint="eastAsia" w:ascii="仿宋" w:hAnsi="仿宋" w:eastAsia="仿宋" w:cs="仿宋"/>
          <w:color w:val="auto"/>
          <w:spacing w:val="7"/>
          <w:sz w:val="24"/>
          <w:szCs w:val="24"/>
          <w:highlight w:val="none"/>
        </w:rPr>
        <w:t>.1 乙方有权依据合同约定和项目需要，向甲方了解有关情况，调阅有关资料等，甲</w:t>
      </w:r>
      <w:r>
        <w:rPr>
          <w:rFonts w:hint="eastAsia" w:ascii="仿宋" w:hAnsi="仿宋" w:eastAsia="仿宋" w:cs="仿宋"/>
          <w:color w:val="auto"/>
          <w:spacing w:val="4"/>
          <w:sz w:val="24"/>
          <w:szCs w:val="24"/>
          <w:highlight w:val="none"/>
        </w:rPr>
        <w:t>方应予积极配合；</w:t>
      </w:r>
    </w:p>
    <w:p>
      <w:pPr>
        <w:spacing w:before="1" w:line="226" w:lineRule="auto"/>
        <w:ind w:left="482"/>
        <w:rPr>
          <w:rFonts w:hint="eastAsia" w:ascii="仿宋" w:hAnsi="仿宋" w:eastAsia="仿宋" w:cs="仿宋"/>
          <w:color w:val="auto"/>
          <w:sz w:val="24"/>
          <w:szCs w:val="24"/>
          <w:highlight w:val="none"/>
        </w:rPr>
      </w:pPr>
      <w:r>
        <w:rPr>
          <w:rFonts w:hint="eastAsia" w:ascii="仿宋" w:hAnsi="仿宋" w:eastAsia="仿宋" w:cs="仿宋"/>
          <w:color w:val="auto"/>
          <w:spacing w:val="16"/>
          <w:sz w:val="24"/>
          <w:szCs w:val="24"/>
          <w:highlight w:val="none"/>
        </w:rPr>
        <w:t>2</w:t>
      </w:r>
      <w:r>
        <w:rPr>
          <w:rFonts w:hint="eastAsia" w:ascii="仿宋" w:hAnsi="仿宋" w:eastAsia="仿宋" w:cs="仿宋"/>
          <w:color w:val="auto"/>
          <w:spacing w:val="13"/>
          <w:sz w:val="24"/>
          <w:szCs w:val="24"/>
          <w:highlight w:val="none"/>
        </w:rPr>
        <w:t>.</w:t>
      </w:r>
      <w:r>
        <w:rPr>
          <w:rFonts w:hint="eastAsia" w:ascii="仿宋" w:hAnsi="仿宋" w:eastAsia="仿宋" w:cs="仿宋"/>
          <w:color w:val="auto"/>
          <w:spacing w:val="8"/>
          <w:sz w:val="24"/>
          <w:szCs w:val="24"/>
          <w:highlight w:val="none"/>
        </w:rPr>
        <w:t>6.2 乙方有义务妥善保管和保护由甲方提供的前款信息和资料等；</w:t>
      </w:r>
    </w:p>
    <w:p>
      <w:pPr>
        <w:spacing w:before="281" w:line="449" w:lineRule="auto"/>
        <w:ind w:right="15" w:firstLine="482"/>
        <w:rPr>
          <w:rFonts w:hint="eastAsia" w:ascii="仿宋" w:hAnsi="仿宋" w:eastAsia="仿宋" w:cs="仿宋"/>
          <w:color w:val="auto"/>
          <w:spacing w:val="9"/>
          <w:sz w:val="24"/>
          <w:szCs w:val="24"/>
          <w:highlight w:val="none"/>
        </w:rPr>
      </w:pPr>
      <w:r>
        <w:rPr>
          <w:rFonts w:hint="eastAsia" w:ascii="仿宋" w:hAnsi="仿宋" w:eastAsia="仿宋" w:cs="仿宋"/>
          <w:color w:val="auto"/>
          <w:spacing w:val="10"/>
          <w:sz w:val="24"/>
          <w:szCs w:val="24"/>
          <w:highlight w:val="none"/>
        </w:rPr>
        <w:t>2</w:t>
      </w:r>
      <w:r>
        <w:rPr>
          <w:rFonts w:hint="eastAsia" w:ascii="仿宋" w:hAnsi="仿宋" w:eastAsia="仿宋" w:cs="仿宋"/>
          <w:color w:val="auto"/>
          <w:spacing w:val="7"/>
          <w:sz w:val="24"/>
          <w:szCs w:val="24"/>
          <w:highlight w:val="none"/>
        </w:rPr>
        <w:t>.6.3 除非依照法律规定或者对方当事人的书面同意，任何一方均应保证不向任何第</w:t>
      </w:r>
      <w:r>
        <w:rPr>
          <w:rFonts w:hint="eastAsia" w:ascii="仿宋" w:hAnsi="仿宋" w:eastAsia="仿宋" w:cs="仿宋"/>
          <w:color w:val="auto"/>
          <w:spacing w:val="18"/>
          <w:sz w:val="24"/>
          <w:szCs w:val="24"/>
          <w:highlight w:val="none"/>
        </w:rPr>
        <w:t>三</w:t>
      </w:r>
      <w:r>
        <w:rPr>
          <w:rFonts w:hint="eastAsia" w:ascii="仿宋" w:hAnsi="仿宋" w:eastAsia="仿宋" w:cs="仿宋"/>
          <w:color w:val="auto"/>
          <w:spacing w:val="14"/>
          <w:sz w:val="24"/>
          <w:szCs w:val="24"/>
          <w:highlight w:val="none"/>
        </w:rPr>
        <w:t>方提供或披露有关合同的或者履行合同过程中知悉的对方当事人任何未公开的信息和</w:t>
      </w:r>
      <w:r>
        <w:rPr>
          <w:rFonts w:hint="eastAsia" w:ascii="仿宋" w:hAnsi="仿宋" w:eastAsia="仿宋" w:cs="仿宋"/>
          <w:color w:val="auto"/>
          <w:spacing w:val="8"/>
          <w:sz w:val="24"/>
          <w:szCs w:val="24"/>
          <w:highlight w:val="none"/>
        </w:rPr>
        <w:t>资料，包括但不限于技术情报、技术资料、商业秘密和商业信息等，并采取一切合理和</w:t>
      </w:r>
      <w:r>
        <w:rPr>
          <w:rFonts w:hint="eastAsia" w:ascii="仿宋" w:hAnsi="仿宋" w:eastAsia="仿宋" w:cs="仿宋"/>
          <w:color w:val="auto"/>
          <w:spacing w:val="2"/>
          <w:sz w:val="24"/>
          <w:szCs w:val="24"/>
          <w:highlight w:val="none"/>
        </w:rPr>
        <w:t>必</w:t>
      </w:r>
      <w:r>
        <w:rPr>
          <w:rFonts w:hint="eastAsia" w:ascii="仿宋" w:hAnsi="仿宋" w:eastAsia="仿宋" w:cs="仿宋"/>
          <w:color w:val="auto"/>
          <w:spacing w:val="18"/>
          <w:sz w:val="24"/>
          <w:szCs w:val="24"/>
          <w:highlight w:val="none"/>
        </w:rPr>
        <w:t>要</w:t>
      </w:r>
      <w:r>
        <w:rPr>
          <w:rFonts w:hint="eastAsia" w:ascii="仿宋" w:hAnsi="仿宋" w:eastAsia="仿宋" w:cs="仿宋"/>
          <w:color w:val="auto"/>
          <w:spacing w:val="12"/>
          <w:sz w:val="24"/>
          <w:szCs w:val="24"/>
          <w:highlight w:val="none"/>
        </w:rPr>
        <w:t>措</w:t>
      </w:r>
      <w:r>
        <w:rPr>
          <w:rFonts w:hint="eastAsia" w:ascii="仿宋" w:hAnsi="仿宋" w:eastAsia="仿宋" w:cs="仿宋"/>
          <w:color w:val="auto"/>
          <w:spacing w:val="9"/>
          <w:sz w:val="24"/>
          <w:szCs w:val="24"/>
          <w:highlight w:val="none"/>
        </w:rPr>
        <w:t>施和方式防止任何第三方接触到对方当事人的上述保密信息和资料。</w:t>
      </w:r>
    </w:p>
    <w:p>
      <w:pPr>
        <w:spacing w:line="228" w:lineRule="auto"/>
        <w:ind w:left="482"/>
        <w:outlineLvl w:val="0"/>
        <w:rPr>
          <w:rFonts w:hint="eastAsia" w:ascii="仿宋" w:hAnsi="仿宋" w:eastAsia="仿宋" w:cs="仿宋"/>
          <w:color w:val="auto"/>
          <w:sz w:val="24"/>
          <w:szCs w:val="24"/>
          <w:highlight w:val="none"/>
        </w:rPr>
      </w:pPr>
      <w:r>
        <w:rPr>
          <w:rFonts w:hint="eastAsia" w:ascii="仿宋" w:hAnsi="仿宋" w:eastAsia="仿宋" w:cs="仿宋"/>
          <w:color w:val="auto"/>
          <w:spacing w:val="10"/>
          <w:sz w:val="24"/>
          <w:szCs w:val="24"/>
          <w:highlight w:val="none"/>
          <w14:textOutline w14:w="4358" w14:cap="sq" w14:cmpd="sng">
            <w14:solidFill>
              <w14:srgbClr w14:val="000000"/>
            </w14:solidFill>
            <w14:prstDash w14:val="solid"/>
            <w14:bevel/>
          </w14:textOutline>
        </w:rPr>
        <w:t>2</w:t>
      </w:r>
      <w:r>
        <w:rPr>
          <w:rFonts w:hint="eastAsia" w:ascii="仿宋" w:hAnsi="仿宋" w:eastAsia="仿宋" w:cs="仿宋"/>
          <w:color w:val="auto"/>
          <w:spacing w:val="6"/>
          <w:sz w:val="24"/>
          <w:szCs w:val="24"/>
          <w:highlight w:val="none"/>
          <w14:textOutline w14:w="4358" w14:cap="sq" w14:cmpd="sng">
            <w14:solidFill>
              <w14:srgbClr w14:val="000000"/>
            </w14:solidFill>
            <w14:prstDash w14:val="solid"/>
            <w14:bevel/>
          </w14:textOutline>
        </w:rPr>
        <w:t>.7</w:t>
      </w:r>
      <w:r>
        <w:rPr>
          <w:rFonts w:hint="eastAsia" w:ascii="仿宋" w:hAnsi="仿宋" w:eastAsia="仿宋" w:cs="仿宋"/>
          <w:color w:val="auto"/>
          <w:spacing w:val="6"/>
          <w:sz w:val="24"/>
          <w:szCs w:val="24"/>
          <w:highlight w:val="none"/>
        </w:rPr>
        <w:t xml:space="preserve"> </w:t>
      </w:r>
      <w:r>
        <w:rPr>
          <w:rFonts w:hint="eastAsia" w:ascii="仿宋" w:hAnsi="仿宋" w:eastAsia="仿宋" w:cs="仿宋"/>
          <w:color w:val="auto"/>
          <w:spacing w:val="6"/>
          <w:sz w:val="24"/>
          <w:szCs w:val="24"/>
          <w:highlight w:val="none"/>
          <w14:textOutline w14:w="4358" w14:cap="sq" w14:cmpd="sng">
            <w14:solidFill>
              <w14:srgbClr w14:val="000000"/>
            </w14:solidFill>
            <w14:prstDash w14:val="solid"/>
            <w14:bevel/>
          </w14:textOutline>
        </w:rPr>
        <w:t>质量保证</w:t>
      </w:r>
    </w:p>
    <w:p>
      <w:pPr>
        <w:spacing w:before="275" w:line="450" w:lineRule="auto"/>
        <w:ind w:left="30" w:right="15" w:firstLine="451"/>
        <w:rPr>
          <w:rFonts w:hint="eastAsia" w:ascii="仿宋" w:hAnsi="仿宋" w:eastAsia="仿宋" w:cs="仿宋"/>
          <w:color w:val="auto"/>
          <w:sz w:val="24"/>
          <w:szCs w:val="24"/>
          <w:highlight w:val="none"/>
        </w:rPr>
      </w:pPr>
      <w:r>
        <w:rPr>
          <w:rFonts w:hint="eastAsia" w:ascii="仿宋" w:hAnsi="仿宋" w:eastAsia="仿宋" w:cs="仿宋"/>
          <w:color w:val="auto"/>
          <w:spacing w:val="10"/>
          <w:sz w:val="24"/>
          <w:szCs w:val="24"/>
          <w:highlight w:val="none"/>
        </w:rPr>
        <w:t>2</w:t>
      </w:r>
      <w:r>
        <w:rPr>
          <w:rFonts w:hint="eastAsia" w:ascii="仿宋" w:hAnsi="仿宋" w:eastAsia="仿宋" w:cs="仿宋"/>
          <w:color w:val="auto"/>
          <w:spacing w:val="7"/>
          <w:sz w:val="24"/>
          <w:szCs w:val="24"/>
          <w:highlight w:val="none"/>
        </w:rPr>
        <w:t>.7.1 乙方应建立和完善履行合同的内部质量保证体系，并提供相关内部规章制度给</w:t>
      </w:r>
      <w:r>
        <w:rPr>
          <w:rFonts w:hint="eastAsia" w:ascii="仿宋" w:hAnsi="仿宋" w:eastAsia="仿宋" w:cs="仿宋"/>
          <w:color w:val="auto"/>
          <w:spacing w:val="11"/>
          <w:sz w:val="24"/>
          <w:szCs w:val="24"/>
          <w:highlight w:val="none"/>
        </w:rPr>
        <w:t>甲</w:t>
      </w:r>
      <w:r>
        <w:rPr>
          <w:rFonts w:hint="eastAsia" w:ascii="仿宋" w:hAnsi="仿宋" w:eastAsia="仿宋" w:cs="仿宋"/>
          <w:color w:val="auto"/>
          <w:spacing w:val="6"/>
          <w:sz w:val="24"/>
          <w:szCs w:val="24"/>
          <w:highlight w:val="none"/>
        </w:rPr>
        <w:t>方，以便甲方进行监督检查；</w:t>
      </w:r>
    </w:p>
    <w:p>
      <w:pPr>
        <w:spacing w:before="2" w:line="449" w:lineRule="auto"/>
        <w:ind w:right="15" w:firstLine="481"/>
        <w:rPr>
          <w:rFonts w:hint="eastAsia" w:ascii="仿宋" w:hAnsi="仿宋" w:eastAsia="仿宋" w:cs="仿宋"/>
          <w:color w:val="auto"/>
          <w:sz w:val="24"/>
          <w:szCs w:val="24"/>
          <w:highlight w:val="none"/>
        </w:rPr>
      </w:pPr>
      <w:r>
        <w:rPr>
          <w:rFonts w:hint="eastAsia" w:ascii="仿宋" w:hAnsi="仿宋" w:eastAsia="仿宋" w:cs="仿宋"/>
          <w:color w:val="auto"/>
          <w:spacing w:val="10"/>
          <w:sz w:val="24"/>
          <w:szCs w:val="24"/>
          <w:highlight w:val="none"/>
        </w:rPr>
        <w:t>2</w:t>
      </w:r>
      <w:r>
        <w:rPr>
          <w:rFonts w:hint="eastAsia" w:ascii="仿宋" w:hAnsi="仿宋" w:eastAsia="仿宋" w:cs="仿宋"/>
          <w:color w:val="auto"/>
          <w:spacing w:val="7"/>
          <w:sz w:val="24"/>
          <w:szCs w:val="24"/>
          <w:highlight w:val="none"/>
        </w:rPr>
        <w:t>.7.2 乙方应保证履行合同的人员数量和素质、软件和硬件设备的配置、场地、环境</w:t>
      </w:r>
      <w:r>
        <w:rPr>
          <w:rFonts w:hint="eastAsia" w:ascii="仿宋" w:hAnsi="仿宋" w:eastAsia="仿宋" w:cs="仿宋"/>
          <w:color w:val="auto"/>
          <w:spacing w:val="16"/>
          <w:sz w:val="24"/>
          <w:szCs w:val="24"/>
          <w:highlight w:val="none"/>
        </w:rPr>
        <w:t>和</w:t>
      </w:r>
      <w:r>
        <w:rPr>
          <w:rFonts w:hint="eastAsia" w:ascii="仿宋" w:hAnsi="仿宋" w:eastAsia="仿宋" w:cs="仿宋"/>
          <w:color w:val="auto"/>
          <w:spacing w:val="9"/>
          <w:sz w:val="24"/>
          <w:szCs w:val="24"/>
          <w:highlight w:val="none"/>
        </w:rPr>
        <w:t>设施等满足全面履行合同的要求，并应接受甲方的监督检查。</w:t>
      </w:r>
    </w:p>
    <w:p>
      <w:pPr>
        <w:rPr>
          <w:rFonts w:hint="eastAsia" w:ascii="仿宋" w:hAnsi="仿宋" w:eastAsia="仿宋" w:cs="仿宋"/>
          <w:color w:val="auto"/>
          <w:highlight w:val="none"/>
        </w:rPr>
        <w:sectPr>
          <w:footerReference r:id="rId12" w:type="default"/>
          <w:pgSz w:w="11906" w:h="16839"/>
          <w:pgMar w:top="1310" w:right="1310" w:bottom="1310" w:left="1318" w:header="0" w:footer="794" w:gutter="0"/>
          <w:pgNumType w:fmt="decimal"/>
          <w:cols w:space="0" w:num="1"/>
          <w:rtlGutter w:val="0"/>
          <w:docGrid w:linePitch="0" w:charSpace="0"/>
        </w:sectPr>
      </w:pPr>
    </w:p>
    <w:p>
      <w:pPr>
        <w:spacing w:line="241" w:lineRule="auto"/>
        <w:rPr>
          <w:rFonts w:hint="eastAsia" w:ascii="仿宋" w:hAnsi="仿宋" w:eastAsia="仿宋" w:cs="仿宋"/>
          <w:color w:val="auto"/>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ind w:left="482"/>
        <w:textAlignment w:val="auto"/>
        <w:outlineLvl w:val="0"/>
        <w:rPr>
          <w:rFonts w:hint="eastAsia" w:ascii="仿宋" w:hAnsi="仿宋" w:eastAsia="仿宋" w:cs="仿宋"/>
          <w:color w:val="auto"/>
          <w:sz w:val="24"/>
          <w:szCs w:val="24"/>
          <w:highlight w:val="none"/>
        </w:rPr>
      </w:pPr>
      <w:r>
        <w:rPr>
          <w:rFonts w:hint="eastAsia" w:ascii="仿宋" w:hAnsi="仿宋" w:eastAsia="仿宋" w:cs="仿宋"/>
          <w:color w:val="auto"/>
          <w:spacing w:val="10"/>
          <w:sz w:val="24"/>
          <w:szCs w:val="24"/>
          <w:highlight w:val="none"/>
          <w14:textOutline w14:w="4358" w14:cap="sq" w14:cmpd="sng">
            <w14:solidFill>
              <w14:srgbClr w14:val="000000"/>
            </w14:solidFill>
            <w14:prstDash w14:val="solid"/>
            <w14:bevel/>
          </w14:textOutline>
        </w:rPr>
        <w:t>2</w:t>
      </w:r>
      <w:r>
        <w:rPr>
          <w:rFonts w:hint="eastAsia" w:ascii="仿宋" w:hAnsi="仿宋" w:eastAsia="仿宋" w:cs="仿宋"/>
          <w:color w:val="auto"/>
          <w:spacing w:val="6"/>
          <w:sz w:val="24"/>
          <w:szCs w:val="24"/>
          <w:highlight w:val="none"/>
          <w14:textOutline w14:w="4358" w14:cap="sq" w14:cmpd="sng">
            <w14:solidFill>
              <w14:srgbClr w14:val="000000"/>
            </w14:solidFill>
            <w14:prstDash w14:val="solid"/>
            <w14:bevel/>
          </w14:textOutline>
        </w:rPr>
        <w:t>.8</w:t>
      </w:r>
      <w:r>
        <w:rPr>
          <w:rFonts w:hint="eastAsia" w:ascii="仿宋" w:hAnsi="仿宋" w:eastAsia="仿宋" w:cs="仿宋"/>
          <w:color w:val="auto"/>
          <w:spacing w:val="6"/>
          <w:sz w:val="24"/>
          <w:szCs w:val="24"/>
          <w:highlight w:val="none"/>
        </w:rPr>
        <w:t xml:space="preserve"> </w:t>
      </w:r>
      <w:r>
        <w:rPr>
          <w:rFonts w:hint="eastAsia" w:ascii="仿宋" w:hAnsi="仿宋" w:eastAsia="仿宋" w:cs="仿宋"/>
          <w:color w:val="auto"/>
          <w:spacing w:val="6"/>
          <w:sz w:val="24"/>
          <w:szCs w:val="24"/>
          <w:highlight w:val="none"/>
          <w14:textOutline w14:w="4358" w14:cap="sq" w14:cmpd="sng">
            <w14:solidFill>
              <w14:srgbClr w14:val="000000"/>
            </w14:solidFill>
            <w14:prstDash w14:val="solid"/>
            <w14:bevel/>
          </w14:textOutline>
        </w:rPr>
        <w:t>延迟履行</w:t>
      </w:r>
    </w:p>
    <w:p>
      <w:pPr>
        <w:keepNext w:val="0"/>
        <w:keepLines w:val="0"/>
        <w:pageBreakBefore w:val="0"/>
        <w:widowControl w:val="0"/>
        <w:kinsoku/>
        <w:wordWrap/>
        <w:overflowPunct/>
        <w:topLinePunct w:val="0"/>
        <w:autoSpaceDE/>
        <w:autoSpaceDN/>
        <w:bidi w:val="0"/>
        <w:adjustRightInd/>
        <w:snapToGrid/>
        <w:spacing w:before="2" w:line="360" w:lineRule="auto"/>
        <w:ind w:right="15" w:firstLine="481"/>
        <w:textAlignment w:val="auto"/>
        <w:rPr>
          <w:rFonts w:hint="eastAsia" w:ascii="仿宋" w:hAnsi="仿宋" w:eastAsia="仿宋" w:cs="仿宋"/>
          <w:color w:val="auto"/>
          <w:spacing w:val="10"/>
          <w:sz w:val="24"/>
          <w:szCs w:val="24"/>
          <w:highlight w:val="none"/>
        </w:rPr>
      </w:pPr>
      <w:r>
        <w:rPr>
          <w:rFonts w:hint="eastAsia" w:ascii="仿宋" w:hAnsi="仿宋" w:eastAsia="仿宋" w:cs="仿宋"/>
          <w:color w:val="auto"/>
          <w:spacing w:val="10"/>
          <w:sz w:val="24"/>
          <w:szCs w:val="24"/>
          <w:highlight w:val="none"/>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pPr>
        <w:spacing w:before="272" w:line="229" w:lineRule="auto"/>
        <w:ind w:firstLine="520" w:firstLineChars="200"/>
        <w:outlineLvl w:val="0"/>
        <w:rPr>
          <w:rFonts w:hint="eastAsia" w:ascii="仿宋" w:hAnsi="仿宋" w:eastAsia="仿宋" w:cs="仿宋"/>
          <w:color w:val="auto"/>
          <w:sz w:val="24"/>
          <w:szCs w:val="24"/>
          <w:highlight w:val="none"/>
        </w:rPr>
      </w:pPr>
      <w:r>
        <w:rPr>
          <w:rFonts w:hint="eastAsia" w:ascii="仿宋" w:hAnsi="仿宋" w:eastAsia="仿宋" w:cs="仿宋"/>
          <w:color w:val="auto"/>
          <w:spacing w:val="10"/>
          <w:sz w:val="24"/>
          <w:szCs w:val="24"/>
          <w:highlight w:val="none"/>
          <w14:textOutline w14:w="4358" w14:cap="sq" w14:cmpd="sng">
            <w14:solidFill>
              <w14:srgbClr w14:val="000000"/>
            </w14:solidFill>
            <w14:prstDash w14:val="solid"/>
            <w14:bevel/>
          </w14:textOutline>
        </w:rPr>
        <w:t>2</w:t>
      </w:r>
      <w:r>
        <w:rPr>
          <w:rFonts w:hint="eastAsia" w:ascii="仿宋" w:hAnsi="仿宋" w:eastAsia="仿宋" w:cs="仿宋"/>
          <w:color w:val="auto"/>
          <w:spacing w:val="6"/>
          <w:sz w:val="24"/>
          <w:szCs w:val="24"/>
          <w:highlight w:val="none"/>
          <w14:textOutline w14:w="4358" w14:cap="sq" w14:cmpd="sng">
            <w14:solidFill>
              <w14:srgbClr w14:val="000000"/>
            </w14:solidFill>
            <w14:prstDash w14:val="solid"/>
            <w14:bevel/>
          </w14:textOutline>
        </w:rPr>
        <w:t>.9</w:t>
      </w:r>
      <w:r>
        <w:rPr>
          <w:rFonts w:hint="eastAsia" w:ascii="仿宋" w:hAnsi="仿宋" w:eastAsia="仿宋" w:cs="仿宋"/>
          <w:color w:val="auto"/>
          <w:spacing w:val="6"/>
          <w:sz w:val="24"/>
          <w:szCs w:val="24"/>
          <w:highlight w:val="none"/>
        </w:rPr>
        <w:t xml:space="preserve"> </w:t>
      </w:r>
      <w:r>
        <w:rPr>
          <w:rFonts w:hint="eastAsia" w:ascii="仿宋" w:hAnsi="仿宋" w:eastAsia="仿宋" w:cs="仿宋"/>
          <w:color w:val="auto"/>
          <w:spacing w:val="6"/>
          <w:sz w:val="24"/>
          <w:szCs w:val="24"/>
          <w:highlight w:val="none"/>
          <w14:textOutline w14:w="4358" w14:cap="sq" w14:cmpd="sng">
            <w14:solidFill>
              <w14:srgbClr w14:val="000000"/>
            </w14:solidFill>
            <w14:prstDash w14:val="solid"/>
            <w14:bevel/>
          </w14:textOutline>
        </w:rPr>
        <w:t>合同变更</w:t>
      </w:r>
    </w:p>
    <w:p>
      <w:pPr>
        <w:spacing w:before="276" w:line="449" w:lineRule="auto"/>
        <w:ind w:left="1" w:right="61" w:firstLine="481"/>
        <w:rPr>
          <w:rFonts w:hint="eastAsia" w:ascii="仿宋" w:hAnsi="仿宋" w:eastAsia="仿宋" w:cs="仿宋"/>
          <w:color w:val="auto"/>
          <w:sz w:val="24"/>
          <w:szCs w:val="24"/>
          <w:highlight w:val="none"/>
        </w:rPr>
      </w:pPr>
      <w:r>
        <w:rPr>
          <w:rFonts w:hint="eastAsia" w:ascii="仿宋" w:hAnsi="仿宋" w:eastAsia="仿宋" w:cs="仿宋"/>
          <w:color w:val="auto"/>
          <w:spacing w:val="10"/>
          <w:sz w:val="24"/>
          <w:szCs w:val="24"/>
          <w:highlight w:val="none"/>
        </w:rPr>
        <w:t>2</w:t>
      </w:r>
      <w:r>
        <w:rPr>
          <w:rFonts w:hint="eastAsia" w:ascii="仿宋" w:hAnsi="仿宋" w:eastAsia="仿宋" w:cs="仿宋"/>
          <w:color w:val="auto"/>
          <w:spacing w:val="7"/>
          <w:sz w:val="24"/>
          <w:szCs w:val="24"/>
          <w:highlight w:val="none"/>
        </w:rPr>
        <w:t>.9.1 双方当事人协商一致，可以签订书面补充合同的形式变更合同，但不得违背竞</w:t>
      </w:r>
      <w:r>
        <w:rPr>
          <w:rFonts w:hint="eastAsia" w:ascii="仿宋" w:hAnsi="仿宋" w:eastAsia="仿宋" w:cs="仿宋"/>
          <w:color w:val="auto"/>
          <w:spacing w:val="8"/>
          <w:sz w:val="24"/>
          <w:szCs w:val="24"/>
          <w:highlight w:val="none"/>
        </w:rPr>
        <w:t>争性磋商文件确定的事项，且如果系追加与合同标的相同的服务的，那么所有补充合同</w:t>
      </w:r>
      <w:r>
        <w:rPr>
          <w:rFonts w:hint="eastAsia" w:ascii="仿宋" w:hAnsi="仿宋" w:eastAsia="仿宋" w:cs="仿宋"/>
          <w:color w:val="auto"/>
          <w:spacing w:val="1"/>
          <w:sz w:val="24"/>
          <w:szCs w:val="24"/>
          <w:highlight w:val="none"/>
        </w:rPr>
        <w:t>的</w:t>
      </w:r>
      <w:r>
        <w:rPr>
          <w:rFonts w:hint="eastAsia" w:ascii="仿宋" w:hAnsi="仿宋" w:eastAsia="仿宋" w:cs="仿宋"/>
          <w:color w:val="auto"/>
          <w:spacing w:val="8"/>
          <w:sz w:val="24"/>
          <w:szCs w:val="24"/>
          <w:highlight w:val="none"/>
        </w:rPr>
        <w:t>招</w:t>
      </w:r>
      <w:r>
        <w:rPr>
          <w:rFonts w:hint="eastAsia" w:ascii="仿宋" w:hAnsi="仿宋" w:eastAsia="仿宋" w:cs="仿宋"/>
          <w:color w:val="auto"/>
          <w:spacing w:val="7"/>
          <w:sz w:val="24"/>
          <w:szCs w:val="24"/>
          <w:highlight w:val="none"/>
        </w:rPr>
        <w:t>标</w:t>
      </w:r>
      <w:r>
        <w:rPr>
          <w:rFonts w:hint="eastAsia" w:ascii="仿宋" w:hAnsi="仿宋" w:eastAsia="仿宋" w:cs="仿宋"/>
          <w:color w:val="auto"/>
          <w:spacing w:val="4"/>
          <w:sz w:val="24"/>
          <w:szCs w:val="24"/>
          <w:highlight w:val="none"/>
        </w:rPr>
        <w:t>金额不得超过原合同价的</w:t>
      </w:r>
      <w:r>
        <w:rPr>
          <w:rFonts w:hint="eastAsia" w:ascii="仿宋" w:hAnsi="仿宋" w:eastAsia="仿宋" w:cs="仿宋"/>
          <w:color w:val="auto"/>
          <w:spacing w:val="4"/>
          <w:sz w:val="24"/>
          <w:szCs w:val="24"/>
          <w:highlight w:val="none"/>
          <w:u w:val="none"/>
        </w:rPr>
        <w:t>10%；</w:t>
      </w:r>
    </w:p>
    <w:p>
      <w:pPr>
        <w:spacing w:before="1" w:line="449" w:lineRule="auto"/>
        <w:ind w:right="61" w:firstLine="483"/>
        <w:rPr>
          <w:rFonts w:hint="eastAsia" w:ascii="仿宋" w:hAnsi="仿宋" w:eastAsia="仿宋" w:cs="仿宋"/>
          <w:color w:val="auto"/>
          <w:sz w:val="24"/>
          <w:szCs w:val="24"/>
          <w:highlight w:val="none"/>
        </w:rPr>
      </w:pPr>
      <w:r>
        <w:rPr>
          <w:rFonts w:hint="eastAsia" w:ascii="仿宋" w:hAnsi="仿宋" w:eastAsia="仿宋" w:cs="仿宋"/>
          <w:color w:val="auto"/>
          <w:spacing w:val="10"/>
          <w:sz w:val="24"/>
          <w:szCs w:val="24"/>
          <w:highlight w:val="none"/>
        </w:rPr>
        <w:t>2</w:t>
      </w:r>
      <w:r>
        <w:rPr>
          <w:rFonts w:hint="eastAsia" w:ascii="仿宋" w:hAnsi="仿宋" w:eastAsia="仿宋" w:cs="仿宋"/>
          <w:color w:val="auto"/>
          <w:spacing w:val="7"/>
          <w:sz w:val="24"/>
          <w:szCs w:val="24"/>
          <w:highlight w:val="none"/>
        </w:rPr>
        <w:t>.9.2 合同继续履行将损害国家利益和社会公共利益的，双方当事人应当以书面形式</w:t>
      </w:r>
      <w:r>
        <w:rPr>
          <w:rFonts w:hint="eastAsia" w:ascii="仿宋" w:hAnsi="仿宋" w:eastAsia="仿宋" w:cs="仿宋"/>
          <w:color w:val="auto"/>
          <w:spacing w:val="8"/>
          <w:sz w:val="24"/>
          <w:szCs w:val="24"/>
          <w:highlight w:val="none"/>
        </w:rPr>
        <w:t>变更合同。有过错的一方应当承担赔偿责任，双方当事人都有过错的，各自承担相应的</w:t>
      </w:r>
      <w:r>
        <w:rPr>
          <w:rFonts w:hint="eastAsia" w:ascii="仿宋" w:hAnsi="仿宋" w:eastAsia="仿宋" w:cs="仿宋"/>
          <w:color w:val="auto"/>
          <w:spacing w:val="3"/>
          <w:sz w:val="24"/>
          <w:szCs w:val="24"/>
          <w:highlight w:val="none"/>
        </w:rPr>
        <w:t>责</w:t>
      </w:r>
      <w:r>
        <w:rPr>
          <w:rFonts w:hint="eastAsia" w:ascii="仿宋" w:hAnsi="仿宋" w:eastAsia="仿宋" w:cs="仿宋"/>
          <w:color w:val="auto"/>
          <w:spacing w:val="1"/>
          <w:sz w:val="24"/>
          <w:szCs w:val="24"/>
          <w:highlight w:val="none"/>
        </w:rPr>
        <w:t>任</w:t>
      </w:r>
      <w:r>
        <w:rPr>
          <w:rFonts w:hint="eastAsia" w:ascii="仿宋" w:hAnsi="仿宋" w:eastAsia="仿宋" w:cs="仿宋"/>
          <w:color w:val="auto"/>
          <w:sz w:val="24"/>
          <w:szCs w:val="24"/>
          <w:highlight w:val="none"/>
        </w:rPr>
        <w:t>。</w:t>
      </w:r>
    </w:p>
    <w:p>
      <w:pPr>
        <w:spacing w:line="228" w:lineRule="auto"/>
        <w:ind w:left="483"/>
        <w:outlineLvl w:val="0"/>
        <w:rPr>
          <w:rFonts w:hint="eastAsia" w:ascii="仿宋" w:hAnsi="仿宋" w:eastAsia="仿宋" w:cs="仿宋"/>
          <w:color w:val="auto"/>
          <w:sz w:val="24"/>
          <w:szCs w:val="24"/>
          <w:highlight w:val="none"/>
        </w:rPr>
      </w:pPr>
      <w:r>
        <w:rPr>
          <w:rFonts w:hint="eastAsia" w:ascii="仿宋" w:hAnsi="仿宋" w:eastAsia="仿宋" w:cs="仿宋"/>
          <w:color w:val="auto"/>
          <w:spacing w:val="12"/>
          <w:sz w:val="24"/>
          <w:szCs w:val="24"/>
          <w:highlight w:val="none"/>
          <w14:textOutline w14:w="4358" w14:cap="sq" w14:cmpd="sng">
            <w14:solidFill>
              <w14:srgbClr w14:val="000000"/>
            </w14:solidFill>
            <w14:prstDash w14:val="solid"/>
            <w14:bevel/>
          </w14:textOutline>
        </w:rPr>
        <w:t>2</w:t>
      </w:r>
      <w:r>
        <w:rPr>
          <w:rFonts w:hint="eastAsia" w:ascii="仿宋" w:hAnsi="仿宋" w:eastAsia="仿宋" w:cs="仿宋"/>
          <w:color w:val="auto"/>
          <w:spacing w:val="7"/>
          <w:sz w:val="24"/>
          <w:szCs w:val="24"/>
          <w:highlight w:val="none"/>
          <w14:textOutline w14:w="4358" w14:cap="sq" w14:cmpd="sng">
            <w14:solidFill>
              <w14:srgbClr w14:val="000000"/>
            </w14:solidFill>
            <w14:prstDash w14:val="solid"/>
            <w14:bevel/>
          </w14:textOutline>
        </w:rPr>
        <w:t>.10</w:t>
      </w:r>
      <w:r>
        <w:rPr>
          <w:rFonts w:hint="eastAsia" w:ascii="仿宋" w:hAnsi="仿宋" w:eastAsia="仿宋" w:cs="仿宋"/>
          <w:color w:val="auto"/>
          <w:spacing w:val="7"/>
          <w:sz w:val="24"/>
          <w:szCs w:val="24"/>
          <w:highlight w:val="none"/>
        </w:rPr>
        <w:t xml:space="preserve"> </w:t>
      </w:r>
      <w:r>
        <w:rPr>
          <w:rFonts w:hint="eastAsia" w:ascii="仿宋" w:hAnsi="仿宋" w:eastAsia="仿宋" w:cs="仿宋"/>
          <w:color w:val="auto"/>
          <w:spacing w:val="7"/>
          <w:sz w:val="24"/>
          <w:szCs w:val="24"/>
          <w:highlight w:val="none"/>
          <w14:textOutline w14:w="4358" w14:cap="sq" w14:cmpd="sng">
            <w14:solidFill>
              <w14:srgbClr w14:val="000000"/>
            </w14:solidFill>
            <w14:prstDash w14:val="solid"/>
            <w14:bevel/>
          </w14:textOutline>
        </w:rPr>
        <w:t>合同转让和分包</w:t>
      </w:r>
    </w:p>
    <w:p>
      <w:pPr>
        <w:spacing w:before="276" w:line="450" w:lineRule="auto"/>
        <w:ind w:left="3" w:right="61" w:firstLine="480"/>
        <w:rPr>
          <w:rFonts w:hint="eastAsia" w:ascii="仿宋" w:hAnsi="仿宋" w:eastAsia="仿宋" w:cs="仿宋"/>
          <w:color w:val="auto"/>
          <w:spacing w:val="10"/>
          <w:sz w:val="24"/>
          <w:szCs w:val="24"/>
          <w:highlight w:val="none"/>
        </w:rPr>
      </w:pPr>
      <w:r>
        <w:rPr>
          <w:rFonts w:hint="eastAsia" w:ascii="仿宋" w:hAnsi="仿宋" w:eastAsia="仿宋" w:cs="仿宋"/>
          <w:color w:val="auto"/>
          <w:spacing w:val="10"/>
          <w:sz w:val="24"/>
          <w:szCs w:val="24"/>
          <w:highlight w:val="none"/>
        </w:rPr>
        <w:t>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pPr>
        <w:spacing w:line="227" w:lineRule="auto"/>
        <w:ind w:left="483"/>
        <w:outlineLvl w:val="0"/>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14:textOutline w14:w="4358" w14:cap="sq" w14:cmpd="sng">
            <w14:solidFill>
              <w14:srgbClr w14:val="000000"/>
            </w14:solidFill>
            <w14:prstDash w14:val="solid"/>
            <w14:bevel/>
          </w14:textOutline>
        </w:rPr>
        <w:t>2</w:t>
      </w:r>
      <w:r>
        <w:rPr>
          <w:rFonts w:hint="eastAsia" w:ascii="仿宋" w:hAnsi="仿宋" w:eastAsia="仿宋" w:cs="仿宋"/>
          <w:color w:val="auto"/>
          <w:spacing w:val="6"/>
          <w:sz w:val="24"/>
          <w:szCs w:val="24"/>
          <w:highlight w:val="none"/>
          <w14:textOutline w14:w="4358" w14:cap="sq" w14:cmpd="sng">
            <w14:solidFill>
              <w14:srgbClr w14:val="000000"/>
            </w14:solidFill>
            <w14:prstDash w14:val="solid"/>
            <w14:bevel/>
          </w14:textOutline>
        </w:rPr>
        <w:t>.11</w:t>
      </w:r>
      <w:r>
        <w:rPr>
          <w:rFonts w:hint="eastAsia" w:ascii="仿宋" w:hAnsi="仿宋" w:eastAsia="仿宋" w:cs="仿宋"/>
          <w:color w:val="auto"/>
          <w:spacing w:val="6"/>
          <w:sz w:val="24"/>
          <w:szCs w:val="24"/>
          <w:highlight w:val="none"/>
        </w:rPr>
        <w:t xml:space="preserve"> </w:t>
      </w:r>
      <w:r>
        <w:rPr>
          <w:rFonts w:hint="eastAsia" w:ascii="仿宋" w:hAnsi="仿宋" w:eastAsia="仿宋" w:cs="仿宋"/>
          <w:color w:val="auto"/>
          <w:spacing w:val="6"/>
          <w:sz w:val="24"/>
          <w:szCs w:val="24"/>
          <w:highlight w:val="none"/>
          <w14:textOutline w14:w="4358" w14:cap="sq" w14:cmpd="sng">
            <w14:solidFill>
              <w14:srgbClr w14:val="000000"/>
            </w14:solidFill>
            <w14:prstDash w14:val="solid"/>
            <w14:bevel/>
          </w14:textOutline>
        </w:rPr>
        <w:t>不可抗力</w:t>
      </w:r>
    </w:p>
    <w:p>
      <w:pPr>
        <w:spacing w:before="276" w:line="450" w:lineRule="auto"/>
        <w:ind w:left="3" w:right="61" w:firstLine="480"/>
        <w:rPr>
          <w:rFonts w:hint="eastAsia" w:ascii="仿宋" w:hAnsi="仿宋" w:eastAsia="仿宋" w:cs="仿宋"/>
          <w:color w:val="auto"/>
          <w:sz w:val="24"/>
          <w:szCs w:val="24"/>
          <w:highlight w:val="none"/>
        </w:rPr>
      </w:pPr>
      <w:r>
        <w:rPr>
          <w:rFonts w:hint="eastAsia" w:ascii="仿宋" w:hAnsi="仿宋" w:eastAsia="仿宋" w:cs="仿宋"/>
          <w:color w:val="auto"/>
          <w:spacing w:val="10"/>
          <w:sz w:val="24"/>
          <w:szCs w:val="24"/>
          <w:highlight w:val="none"/>
        </w:rPr>
        <w:t>2.11.1 如果任何一方遭遇法律规定的不可抗力，致使合同履行受阻时，履行合同</w:t>
      </w:r>
      <w:r>
        <w:rPr>
          <w:rFonts w:hint="eastAsia" w:ascii="仿宋" w:hAnsi="仿宋" w:eastAsia="仿宋" w:cs="仿宋"/>
          <w:color w:val="auto"/>
          <w:spacing w:val="8"/>
          <w:sz w:val="24"/>
          <w:szCs w:val="24"/>
          <w:highlight w:val="none"/>
        </w:rPr>
        <w:t>的</w:t>
      </w:r>
      <w:r>
        <w:rPr>
          <w:rFonts w:hint="eastAsia" w:ascii="仿宋" w:hAnsi="仿宋" w:eastAsia="仿宋" w:cs="仿宋"/>
          <w:color w:val="auto"/>
          <w:spacing w:val="13"/>
          <w:sz w:val="24"/>
          <w:szCs w:val="24"/>
          <w:highlight w:val="none"/>
        </w:rPr>
        <w:t>期</w:t>
      </w:r>
      <w:r>
        <w:rPr>
          <w:rFonts w:hint="eastAsia" w:ascii="仿宋" w:hAnsi="仿宋" w:eastAsia="仿宋" w:cs="仿宋"/>
          <w:color w:val="auto"/>
          <w:spacing w:val="9"/>
          <w:sz w:val="24"/>
          <w:szCs w:val="24"/>
          <w:highlight w:val="none"/>
        </w:rPr>
        <w:t>限应予延长，延长的期限应相当于不可抗力所影响的时间；</w:t>
      </w:r>
    </w:p>
    <w:p>
      <w:pPr>
        <w:spacing w:line="227" w:lineRule="auto"/>
        <w:ind w:left="483"/>
        <w:rPr>
          <w:rFonts w:hint="eastAsia" w:ascii="仿宋" w:hAnsi="仿宋" w:eastAsia="仿宋" w:cs="仿宋"/>
          <w:color w:val="auto"/>
          <w:sz w:val="24"/>
          <w:szCs w:val="24"/>
          <w:highlight w:val="none"/>
        </w:rPr>
      </w:pPr>
      <w:r>
        <w:rPr>
          <w:rFonts w:hint="eastAsia" w:ascii="仿宋" w:hAnsi="仿宋" w:eastAsia="仿宋" w:cs="仿宋"/>
          <w:color w:val="auto"/>
          <w:spacing w:val="16"/>
          <w:sz w:val="24"/>
          <w:szCs w:val="24"/>
          <w:highlight w:val="none"/>
        </w:rPr>
        <w:t>2</w:t>
      </w:r>
      <w:r>
        <w:rPr>
          <w:rFonts w:hint="eastAsia" w:ascii="仿宋" w:hAnsi="仿宋" w:eastAsia="仿宋" w:cs="仿宋"/>
          <w:color w:val="auto"/>
          <w:spacing w:val="10"/>
          <w:sz w:val="24"/>
          <w:szCs w:val="24"/>
          <w:highlight w:val="none"/>
        </w:rPr>
        <w:t>.</w:t>
      </w:r>
      <w:r>
        <w:rPr>
          <w:rFonts w:hint="eastAsia" w:ascii="仿宋" w:hAnsi="仿宋" w:eastAsia="仿宋" w:cs="仿宋"/>
          <w:color w:val="auto"/>
          <w:spacing w:val="8"/>
          <w:sz w:val="24"/>
          <w:szCs w:val="24"/>
          <w:highlight w:val="none"/>
        </w:rPr>
        <w:t>11.2 因不可抗力致使不能实现合同目的的，当事人可以解除合同；</w:t>
      </w:r>
    </w:p>
    <w:p>
      <w:pPr>
        <w:spacing w:before="276" w:line="450" w:lineRule="auto"/>
        <w:ind w:left="30" w:right="61" w:firstLine="453"/>
        <w:rPr>
          <w:rFonts w:hint="eastAsia" w:ascii="仿宋" w:hAnsi="仿宋" w:eastAsia="仿宋" w:cs="仿宋"/>
          <w:color w:val="auto"/>
          <w:sz w:val="24"/>
          <w:szCs w:val="24"/>
          <w:highlight w:val="none"/>
        </w:rPr>
      </w:pPr>
      <w:r>
        <w:rPr>
          <w:rFonts w:hint="eastAsia" w:ascii="仿宋" w:hAnsi="仿宋" w:eastAsia="仿宋" w:cs="仿宋"/>
          <w:color w:val="auto"/>
          <w:spacing w:val="10"/>
          <w:sz w:val="24"/>
          <w:szCs w:val="24"/>
          <w:highlight w:val="none"/>
        </w:rPr>
        <w:t>2.11.3 因不可抗力致使合同有变更必要的，双方当事人应在</w:t>
      </w:r>
      <w:r>
        <w:rPr>
          <w:rFonts w:hint="eastAsia" w:ascii="仿宋" w:hAnsi="仿宋" w:eastAsia="仿宋" w:cs="仿宋"/>
          <w:color w:val="auto"/>
          <w:spacing w:val="10"/>
          <w:sz w:val="24"/>
          <w:szCs w:val="24"/>
          <w:highlight w:val="none"/>
          <w:u w:val="single" w:color="auto"/>
          <w14:textOutline w14:w="4358" w14:cap="sq" w14:cmpd="sng">
            <w14:solidFill>
              <w14:srgbClr w14:val="000000"/>
            </w14:solidFill>
            <w14:prstDash w14:val="solid"/>
            <w14:bevel/>
          </w14:textOutline>
        </w:rPr>
        <w:t>合同专用条款</w:t>
      </w:r>
      <w:r>
        <w:rPr>
          <w:rFonts w:hint="eastAsia" w:ascii="仿宋" w:hAnsi="仿宋" w:eastAsia="仿宋" w:cs="仿宋"/>
          <w:color w:val="auto"/>
          <w:spacing w:val="10"/>
          <w:sz w:val="24"/>
          <w:szCs w:val="24"/>
          <w:highlight w:val="none"/>
        </w:rPr>
        <w:t>约定时</w:t>
      </w:r>
      <w:r>
        <w:rPr>
          <w:rFonts w:hint="eastAsia" w:ascii="仿宋" w:hAnsi="仿宋" w:eastAsia="仿宋" w:cs="仿宋"/>
          <w:color w:val="auto"/>
          <w:spacing w:val="8"/>
          <w:sz w:val="24"/>
          <w:szCs w:val="24"/>
          <w:highlight w:val="none"/>
        </w:rPr>
        <w:t>间</w:t>
      </w:r>
      <w:r>
        <w:rPr>
          <w:rFonts w:hint="eastAsia" w:ascii="仿宋" w:hAnsi="仿宋" w:eastAsia="仿宋" w:cs="仿宋"/>
          <w:color w:val="auto"/>
          <w:spacing w:val="10"/>
          <w:sz w:val="24"/>
          <w:szCs w:val="24"/>
          <w:highlight w:val="none"/>
        </w:rPr>
        <w:t>内</w:t>
      </w:r>
      <w:r>
        <w:rPr>
          <w:rFonts w:hint="eastAsia" w:ascii="仿宋" w:hAnsi="仿宋" w:eastAsia="仿宋" w:cs="仿宋"/>
          <w:color w:val="auto"/>
          <w:spacing w:val="6"/>
          <w:sz w:val="24"/>
          <w:szCs w:val="24"/>
          <w:highlight w:val="none"/>
        </w:rPr>
        <w:t>以</w:t>
      </w:r>
      <w:r>
        <w:rPr>
          <w:rFonts w:hint="eastAsia" w:ascii="仿宋" w:hAnsi="仿宋" w:eastAsia="仿宋" w:cs="仿宋"/>
          <w:color w:val="auto"/>
          <w:spacing w:val="5"/>
          <w:sz w:val="24"/>
          <w:szCs w:val="24"/>
          <w:highlight w:val="none"/>
        </w:rPr>
        <w:t>书面形式变更合同；</w:t>
      </w:r>
    </w:p>
    <w:p>
      <w:pPr>
        <w:spacing w:before="2" w:line="449" w:lineRule="auto"/>
        <w:ind w:right="61" w:firstLine="483"/>
        <w:rPr>
          <w:rFonts w:hint="eastAsia" w:ascii="仿宋" w:hAnsi="仿宋" w:eastAsia="仿宋" w:cs="仿宋"/>
          <w:color w:val="auto"/>
          <w:highlight w:val="none"/>
        </w:rPr>
      </w:pPr>
      <w:r>
        <w:rPr>
          <w:rFonts w:hint="eastAsia" w:ascii="仿宋" w:hAnsi="仿宋" w:eastAsia="仿宋" w:cs="仿宋"/>
          <w:color w:val="auto"/>
          <w:spacing w:val="10"/>
          <w:sz w:val="24"/>
          <w:szCs w:val="24"/>
          <w:highlight w:val="none"/>
        </w:rPr>
        <w:t>2.11.4 受不可抗力影响的一方在不可抗力发生后，应在</w:t>
      </w:r>
      <w:r>
        <w:rPr>
          <w:rFonts w:hint="eastAsia" w:ascii="仿宋" w:hAnsi="仿宋" w:eastAsia="仿宋" w:cs="仿宋"/>
          <w:color w:val="auto"/>
          <w:spacing w:val="10"/>
          <w:sz w:val="24"/>
          <w:szCs w:val="24"/>
          <w:highlight w:val="none"/>
          <w:u w:val="single" w:color="auto"/>
          <w14:textOutline w14:w="4358" w14:cap="sq" w14:cmpd="sng">
            <w14:solidFill>
              <w14:srgbClr w14:val="000000"/>
            </w14:solidFill>
            <w14:prstDash w14:val="solid"/>
            <w14:bevel/>
          </w14:textOutline>
        </w:rPr>
        <w:t>合同专用条款</w:t>
      </w:r>
      <w:r>
        <w:rPr>
          <w:rFonts w:hint="eastAsia" w:ascii="仿宋" w:hAnsi="仿宋" w:eastAsia="仿宋" w:cs="仿宋"/>
          <w:color w:val="auto"/>
          <w:spacing w:val="10"/>
          <w:sz w:val="24"/>
          <w:szCs w:val="24"/>
          <w:highlight w:val="none"/>
        </w:rPr>
        <w:t>约定时间内</w:t>
      </w:r>
      <w:r>
        <w:rPr>
          <w:rFonts w:hint="eastAsia" w:ascii="仿宋" w:hAnsi="仿宋" w:eastAsia="仿宋" w:cs="仿宋"/>
          <w:color w:val="auto"/>
          <w:spacing w:val="5"/>
          <w:sz w:val="24"/>
          <w:szCs w:val="24"/>
          <w:highlight w:val="none"/>
        </w:rPr>
        <w:t>以</w:t>
      </w:r>
      <w:r>
        <w:rPr>
          <w:rFonts w:hint="eastAsia" w:ascii="仿宋" w:hAnsi="仿宋" w:eastAsia="仿宋" w:cs="仿宋"/>
          <w:color w:val="auto"/>
          <w:spacing w:val="8"/>
          <w:sz w:val="24"/>
          <w:szCs w:val="24"/>
          <w:highlight w:val="none"/>
        </w:rPr>
        <w:t>书面形式通知对方当事人，并在</w:t>
      </w:r>
      <w:r>
        <w:rPr>
          <w:rFonts w:hint="eastAsia" w:ascii="仿宋" w:hAnsi="仿宋" w:eastAsia="仿宋" w:cs="仿宋"/>
          <w:color w:val="auto"/>
          <w:spacing w:val="8"/>
          <w:sz w:val="24"/>
          <w:szCs w:val="24"/>
          <w:highlight w:val="none"/>
          <w:u w:val="single" w:color="auto"/>
          <w14:textOutline w14:w="4358" w14:cap="sq" w14:cmpd="sng">
            <w14:solidFill>
              <w14:srgbClr w14:val="000000"/>
            </w14:solidFill>
            <w14:prstDash w14:val="solid"/>
            <w14:bevel/>
          </w14:textOutline>
        </w:rPr>
        <w:t>合同专用条款</w:t>
      </w:r>
      <w:r>
        <w:rPr>
          <w:rFonts w:hint="eastAsia" w:ascii="仿宋" w:hAnsi="仿宋" w:eastAsia="仿宋" w:cs="仿宋"/>
          <w:color w:val="auto"/>
          <w:spacing w:val="8"/>
          <w:sz w:val="24"/>
          <w:szCs w:val="24"/>
          <w:highlight w:val="none"/>
        </w:rPr>
        <w:t>约定时间内，将有关部门出具的证明文件</w:t>
      </w:r>
      <w:r>
        <w:rPr>
          <w:rFonts w:hint="eastAsia" w:ascii="仿宋" w:hAnsi="仿宋" w:eastAsia="仿宋" w:cs="仿宋"/>
          <w:color w:val="auto"/>
          <w:spacing w:val="3"/>
          <w:sz w:val="24"/>
          <w:szCs w:val="24"/>
          <w:highlight w:val="none"/>
        </w:rPr>
        <w:t>送</w:t>
      </w:r>
      <w:r>
        <w:rPr>
          <w:rFonts w:hint="eastAsia" w:ascii="仿宋" w:hAnsi="仿宋" w:eastAsia="仿宋" w:cs="仿宋"/>
          <w:color w:val="auto"/>
          <w:spacing w:val="9"/>
          <w:sz w:val="24"/>
          <w:szCs w:val="24"/>
          <w:highlight w:val="none"/>
        </w:rPr>
        <w:t>达</w:t>
      </w:r>
      <w:r>
        <w:rPr>
          <w:rFonts w:hint="eastAsia" w:ascii="仿宋" w:hAnsi="仿宋" w:eastAsia="仿宋" w:cs="仿宋"/>
          <w:color w:val="auto"/>
          <w:spacing w:val="7"/>
          <w:sz w:val="24"/>
          <w:szCs w:val="24"/>
          <w:highlight w:val="none"/>
        </w:rPr>
        <w:t>对方当事人。</w:t>
      </w:r>
    </w:p>
    <w:p>
      <w:pPr>
        <w:spacing w:line="228" w:lineRule="auto"/>
        <w:ind w:left="483"/>
        <w:outlineLvl w:val="0"/>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14:textOutline w14:w="4358" w14:cap="sq" w14:cmpd="sng">
            <w14:solidFill>
              <w14:srgbClr w14:val="000000"/>
            </w14:solidFill>
            <w14:prstDash w14:val="solid"/>
            <w14:bevel/>
          </w14:textOutline>
        </w:rPr>
        <w:t>2.12</w:t>
      </w:r>
      <w:r>
        <w:rPr>
          <w:rFonts w:hint="eastAsia" w:ascii="仿宋" w:hAnsi="仿宋" w:eastAsia="仿宋" w:cs="仿宋"/>
          <w:color w:val="auto"/>
          <w:spacing w:val="5"/>
          <w:sz w:val="24"/>
          <w:szCs w:val="24"/>
          <w:highlight w:val="none"/>
        </w:rPr>
        <w:t xml:space="preserve"> </w:t>
      </w:r>
      <w:r>
        <w:rPr>
          <w:rFonts w:hint="eastAsia" w:ascii="仿宋" w:hAnsi="仿宋" w:eastAsia="仿宋" w:cs="仿宋"/>
          <w:color w:val="auto"/>
          <w:spacing w:val="5"/>
          <w:sz w:val="24"/>
          <w:szCs w:val="24"/>
          <w:highlight w:val="none"/>
          <w14:textOutline w14:w="4358" w14:cap="sq" w14:cmpd="sng">
            <w14:solidFill>
              <w14:srgbClr w14:val="000000"/>
            </w14:solidFill>
            <w14:prstDash w14:val="solid"/>
            <w14:bevel/>
          </w14:textOutline>
        </w:rPr>
        <w:t>税费</w:t>
      </w:r>
    </w:p>
    <w:p>
      <w:pPr>
        <w:spacing w:before="275" w:line="228" w:lineRule="auto"/>
        <w:ind w:left="485"/>
        <w:rPr>
          <w:rFonts w:hint="eastAsia" w:ascii="仿宋" w:hAnsi="仿宋" w:eastAsia="仿宋" w:cs="仿宋"/>
          <w:color w:val="auto"/>
          <w:spacing w:val="9"/>
          <w:sz w:val="24"/>
          <w:szCs w:val="24"/>
          <w:highlight w:val="none"/>
        </w:rPr>
      </w:pPr>
      <w:r>
        <w:rPr>
          <w:rFonts w:hint="eastAsia" w:ascii="仿宋" w:hAnsi="仿宋" w:eastAsia="仿宋" w:cs="仿宋"/>
          <w:color w:val="auto"/>
          <w:spacing w:val="15"/>
          <w:sz w:val="24"/>
          <w:szCs w:val="24"/>
          <w:highlight w:val="none"/>
        </w:rPr>
        <w:t>与</w:t>
      </w:r>
      <w:r>
        <w:rPr>
          <w:rFonts w:hint="eastAsia" w:ascii="仿宋" w:hAnsi="仿宋" w:eastAsia="仿宋" w:cs="仿宋"/>
          <w:color w:val="auto"/>
          <w:spacing w:val="9"/>
          <w:sz w:val="24"/>
          <w:szCs w:val="24"/>
          <w:highlight w:val="none"/>
        </w:rPr>
        <w:t>合同有关的一切税费，均按照中华人民共和国法律的相关规定缴纳。</w:t>
      </w:r>
    </w:p>
    <w:p>
      <w:pPr>
        <w:spacing w:before="75" w:line="227" w:lineRule="auto"/>
        <w:ind w:firstLine="516" w:firstLineChars="200"/>
        <w:outlineLvl w:val="0"/>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14:textOutline w14:w="4358" w14:cap="sq" w14:cmpd="sng">
            <w14:solidFill>
              <w14:srgbClr w14:val="000000"/>
            </w14:solidFill>
            <w14:prstDash w14:val="solid"/>
            <w14:bevel/>
          </w14:textOutline>
        </w:rPr>
        <w:t>2</w:t>
      </w:r>
      <w:r>
        <w:rPr>
          <w:rFonts w:hint="eastAsia" w:ascii="仿宋" w:hAnsi="仿宋" w:eastAsia="仿宋" w:cs="仿宋"/>
          <w:color w:val="auto"/>
          <w:spacing w:val="6"/>
          <w:sz w:val="24"/>
          <w:szCs w:val="24"/>
          <w:highlight w:val="none"/>
          <w14:textOutline w14:w="4358" w14:cap="sq" w14:cmpd="sng">
            <w14:solidFill>
              <w14:srgbClr w14:val="000000"/>
            </w14:solidFill>
            <w14:prstDash w14:val="solid"/>
            <w14:bevel/>
          </w14:textOutline>
        </w:rPr>
        <w:t>.13</w:t>
      </w:r>
      <w:r>
        <w:rPr>
          <w:rFonts w:hint="eastAsia" w:ascii="仿宋" w:hAnsi="仿宋" w:eastAsia="仿宋" w:cs="仿宋"/>
          <w:color w:val="auto"/>
          <w:spacing w:val="6"/>
          <w:sz w:val="24"/>
          <w:szCs w:val="24"/>
          <w:highlight w:val="none"/>
        </w:rPr>
        <w:t xml:space="preserve"> </w:t>
      </w:r>
      <w:r>
        <w:rPr>
          <w:rFonts w:hint="eastAsia" w:ascii="仿宋" w:hAnsi="仿宋" w:eastAsia="仿宋" w:cs="仿宋"/>
          <w:color w:val="auto"/>
          <w:spacing w:val="6"/>
          <w:sz w:val="24"/>
          <w:szCs w:val="24"/>
          <w:highlight w:val="none"/>
          <w14:textOutline w14:w="4358" w14:cap="sq" w14:cmpd="sng">
            <w14:solidFill>
              <w14:srgbClr w14:val="000000"/>
            </w14:solidFill>
            <w14:prstDash w14:val="solid"/>
            <w14:bevel/>
          </w14:textOutline>
        </w:rPr>
        <w:t>乙方破产</w:t>
      </w:r>
    </w:p>
    <w:p>
      <w:pPr>
        <w:spacing w:before="277" w:line="449" w:lineRule="auto"/>
        <w:ind w:left="1" w:right="80" w:firstLine="482"/>
        <w:rPr>
          <w:rFonts w:hint="eastAsia" w:ascii="仿宋" w:hAnsi="仿宋" w:eastAsia="仿宋" w:cs="仿宋"/>
          <w:color w:val="auto"/>
          <w:sz w:val="24"/>
          <w:szCs w:val="24"/>
          <w:highlight w:val="none"/>
        </w:rPr>
      </w:pPr>
      <w:r>
        <w:rPr>
          <w:rFonts w:hint="eastAsia" w:ascii="仿宋" w:hAnsi="仿宋" w:eastAsia="仿宋" w:cs="仿宋"/>
          <w:color w:val="auto"/>
          <w:spacing w:val="14"/>
          <w:sz w:val="24"/>
          <w:szCs w:val="24"/>
          <w:highlight w:val="none"/>
        </w:rPr>
        <w:t>如果乙</w:t>
      </w:r>
      <w:r>
        <w:rPr>
          <w:rFonts w:hint="eastAsia" w:ascii="仿宋" w:hAnsi="仿宋" w:eastAsia="仿宋" w:cs="仿宋"/>
          <w:color w:val="auto"/>
          <w:spacing w:val="9"/>
          <w:sz w:val="24"/>
          <w:szCs w:val="24"/>
          <w:highlight w:val="none"/>
        </w:rPr>
        <w:t>方</w:t>
      </w:r>
      <w:r>
        <w:rPr>
          <w:rFonts w:hint="eastAsia" w:ascii="仿宋" w:hAnsi="仿宋" w:eastAsia="仿宋" w:cs="仿宋"/>
          <w:color w:val="auto"/>
          <w:spacing w:val="7"/>
          <w:sz w:val="24"/>
          <w:szCs w:val="24"/>
          <w:highlight w:val="none"/>
        </w:rPr>
        <w:t>破产导致合同无法履行时，甲方可以书面形式通知乙方终止合同且不给予乙</w:t>
      </w:r>
      <w:r>
        <w:rPr>
          <w:rFonts w:hint="eastAsia" w:ascii="仿宋" w:hAnsi="仿宋" w:eastAsia="仿宋" w:cs="仿宋"/>
          <w:color w:val="auto"/>
          <w:spacing w:val="8"/>
          <w:sz w:val="24"/>
          <w:szCs w:val="24"/>
          <w:highlight w:val="none"/>
        </w:rPr>
        <w:t>方任何补偿和赔偿，但合同的终止不损害或不影响甲方已经采取或将要采取的任何要求</w:t>
      </w:r>
      <w:r>
        <w:rPr>
          <w:rFonts w:hint="eastAsia" w:ascii="仿宋" w:hAnsi="仿宋" w:eastAsia="仿宋" w:cs="仿宋"/>
          <w:color w:val="auto"/>
          <w:spacing w:val="1"/>
          <w:sz w:val="24"/>
          <w:szCs w:val="24"/>
          <w:highlight w:val="none"/>
        </w:rPr>
        <w:t>乙</w:t>
      </w:r>
      <w:r>
        <w:rPr>
          <w:rFonts w:hint="eastAsia" w:ascii="仿宋" w:hAnsi="仿宋" w:eastAsia="仿宋" w:cs="仿宋"/>
          <w:color w:val="auto"/>
          <w:spacing w:val="12"/>
          <w:sz w:val="24"/>
          <w:szCs w:val="24"/>
          <w:highlight w:val="none"/>
        </w:rPr>
        <w:t>方</w:t>
      </w:r>
      <w:r>
        <w:rPr>
          <w:rFonts w:hint="eastAsia" w:ascii="仿宋" w:hAnsi="仿宋" w:eastAsia="仿宋" w:cs="仿宋"/>
          <w:color w:val="auto"/>
          <w:spacing w:val="9"/>
          <w:sz w:val="24"/>
          <w:szCs w:val="24"/>
          <w:highlight w:val="none"/>
        </w:rPr>
        <w:t>支付违约金、赔偿损失等的行动或补救措施的权利。</w:t>
      </w:r>
    </w:p>
    <w:p>
      <w:pPr>
        <w:spacing w:line="228" w:lineRule="auto"/>
        <w:ind w:left="483"/>
        <w:outlineLvl w:val="0"/>
        <w:rPr>
          <w:rFonts w:hint="eastAsia" w:ascii="仿宋" w:hAnsi="仿宋" w:eastAsia="仿宋" w:cs="仿宋"/>
          <w:color w:val="auto"/>
          <w:sz w:val="24"/>
          <w:szCs w:val="24"/>
          <w:highlight w:val="none"/>
        </w:rPr>
      </w:pPr>
      <w:r>
        <w:rPr>
          <w:rFonts w:hint="eastAsia" w:ascii="仿宋" w:hAnsi="仿宋" w:eastAsia="仿宋" w:cs="仿宋"/>
          <w:color w:val="auto"/>
          <w:spacing w:val="12"/>
          <w:sz w:val="24"/>
          <w:szCs w:val="24"/>
          <w:highlight w:val="none"/>
          <w14:textOutline w14:w="4358" w14:cap="sq" w14:cmpd="sng">
            <w14:solidFill>
              <w14:srgbClr w14:val="000000"/>
            </w14:solidFill>
            <w14:prstDash w14:val="solid"/>
            <w14:bevel/>
          </w14:textOutline>
        </w:rPr>
        <w:t>2</w:t>
      </w:r>
      <w:r>
        <w:rPr>
          <w:rFonts w:hint="eastAsia" w:ascii="仿宋" w:hAnsi="仿宋" w:eastAsia="仿宋" w:cs="仿宋"/>
          <w:color w:val="auto"/>
          <w:spacing w:val="7"/>
          <w:sz w:val="24"/>
          <w:szCs w:val="24"/>
          <w:highlight w:val="none"/>
          <w14:textOutline w14:w="4358" w14:cap="sq" w14:cmpd="sng">
            <w14:solidFill>
              <w14:srgbClr w14:val="000000"/>
            </w14:solidFill>
            <w14:prstDash w14:val="solid"/>
            <w14:bevel/>
          </w14:textOutline>
        </w:rPr>
        <w:t>.14</w:t>
      </w:r>
      <w:r>
        <w:rPr>
          <w:rFonts w:hint="eastAsia" w:ascii="仿宋" w:hAnsi="仿宋" w:eastAsia="仿宋" w:cs="仿宋"/>
          <w:color w:val="auto"/>
          <w:spacing w:val="7"/>
          <w:sz w:val="24"/>
          <w:szCs w:val="24"/>
          <w:highlight w:val="none"/>
        </w:rPr>
        <w:t xml:space="preserve"> </w:t>
      </w:r>
      <w:r>
        <w:rPr>
          <w:rFonts w:hint="eastAsia" w:ascii="仿宋" w:hAnsi="仿宋" w:eastAsia="仿宋" w:cs="仿宋"/>
          <w:color w:val="auto"/>
          <w:spacing w:val="7"/>
          <w:sz w:val="24"/>
          <w:szCs w:val="24"/>
          <w:highlight w:val="none"/>
          <w14:textOutline w14:w="4358" w14:cap="sq" w14:cmpd="sng">
            <w14:solidFill>
              <w14:srgbClr w14:val="000000"/>
            </w14:solidFill>
            <w14:prstDash w14:val="solid"/>
            <w14:bevel/>
          </w14:textOutline>
        </w:rPr>
        <w:t>合同中止、终止</w:t>
      </w:r>
    </w:p>
    <w:p>
      <w:pPr>
        <w:spacing w:before="2" w:line="449" w:lineRule="auto"/>
        <w:ind w:left="1" w:right="18" w:firstLine="481"/>
        <w:rPr>
          <w:rFonts w:hint="eastAsia" w:ascii="仿宋" w:hAnsi="仿宋" w:eastAsia="仿宋" w:cs="仿宋"/>
          <w:color w:val="auto"/>
          <w:spacing w:val="12"/>
          <w:sz w:val="24"/>
          <w:szCs w:val="24"/>
          <w:highlight w:val="none"/>
        </w:rPr>
      </w:pPr>
      <w:r>
        <w:rPr>
          <w:rFonts w:hint="eastAsia" w:ascii="仿宋" w:hAnsi="仿宋" w:eastAsia="仿宋" w:cs="仿宋"/>
          <w:color w:val="auto"/>
          <w:spacing w:val="12"/>
          <w:sz w:val="24"/>
          <w:szCs w:val="24"/>
          <w:highlight w:val="none"/>
        </w:rPr>
        <w:t>2.14.1 双方当事人不得擅自中止或者终止合同；</w:t>
      </w:r>
    </w:p>
    <w:p>
      <w:pPr>
        <w:spacing w:before="2" w:line="449" w:lineRule="auto"/>
        <w:ind w:left="1" w:right="18" w:firstLine="481"/>
        <w:rPr>
          <w:rFonts w:hint="eastAsia" w:ascii="仿宋" w:hAnsi="仿宋" w:eastAsia="仿宋" w:cs="仿宋"/>
          <w:color w:val="auto"/>
          <w:spacing w:val="12"/>
          <w:sz w:val="24"/>
          <w:szCs w:val="24"/>
          <w:highlight w:val="none"/>
        </w:rPr>
      </w:pPr>
      <w:r>
        <w:rPr>
          <w:rFonts w:hint="eastAsia" w:ascii="仿宋" w:hAnsi="仿宋" w:eastAsia="仿宋" w:cs="仿宋"/>
          <w:color w:val="auto"/>
          <w:spacing w:val="12"/>
          <w:sz w:val="24"/>
          <w:szCs w:val="24"/>
          <w:highlight w:val="none"/>
        </w:rPr>
        <w:t>2.14.2 合同继续履行将损害国家利益和社会公共利益的，双方当事人应当中止或者终止合同。有过错的一方应当承担赔偿责任，双方当事人都有过错的，各自承担相应的责任。</w:t>
      </w:r>
    </w:p>
    <w:p>
      <w:pPr>
        <w:spacing w:line="227" w:lineRule="auto"/>
        <w:ind w:left="483"/>
        <w:outlineLvl w:val="0"/>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14:textOutline w14:w="4358" w14:cap="sq" w14:cmpd="sng">
            <w14:solidFill>
              <w14:srgbClr w14:val="000000"/>
            </w14:solidFill>
            <w14:prstDash w14:val="solid"/>
            <w14:bevel/>
          </w14:textOutline>
        </w:rPr>
        <w:t>2.15</w:t>
      </w:r>
      <w:r>
        <w:rPr>
          <w:rFonts w:hint="eastAsia" w:ascii="仿宋" w:hAnsi="仿宋" w:eastAsia="仿宋" w:cs="仿宋"/>
          <w:color w:val="auto"/>
          <w:spacing w:val="7"/>
          <w:sz w:val="24"/>
          <w:szCs w:val="24"/>
          <w:highlight w:val="none"/>
        </w:rPr>
        <w:t xml:space="preserve"> </w:t>
      </w:r>
      <w:r>
        <w:rPr>
          <w:rFonts w:hint="eastAsia" w:ascii="仿宋" w:hAnsi="仿宋" w:eastAsia="仿宋" w:cs="仿宋"/>
          <w:color w:val="auto"/>
          <w:spacing w:val="7"/>
          <w:sz w:val="24"/>
          <w:szCs w:val="24"/>
          <w:highlight w:val="none"/>
          <w14:textOutline w14:w="4358" w14:cap="sq" w14:cmpd="sng">
            <w14:solidFill>
              <w14:srgbClr w14:val="000000"/>
            </w14:solidFill>
            <w14:prstDash w14:val="solid"/>
            <w14:bevel/>
          </w14:textOutline>
        </w:rPr>
        <w:t>检验和验</w:t>
      </w:r>
      <w:r>
        <w:rPr>
          <w:rFonts w:hint="eastAsia" w:ascii="仿宋" w:hAnsi="仿宋" w:eastAsia="仿宋" w:cs="仿宋"/>
          <w:color w:val="auto"/>
          <w:spacing w:val="6"/>
          <w:sz w:val="24"/>
          <w:szCs w:val="24"/>
          <w:highlight w:val="none"/>
          <w14:textOutline w14:w="4358" w14:cap="sq" w14:cmpd="sng">
            <w14:solidFill>
              <w14:srgbClr w14:val="000000"/>
            </w14:solidFill>
            <w14:prstDash w14:val="solid"/>
            <w14:bevel/>
          </w14:textOutline>
        </w:rPr>
        <w:t>收</w:t>
      </w:r>
    </w:p>
    <w:p>
      <w:pPr>
        <w:spacing w:before="276" w:line="450" w:lineRule="auto"/>
        <w:ind w:left="20" w:right="82" w:firstLine="463"/>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2.15.1 乙方按照</w:t>
      </w:r>
      <w:r>
        <w:rPr>
          <w:rFonts w:hint="eastAsia" w:ascii="仿宋" w:hAnsi="仿宋" w:eastAsia="仿宋" w:cs="仿宋"/>
          <w:color w:val="auto"/>
          <w:spacing w:val="7"/>
          <w:sz w:val="24"/>
          <w:szCs w:val="24"/>
          <w:highlight w:val="none"/>
          <w:u w:val="single" w:color="auto"/>
          <w14:textOutline w14:w="4358" w14:cap="sq" w14:cmpd="sng">
            <w14:solidFill>
              <w14:srgbClr w14:val="000000"/>
            </w14:solidFill>
            <w14:prstDash w14:val="solid"/>
            <w14:bevel/>
          </w14:textOutline>
        </w:rPr>
        <w:t>合同专用条款</w:t>
      </w:r>
      <w:r>
        <w:rPr>
          <w:rFonts w:hint="eastAsia" w:ascii="仿宋" w:hAnsi="仿宋" w:eastAsia="仿宋" w:cs="仿宋"/>
          <w:color w:val="auto"/>
          <w:spacing w:val="7"/>
          <w:sz w:val="24"/>
          <w:szCs w:val="24"/>
          <w:highlight w:val="none"/>
        </w:rPr>
        <w:t>的约定，定期提交服务报告，甲方按照</w:t>
      </w:r>
      <w:r>
        <w:rPr>
          <w:rFonts w:hint="eastAsia" w:ascii="仿宋" w:hAnsi="仿宋" w:eastAsia="仿宋" w:cs="仿宋"/>
          <w:color w:val="auto"/>
          <w:spacing w:val="7"/>
          <w:sz w:val="24"/>
          <w:szCs w:val="24"/>
          <w:highlight w:val="none"/>
          <w:u w:val="single" w:color="auto"/>
          <w14:textOutline w14:w="4358" w14:cap="sq" w14:cmpd="sng">
            <w14:solidFill>
              <w14:srgbClr w14:val="000000"/>
            </w14:solidFill>
            <w14:prstDash w14:val="solid"/>
            <w14:bevel/>
          </w14:textOutline>
        </w:rPr>
        <w:t>合同专用条</w:t>
      </w:r>
      <w:r>
        <w:rPr>
          <w:rFonts w:hint="eastAsia" w:ascii="仿宋" w:hAnsi="仿宋" w:eastAsia="仿宋" w:cs="仿宋"/>
          <w:color w:val="auto"/>
          <w:sz w:val="24"/>
          <w:szCs w:val="24"/>
          <w:highlight w:val="none"/>
          <w:u w:val="single" w:color="auto"/>
          <w14:textOutline w14:w="4358" w14:cap="sq" w14:cmpd="sng">
            <w14:solidFill>
              <w14:srgbClr w14:val="000000"/>
            </w14:solidFill>
            <w14:prstDash w14:val="solid"/>
            <w14:bevel/>
          </w14:textOutline>
        </w:rPr>
        <w:t>款</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6"/>
          <w:sz w:val="24"/>
          <w:szCs w:val="24"/>
          <w:highlight w:val="none"/>
        </w:rPr>
        <w:t>的约定进行定期验收；</w:t>
      </w:r>
    </w:p>
    <w:p>
      <w:pPr>
        <w:spacing w:before="2" w:line="449" w:lineRule="auto"/>
        <w:ind w:left="1" w:right="18" w:firstLine="481"/>
        <w:rPr>
          <w:rFonts w:hint="eastAsia" w:ascii="仿宋" w:hAnsi="仿宋" w:eastAsia="仿宋" w:cs="仿宋"/>
          <w:color w:val="auto"/>
          <w:sz w:val="24"/>
          <w:szCs w:val="24"/>
          <w:highlight w:val="none"/>
        </w:rPr>
      </w:pPr>
      <w:r>
        <w:rPr>
          <w:rFonts w:hint="eastAsia" w:ascii="仿宋" w:hAnsi="仿宋" w:eastAsia="仿宋" w:cs="仿宋"/>
          <w:color w:val="auto"/>
          <w:spacing w:val="12"/>
          <w:sz w:val="24"/>
          <w:szCs w:val="24"/>
          <w:highlight w:val="none"/>
        </w:rPr>
        <w:t>2.15.</w:t>
      </w:r>
      <w:r>
        <w:rPr>
          <w:rFonts w:hint="eastAsia" w:ascii="仿宋" w:hAnsi="仿宋" w:eastAsia="仿宋" w:cs="仿宋"/>
          <w:color w:val="auto"/>
          <w:spacing w:val="7"/>
          <w:sz w:val="24"/>
          <w:szCs w:val="24"/>
          <w:highlight w:val="none"/>
        </w:rPr>
        <w:t>2</w:t>
      </w:r>
      <w:r>
        <w:rPr>
          <w:rFonts w:hint="eastAsia" w:ascii="仿宋" w:hAnsi="仿宋" w:eastAsia="仿宋" w:cs="仿宋"/>
          <w:color w:val="auto"/>
          <w:spacing w:val="6"/>
          <w:sz w:val="24"/>
          <w:szCs w:val="24"/>
          <w:highlight w:val="none"/>
        </w:rPr>
        <w:t xml:space="preserve"> 合同期满或者履行完毕后，甲方有权组织 (包括依法邀请国家认可的质量检测机构参</w:t>
      </w:r>
      <w:r>
        <w:rPr>
          <w:rFonts w:hint="eastAsia" w:ascii="仿宋" w:hAnsi="仿宋" w:eastAsia="仿宋" w:cs="仿宋"/>
          <w:color w:val="auto"/>
          <w:spacing w:val="4"/>
          <w:sz w:val="24"/>
          <w:szCs w:val="24"/>
          <w:highlight w:val="none"/>
        </w:rPr>
        <w:t>加</w:t>
      </w:r>
      <w:r>
        <w:rPr>
          <w:rFonts w:hint="eastAsia" w:ascii="仿宋" w:hAnsi="仿宋" w:eastAsia="仿宋" w:cs="仿宋"/>
          <w:color w:val="auto"/>
          <w:spacing w:val="3"/>
          <w:sz w:val="24"/>
          <w:szCs w:val="24"/>
          <w:highlight w:val="none"/>
        </w:rPr>
        <w:t>) 对乙方履约的验收，即：按照合同约定的标准，组织对乙方履约情况的验收，</w:t>
      </w:r>
      <w:r>
        <w:rPr>
          <w:rFonts w:hint="eastAsia" w:ascii="仿宋" w:hAnsi="仿宋" w:eastAsia="仿宋" w:cs="仿宋"/>
          <w:color w:val="auto"/>
          <w:spacing w:val="8"/>
          <w:sz w:val="24"/>
          <w:szCs w:val="24"/>
          <w:highlight w:val="none"/>
        </w:rPr>
        <w:t>并出具验收书；向社会公众提供的公共服务项目，验收时应当邀请服务对象参与并出具</w:t>
      </w:r>
      <w:r>
        <w:rPr>
          <w:rFonts w:hint="eastAsia" w:ascii="仿宋" w:hAnsi="仿宋" w:eastAsia="仿宋" w:cs="仿宋"/>
          <w:color w:val="auto"/>
          <w:spacing w:val="1"/>
          <w:sz w:val="24"/>
          <w:szCs w:val="24"/>
          <w:highlight w:val="none"/>
        </w:rPr>
        <w:t>意</w:t>
      </w:r>
      <w:r>
        <w:rPr>
          <w:rFonts w:hint="eastAsia" w:ascii="仿宋" w:hAnsi="仿宋" w:eastAsia="仿宋" w:cs="仿宋"/>
          <w:color w:val="auto"/>
          <w:spacing w:val="15"/>
          <w:sz w:val="24"/>
          <w:szCs w:val="24"/>
          <w:highlight w:val="none"/>
        </w:rPr>
        <w:t>见</w:t>
      </w:r>
      <w:r>
        <w:rPr>
          <w:rFonts w:hint="eastAsia" w:ascii="仿宋" w:hAnsi="仿宋" w:eastAsia="仿宋" w:cs="仿宋"/>
          <w:color w:val="auto"/>
          <w:spacing w:val="8"/>
          <w:sz w:val="24"/>
          <w:szCs w:val="24"/>
          <w:highlight w:val="none"/>
        </w:rPr>
        <w:t>，验收结果应当向社会公告；</w:t>
      </w:r>
    </w:p>
    <w:p>
      <w:pPr>
        <w:spacing w:before="2" w:line="449" w:lineRule="auto"/>
        <w:ind w:left="1" w:right="18" w:firstLine="481"/>
        <w:rPr>
          <w:rFonts w:hint="eastAsia" w:ascii="仿宋" w:hAnsi="仿宋" w:eastAsia="仿宋" w:cs="仿宋"/>
          <w:color w:val="auto"/>
          <w:spacing w:val="12"/>
          <w:sz w:val="24"/>
          <w:szCs w:val="24"/>
          <w:highlight w:val="none"/>
        </w:rPr>
      </w:pPr>
      <w:r>
        <w:rPr>
          <w:rFonts w:hint="eastAsia" w:ascii="仿宋" w:hAnsi="仿宋" w:eastAsia="仿宋" w:cs="仿宋"/>
          <w:color w:val="auto"/>
          <w:spacing w:val="12"/>
          <w:sz w:val="24"/>
          <w:szCs w:val="24"/>
          <w:highlight w:val="none"/>
        </w:rPr>
        <w:t>2.15.3 检验和验收标准、程序等具体内容以及前述验收书的效力详见</w:t>
      </w:r>
      <w:r>
        <w:rPr>
          <w:rFonts w:hint="eastAsia" w:ascii="仿宋" w:hAnsi="仿宋" w:eastAsia="仿宋" w:cs="仿宋"/>
          <w:color w:val="auto"/>
          <w:spacing w:val="7"/>
          <w:sz w:val="24"/>
          <w:szCs w:val="24"/>
          <w:highlight w:val="none"/>
          <w:u w:val="single" w:color="auto"/>
          <w14:textOutline w14:w="4358" w14:cap="sq" w14:cmpd="sng">
            <w14:solidFill>
              <w14:srgbClr w14:val="000000"/>
            </w14:solidFill>
            <w14:prstDash w14:val="solid"/>
            <w14:bevel/>
          </w14:textOutline>
        </w:rPr>
        <w:t>合同专用条款</w:t>
      </w:r>
      <w:r>
        <w:rPr>
          <w:rFonts w:hint="eastAsia" w:ascii="仿宋" w:hAnsi="仿宋" w:eastAsia="仿宋" w:cs="仿宋"/>
          <w:color w:val="auto"/>
          <w:spacing w:val="12"/>
          <w:sz w:val="24"/>
          <w:szCs w:val="24"/>
          <w:highlight w:val="none"/>
        </w:rPr>
        <w:t>。</w:t>
      </w:r>
    </w:p>
    <w:p>
      <w:pPr>
        <w:spacing w:before="275" w:line="230" w:lineRule="auto"/>
        <w:ind w:left="483"/>
        <w:outlineLvl w:val="0"/>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14:textOutline w14:w="4358" w14:cap="sq" w14:cmpd="sng">
            <w14:solidFill>
              <w14:srgbClr w14:val="000000"/>
            </w14:solidFill>
            <w14:prstDash w14:val="solid"/>
            <w14:bevel/>
          </w14:textOutline>
        </w:rPr>
        <w:t>2.16</w:t>
      </w:r>
      <w:r>
        <w:rPr>
          <w:rFonts w:hint="eastAsia" w:ascii="仿宋" w:hAnsi="仿宋" w:eastAsia="仿宋" w:cs="仿宋"/>
          <w:color w:val="auto"/>
          <w:spacing w:val="7"/>
          <w:sz w:val="24"/>
          <w:szCs w:val="24"/>
          <w:highlight w:val="none"/>
        </w:rPr>
        <w:t xml:space="preserve"> </w:t>
      </w:r>
      <w:r>
        <w:rPr>
          <w:rFonts w:hint="eastAsia" w:ascii="仿宋" w:hAnsi="仿宋" w:eastAsia="仿宋" w:cs="仿宋"/>
          <w:color w:val="auto"/>
          <w:spacing w:val="7"/>
          <w:sz w:val="24"/>
          <w:szCs w:val="24"/>
          <w:highlight w:val="none"/>
          <w14:textOutline w14:w="4358" w14:cap="sq" w14:cmpd="sng">
            <w14:solidFill>
              <w14:srgbClr w14:val="000000"/>
            </w14:solidFill>
            <w14:prstDash w14:val="solid"/>
            <w14:bevel/>
          </w14:textOutline>
        </w:rPr>
        <w:t>通知和送</w:t>
      </w:r>
      <w:r>
        <w:rPr>
          <w:rFonts w:hint="eastAsia" w:ascii="仿宋" w:hAnsi="仿宋" w:eastAsia="仿宋" w:cs="仿宋"/>
          <w:color w:val="auto"/>
          <w:spacing w:val="6"/>
          <w:sz w:val="24"/>
          <w:szCs w:val="24"/>
          <w:highlight w:val="none"/>
          <w14:textOutline w14:w="4358" w14:cap="sq" w14:cmpd="sng">
            <w14:solidFill>
              <w14:srgbClr w14:val="000000"/>
            </w14:solidFill>
            <w14:prstDash w14:val="solid"/>
            <w14:bevel/>
          </w14:textOutline>
        </w:rPr>
        <w:t>达</w:t>
      </w:r>
    </w:p>
    <w:p>
      <w:pPr>
        <w:spacing w:before="2" w:line="449" w:lineRule="auto"/>
        <w:ind w:left="1" w:right="18" w:firstLine="481"/>
        <w:rPr>
          <w:rFonts w:hint="eastAsia" w:ascii="仿宋" w:hAnsi="仿宋" w:eastAsia="仿宋" w:cs="仿宋"/>
          <w:color w:val="auto"/>
          <w:spacing w:val="12"/>
          <w:sz w:val="24"/>
          <w:szCs w:val="24"/>
          <w:highlight w:val="none"/>
        </w:rPr>
      </w:pPr>
      <w:r>
        <w:rPr>
          <w:rFonts w:hint="eastAsia" w:ascii="仿宋" w:hAnsi="仿宋" w:eastAsia="仿宋" w:cs="仿宋"/>
          <w:color w:val="auto"/>
          <w:spacing w:val="12"/>
          <w:sz w:val="24"/>
          <w:szCs w:val="24"/>
          <w:highlight w:val="none"/>
        </w:rPr>
        <w:t>2.16.1 任何一方因履行合同而以合同第一部分尾部所列明的          发出的所有通知、文件、材料，均视为已向对方当事人送达；任何一方变更上述送达方式或者地址的，应于</w:t>
      </w:r>
      <w:r>
        <w:rPr>
          <w:rFonts w:hint="eastAsia" w:ascii="仿宋" w:hAnsi="仿宋" w:eastAsia="仿宋" w:cs="仿宋"/>
          <w:color w:val="auto"/>
          <w:spacing w:val="1"/>
          <w:sz w:val="24"/>
          <w:szCs w:val="24"/>
          <w:highlight w:val="none"/>
          <w:u w:val="single" w:color="auto"/>
        </w:rPr>
        <w:t xml:space="preserve">    </w:t>
      </w:r>
      <w:r>
        <w:rPr>
          <w:rFonts w:hint="eastAsia" w:ascii="仿宋" w:hAnsi="仿宋" w:eastAsia="仿宋" w:cs="仿宋"/>
          <w:color w:val="auto"/>
          <w:spacing w:val="1"/>
          <w:sz w:val="24"/>
          <w:szCs w:val="24"/>
          <w:highlight w:val="none"/>
        </w:rPr>
        <w:t xml:space="preserve"> </w:t>
      </w:r>
      <w:r>
        <w:rPr>
          <w:rFonts w:hint="eastAsia" w:ascii="仿宋" w:hAnsi="仿宋" w:eastAsia="仿宋" w:cs="仿宋"/>
          <w:color w:val="auto"/>
          <w:spacing w:val="12"/>
          <w:sz w:val="24"/>
          <w:szCs w:val="24"/>
          <w:highlight w:val="none"/>
        </w:rPr>
        <w:t>个工作日内书面通知对方当事人，在对方当事人收到有关变更通知之前，变更前的约定送达方式或者地址仍视为有效。</w:t>
      </w:r>
    </w:p>
    <w:p>
      <w:pPr>
        <w:keepNext w:val="0"/>
        <w:keepLines w:val="0"/>
        <w:pageBreakBefore w:val="0"/>
        <w:widowControl w:val="0"/>
        <w:kinsoku/>
        <w:wordWrap/>
        <w:overflowPunct/>
        <w:topLinePunct w:val="0"/>
        <w:autoSpaceDE/>
        <w:autoSpaceDN/>
        <w:bidi w:val="0"/>
        <w:adjustRightInd/>
        <w:snapToGrid/>
        <w:spacing w:before="2" w:line="360" w:lineRule="auto"/>
        <w:ind w:left="1" w:right="18" w:firstLine="481"/>
        <w:textAlignment w:val="auto"/>
        <w:rPr>
          <w:rFonts w:hint="eastAsia" w:ascii="仿宋" w:hAnsi="仿宋" w:eastAsia="仿宋" w:cs="仿宋"/>
          <w:color w:val="auto"/>
          <w:highlight w:val="none"/>
        </w:rPr>
      </w:pPr>
      <w:r>
        <w:rPr>
          <w:rFonts w:hint="eastAsia" w:ascii="仿宋" w:hAnsi="仿宋" w:eastAsia="仿宋" w:cs="仿宋"/>
          <w:color w:val="auto"/>
          <w:spacing w:val="12"/>
          <w:sz w:val="24"/>
          <w:szCs w:val="24"/>
          <w:highlight w:val="none"/>
        </w:rPr>
        <w:t>2.16.2 以当面交付方式送达的，交付之时视为送达；以电子邮件方式送达的，发出电子邮件之时视为送达；以传真方式送达的，发出传真之时视为送达；以邮寄</w:t>
      </w:r>
      <w:r>
        <w:rPr>
          <w:rFonts w:hint="eastAsia" w:ascii="仿宋" w:hAnsi="仿宋" w:eastAsia="仿宋" w:cs="仿宋"/>
          <w:color w:val="auto"/>
          <w:spacing w:val="9"/>
          <w:sz w:val="24"/>
          <w:szCs w:val="24"/>
          <w:highlight w:val="none"/>
        </w:rPr>
        <w:t>方式送达的，邮件挂号寄出或者交邮之日之次日视为送达</w:t>
      </w:r>
      <w:r>
        <w:rPr>
          <w:rFonts w:hint="eastAsia" w:ascii="仿宋" w:hAnsi="仿宋" w:eastAsia="仿宋" w:cs="仿宋"/>
          <w:color w:val="auto"/>
          <w:spacing w:val="9"/>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before="276" w:line="360" w:lineRule="auto"/>
        <w:ind w:left="481"/>
        <w:textAlignment w:val="auto"/>
        <w:outlineLvl w:val="0"/>
        <w:rPr>
          <w:rFonts w:hint="eastAsia" w:ascii="仿宋" w:hAnsi="仿宋" w:eastAsia="仿宋" w:cs="仿宋"/>
          <w:color w:val="auto"/>
          <w:sz w:val="24"/>
          <w:szCs w:val="24"/>
          <w:highlight w:val="none"/>
        </w:rPr>
      </w:pPr>
      <w:r>
        <w:rPr>
          <w:rFonts w:hint="eastAsia" w:ascii="仿宋" w:hAnsi="仿宋" w:eastAsia="仿宋" w:cs="仿宋"/>
          <w:color w:val="auto"/>
          <w:spacing w:val="16"/>
          <w:sz w:val="24"/>
          <w:szCs w:val="24"/>
          <w:highlight w:val="none"/>
          <w14:textOutline w14:w="4358" w14:cap="sq" w14:cmpd="sng">
            <w14:solidFill>
              <w14:srgbClr w14:val="000000"/>
            </w14:solidFill>
            <w14:prstDash w14:val="solid"/>
            <w14:bevel/>
          </w14:textOutline>
        </w:rPr>
        <w:t>2</w:t>
      </w:r>
      <w:r>
        <w:rPr>
          <w:rFonts w:hint="eastAsia" w:ascii="仿宋" w:hAnsi="仿宋" w:eastAsia="仿宋" w:cs="仿宋"/>
          <w:color w:val="auto"/>
          <w:spacing w:val="13"/>
          <w:sz w:val="24"/>
          <w:szCs w:val="24"/>
          <w:highlight w:val="none"/>
          <w14:textOutline w14:w="4358" w14:cap="sq" w14:cmpd="sng">
            <w14:solidFill>
              <w14:srgbClr w14:val="000000"/>
            </w14:solidFill>
            <w14:prstDash w14:val="solid"/>
            <w14:bevel/>
          </w14:textOutline>
        </w:rPr>
        <w:t>.</w:t>
      </w:r>
      <w:r>
        <w:rPr>
          <w:rFonts w:hint="eastAsia" w:ascii="仿宋" w:hAnsi="仿宋" w:eastAsia="仿宋" w:cs="仿宋"/>
          <w:color w:val="auto"/>
          <w:spacing w:val="8"/>
          <w:sz w:val="24"/>
          <w:szCs w:val="24"/>
          <w:highlight w:val="none"/>
          <w14:textOutline w14:w="4358" w14:cap="sq" w14:cmpd="sng">
            <w14:solidFill>
              <w14:srgbClr w14:val="000000"/>
            </w14:solidFill>
            <w14:prstDash w14:val="solid"/>
            <w14:bevel/>
          </w14:textOutline>
        </w:rPr>
        <w:t>17</w:t>
      </w:r>
      <w:r>
        <w:rPr>
          <w:rFonts w:hint="eastAsia" w:ascii="仿宋" w:hAnsi="仿宋" w:eastAsia="仿宋" w:cs="仿宋"/>
          <w:color w:val="auto"/>
          <w:spacing w:val="8"/>
          <w:sz w:val="24"/>
          <w:szCs w:val="24"/>
          <w:highlight w:val="none"/>
        </w:rPr>
        <w:t xml:space="preserve"> </w:t>
      </w:r>
      <w:r>
        <w:rPr>
          <w:rFonts w:hint="eastAsia" w:ascii="仿宋" w:hAnsi="仿宋" w:eastAsia="仿宋" w:cs="仿宋"/>
          <w:color w:val="auto"/>
          <w:spacing w:val="8"/>
          <w:sz w:val="24"/>
          <w:szCs w:val="24"/>
          <w:highlight w:val="none"/>
          <w14:textOutline w14:w="4358" w14:cap="sq" w14:cmpd="sng">
            <w14:solidFill>
              <w14:srgbClr w14:val="000000"/>
            </w14:solidFill>
            <w14:prstDash w14:val="solid"/>
            <w14:bevel/>
          </w14:textOutline>
        </w:rPr>
        <w:t>合同使用的文字和适用的法律</w:t>
      </w:r>
    </w:p>
    <w:p>
      <w:pPr>
        <w:spacing w:before="275" w:line="227" w:lineRule="auto"/>
        <w:ind w:left="481"/>
        <w:rPr>
          <w:rFonts w:hint="eastAsia" w:ascii="仿宋" w:hAnsi="仿宋" w:eastAsia="仿宋" w:cs="仿宋"/>
          <w:color w:val="auto"/>
          <w:sz w:val="24"/>
          <w:szCs w:val="24"/>
          <w:highlight w:val="none"/>
        </w:rPr>
      </w:pPr>
      <w:r>
        <w:rPr>
          <w:rFonts w:hint="eastAsia" w:ascii="仿宋" w:hAnsi="仿宋" w:eastAsia="仿宋" w:cs="仿宋"/>
          <w:color w:val="auto"/>
          <w:spacing w:val="14"/>
          <w:sz w:val="24"/>
          <w:szCs w:val="24"/>
          <w:highlight w:val="none"/>
        </w:rPr>
        <w:t>2</w:t>
      </w:r>
      <w:r>
        <w:rPr>
          <w:rFonts w:hint="eastAsia" w:ascii="仿宋" w:hAnsi="仿宋" w:eastAsia="仿宋" w:cs="仿宋"/>
          <w:color w:val="auto"/>
          <w:spacing w:val="8"/>
          <w:sz w:val="24"/>
          <w:szCs w:val="24"/>
          <w:highlight w:val="none"/>
        </w:rPr>
        <w:t>.</w:t>
      </w:r>
      <w:r>
        <w:rPr>
          <w:rFonts w:hint="eastAsia" w:ascii="仿宋" w:hAnsi="仿宋" w:eastAsia="仿宋" w:cs="仿宋"/>
          <w:color w:val="auto"/>
          <w:spacing w:val="7"/>
          <w:sz w:val="24"/>
          <w:szCs w:val="24"/>
          <w:highlight w:val="none"/>
        </w:rPr>
        <w:t>17.1 合同使用汉语书</w:t>
      </w:r>
      <w:r>
        <w:rPr>
          <w:rFonts w:hint="eastAsia" w:ascii="仿宋" w:hAnsi="仿宋" w:eastAsia="仿宋" w:cs="仿宋"/>
          <w:color w:val="auto"/>
          <w:spacing w:val="7"/>
          <w:sz w:val="24"/>
          <w:szCs w:val="24"/>
          <w:highlight w:val="none"/>
          <w:lang w:val="en-US" w:eastAsia="zh-CN"/>
        </w:rPr>
        <w:t>写</w:t>
      </w:r>
      <w:r>
        <w:rPr>
          <w:rFonts w:hint="eastAsia" w:ascii="仿宋" w:hAnsi="仿宋" w:eastAsia="仿宋" w:cs="仿宋"/>
          <w:color w:val="auto"/>
          <w:spacing w:val="7"/>
          <w:sz w:val="24"/>
          <w:szCs w:val="24"/>
          <w:highlight w:val="none"/>
          <w:lang w:eastAsia="zh-CN"/>
        </w:rPr>
        <w:t>、</w:t>
      </w:r>
      <w:r>
        <w:rPr>
          <w:rFonts w:hint="eastAsia" w:ascii="仿宋" w:hAnsi="仿宋" w:eastAsia="仿宋" w:cs="仿宋"/>
          <w:color w:val="auto"/>
          <w:spacing w:val="7"/>
          <w:sz w:val="24"/>
          <w:szCs w:val="24"/>
          <w:highlight w:val="none"/>
        </w:rPr>
        <w:t>变更和解释；</w:t>
      </w:r>
    </w:p>
    <w:p>
      <w:pPr>
        <w:spacing w:before="279" w:line="227" w:lineRule="auto"/>
        <w:ind w:left="481"/>
        <w:rPr>
          <w:rFonts w:hint="eastAsia" w:ascii="仿宋" w:hAnsi="仿宋" w:eastAsia="仿宋" w:cs="仿宋"/>
          <w:color w:val="auto"/>
          <w:sz w:val="24"/>
          <w:szCs w:val="24"/>
          <w:highlight w:val="none"/>
        </w:rPr>
      </w:pPr>
      <w:r>
        <w:rPr>
          <w:rFonts w:hint="eastAsia" w:ascii="仿宋" w:hAnsi="仿宋" w:eastAsia="仿宋" w:cs="仿宋"/>
          <w:color w:val="auto"/>
          <w:spacing w:val="12"/>
          <w:sz w:val="24"/>
          <w:szCs w:val="24"/>
          <w:highlight w:val="none"/>
        </w:rPr>
        <w:t>2</w:t>
      </w:r>
      <w:r>
        <w:rPr>
          <w:rFonts w:hint="eastAsia" w:ascii="仿宋" w:hAnsi="仿宋" w:eastAsia="仿宋" w:cs="仿宋"/>
          <w:color w:val="auto"/>
          <w:spacing w:val="7"/>
          <w:sz w:val="24"/>
          <w:szCs w:val="24"/>
          <w:highlight w:val="none"/>
        </w:rPr>
        <w:t>.17.2 合同适用中华人民共和国法律。</w:t>
      </w:r>
    </w:p>
    <w:p>
      <w:pPr>
        <w:spacing w:before="276" w:line="228" w:lineRule="auto"/>
        <w:ind w:left="481"/>
        <w:outlineLvl w:val="0"/>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14:textOutline w14:w="4358" w14:cap="sq" w14:cmpd="sng">
            <w14:solidFill>
              <w14:srgbClr w14:val="000000"/>
            </w14:solidFill>
            <w14:prstDash w14:val="solid"/>
            <w14:bevel/>
          </w14:textOutline>
        </w:rPr>
        <w:t>2.18</w:t>
      </w:r>
      <w:r>
        <w:rPr>
          <w:rFonts w:hint="eastAsia" w:ascii="仿宋" w:hAnsi="仿宋" w:eastAsia="仿宋" w:cs="仿宋"/>
          <w:color w:val="auto"/>
          <w:spacing w:val="7"/>
          <w:sz w:val="24"/>
          <w:szCs w:val="24"/>
          <w:highlight w:val="none"/>
        </w:rPr>
        <w:t xml:space="preserve"> </w:t>
      </w:r>
      <w:r>
        <w:rPr>
          <w:rFonts w:hint="eastAsia" w:ascii="仿宋" w:hAnsi="仿宋" w:eastAsia="仿宋" w:cs="仿宋"/>
          <w:color w:val="auto"/>
          <w:spacing w:val="7"/>
          <w:sz w:val="24"/>
          <w:szCs w:val="24"/>
          <w:highlight w:val="none"/>
          <w14:textOutline w14:w="4358" w14:cap="sq" w14:cmpd="sng">
            <w14:solidFill>
              <w14:srgbClr w14:val="000000"/>
            </w14:solidFill>
            <w14:prstDash w14:val="solid"/>
            <w14:bevel/>
          </w14:textOutline>
        </w:rPr>
        <w:t>履约保证</w:t>
      </w:r>
      <w:r>
        <w:rPr>
          <w:rFonts w:hint="eastAsia" w:ascii="仿宋" w:hAnsi="仿宋" w:eastAsia="仿宋" w:cs="仿宋"/>
          <w:color w:val="auto"/>
          <w:spacing w:val="6"/>
          <w:sz w:val="24"/>
          <w:szCs w:val="24"/>
          <w:highlight w:val="none"/>
          <w14:textOutline w14:w="4358" w14:cap="sq" w14:cmpd="sng">
            <w14:solidFill>
              <w14:srgbClr w14:val="000000"/>
            </w14:solidFill>
            <w14:prstDash w14:val="solid"/>
            <w14:bevel/>
          </w14:textOutline>
        </w:rPr>
        <w:t>金</w:t>
      </w:r>
    </w:p>
    <w:p>
      <w:pPr>
        <w:spacing w:before="277" w:line="449" w:lineRule="auto"/>
        <w:ind w:firstLine="481"/>
        <w:rPr>
          <w:rFonts w:hint="eastAsia" w:ascii="仿宋" w:hAnsi="仿宋" w:eastAsia="仿宋" w:cs="仿宋"/>
          <w:color w:val="auto"/>
          <w:sz w:val="24"/>
          <w:szCs w:val="24"/>
          <w:highlight w:val="none"/>
        </w:rPr>
      </w:pPr>
      <w:r>
        <w:rPr>
          <w:rFonts w:hint="eastAsia" w:ascii="仿宋" w:hAnsi="仿宋" w:eastAsia="仿宋" w:cs="仿宋"/>
          <w:color w:val="auto"/>
          <w:spacing w:val="10"/>
          <w:sz w:val="24"/>
          <w:szCs w:val="24"/>
          <w:highlight w:val="none"/>
        </w:rPr>
        <w:t>2.18.1 竞争性磋商文件要求乙方提交履约保证金的，乙方应按</w:t>
      </w:r>
      <w:r>
        <w:rPr>
          <w:rFonts w:hint="eastAsia" w:ascii="仿宋" w:hAnsi="仿宋" w:eastAsia="仿宋" w:cs="仿宋"/>
          <w:color w:val="auto"/>
          <w:spacing w:val="10"/>
          <w:sz w:val="24"/>
          <w:szCs w:val="24"/>
          <w:highlight w:val="none"/>
          <w:u w:val="single" w:color="auto"/>
          <w14:textOutline w14:w="4358" w14:cap="sq" w14:cmpd="sng">
            <w14:solidFill>
              <w14:srgbClr w14:val="000000"/>
            </w14:solidFill>
            <w14:prstDash w14:val="solid"/>
            <w14:bevel/>
          </w14:textOutline>
        </w:rPr>
        <w:t>合同专用条款</w:t>
      </w:r>
      <w:r>
        <w:rPr>
          <w:rFonts w:hint="eastAsia" w:ascii="仿宋" w:hAnsi="仿宋" w:eastAsia="仿宋" w:cs="仿宋"/>
          <w:color w:val="auto"/>
          <w:spacing w:val="10"/>
          <w:sz w:val="24"/>
          <w:szCs w:val="24"/>
          <w:highlight w:val="none"/>
        </w:rPr>
        <w:t>约定</w:t>
      </w:r>
      <w:r>
        <w:rPr>
          <w:rFonts w:hint="eastAsia" w:ascii="仿宋" w:hAnsi="仿宋" w:eastAsia="仿宋" w:cs="仿宋"/>
          <w:color w:val="auto"/>
          <w:spacing w:val="8"/>
          <w:sz w:val="24"/>
          <w:szCs w:val="24"/>
          <w:highlight w:val="none"/>
        </w:rPr>
        <w:t>的方式，以支票、汇票、本票或者金融机构、担保机构出具的保函等非现金形式，提交不</w:t>
      </w:r>
      <w:r>
        <w:rPr>
          <w:rFonts w:hint="eastAsia" w:ascii="仿宋" w:hAnsi="仿宋" w:eastAsia="仿宋" w:cs="仿宋"/>
          <w:color w:val="auto"/>
          <w:spacing w:val="1"/>
          <w:sz w:val="24"/>
          <w:szCs w:val="24"/>
          <w:highlight w:val="none"/>
        </w:rPr>
        <w:t>超</w:t>
      </w:r>
      <w:r>
        <w:rPr>
          <w:rFonts w:hint="eastAsia" w:ascii="仿宋" w:hAnsi="仿宋" w:eastAsia="仿宋" w:cs="仿宋"/>
          <w:color w:val="auto"/>
          <w:spacing w:val="5"/>
          <w:sz w:val="24"/>
          <w:szCs w:val="24"/>
          <w:highlight w:val="none"/>
        </w:rPr>
        <w:t>过</w:t>
      </w:r>
      <w:r>
        <w:rPr>
          <w:rFonts w:hint="eastAsia" w:ascii="仿宋" w:hAnsi="仿宋" w:eastAsia="仿宋" w:cs="仿宋"/>
          <w:color w:val="auto"/>
          <w:spacing w:val="3"/>
          <w:sz w:val="24"/>
          <w:szCs w:val="24"/>
          <w:highlight w:val="none"/>
        </w:rPr>
        <w:t>合同价5%的履约保证金；</w:t>
      </w:r>
    </w:p>
    <w:p>
      <w:pPr>
        <w:spacing w:before="2" w:line="449" w:lineRule="auto"/>
        <w:ind w:left="1" w:firstLine="480"/>
        <w:rPr>
          <w:rFonts w:hint="eastAsia" w:ascii="仿宋" w:hAnsi="仿宋" w:eastAsia="仿宋" w:cs="仿宋"/>
          <w:color w:val="auto"/>
          <w:sz w:val="24"/>
          <w:szCs w:val="24"/>
          <w:highlight w:val="none"/>
        </w:rPr>
      </w:pPr>
      <w:r>
        <w:rPr>
          <w:rFonts w:hint="eastAsia" w:ascii="仿宋" w:hAnsi="仿宋" w:eastAsia="仿宋" w:cs="仿宋"/>
          <w:color w:val="auto"/>
          <w:spacing w:val="10"/>
          <w:sz w:val="24"/>
          <w:szCs w:val="24"/>
          <w:highlight w:val="none"/>
        </w:rPr>
        <w:t>2.18.2 履约保证金在</w:t>
      </w:r>
      <w:r>
        <w:rPr>
          <w:rFonts w:hint="eastAsia" w:ascii="仿宋" w:hAnsi="仿宋" w:eastAsia="仿宋" w:cs="仿宋"/>
          <w:color w:val="auto"/>
          <w:spacing w:val="10"/>
          <w:sz w:val="24"/>
          <w:szCs w:val="24"/>
          <w:highlight w:val="none"/>
          <w:u w:val="single" w:color="auto"/>
          <w14:textOutline w14:w="4358" w14:cap="sq" w14:cmpd="sng">
            <w14:solidFill>
              <w14:srgbClr w14:val="000000"/>
            </w14:solidFill>
            <w14:prstDash w14:val="solid"/>
            <w14:bevel/>
          </w14:textOutline>
        </w:rPr>
        <w:t>合同专用条款</w:t>
      </w:r>
      <w:r>
        <w:rPr>
          <w:rFonts w:hint="eastAsia" w:ascii="仿宋" w:hAnsi="仿宋" w:eastAsia="仿宋" w:cs="仿宋"/>
          <w:color w:val="auto"/>
          <w:spacing w:val="10"/>
          <w:sz w:val="24"/>
          <w:szCs w:val="24"/>
          <w:highlight w:val="none"/>
        </w:rPr>
        <w:t>约定期间内不予退还或者应完全有效，前述约</w:t>
      </w:r>
      <w:r>
        <w:rPr>
          <w:rFonts w:hint="eastAsia" w:ascii="仿宋" w:hAnsi="仿宋" w:eastAsia="仿宋" w:cs="仿宋"/>
          <w:color w:val="auto"/>
          <w:spacing w:val="8"/>
          <w:sz w:val="24"/>
          <w:szCs w:val="24"/>
          <w:highlight w:val="none"/>
        </w:rPr>
        <w:t>定</w:t>
      </w:r>
      <w:r>
        <w:rPr>
          <w:rFonts w:hint="eastAsia" w:ascii="仿宋" w:hAnsi="仿宋" w:eastAsia="仿宋" w:cs="仿宋"/>
          <w:color w:val="auto"/>
          <w:spacing w:val="2"/>
          <w:sz w:val="24"/>
          <w:szCs w:val="24"/>
          <w:highlight w:val="none"/>
        </w:rPr>
        <w:t>期间届满</w:t>
      </w:r>
      <w:r>
        <w:rPr>
          <w:rFonts w:hint="eastAsia" w:ascii="仿宋" w:hAnsi="仿宋" w:eastAsia="仿宋" w:cs="仿宋"/>
          <w:color w:val="auto"/>
          <w:spacing w:val="1"/>
          <w:sz w:val="24"/>
          <w:szCs w:val="24"/>
          <w:highlight w:val="none"/>
        </w:rPr>
        <w:t>之日起</w:t>
      </w:r>
      <w:r>
        <w:rPr>
          <w:rFonts w:hint="eastAsia" w:ascii="仿宋" w:hAnsi="仿宋" w:eastAsia="仿宋" w:cs="仿宋"/>
          <w:color w:val="auto"/>
          <w:spacing w:val="1"/>
          <w:sz w:val="24"/>
          <w:szCs w:val="24"/>
          <w:highlight w:val="none"/>
          <w:u w:val="single" w:color="auto"/>
        </w:rPr>
        <w:t xml:space="preserve">    </w:t>
      </w:r>
      <w:r>
        <w:rPr>
          <w:rFonts w:hint="eastAsia" w:ascii="仿宋" w:hAnsi="仿宋" w:eastAsia="仿宋" w:cs="仿宋"/>
          <w:color w:val="auto"/>
          <w:spacing w:val="1"/>
          <w:sz w:val="24"/>
          <w:szCs w:val="24"/>
          <w:highlight w:val="none"/>
        </w:rPr>
        <w:t xml:space="preserve"> 个工作日内， 甲方应将履约保证金退还乙方；</w:t>
      </w:r>
    </w:p>
    <w:p>
      <w:pPr>
        <w:spacing w:before="2" w:line="449" w:lineRule="auto"/>
        <w:ind w:firstLine="481"/>
        <w:rPr>
          <w:rFonts w:hint="eastAsia" w:ascii="仿宋" w:hAnsi="仿宋" w:eastAsia="仿宋" w:cs="仿宋"/>
          <w:color w:val="auto"/>
          <w:sz w:val="24"/>
          <w:szCs w:val="24"/>
          <w:highlight w:val="none"/>
        </w:rPr>
      </w:pPr>
      <w:r>
        <w:rPr>
          <w:rFonts w:hint="eastAsia" w:ascii="仿宋" w:hAnsi="仿宋" w:eastAsia="仿宋" w:cs="仿宋"/>
          <w:color w:val="auto"/>
          <w:spacing w:val="10"/>
          <w:sz w:val="24"/>
          <w:szCs w:val="24"/>
          <w:highlight w:val="none"/>
        </w:rPr>
        <w:t>2.18.3 如果乙方不履行合同，履约保证金不予退还；如果乙方未能按合同约定全</w:t>
      </w:r>
      <w:r>
        <w:rPr>
          <w:rFonts w:hint="eastAsia" w:ascii="仿宋" w:hAnsi="仿宋" w:eastAsia="仿宋" w:cs="仿宋"/>
          <w:color w:val="auto"/>
          <w:spacing w:val="8"/>
          <w:sz w:val="24"/>
          <w:szCs w:val="24"/>
          <w:highlight w:val="none"/>
        </w:rPr>
        <w:t>面履行义务，那么甲方有权从履约保证金中取得补偿或赔偿，同时不影响甲方要求乙方承</w:t>
      </w:r>
      <w:r>
        <w:rPr>
          <w:rFonts w:hint="eastAsia" w:ascii="仿宋" w:hAnsi="仿宋" w:eastAsia="仿宋" w:cs="仿宋"/>
          <w:color w:val="auto"/>
          <w:spacing w:val="1"/>
          <w:sz w:val="24"/>
          <w:szCs w:val="24"/>
          <w:highlight w:val="none"/>
        </w:rPr>
        <w:t>担</w:t>
      </w:r>
      <w:r>
        <w:rPr>
          <w:rFonts w:hint="eastAsia" w:ascii="仿宋" w:hAnsi="仿宋" w:eastAsia="仿宋" w:cs="仿宋"/>
          <w:color w:val="auto"/>
          <w:spacing w:val="9"/>
          <w:sz w:val="24"/>
          <w:szCs w:val="24"/>
          <w:highlight w:val="none"/>
        </w:rPr>
        <w:t>合同约定的超过履约保证金的违约责任的权利。</w:t>
      </w:r>
    </w:p>
    <w:p>
      <w:pPr>
        <w:spacing w:line="227" w:lineRule="auto"/>
        <w:ind w:left="481"/>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14:textOutline w14:w="4358" w14:cap="sq" w14:cmpd="sng">
            <w14:solidFill>
              <w14:srgbClr w14:val="000000"/>
            </w14:solidFill>
            <w14:prstDash w14:val="solid"/>
            <w14:bevel/>
          </w14:textOutline>
        </w:rPr>
        <w:t>2</w:t>
      </w:r>
      <w:r>
        <w:rPr>
          <w:rFonts w:hint="eastAsia" w:ascii="仿宋" w:hAnsi="仿宋" w:eastAsia="仿宋" w:cs="仿宋"/>
          <w:color w:val="auto"/>
          <w:spacing w:val="6"/>
          <w:sz w:val="24"/>
          <w:szCs w:val="24"/>
          <w:highlight w:val="none"/>
          <w14:textOutline w14:w="4358" w14:cap="sq" w14:cmpd="sng">
            <w14:solidFill>
              <w14:srgbClr w14:val="000000"/>
            </w14:solidFill>
            <w14:prstDash w14:val="solid"/>
            <w14:bevel/>
          </w14:textOutline>
        </w:rPr>
        <w:t>.19</w:t>
      </w:r>
      <w:r>
        <w:rPr>
          <w:rFonts w:hint="eastAsia" w:ascii="仿宋" w:hAnsi="仿宋" w:eastAsia="仿宋" w:cs="仿宋"/>
          <w:color w:val="auto"/>
          <w:spacing w:val="6"/>
          <w:sz w:val="24"/>
          <w:szCs w:val="24"/>
          <w:highlight w:val="none"/>
        </w:rPr>
        <w:t xml:space="preserve"> </w:t>
      </w:r>
      <w:r>
        <w:rPr>
          <w:rFonts w:hint="eastAsia" w:ascii="仿宋" w:hAnsi="仿宋" w:eastAsia="仿宋" w:cs="仿宋"/>
          <w:color w:val="auto"/>
          <w:spacing w:val="6"/>
          <w:sz w:val="24"/>
          <w:szCs w:val="24"/>
          <w:highlight w:val="none"/>
          <w14:textOutline w14:w="4358" w14:cap="sq" w14:cmpd="sng">
            <w14:solidFill>
              <w14:srgbClr w14:val="000000"/>
            </w14:solidFill>
            <w14:prstDash w14:val="solid"/>
            <w14:bevel/>
          </w14:textOutline>
        </w:rPr>
        <w:t>合同份数</w:t>
      </w:r>
    </w:p>
    <w:p>
      <w:pPr>
        <w:spacing w:before="276" w:line="227" w:lineRule="auto"/>
        <w:ind w:left="480"/>
        <w:rPr>
          <w:rFonts w:hint="eastAsia" w:ascii="仿宋" w:hAnsi="仿宋" w:eastAsia="仿宋" w:cs="仿宋"/>
          <w:color w:val="auto"/>
          <w:sz w:val="24"/>
          <w:szCs w:val="24"/>
          <w:highlight w:val="none"/>
        </w:rPr>
      </w:pPr>
      <w:r>
        <w:rPr>
          <w:rFonts w:hint="eastAsia" w:ascii="仿宋" w:hAnsi="仿宋" w:eastAsia="仿宋" w:cs="仿宋"/>
          <w:color w:val="auto"/>
          <w:spacing w:val="18"/>
          <w:sz w:val="24"/>
          <w:szCs w:val="24"/>
          <w:highlight w:val="none"/>
        </w:rPr>
        <w:t>合</w:t>
      </w:r>
      <w:r>
        <w:rPr>
          <w:rFonts w:hint="eastAsia" w:ascii="仿宋" w:hAnsi="仿宋" w:eastAsia="仿宋" w:cs="仿宋"/>
          <w:color w:val="auto"/>
          <w:spacing w:val="10"/>
          <w:sz w:val="24"/>
          <w:szCs w:val="24"/>
          <w:highlight w:val="none"/>
        </w:rPr>
        <w:t>同</w:t>
      </w:r>
      <w:r>
        <w:rPr>
          <w:rFonts w:hint="eastAsia" w:ascii="仿宋" w:hAnsi="仿宋" w:eastAsia="仿宋" w:cs="仿宋"/>
          <w:color w:val="auto"/>
          <w:spacing w:val="9"/>
          <w:sz w:val="24"/>
          <w:szCs w:val="24"/>
          <w:highlight w:val="none"/>
        </w:rPr>
        <w:t>份数按</w:t>
      </w:r>
      <w:r>
        <w:rPr>
          <w:rFonts w:hint="eastAsia" w:ascii="仿宋" w:hAnsi="仿宋" w:eastAsia="仿宋" w:cs="仿宋"/>
          <w:color w:val="auto"/>
          <w:spacing w:val="9"/>
          <w:sz w:val="24"/>
          <w:szCs w:val="24"/>
          <w:highlight w:val="none"/>
          <w:u w:val="single" w:color="auto"/>
          <w14:textOutline w14:w="4358" w14:cap="sq" w14:cmpd="sng">
            <w14:solidFill>
              <w14:srgbClr w14:val="000000"/>
            </w14:solidFill>
            <w14:prstDash w14:val="solid"/>
            <w14:bevel/>
          </w14:textOutline>
        </w:rPr>
        <w:t>合同专用条款</w:t>
      </w:r>
      <w:r>
        <w:rPr>
          <w:rFonts w:hint="eastAsia" w:ascii="仿宋" w:hAnsi="仿宋" w:eastAsia="仿宋" w:cs="仿宋"/>
          <w:color w:val="auto"/>
          <w:spacing w:val="9"/>
          <w:sz w:val="24"/>
          <w:szCs w:val="24"/>
          <w:highlight w:val="none"/>
        </w:rPr>
        <w:t>规定，每份均具有同等法律效力。</w:t>
      </w:r>
    </w:p>
    <w:p>
      <w:pPr>
        <w:pStyle w:val="4"/>
        <w:rPr>
          <w:rFonts w:hint="eastAsia" w:ascii="仿宋" w:hAnsi="仿宋" w:eastAsia="仿宋" w:cs="仿宋"/>
          <w:color w:val="auto"/>
          <w:highlight w:val="none"/>
        </w:rPr>
        <w:sectPr>
          <w:footerReference r:id="rId13" w:type="default"/>
          <w:pgSz w:w="11906" w:h="16839"/>
          <w:pgMar w:top="1310" w:right="1294" w:bottom="1310" w:left="1319" w:header="0" w:footer="794" w:gutter="0"/>
          <w:pgNumType w:fmt="decimal"/>
          <w:cols w:space="0" w:num="1"/>
          <w:rtlGutter w:val="0"/>
          <w:docGrid w:linePitch="0" w:charSpace="0"/>
        </w:sectPr>
      </w:pPr>
    </w:p>
    <w:p>
      <w:pPr>
        <w:spacing w:before="276" w:line="227" w:lineRule="auto"/>
        <w:ind w:left="481"/>
        <w:outlineLvl w:val="0"/>
        <w:rPr>
          <w:rFonts w:hint="eastAsia" w:ascii="仿宋" w:hAnsi="仿宋" w:eastAsia="仿宋" w:cs="仿宋"/>
          <w:color w:val="auto"/>
          <w:spacing w:val="16"/>
          <w:sz w:val="24"/>
          <w:szCs w:val="24"/>
          <w:highlight w:val="none"/>
          <w14:textOutline w14:w="4358" w14:cap="sq" w14:cmpd="sng">
            <w14:solidFill>
              <w14:srgbClr w14:val="000000"/>
            </w14:solidFill>
            <w14:prstDash w14:val="solid"/>
            <w14:bevel/>
          </w14:textOutline>
        </w:rPr>
      </w:pPr>
    </w:p>
    <w:p>
      <w:pPr>
        <w:numPr>
          <w:ilvl w:val="0"/>
          <w:numId w:val="6"/>
        </w:numPr>
        <w:spacing w:before="75" w:line="227" w:lineRule="auto"/>
        <w:jc w:val="center"/>
        <w:rPr>
          <w:rFonts w:hint="eastAsia" w:ascii="仿宋" w:hAnsi="仿宋" w:eastAsia="仿宋" w:cs="仿宋"/>
          <w:color w:val="auto"/>
          <w:spacing w:val="15"/>
          <w:sz w:val="28"/>
          <w:szCs w:val="28"/>
          <w:highlight w:val="none"/>
          <w14:textOutline w14:w="4358" w14:cap="sq" w14:cmpd="sng">
            <w14:solidFill>
              <w14:srgbClr w14:val="000000"/>
            </w14:solidFill>
            <w14:prstDash w14:val="solid"/>
            <w14:bevel/>
          </w14:textOutline>
        </w:rPr>
      </w:pPr>
      <w:r>
        <w:rPr>
          <w:rFonts w:hint="eastAsia" w:ascii="仿宋" w:hAnsi="仿宋" w:eastAsia="仿宋" w:cs="仿宋"/>
          <w:color w:val="auto"/>
          <w:spacing w:val="15"/>
          <w:sz w:val="28"/>
          <w:szCs w:val="28"/>
          <w:highlight w:val="none"/>
          <w14:textOutline w14:w="4358" w14:cap="sq" w14:cmpd="sng">
            <w14:solidFill>
              <w14:srgbClr w14:val="000000"/>
            </w14:solidFill>
            <w14:prstDash w14:val="solid"/>
            <w14:bevel/>
          </w14:textOutline>
        </w:rPr>
        <w:t xml:space="preserve"> 合同专用条款</w:t>
      </w:r>
    </w:p>
    <w:p>
      <w:pPr>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本部分是对前两部分的补充和修改，如果前两部分和本部分的约定不一致，应以本部分的约定为准。本部分的条款号应与前两部分的条款号保持对应；与前两部分无对应关系的内容可另行编制条款号。</w:t>
      </w:r>
    </w:p>
    <w:p>
      <w:pPr>
        <w:rPr>
          <w:rFonts w:hint="eastAsia" w:ascii="仿宋" w:hAnsi="仿宋" w:eastAsia="仿宋" w:cs="仿宋"/>
          <w:color w:val="auto"/>
          <w:sz w:val="24"/>
          <w:szCs w:val="24"/>
          <w:highlight w:val="none"/>
        </w:rPr>
      </w:pPr>
    </w:p>
    <w:tbl>
      <w:tblPr>
        <w:tblStyle w:val="139"/>
        <w:tblW w:w="984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38"/>
        <w:gridCol w:w="890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trPr>
        <w:tc>
          <w:tcPr>
            <w:tcW w:w="938" w:type="dxa"/>
            <w:tcBorders>
              <w:right w:val="single" w:color="000000" w:sz="4" w:space="0"/>
            </w:tcBorders>
            <w:vAlign w:val="center"/>
          </w:tcPr>
          <w:p>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条款号</w:t>
            </w:r>
          </w:p>
        </w:tc>
        <w:tc>
          <w:tcPr>
            <w:tcW w:w="8905" w:type="dxa"/>
            <w:tcBorders>
              <w:left w:val="single" w:color="000000" w:sz="4" w:space="0"/>
              <w:right w:val="single" w:color="000000" w:sz="4" w:space="0"/>
            </w:tcBorders>
            <w:vAlign w:val="center"/>
          </w:tcPr>
          <w:p>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约定内容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938" w:type="dxa"/>
            <w:tcBorders>
              <w:right w:val="single" w:color="000000" w:sz="4" w:space="0"/>
            </w:tcBorders>
            <w:vAlign w:val="top"/>
          </w:tcPr>
          <w:p>
            <w:pPr>
              <w:rPr>
                <w:rFonts w:hint="eastAsia" w:ascii="仿宋" w:hAnsi="仿宋" w:eastAsia="仿宋" w:cs="仿宋"/>
                <w:color w:val="auto"/>
                <w:sz w:val="24"/>
                <w:szCs w:val="24"/>
                <w:highlight w:val="none"/>
              </w:rPr>
            </w:pPr>
          </w:p>
        </w:tc>
        <w:tc>
          <w:tcPr>
            <w:tcW w:w="8905" w:type="dxa"/>
            <w:tcBorders>
              <w:left w:val="single" w:color="000000" w:sz="4" w:space="0"/>
              <w:right w:val="single" w:color="000000" w:sz="4" w:space="0"/>
            </w:tcBorders>
            <w:vAlign w:val="top"/>
          </w:tcPr>
          <w:p>
            <w:pPr>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938" w:type="dxa"/>
            <w:tcBorders>
              <w:right w:val="single" w:color="000000" w:sz="4" w:space="0"/>
            </w:tcBorders>
            <w:vAlign w:val="top"/>
          </w:tcPr>
          <w:p>
            <w:pPr>
              <w:rPr>
                <w:rFonts w:hint="eastAsia" w:ascii="仿宋" w:hAnsi="仿宋" w:eastAsia="仿宋" w:cs="仿宋"/>
                <w:color w:val="auto"/>
                <w:sz w:val="24"/>
                <w:szCs w:val="24"/>
                <w:highlight w:val="none"/>
              </w:rPr>
            </w:pPr>
          </w:p>
        </w:tc>
        <w:tc>
          <w:tcPr>
            <w:tcW w:w="8905" w:type="dxa"/>
            <w:tcBorders>
              <w:left w:val="single" w:color="000000" w:sz="4" w:space="0"/>
              <w:right w:val="single" w:color="000000" w:sz="4" w:space="0"/>
            </w:tcBorders>
            <w:vAlign w:val="top"/>
          </w:tcPr>
          <w:p>
            <w:pPr>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938" w:type="dxa"/>
            <w:tcBorders>
              <w:right w:val="single" w:color="000000" w:sz="4" w:space="0"/>
            </w:tcBorders>
            <w:vAlign w:val="top"/>
          </w:tcPr>
          <w:p>
            <w:pPr>
              <w:rPr>
                <w:rFonts w:hint="eastAsia" w:ascii="仿宋" w:hAnsi="仿宋" w:eastAsia="仿宋" w:cs="仿宋"/>
                <w:color w:val="auto"/>
                <w:sz w:val="24"/>
                <w:szCs w:val="24"/>
                <w:highlight w:val="none"/>
              </w:rPr>
            </w:pPr>
          </w:p>
        </w:tc>
        <w:tc>
          <w:tcPr>
            <w:tcW w:w="8905" w:type="dxa"/>
            <w:tcBorders>
              <w:left w:val="single" w:color="000000" w:sz="4" w:space="0"/>
              <w:right w:val="single" w:color="000000" w:sz="4" w:space="0"/>
            </w:tcBorders>
            <w:vAlign w:val="top"/>
          </w:tcPr>
          <w:p>
            <w:pPr>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938" w:type="dxa"/>
            <w:tcBorders>
              <w:right w:val="single" w:color="000000" w:sz="4" w:space="0"/>
            </w:tcBorders>
            <w:vAlign w:val="top"/>
          </w:tcPr>
          <w:p>
            <w:pPr>
              <w:rPr>
                <w:rFonts w:hint="eastAsia" w:ascii="仿宋" w:hAnsi="仿宋" w:eastAsia="仿宋" w:cs="仿宋"/>
                <w:color w:val="auto"/>
                <w:sz w:val="24"/>
                <w:szCs w:val="24"/>
                <w:highlight w:val="none"/>
              </w:rPr>
            </w:pPr>
          </w:p>
        </w:tc>
        <w:tc>
          <w:tcPr>
            <w:tcW w:w="8905" w:type="dxa"/>
            <w:tcBorders>
              <w:left w:val="single" w:color="000000" w:sz="4" w:space="0"/>
              <w:right w:val="single" w:color="000000" w:sz="4" w:space="0"/>
            </w:tcBorders>
            <w:vAlign w:val="top"/>
          </w:tcPr>
          <w:p>
            <w:pPr>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938" w:type="dxa"/>
            <w:tcBorders>
              <w:right w:val="single" w:color="000000" w:sz="4" w:space="0"/>
            </w:tcBorders>
            <w:vAlign w:val="top"/>
          </w:tcPr>
          <w:p>
            <w:pPr>
              <w:rPr>
                <w:rFonts w:hint="eastAsia" w:ascii="仿宋" w:hAnsi="仿宋" w:eastAsia="仿宋" w:cs="仿宋"/>
                <w:color w:val="auto"/>
                <w:sz w:val="24"/>
                <w:szCs w:val="24"/>
                <w:highlight w:val="none"/>
              </w:rPr>
            </w:pPr>
          </w:p>
        </w:tc>
        <w:tc>
          <w:tcPr>
            <w:tcW w:w="8905" w:type="dxa"/>
            <w:tcBorders>
              <w:left w:val="single" w:color="000000" w:sz="4" w:space="0"/>
              <w:right w:val="single" w:color="000000" w:sz="4" w:space="0"/>
            </w:tcBorders>
            <w:vAlign w:val="top"/>
          </w:tcPr>
          <w:p>
            <w:pPr>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938" w:type="dxa"/>
            <w:tcBorders>
              <w:right w:val="single" w:color="000000" w:sz="4" w:space="0"/>
            </w:tcBorders>
            <w:vAlign w:val="top"/>
          </w:tcPr>
          <w:p>
            <w:pPr>
              <w:rPr>
                <w:rFonts w:hint="eastAsia" w:ascii="仿宋" w:hAnsi="仿宋" w:eastAsia="仿宋" w:cs="仿宋"/>
                <w:color w:val="auto"/>
                <w:sz w:val="24"/>
                <w:szCs w:val="24"/>
                <w:highlight w:val="none"/>
              </w:rPr>
            </w:pPr>
          </w:p>
        </w:tc>
        <w:tc>
          <w:tcPr>
            <w:tcW w:w="8905" w:type="dxa"/>
            <w:tcBorders>
              <w:left w:val="single" w:color="000000" w:sz="4" w:space="0"/>
              <w:right w:val="single" w:color="000000" w:sz="4" w:space="0"/>
            </w:tcBorders>
            <w:vAlign w:val="top"/>
          </w:tcPr>
          <w:p>
            <w:pPr>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938" w:type="dxa"/>
            <w:tcBorders>
              <w:right w:val="single" w:color="000000" w:sz="4" w:space="0"/>
            </w:tcBorders>
            <w:vAlign w:val="top"/>
          </w:tcPr>
          <w:p>
            <w:pPr>
              <w:rPr>
                <w:rFonts w:hint="eastAsia" w:ascii="仿宋" w:hAnsi="仿宋" w:eastAsia="仿宋" w:cs="仿宋"/>
                <w:color w:val="auto"/>
                <w:sz w:val="24"/>
                <w:szCs w:val="24"/>
                <w:highlight w:val="none"/>
              </w:rPr>
            </w:pPr>
          </w:p>
        </w:tc>
        <w:tc>
          <w:tcPr>
            <w:tcW w:w="8905" w:type="dxa"/>
            <w:tcBorders>
              <w:left w:val="single" w:color="000000" w:sz="4" w:space="0"/>
              <w:right w:val="single" w:color="000000" w:sz="4" w:space="0"/>
            </w:tcBorders>
            <w:vAlign w:val="top"/>
          </w:tcPr>
          <w:p>
            <w:pPr>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938" w:type="dxa"/>
            <w:tcBorders>
              <w:right w:val="single" w:color="000000" w:sz="4" w:space="0"/>
            </w:tcBorders>
            <w:vAlign w:val="top"/>
          </w:tcPr>
          <w:p>
            <w:pPr>
              <w:rPr>
                <w:rFonts w:hint="eastAsia" w:ascii="仿宋" w:hAnsi="仿宋" w:eastAsia="仿宋" w:cs="仿宋"/>
                <w:color w:val="auto"/>
                <w:sz w:val="24"/>
                <w:szCs w:val="24"/>
                <w:highlight w:val="none"/>
              </w:rPr>
            </w:pPr>
          </w:p>
        </w:tc>
        <w:tc>
          <w:tcPr>
            <w:tcW w:w="8905" w:type="dxa"/>
            <w:tcBorders>
              <w:left w:val="single" w:color="000000" w:sz="4" w:space="0"/>
              <w:right w:val="single" w:color="000000" w:sz="4" w:space="0"/>
            </w:tcBorders>
            <w:vAlign w:val="top"/>
          </w:tcPr>
          <w:p>
            <w:pPr>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938" w:type="dxa"/>
            <w:tcBorders>
              <w:right w:val="single" w:color="000000" w:sz="4" w:space="0"/>
            </w:tcBorders>
            <w:vAlign w:val="top"/>
          </w:tcPr>
          <w:p>
            <w:pPr>
              <w:rPr>
                <w:rFonts w:hint="eastAsia" w:ascii="仿宋" w:hAnsi="仿宋" w:eastAsia="仿宋" w:cs="仿宋"/>
                <w:color w:val="auto"/>
                <w:sz w:val="24"/>
                <w:szCs w:val="24"/>
                <w:highlight w:val="none"/>
              </w:rPr>
            </w:pPr>
          </w:p>
        </w:tc>
        <w:tc>
          <w:tcPr>
            <w:tcW w:w="8905" w:type="dxa"/>
            <w:tcBorders>
              <w:left w:val="single" w:color="000000" w:sz="4" w:space="0"/>
              <w:right w:val="single" w:color="000000" w:sz="4" w:space="0"/>
            </w:tcBorders>
            <w:vAlign w:val="top"/>
          </w:tcPr>
          <w:p>
            <w:pPr>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938" w:type="dxa"/>
            <w:tcBorders>
              <w:right w:val="single" w:color="000000" w:sz="4" w:space="0"/>
            </w:tcBorders>
            <w:vAlign w:val="top"/>
          </w:tcPr>
          <w:p>
            <w:pPr>
              <w:rPr>
                <w:rFonts w:hint="eastAsia" w:ascii="仿宋" w:hAnsi="仿宋" w:eastAsia="仿宋" w:cs="仿宋"/>
                <w:color w:val="auto"/>
                <w:sz w:val="24"/>
                <w:szCs w:val="24"/>
                <w:highlight w:val="none"/>
              </w:rPr>
            </w:pPr>
          </w:p>
        </w:tc>
        <w:tc>
          <w:tcPr>
            <w:tcW w:w="8905" w:type="dxa"/>
            <w:tcBorders>
              <w:left w:val="single" w:color="000000" w:sz="4" w:space="0"/>
              <w:right w:val="single" w:color="000000" w:sz="4" w:space="0"/>
            </w:tcBorders>
            <w:vAlign w:val="top"/>
          </w:tcPr>
          <w:p>
            <w:pPr>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trPr>
        <w:tc>
          <w:tcPr>
            <w:tcW w:w="938" w:type="dxa"/>
            <w:tcBorders>
              <w:right w:val="single" w:color="000000" w:sz="4" w:space="0"/>
            </w:tcBorders>
            <w:vAlign w:val="top"/>
          </w:tcPr>
          <w:p>
            <w:pPr>
              <w:rPr>
                <w:rFonts w:hint="eastAsia" w:ascii="仿宋" w:hAnsi="仿宋" w:eastAsia="仿宋" w:cs="仿宋"/>
                <w:color w:val="auto"/>
                <w:sz w:val="24"/>
                <w:szCs w:val="24"/>
                <w:highlight w:val="none"/>
              </w:rPr>
            </w:pPr>
          </w:p>
        </w:tc>
        <w:tc>
          <w:tcPr>
            <w:tcW w:w="8905" w:type="dxa"/>
            <w:tcBorders>
              <w:left w:val="single" w:color="000000" w:sz="4" w:space="0"/>
              <w:right w:val="single" w:color="000000" w:sz="4" w:space="0"/>
            </w:tcBorders>
            <w:vAlign w:val="top"/>
          </w:tcPr>
          <w:p>
            <w:pPr>
              <w:rPr>
                <w:rFonts w:hint="eastAsia" w:ascii="仿宋" w:hAnsi="仿宋" w:eastAsia="仿宋" w:cs="仿宋"/>
                <w:color w:val="auto"/>
                <w:sz w:val="24"/>
                <w:szCs w:val="24"/>
                <w:highlight w:val="none"/>
              </w:rPr>
            </w:pPr>
          </w:p>
        </w:tc>
      </w:tr>
    </w:tbl>
    <w:p>
      <w:pPr>
        <w:rPr>
          <w:rFonts w:hint="eastAsia" w:ascii="仿宋" w:hAnsi="仿宋" w:eastAsia="仿宋" w:cs="仿宋"/>
          <w:color w:val="auto"/>
          <w:sz w:val="24"/>
          <w:szCs w:val="24"/>
          <w:highlight w:val="none"/>
        </w:rPr>
        <w:sectPr>
          <w:footerReference r:id="rId14" w:type="default"/>
          <w:pgSz w:w="11906" w:h="16839"/>
          <w:pgMar w:top="1310" w:right="1294" w:bottom="1310" w:left="1319" w:header="0" w:footer="793" w:gutter="0"/>
          <w:pgNumType w:fmt="decimal"/>
          <w:cols w:space="720" w:num="1"/>
        </w:sectPr>
      </w:pPr>
    </w:p>
    <w:p>
      <w:pPr>
        <w:pStyle w:val="11"/>
        <w:tabs>
          <w:tab w:val="left" w:pos="0"/>
        </w:tabs>
        <w:spacing w:line="240" w:lineRule="auto"/>
        <w:ind w:left="0" w:leftChars="0" w:firstLine="0" w:firstLineChars="0"/>
        <w:jc w:val="center"/>
        <w:outlineLvl w:val="0"/>
        <w:rPr>
          <w:rFonts w:hint="eastAsia" w:ascii="仿宋" w:hAnsi="仿宋" w:eastAsia="仿宋" w:cs="仿宋"/>
          <w:b/>
          <w:color w:val="auto"/>
          <w:sz w:val="36"/>
          <w:highlight w:val="none"/>
        </w:rPr>
      </w:pPr>
      <w:r>
        <w:rPr>
          <w:rFonts w:hint="eastAsia" w:ascii="仿宋" w:hAnsi="仿宋" w:eastAsia="仿宋" w:cs="仿宋"/>
          <w:b/>
          <w:color w:val="auto"/>
          <w:sz w:val="36"/>
          <w:highlight w:val="none"/>
        </w:rPr>
        <w:t>第六部分   投标文件格式</w:t>
      </w:r>
    </w:p>
    <w:p>
      <w:pPr>
        <w:rPr>
          <w:rFonts w:hint="eastAsia" w:ascii="仿宋" w:hAnsi="仿宋" w:eastAsia="仿宋" w:cs="仿宋"/>
          <w:color w:val="auto"/>
          <w:highlight w:val="none"/>
        </w:rPr>
      </w:pPr>
      <w:bookmarkStart w:id="290" w:name="EBa6563f599c41462c9a1a5775fbb6dec3"/>
    </w:p>
    <w:p>
      <w:pPr>
        <w:rPr>
          <w:rFonts w:hint="eastAsia" w:ascii="仿宋" w:hAnsi="仿宋" w:eastAsia="仿宋" w:cs="仿宋"/>
          <w:color w:val="auto"/>
          <w:highlight w:val="none"/>
        </w:rPr>
      </w:pPr>
    </w:p>
    <w:p>
      <w:pPr>
        <w:pStyle w:val="81"/>
        <w:tabs>
          <w:tab w:val="left" w:pos="0"/>
        </w:tabs>
        <w:spacing w:line="360" w:lineRule="auto"/>
        <w:ind w:left="0" w:leftChars="0" w:firstLine="0" w:firstLineChars="0"/>
        <w:rPr>
          <w:rFonts w:hint="eastAsia" w:ascii="仿宋" w:hAnsi="仿宋" w:eastAsia="仿宋" w:cs="仿宋"/>
          <w:color w:val="auto"/>
          <w:highlight w:val="none"/>
        </w:rPr>
      </w:pPr>
      <w:r>
        <w:rPr>
          <w:rFonts w:hint="eastAsia" w:ascii="仿宋" w:hAnsi="仿宋" w:eastAsia="仿宋" w:cs="仿宋"/>
          <w:color w:val="auto"/>
          <w:highlight w:val="none"/>
        </w:rPr>
        <w:br w:type="page"/>
      </w:r>
    </w:p>
    <w:p>
      <w:pPr>
        <w:bidi w:val="0"/>
        <w:jc w:val="left"/>
        <w:rPr>
          <w:rFonts w:hint="eastAsia" w:ascii="仿宋" w:hAnsi="仿宋" w:eastAsia="仿宋" w:cs="仿宋"/>
          <w:color w:val="auto"/>
          <w:highlight w:val="none"/>
        </w:rPr>
      </w:pPr>
    </w:p>
    <w:p>
      <w:pPr>
        <w:pStyle w:val="83"/>
        <w:jc w:val="center"/>
        <w:outlineLvl w:val="1"/>
        <w:rPr>
          <w:rFonts w:hint="eastAsia" w:ascii="仿宋" w:hAnsi="仿宋" w:eastAsia="仿宋" w:cs="仿宋"/>
          <w:b/>
          <w:bCs/>
          <w:color w:val="auto"/>
          <w:sz w:val="32"/>
          <w:szCs w:val="36"/>
          <w:highlight w:val="none"/>
          <w:lang w:eastAsia="zh-CN"/>
        </w:rPr>
      </w:pPr>
      <w:bookmarkStart w:id="291" w:name="_Toc17680"/>
      <w:bookmarkStart w:id="292" w:name="_Toc24556"/>
      <w:r>
        <w:rPr>
          <w:rFonts w:hint="eastAsia" w:ascii="仿宋" w:hAnsi="仿宋" w:eastAsia="仿宋" w:cs="仿宋"/>
          <w:b/>
          <w:bCs/>
          <w:color w:val="auto"/>
          <w:sz w:val="32"/>
          <w:szCs w:val="36"/>
          <w:highlight w:val="none"/>
          <w:lang w:eastAsia="zh-CN"/>
        </w:rPr>
        <w:t>资格响应文件</w:t>
      </w:r>
      <w:bookmarkEnd w:id="291"/>
      <w:bookmarkEnd w:id="292"/>
    </w:p>
    <w:p>
      <w:pPr>
        <w:pStyle w:val="84"/>
        <w:spacing w:line="360" w:lineRule="auto"/>
        <w:ind w:left="420" w:leftChars="200" w:right="-506" w:rightChars="-241"/>
        <w:jc w:val="left"/>
        <w:outlineLvl w:val="9"/>
        <w:rPr>
          <w:rFonts w:hint="eastAsia" w:ascii="仿宋" w:hAnsi="仿宋" w:eastAsia="仿宋" w:cs="仿宋"/>
          <w:b/>
          <w:bCs/>
          <w:color w:val="auto"/>
          <w:kern w:val="0"/>
          <w:sz w:val="28"/>
          <w:szCs w:val="28"/>
          <w:highlight w:val="none"/>
          <w:lang w:val="zh-CN"/>
        </w:rPr>
      </w:pPr>
      <w:bookmarkStart w:id="293" w:name="_Toc6334"/>
    </w:p>
    <w:p>
      <w:pPr>
        <w:rPr>
          <w:rFonts w:hint="eastAsia" w:ascii="仿宋" w:hAnsi="仿宋" w:eastAsia="仿宋" w:cs="仿宋"/>
          <w:b/>
          <w:bCs/>
          <w:color w:val="auto"/>
          <w:kern w:val="0"/>
          <w:sz w:val="28"/>
          <w:szCs w:val="28"/>
          <w:highlight w:val="none"/>
          <w:lang w:val="zh-CN"/>
        </w:rPr>
      </w:pPr>
      <w:bookmarkStart w:id="294" w:name="_Toc26326"/>
      <w:r>
        <w:rPr>
          <w:rFonts w:hint="eastAsia" w:ascii="仿宋" w:hAnsi="仿宋" w:eastAsia="仿宋" w:cs="仿宋"/>
          <w:b/>
          <w:bCs/>
          <w:color w:val="auto"/>
          <w:kern w:val="0"/>
          <w:sz w:val="28"/>
          <w:szCs w:val="28"/>
          <w:highlight w:val="none"/>
          <w:lang w:val="zh-CN"/>
        </w:rPr>
        <w:br w:type="page"/>
      </w:r>
    </w:p>
    <w:p>
      <w:pPr>
        <w:pStyle w:val="82"/>
        <w:spacing w:line="360" w:lineRule="auto"/>
        <w:ind w:firstLine="1680" w:firstLineChars="600"/>
        <w:rPr>
          <w:rFonts w:hint="eastAsia" w:ascii="仿宋" w:hAnsi="仿宋" w:eastAsia="仿宋" w:cs="仿宋"/>
          <w:color w:val="auto"/>
          <w:sz w:val="28"/>
          <w:szCs w:val="28"/>
          <w:highlight w:val="none"/>
        </w:rPr>
      </w:pPr>
    </w:p>
    <w:p>
      <w:pPr>
        <w:pStyle w:val="82"/>
        <w:spacing w:line="360" w:lineRule="auto"/>
        <w:ind w:firstLine="1680" w:firstLineChars="600"/>
        <w:rPr>
          <w:rFonts w:hint="eastAsia" w:ascii="仿宋" w:hAnsi="仿宋" w:eastAsia="仿宋" w:cs="仿宋"/>
          <w:color w:val="auto"/>
          <w:sz w:val="28"/>
          <w:szCs w:val="28"/>
          <w:highlight w:val="none"/>
        </w:rPr>
      </w:pPr>
    </w:p>
    <w:p>
      <w:pPr>
        <w:pStyle w:val="82"/>
        <w:spacing w:line="360" w:lineRule="auto"/>
        <w:ind w:firstLine="1680" w:firstLineChars="6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（项目名称）</w:t>
      </w:r>
    </w:p>
    <w:p>
      <w:pPr>
        <w:pStyle w:val="82"/>
        <w:spacing w:line="360" w:lineRule="auto"/>
        <w:jc w:val="center"/>
        <w:rPr>
          <w:rFonts w:hint="eastAsia" w:ascii="仿宋" w:hAnsi="仿宋" w:eastAsia="仿宋" w:cs="仿宋"/>
          <w:color w:val="auto"/>
          <w:sz w:val="28"/>
          <w:szCs w:val="28"/>
          <w:highlight w:val="none"/>
        </w:rPr>
      </w:pPr>
    </w:p>
    <w:p>
      <w:pPr>
        <w:pStyle w:val="82"/>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（项目编号）</w:t>
      </w:r>
    </w:p>
    <w:p>
      <w:pPr>
        <w:pStyle w:val="125"/>
        <w:spacing w:line="360" w:lineRule="auto"/>
        <w:jc w:val="center"/>
        <w:rPr>
          <w:rFonts w:hint="eastAsia" w:ascii="仿宋" w:hAnsi="仿宋" w:eastAsia="仿宋" w:cs="仿宋"/>
          <w:color w:val="auto"/>
          <w:sz w:val="24"/>
          <w:szCs w:val="24"/>
          <w:highlight w:val="none"/>
        </w:rPr>
      </w:pPr>
    </w:p>
    <w:p>
      <w:pPr>
        <w:pStyle w:val="125"/>
        <w:spacing w:line="360" w:lineRule="auto"/>
        <w:jc w:val="center"/>
        <w:rPr>
          <w:rFonts w:hint="eastAsia" w:ascii="仿宋" w:hAnsi="仿宋" w:eastAsia="仿宋" w:cs="仿宋"/>
          <w:color w:val="auto"/>
          <w:sz w:val="24"/>
          <w:szCs w:val="24"/>
          <w:highlight w:val="none"/>
        </w:rPr>
      </w:pPr>
    </w:p>
    <w:p>
      <w:pPr>
        <w:pStyle w:val="125"/>
        <w:spacing w:line="360" w:lineRule="auto"/>
        <w:jc w:val="center"/>
        <w:outlineLvl w:val="1"/>
        <w:rPr>
          <w:rFonts w:hint="eastAsia" w:ascii="仿宋" w:hAnsi="仿宋" w:eastAsia="仿宋" w:cs="仿宋"/>
          <w:b/>
          <w:color w:val="auto"/>
          <w:sz w:val="48"/>
          <w:szCs w:val="48"/>
          <w:highlight w:val="none"/>
        </w:rPr>
      </w:pPr>
      <w:bookmarkStart w:id="295" w:name="_Toc20166"/>
      <w:bookmarkStart w:id="296" w:name="_Toc9617"/>
      <w:bookmarkStart w:id="297" w:name="_Toc23229"/>
      <w:r>
        <w:rPr>
          <w:rFonts w:hint="eastAsia" w:ascii="仿宋" w:hAnsi="仿宋" w:eastAsia="仿宋" w:cs="仿宋"/>
          <w:b/>
          <w:color w:val="auto"/>
          <w:sz w:val="48"/>
          <w:szCs w:val="48"/>
          <w:highlight w:val="none"/>
        </w:rPr>
        <w:t>投标文件</w:t>
      </w:r>
      <w:bookmarkEnd w:id="295"/>
      <w:bookmarkEnd w:id="296"/>
      <w:bookmarkEnd w:id="297"/>
    </w:p>
    <w:p>
      <w:pPr>
        <w:pStyle w:val="125"/>
        <w:spacing w:line="360" w:lineRule="auto"/>
        <w:jc w:val="center"/>
        <w:rPr>
          <w:rFonts w:hint="eastAsia" w:ascii="仿宋" w:hAnsi="仿宋" w:eastAsia="仿宋" w:cs="仿宋"/>
          <w:color w:val="auto"/>
          <w:sz w:val="24"/>
          <w:szCs w:val="24"/>
          <w:highlight w:val="none"/>
        </w:rPr>
      </w:pPr>
    </w:p>
    <w:p>
      <w:pPr>
        <w:pStyle w:val="125"/>
        <w:spacing w:line="360" w:lineRule="auto"/>
        <w:jc w:val="center"/>
        <w:rPr>
          <w:rFonts w:hint="eastAsia" w:ascii="仿宋" w:hAnsi="仿宋" w:eastAsia="仿宋" w:cs="仿宋"/>
          <w:color w:val="auto"/>
          <w:sz w:val="24"/>
          <w:szCs w:val="24"/>
          <w:highlight w:val="none"/>
        </w:rPr>
      </w:pPr>
    </w:p>
    <w:p>
      <w:pPr>
        <w:pStyle w:val="125"/>
        <w:spacing w:line="360" w:lineRule="auto"/>
        <w:jc w:val="center"/>
        <w:rPr>
          <w:rFonts w:hint="eastAsia" w:ascii="仿宋" w:hAnsi="仿宋" w:eastAsia="仿宋" w:cs="仿宋"/>
          <w:b/>
          <w:color w:val="auto"/>
          <w:sz w:val="24"/>
          <w:szCs w:val="24"/>
          <w:highlight w:val="none"/>
        </w:rPr>
      </w:pPr>
    </w:p>
    <w:p>
      <w:pPr>
        <w:pStyle w:val="125"/>
        <w:spacing w:line="360" w:lineRule="auto"/>
        <w:jc w:val="center"/>
        <w:rPr>
          <w:rFonts w:hint="eastAsia" w:ascii="仿宋" w:hAnsi="仿宋" w:eastAsia="仿宋" w:cs="仿宋"/>
          <w:b/>
          <w:color w:val="auto"/>
          <w:sz w:val="24"/>
          <w:szCs w:val="24"/>
          <w:highlight w:val="none"/>
        </w:rPr>
      </w:pPr>
    </w:p>
    <w:p>
      <w:pPr>
        <w:pStyle w:val="125"/>
        <w:spacing w:line="360" w:lineRule="auto"/>
        <w:jc w:val="center"/>
        <w:rPr>
          <w:rFonts w:hint="eastAsia" w:ascii="仿宋" w:hAnsi="仿宋" w:eastAsia="仿宋" w:cs="仿宋"/>
          <w:b/>
          <w:color w:val="auto"/>
          <w:sz w:val="24"/>
          <w:szCs w:val="24"/>
          <w:highlight w:val="none"/>
        </w:rPr>
      </w:pPr>
    </w:p>
    <w:p>
      <w:pPr>
        <w:pStyle w:val="125"/>
        <w:spacing w:line="360" w:lineRule="auto"/>
        <w:jc w:val="center"/>
        <w:rPr>
          <w:rFonts w:hint="eastAsia" w:ascii="仿宋" w:hAnsi="仿宋" w:eastAsia="仿宋" w:cs="仿宋"/>
          <w:b/>
          <w:color w:val="auto"/>
          <w:sz w:val="24"/>
          <w:szCs w:val="24"/>
          <w:highlight w:val="none"/>
        </w:rPr>
      </w:pPr>
    </w:p>
    <w:p>
      <w:pPr>
        <w:pStyle w:val="125"/>
        <w:spacing w:line="360" w:lineRule="auto"/>
        <w:jc w:val="center"/>
        <w:rPr>
          <w:rFonts w:hint="eastAsia" w:ascii="仿宋" w:hAnsi="仿宋" w:eastAsia="仿宋" w:cs="仿宋"/>
          <w:b/>
          <w:color w:val="auto"/>
          <w:sz w:val="24"/>
          <w:szCs w:val="24"/>
          <w:highlight w:val="none"/>
        </w:rPr>
      </w:pPr>
    </w:p>
    <w:p>
      <w:pPr>
        <w:pStyle w:val="125"/>
        <w:spacing w:line="360" w:lineRule="auto"/>
        <w:jc w:val="center"/>
        <w:rPr>
          <w:rFonts w:hint="eastAsia" w:ascii="仿宋" w:hAnsi="仿宋" w:eastAsia="仿宋" w:cs="仿宋"/>
          <w:b/>
          <w:color w:val="auto"/>
          <w:sz w:val="24"/>
          <w:szCs w:val="24"/>
          <w:highlight w:val="none"/>
        </w:rPr>
      </w:pPr>
    </w:p>
    <w:p>
      <w:pPr>
        <w:pStyle w:val="125"/>
        <w:spacing w:line="360" w:lineRule="auto"/>
        <w:jc w:val="center"/>
        <w:outlineLvl w:val="1"/>
        <w:rPr>
          <w:rFonts w:hint="eastAsia" w:ascii="仿宋" w:hAnsi="仿宋" w:eastAsia="仿宋" w:cs="仿宋"/>
          <w:color w:val="auto"/>
          <w:sz w:val="28"/>
          <w:szCs w:val="28"/>
          <w:highlight w:val="none"/>
          <w:u w:val="single"/>
        </w:rPr>
      </w:pPr>
      <w:bookmarkStart w:id="298" w:name="_Toc16509"/>
      <w:bookmarkStart w:id="299" w:name="_Toc1327"/>
      <w:bookmarkStart w:id="300" w:name="_Toc3765"/>
      <w:r>
        <w:rPr>
          <w:rFonts w:hint="eastAsia" w:ascii="仿宋" w:hAnsi="仿宋" w:eastAsia="仿宋" w:cs="仿宋"/>
          <w:color w:val="auto"/>
          <w:sz w:val="28"/>
          <w:szCs w:val="28"/>
          <w:highlight w:val="none"/>
        </w:rPr>
        <w:t>投标人</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（电子签章）</w:t>
      </w:r>
      <w:bookmarkEnd w:id="298"/>
      <w:bookmarkEnd w:id="299"/>
      <w:bookmarkEnd w:id="300"/>
    </w:p>
    <w:p>
      <w:pPr>
        <w:pStyle w:val="125"/>
        <w:spacing w:line="360" w:lineRule="auto"/>
        <w:ind w:firstLine="840" w:firstLineChars="3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none"/>
          <w:lang w:val="en-US" w:eastAsia="zh-CN"/>
        </w:rPr>
        <w:t>（电子签名）</w:t>
      </w:r>
      <w:bookmarkStart w:id="301" w:name="_Toc8940"/>
    </w:p>
    <w:p>
      <w:pPr>
        <w:pStyle w:val="125"/>
        <w:spacing w:line="360" w:lineRule="auto"/>
        <w:jc w:val="center"/>
        <w:outlineLvl w:val="1"/>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lang w:val="en-US" w:eastAsia="zh-CN"/>
        </w:rPr>
        <w:t xml:space="preserve"> </w:t>
      </w:r>
      <w:bookmarkStart w:id="302" w:name="_Toc19187"/>
      <w:bookmarkStart w:id="303" w:name="_Toc19905"/>
      <w:r>
        <w:rPr>
          <w:rFonts w:hint="eastAsia" w:ascii="仿宋" w:hAnsi="仿宋" w:eastAsia="仿宋" w:cs="仿宋"/>
          <w:color w:val="auto"/>
          <w:sz w:val="28"/>
          <w:szCs w:val="28"/>
          <w:highlight w:val="none"/>
        </w:rPr>
        <w:t>日期</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（年/月/日）</w:t>
      </w:r>
      <w:bookmarkEnd w:id="301"/>
      <w:bookmarkEnd w:id="302"/>
      <w:bookmarkEnd w:id="303"/>
    </w:p>
    <w:p>
      <w:pPr>
        <w:rPr>
          <w:rFonts w:hint="eastAsia" w:ascii="仿宋" w:hAnsi="仿宋" w:eastAsia="仿宋" w:cs="仿宋"/>
          <w:b/>
          <w:bCs/>
          <w:color w:val="auto"/>
          <w:kern w:val="0"/>
          <w:sz w:val="28"/>
          <w:szCs w:val="28"/>
          <w:highlight w:val="none"/>
          <w:lang w:val="zh-CN"/>
        </w:rPr>
      </w:pPr>
      <w:r>
        <w:rPr>
          <w:rFonts w:hint="eastAsia" w:ascii="仿宋" w:hAnsi="仿宋" w:eastAsia="仿宋" w:cs="仿宋"/>
          <w:b/>
          <w:bCs/>
          <w:color w:val="auto"/>
          <w:kern w:val="0"/>
          <w:sz w:val="28"/>
          <w:szCs w:val="28"/>
          <w:highlight w:val="none"/>
          <w:lang w:val="zh-CN"/>
        </w:rPr>
        <w:br w:type="page"/>
      </w:r>
    </w:p>
    <w:p>
      <w:pPr>
        <w:pStyle w:val="83"/>
        <w:jc w:val="center"/>
        <w:outlineLvl w:val="1"/>
        <w:rPr>
          <w:rFonts w:hint="eastAsia" w:ascii="仿宋" w:hAnsi="仿宋" w:eastAsia="仿宋" w:cs="仿宋"/>
          <w:b/>
          <w:bCs/>
          <w:color w:val="auto"/>
          <w:sz w:val="32"/>
          <w:szCs w:val="36"/>
          <w:highlight w:val="none"/>
          <w:lang w:val="zh-CN" w:eastAsia="zh-CN"/>
        </w:rPr>
      </w:pPr>
      <w:bookmarkStart w:id="304" w:name="_Toc26404"/>
      <w:r>
        <w:rPr>
          <w:rFonts w:hint="eastAsia" w:ascii="仿宋" w:hAnsi="仿宋" w:eastAsia="仿宋" w:cs="仿宋"/>
          <w:b/>
          <w:bCs/>
          <w:color w:val="auto"/>
          <w:sz w:val="32"/>
          <w:szCs w:val="36"/>
          <w:highlight w:val="none"/>
          <w:lang w:eastAsia="zh-CN"/>
        </w:rPr>
        <w:t>★资格响应文件</w:t>
      </w:r>
    </w:p>
    <w:p>
      <w:pPr>
        <w:pStyle w:val="84"/>
        <w:spacing w:line="360" w:lineRule="auto"/>
        <w:ind w:right="-506" w:rightChars="-241"/>
        <w:jc w:val="center"/>
        <w:outlineLvl w:val="0"/>
        <w:rPr>
          <w:rFonts w:hint="eastAsia" w:ascii="仿宋" w:hAnsi="仿宋" w:eastAsia="仿宋" w:cs="仿宋"/>
          <w:b/>
          <w:bCs/>
          <w:color w:val="auto"/>
          <w:kern w:val="0"/>
          <w:sz w:val="28"/>
          <w:szCs w:val="28"/>
          <w:highlight w:val="none"/>
          <w:lang w:val="zh-CN"/>
        </w:rPr>
      </w:pPr>
      <w:r>
        <w:rPr>
          <w:rFonts w:hint="eastAsia" w:ascii="仿宋" w:hAnsi="仿宋" w:eastAsia="仿宋" w:cs="仿宋"/>
          <w:b/>
          <w:bCs/>
          <w:color w:val="auto"/>
          <w:sz w:val="32"/>
          <w:szCs w:val="36"/>
          <w:highlight w:val="none"/>
          <w:lang w:eastAsia="zh-CN"/>
        </w:rPr>
        <w:t>★</w:t>
      </w:r>
      <w:r>
        <w:rPr>
          <w:rFonts w:hint="eastAsia" w:ascii="仿宋" w:hAnsi="仿宋" w:eastAsia="仿宋" w:cs="仿宋"/>
          <w:b/>
          <w:bCs/>
          <w:color w:val="auto"/>
          <w:kern w:val="0"/>
          <w:sz w:val="28"/>
          <w:szCs w:val="28"/>
          <w:highlight w:val="none"/>
          <w:lang w:val="zh-CN"/>
        </w:rPr>
        <w:t>一、《中华人民共和国政府采购法》第二十二条应当具备的条件</w:t>
      </w:r>
      <w:bookmarkEnd w:id="293"/>
      <w:r>
        <w:rPr>
          <w:rFonts w:hint="eastAsia" w:ascii="仿宋" w:hAnsi="仿宋" w:eastAsia="仿宋" w:cs="仿宋"/>
          <w:b/>
          <w:bCs/>
          <w:color w:val="auto"/>
          <w:kern w:val="0"/>
          <w:sz w:val="28"/>
          <w:szCs w:val="28"/>
          <w:highlight w:val="none"/>
          <w:lang w:val="zh-CN"/>
        </w:rPr>
        <w:t>：</w:t>
      </w:r>
      <w:bookmarkEnd w:id="294"/>
      <w:bookmarkEnd w:id="304"/>
    </w:p>
    <w:p>
      <w:pPr>
        <w:pStyle w:val="84"/>
        <w:spacing w:line="360" w:lineRule="auto"/>
        <w:outlineLvl w:val="1"/>
        <w:rPr>
          <w:rFonts w:hint="eastAsia" w:ascii="仿宋" w:hAnsi="仿宋" w:eastAsia="仿宋" w:cs="仿宋"/>
          <w:b/>
          <w:color w:val="auto"/>
          <w:sz w:val="28"/>
          <w:szCs w:val="28"/>
          <w:highlight w:val="none"/>
          <w:lang w:val="zh-CN"/>
        </w:rPr>
      </w:pPr>
      <w:bookmarkStart w:id="305" w:name="_Toc1432"/>
      <w:r>
        <w:rPr>
          <w:rFonts w:hint="eastAsia" w:ascii="仿宋" w:hAnsi="仿宋" w:eastAsia="仿宋" w:cs="仿宋"/>
          <w:b/>
          <w:color w:val="auto"/>
          <w:sz w:val="28"/>
          <w:szCs w:val="28"/>
          <w:highlight w:val="none"/>
          <w:lang w:val="zh-CN"/>
        </w:rPr>
        <w:t>（1）具有独立承担民事责任的能力证明材料</w:t>
      </w:r>
      <w:bookmarkEnd w:id="305"/>
    </w:p>
    <w:p>
      <w:pPr>
        <w:pStyle w:val="84"/>
        <w:spacing w:line="360" w:lineRule="auto"/>
        <w:ind w:firstLine="480" w:firstLineChars="200"/>
        <w:rPr>
          <w:rFonts w:hint="eastAsia" w:ascii="仿宋" w:hAnsi="仿宋" w:eastAsia="仿宋" w:cs="仿宋"/>
          <w:bCs/>
          <w:color w:val="auto"/>
          <w:sz w:val="24"/>
          <w:highlight w:val="none"/>
          <w:lang w:val="zh-CN" w:eastAsia="zh-CN"/>
        </w:rPr>
      </w:pPr>
      <w:r>
        <w:rPr>
          <w:rFonts w:hint="eastAsia" w:ascii="仿宋" w:hAnsi="仿宋" w:eastAsia="仿宋" w:cs="仿宋"/>
          <w:color w:val="auto"/>
          <w:kern w:val="0"/>
          <w:sz w:val="24"/>
          <w:szCs w:val="24"/>
          <w:highlight w:val="none"/>
        </w:rPr>
        <w:t>提供法人或者其他组织的营业执照等证明文件，自然人的身份证明</w:t>
      </w:r>
      <w:r>
        <w:rPr>
          <w:rFonts w:hint="eastAsia" w:ascii="仿宋" w:hAnsi="仿宋" w:eastAsia="仿宋" w:cs="仿宋"/>
          <w:color w:val="auto"/>
          <w:kern w:val="0"/>
          <w:sz w:val="24"/>
          <w:szCs w:val="24"/>
          <w:highlight w:val="none"/>
          <w:lang w:eastAsia="zh-CN"/>
        </w:rPr>
        <w:t>。</w:t>
      </w:r>
    </w:p>
    <w:p>
      <w:pPr>
        <w:pStyle w:val="84"/>
        <w:spacing w:line="360" w:lineRule="auto"/>
        <w:rPr>
          <w:rFonts w:hint="eastAsia" w:ascii="仿宋" w:hAnsi="仿宋" w:eastAsia="仿宋" w:cs="仿宋"/>
          <w:bCs/>
          <w:color w:val="auto"/>
          <w:sz w:val="28"/>
          <w:szCs w:val="28"/>
          <w:highlight w:val="none"/>
          <w:lang w:val="zh-CN"/>
        </w:rPr>
      </w:pPr>
    </w:p>
    <w:p>
      <w:pPr>
        <w:pStyle w:val="84"/>
        <w:spacing w:line="360" w:lineRule="auto"/>
        <w:outlineLvl w:val="1"/>
        <w:rPr>
          <w:rFonts w:hint="eastAsia" w:ascii="仿宋" w:hAnsi="仿宋" w:eastAsia="仿宋" w:cs="仿宋"/>
          <w:b/>
          <w:color w:val="auto"/>
          <w:sz w:val="28"/>
          <w:szCs w:val="28"/>
          <w:highlight w:val="none"/>
          <w:lang w:val="zh-CN"/>
        </w:rPr>
      </w:pPr>
      <w:bookmarkStart w:id="306" w:name="_Toc24528"/>
      <w:r>
        <w:rPr>
          <w:rFonts w:hint="eastAsia" w:ascii="仿宋" w:hAnsi="仿宋" w:eastAsia="仿宋" w:cs="仿宋"/>
          <w:b/>
          <w:color w:val="auto"/>
          <w:sz w:val="28"/>
          <w:szCs w:val="28"/>
          <w:highlight w:val="none"/>
          <w:lang w:val="zh-CN"/>
        </w:rPr>
        <w:t>（2）具有良好的商业信誉和健全的财务会计制度证明材料</w:t>
      </w:r>
      <w:bookmarkEnd w:id="306"/>
    </w:p>
    <w:p>
      <w:pPr>
        <w:pStyle w:val="84"/>
        <w:spacing w:line="360" w:lineRule="auto"/>
        <w:ind w:firstLine="480" w:firstLineChars="200"/>
        <w:rPr>
          <w:rFonts w:hint="eastAsia" w:ascii="仿宋" w:hAnsi="仿宋" w:eastAsia="仿宋" w:cs="仿宋"/>
          <w:color w:val="auto"/>
          <w:kern w:val="0"/>
          <w:sz w:val="24"/>
          <w:highlight w:val="none"/>
        </w:rPr>
      </w:pPr>
      <w:bookmarkStart w:id="307" w:name="_Toc4124"/>
      <w:r>
        <w:rPr>
          <w:rFonts w:hint="eastAsia" w:ascii="仿宋" w:hAnsi="仿宋" w:eastAsia="仿宋" w:cs="仿宋"/>
          <w:color w:val="auto"/>
          <w:kern w:val="0"/>
          <w:sz w:val="24"/>
          <w:highlight w:val="none"/>
        </w:rPr>
        <w:t>①投标人是法人组织的应提供经第三方审计的上一年度（20</w:t>
      </w:r>
      <w:r>
        <w:rPr>
          <w:rFonts w:hint="eastAsia" w:ascii="仿宋" w:hAnsi="仿宋" w:eastAsia="仿宋" w:cs="仿宋"/>
          <w:color w:val="auto"/>
          <w:kern w:val="0"/>
          <w:sz w:val="24"/>
          <w:highlight w:val="none"/>
          <w:lang w:val="en-US" w:eastAsia="zh-CN"/>
        </w:rPr>
        <w:t>22</w:t>
      </w:r>
      <w:r>
        <w:rPr>
          <w:rFonts w:hint="eastAsia" w:ascii="仿宋" w:hAnsi="仿宋" w:eastAsia="仿宋" w:cs="仿宋"/>
          <w:color w:val="auto"/>
          <w:kern w:val="0"/>
          <w:sz w:val="24"/>
          <w:highlight w:val="none"/>
        </w:rPr>
        <w:t>年）的财务审计报告；20</w:t>
      </w:r>
      <w:r>
        <w:rPr>
          <w:rFonts w:hint="eastAsia" w:ascii="仿宋" w:hAnsi="仿宋" w:eastAsia="仿宋" w:cs="仿宋"/>
          <w:color w:val="auto"/>
          <w:kern w:val="0"/>
          <w:sz w:val="24"/>
          <w:highlight w:val="none"/>
          <w:lang w:val="en-US" w:eastAsia="zh-CN"/>
        </w:rPr>
        <w:t>22</w:t>
      </w:r>
      <w:r>
        <w:rPr>
          <w:rFonts w:hint="eastAsia" w:ascii="仿宋" w:hAnsi="仿宋" w:eastAsia="仿宋" w:cs="仿宋"/>
          <w:color w:val="auto"/>
          <w:kern w:val="0"/>
          <w:sz w:val="24"/>
          <w:highlight w:val="none"/>
        </w:rPr>
        <w:t>年度财务审计报告未完成的须提供20</w:t>
      </w:r>
      <w:r>
        <w:rPr>
          <w:rFonts w:hint="eastAsia" w:ascii="仿宋" w:hAnsi="仿宋" w:eastAsia="仿宋" w:cs="仿宋"/>
          <w:color w:val="auto"/>
          <w:kern w:val="0"/>
          <w:sz w:val="24"/>
          <w:highlight w:val="none"/>
          <w:lang w:val="en-US" w:eastAsia="zh-CN"/>
        </w:rPr>
        <w:t>21</w:t>
      </w:r>
      <w:r>
        <w:rPr>
          <w:rFonts w:hint="eastAsia" w:ascii="仿宋" w:hAnsi="仿宋" w:eastAsia="仿宋" w:cs="仿宋"/>
          <w:color w:val="auto"/>
          <w:kern w:val="0"/>
          <w:sz w:val="24"/>
          <w:highlight w:val="none"/>
        </w:rPr>
        <w:t>年度财务审计报告或近一个季度的财务报表或开标前三个月内基本开户银行出具的资信证明。</w:t>
      </w:r>
    </w:p>
    <w:p>
      <w:pPr>
        <w:pStyle w:val="84"/>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②自成立到投标截止时间，未跨一个自然年度的须提供近一个季度的财务报表或开标前三个月内基本开户银行出具的资信证明。</w:t>
      </w:r>
    </w:p>
    <w:p>
      <w:pPr>
        <w:pStyle w:val="85"/>
        <w:rPr>
          <w:rFonts w:hint="eastAsia"/>
          <w:color w:val="auto"/>
          <w:highlight w:val="none"/>
        </w:rPr>
      </w:pPr>
    </w:p>
    <w:p>
      <w:pPr>
        <w:pStyle w:val="84"/>
        <w:spacing w:line="360" w:lineRule="auto"/>
        <w:outlineLvl w:val="1"/>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t>（3）具有履行合同所必需的设备和专业技术能力证明或承诺书</w:t>
      </w:r>
      <w:bookmarkEnd w:id="307"/>
    </w:p>
    <w:p>
      <w:pPr>
        <w:pStyle w:val="84"/>
        <w:spacing w:line="360" w:lineRule="auto"/>
        <w:rPr>
          <w:rFonts w:hint="eastAsia" w:ascii="仿宋" w:hAnsi="仿宋" w:eastAsia="仿宋" w:cs="仿宋"/>
          <w:bCs/>
          <w:color w:val="auto"/>
          <w:sz w:val="24"/>
          <w:highlight w:val="none"/>
          <w:lang w:val="zh-CN"/>
        </w:rPr>
      </w:pPr>
    </w:p>
    <w:p>
      <w:pPr>
        <w:pStyle w:val="84"/>
        <w:spacing w:line="360" w:lineRule="auto"/>
        <w:jc w:val="center"/>
        <w:outlineLvl w:val="0"/>
        <w:rPr>
          <w:rFonts w:hint="eastAsia" w:ascii="仿宋" w:hAnsi="仿宋" w:eastAsia="仿宋" w:cs="仿宋"/>
          <w:bCs/>
          <w:color w:val="auto"/>
          <w:sz w:val="24"/>
          <w:highlight w:val="none"/>
          <w:lang w:val="zh-CN"/>
        </w:rPr>
      </w:pPr>
      <w:bookmarkStart w:id="308" w:name="_Toc25422"/>
      <w:bookmarkStart w:id="309" w:name="_Toc24775"/>
      <w:bookmarkStart w:id="310" w:name="_Toc5137"/>
      <w:r>
        <w:rPr>
          <w:rFonts w:hint="eastAsia" w:ascii="仿宋" w:hAnsi="仿宋" w:eastAsia="仿宋" w:cs="仿宋"/>
          <w:bCs/>
          <w:color w:val="auto"/>
          <w:sz w:val="24"/>
          <w:highlight w:val="none"/>
          <w:lang w:val="zh-CN"/>
        </w:rPr>
        <w:t>具备履行合同所必需的设备和专业技术能力的承诺</w:t>
      </w:r>
      <w:bookmarkEnd w:id="308"/>
      <w:bookmarkEnd w:id="309"/>
      <w:bookmarkEnd w:id="310"/>
    </w:p>
    <w:p>
      <w:pPr>
        <w:pStyle w:val="84"/>
        <w:spacing w:line="360" w:lineRule="auto"/>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本供应商郑重声明： </w:t>
      </w:r>
    </w:p>
    <w:p>
      <w:pPr>
        <w:pStyle w:val="84"/>
        <w:spacing w:line="360" w:lineRule="auto"/>
        <w:ind w:firstLine="480" w:firstLineChars="200"/>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本公司（或单位）具备本项目履行合同所必需的设备和专业技术能力，并承诺在项目实施过程中，为保证项目顺利实际及质量，可根据实际需要追加（必要时可进行外购租、外协）设备及专业技术能力，此部分费用已包含在报价中。</w:t>
      </w:r>
    </w:p>
    <w:p>
      <w:pPr>
        <w:pStyle w:val="84"/>
        <w:spacing w:line="360" w:lineRule="auto"/>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特此承诺。</w:t>
      </w:r>
    </w:p>
    <w:p>
      <w:pPr>
        <w:pStyle w:val="84"/>
        <w:spacing w:line="360" w:lineRule="auto"/>
        <w:jc w:val="center"/>
        <w:outlineLvl w:val="0"/>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rPr>
        <w:t xml:space="preserve">                </w:t>
      </w:r>
      <w:bookmarkStart w:id="311" w:name="_Toc14825"/>
      <w:bookmarkStart w:id="312" w:name="_Toc23223"/>
      <w:bookmarkStart w:id="313" w:name="_Toc6825"/>
      <w:r>
        <w:rPr>
          <w:rFonts w:hint="eastAsia" w:ascii="仿宋" w:hAnsi="仿宋" w:eastAsia="仿宋" w:cs="仿宋"/>
          <w:bCs/>
          <w:color w:val="auto"/>
          <w:sz w:val="24"/>
          <w:highlight w:val="none"/>
          <w:lang w:val="zh-CN"/>
        </w:rPr>
        <w:t>投标人：          （电子签章）</w:t>
      </w:r>
      <w:bookmarkEnd w:id="311"/>
      <w:bookmarkEnd w:id="312"/>
      <w:bookmarkEnd w:id="313"/>
    </w:p>
    <w:p>
      <w:pPr>
        <w:pStyle w:val="84"/>
        <w:spacing w:line="360" w:lineRule="auto"/>
        <w:jc w:val="center"/>
        <w:outlineLvl w:val="9"/>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w:t>
      </w:r>
      <w:bookmarkStart w:id="314" w:name="_Toc31770"/>
    </w:p>
    <w:p>
      <w:pPr>
        <w:pStyle w:val="84"/>
        <w:spacing w:line="360" w:lineRule="auto"/>
        <w:jc w:val="center"/>
        <w:outlineLvl w:val="0"/>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en-US" w:eastAsia="zh-CN"/>
        </w:rPr>
        <w:t xml:space="preserve">                    </w:t>
      </w:r>
      <w:bookmarkStart w:id="315" w:name="_Toc2617"/>
      <w:bookmarkStart w:id="316" w:name="_Toc31573"/>
      <w:r>
        <w:rPr>
          <w:rFonts w:hint="eastAsia" w:ascii="仿宋" w:hAnsi="仿宋" w:eastAsia="仿宋" w:cs="仿宋"/>
          <w:bCs/>
          <w:color w:val="auto"/>
          <w:sz w:val="24"/>
          <w:highlight w:val="none"/>
          <w:lang w:val="zh-CN"/>
        </w:rPr>
        <w:t>法定代表人或授权代表（电子签章）：</w:t>
      </w:r>
      <w:bookmarkEnd w:id="314"/>
      <w:bookmarkEnd w:id="315"/>
      <w:bookmarkEnd w:id="316"/>
      <w:r>
        <w:rPr>
          <w:rFonts w:hint="eastAsia" w:ascii="仿宋" w:hAnsi="仿宋" w:eastAsia="仿宋" w:cs="仿宋"/>
          <w:bCs/>
          <w:color w:val="auto"/>
          <w:sz w:val="24"/>
          <w:highlight w:val="none"/>
          <w:lang w:val="zh-CN"/>
        </w:rPr>
        <w:t xml:space="preserve">     </w:t>
      </w:r>
    </w:p>
    <w:p>
      <w:pPr>
        <w:pStyle w:val="84"/>
        <w:spacing w:line="360" w:lineRule="auto"/>
        <w:jc w:val="right"/>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日期：  年  月  日</w:t>
      </w:r>
    </w:p>
    <w:p>
      <w:pPr>
        <w:pStyle w:val="26"/>
        <w:spacing w:line="360" w:lineRule="auto"/>
        <w:outlineLvl w:val="1"/>
        <w:rPr>
          <w:rFonts w:hint="eastAsia" w:ascii="仿宋" w:hAnsi="仿宋" w:eastAsia="仿宋" w:cs="仿宋"/>
          <w:b/>
          <w:color w:val="auto"/>
          <w:sz w:val="24"/>
          <w:highlight w:val="none"/>
        </w:rPr>
      </w:pPr>
      <w:r>
        <w:rPr>
          <w:rFonts w:hint="eastAsia" w:ascii="仿宋" w:hAnsi="仿宋" w:eastAsia="仿宋" w:cs="仿宋"/>
          <w:b/>
          <w:color w:val="auto"/>
          <w:sz w:val="24"/>
          <w:highlight w:val="none"/>
        </w:rPr>
        <w:br w:type="page"/>
      </w:r>
      <w:bookmarkStart w:id="317" w:name="_Toc19114"/>
      <w:bookmarkStart w:id="318" w:name="_Toc6751"/>
      <w:bookmarkStart w:id="319" w:name="_Toc16723"/>
      <w:r>
        <w:rPr>
          <w:rFonts w:hint="eastAsia" w:ascii="仿宋" w:hAnsi="仿宋" w:eastAsia="仿宋" w:cs="仿宋"/>
          <w:b/>
          <w:color w:val="auto"/>
          <w:kern w:val="2"/>
          <w:sz w:val="28"/>
          <w:szCs w:val="28"/>
          <w:highlight w:val="none"/>
          <w:lang w:val="zh-CN" w:eastAsia="zh-CN" w:bidi="ar-SA"/>
        </w:rPr>
        <w:t>（4）有依法缴纳税收和社会保障资金的良好记录证明材料</w:t>
      </w:r>
      <w:bookmarkEnd w:id="317"/>
      <w:bookmarkEnd w:id="318"/>
      <w:bookmarkEnd w:id="319"/>
    </w:p>
    <w:p>
      <w:pPr>
        <w:pStyle w:val="88"/>
        <w:tabs>
          <w:tab w:val="left" w:pos="3060"/>
          <w:tab w:val="left" w:pos="5580"/>
        </w:tabs>
        <w:spacing w:line="360" w:lineRule="auto"/>
        <w:ind w:firstLine="236" w:firstLineChars="98"/>
        <w:outlineLvl w:val="9"/>
        <w:rPr>
          <w:rFonts w:hint="eastAsia" w:ascii="仿宋" w:hAnsi="仿宋" w:eastAsia="仿宋" w:cs="仿宋"/>
          <w:b/>
          <w:color w:val="auto"/>
          <w:sz w:val="24"/>
          <w:szCs w:val="24"/>
          <w:highlight w:val="none"/>
        </w:rPr>
      </w:pPr>
    </w:p>
    <w:p>
      <w:pPr>
        <w:pStyle w:val="88"/>
        <w:tabs>
          <w:tab w:val="left" w:pos="3060"/>
          <w:tab w:val="left" w:pos="5580"/>
        </w:tabs>
        <w:spacing w:line="360" w:lineRule="auto"/>
        <w:ind w:firstLine="236" w:firstLineChars="98"/>
        <w:outlineLvl w:val="2"/>
        <w:rPr>
          <w:rFonts w:hint="eastAsia" w:ascii="仿宋" w:hAnsi="仿宋" w:eastAsia="仿宋" w:cs="仿宋"/>
          <w:b/>
          <w:color w:val="auto"/>
          <w:sz w:val="24"/>
          <w:szCs w:val="24"/>
          <w:highlight w:val="none"/>
        </w:rPr>
      </w:pPr>
      <w:bookmarkStart w:id="320" w:name="_Toc20724"/>
      <w:bookmarkStart w:id="321" w:name="_Toc30358"/>
      <w:bookmarkStart w:id="322" w:name="_Toc2550"/>
      <w:r>
        <w:rPr>
          <w:rFonts w:hint="eastAsia" w:ascii="仿宋" w:hAnsi="仿宋" w:eastAsia="仿宋" w:cs="仿宋"/>
          <w:b/>
          <w:color w:val="auto"/>
          <w:sz w:val="24"/>
          <w:szCs w:val="24"/>
          <w:highlight w:val="none"/>
        </w:rPr>
        <w:t>1）有依法缴纳税收</w:t>
      </w:r>
      <w:bookmarkEnd w:id="320"/>
      <w:bookmarkEnd w:id="321"/>
      <w:bookmarkEnd w:id="322"/>
    </w:p>
    <w:p>
      <w:pPr>
        <w:pStyle w:val="88"/>
        <w:tabs>
          <w:tab w:val="left" w:pos="3060"/>
          <w:tab w:val="left" w:pos="5580"/>
        </w:tabs>
        <w:spacing w:line="360" w:lineRule="auto"/>
        <w:ind w:firstLine="475" w:firstLineChars="198"/>
        <w:outlineLvl w:val="1"/>
        <w:rPr>
          <w:rFonts w:hint="eastAsia" w:ascii="仿宋" w:hAnsi="仿宋" w:eastAsia="仿宋" w:cs="仿宋"/>
          <w:color w:val="auto"/>
          <w:sz w:val="24"/>
          <w:szCs w:val="24"/>
          <w:highlight w:val="none"/>
        </w:rPr>
      </w:pPr>
      <w:bookmarkStart w:id="323" w:name="_Toc28407"/>
      <w:bookmarkStart w:id="324" w:name="_Toc13534"/>
      <w:bookmarkStart w:id="325" w:name="_Toc17224"/>
      <w:r>
        <w:rPr>
          <w:rFonts w:hint="eastAsia" w:ascii="仿宋" w:hAnsi="仿宋" w:eastAsia="仿宋" w:cs="仿宋"/>
          <w:color w:val="auto"/>
          <w:sz w:val="24"/>
          <w:szCs w:val="24"/>
          <w:highlight w:val="none"/>
        </w:rPr>
        <w:t>提供税务机构出具的</w:t>
      </w:r>
      <w:r>
        <w:rPr>
          <w:rFonts w:hint="eastAsia" w:ascii="仿宋" w:hAnsi="仿宋" w:eastAsia="仿宋" w:cs="仿宋"/>
          <w:color w:val="auto"/>
          <w:sz w:val="24"/>
          <w:szCs w:val="24"/>
          <w:highlight w:val="none"/>
          <w:lang w:eastAsia="zh-CN"/>
        </w:rPr>
        <w:t>近一年内任两个月</w:t>
      </w:r>
      <w:r>
        <w:rPr>
          <w:rFonts w:hint="eastAsia" w:ascii="仿宋" w:hAnsi="仿宋" w:eastAsia="仿宋" w:cs="仿宋"/>
          <w:color w:val="auto"/>
          <w:sz w:val="24"/>
          <w:szCs w:val="24"/>
          <w:highlight w:val="none"/>
        </w:rPr>
        <w:t>的依法缴纳税收等证明材料（刚成立不满三个月的企业，应提供依法缴纳税收承诺书；如依法免税的企业，应提供相应文件证明其依法免税）。</w:t>
      </w:r>
    </w:p>
    <w:p>
      <w:pPr>
        <w:pStyle w:val="88"/>
        <w:tabs>
          <w:tab w:val="left" w:pos="3060"/>
          <w:tab w:val="left" w:pos="5580"/>
        </w:tabs>
        <w:spacing w:line="360" w:lineRule="auto"/>
        <w:ind w:firstLine="236" w:firstLineChars="98"/>
        <w:outlineLvl w:val="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2）有依法缴纳社会保障资金</w:t>
      </w:r>
      <w:bookmarkEnd w:id="323"/>
      <w:bookmarkEnd w:id="324"/>
      <w:bookmarkEnd w:id="325"/>
    </w:p>
    <w:p>
      <w:pPr>
        <w:pStyle w:val="88"/>
        <w:tabs>
          <w:tab w:val="left" w:pos="3060"/>
          <w:tab w:val="left" w:pos="5580"/>
        </w:tabs>
        <w:spacing w:line="360" w:lineRule="auto"/>
        <w:ind w:firstLine="475" w:firstLineChars="198"/>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提供</w:t>
      </w:r>
      <w:r>
        <w:rPr>
          <w:rFonts w:hint="eastAsia" w:ascii="仿宋" w:hAnsi="仿宋" w:eastAsia="仿宋" w:cs="仿宋"/>
          <w:color w:val="auto"/>
          <w:sz w:val="24"/>
          <w:szCs w:val="24"/>
          <w:highlight w:val="none"/>
          <w:lang w:eastAsia="zh-CN"/>
        </w:rPr>
        <w:t>近一年内任意两个月</w:t>
      </w:r>
      <w:r>
        <w:rPr>
          <w:rFonts w:hint="eastAsia" w:ascii="仿宋" w:hAnsi="仿宋" w:eastAsia="仿宋" w:cs="仿宋"/>
          <w:color w:val="auto"/>
          <w:sz w:val="24"/>
          <w:szCs w:val="24"/>
          <w:highlight w:val="none"/>
        </w:rPr>
        <w:t>社保缴纳证明（专用收据或社会保险缴纳清单），社保机构或税务机构出具的收据或清单均可，银行出具的回执单不予认可。（1.如为社会机构代缴代扣的，需提供和社会机构代缴代扣的协议。其他组织和自然人也需要提供缴纳社会保险的证明。2.刚成立不满三个月的企业，应提供依法缴纳社会保障资金承诺函；如依法不需要缴纳社会保障资金的，应提供相应文件证明其依法不需要缴纳社会保障资金）。</w:t>
      </w:r>
    </w:p>
    <w:p>
      <w:pPr>
        <w:pStyle w:val="88"/>
        <w:tabs>
          <w:tab w:val="left" w:pos="3060"/>
          <w:tab w:val="left" w:pos="5580"/>
        </w:tabs>
        <w:spacing w:line="360" w:lineRule="auto"/>
        <w:ind w:firstLine="475" w:firstLineChars="198"/>
        <w:outlineLvl w:val="9"/>
        <w:rPr>
          <w:rFonts w:hint="eastAsia" w:ascii="仿宋" w:hAnsi="仿宋" w:eastAsia="仿宋" w:cs="仿宋"/>
          <w:color w:val="auto"/>
          <w:sz w:val="24"/>
          <w:szCs w:val="24"/>
          <w:highlight w:val="none"/>
        </w:rPr>
      </w:pPr>
    </w:p>
    <w:p>
      <w:pPr>
        <w:pStyle w:val="26"/>
        <w:spacing w:line="360" w:lineRule="auto"/>
        <w:ind w:firstLine="482" w:firstLineChars="200"/>
        <w:rPr>
          <w:rFonts w:hint="eastAsia" w:ascii="仿宋" w:hAnsi="仿宋" w:eastAsia="仿宋" w:cs="仿宋"/>
          <w:b/>
          <w:color w:val="auto"/>
          <w:sz w:val="24"/>
          <w:highlight w:val="none"/>
        </w:rPr>
      </w:pPr>
    </w:p>
    <w:p>
      <w:pPr>
        <w:pStyle w:val="26"/>
        <w:spacing w:line="360" w:lineRule="auto"/>
        <w:jc w:val="both"/>
        <w:outlineLvl w:val="1"/>
        <w:rPr>
          <w:rFonts w:hint="eastAsia" w:ascii="仿宋" w:hAnsi="仿宋" w:eastAsia="仿宋" w:cs="仿宋"/>
          <w:b/>
          <w:color w:val="auto"/>
          <w:sz w:val="24"/>
          <w:highlight w:val="none"/>
        </w:rPr>
      </w:pPr>
      <w:r>
        <w:rPr>
          <w:rFonts w:hint="eastAsia" w:ascii="仿宋" w:hAnsi="仿宋" w:eastAsia="仿宋" w:cs="仿宋"/>
          <w:b/>
          <w:color w:val="auto"/>
          <w:sz w:val="24"/>
          <w:highlight w:val="none"/>
        </w:rPr>
        <w:br w:type="page"/>
      </w:r>
      <w:bookmarkStart w:id="326" w:name="_Toc25390"/>
      <w:r>
        <w:rPr>
          <w:rFonts w:hint="eastAsia" w:ascii="仿宋" w:hAnsi="仿宋" w:eastAsia="仿宋" w:cs="仿宋"/>
          <w:b/>
          <w:color w:val="auto"/>
          <w:kern w:val="2"/>
          <w:sz w:val="28"/>
          <w:szCs w:val="28"/>
          <w:highlight w:val="none"/>
          <w:lang w:val="zh-CN" w:eastAsia="zh-CN" w:bidi="ar-SA"/>
        </w:rPr>
        <w:t>（5）参加政府采购活动前三年内，在经营活动中没有重大违法记录声明书</w:t>
      </w:r>
      <w:bookmarkEnd w:id="326"/>
    </w:p>
    <w:p>
      <w:pPr>
        <w:pStyle w:val="89"/>
        <w:adjustRightInd w:val="0"/>
        <w:snapToGrid w:val="0"/>
        <w:spacing w:line="360" w:lineRule="auto"/>
        <w:jc w:val="center"/>
        <w:rPr>
          <w:rFonts w:hint="eastAsia" w:ascii="仿宋" w:hAnsi="仿宋" w:eastAsia="仿宋" w:cs="仿宋"/>
          <w:color w:val="auto"/>
          <w:sz w:val="24"/>
          <w:highlight w:val="none"/>
        </w:rPr>
      </w:pPr>
    </w:p>
    <w:p>
      <w:pPr>
        <w:pStyle w:val="89"/>
        <w:adjustRightInd w:val="0"/>
        <w:snapToGrid w:val="0"/>
        <w:spacing w:line="360" w:lineRule="auto"/>
        <w:jc w:val="center"/>
        <w:outlineLvl w:val="0"/>
        <w:rPr>
          <w:rFonts w:hint="eastAsia" w:ascii="仿宋" w:hAnsi="仿宋" w:eastAsia="仿宋" w:cs="仿宋"/>
          <w:color w:val="auto"/>
          <w:sz w:val="24"/>
          <w:highlight w:val="none"/>
        </w:rPr>
      </w:pPr>
      <w:bookmarkStart w:id="327" w:name="_Toc11737"/>
      <w:bookmarkStart w:id="328" w:name="_Toc28642"/>
      <w:bookmarkStart w:id="329" w:name="_Toc20282"/>
      <w:r>
        <w:rPr>
          <w:rFonts w:hint="eastAsia" w:ascii="仿宋" w:hAnsi="仿宋" w:eastAsia="仿宋" w:cs="仿宋"/>
          <w:color w:val="auto"/>
          <w:sz w:val="24"/>
          <w:highlight w:val="none"/>
        </w:rPr>
        <w:t>无重大违法记录声明书</w:t>
      </w:r>
      <w:bookmarkEnd w:id="327"/>
      <w:bookmarkEnd w:id="328"/>
      <w:bookmarkEnd w:id="329"/>
    </w:p>
    <w:p>
      <w:pPr>
        <w:pStyle w:val="89"/>
        <w:adjustRightInd w:val="0"/>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（采购人）         </w:t>
      </w:r>
      <w:r>
        <w:rPr>
          <w:rFonts w:hint="eastAsia" w:ascii="仿宋" w:hAnsi="仿宋" w:eastAsia="仿宋" w:cs="仿宋"/>
          <w:color w:val="auto"/>
          <w:sz w:val="24"/>
          <w:highlight w:val="none"/>
        </w:rPr>
        <w:t>：</w:t>
      </w:r>
    </w:p>
    <w:p>
      <w:pPr>
        <w:pStyle w:val="89"/>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我公司参与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名称、编号）采购活动，本公司郑重声明，我方参加本项目政府采购活动前三年内无重大违法记录，符合《政府采购法》规定的供应商条件。若贵方在本项目采购过程中发现我方政府采购活动前三年内有重大违法记录，我公司将无条件退出本项目的采购，并承担因此引起的一切后果。我方对此声明负全部法律责任。</w:t>
      </w:r>
    </w:p>
    <w:p>
      <w:pPr>
        <w:pStyle w:val="89"/>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我单位及人员未因经营活动中的违法行为受到刑事处罚或者责令停产停业、吊销许可证或者执照、较大数额罚款等行政处罚。</w:t>
      </w:r>
    </w:p>
    <w:p>
      <w:pPr>
        <w:pStyle w:val="89"/>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我单位在“信用中国”网站(www.creditchina.gov.cn)、中国政府采购网(www.ccgp.gov.cn)等渠道没有被列入失信被执行人、重大税收违法案件当事人名单、政府采购严重违法失信行为记录名单等重大违法记录。</w:t>
      </w:r>
    </w:p>
    <w:p>
      <w:pPr>
        <w:pStyle w:val="89"/>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特此声明。</w:t>
      </w:r>
    </w:p>
    <w:p>
      <w:pPr>
        <w:pStyle w:val="90"/>
        <w:adjustRightInd w:val="0"/>
        <w:snapToGrid w:val="0"/>
        <w:spacing w:line="360" w:lineRule="auto"/>
        <w:ind w:firstLine="3840" w:firstLineChars="160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pPr>
        <w:pStyle w:val="90"/>
        <w:adjustRightInd w:val="0"/>
        <w:snapToGrid w:val="0"/>
        <w:spacing w:line="360" w:lineRule="auto"/>
        <w:ind w:firstLine="3840" w:firstLineChars="160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法定代表人或授权代表：</w:t>
      </w:r>
      <w:r>
        <w:rPr>
          <w:rFonts w:hint="eastAsia" w:ascii="仿宋" w:hAnsi="仿宋" w:eastAsia="仿宋" w:cs="仿宋"/>
          <w:color w:val="auto"/>
          <w:sz w:val="24"/>
          <w:highlight w:val="none"/>
          <w:u w:val="single"/>
        </w:rPr>
        <w:t xml:space="preserve">     </w:t>
      </w:r>
    </w:p>
    <w:p>
      <w:pPr>
        <w:pStyle w:val="90"/>
        <w:adjustRightInd w:val="0"/>
        <w:snapToGrid w:val="0"/>
        <w:spacing w:line="360" w:lineRule="auto"/>
        <w:ind w:firstLine="3840" w:firstLineChars="1600"/>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日期：  年  月  </w:t>
      </w:r>
      <w:r>
        <w:rPr>
          <w:rFonts w:hint="eastAsia" w:ascii="仿宋" w:hAnsi="仿宋" w:eastAsia="仿宋" w:cs="仿宋"/>
          <w:bCs/>
          <w:color w:val="auto"/>
          <w:sz w:val="24"/>
          <w:highlight w:val="none"/>
        </w:rPr>
        <w:t>日</w:t>
      </w:r>
    </w:p>
    <w:p>
      <w:pPr>
        <w:pStyle w:val="91"/>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注：近三年：成立三年以上的，为提交响应文件截止时间前三年内；成立不足三年的，为实际时间。</w:t>
      </w:r>
    </w:p>
    <w:p>
      <w:pPr>
        <w:pStyle w:val="84"/>
        <w:spacing w:line="360" w:lineRule="auto"/>
        <w:ind w:left="420" w:leftChars="200" w:right="-506" w:rightChars="-241"/>
        <w:jc w:val="left"/>
        <w:outlineLvl w:val="9"/>
        <w:rPr>
          <w:rFonts w:hint="eastAsia" w:ascii="仿宋" w:hAnsi="仿宋" w:eastAsia="仿宋" w:cs="仿宋"/>
          <w:b/>
          <w:color w:val="auto"/>
          <w:sz w:val="24"/>
          <w:highlight w:val="none"/>
          <w:lang w:val="zh-CN"/>
        </w:rPr>
      </w:pPr>
    </w:p>
    <w:p>
      <w:pPr>
        <w:pStyle w:val="26"/>
        <w:spacing w:line="360" w:lineRule="auto"/>
        <w:jc w:val="both"/>
        <w:rPr>
          <w:rFonts w:hint="eastAsia" w:ascii="仿宋" w:hAnsi="仿宋" w:eastAsia="仿宋" w:cs="仿宋"/>
          <w:b/>
          <w:color w:val="auto"/>
          <w:kern w:val="2"/>
          <w:sz w:val="28"/>
          <w:szCs w:val="28"/>
          <w:highlight w:val="none"/>
          <w:lang w:val="en-US" w:eastAsia="zh-CN" w:bidi="ar-SA"/>
        </w:rPr>
      </w:pPr>
      <w:r>
        <w:rPr>
          <w:rFonts w:hint="eastAsia" w:ascii="仿宋" w:hAnsi="仿宋" w:eastAsia="仿宋" w:cs="仿宋"/>
          <w:b/>
          <w:color w:val="auto"/>
          <w:kern w:val="2"/>
          <w:sz w:val="28"/>
          <w:szCs w:val="28"/>
          <w:highlight w:val="none"/>
          <w:lang w:val="zh-CN" w:eastAsia="zh-CN" w:bidi="ar-SA"/>
        </w:rPr>
        <w:t>（</w:t>
      </w:r>
      <w:r>
        <w:rPr>
          <w:rFonts w:hint="eastAsia" w:ascii="仿宋" w:hAnsi="仿宋" w:eastAsia="仿宋" w:cs="仿宋"/>
          <w:b/>
          <w:color w:val="auto"/>
          <w:kern w:val="2"/>
          <w:sz w:val="28"/>
          <w:szCs w:val="28"/>
          <w:highlight w:val="none"/>
          <w:lang w:val="en-US" w:eastAsia="zh-CN" w:bidi="ar-SA"/>
        </w:rPr>
        <w:t>6</w:t>
      </w:r>
      <w:r>
        <w:rPr>
          <w:rFonts w:hint="eastAsia" w:ascii="仿宋" w:hAnsi="仿宋" w:eastAsia="仿宋" w:cs="仿宋"/>
          <w:b/>
          <w:color w:val="auto"/>
          <w:kern w:val="2"/>
          <w:sz w:val="28"/>
          <w:szCs w:val="28"/>
          <w:highlight w:val="none"/>
          <w:lang w:val="zh-CN" w:eastAsia="zh-CN" w:bidi="ar-SA"/>
        </w:rPr>
        <w:t>）法律、行政法规规定的其他条件。</w:t>
      </w:r>
    </w:p>
    <w:p>
      <w:pPr>
        <w:pStyle w:val="92"/>
        <w:numPr>
          <w:ilvl w:val="0"/>
          <w:numId w:val="0"/>
        </w:numPr>
        <w:spacing w:line="360" w:lineRule="auto"/>
        <w:ind w:right="-307" w:rightChars="-146" w:firstLine="643" w:firstLineChars="200"/>
        <w:jc w:val="left"/>
        <w:outlineLvl w:val="9"/>
        <w:rPr>
          <w:rFonts w:hint="eastAsia" w:ascii="仿宋" w:hAnsi="仿宋" w:eastAsia="仿宋" w:cs="仿宋"/>
          <w:color w:val="auto"/>
          <w:highlight w:val="none"/>
          <w:lang w:eastAsia="zh-CN"/>
        </w:rPr>
      </w:pPr>
      <w:bookmarkStart w:id="330" w:name="_Toc5692"/>
    </w:p>
    <w:p>
      <w:pPr>
        <w:pStyle w:val="92"/>
        <w:numPr>
          <w:ilvl w:val="0"/>
          <w:numId w:val="0"/>
        </w:numPr>
        <w:spacing w:line="360" w:lineRule="auto"/>
        <w:ind w:right="-307" w:rightChars="-146" w:firstLine="643" w:firstLineChars="200"/>
        <w:jc w:val="left"/>
        <w:outlineLvl w:val="9"/>
        <w:rPr>
          <w:rFonts w:hint="eastAsia" w:ascii="仿宋" w:hAnsi="仿宋" w:eastAsia="仿宋" w:cs="仿宋"/>
          <w:color w:val="auto"/>
          <w:highlight w:val="none"/>
          <w:lang w:eastAsia="zh-CN"/>
        </w:rPr>
      </w:pPr>
    </w:p>
    <w:p>
      <w:pPr>
        <w:pStyle w:val="92"/>
        <w:numPr>
          <w:ilvl w:val="0"/>
          <w:numId w:val="0"/>
        </w:numPr>
        <w:spacing w:line="360" w:lineRule="auto"/>
        <w:ind w:right="-307" w:rightChars="-146" w:firstLine="643" w:firstLineChars="200"/>
        <w:jc w:val="left"/>
        <w:outlineLvl w:val="9"/>
        <w:rPr>
          <w:rFonts w:hint="eastAsia" w:ascii="仿宋" w:hAnsi="仿宋" w:eastAsia="仿宋" w:cs="仿宋"/>
          <w:color w:val="auto"/>
          <w:highlight w:val="none"/>
          <w:lang w:eastAsia="zh-CN"/>
        </w:rPr>
      </w:pPr>
    </w:p>
    <w:p>
      <w:pPr>
        <w:pStyle w:val="92"/>
        <w:numPr>
          <w:ilvl w:val="0"/>
          <w:numId w:val="0"/>
        </w:numPr>
        <w:spacing w:line="360" w:lineRule="auto"/>
        <w:ind w:right="-307" w:rightChars="-146" w:firstLine="643" w:firstLineChars="200"/>
        <w:jc w:val="left"/>
        <w:outlineLvl w:val="9"/>
        <w:rPr>
          <w:rFonts w:hint="eastAsia" w:ascii="仿宋" w:hAnsi="仿宋" w:eastAsia="仿宋" w:cs="仿宋"/>
          <w:color w:val="auto"/>
          <w:highlight w:val="none"/>
          <w:lang w:eastAsia="zh-CN"/>
        </w:rPr>
      </w:pPr>
    </w:p>
    <w:p>
      <w:pPr>
        <w:pStyle w:val="92"/>
        <w:numPr>
          <w:ilvl w:val="0"/>
          <w:numId w:val="0"/>
        </w:numPr>
        <w:spacing w:line="360" w:lineRule="auto"/>
        <w:ind w:right="-307" w:rightChars="-146" w:firstLine="643" w:firstLineChars="200"/>
        <w:jc w:val="left"/>
        <w:outlineLvl w:val="9"/>
        <w:rPr>
          <w:rFonts w:hint="eastAsia" w:ascii="仿宋" w:hAnsi="仿宋" w:eastAsia="仿宋" w:cs="仿宋"/>
          <w:color w:val="auto"/>
          <w:highlight w:val="none"/>
          <w:lang w:eastAsia="zh-CN"/>
        </w:rPr>
      </w:pPr>
    </w:p>
    <w:p>
      <w:pPr>
        <w:pStyle w:val="92"/>
        <w:numPr>
          <w:ilvl w:val="0"/>
          <w:numId w:val="0"/>
        </w:numPr>
        <w:spacing w:line="360" w:lineRule="auto"/>
        <w:ind w:right="-307" w:rightChars="-146"/>
        <w:jc w:val="left"/>
        <w:outlineLvl w:val="9"/>
        <w:rPr>
          <w:rFonts w:hint="eastAsia" w:ascii="仿宋" w:hAnsi="仿宋" w:eastAsia="仿宋" w:cs="仿宋"/>
          <w:color w:val="auto"/>
          <w:highlight w:val="none"/>
          <w:lang w:eastAsia="zh-CN"/>
        </w:rPr>
      </w:pPr>
    </w:p>
    <w:p>
      <w:pPr>
        <w:pStyle w:val="92"/>
        <w:numPr>
          <w:ilvl w:val="0"/>
          <w:numId w:val="0"/>
        </w:numPr>
        <w:spacing w:line="360" w:lineRule="auto"/>
        <w:ind w:right="-307" w:rightChars="-146"/>
        <w:jc w:val="center"/>
        <w:outlineLvl w:val="0"/>
        <w:rPr>
          <w:rFonts w:hint="eastAsia" w:ascii="仿宋" w:hAnsi="仿宋" w:eastAsia="仿宋" w:cs="仿宋"/>
          <w:color w:val="auto"/>
          <w:highlight w:val="none"/>
        </w:rPr>
      </w:pPr>
      <w:bookmarkStart w:id="331" w:name="_Toc20174"/>
      <w:r>
        <w:rPr>
          <w:rFonts w:hint="eastAsia" w:ascii="仿宋" w:hAnsi="仿宋" w:eastAsia="仿宋" w:cs="仿宋"/>
          <w:b/>
          <w:bCs/>
          <w:color w:val="auto"/>
          <w:sz w:val="32"/>
          <w:szCs w:val="36"/>
          <w:highlight w:val="none"/>
          <w:lang w:eastAsia="zh-CN"/>
        </w:rPr>
        <w:t>★</w:t>
      </w:r>
      <w:r>
        <w:rPr>
          <w:rFonts w:hint="eastAsia" w:ascii="仿宋" w:hAnsi="仿宋" w:eastAsia="仿宋" w:cs="仿宋"/>
          <w:color w:val="auto"/>
          <w:highlight w:val="none"/>
          <w:lang w:eastAsia="zh-CN"/>
        </w:rPr>
        <w:t>二、</w:t>
      </w:r>
      <w:r>
        <w:rPr>
          <w:rFonts w:hint="eastAsia" w:ascii="仿宋" w:hAnsi="仿宋" w:eastAsia="仿宋" w:cs="仿宋"/>
          <w:color w:val="auto"/>
          <w:highlight w:val="none"/>
        </w:rPr>
        <w:t>投标保证金</w:t>
      </w:r>
      <w:bookmarkEnd w:id="330"/>
      <w:bookmarkEnd w:id="331"/>
    </w:p>
    <w:p>
      <w:pPr>
        <w:pStyle w:val="25"/>
        <w:tabs>
          <w:tab w:val="left" w:pos="8786"/>
        </w:tabs>
        <w:spacing w:after="0" w:line="360" w:lineRule="auto"/>
        <w:ind w:right="-307" w:rightChars="-146"/>
        <w:jc w:val="left"/>
        <w:rPr>
          <w:rFonts w:hint="eastAsia" w:ascii="仿宋" w:hAnsi="仿宋" w:eastAsia="仿宋" w:cs="仿宋"/>
          <w:color w:val="auto"/>
          <w:sz w:val="24"/>
          <w:highlight w:val="none"/>
        </w:rPr>
      </w:pPr>
    </w:p>
    <w:p>
      <w:pPr>
        <w:pStyle w:val="93"/>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投标保证金银行汇款凭证（以到账时间为准）</w:t>
      </w:r>
    </w:p>
    <w:p>
      <w:pPr>
        <w:pStyle w:val="109"/>
        <w:ind w:firstLine="643" w:firstLineChars="200"/>
        <w:outlineLvl w:val="0"/>
        <w:rPr>
          <w:rFonts w:hint="eastAsia" w:ascii="仿宋" w:hAnsi="仿宋" w:eastAsia="仿宋" w:cs="仿宋"/>
          <w:b/>
          <w:color w:val="auto"/>
          <w:sz w:val="32"/>
          <w:szCs w:val="24"/>
          <w:highlight w:val="none"/>
          <w:lang w:val="en-US" w:eastAsia="zh-CN" w:bidi="ar-SA"/>
        </w:rPr>
      </w:pPr>
    </w:p>
    <w:p>
      <w:pPr>
        <w:pStyle w:val="109"/>
        <w:ind w:firstLine="643" w:firstLineChars="200"/>
        <w:outlineLvl w:val="0"/>
        <w:rPr>
          <w:rFonts w:hint="eastAsia" w:ascii="仿宋" w:hAnsi="仿宋" w:eastAsia="仿宋" w:cs="仿宋"/>
          <w:b/>
          <w:color w:val="auto"/>
          <w:sz w:val="32"/>
          <w:szCs w:val="24"/>
          <w:highlight w:val="none"/>
          <w:lang w:val="en-US" w:eastAsia="zh-CN" w:bidi="ar-SA"/>
        </w:rPr>
      </w:pPr>
    </w:p>
    <w:p>
      <w:pPr>
        <w:pStyle w:val="109"/>
        <w:ind w:firstLine="643" w:firstLineChars="200"/>
        <w:outlineLvl w:val="0"/>
        <w:rPr>
          <w:rFonts w:hint="eastAsia" w:ascii="仿宋" w:hAnsi="仿宋" w:eastAsia="仿宋" w:cs="仿宋"/>
          <w:b/>
          <w:color w:val="auto"/>
          <w:sz w:val="32"/>
          <w:szCs w:val="24"/>
          <w:highlight w:val="none"/>
          <w:lang w:val="en-US" w:eastAsia="zh-CN" w:bidi="ar-SA"/>
        </w:rPr>
      </w:pPr>
    </w:p>
    <w:p>
      <w:pPr>
        <w:pStyle w:val="109"/>
        <w:ind w:firstLine="643" w:firstLineChars="200"/>
        <w:outlineLvl w:val="0"/>
        <w:rPr>
          <w:rFonts w:hint="eastAsia" w:ascii="仿宋" w:hAnsi="仿宋" w:eastAsia="仿宋" w:cs="仿宋"/>
          <w:b/>
          <w:color w:val="auto"/>
          <w:sz w:val="32"/>
          <w:szCs w:val="24"/>
          <w:highlight w:val="none"/>
          <w:lang w:val="en-US" w:eastAsia="zh-CN" w:bidi="ar-SA"/>
        </w:rPr>
      </w:pPr>
    </w:p>
    <w:p>
      <w:pPr>
        <w:pStyle w:val="109"/>
        <w:ind w:firstLine="643" w:firstLineChars="200"/>
        <w:outlineLvl w:val="0"/>
        <w:rPr>
          <w:rFonts w:hint="eastAsia" w:ascii="仿宋" w:hAnsi="仿宋" w:eastAsia="仿宋" w:cs="仿宋"/>
          <w:b/>
          <w:color w:val="auto"/>
          <w:sz w:val="32"/>
          <w:szCs w:val="24"/>
          <w:highlight w:val="none"/>
          <w:lang w:val="en-US" w:eastAsia="zh-CN" w:bidi="ar-SA"/>
        </w:rPr>
      </w:pPr>
    </w:p>
    <w:p>
      <w:pPr>
        <w:pStyle w:val="109"/>
        <w:ind w:firstLine="643" w:firstLineChars="200"/>
        <w:outlineLvl w:val="0"/>
        <w:rPr>
          <w:rFonts w:hint="eastAsia" w:ascii="仿宋" w:hAnsi="仿宋" w:eastAsia="仿宋" w:cs="仿宋"/>
          <w:b/>
          <w:color w:val="auto"/>
          <w:sz w:val="32"/>
          <w:szCs w:val="24"/>
          <w:highlight w:val="none"/>
          <w:lang w:val="en-US" w:eastAsia="zh-CN" w:bidi="ar-SA"/>
        </w:rPr>
      </w:pPr>
    </w:p>
    <w:p>
      <w:pPr>
        <w:pStyle w:val="109"/>
        <w:ind w:firstLine="643" w:firstLineChars="200"/>
        <w:outlineLvl w:val="0"/>
        <w:rPr>
          <w:rFonts w:hint="eastAsia" w:ascii="仿宋" w:hAnsi="仿宋" w:eastAsia="仿宋" w:cs="仿宋"/>
          <w:b/>
          <w:color w:val="auto"/>
          <w:sz w:val="32"/>
          <w:szCs w:val="24"/>
          <w:highlight w:val="none"/>
          <w:lang w:val="en-US" w:eastAsia="zh-CN" w:bidi="ar-SA"/>
        </w:rPr>
      </w:pPr>
    </w:p>
    <w:p>
      <w:pPr>
        <w:pStyle w:val="109"/>
        <w:ind w:firstLine="643" w:firstLineChars="200"/>
        <w:outlineLvl w:val="0"/>
        <w:rPr>
          <w:rFonts w:hint="eastAsia" w:ascii="仿宋" w:hAnsi="仿宋" w:eastAsia="仿宋" w:cs="仿宋"/>
          <w:b/>
          <w:color w:val="auto"/>
          <w:sz w:val="32"/>
          <w:szCs w:val="24"/>
          <w:highlight w:val="none"/>
          <w:lang w:val="en-US" w:eastAsia="zh-CN" w:bidi="ar-SA"/>
        </w:rPr>
      </w:pPr>
    </w:p>
    <w:p>
      <w:pPr>
        <w:pStyle w:val="109"/>
        <w:ind w:firstLine="643" w:firstLineChars="200"/>
        <w:outlineLvl w:val="0"/>
        <w:rPr>
          <w:rFonts w:hint="eastAsia" w:ascii="仿宋" w:hAnsi="仿宋" w:eastAsia="仿宋" w:cs="仿宋"/>
          <w:b/>
          <w:color w:val="auto"/>
          <w:sz w:val="32"/>
          <w:szCs w:val="24"/>
          <w:highlight w:val="none"/>
          <w:lang w:val="en-US" w:eastAsia="zh-CN" w:bidi="ar-SA"/>
        </w:rPr>
      </w:pPr>
    </w:p>
    <w:p>
      <w:pPr>
        <w:pStyle w:val="109"/>
        <w:ind w:firstLine="643" w:firstLineChars="200"/>
        <w:outlineLvl w:val="0"/>
        <w:rPr>
          <w:rFonts w:hint="eastAsia" w:ascii="仿宋" w:hAnsi="仿宋" w:eastAsia="仿宋" w:cs="仿宋"/>
          <w:b/>
          <w:color w:val="auto"/>
          <w:sz w:val="32"/>
          <w:szCs w:val="24"/>
          <w:highlight w:val="none"/>
          <w:lang w:val="en-US" w:eastAsia="zh-CN" w:bidi="ar-SA"/>
        </w:rPr>
      </w:pPr>
    </w:p>
    <w:p>
      <w:pPr>
        <w:pStyle w:val="109"/>
        <w:ind w:firstLine="643" w:firstLineChars="200"/>
        <w:outlineLvl w:val="0"/>
        <w:rPr>
          <w:rFonts w:hint="eastAsia" w:ascii="仿宋" w:hAnsi="仿宋" w:eastAsia="仿宋" w:cs="仿宋"/>
          <w:b/>
          <w:color w:val="auto"/>
          <w:sz w:val="32"/>
          <w:szCs w:val="24"/>
          <w:highlight w:val="none"/>
          <w:lang w:val="en-US" w:eastAsia="zh-CN" w:bidi="ar-SA"/>
        </w:rPr>
      </w:pPr>
    </w:p>
    <w:p>
      <w:pPr>
        <w:pStyle w:val="109"/>
        <w:ind w:firstLine="643" w:firstLineChars="200"/>
        <w:outlineLvl w:val="0"/>
        <w:rPr>
          <w:rFonts w:hint="eastAsia" w:ascii="仿宋" w:hAnsi="仿宋" w:eastAsia="仿宋" w:cs="仿宋"/>
          <w:b/>
          <w:color w:val="auto"/>
          <w:sz w:val="32"/>
          <w:szCs w:val="24"/>
          <w:highlight w:val="none"/>
          <w:lang w:val="en-US" w:eastAsia="zh-CN" w:bidi="ar-SA"/>
        </w:rPr>
      </w:pPr>
    </w:p>
    <w:p>
      <w:pPr>
        <w:pStyle w:val="109"/>
        <w:ind w:firstLine="643" w:firstLineChars="200"/>
        <w:outlineLvl w:val="0"/>
        <w:rPr>
          <w:rFonts w:hint="eastAsia" w:ascii="仿宋" w:hAnsi="仿宋" w:eastAsia="仿宋" w:cs="仿宋"/>
          <w:b/>
          <w:color w:val="auto"/>
          <w:sz w:val="32"/>
          <w:szCs w:val="24"/>
          <w:highlight w:val="none"/>
          <w:lang w:val="en-US" w:eastAsia="zh-CN" w:bidi="ar-SA"/>
        </w:rPr>
      </w:pPr>
    </w:p>
    <w:p>
      <w:pPr>
        <w:pStyle w:val="109"/>
        <w:ind w:firstLine="643" w:firstLineChars="200"/>
        <w:outlineLvl w:val="0"/>
        <w:rPr>
          <w:rFonts w:hint="eastAsia" w:ascii="仿宋" w:hAnsi="仿宋" w:eastAsia="仿宋" w:cs="仿宋"/>
          <w:b/>
          <w:color w:val="auto"/>
          <w:sz w:val="32"/>
          <w:szCs w:val="24"/>
          <w:highlight w:val="none"/>
          <w:lang w:val="en-US" w:eastAsia="zh-CN" w:bidi="ar-SA"/>
        </w:rPr>
      </w:pPr>
    </w:p>
    <w:p>
      <w:pPr>
        <w:pStyle w:val="109"/>
        <w:ind w:firstLine="643" w:firstLineChars="200"/>
        <w:outlineLvl w:val="0"/>
        <w:rPr>
          <w:rFonts w:hint="eastAsia" w:ascii="仿宋" w:hAnsi="仿宋" w:eastAsia="仿宋" w:cs="仿宋"/>
          <w:b/>
          <w:color w:val="auto"/>
          <w:sz w:val="32"/>
          <w:szCs w:val="24"/>
          <w:highlight w:val="none"/>
          <w:lang w:val="en-US" w:eastAsia="zh-CN" w:bidi="ar-SA"/>
        </w:rPr>
      </w:pPr>
    </w:p>
    <w:p>
      <w:pPr>
        <w:pStyle w:val="109"/>
        <w:ind w:firstLine="643" w:firstLineChars="200"/>
        <w:outlineLvl w:val="0"/>
        <w:rPr>
          <w:rFonts w:hint="eastAsia" w:ascii="仿宋" w:hAnsi="仿宋" w:eastAsia="仿宋" w:cs="仿宋"/>
          <w:b/>
          <w:color w:val="auto"/>
          <w:sz w:val="32"/>
          <w:szCs w:val="24"/>
          <w:highlight w:val="none"/>
          <w:lang w:val="en-US" w:eastAsia="zh-CN" w:bidi="ar-SA"/>
        </w:rPr>
      </w:pPr>
    </w:p>
    <w:p>
      <w:pPr>
        <w:pStyle w:val="109"/>
        <w:ind w:firstLine="643" w:firstLineChars="200"/>
        <w:outlineLvl w:val="0"/>
        <w:rPr>
          <w:rFonts w:hint="eastAsia" w:ascii="仿宋" w:hAnsi="仿宋" w:eastAsia="仿宋" w:cs="仿宋"/>
          <w:b/>
          <w:color w:val="auto"/>
          <w:sz w:val="32"/>
          <w:szCs w:val="24"/>
          <w:highlight w:val="none"/>
          <w:lang w:val="en-US" w:eastAsia="zh-CN" w:bidi="ar-SA"/>
        </w:rPr>
      </w:pPr>
    </w:p>
    <w:p>
      <w:pPr>
        <w:pStyle w:val="109"/>
        <w:ind w:firstLine="643" w:firstLineChars="200"/>
        <w:outlineLvl w:val="0"/>
        <w:rPr>
          <w:rFonts w:hint="eastAsia" w:ascii="仿宋" w:hAnsi="仿宋" w:eastAsia="仿宋" w:cs="仿宋"/>
          <w:b/>
          <w:color w:val="auto"/>
          <w:sz w:val="32"/>
          <w:szCs w:val="24"/>
          <w:highlight w:val="none"/>
          <w:lang w:val="en-US" w:eastAsia="zh-CN" w:bidi="ar-SA"/>
        </w:rPr>
      </w:pPr>
    </w:p>
    <w:p>
      <w:pPr>
        <w:pStyle w:val="109"/>
        <w:ind w:firstLine="643" w:firstLineChars="200"/>
        <w:outlineLvl w:val="0"/>
        <w:rPr>
          <w:rFonts w:hint="eastAsia" w:ascii="仿宋" w:hAnsi="仿宋" w:eastAsia="仿宋" w:cs="仿宋"/>
          <w:b/>
          <w:color w:val="auto"/>
          <w:sz w:val="32"/>
          <w:szCs w:val="24"/>
          <w:highlight w:val="none"/>
          <w:lang w:val="en-US" w:eastAsia="zh-CN" w:bidi="ar-SA"/>
        </w:rPr>
      </w:pPr>
    </w:p>
    <w:p>
      <w:pPr>
        <w:pStyle w:val="109"/>
        <w:ind w:firstLine="643" w:firstLineChars="200"/>
        <w:outlineLvl w:val="0"/>
        <w:rPr>
          <w:rFonts w:hint="eastAsia" w:ascii="仿宋" w:hAnsi="仿宋" w:eastAsia="仿宋" w:cs="仿宋"/>
          <w:b/>
          <w:color w:val="auto"/>
          <w:sz w:val="32"/>
          <w:szCs w:val="24"/>
          <w:highlight w:val="none"/>
          <w:lang w:val="en-US" w:eastAsia="zh-CN" w:bidi="ar-SA"/>
        </w:rPr>
      </w:pPr>
    </w:p>
    <w:p>
      <w:pPr>
        <w:pStyle w:val="109"/>
        <w:ind w:firstLine="643" w:firstLineChars="200"/>
        <w:outlineLvl w:val="0"/>
        <w:rPr>
          <w:rFonts w:hint="eastAsia" w:ascii="仿宋" w:hAnsi="仿宋" w:eastAsia="仿宋" w:cs="仿宋"/>
          <w:b/>
          <w:color w:val="auto"/>
          <w:sz w:val="32"/>
          <w:szCs w:val="24"/>
          <w:highlight w:val="none"/>
          <w:lang w:val="en-US" w:eastAsia="zh-CN" w:bidi="ar-SA"/>
        </w:rPr>
      </w:pPr>
    </w:p>
    <w:p>
      <w:pPr>
        <w:pStyle w:val="109"/>
        <w:ind w:firstLine="643" w:firstLineChars="200"/>
        <w:outlineLvl w:val="0"/>
        <w:rPr>
          <w:rFonts w:hint="eastAsia" w:ascii="仿宋" w:hAnsi="仿宋" w:eastAsia="仿宋" w:cs="仿宋"/>
          <w:b/>
          <w:color w:val="auto"/>
          <w:sz w:val="32"/>
          <w:szCs w:val="24"/>
          <w:highlight w:val="none"/>
          <w:lang w:val="en-US" w:eastAsia="zh-CN" w:bidi="ar-SA"/>
        </w:rPr>
      </w:pPr>
    </w:p>
    <w:p>
      <w:pPr>
        <w:pStyle w:val="109"/>
        <w:ind w:firstLine="643" w:firstLineChars="200"/>
        <w:outlineLvl w:val="0"/>
        <w:rPr>
          <w:rFonts w:hint="eastAsia" w:ascii="仿宋" w:hAnsi="仿宋" w:eastAsia="仿宋" w:cs="仿宋"/>
          <w:b/>
          <w:color w:val="auto"/>
          <w:sz w:val="32"/>
          <w:szCs w:val="24"/>
          <w:highlight w:val="none"/>
          <w:lang w:val="en-US" w:eastAsia="zh-CN" w:bidi="ar-SA"/>
        </w:rPr>
      </w:pPr>
    </w:p>
    <w:p>
      <w:pPr>
        <w:pStyle w:val="109"/>
        <w:ind w:firstLine="643" w:firstLineChars="200"/>
        <w:outlineLvl w:val="0"/>
        <w:rPr>
          <w:rFonts w:hint="eastAsia" w:ascii="仿宋" w:hAnsi="仿宋" w:eastAsia="仿宋" w:cs="仿宋"/>
          <w:b/>
          <w:color w:val="auto"/>
          <w:sz w:val="32"/>
          <w:szCs w:val="24"/>
          <w:highlight w:val="none"/>
          <w:lang w:val="en-US" w:eastAsia="zh-CN" w:bidi="ar-SA"/>
        </w:rPr>
      </w:pPr>
    </w:p>
    <w:p>
      <w:pPr>
        <w:pStyle w:val="109"/>
        <w:ind w:firstLine="643" w:firstLineChars="200"/>
        <w:outlineLvl w:val="0"/>
        <w:rPr>
          <w:rFonts w:hint="eastAsia" w:ascii="仿宋" w:hAnsi="仿宋" w:eastAsia="仿宋" w:cs="仿宋"/>
          <w:b/>
          <w:color w:val="auto"/>
          <w:sz w:val="32"/>
          <w:szCs w:val="24"/>
          <w:highlight w:val="none"/>
          <w:lang w:val="en-US" w:eastAsia="zh-CN" w:bidi="ar-SA"/>
        </w:rPr>
      </w:pPr>
    </w:p>
    <w:p>
      <w:pPr>
        <w:pStyle w:val="109"/>
        <w:ind w:firstLine="643" w:firstLineChars="200"/>
        <w:outlineLvl w:val="0"/>
        <w:rPr>
          <w:rFonts w:hint="eastAsia" w:ascii="仿宋" w:hAnsi="仿宋" w:eastAsia="仿宋" w:cs="仿宋"/>
          <w:b/>
          <w:color w:val="auto"/>
          <w:sz w:val="32"/>
          <w:szCs w:val="24"/>
          <w:highlight w:val="none"/>
          <w:lang w:val="en-US" w:eastAsia="zh-CN" w:bidi="ar-SA"/>
        </w:rPr>
      </w:pPr>
    </w:p>
    <w:p>
      <w:pPr>
        <w:pStyle w:val="109"/>
        <w:ind w:firstLine="643" w:firstLineChars="200"/>
        <w:outlineLvl w:val="0"/>
        <w:rPr>
          <w:rFonts w:hint="eastAsia" w:ascii="仿宋" w:hAnsi="仿宋" w:eastAsia="仿宋" w:cs="仿宋"/>
          <w:b/>
          <w:color w:val="auto"/>
          <w:sz w:val="32"/>
          <w:szCs w:val="24"/>
          <w:highlight w:val="none"/>
          <w:lang w:val="en-US" w:eastAsia="zh-CN" w:bidi="ar-SA"/>
        </w:rPr>
      </w:pPr>
    </w:p>
    <w:p>
      <w:pPr>
        <w:pStyle w:val="109"/>
        <w:ind w:firstLine="643" w:firstLineChars="200"/>
        <w:outlineLvl w:val="0"/>
        <w:rPr>
          <w:rFonts w:hint="eastAsia" w:ascii="仿宋" w:hAnsi="仿宋" w:eastAsia="仿宋" w:cs="仿宋"/>
          <w:b/>
          <w:color w:val="auto"/>
          <w:sz w:val="32"/>
          <w:szCs w:val="24"/>
          <w:highlight w:val="none"/>
          <w:lang w:val="en-US" w:eastAsia="zh-CN" w:bidi="ar-SA"/>
        </w:rPr>
      </w:pPr>
    </w:p>
    <w:p>
      <w:pPr>
        <w:pStyle w:val="109"/>
        <w:ind w:firstLine="643" w:firstLineChars="200"/>
        <w:outlineLvl w:val="0"/>
        <w:rPr>
          <w:rFonts w:hint="eastAsia" w:ascii="仿宋" w:hAnsi="仿宋" w:eastAsia="仿宋" w:cs="仿宋"/>
          <w:b/>
          <w:color w:val="auto"/>
          <w:sz w:val="32"/>
          <w:szCs w:val="24"/>
          <w:highlight w:val="none"/>
          <w:lang w:val="en-US" w:eastAsia="zh-CN" w:bidi="ar-SA"/>
        </w:rPr>
      </w:pPr>
    </w:p>
    <w:p>
      <w:pPr>
        <w:pStyle w:val="109"/>
        <w:ind w:firstLine="643" w:firstLineChars="200"/>
        <w:outlineLvl w:val="0"/>
        <w:rPr>
          <w:rFonts w:hint="eastAsia" w:ascii="仿宋" w:hAnsi="仿宋" w:eastAsia="仿宋" w:cs="仿宋"/>
          <w:b/>
          <w:color w:val="auto"/>
          <w:sz w:val="32"/>
          <w:szCs w:val="24"/>
          <w:highlight w:val="none"/>
          <w:lang w:val="en-US" w:eastAsia="zh-CN" w:bidi="ar-SA"/>
        </w:rPr>
      </w:pPr>
    </w:p>
    <w:p>
      <w:pPr>
        <w:pStyle w:val="104"/>
        <w:autoSpaceDE w:val="0"/>
        <w:autoSpaceDN w:val="0"/>
        <w:spacing w:line="500" w:lineRule="exact"/>
        <w:jc w:val="center"/>
        <w:rPr>
          <w:rFonts w:hint="eastAsia" w:ascii="仿宋" w:hAnsi="仿宋" w:eastAsia="仿宋" w:cs="仿宋"/>
          <w:b/>
          <w:color w:val="auto"/>
          <w:sz w:val="32"/>
          <w:szCs w:val="24"/>
          <w:highlight w:val="none"/>
          <w:lang w:eastAsia="zh-CN" w:bidi="ar-SA"/>
        </w:rPr>
      </w:pPr>
      <w:r>
        <w:rPr>
          <w:rFonts w:hint="eastAsia" w:ascii="仿宋" w:hAnsi="仿宋" w:eastAsia="仿宋" w:cs="仿宋"/>
          <w:b/>
          <w:color w:val="auto"/>
          <w:sz w:val="32"/>
          <w:szCs w:val="24"/>
          <w:highlight w:val="none"/>
          <w:lang w:val="en-US" w:eastAsia="zh-CN" w:bidi="ar-SA"/>
        </w:rPr>
        <w:t>三、</w:t>
      </w:r>
      <w:bookmarkStart w:id="332" w:name="_Toc30959"/>
      <w:bookmarkStart w:id="333" w:name="_Toc256000073"/>
      <w:bookmarkStart w:id="334" w:name="_Toc27683"/>
      <w:bookmarkStart w:id="335" w:name="_Toc17836"/>
      <w:bookmarkStart w:id="336" w:name="_Toc9960"/>
      <w:bookmarkStart w:id="337" w:name="_Toc24809"/>
      <w:r>
        <w:rPr>
          <w:rFonts w:hint="eastAsia" w:ascii="仿宋" w:hAnsi="仿宋" w:eastAsia="仿宋" w:cs="仿宋"/>
          <w:b/>
          <w:color w:val="auto"/>
          <w:sz w:val="32"/>
          <w:szCs w:val="24"/>
          <w:highlight w:val="none"/>
          <w:lang w:eastAsia="zh-CN" w:bidi="ar-SA"/>
        </w:rPr>
        <w:t>不参与围标串标承诺书</w:t>
      </w:r>
      <w:bookmarkEnd w:id="332"/>
      <w:bookmarkEnd w:id="333"/>
      <w:bookmarkEnd w:id="334"/>
      <w:bookmarkEnd w:id="335"/>
      <w:bookmarkEnd w:id="336"/>
      <w:bookmarkEnd w:id="337"/>
    </w:p>
    <w:p>
      <w:pPr>
        <w:pStyle w:val="91"/>
        <w:spacing w:line="640" w:lineRule="exact"/>
        <w:ind w:firstLine="424" w:firstLineChars="177"/>
        <w:jc w:val="center"/>
        <w:outlineLvl w:val="0"/>
        <w:rPr>
          <w:rFonts w:hint="eastAsia" w:ascii="仿宋" w:hAnsi="仿宋" w:eastAsia="仿宋" w:cs="仿宋"/>
          <w:color w:val="auto"/>
          <w:sz w:val="24"/>
          <w:highlight w:val="none"/>
        </w:rPr>
      </w:pPr>
      <w:bookmarkStart w:id="338" w:name="_Toc11083"/>
      <w:bookmarkStart w:id="339" w:name="_Toc26573"/>
      <w:bookmarkStart w:id="340" w:name="_Toc9885"/>
      <w:bookmarkStart w:id="341" w:name="_Toc9057"/>
      <w:bookmarkStart w:id="342" w:name="_Toc3637"/>
      <w:r>
        <w:rPr>
          <w:rFonts w:hint="eastAsia" w:ascii="仿宋" w:hAnsi="仿宋" w:eastAsia="仿宋" w:cs="仿宋"/>
          <w:bCs/>
          <w:color w:val="auto"/>
          <w:sz w:val="24"/>
          <w:highlight w:val="none"/>
        </w:rPr>
        <w:t>不参与围标串标承诺书</w:t>
      </w:r>
      <w:bookmarkEnd w:id="338"/>
      <w:bookmarkEnd w:id="339"/>
      <w:bookmarkEnd w:id="340"/>
      <w:bookmarkEnd w:id="341"/>
      <w:bookmarkEnd w:id="342"/>
    </w:p>
    <w:p>
      <w:pPr>
        <w:pStyle w:val="91"/>
        <w:spacing w:line="64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本人作为</w:t>
      </w:r>
      <w:r>
        <w:rPr>
          <w:rFonts w:hint="eastAsia" w:ascii="仿宋" w:hAnsi="仿宋" w:eastAsia="仿宋" w:cs="仿宋"/>
          <w:color w:val="auto"/>
          <w:sz w:val="24"/>
          <w:highlight w:val="none"/>
          <w:u w:val="single"/>
        </w:rPr>
        <w:t xml:space="preserve">（单位名称）                    </w:t>
      </w:r>
      <w:r>
        <w:rPr>
          <w:rFonts w:hint="eastAsia" w:ascii="仿宋" w:hAnsi="仿宋" w:eastAsia="仿宋" w:cs="仿宋"/>
          <w:color w:val="auto"/>
          <w:sz w:val="24"/>
          <w:highlight w:val="none"/>
        </w:rPr>
        <w:t>的法人，清楚知晓我公司本项目投标活动，对以下事项作出承诺：</w:t>
      </w:r>
    </w:p>
    <w:p>
      <w:pPr>
        <w:pStyle w:val="91"/>
        <w:spacing w:line="64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一、我单位遵循公开、公平、公正、诚实守信的原则，依法依规参与本项目竞标。</w:t>
      </w:r>
    </w:p>
    <w:p>
      <w:pPr>
        <w:pStyle w:val="91"/>
        <w:spacing w:line="64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二、我单位在本项目招标投标活动中，未参与围标串标。</w:t>
      </w:r>
    </w:p>
    <w:p>
      <w:pPr>
        <w:pStyle w:val="91"/>
        <w:spacing w:line="640" w:lineRule="exact"/>
        <w:ind w:firstLine="480" w:firstLineChars="200"/>
        <w:rPr>
          <w:rFonts w:hint="eastAsia" w:ascii="仿宋" w:hAnsi="仿宋" w:eastAsia="仿宋" w:cs="仿宋"/>
          <w:b/>
          <w:color w:val="auto"/>
          <w:sz w:val="24"/>
          <w:highlight w:val="none"/>
        </w:rPr>
      </w:pPr>
      <w:r>
        <w:rPr>
          <w:rFonts w:hint="eastAsia" w:ascii="仿宋" w:hAnsi="仿宋" w:eastAsia="仿宋" w:cs="仿宋"/>
          <w:color w:val="auto"/>
          <w:sz w:val="24"/>
          <w:highlight w:val="none"/>
        </w:rPr>
        <w:t>三、我单位如被查实在本项目招标投标活动中存在围标串标的，递交投标文件行为作为实施串通投标违法行为的关键环节，本人承担直接责任人员法律责任，接受相应行政处罚和失信惩戒。</w:t>
      </w:r>
    </w:p>
    <w:p>
      <w:pPr>
        <w:pStyle w:val="91"/>
        <w:spacing w:line="640" w:lineRule="exact"/>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项目编号：    </w:t>
      </w:r>
    </w:p>
    <w:p>
      <w:pPr>
        <w:pStyle w:val="91"/>
        <w:spacing w:line="640" w:lineRule="exact"/>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标段号：    </w:t>
      </w:r>
    </w:p>
    <w:p>
      <w:pPr>
        <w:pStyle w:val="91"/>
        <w:spacing w:line="640" w:lineRule="exact"/>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供应商单位名称：</w:t>
      </w:r>
    </w:p>
    <w:p>
      <w:pPr>
        <w:pStyle w:val="91"/>
        <w:spacing w:line="640" w:lineRule="exact"/>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供应商法人签</w:t>
      </w:r>
      <w:r>
        <w:rPr>
          <w:rFonts w:hint="eastAsia" w:ascii="仿宋" w:hAnsi="仿宋" w:eastAsia="仿宋" w:cs="仿宋"/>
          <w:color w:val="auto"/>
          <w:sz w:val="24"/>
          <w:highlight w:val="none"/>
          <w:lang w:eastAsia="zh-CN"/>
        </w:rPr>
        <w:t>章</w:t>
      </w:r>
      <w:r>
        <w:rPr>
          <w:rFonts w:hint="eastAsia" w:ascii="仿宋" w:hAnsi="仿宋" w:eastAsia="仿宋" w:cs="仿宋"/>
          <w:color w:val="auto"/>
          <w:sz w:val="24"/>
          <w:highlight w:val="none"/>
        </w:rPr>
        <w:t>：</w:t>
      </w:r>
    </w:p>
    <w:p>
      <w:pPr>
        <w:pStyle w:val="91"/>
        <w:spacing w:line="640" w:lineRule="exact"/>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p>
      <w:pPr>
        <w:pStyle w:val="91"/>
        <w:spacing w:line="640" w:lineRule="exact"/>
        <w:jc w:val="left"/>
        <w:rPr>
          <w:rFonts w:hint="eastAsia" w:ascii="仿宋" w:hAnsi="仿宋" w:eastAsia="仿宋" w:cs="仿宋"/>
          <w:color w:val="auto"/>
          <w:sz w:val="24"/>
          <w:highlight w:val="none"/>
        </w:rPr>
      </w:pPr>
    </w:p>
    <w:p>
      <w:pPr>
        <w:pStyle w:val="91"/>
        <w:spacing w:line="640" w:lineRule="exact"/>
        <w:ind w:firstLine="4080" w:firstLineChars="1700"/>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eastAsia="zh-CN"/>
        </w:rPr>
        <w:t>电子签章</w:t>
      </w:r>
    </w:p>
    <w:p>
      <w:pPr>
        <w:pStyle w:val="91"/>
        <w:spacing w:line="640" w:lineRule="exact"/>
        <w:ind w:firstLine="4320" w:firstLineChars="18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年   月   日</w:t>
      </w:r>
    </w:p>
    <w:p>
      <w:pPr>
        <w:pStyle w:val="104"/>
        <w:autoSpaceDE w:val="0"/>
        <w:autoSpaceDN w:val="0"/>
        <w:spacing w:line="500" w:lineRule="exact"/>
        <w:rPr>
          <w:rFonts w:hint="eastAsia" w:ascii="仿宋" w:hAnsi="仿宋" w:eastAsia="仿宋" w:cs="仿宋"/>
          <w:color w:val="auto"/>
          <w:szCs w:val="28"/>
          <w:highlight w:val="none"/>
          <w:u w:val="single"/>
        </w:rPr>
      </w:pPr>
    </w:p>
    <w:p>
      <w:pPr>
        <w:pStyle w:val="92"/>
        <w:jc w:val="center"/>
        <w:outlineLvl w:val="0"/>
        <w:rPr>
          <w:rFonts w:hint="eastAsia" w:ascii="仿宋" w:hAnsi="仿宋" w:eastAsia="仿宋" w:cs="仿宋"/>
          <w:color w:val="auto"/>
          <w:highlight w:val="none"/>
          <w:lang w:eastAsia="zh-CN"/>
        </w:rPr>
      </w:pPr>
      <w:r>
        <w:rPr>
          <w:rFonts w:hint="eastAsia" w:ascii="仿宋" w:hAnsi="仿宋" w:eastAsia="仿宋" w:cs="仿宋"/>
          <w:color w:val="auto"/>
          <w:highlight w:val="none"/>
        </w:rPr>
        <w:br w:type="page"/>
      </w:r>
      <w:bookmarkStart w:id="343" w:name="_Toc32243"/>
      <w:bookmarkStart w:id="344" w:name="_Toc12649"/>
      <w:bookmarkStart w:id="345" w:name="_Toc20505"/>
      <w:bookmarkStart w:id="346" w:name="_Toc256000060"/>
      <w:r>
        <w:rPr>
          <w:rFonts w:hint="eastAsia" w:ascii="仿宋" w:hAnsi="仿宋" w:eastAsia="仿宋" w:cs="仿宋"/>
          <w:color w:val="auto"/>
          <w:highlight w:val="none"/>
          <w:lang w:eastAsia="zh-CN"/>
        </w:rPr>
        <w:t>商务技术响应文件</w:t>
      </w:r>
      <w:bookmarkEnd w:id="343"/>
      <w:bookmarkEnd w:id="344"/>
      <w:bookmarkEnd w:id="345"/>
    </w:p>
    <w:p>
      <w:pPr>
        <w:pStyle w:val="60"/>
        <w:jc w:val="center"/>
        <w:outlineLvl w:val="9"/>
        <w:rPr>
          <w:rFonts w:hint="eastAsia" w:ascii="仿宋" w:hAnsi="仿宋" w:eastAsia="仿宋" w:cs="仿宋"/>
          <w:color w:val="auto"/>
          <w:highlight w:val="none"/>
          <w:lang w:eastAsia="zh-CN"/>
        </w:rPr>
      </w:pPr>
      <w:bookmarkStart w:id="347" w:name="_Toc25181"/>
      <w:bookmarkStart w:id="348" w:name="_Toc2965"/>
      <w:bookmarkStart w:id="349" w:name="_Toc256000075"/>
      <w:bookmarkStart w:id="350" w:name="_Toc1389"/>
    </w:p>
    <w:p>
      <w:pPr>
        <w:pStyle w:val="60"/>
        <w:jc w:val="center"/>
        <w:outlineLvl w:val="0"/>
        <w:rPr>
          <w:rFonts w:hint="eastAsia" w:ascii="仿宋" w:hAnsi="仿宋" w:eastAsia="仿宋" w:cs="仿宋"/>
          <w:color w:val="auto"/>
          <w:highlight w:val="none"/>
        </w:rPr>
      </w:pPr>
      <w:bookmarkStart w:id="351" w:name="_Toc10904"/>
      <w:bookmarkStart w:id="352" w:name="_Toc21420"/>
      <w:r>
        <w:rPr>
          <w:rFonts w:hint="eastAsia" w:ascii="仿宋" w:hAnsi="仿宋" w:eastAsia="仿宋" w:cs="仿宋"/>
          <w:b/>
          <w:bCs/>
          <w:color w:val="auto"/>
          <w:sz w:val="32"/>
          <w:szCs w:val="36"/>
          <w:highlight w:val="none"/>
          <w:lang w:eastAsia="zh-CN"/>
        </w:rPr>
        <w:t>★</w:t>
      </w:r>
      <w:r>
        <w:rPr>
          <w:rFonts w:hint="eastAsia" w:ascii="仿宋" w:hAnsi="仿宋" w:eastAsia="仿宋" w:cs="仿宋"/>
          <w:color w:val="auto"/>
          <w:highlight w:val="none"/>
          <w:lang w:eastAsia="zh-CN"/>
        </w:rPr>
        <w:t>一、</w:t>
      </w:r>
      <w:r>
        <w:rPr>
          <w:rFonts w:hint="eastAsia" w:ascii="仿宋" w:hAnsi="仿宋" w:eastAsia="仿宋" w:cs="仿宋"/>
          <w:color w:val="auto"/>
          <w:highlight w:val="none"/>
        </w:rPr>
        <w:t>投标函</w:t>
      </w:r>
      <w:bookmarkEnd w:id="347"/>
      <w:bookmarkEnd w:id="348"/>
      <w:bookmarkEnd w:id="349"/>
      <w:bookmarkEnd w:id="350"/>
      <w:bookmarkEnd w:id="351"/>
      <w:bookmarkEnd w:id="352"/>
    </w:p>
    <w:p>
      <w:pPr>
        <w:pStyle w:val="94"/>
        <w:widowControl/>
        <w:spacing w:line="360" w:lineRule="auto"/>
        <w:ind w:left="0" w:leftChars="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p>
    <w:p>
      <w:pPr>
        <w:pStyle w:val="94"/>
        <w:keepNext w:val="0"/>
        <w:keepLines w:val="0"/>
        <w:pageBreakBefore w:val="0"/>
        <w:widowControl/>
        <w:kinsoku/>
        <w:wordWrap/>
        <w:overflowPunct/>
        <w:topLinePunct w:val="0"/>
        <w:autoSpaceDE/>
        <w:autoSpaceDN/>
        <w:bidi w:val="0"/>
        <w:adjustRightInd/>
        <w:snapToGrid/>
        <w:spacing w:line="400" w:lineRule="exact"/>
        <w:ind w:left="0" w:leftChars="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(投标人名称)授权</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(投标人授权代理人姓名)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(职务、职称)为我方代表，参加贵方组织的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(项目名称、项目编号)招标的有关活动，并对此项目进行投标。为此：</w:t>
      </w:r>
    </w:p>
    <w:p>
      <w:pPr>
        <w:pStyle w:val="94"/>
        <w:keepNext w:val="0"/>
        <w:keepLines w:val="0"/>
        <w:pageBreakBefore w:val="0"/>
        <w:widowControl/>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1、我方同意在本项目</w:t>
      </w:r>
      <w:r>
        <w:rPr>
          <w:rFonts w:hint="eastAsia" w:ascii="仿宋" w:hAnsi="仿宋" w:eastAsia="仿宋" w:cs="仿宋"/>
          <w:color w:val="auto"/>
          <w:sz w:val="24"/>
          <w:highlight w:val="none"/>
          <w:lang w:eastAsia="zh-CN"/>
        </w:rPr>
        <w:t>招标</w:t>
      </w:r>
      <w:r>
        <w:rPr>
          <w:rFonts w:hint="eastAsia" w:ascii="仿宋" w:hAnsi="仿宋" w:eastAsia="仿宋" w:cs="仿宋"/>
          <w:color w:val="auto"/>
          <w:sz w:val="24"/>
          <w:highlight w:val="none"/>
        </w:rPr>
        <w:t>文件中规定的投标有效期内遵守本投标文件中的承诺且在此期限期满之前均具有约束力。</w:t>
      </w:r>
    </w:p>
    <w:p>
      <w:pPr>
        <w:pStyle w:val="94"/>
        <w:keepNext w:val="0"/>
        <w:keepLines w:val="0"/>
        <w:pageBreakBefore w:val="0"/>
        <w:widowControl/>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2、我方承诺已经具备《中华人民共和国政府采购法》中规定的参加政府采购活动的供应商应当具备的条件：</w:t>
      </w:r>
    </w:p>
    <w:p>
      <w:pPr>
        <w:pStyle w:val="94"/>
        <w:keepNext w:val="0"/>
        <w:keepLines w:val="0"/>
        <w:pageBreakBefore w:val="0"/>
        <w:widowControl/>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1）具有独立承担民事责任的能力；</w:t>
      </w:r>
    </w:p>
    <w:p>
      <w:pPr>
        <w:pStyle w:val="94"/>
        <w:keepNext w:val="0"/>
        <w:keepLines w:val="0"/>
        <w:pageBreakBefore w:val="0"/>
        <w:widowControl/>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2）具有良好的商业信誉和健全的财务会计制度；</w:t>
      </w:r>
    </w:p>
    <w:p>
      <w:pPr>
        <w:pStyle w:val="94"/>
        <w:keepNext w:val="0"/>
        <w:keepLines w:val="0"/>
        <w:pageBreakBefore w:val="0"/>
        <w:widowControl/>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3）具有履行合同所必需的设备和专业技术能力；</w:t>
      </w:r>
    </w:p>
    <w:p>
      <w:pPr>
        <w:pStyle w:val="94"/>
        <w:keepNext w:val="0"/>
        <w:keepLines w:val="0"/>
        <w:pageBreakBefore w:val="0"/>
        <w:widowControl/>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4）有依法缴纳税收和社会保障资金的良好记录；</w:t>
      </w:r>
    </w:p>
    <w:p>
      <w:pPr>
        <w:pStyle w:val="94"/>
        <w:keepNext w:val="0"/>
        <w:keepLines w:val="0"/>
        <w:pageBreakBefore w:val="0"/>
        <w:widowControl/>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5）参加此项采购活动前三年内，在经营活动中没有重大违法记录；</w:t>
      </w:r>
    </w:p>
    <w:p>
      <w:pPr>
        <w:pStyle w:val="87"/>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6）法律、行政法规规定的其他条件。</w:t>
      </w:r>
    </w:p>
    <w:p>
      <w:pPr>
        <w:pStyle w:val="94"/>
        <w:keepNext w:val="0"/>
        <w:keepLines w:val="0"/>
        <w:pageBreakBefore w:val="0"/>
        <w:widowControl/>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3、提供投标人须知规定的全部投标文件。</w:t>
      </w:r>
    </w:p>
    <w:p>
      <w:pPr>
        <w:pStyle w:val="94"/>
        <w:keepNext w:val="0"/>
        <w:keepLines w:val="0"/>
        <w:pageBreakBefore w:val="0"/>
        <w:widowControl/>
        <w:kinsoku/>
        <w:wordWrap/>
        <w:overflowPunct/>
        <w:topLinePunct w:val="0"/>
        <w:autoSpaceDE/>
        <w:autoSpaceDN/>
        <w:bidi w:val="0"/>
        <w:adjustRightInd/>
        <w:snapToGrid/>
        <w:spacing w:line="400" w:lineRule="exact"/>
        <w:ind w:left="0" w:leftChars="0" w:right="-307" w:rightChars="-146"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4、按</w:t>
      </w:r>
      <w:r>
        <w:rPr>
          <w:rFonts w:hint="eastAsia" w:ascii="仿宋" w:hAnsi="仿宋" w:eastAsia="仿宋" w:cs="仿宋"/>
          <w:color w:val="auto"/>
          <w:sz w:val="24"/>
          <w:highlight w:val="none"/>
          <w:lang w:eastAsia="zh-CN"/>
        </w:rPr>
        <w:t>招标文件</w:t>
      </w:r>
      <w:r>
        <w:rPr>
          <w:rFonts w:hint="eastAsia" w:ascii="仿宋" w:hAnsi="仿宋" w:eastAsia="仿宋" w:cs="仿宋"/>
          <w:color w:val="auto"/>
          <w:sz w:val="24"/>
          <w:highlight w:val="none"/>
        </w:rPr>
        <w:t>要求提供和交付的货物及相关服务的投标报价详见开标一览表。</w:t>
      </w:r>
    </w:p>
    <w:p>
      <w:pPr>
        <w:pStyle w:val="94"/>
        <w:keepNext w:val="0"/>
        <w:keepLines w:val="0"/>
        <w:pageBreakBefore w:val="0"/>
        <w:widowControl/>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5、保证忠实地执行双方所签订的合同，并承担合同规定的责任和义务。</w:t>
      </w:r>
    </w:p>
    <w:p>
      <w:pPr>
        <w:pStyle w:val="94"/>
        <w:keepNext w:val="0"/>
        <w:keepLines w:val="0"/>
        <w:pageBreakBefore w:val="0"/>
        <w:widowControl/>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6、我方承诺完全满足和响应</w:t>
      </w:r>
      <w:r>
        <w:rPr>
          <w:rFonts w:hint="eastAsia" w:ascii="仿宋" w:hAnsi="仿宋" w:eastAsia="仿宋" w:cs="仿宋"/>
          <w:color w:val="auto"/>
          <w:sz w:val="24"/>
          <w:highlight w:val="none"/>
          <w:lang w:eastAsia="zh-CN"/>
        </w:rPr>
        <w:t>招标文件</w:t>
      </w:r>
      <w:r>
        <w:rPr>
          <w:rFonts w:hint="eastAsia" w:ascii="仿宋" w:hAnsi="仿宋" w:eastAsia="仿宋" w:cs="仿宋"/>
          <w:color w:val="auto"/>
          <w:sz w:val="24"/>
          <w:highlight w:val="none"/>
        </w:rPr>
        <w:t>中的各项技术和服务要求，若有偏差，已在投标文件偏离表中予以明确特别说明。</w:t>
      </w:r>
    </w:p>
    <w:p>
      <w:pPr>
        <w:pStyle w:val="94"/>
        <w:keepNext w:val="0"/>
        <w:keepLines w:val="0"/>
        <w:pageBreakBefore w:val="0"/>
        <w:widowControl/>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7、我方承诺：完全理解投标报价若超过</w:t>
      </w:r>
      <w:r>
        <w:rPr>
          <w:rFonts w:hint="eastAsia" w:ascii="仿宋" w:hAnsi="仿宋" w:eastAsia="仿宋" w:cs="仿宋"/>
          <w:color w:val="auto"/>
          <w:sz w:val="24"/>
          <w:highlight w:val="none"/>
          <w:lang w:eastAsia="zh-CN"/>
        </w:rPr>
        <w:t>最高限价</w:t>
      </w:r>
      <w:r>
        <w:rPr>
          <w:rFonts w:hint="eastAsia" w:ascii="仿宋" w:hAnsi="仿宋" w:eastAsia="仿宋" w:cs="仿宋"/>
          <w:color w:val="auto"/>
          <w:sz w:val="24"/>
          <w:highlight w:val="none"/>
        </w:rPr>
        <w:t>时，投标将被拒绝。</w:t>
      </w:r>
    </w:p>
    <w:p>
      <w:pPr>
        <w:pStyle w:val="94"/>
        <w:keepNext w:val="0"/>
        <w:keepLines w:val="0"/>
        <w:pageBreakBefore w:val="0"/>
        <w:widowControl/>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8、我方承诺：与在本项目中设计编制技术规格的机构及其附属机构无任何直接隶属关系和利益关联。</w:t>
      </w:r>
    </w:p>
    <w:p>
      <w:pPr>
        <w:pStyle w:val="94"/>
        <w:keepNext w:val="0"/>
        <w:keepLines w:val="0"/>
        <w:pageBreakBefore w:val="0"/>
        <w:widowControl/>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9、如果在开标后规定的投标有效期内撤回投标，我方的投标保证金可被贵方没收。</w:t>
      </w:r>
    </w:p>
    <w:p>
      <w:pPr>
        <w:pStyle w:val="94"/>
        <w:keepNext w:val="0"/>
        <w:keepLines w:val="0"/>
        <w:pageBreakBefore w:val="0"/>
        <w:widowControl/>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10、我方完全理解贵方不一定接受最低价的投标或收到的任何投标。</w:t>
      </w:r>
    </w:p>
    <w:p>
      <w:pPr>
        <w:pStyle w:val="94"/>
        <w:keepNext w:val="0"/>
        <w:keepLines w:val="0"/>
        <w:pageBreakBefore w:val="0"/>
        <w:widowControl/>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11、我方承诺：投标文件所提供的一切资料均真实、及时、有效。由于我方提供资料不实而造成的责任和后果由我方承担。我方同意按照贵方提出的要求，向贵方提供任何与本项投标有关的数据、情况和技术资料。若贵方需要，我方愿意提供我方作出的一切承诺的证明材料。</w:t>
      </w:r>
    </w:p>
    <w:p>
      <w:pPr>
        <w:pStyle w:val="94"/>
        <w:keepNext w:val="0"/>
        <w:keepLines w:val="0"/>
        <w:pageBreakBefore w:val="0"/>
        <w:widowControl/>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12、我方已详细审核全部投标文件，包括投标文件修改书（如有的话）、参考资料及有关附件，确认无误。</w:t>
      </w:r>
    </w:p>
    <w:p>
      <w:pPr>
        <w:pStyle w:val="94"/>
        <w:keepNext w:val="0"/>
        <w:keepLines w:val="0"/>
        <w:pageBreakBefore w:val="0"/>
        <w:widowControl/>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13、我方承诺：采购人若需追加采购本项目</w:t>
      </w:r>
      <w:r>
        <w:rPr>
          <w:rFonts w:hint="eastAsia" w:ascii="仿宋" w:hAnsi="仿宋" w:eastAsia="仿宋" w:cs="仿宋"/>
          <w:color w:val="auto"/>
          <w:sz w:val="24"/>
          <w:highlight w:val="none"/>
          <w:lang w:eastAsia="zh-CN"/>
        </w:rPr>
        <w:t>招标文件</w:t>
      </w:r>
      <w:r>
        <w:rPr>
          <w:rFonts w:hint="eastAsia" w:ascii="仿宋" w:hAnsi="仿宋" w:eastAsia="仿宋" w:cs="仿宋"/>
          <w:color w:val="auto"/>
          <w:sz w:val="24"/>
          <w:highlight w:val="none"/>
        </w:rPr>
        <w:t>所列货物及相关服务的，在不改变合同其他实质性条款的前提下，按相同或更优惠的折扣率保证供货。</w:t>
      </w:r>
    </w:p>
    <w:p>
      <w:pPr>
        <w:pStyle w:val="94"/>
        <w:keepNext w:val="0"/>
        <w:keepLines w:val="0"/>
        <w:pageBreakBefore w:val="0"/>
        <w:widowControl/>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14、我方承诺：如所报货物属国家强制认证产品的，均已通过认证且在有效期内，否则，由此产生的一切法律责任由我方承担。</w:t>
      </w:r>
    </w:p>
    <w:p>
      <w:pPr>
        <w:pStyle w:val="94"/>
        <w:keepNext w:val="0"/>
        <w:keepLines w:val="0"/>
        <w:pageBreakBefore w:val="0"/>
        <w:widowControl/>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15、我方承诺：接受</w:t>
      </w:r>
      <w:r>
        <w:rPr>
          <w:rFonts w:hint="eastAsia" w:ascii="仿宋" w:hAnsi="仿宋" w:eastAsia="仿宋" w:cs="仿宋"/>
          <w:color w:val="auto"/>
          <w:sz w:val="24"/>
          <w:highlight w:val="none"/>
          <w:lang w:eastAsia="zh-CN"/>
        </w:rPr>
        <w:t>招标文件</w:t>
      </w:r>
      <w:r>
        <w:rPr>
          <w:rFonts w:hint="eastAsia" w:ascii="仿宋" w:hAnsi="仿宋" w:eastAsia="仿宋" w:cs="仿宋"/>
          <w:color w:val="auto"/>
          <w:sz w:val="24"/>
          <w:highlight w:val="none"/>
        </w:rPr>
        <w:t>中的全部条款且无任何异议，保证遵守</w:t>
      </w:r>
      <w:r>
        <w:rPr>
          <w:rFonts w:hint="eastAsia" w:ascii="仿宋" w:hAnsi="仿宋" w:eastAsia="仿宋" w:cs="仿宋"/>
          <w:color w:val="auto"/>
          <w:sz w:val="24"/>
          <w:highlight w:val="none"/>
          <w:lang w:eastAsia="zh-CN"/>
        </w:rPr>
        <w:t>招标文件</w:t>
      </w:r>
      <w:r>
        <w:rPr>
          <w:rFonts w:hint="eastAsia" w:ascii="仿宋" w:hAnsi="仿宋" w:eastAsia="仿宋" w:cs="仿宋"/>
          <w:color w:val="auto"/>
          <w:sz w:val="24"/>
          <w:highlight w:val="none"/>
        </w:rPr>
        <w:t>的规定。</w:t>
      </w:r>
    </w:p>
    <w:p>
      <w:pPr>
        <w:pStyle w:val="94"/>
        <w:keepNext w:val="0"/>
        <w:keepLines w:val="0"/>
        <w:pageBreakBefore w:val="0"/>
        <w:widowControl/>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16、我方将严格遵守《中华人民共和国政府采购法》的有关规定，若有下列情形之一的，将被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pPr>
        <w:pStyle w:val="94"/>
        <w:keepNext w:val="0"/>
        <w:keepLines w:val="0"/>
        <w:pageBreakBefore w:val="0"/>
        <w:widowControl/>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1）提供虚假材料谋取中标、成交的；</w:t>
      </w:r>
    </w:p>
    <w:p>
      <w:pPr>
        <w:pStyle w:val="94"/>
        <w:keepNext w:val="0"/>
        <w:keepLines w:val="0"/>
        <w:pageBreakBefore w:val="0"/>
        <w:widowControl/>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2）采取不正当手段诋毁、排挤其他供应商的；</w:t>
      </w:r>
    </w:p>
    <w:p>
      <w:pPr>
        <w:pStyle w:val="94"/>
        <w:keepNext w:val="0"/>
        <w:keepLines w:val="0"/>
        <w:pageBreakBefore w:val="0"/>
        <w:widowControl/>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3）与采购人、其他供应商或者采购代理机构工作人员恶意串通的；</w:t>
      </w:r>
    </w:p>
    <w:p>
      <w:pPr>
        <w:pStyle w:val="94"/>
        <w:keepNext w:val="0"/>
        <w:keepLines w:val="0"/>
        <w:pageBreakBefore w:val="0"/>
        <w:widowControl/>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4）向采购人、采购代理机构工作人员行贿或者提供其他不正当利益的；</w:t>
      </w:r>
    </w:p>
    <w:p>
      <w:pPr>
        <w:pStyle w:val="94"/>
        <w:keepNext w:val="0"/>
        <w:keepLines w:val="0"/>
        <w:pageBreakBefore w:val="0"/>
        <w:widowControl/>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5）在采购过程中与采购人进行协商谈判的；</w:t>
      </w:r>
    </w:p>
    <w:p>
      <w:pPr>
        <w:pStyle w:val="94"/>
        <w:keepNext w:val="0"/>
        <w:keepLines w:val="0"/>
        <w:pageBreakBefore w:val="0"/>
        <w:widowControl/>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6）拒绝有关部门监督检查或提供虚假情况的。</w:t>
      </w:r>
    </w:p>
    <w:p>
      <w:pPr>
        <w:pStyle w:val="87"/>
        <w:keepNext w:val="0"/>
        <w:keepLines w:val="0"/>
        <w:pageBreakBefore w:val="0"/>
        <w:kinsoku/>
        <w:wordWrap/>
        <w:overflowPunct/>
        <w:topLinePunct w:val="0"/>
        <w:autoSpaceDE/>
        <w:autoSpaceDN/>
        <w:bidi w:val="0"/>
        <w:adjustRightInd/>
        <w:snapToGrid/>
        <w:spacing w:line="400" w:lineRule="exact"/>
        <w:textAlignment w:val="auto"/>
        <w:rPr>
          <w:rFonts w:hint="eastAsia" w:ascii="仿宋" w:hAnsi="仿宋" w:eastAsia="仿宋" w:cs="仿宋"/>
          <w:color w:val="auto"/>
          <w:highlight w:val="none"/>
        </w:rPr>
      </w:pPr>
      <w:r>
        <w:rPr>
          <w:rFonts w:hint="eastAsia" w:ascii="仿宋" w:hAnsi="仿宋" w:eastAsia="仿宋" w:cs="仿宋"/>
          <w:color w:val="auto"/>
          <w:highlight w:val="none"/>
        </w:rPr>
        <w:t xml:space="preserve">    17、</w:t>
      </w:r>
    </w:p>
    <w:p>
      <w:pPr>
        <w:pStyle w:val="94"/>
        <w:keepNext w:val="0"/>
        <w:keepLines w:val="0"/>
        <w:pageBreakBefore w:val="0"/>
        <w:widowControl/>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与本投标有关的一切往来通讯请寄：</w:t>
      </w:r>
    </w:p>
    <w:p>
      <w:pPr>
        <w:pStyle w:val="94"/>
        <w:keepNext w:val="0"/>
        <w:keepLines w:val="0"/>
        <w:pageBreakBefore w:val="0"/>
        <w:widowControl/>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地址：</w:t>
      </w:r>
      <w:r>
        <w:rPr>
          <w:rFonts w:hint="eastAsia" w:ascii="仿宋" w:hAnsi="仿宋" w:eastAsia="仿宋" w:cs="仿宋"/>
          <w:color w:val="auto"/>
          <w:sz w:val="24"/>
          <w:highlight w:val="none"/>
          <w:u w:val="single"/>
        </w:rPr>
        <w:t>____________________________________________________</w:t>
      </w:r>
    </w:p>
    <w:p>
      <w:pPr>
        <w:pStyle w:val="94"/>
        <w:keepNext w:val="0"/>
        <w:keepLines w:val="0"/>
        <w:pageBreakBefore w:val="0"/>
        <w:widowControl/>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电话：</w:t>
      </w:r>
      <w:r>
        <w:rPr>
          <w:rFonts w:hint="eastAsia" w:ascii="仿宋" w:hAnsi="仿宋" w:eastAsia="仿宋" w:cs="仿宋"/>
          <w:color w:val="auto"/>
          <w:sz w:val="24"/>
          <w:highlight w:val="none"/>
          <w:u w:val="single"/>
        </w:rPr>
        <w:t>____________</w:t>
      </w:r>
      <w:r>
        <w:rPr>
          <w:rFonts w:hint="eastAsia" w:ascii="仿宋" w:hAnsi="仿宋" w:eastAsia="仿宋" w:cs="仿宋"/>
          <w:color w:val="auto"/>
          <w:sz w:val="24"/>
          <w:highlight w:val="none"/>
        </w:rPr>
        <w:t>　</w:t>
      </w:r>
    </w:p>
    <w:p>
      <w:pPr>
        <w:pStyle w:val="94"/>
        <w:keepNext w:val="0"/>
        <w:keepLines w:val="0"/>
        <w:pageBreakBefore w:val="0"/>
        <w:widowControl/>
        <w:kinsoku/>
        <w:wordWrap/>
        <w:overflowPunct/>
        <w:topLinePunct w:val="0"/>
        <w:autoSpaceDE/>
        <w:autoSpaceDN/>
        <w:bidi w:val="0"/>
        <w:adjustRightInd/>
        <w:snapToGrid/>
        <w:spacing w:line="400" w:lineRule="exact"/>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投标人法定代表人或授权代理人联系电话，e-mail：</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p>
    <w:p>
      <w:pPr>
        <w:pStyle w:val="94"/>
        <w:keepNext w:val="0"/>
        <w:keepLines w:val="0"/>
        <w:pageBreakBefore w:val="0"/>
        <w:widowControl/>
        <w:kinsoku/>
        <w:wordWrap/>
        <w:overflowPunct/>
        <w:topLinePunct w:val="0"/>
        <w:autoSpaceDE/>
        <w:autoSpaceDN/>
        <w:bidi w:val="0"/>
        <w:adjustRightInd/>
        <w:snapToGrid/>
        <w:spacing w:line="400" w:lineRule="exact"/>
        <w:ind w:left="101" w:leftChars="48" w:firstLine="361" w:firstLineChars="150"/>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投标人法定代表人</w:t>
      </w:r>
      <w:r>
        <w:rPr>
          <w:rFonts w:hint="eastAsia" w:ascii="仿宋" w:hAnsi="仿宋" w:eastAsia="仿宋" w:cs="仿宋"/>
          <w:b/>
          <w:color w:val="auto"/>
          <w:sz w:val="24"/>
          <w:highlight w:val="none"/>
          <w:lang w:eastAsia="zh-CN"/>
        </w:rPr>
        <w:t>（</w:t>
      </w:r>
      <w:r>
        <w:rPr>
          <w:rFonts w:hint="eastAsia" w:ascii="仿宋" w:hAnsi="仿宋" w:eastAsia="仿宋" w:cs="仿宋"/>
          <w:b w:val="0"/>
          <w:bCs/>
          <w:color w:val="auto"/>
          <w:sz w:val="24"/>
          <w:highlight w:val="none"/>
        </w:rPr>
        <w:t>电子签</w:t>
      </w:r>
      <w:r>
        <w:rPr>
          <w:rFonts w:hint="eastAsia" w:ascii="仿宋" w:hAnsi="仿宋" w:eastAsia="仿宋" w:cs="仿宋"/>
          <w:b w:val="0"/>
          <w:bCs/>
          <w:color w:val="auto"/>
          <w:sz w:val="24"/>
          <w:highlight w:val="none"/>
          <w:lang w:eastAsia="zh-CN"/>
        </w:rPr>
        <w:t>章）</w:t>
      </w:r>
    </w:p>
    <w:p>
      <w:pPr>
        <w:pStyle w:val="94"/>
        <w:keepNext w:val="0"/>
        <w:keepLines w:val="0"/>
        <w:pageBreakBefore w:val="0"/>
        <w:widowControl/>
        <w:kinsoku/>
        <w:wordWrap/>
        <w:overflowPunct/>
        <w:topLinePunct w:val="0"/>
        <w:autoSpaceDE/>
        <w:autoSpaceDN/>
        <w:bidi w:val="0"/>
        <w:adjustRightInd/>
        <w:snapToGrid/>
        <w:spacing w:line="400" w:lineRule="exact"/>
        <w:ind w:left="0" w:leftChars="0" w:firstLine="482" w:firstLineChars="200"/>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投标人</w:t>
      </w:r>
      <w:r>
        <w:rPr>
          <w:rFonts w:hint="eastAsia" w:ascii="仿宋" w:hAnsi="仿宋" w:eastAsia="仿宋" w:cs="仿宋"/>
          <w:b/>
          <w:color w:val="auto"/>
          <w:sz w:val="24"/>
          <w:highlight w:val="none"/>
          <w:lang w:eastAsia="zh-CN"/>
        </w:rPr>
        <w:t>：（</w:t>
      </w:r>
      <w:r>
        <w:rPr>
          <w:rFonts w:hint="eastAsia" w:ascii="仿宋" w:hAnsi="仿宋" w:eastAsia="仿宋" w:cs="仿宋"/>
          <w:b w:val="0"/>
          <w:bCs/>
          <w:color w:val="auto"/>
          <w:sz w:val="24"/>
          <w:highlight w:val="none"/>
          <w:lang w:eastAsia="zh-CN"/>
        </w:rPr>
        <w:t>电子签章</w:t>
      </w:r>
      <w:r>
        <w:rPr>
          <w:rFonts w:hint="eastAsia" w:ascii="仿宋" w:hAnsi="仿宋" w:eastAsia="仿宋" w:cs="仿宋"/>
          <w:b/>
          <w:color w:val="auto"/>
          <w:sz w:val="24"/>
          <w:highlight w:val="none"/>
          <w:lang w:eastAsia="zh-CN"/>
        </w:rPr>
        <w:t>）</w:t>
      </w:r>
    </w:p>
    <w:p>
      <w:pPr>
        <w:pStyle w:val="94"/>
        <w:keepNext w:val="0"/>
        <w:keepLines w:val="0"/>
        <w:pageBreakBefore w:val="0"/>
        <w:widowControl/>
        <w:kinsoku/>
        <w:wordWrap/>
        <w:overflowPunct/>
        <w:topLinePunct w:val="0"/>
        <w:autoSpaceDE/>
        <w:autoSpaceDN/>
        <w:bidi w:val="0"/>
        <w:adjustRightInd/>
        <w:snapToGrid/>
        <w:spacing w:line="400" w:lineRule="exact"/>
        <w:ind w:left="0" w:leftChars="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 xml:space="preserve"> 日　期：</w:t>
      </w:r>
    </w:p>
    <w:p>
      <w:pPr>
        <w:pStyle w:val="94"/>
        <w:widowControl/>
        <w:spacing w:line="360" w:lineRule="auto"/>
        <w:ind w:left="0" w:leftChars="0"/>
        <w:rPr>
          <w:rFonts w:hint="eastAsia" w:ascii="仿宋" w:hAnsi="仿宋" w:eastAsia="仿宋" w:cs="仿宋"/>
          <w:color w:val="auto"/>
          <w:sz w:val="24"/>
          <w:highlight w:val="none"/>
        </w:rPr>
      </w:pPr>
    </w:p>
    <w:p>
      <w:pPr>
        <w:pStyle w:val="92"/>
        <w:jc w:val="center"/>
        <w:outlineLvl w:val="0"/>
        <w:rPr>
          <w:rFonts w:hint="eastAsia" w:ascii="仿宋" w:hAnsi="仿宋" w:eastAsia="仿宋" w:cs="仿宋"/>
          <w:color w:val="auto"/>
          <w:highlight w:val="none"/>
        </w:rPr>
      </w:pPr>
      <w:bookmarkStart w:id="353" w:name="_Toc16720"/>
      <w:r>
        <w:rPr>
          <w:rFonts w:hint="eastAsia" w:ascii="仿宋" w:hAnsi="仿宋" w:eastAsia="仿宋" w:cs="仿宋"/>
          <w:color w:val="auto"/>
          <w:highlight w:val="none"/>
          <w:lang w:eastAsia="zh-CN"/>
        </w:rPr>
        <w:br w:type="page"/>
      </w:r>
      <w:bookmarkStart w:id="354" w:name="_Toc5204"/>
      <w:bookmarkStart w:id="355" w:name="_Toc9382"/>
      <w:r>
        <w:rPr>
          <w:rFonts w:hint="eastAsia" w:ascii="仿宋" w:hAnsi="仿宋" w:eastAsia="仿宋" w:cs="仿宋"/>
          <w:color w:val="auto"/>
          <w:highlight w:val="none"/>
          <w:lang w:eastAsia="zh-CN"/>
        </w:rPr>
        <w:t>二、</w:t>
      </w:r>
      <w:r>
        <w:rPr>
          <w:rFonts w:hint="eastAsia" w:ascii="仿宋" w:hAnsi="仿宋" w:eastAsia="仿宋" w:cs="仿宋"/>
          <w:color w:val="auto"/>
          <w:highlight w:val="none"/>
        </w:rPr>
        <w:t>法定代表人身份证明及授权委托书</w:t>
      </w:r>
      <w:bookmarkEnd w:id="346"/>
      <w:bookmarkEnd w:id="353"/>
      <w:bookmarkEnd w:id="354"/>
      <w:bookmarkEnd w:id="355"/>
    </w:p>
    <w:p>
      <w:pPr>
        <w:pStyle w:val="95"/>
        <w:jc w:val="center"/>
        <w:outlineLvl w:val="9"/>
        <w:rPr>
          <w:rFonts w:hint="eastAsia" w:ascii="仿宋" w:hAnsi="仿宋" w:eastAsia="仿宋" w:cs="仿宋"/>
          <w:b w:val="0"/>
          <w:color w:val="auto"/>
          <w:sz w:val="24"/>
          <w:szCs w:val="24"/>
          <w:highlight w:val="none"/>
          <w:lang w:eastAsia="zh-CN"/>
        </w:rPr>
      </w:pPr>
      <w:bookmarkStart w:id="356" w:name="_Toc2526"/>
      <w:bookmarkStart w:id="357" w:name="_Toc256000061"/>
      <w:bookmarkStart w:id="358" w:name="_Toc480371721"/>
      <w:bookmarkStart w:id="359" w:name="_Toc480368595"/>
      <w:bookmarkStart w:id="360" w:name="_Toc26952"/>
      <w:bookmarkStart w:id="361" w:name="_Toc27592"/>
      <w:bookmarkStart w:id="362" w:name="_Toc468535482"/>
      <w:bookmarkStart w:id="363" w:name="_Toc480368424"/>
      <w:bookmarkStart w:id="364" w:name="_Toc480368653"/>
      <w:bookmarkStart w:id="365" w:name="_Toc29193"/>
      <w:bookmarkStart w:id="366" w:name="_Toc5014"/>
      <w:r>
        <w:rPr>
          <w:rFonts w:hint="eastAsia" w:ascii="仿宋" w:hAnsi="仿宋" w:eastAsia="仿宋" w:cs="仿宋"/>
          <w:b w:val="0"/>
          <w:color w:val="auto"/>
          <w:sz w:val="24"/>
          <w:szCs w:val="24"/>
          <w:highlight w:val="none"/>
        </w:rPr>
        <w:t>法定代表人资格证明文件</w:t>
      </w:r>
      <w:bookmarkEnd w:id="356"/>
      <w:bookmarkEnd w:id="357"/>
      <w:bookmarkEnd w:id="358"/>
      <w:bookmarkEnd w:id="359"/>
      <w:bookmarkEnd w:id="360"/>
      <w:bookmarkEnd w:id="361"/>
      <w:bookmarkEnd w:id="362"/>
      <w:bookmarkEnd w:id="363"/>
      <w:bookmarkEnd w:id="364"/>
      <w:bookmarkEnd w:id="365"/>
      <w:bookmarkEnd w:id="366"/>
    </w:p>
    <w:p>
      <w:pPr>
        <w:pStyle w:val="96"/>
        <w:adjustRightInd w:val="0"/>
        <w:snapToGrid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（代理机构名称）</w:t>
      </w:r>
      <w:r>
        <w:rPr>
          <w:rFonts w:hint="eastAsia" w:ascii="仿宋" w:hAnsi="仿宋" w:eastAsia="仿宋" w:cs="仿宋"/>
          <w:color w:val="auto"/>
          <w:sz w:val="24"/>
          <w:szCs w:val="24"/>
          <w:highlight w:val="none"/>
        </w:rPr>
        <w:t>：</w:t>
      </w:r>
    </w:p>
    <w:p>
      <w:pPr>
        <w:pStyle w:val="96"/>
        <w:adjustRightInd w:val="0"/>
        <w:snapToGrid w:val="0"/>
        <w:spacing w:line="5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兹有</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同志为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公司法定代表人，代表我公司办理一切社会公务事宜，具有法律效力。 </w:t>
      </w:r>
    </w:p>
    <w:p>
      <w:pPr>
        <w:pStyle w:val="96"/>
        <w:adjustRightInd w:val="0"/>
        <w:snapToGrid w:val="0"/>
        <w:spacing w:line="5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附法定代表人基本情况： </w:t>
      </w:r>
    </w:p>
    <w:p>
      <w:pPr>
        <w:pStyle w:val="96"/>
        <w:adjustRightInd w:val="0"/>
        <w:snapToGrid w:val="0"/>
        <w:spacing w:line="50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姓名：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性别：</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职务：</w:t>
      </w:r>
      <w:r>
        <w:rPr>
          <w:rFonts w:hint="eastAsia" w:ascii="仿宋" w:hAnsi="仿宋" w:eastAsia="仿宋" w:cs="仿宋"/>
          <w:color w:val="auto"/>
          <w:sz w:val="24"/>
          <w:szCs w:val="24"/>
          <w:highlight w:val="none"/>
          <w:u w:val="single"/>
        </w:rPr>
        <w:t xml:space="preserve">         </w:t>
      </w:r>
    </w:p>
    <w:p>
      <w:pPr>
        <w:pStyle w:val="96"/>
        <w:adjustRightInd w:val="0"/>
        <w:snapToGrid w:val="0"/>
        <w:spacing w:line="5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身份证号码：</w:t>
      </w:r>
      <w:r>
        <w:rPr>
          <w:rFonts w:hint="eastAsia" w:ascii="仿宋" w:hAnsi="仿宋" w:eastAsia="仿宋" w:cs="仿宋"/>
          <w:color w:val="auto"/>
          <w:sz w:val="24"/>
          <w:szCs w:val="24"/>
          <w:highlight w:val="none"/>
          <w:u w:val="single"/>
        </w:rPr>
        <w:t xml:space="preserve">                     </w:t>
      </w:r>
    </w:p>
    <w:p>
      <w:pPr>
        <w:pStyle w:val="96"/>
        <w:adjustRightInd w:val="0"/>
        <w:snapToGrid w:val="0"/>
        <w:spacing w:line="5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通讯地址：</w:t>
      </w:r>
      <w:r>
        <w:rPr>
          <w:rFonts w:hint="eastAsia" w:ascii="仿宋" w:hAnsi="仿宋" w:eastAsia="仿宋" w:cs="仿宋"/>
          <w:color w:val="auto"/>
          <w:sz w:val="24"/>
          <w:szCs w:val="24"/>
          <w:highlight w:val="none"/>
          <w:u w:val="single"/>
        </w:rPr>
        <w:t xml:space="preserve">                       </w:t>
      </w:r>
    </w:p>
    <w:p>
      <w:pPr>
        <w:pStyle w:val="96"/>
        <w:adjustRightInd w:val="0"/>
        <w:snapToGrid w:val="0"/>
        <w:spacing w:line="5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电话号码：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single"/>
        </w:rPr>
        <w:t xml:space="preserve">               </w:t>
      </w:r>
    </w:p>
    <w:p>
      <w:pPr>
        <w:pStyle w:val="96"/>
        <w:adjustRightInd w:val="0"/>
        <w:snapToGrid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tbl>
      <w:tblPr>
        <w:tblStyle w:val="28"/>
        <w:tblW w:w="0" w:type="auto"/>
        <w:tblInd w:w="13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8" w:hRule="atLeast"/>
        </w:trPr>
        <w:tc>
          <w:tcPr>
            <w:tcW w:w="6804" w:type="dxa"/>
            <w:tcBorders>
              <w:top w:val="single" w:color="auto" w:sz="4" w:space="0"/>
              <w:left w:val="single" w:color="auto" w:sz="4" w:space="0"/>
              <w:bottom w:val="single" w:color="auto" w:sz="4" w:space="0"/>
              <w:right w:val="single" w:color="auto" w:sz="4" w:space="0"/>
            </w:tcBorders>
            <w:noWrap w:val="0"/>
            <w:vAlign w:val="top"/>
          </w:tcPr>
          <w:p>
            <w:pPr>
              <w:pStyle w:val="96"/>
              <w:adjustRightInd w:val="0"/>
              <w:snapToGrid w:val="0"/>
              <w:spacing w:line="500" w:lineRule="exact"/>
              <w:jc w:val="center"/>
              <w:rPr>
                <w:rFonts w:hint="eastAsia" w:ascii="仿宋" w:hAnsi="仿宋" w:eastAsia="仿宋" w:cs="仿宋"/>
                <w:color w:val="auto"/>
                <w:sz w:val="24"/>
                <w:szCs w:val="24"/>
                <w:highlight w:val="none"/>
              </w:rPr>
            </w:pPr>
          </w:p>
          <w:p>
            <w:pPr>
              <w:pStyle w:val="96"/>
              <w:adjustRightInd w:val="0"/>
              <w:snapToGrid w:val="0"/>
              <w:spacing w:line="500" w:lineRule="exact"/>
              <w:jc w:val="center"/>
              <w:rPr>
                <w:rFonts w:hint="eastAsia" w:ascii="仿宋" w:hAnsi="仿宋" w:eastAsia="仿宋" w:cs="仿宋"/>
                <w:color w:val="auto"/>
                <w:sz w:val="24"/>
                <w:szCs w:val="24"/>
                <w:highlight w:val="none"/>
              </w:rPr>
            </w:pPr>
          </w:p>
          <w:p>
            <w:pPr>
              <w:pStyle w:val="96"/>
              <w:adjustRightInd w:val="0"/>
              <w:snapToGrid w:val="0"/>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法定代表人《居民身份证》扫描件</w:t>
            </w:r>
          </w:p>
        </w:tc>
      </w:tr>
    </w:tbl>
    <w:p>
      <w:pPr>
        <w:pStyle w:val="96"/>
        <w:adjustRightInd w:val="0"/>
        <w:snapToGrid w:val="0"/>
        <w:spacing w:line="500" w:lineRule="exact"/>
        <w:rPr>
          <w:rFonts w:hint="eastAsia" w:ascii="仿宋" w:hAnsi="仿宋" w:eastAsia="仿宋" w:cs="仿宋"/>
          <w:color w:val="auto"/>
          <w:sz w:val="24"/>
          <w:szCs w:val="24"/>
          <w:highlight w:val="none"/>
        </w:rPr>
      </w:pPr>
    </w:p>
    <w:p>
      <w:pPr>
        <w:pStyle w:val="96"/>
        <w:tabs>
          <w:tab w:val="left" w:pos="750"/>
        </w:tabs>
        <w:adjustRightInd w:val="0"/>
        <w:snapToGrid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投标人名称（电子签章）：</w:t>
      </w:r>
      <w:r>
        <w:rPr>
          <w:rFonts w:hint="eastAsia" w:ascii="仿宋" w:hAnsi="仿宋" w:eastAsia="仿宋" w:cs="仿宋"/>
          <w:color w:val="auto"/>
          <w:sz w:val="24"/>
          <w:szCs w:val="24"/>
          <w:highlight w:val="none"/>
          <w:u w:val="single"/>
        </w:rPr>
        <w:t xml:space="preserve">           </w:t>
      </w:r>
    </w:p>
    <w:p>
      <w:pPr>
        <w:pStyle w:val="96"/>
        <w:tabs>
          <w:tab w:val="left" w:pos="750"/>
        </w:tabs>
        <w:adjustRightInd w:val="0"/>
        <w:snapToGrid w:val="0"/>
        <w:spacing w:line="500" w:lineRule="exact"/>
        <w:rPr>
          <w:rFonts w:hint="eastAsia" w:ascii="仿宋" w:hAnsi="仿宋" w:eastAsia="仿宋" w:cs="仿宋"/>
          <w:color w:val="auto"/>
          <w:sz w:val="24"/>
          <w:szCs w:val="24"/>
          <w:highlight w:val="none"/>
        </w:rPr>
      </w:pPr>
    </w:p>
    <w:p>
      <w:pPr>
        <w:pStyle w:val="96"/>
        <w:tabs>
          <w:tab w:val="left" w:pos="750"/>
        </w:tabs>
        <w:adjustRightInd w:val="0"/>
        <w:snapToGrid w:val="0"/>
        <w:spacing w:line="500" w:lineRule="exact"/>
        <w:ind w:firstLine="720" w:firstLineChars="3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法定代表人（电子签</w:t>
      </w:r>
      <w:r>
        <w:rPr>
          <w:rFonts w:hint="eastAsia" w:ascii="仿宋" w:hAnsi="仿宋" w:eastAsia="仿宋" w:cs="仿宋"/>
          <w:color w:val="auto"/>
          <w:sz w:val="24"/>
          <w:szCs w:val="24"/>
          <w:highlight w:val="none"/>
          <w:lang w:eastAsia="zh-CN"/>
        </w:rPr>
        <w:t>章</w:t>
      </w:r>
      <w:r>
        <w:rPr>
          <w:rFonts w:hint="eastAsia" w:ascii="仿宋" w:hAnsi="仿宋" w:eastAsia="仿宋" w:cs="仿宋"/>
          <w:color w:val="auto"/>
          <w:sz w:val="24"/>
          <w:szCs w:val="24"/>
          <w:highlight w:val="none"/>
        </w:rPr>
        <w:t>） ：</w:t>
      </w:r>
      <w:r>
        <w:rPr>
          <w:rFonts w:hint="eastAsia" w:ascii="仿宋" w:hAnsi="仿宋" w:eastAsia="仿宋" w:cs="仿宋"/>
          <w:color w:val="auto"/>
          <w:sz w:val="24"/>
          <w:szCs w:val="24"/>
          <w:highlight w:val="none"/>
          <w:u w:val="single"/>
        </w:rPr>
        <w:t xml:space="preserve">           </w:t>
      </w:r>
    </w:p>
    <w:p>
      <w:pPr>
        <w:pStyle w:val="96"/>
        <w:tabs>
          <w:tab w:val="left" w:pos="750"/>
        </w:tabs>
        <w:adjustRightInd w:val="0"/>
        <w:snapToGrid w:val="0"/>
        <w:spacing w:line="500" w:lineRule="exact"/>
        <w:rPr>
          <w:rFonts w:hint="eastAsia" w:ascii="仿宋" w:hAnsi="仿宋" w:eastAsia="仿宋" w:cs="仿宋"/>
          <w:color w:val="auto"/>
          <w:sz w:val="24"/>
          <w:szCs w:val="24"/>
          <w:highlight w:val="none"/>
        </w:rPr>
      </w:pPr>
    </w:p>
    <w:p>
      <w:pPr>
        <w:pStyle w:val="96"/>
        <w:tabs>
          <w:tab w:val="left" w:pos="750"/>
        </w:tabs>
        <w:adjustRightInd w:val="0"/>
        <w:snapToGrid w:val="0"/>
        <w:spacing w:line="500" w:lineRule="exact"/>
        <w:ind w:firstLine="720" w:firstLineChars="300"/>
        <w:rPr>
          <w:rFonts w:hint="eastAsia" w:ascii="仿宋" w:hAnsi="仿宋" w:eastAsia="仿宋" w:cs="仿宋"/>
          <w:color w:val="auto"/>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bookmarkStart w:id="367" w:name="_Toc468535483"/>
    </w:p>
    <w:p>
      <w:pPr>
        <w:pStyle w:val="95"/>
        <w:outlineLvl w:val="9"/>
        <w:rPr>
          <w:rFonts w:hint="eastAsia" w:ascii="仿宋" w:hAnsi="仿宋" w:eastAsia="仿宋" w:cs="仿宋"/>
          <w:b w:val="0"/>
          <w:color w:val="auto"/>
          <w:highlight w:val="none"/>
        </w:rPr>
      </w:pPr>
      <w:r>
        <w:rPr>
          <w:rFonts w:hint="eastAsia" w:ascii="仿宋" w:hAnsi="仿宋" w:eastAsia="仿宋" w:cs="仿宋"/>
          <w:b w:val="0"/>
          <w:color w:val="auto"/>
          <w:highlight w:val="none"/>
        </w:rPr>
        <w:t xml:space="preserve"> </w:t>
      </w:r>
      <w:bookmarkStart w:id="368" w:name="_Toc480368654"/>
      <w:bookmarkStart w:id="369" w:name="_Toc480368596"/>
      <w:bookmarkStart w:id="370" w:name="_Toc480371722"/>
      <w:bookmarkStart w:id="371" w:name="_Toc480368425"/>
    </w:p>
    <w:p>
      <w:pPr>
        <w:pStyle w:val="95"/>
        <w:outlineLvl w:val="0"/>
        <w:rPr>
          <w:rFonts w:hint="eastAsia" w:ascii="仿宋" w:hAnsi="仿宋" w:eastAsia="仿宋" w:cs="仿宋"/>
          <w:b w:val="0"/>
          <w:color w:val="auto"/>
          <w:sz w:val="24"/>
          <w:szCs w:val="24"/>
          <w:highlight w:val="none"/>
        </w:rPr>
      </w:pPr>
      <w:r>
        <w:rPr>
          <w:rFonts w:hint="eastAsia" w:ascii="仿宋" w:hAnsi="仿宋" w:eastAsia="仿宋" w:cs="仿宋"/>
          <w:b w:val="0"/>
          <w:color w:val="auto"/>
          <w:highlight w:val="none"/>
        </w:rPr>
        <w:br w:type="page"/>
      </w:r>
      <w:bookmarkStart w:id="372" w:name="_Toc256000063"/>
      <w:bookmarkStart w:id="373" w:name="_Toc16905"/>
      <w:bookmarkStart w:id="374" w:name="_Toc22401"/>
      <w:bookmarkStart w:id="375" w:name="_Toc22223"/>
      <w:bookmarkStart w:id="376" w:name="_Toc16557"/>
      <w:bookmarkStart w:id="377" w:name="_Toc6374"/>
      <w:r>
        <w:rPr>
          <w:rFonts w:hint="eastAsia" w:ascii="仿宋" w:hAnsi="仿宋" w:eastAsia="仿宋" w:cs="仿宋"/>
          <w:b w:val="0"/>
          <w:color w:val="auto"/>
          <w:sz w:val="24"/>
          <w:szCs w:val="24"/>
          <w:highlight w:val="none"/>
        </w:rPr>
        <w:t>法定代表人授权书</w:t>
      </w:r>
      <w:bookmarkEnd w:id="367"/>
      <w:bookmarkEnd w:id="368"/>
      <w:bookmarkEnd w:id="369"/>
      <w:bookmarkEnd w:id="370"/>
      <w:bookmarkEnd w:id="371"/>
      <w:bookmarkEnd w:id="372"/>
      <w:bookmarkEnd w:id="373"/>
      <w:bookmarkEnd w:id="374"/>
      <w:bookmarkEnd w:id="375"/>
      <w:bookmarkEnd w:id="376"/>
      <w:bookmarkEnd w:id="377"/>
    </w:p>
    <w:p>
      <w:pPr>
        <w:pStyle w:val="96"/>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（代理机构名称）</w:t>
      </w:r>
      <w:r>
        <w:rPr>
          <w:rFonts w:hint="eastAsia" w:ascii="仿宋" w:hAnsi="仿宋" w:eastAsia="仿宋" w:cs="仿宋"/>
          <w:color w:val="auto"/>
          <w:sz w:val="24"/>
          <w:szCs w:val="24"/>
          <w:highlight w:val="none"/>
        </w:rPr>
        <w:t>：</w:t>
      </w:r>
    </w:p>
    <w:p>
      <w:pPr>
        <w:pStyle w:val="96"/>
        <w:spacing w:line="5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兹授权</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同志为我公司参加贵单位组织的编号为</w:t>
      </w:r>
      <w:r>
        <w:rPr>
          <w:rFonts w:hint="eastAsia" w:ascii="仿宋" w:hAnsi="仿宋" w:eastAsia="仿宋" w:cs="仿宋"/>
          <w:color w:val="auto"/>
          <w:sz w:val="24"/>
          <w:szCs w:val="24"/>
          <w:highlight w:val="none"/>
          <w:u w:val="single"/>
        </w:rPr>
        <w:t>（项目编号）</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u w:val="single"/>
        </w:rPr>
        <w:t>（项 目 名 称）</w:t>
      </w:r>
      <w:r>
        <w:rPr>
          <w:rFonts w:hint="eastAsia" w:ascii="仿宋" w:hAnsi="仿宋" w:eastAsia="仿宋" w:cs="仿宋"/>
          <w:color w:val="auto"/>
          <w:sz w:val="24"/>
          <w:szCs w:val="24"/>
          <w:highlight w:val="none"/>
        </w:rPr>
        <w:t>采购活动的投标代表人，全权代表我公司处理在该项目采购活动中的一切事宜。代理期限从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日起至</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日止。 </w:t>
      </w:r>
    </w:p>
    <w:p>
      <w:pPr>
        <w:pStyle w:val="96"/>
        <w:spacing w:line="500" w:lineRule="exact"/>
        <w:rPr>
          <w:rFonts w:hint="eastAsia" w:ascii="仿宋" w:hAnsi="仿宋" w:eastAsia="仿宋" w:cs="仿宋"/>
          <w:color w:val="auto"/>
          <w:sz w:val="24"/>
          <w:szCs w:val="24"/>
          <w:highlight w:val="none"/>
        </w:rPr>
      </w:pPr>
    </w:p>
    <w:p>
      <w:pPr>
        <w:pStyle w:val="96"/>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投标人（电子签章）：</w:t>
      </w:r>
      <w:r>
        <w:rPr>
          <w:rFonts w:hint="eastAsia" w:ascii="仿宋" w:hAnsi="仿宋" w:eastAsia="仿宋" w:cs="仿宋"/>
          <w:color w:val="auto"/>
          <w:sz w:val="24"/>
          <w:szCs w:val="24"/>
          <w:highlight w:val="none"/>
          <w:u w:val="single"/>
        </w:rPr>
        <w:t xml:space="preserve">               </w:t>
      </w:r>
    </w:p>
    <w:p>
      <w:pPr>
        <w:pStyle w:val="96"/>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法定代表人（电子签</w:t>
      </w:r>
      <w:r>
        <w:rPr>
          <w:rFonts w:hint="eastAsia" w:ascii="仿宋" w:hAnsi="仿宋" w:eastAsia="仿宋" w:cs="仿宋"/>
          <w:color w:val="auto"/>
          <w:sz w:val="24"/>
          <w:szCs w:val="24"/>
          <w:highlight w:val="none"/>
          <w:lang w:eastAsia="zh-CN"/>
        </w:rPr>
        <w:t>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p>
    <w:p>
      <w:pPr>
        <w:pStyle w:val="96"/>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签发日期：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pPr>
        <w:pStyle w:val="96"/>
        <w:spacing w:line="500" w:lineRule="exact"/>
        <w:rPr>
          <w:rFonts w:hint="eastAsia" w:ascii="仿宋" w:hAnsi="仿宋" w:eastAsia="仿宋" w:cs="仿宋"/>
          <w:color w:val="auto"/>
          <w:sz w:val="24"/>
          <w:szCs w:val="24"/>
          <w:highlight w:val="none"/>
        </w:rPr>
      </w:pPr>
    </w:p>
    <w:p>
      <w:pPr>
        <w:pStyle w:val="96"/>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w:t>
      </w:r>
    </w:p>
    <w:p>
      <w:pPr>
        <w:pStyle w:val="96"/>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代理人工作单位：</w:t>
      </w:r>
      <w:r>
        <w:rPr>
          <w:rFonts w:hint="eastAsia" w:ascii="仿宋" w:hAnsi="仿宋" w:eastAsia="仿宋" w:cs="仿宋"/>
          <w:color w:val="auto"/>
          <w:sz w:val="24"/>
          <w:szCs w:val="24"/>
          <w:highlight w:val="none"/>
          <w:u w:val="single"/>
        </w:rPr>
        <w:t xml:space="preserve">                          </w:t>
      </w:r>
    </w:p>
    <w:p>
      <w:pPr>
        <w:pStyle w:val="96"/>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性别：</w:t>
      </w:r>
      <w:r>
        <w:rPr>
          <w:rFonts w:hint="eastAsia" w:ascii="仿宋" w:hAnsi="仿宋" w:eastAsia="仿宋" w:cs="仿宋"/>
          <w:color w:val="auto"/>
          <w:sz w:val="24"/>
          <w:szCs w:val="24"/>
          <w:highlight w:val="none"/>
          <w:u w:val="single"/>
        </w:rPr>
        <w:t xml:space="preserve">      </w:t>
      </w:r>
    </w:p>
    <w:p>
      <w:pPr>
        <w:pStyle w:val="96"/>
        <w:adjustRightInd w:val="0"/>
        <w:snapToGrid w:val="0"/>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身份证号码：</w:t>
      </w:r>
      <w:r>
        <w:rPr>
          <w:rFonts w:hint="eastAsia" w:ascii="仿宋" w:hAnsi="仿宋" w:eastAsia="仿宋" w:cs="仿宋"/>
          <w:color w:val="auto"/>
          <w:sz w:val="24"/>
          <w:szCs w:val="24"/>
          <w:highlight w:val="none"/>
          <w:u w:val="single"/>
        </w:rPr>
        <w:t xml:space="preserve">                              </w:t>
      </w:r>
    </w:p>
    <w:p>
      <w:pPr>
        <w:pStyle w:val="96"/>
        <w:adjustRightInd w:val="0"/>
        <w:snapToGrid w:val="0"/>
        <w:spacing w:line="500" w:lineRule="exact"/>
        <w:ind w:left="-88" w:leftChars="-42" w:firstLine="600" w:firstLineChars="250"/>
        <w:rPr>
          <w:rFonts w:hint="eastAsia" w:ascii="仿宋" w:hAnsi="仿宋" w:eastAsia="仿宋" w:cs="仿宋"/>
          <w:color w:val="auto"/>
          <w:sz w:val="24"/>
          <w:szCs w:val="24"/>
          <w:highlight w:val="none"/>
          <w:u w:val="single"/>
        </w:rPr>
      </w:pPr>
    </w:p>
    <w:tbl>
      <w:tblPr>
        <w:tblStyle w:val="28"/>
        <w:tblW w:w="4496" w:type="pct"/>
        <w:tblInd w:w="3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4" w:hRule="atLeast"/>
        </w:trPr>
        <w:tc>
          <w:tcPr>
            <w:tcW w:w="5000" w:type="pct"/>
            <w:tcBorders>
              <w:top w:val="single" w:color="auto" w:sz="4" w:space="0"/>
              <w:left w:val="single" w:color="auto" w:sz="4" w:space="0"/>
              <w:bottom w:val="single" w:color="auto" w:sz="4" w:space="0"/>
              <w:right w:val="single" w:color="auto" w:sz="4" w:space="0"/>
            </w:tcBorders>
            <w:noWrap w:val="0"/>
            <w:vAlign w:val="top"/>
          </w:tcPr>
          <w:p>
            <w:pPr>
              <w:pStyle w:val="96"/>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粘贴被授权人身份证（扫描件）</w:t>
            </w:r>
          </w:p>
        </w:tc>
      </w:tr>
    </w:tbl>
    <w:p>
      <w:pPr>
        <w:pStyle w:val="97"/>
        <w:jc w:val="center"/>
        <w:outlineLvl w:val="0"/>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378" w:name="_Toc9360"/>
      <w:bookmarkStart w:id="379" w:name="_Toc30543"/>
      <w:bookmarkStart w:id="380" w:name="_Toc25824"/>
      <w:bookmarkStart w:id="381" w:name="_Toc18705"/>
      <w:bookmarkStart w:id="382" w:name="_Toc30389"/>
      <w:bookmarkStart w:id="383" w:name="_Toc256000078"/>
      <w:r>
        <w:rPr>
          <w:rFonts w:hint="eastAsia" w:ascii="仿宋" w:hAnsi="仿宋" w:eastAsia="仿宋" w:cs="仿宋"/>
          <w:color w:val="auto"/>
          <w:highlight w:val="none"/>
          <w:lang w:eastAsia="zh-CN"/>
        </w:rPr>
        <w:t>三、</w:t>
      </w:r>
      <w:r>
        <w:rPr>
          <w:rFonts w:hint="eastAsia" w:ascii="仿宋" w:hAnsi="仿宋" w:eastAsia="仿宋" w:cs="仿宋"/>
          <w:color w:val="auto"/>
          <w:highlight w:val="none"/>
        </w:rPr>
        <w:t>商务条款偏离说明表</w:t>
      </w:r>
      <w:bookmarkEnd w:id="378"/>
      <w:bookmarkEnd w:id="379"/>
      <w:bookmarkEnd w:id="380"/>
    </w:p>
    <w:p>
      <w:pPr>
        <w:pStyle w:val="98"/>
        <w:adjustRightInd w:val="0"/>
        <w:snapToGrid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采购项目编号：</w:t>
      </w:r>
    </w:p>
    <w:p>
      <w:pPr>
        <w:pStyle w:val="98"/>
        <w:adjustRightInd w:val="0"/>
        <w:snapToGrid w:val="0"/>
        <w:spacing w:line="5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4"/>
          <w:szCs w:val="24"/>
          <w:highlight w:val="none"/>
        </w:rPr>
        <w:t>采购项目名称：</w:t>
      </w:r>
    </w:p>
    <w:tbl>
      <w:tblPr>
        <w:tblStyle w:val="28"/>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5"/>
        <w:gridCol w:w="2712"/>
        <w:gridCol w:w="2589"/>
        <w:gridCol w:w="27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525" w:type="dxa"/>
            <w:tcBorders>
              <w:top w:val="single" w:color="auto" w:sz="4" w:space="0"/>
              <w:left w:val="single" w:color="auto" w:sz="4" w:space="0"/>
              <w:bottom w:val="single" w:color="auto" w:sz="4" w:space="0"/>
              <w:right w:val="single" w:color="auto" w:sz="4" w:space="0"/>
            </w:tcBorders>
            <w:noWrap w:val="0"/>
            <w:vAlign w:val="center"/>
          </w:tcPr>
          <w:p>
            <w:pPr>
              <w:pStyle w:val="98"/>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2712" w:type="dxa"/>
            <w:tcBorders>
              <w:top w:val="single" w:color="auto" w:sz="4" w:space="0"/>
              <w:left w:val="single" w:color="auto" w:sz="4" w:space="0"/>
              <w:bottom w:val="single" w:color="auto" w:sz="4" w:space="0"/>
              <w:right w:val="single" w:color="auto" w:sz="4" w:space="0"/>
            </w:tcBorders>
            <w:noWrap w:val="0"/>
            <w:vAlign w:val="center"/>
          </w:tcPr>
          <w:p>
            <w:pPr>
              <w:pStyle w:val="98"/>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招标</w:t>
            </w:r>
            <w:r>
              <w:rPr>
                <w:rFonts w:hint="eastAsia" w:ascii="仿宋" w:hAnsi="仿宋" w:eastAsia="仿宋" w:cs="仿宋"/>
                <w:color w:val="auto"/>
                <w:sz w:val="24"/>
                <w:szCs w:val="24"/>
                <w:highlight w:val="none"/>
                <w:lang w:eastAsia="zh-CN"/>
              </w:rPr>
              <w:t>文件</w:t>
            </w:r>
            <w:r>
              <w:rPr>
                <w:rFonts w:hint="eastAsia" w:ascii="仿宋" w:hAnsi="仿宋" w:eastAsia="仿宋" w:cs="仿宋"/>
                <w:color w:val="auto"/>
                <w:sz w:val="24"/>
                <w:szCs w:val="24"/>
                <w:highlight w:val="none"/>
              </w:rPr>
              <w:t>要求部分</w:t>
            </w:r>
          </w:p>
        </w:tc>
        <w:tc>
          <w:tcPr>
            <w:tcW w:w="2589" w:type="dxa"/>
            <w:tcBorders>
              <w:top w:val="single" w:color="auto" w:sz="4" w:space="0"/>
              <w:left w:val="single" w:color="auto" w:sz="4" w:space="0"/>
              <w:bottom w:val="single" w:color="auto" w:sz="4" w:space="0"/>
              <w:right w:val="single" w:color="auto" w:sz="4" w:space="0"/>
            </w:tcBorders>
            <w:noWrap w:val="0"/>
            <w:vAlign w:val="center"/>
          </w:tcPr>
          <w:p>
            <w:pPr>
              <w:pStyle w:val="98"/>
              <w:spacing w:line="50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投标货物/</w:t>
            </w:r>
            <w:r>
              <w:rPr>
                <w:rFonts w:hint="eastAsia" w:ascii="仿宋" w:hAnsi="仿宋" w:eastAsia="仿宋" w:cs="仿宋"/>
                <w:color w:val="auto"/>
                <w:sz w:val="24"/>
                <w:szCs w:val="24"/>
                <w:highlight w:val="none"/>
                <w:lang w:eastAsia="zh-CN"/>
              </w:rPr>
              <w:t>商务</w:t>
            </w:r>
          </w:p>
          <w:p>
            <w:pPr>
              <w:pStyle w:val="98"/>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响应部分</w:t>
            </w:r>
          </w:p>
        </w:tc>
        <w:tc>
          <w:tcPr>
            <w:tcW w:w="2702" w:type="dxa"/>
            <w:tcBorders>
              <w:top w:val="single" w:color="auto" w:sz="4" w:space="0"/>
              <w:left w:val="single" w:color="auto" w:sz="4" w:space="0"/>
              <w:bottom w:val="single" w:color="auto" w:sz="4" w:space="0"/>
              <w:right w:val="single" w:color="auto" w:sz="4" w:space="0"/>
            </w:tcBorders>
            <w:noWrap w:val="0"/>
            <w:vAlign w:val="center"/>
          </w:tcPr>
          <w:p>
            <w:pPr>
              <w:pStyle w:val="98"/>
              <w:spacing w:line="5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jc w:val="center"/>
        </w:trPr>
        <w:tc>
          <w:tcPr>
            <w:tcW w:w="525" w:type="dxa"/>
            <w:tcBorders>
              <w:top w:val="single" w:color="auto" w:sz="4" w:space="0"/>
              <w:left w:val="single" w:color="auto" w:sz="4" w:space="0"/>
              <w:bottom w:val="single" w:color="auto" w:sz="4" w:space="0"/>
              <w:right w:val="single" w:color="auto" w:sz="4" w:space="0"/>
            </w:tcBorders>
            <w:noWrap w:val="0"/>
            <w:vAlign w:val="center"/>
          </w:tcPr>
          <w:p>
            <w:pPr>
              <w:pStyle w:val="98"/>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2712" w:type="dxa"/>
            <w:tcBorders>
              <w:top w:val="single" w:color="auto" w:sz="4" w:space="0"/>
              <w:left w:val="single" w:color="auto" w:sz="4" w:space="0"/>
              <w:bottom w:val="single" w:color="auto" w:sz="4" w:space="0"/>
              <w:right w:val="single" w:color="auto" w:sz="4" w:space="0"/>
            </w:tcBorders>
            <w:noWrap w:val="0"/>
            <w:vAlign w:val="center"/>
          </w:tcPr>
          <w:p>
            <w:pPr>
              <w:pStyle w:val="98"/>
              <w:spacing w:line="500" w:lineRule="exact"/>
              <w:rPr>
                <w:rFonts w:hint="eastAsia" w:ascii="仿宋" w:hAnsi="仿宋" w:eastAsia="仿宋" w:cs="仿宋"/>
                <w:color w:val="auto"/>
                <w:sz w:val="24"/>
                <w:szCs w:val="24"/>
                <w:highlight w:val="none"/>
              </w:rPr>
            </w:pPr>
          </w:p>
        </w:tc>
        <w:tc>
          <w:tcPr>
            <w:tcW w:w="2589" w:type="dxa"/>
            <w:tcBorders>
              <w:top w:val="single" w:color="auto" w:sz="4" w:space="0"/>
              <w:left w:val="single" w:color="auto" w:sz="4" w:space="0"/>
              <w:bottom w:val="single" w:color="auto" w:sz="4" w:space="0"/>
              <w:right w:val="single" w:color="auto" w:sz="4" w:space="0"/>
            </w:tcBorders>
            <w:noWrap w:val="0"/>
            <w:vAlign w:val="center"/>
          </w:tcPr>
          <w:p>
            <w:pPr>
              <w:pStyle w:val="98"/>
              <w:spacing w:line="500" w:lineRule="exact"/>
              <w:rPr>
                <w:rFonts w:hint="eastAsia" w:ascii="仿宋" w:hAnsi="仿宋" w:eastAsia="仿宋" w:cs="仿宋"/>
                <w:color w:val="auto"/>
                <w:sz w:val="24"/>
                <w:szCs w:val="24"/>
                <w:highlight w:val="none"/>
              </w:rPr>
            </w:pPr>
          </w:p>
        </w:tc>
        <w:tc>
          <w:tcPr>
            <w:tcW w:w="2702" w:type="dxa"/>
            <w:tcBorders>
              <w:top w:val="single" w:color="auto" w:sz="4" w:space="0"/>
              <w:left w:val="single" w:color="auto" w:sz="4" w:space="0"/>
              <w:bottom w:val="single" w:color="auto" w:sz="4" w:space="0"/>
              <w:right w:val="single" w:color="auto" w:sz="4" w:space="0"/>
            </w:tcBorders>
            <w:noWrap w:val="0"/>
            <w:vAlign w:val="center"/>
          </w:tcPr>
          <w:p>
            <w:pPr>
              <w:pStyle w:val="98"/>
              <w:spacing w:line="500" w:lineRule="exact"/>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jc w:val="center"/>
        </w:trPr>
        <w:tc>
          <w:tcPr>
            <w:tcW w:w="525" w:type="dxa"/>
            <w:tcBorders>
              <w:top w:val="single" w:color="auto" w:sz="4" w:space="0"/>
              <w:left w:val="single" w:color="auto" w:sz="4" w:space="0"/>
              <w:bottom w:val="single" w:color="auto" w:sz="4" w:space="0"/>
              <w:right w:val="single" w:color="auto" w:sz="4" w:space="0"/>
            </w:tcBorders>
            <w:noWrap w:val="0"/>
            <w:vAlign w:val="center"/>
          </w:tcPr>
          <w:p>
            <w:pPr>
              <w:pStyle w:val="98"/>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2712" w:type="dxa"/>
            <w:tcBorders>
              <w:top w:val="single" w:color="auto" w:sz="4" w:space="0"/>
              <w:left w:val="single" w:color="auto" w:sz="4" w:space="0"/>
              <w:bottom w:val="single" w:color="auto" w:sz="4" w:space="0"/>
              <w:right w:val="single" w:color="auto" w:sz="4" w:space="0"/>
            </w:tcBorders>
            <w:noWrap w:val="0"/>
            <w:vAlign w:val="center"/>
          </w:tcPr>
          <w:p>
            <w:pPr>
              <w:pStyle w:val="98"/>
              <w:spacing w:line="500" w:lineRule="exact"/>
              <w:rPr>
                <w:rFonts w:hint="eastAsia" w:ascii="仿宋" w:hAnsi="仿宋" w:eastAsia="仿宋" w:cs="仿宋"/>
                <w:color w:val="auto"/>
                <w:sz w:val="24"/>
                <w:szCs w:val="24"/>
                <w:highlight w:val="none"/>
              </w:rPr>
            </w:pPr>
          </w:p>
        </w:tc>
        <w:tc>
          <w:tcPr>
            <w:tcW w:w="2589" w:type="dxa"/>
            <w:tcBorders>
              <w:top w:val="single" w:color="auto" w:sz="4" w:space="0"/>
              <w:left w:val="single" w:color="auto" w:sz="4" w:space="0"/>
              <w:bottom w:val="single" w:color="auto" w:sz="4" w:space="0"/>
              <w:right w:val="single" w:color="auto" w:sz="4" w:space="0"/>
            </w:tcBorders>
            <w:noWrap w:val="0"/>
            <w:vAlign w:val="center"/>
          </w:tcPr>
          <w:p>
            <w:pPr>
              <w:pStyle w:val="98"/>
              <w:spacing w:line="500" w:lineRule="exact"/>
              <w:rPr>
                <w:rFonts w:hint="eastAsia" w:ascii="仿宋" w:hAnsi="仿宋" w:eastAsia="仿宋" w:cs="仿宋"/>
                <w:color w:val="auto"/>
                <w:sz w:val="24"/>
                <w:szCs w:val="24"/>
                <w:highlight w:val="none"/>
              </w:rPr>
            </w:pPr>
          </w:p>
        </w:tc>
        <w:tc>
          <w:tcPr>
            <w:tcW w:w="2702" w:type="dxa"/>
            <w:tcBorders>
              <w:top w:val="single" w:color="auto" w:sz="4" w:space="0"/>
              <w:left w:val="single" w:color="auto" w:sz="4" w:space="0"/>
              <w:bottom w:val="single" w:color="auto" w:sz="4" w:space="0"/>
              <w:right w:val="single" w:color="auto" w:sz="4" w:space="0"/>
            </w:tcBorders>
            <w:noWrap w:val="0"/>
            <w:vAlign w:val="center"/>
          </w:tcPr>
          <w:p>
            <w:pPr>
              <w:pStyle w:val="98"/>
              <w:spacing w:line="500" w:lineRule="exact"/>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jc w:val="center"/>
        </w:trPr>
        <w:tc>
          <w:tcPr>
            <w:tcW w:w="525" w:type="dxa"/>
            <w:tcBorders>
              <w:top w:val="single" w:color="auto" w:sz="4" w:space="0"/>
              <w:left w:val="single" w:color="auto" w:sz="4" w:space="0"/>
              <w:bottom w:val="single" w:color="auto" w:sz="4" w:space="0"/>
              <w:right w:val="single" w:color="auto" w:sz="4" w:space="0"/>
            </w:tcBorders>
            <w:noWrap w:val="0"/>
            <w:vAlign w:val="center"/>
          </w:tcPr>
          <w:p>
            <w:pPr>
              <w:pStyle w:val="98"/>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2712" w:type="dxa"/>
            <w:tcBorders>
              <w:top w:val="single" w:color="auto" w:sz="4" w:space="0"/>
              <w:left w:val="single" w:color="auto" w:sz="4" w:space="0"/>
              <w:bottom w:val="single" w:color="auto" w:sz="4" w:space="0"/>
              <w:right w:val="single" w:color="auto" w:sz="4" w:space="0"/>
            </w:tcBorders>
            <w:noWrap w:val="0"/>
            <w:vAlign w:val="center"/>
          </w:tcPr>
          <w:p>
            <w:pPr>
              <w:pStyle w:val="98"/>
              <w:spacing w:line="500" w:lineRule="exact"/>
              <w:rPr>
                <w:rFonts w:hint="eastAsia" w:ascii="仿宋" w:hAnsi="仿宋" w:eastAsia="仿宋" w:cs="仿宋"/>
                <w:color w:val="auto"/>
                <w:sz w:val="24"/>
                <w:szCs w:val="24"/>
                <w:highlight w:val="none"/>
              </w:rPr>
            </w:pPr>
          </w:p>
        </w:tc>
        <w:tc>
          <w:tcPr>
            <w:tcW w:w="2589" w:type="dxa"/>
            <w:tcBorders>
              <w:top w:val="single" w:color="auto" w:sz="4" w:space="0"/>
              <w:left w:val="single" w:color="auto" w:sz="4" w:space="0"/>
              <w:bottom w:val="single" w:color="auto" w:sz="4" w:space="0"/>
              <w:right w:val="single" w:color="auto" w:sz="4" w:space="0"/>
            </w:tcBorders>
            <w:noWrap w:val="0"/>
            <w:vAlign w:val="center"/>
          </w:tcPr>
          <w:p>
            <w:pPr>
              <w:pStyle w:val="98"/>
              <w:spacing w:line="500" w:lineRule="exact"/>
              <w:rPr>
                <w:rFonts w:hint="eastAsia" w:ascii="仿宋" w:hAnsi="仿宋" w:eastAsia="仿宋" w:cs="仿宋"/>
                <w:color w:val="auto"/>
                <w:sz w:val="24"/>
                <w:szCs w:val="24"/>
                <w:highlight w:val="none"/>
              </w:rPr>
            </w:pPr>
          </w:p>
        </w:tc>
        <w:tc>
          <w:tcPr>
            <w:tcW w:w="2702" w:type="dxa"/>
            <w:tcBorders>
              <w:top w:val="single" w:color="auto" w:sz="4" w:space="0"/>
              <w:left w:val="single" w:color="auto" w:sz="4" w:space="0"/>
              <w:bottom w:val="single" w:color="auto" w:sz="4" w:space="0"/>
              <w:right w:val="single" w:color="auto" w:sz="4" w:space="0"/>
            </w:tcBorders>
            <w:noWrap w:val="0"/>
            <w:vAlign w:val="center"/>
          </w:tcPr>
          <w:p>
            <w:pPr>
              <w:pStyle w:val="98"/>
              <w:spacing w:line="500" w:lineRule="exact"/>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jc w:val="center"/>
        </w:trPr>
        <w:tc>
          <w:tcPr>
            <w:tcW w:w="525" w:type="dxa"/>
            <w:tcBorders>
              <w:top w:val="single" w:color="auto" w:sz="4" w:space="0"/>
              <w:left w:val="single" w:color="auto" w:sz="4" w:space="0"/>
              <w:bottom w:val="single" w:color="auto" w:sz="4" w:space="0"/>
              <w:right w:val="single" w:color="auto" w:sz="4" w:space="0"/>
            </w:tcBorders>
            <w:noWrap w:val="0"/>
            <w:vAlign w:val="center"/>
          </w:tcPr>
          <w:p>
            <w:pPr>
              <w:pStyle w:val="98"/>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2712" w:type="dxa"/>
            <w:tcBorders>
              <w:top w:val="single" w:color="auto" w:sz="4" w:space="0"/>
              <w:left w:val="single" w:color="auto" w:sz="4" w:space="0"/>
              <w:bottom w:val="single" w:color="auto" w:sz="4" w:space="0"/>
              <w:right w:val="single" w:color="auto" w:sz="4" w:space="0"/>
            </w:tcBorders>
            <w:noWrap w:val="0"/>
            <w:vAlign w:val="center"/>
          </w:tcPr>
          <w:p>
            <w:pPr>
              <w:pStyle w:val="98"/>
              <w:spacing w:line="500" w:lineRule="exact"/>
              <w:rPr>
                <w:rFonts w:hint="eastAsia" w:ascii="仿宋" w:hAnsi="仿宋" w:eastAsia="仿宋" w:cs="仿宋"/>
                <w:color w:val="auto"/>
                <w:sz w:val="24"/>
                <w:szCs w:val="24"/>
                <w:highlight w:val="none"/>
              </w:rPr>
            </w:pPr>
          </w:p>
        </w:tc>
        <w:tc>
          <w:tcPr>
            <w:tcW w:w="2589" w:type="dxa"/>
            <w:tcBorders>
              <w:top w:val="single" w:color="auto" w:sz="4" w:space="0"/>
              <w:left w:val="single" w:color="auto" w:sz="4" w:space="0"/>
              <w:bottom w:val="single" w:color="auto" w:sz="4" w:space="0"/>
              <w:right w:val="single" w:color="auto" w:sz="4" w:space="0"/>
            </w:tcBorders>
            <w:noWrap w:val="0"/>
            <w:vAlign w:val="center"/>
          </w:tcPr>
          <w:p>
            <w:pPr>
              <w:pStyle w:val="98"/>
              <w:spacing w:line="500" w:lineRule="exact"/>
              <w:rPr>
                <w:rFonts w:hint="eastAsia" w:ascii="仿宋" w:hAnsi="仿宋" w:eastAsia="仿宋" w:cs="仿宋"/>
                <w:color w:val="auto"/>
                <w:sz w:val="24"/>
                <w:szCs w:val="24"/>
                <w:highlight w:val="none"/>
              </w:rPr>
            </w:pPr>
          </w:p>
        </w:tc>
        <w:tc>
          <w:tcPr>
            <w:tcW w:w="2702" w:type="dxa"/>
            <w:tcBorders>
              <w:top w:val="single" w:color="auto" w:sz="4" w:space="0"/>
              <w:left w:val="single" w:color="auto" w:sz="4" w:space="0"/>
              <w:bottom w:val="single" w:color="auto" w:sz="4" w:space="0"/>
              <w:right w:val="single" w:color="auto" w:sz="4" w:space="0"/>
            </w:tcBorders>
            <w:noWrap w:val="0"/>
            <w:vAlign w:val="center"/>
          </w:tcPr>
          <w:p>
            <w:pPr>
              <w:pStyle w:val="98"/>
              <w:spacing w:line="500" w:lineRule="exact"/>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jc w:val="center"/>
        </w:trPr>
        <w:tc>
          <w:tcPr>
            <w:tcW w:w="525" w:type="dxa"/>
            <w:tcBorders>
              <w:top w:val="single" w:color="auto" w:sz="4" w:space="0"/>
              <w:left w:val="single" w:color="auto" w:sz="4" w:space="0"/>
              <w:bottom w:val="single" w:color="auto" w:sz="4" w:space="0"/>
              <w:right w:val="single" w:color="auto" w:sz="4" w:space="0"/>
            </w:tcBorders>
            <w:noWrap w:val="0"/>
            <w:vAlign w:val="center"/>
          </w:tcPr>
          <w:p>
            <w:pPr>
              <w:pStyle w:val="98"/>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2712" w:type="dxa"/>
            <w:tcBorders>
              <w:top w:val="single" w:color="auto" w:sz="4" w:space="0"/>
              <w:left w:val="single" w:color="auto" w:sz="4" w:space="0"/>
              <w:bottom w:val="single" w:color="auto" w:sz="4" w:space="0"/>
              <w:right w:val="single" w:color="auto" w:sz="4" w:space="0"/>
            </w:tcBorders>
            <w:noWrap w:val="0"/>
            <w:vAlign w:val="center"/>
          </w:tcPr>
          <w:p>
            <w:pPr>
              <w:pStyle w:val="98"/>
              <w:spacing w:line="500" w:lineRule="exact"/>
              <w:rPr>
                <w:rFonts w:hint="eastAsia" w:ascii="仿宋" w:hAnsi="仿宋" w:eastAsia="仿宋" w:cs="仿宋"/>
                <w:color w:val="auto"/>
                <w:sz w:val="24"/>
                <w:szCs w:val="24"/>
                <w:highlight w:val="none"/>
              </w:rPr>
            </w:pPr>
          </w:p>
        </w:tc>
        <w:tc>
          <w:tcPr>
            <w:tcW w:w="2589" w:type="dxa"/>
            <w:tcBorders>
              <w:top w:val="single" w:color="auto" w:sz="4" w:space="0"/>
              <w:left w:val="single" w:color="auto" w:sz="4" w:space="0"/>
              <w:bottom w:val="single" w:color="auto" w:sz="4" w:space="0"/>
              <w:right w:val="single" w:color="auto" w:sz="4" w:space="0"/>
            </w:tcBorders>
            <w:noWrap w:val="0"/>
            <w:vAlign w:val="center"/>
          </w:tcPr>
          <w:p>
            <w:pPr>
              <w:pStyle w:val="98"/>
              <w:spacing w:line="500" w:lineRule="exact"/>
              <w:rPr>
                <w:rFonts w:hint="eastAsia" w:ascii="仿宋" w:hAnsi="仿宋" w:eastAsia="仿宋" w:cs="仿宋"/>
                <w:color w:val="auto"/>
                <w:sz w:val="24"/>
                <w:szCs w:val="24"/>
                <w:highlight w:val="none"/>
              </w:rPr>
            </w:pPr>
          </w:p>
        </w:tc>
        <w:tc>
          <w:tcPr>
            <w:tcW w:w="2702" w:type="dxa"/>
            <w:tcBorders>
              <w:top w:val="single" w:color="auto" w:sz="4" w:space="0"/>
              <w:left w:val="single" w:color="auto" w:sz="4" w:space="0"/>
              <w:bottom w:val="single" w:color="auto" w:sz="4" w:space="0"/>
              <w:right w:val="single" w:color="auto" w:sz="4" w:space="0"/>
            </w:tcBorders>
            <w:noWrap w:val="0"/>
            <w:vAlign w:val="center"/>
          </w:tcPr>
          <w:p>
            <w:pPr>
              <w:pStyle w:val="98"/>
              <w:spacing w:line="500" w:lineRule="exact"/>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jc w:val="center"/>
        </w:trPr>
        <w:tc>
          <w:tcPr>
            <w:tcW w:w="525" w:type="dxa"/>
            <w:tcBorders>
              <w:top w:val="single" w:color="auto" w:sz="4" w:space="0"/>
              <w:left w:val="single" w:color="auto" w:sz="4" w:space="0"/>
              <w:bottom w:val="single" w:color="auto" w:sz="4" w:space="0"/>
              <w:right w:val="single" w:color="auto" w:sz="4" w:space="0"/>
            </w:tcBorders>
            <w:noWrap w:val="0"/>
            <w:vAlign w:val="center"/>
          </w:tcPr>
          <w:p>
            <w:pPr>
              <w:pStyle w:val="98"/>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2712" w:type="dxa"/>
            <w:tcBorders>
              <w:top w:val="single" w:color="auto" w:sz="4" w:space="0"/>
              <w:left w:val="single" w:color="auto" w:sz="4" w:space="0"/>
              <w:bottom w:val="single" w:color="auto" w:sz="4" w:space="0"/>
              <w:right w:val="single" w:color="auto" w:sz="4" w:space="0"/>
            </w:tcBorders>
            <w:noWrap w:val="0"/>
            <w:vAlign w:val="center"/>
          </w:tcPr>
          <w:p>
            <w:pPr>
              <w:pStyle w:val="98"/>
              <w:spacing w:line="500" w:lineRule="exact"/>
              <w:rPr>
                <w:rFonts w:hint="eastAsia" w:ascii="仿宋" w:hAnsi="仿宋" w:eastAsia="仿宋" w:cs="仿宋"/>
                <w:color w:val="auto"/>
                <w:sz w:val="24"/>
                <w:szCs w:val="24"/>
                <w:highlight w:val="none"/>
              </w:rPr>
            </w:pPr>
          </w:p>
        </w:tc>
        <w:tc>
          <w:tcPr>
            <w:tcW w:w="2589" w:type="dxa"/>
            <w:tcBorders>
              <w:top w:val="single" w:color="auto" w:sz="4" w:space="0"/>
              <w:left w:val="single" w:color="auto" w:sz="4" w:space="0"/>
              <w:bottom w:val="single" w:color="auto" w:sz="4" w:space="0"/>
              <w:right w:val="single" w:color="auto" w:sz="4" w:space="0"/>
            </w:tcBorders>
            <w:noWrap w:val="0"/>
            <w:vAlign w:val="center"/>
          </w:tcPr>
          <w:p>
            <w:pPr>
              <w:pStyle w:val="98"/>
              <w:spacing w:line="500" w:lineRule="exact"/>
              <w:rPr>
                <w:rFonts w:hint="eastAsia" w:ascii="仿宋" w:hAnsi="仿宋" w:eastAsia="仿宋" w:cs="仿宋"/>
                <w:color w:val="auto"/>
                <w:sz w:val="24"/>
                <w:szCs w:val="24"/>
                <w:highlight w:val="none"/>
              </w:rPr>
            </w:pPr>
          </w:p>
        </w:tc>
        <w:tc>
          <w:tcPr>
            <w:tcW w:w="2702" w:type="dxa"/>
            <w:tcBorders>
              <w:top w:val="single" w:color="auto" w:sz="4" w:space="0"/>
              <w:left w:val="single" w:color="auto" w:sz="4" w:space="0"/>
              <w:bottom w:val="single" w:color="auto" w:sz="4" w:space="0"/>
              <w:right w:val="single" w:color="auto" w:sz="4" w:space="0"/>
            </w:tcBorders>
            <w:noWrap w:val="0"/>
            <w:vAlign w:val="center"/>
          </w:tcPr>
          <w:p>
            <w:pPr>
              <w:pStyle w:val="98"/>
              <w:spacing w:line="500" w:lineRule="exact"/>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jc w:val="center"/>
        </w:trPr>
        <w:tc>
          <w:tcPr>
            <w:tcW w:w="525" w:type="dxa"/>
            <w:tcBorders>
              <w:top w:val="single" w:color="auto" w:sz="4" w:space="0"/>
              <w:left w:val="single" w:color="auto" w:sz="4" w:space="0"/>
              <w:bottom w:val="single" w:color="auto" w:sz="4" w:space="0"/>
              <w:right w:val="single" w:color="auto" w:sz="4" w:space="0"/>
            </w:tcBorders>
            <w:noWrap w:val="0"/>
            <w:vAlign w:val="center"/>
          </w:tcPr>
          <w:p>
            <w:pPr>
              <w:pStyle w:val="98"/>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p>
        </w:tc>
        <w:tc>
          <w:tcPr>
            <w:tcW w:w="2712" w:type="dxa"/>
            <w:tcBorders>
              <w:top w:val="single" w:color="auto" w:sz="4" w:space="0"/>
              <w:left w:val="single" w:color="auto" w:sz="4" w:space="0"/>
              <w:bottom w:val="single" w:color="auto" w:sz="4" w:space="0"/>
              <w:right w:val="single" w:color="auto" w:sz="4" w:space="0"/>
            </w:tcBorders>
            <w:noWrap w:val="0"/>
            <w:vAlign w:val="center"/>
          </w:tcPr>
          <w:p>
            <w:pPr>
              <w:pStyle w:val="98"/>
              <w:spacing w:line="500" w:lineRule="exact"/>
              <w:rPr>
                <w:rFonts w:hint="eastAsia" w:ascii="仿宋" w:hAnsi="仿宋" w:eastAsia="仿宋" w:cs="仿宋"/>
                <w:color w:val="auto"/>
                <w:sz w:val="24"/>
                <w:szCs w:val="24"/>
                <w:highlight w:val="none"/>
              </w:rPr>
            </w:pPr>
          </w:p>
        </w:tc>
        <w:tc>
          <w:tcPr>
            <w:tcW w:w="2589" w:type="dxa"/>
            <w:tcBorders>
              <w:top w:val="single" w:color="auto" w:sz="4" w:space="0"/>
              <w:left w:val="single" w:color="auto" w:sz="4" w:space="0"/>
              <w:bottom w:val="single" w:color="auto" w:sz="4" w:space="0"/>
              <w:right w:val="single" w:color="auto" w:sz="4" w:space="0"/>
            </w:tcBorders>
            <w:noWrap w:val="0"/>
            <w:vAlign w:val="center"/>
          </w:tcPr>
          <w:p>
            <w:pPr>
              <w:pStyle w:val="98"/>
              <w:spacing w:line="500" w:lineRule="exact"/>
              <w:rPr>
                <w:rFonts w:hint="eastAsia" w:ascii="仿宋" w:hAnsi="仿宋" w:eastAsia="仿宋" w:cs="仿宋"/>
                <w:color w:val="auto"/>
                <w:sz w:val="24"/>
                <w:szCs w:val="24"/>
                <w:highlight w:val="none"/>
              </w:rPr>
            </w:pPr>
          </w:p>
        </w:tc>
        <w:tc>
          <w:tcPr>
            <w:tcW w:w="2702" w:type="dxa"/>
            <w:tcBorders>
              <w:top w:val="single" w:color="auto" w:sz="4" w:space="0"/>
              <w:left w:val="single" w:color="auto" w:sz="4" w:space="0"/>
              <w:bottom w:val="single" w:color="auto" w:sz="4" w:space="0"/>
              <w:right w:val="single" w:color="auto" w:sz="4" w:space="0"/>
            </w:tcBorders>
            <w:noWrap w:val="0"/>
            <w:vAlign w:val="center"/>
          </w:tcPr>
          <w:p>
            <w:pPr>
              <w:pStyle w:val="98"/>
              <w:spacing w:line="500" w:lineRule="exact"/>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jc w:val="center"/>
        </w:trPr>
        <w:tc>
          <w:tcPr>
            <w:tcW w:w="525" w:type="dxa"/>
            <w:tcBorders>
              <w:top w:val="single" w:color="auto" w:sz="4" w:space="0"/>
              <w:left w:val="single" w:color="auto" w:sz="4" w:space="0"/>
              <w:bottom w:val="single" w:color="auto" w:sz="4" w:space="0"/>
              <w:right w:val="single" w:color="auto" w:sz="4" w:space="0"/>
            </w:tcBorders>
            <w:noWrap w:val="0"/>
            <w:vAlign w:val="center"/>
          </w:tcPr>
          <w:p>
            <w:pPr>
              <w:pStyle w:val="98"/>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p>
        </w:tc>
        <w:tc>
          <w:tcPr>
            <w:tcW w:w="2712" w:type="dxa"/>
            <w:tcBorders>
              <w:top w:val="single" w:color="auto" w:sz="4" w:space="0"/>
              <w:left w:val="single" w:color="auto" w:sz="4" w:space="0"/>
              <w:bottom w:val="single" w:color="auto" w:sz="4" w:space="0"/>
              <w:right w:val="single" w:color="auto" w:sz="4" w:space="0"/>
            </w:tcBorders>
            <w:noWrap w:val="0"/>
            <w:vAlign w:val="center"/>
          </w:tcPr>
          <w:p>
            <w:pPr>
              <w:pStyle w:val="98"/>
              <w:spacing w:line="500" w:lineRule="exact"/>
              <w:rPr>
                <w:rFonts w:hint="eastAsia" w:ascii="仿宋" w:hAnsi="仿宋" w:eastAsia="仿宋" w:cs="仿宋"/>
                <w:color w:val="auto"/>
                <w:sz w:val="24"/>
                <w:szCs w:val="24"/>
                <w:highlight w:val="none"/>
              </w:rPr>
            </w:pPr>
          </w:p>
        </w:tc>
        <w:tc>
          <w:tcPr>
            <w:tcW w:w="2589" w:type="dxa"/>
            <w:tcBorders>
              <w:top w:val="single" w:color="auto" w:sz="4" w:space="0"/>
              <w:left w:val="single" w:color="auto" w:sz="4" w:space="0"/>
              <w:bottom w:val="single" w:color="auto" w:sz="4" w:space="0"/>
              <w:right w:val="single" w:color="auto" w:sz="4" w:space="0"/>
            </w:tcBorders>
            <w:noWrap w:val="0"/>
            <w:vAlign w:val="center"/>
          </w:tcPr>
          <w:p>
            <w:pPr>
              <w:pStyle w:val="98"/>
              <w:spacing w:line="500" w:lineRule="exact"/>
              <w:rPr>
                <w:rFonts w:hint="eastAsia" w:ascii="仿宋" w:hAnsi="仿宋" w:eastAsia="仿宋" w:cs="仿宋"/>
                <w:color w:val="auto"/>
                <w:sz w:val="24"/>
                <w:szCs w:val="24"/>
                <w:highlight w:val="none"/>
              </w:rPr>
            </w:pPr>
          </w:p>
        </w:tc>
        <w:tc>
          <w:tcPr>
            <w:tcW w:w="2702" w:type="dxa"/>
            <w:tcBorders>
              <w:top w:val="single" w:color="auto" w:sz="4" w:space="0"/>
              <w:left w:val="single" w:color="auto" w:sz="4" w:space="0"/>
              <w:bottom w:val="single" w:color="auto" w:sz="4" w:space="0"/>
              <w:right w:val="single" w:color="auto" w:sz="4" w:space="0"/>
            </w:tcBorders>
            <w:noWrap w:val="0"/>
            <w:vAlign w:val="center"/>
          </w:tcPr>
          <w:p>
            <w:pPr>
              <w:pStyle w:val="98"/>
              <w:spacing w:line="500" w:lineRule="exact"/>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jc w:val="center"/>
        </w:trPr>
        <w:tc>
          <w:tcPr>
            <w:tcW w:w="525" w:type="dxa"/>
            <w:tcBorders>
              <w:top w:val="single" w:color="auto" w:sz="4" w:space="0"/>
              <w:left w:val="single" w:color="auto" w:sz="4" w:space="0"/>
              <w:bottom w:val="single" w:color="auto" w:sz="4" w:space="0"/>
              <w:right w:val="single" w:color="auto" w:sz="4" w:space="0"/>
            </w:tcBorders>
            <w:noWrap w:val="0"/>
            <w:vAlign w:val="center"/>
          </w:tcPr>
          <w:p>
            <w:pPr>
              <w:pStyle w:val="98"/>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p>
        </w:tc>
        <w:tc>
          <w:tcPr>
            <w:tcW w:w="2712" w:type="dxa"/>
            <w:tcBorders>
              <w:top w:val="single" w:color="auto" w:sz="4" w:space="0"/>
              <w:left w:val="single" w:color="auto" w:sz="4" w:space="0"/>
              <w:bottom w:val="single" w:color="auto" w:sz="4" w:space="0"/>
              <w:right w:val="single" w:color="auto" w:sz="4" w:space="0"/>
            </w:tcBorders>
            <w:noWrap w:val="0"/>
            <w:vAlign w:val="center"/>
          </w:tcPr>
          <w:p>
            <w:pPr>
              <w:pStyle w:val="98"/>
              <w:spacing w:line="500" w:lineRule="exact"/>
              <w:rPr>
                <w:rFonts w:hint="eastAsia" w:ascii="仿宋" w:hAnsi="仿宋" w:eastAsia="仿宋" w:cs="仿宋"/>
                <w:color w:val="auto"/>
                <w:sz w:val="24"/>
                <w:szCs w:val="24"/>
                <w:highlight w:val="none"/>
              </w:rPr>
            </w:pPr>
          </w:p>
        </w:tc>
        <w:tc>
          <w:tcPr>
            <w:tcW w:w="2589" w:type="dxa"/>
            <w:tcBorders>
              <w:top w:val="single" w:color="auto" w:sz="4" w:space="0"/>
              <w:left w:val="single" w:color="auto" w:sz="4" w:space="0"/>
              <w:bottom w:val="single" w:color="auto" w:sz="4" w:space="0"/>
              <w:right w:val="single" w:color="auto" w:sz="4" w:space="0"/>
            </w:tcBorders>
            <w:noWrap w:val="0"/>
            <w:vAlign w:val="center"/>
          </w:tcPr>
          <w:p>
            <w:pPr>
              <w:pStyle w:val="98"/>
              <w:spacing w:line="500" w:lineRule="exact"/>
              <w:rPr>
                <w:rFonts w:hint="eastAsia" w:ascii="仿宋" w:hAnsi="仿宋" w:eastAsia="仿宋" w:cs="仿宋"/>
                <w:color w:val="auto"/>
                <w:sz w:val="24"/>
                <w:szCs w:val="24"/>
                <w:highlight w:val="none"/>
              </w:rPr>
            </w:pPr>
          </w:p>
        </w:tc>
        <w:tc>
          <w:tcPr>
            <w:tcW w:w="2702" w:type="dxa"/>
            <w:tcBorders>
              <w:top w:val="single" w:color="auto" w:sz="4" w:space="0"/>
              <w:left w:val="single" w:color="auto" w:sz="4" w:space="0"/>
              <w:bottom w:val="single" w:color="auto" w:sz="4" w:space="0"/>
              <w:right w:val="single" w:color="auto" w:sz="4" w:space="0"/>
            </w:tcBorders>
            <w:noWrap w:val="0"/>
            <w:vAlign w:val="center"/>
          </w:tcPr>
          <w:p>
            <w:pPr>
              <w:pStyle w:val="98"/>
              <w:spacing w:line="500" w:lineRule="exact"/>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jc w:val="center"/>
        </w:trPr>
        <w:tc>
          <w:tcPr>
            <w:tcW w:w="525" w:type="dxa"/>
            <w:tcBorders>
              <w:top w:val="single" w:color="auto" w:sz="4" w:space="0"/>
              <w:left w:val="single" w:color="auto" w:sz="4" w:space="0"/>
              <w:bottom w:val="single" w:color="auto" w:sz="4" w:space="0"/>
              <w:right w:val="single" w:color="auto" w:sz="4" w:space="0"/>
            </w:tcBorders>
            <w:noWrap w:val="0"/>
            <w:vAlign w:val="center"/>
          </w:tcPr>
          <w:p>
            <w:pPr>
              <w:pStyle w:val="98"/>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2712" w:type="dxa"/>
            <w:tcBorders>
              <w:top w:val="single" w:color="auto" w:sz="4" w:space="0"/>
              <w:left w:val="single" w:color="auto" w:sz="4" w:space="0"/>
              <w:bottom w:val="single" w:color="auto" w:sz="4" w:space="0"/>
              <w:right w:val="single" w:color="auto" w:sz="4" w:space="0"/>
            </w:tcBorders>
            <w:noWrap w:val="0"/>
            <w:vAlign w:val="center"/>
          </w:tcPr>
          <w:p>
            <w:pPr>
              <w:pStyle w:val="98"/>
              <w:spacing w:line="500" w:lineRule="exact"/>
              <w:rPr>
                <w:rFonts w:hint="eastAsia" w:ascii="仿宋" w:hAnsi="仿宋" w:eastAsia="仿宋" w:cs="仿宋"/>
                <w:color w:val="auto"/>
                <w:sz w:val="24"/>
                <w:szCs w:val="24"/>
                <w:highlight w:val="none"/>
              </w:rPr>
            </w:pPr>
          </w:p>
        </w:tc>
        <w:tc>
          <w:tcPr>
            <w:tcW w:w="2589" w:type="dxa"/>
            <w:tcBorders>
              <w:top w:val="single" w:color="auto" w:sz="4" w:space="0"/>
              <w:left w:val="single" w:color="auto" w:sz="4" w:space="0"/>
              <w:bottom w:val="single" w:color="auto" w:sz="4" w:space="0"/>
              <w:right w:val="single" w:color="auto" w:sz="4" w:space="0"/>
            </w:tcBorders>
            <w:noWrap w:val="0"/>
            <w:vAlign w:val="center"/>
          </w:tcPr>
          <w:p>
            <w:pPr>
              <w:pStyle w:val="98"/>
              <w:spacing w:line="500" w:lineRule="exact"/>
              <w:rPr>
                <w:rFonts w:hint="eastAsia" w:ascii="仿宋" w:hAnsi="仿宋" w:eastAsia="仿宋" w:cs="仿宋"/>
                <w:color w:val="auto"/>
                <w:sz w:val="24"/>
                <w:szCs w:val="24"/>
                <w:highlight w:val="none"/>
              </w:rPr>
            </w:pPr>
          </w:p>
        </w:tc>
        <w:tc>
          <w:tcPr>
            <w:tcW w:w="2702" w:type="dxa"/>
            <w:tcBorders>
              <w:top w:val="single" w:color="auto" w:sz="4" w:space="0"/>
              <w:left w:val="single" w:color="auto" w:sz="4" w:space="0"/>
              <w:bottom w:val="single" w:color="auto" w:sz="4" w:space="0"/>
              <w:right w:val="single" w:color="auto" w:sz="4" w:space="0"/>
            </w:tcBorders>
            <w:noWrap w:val="0"/>
            <w:vAlign w:val="center"/>
          </w:tcPr>
          <w:p>
            <w:pPr>
              <w:pStyle w:val="98"/>
              <w:spacing w:line="500" w:lineRule="exact"/>
              <w:rPr>
                <w:rFonts w:hint="eastAsia" w:ascii="仿宋" w:hAnsi="仿宋" w:eastAsia="仿宋" w:cs="仿宋"/>
                <w:color w:val="auto"/>
                <w:sz w:val="24"/>
                <w:szCs w:val="24"/>
                <w:highlight w:val="none"/>
              </w:rPr>
            </w:pPr>
          </w:p>
        </w:tc>
      </w:tr>
    </w:tbl>
    <w:p>
      <w:pPr>
        <w:rPr>
          <w:rFonts w:hint="eastAsia" w:ascii="仿宋" w:hAnsi="仿宋" w:eastAsia="仿宋" w:cs="仿宋"/>
          <w:color w:val="auto"/>
          <w:highlight w:val="none"/>
        </w:rPr>
      </w:pPr>
      <w:r>
        <w:rPr>
          <w:rFonts w:hint="eastAsia" w:ascii="仿宋" w:hAnsi="仿宋" w:eastAsia="仿宋" w:cs="仿宋"/>
          <w:color w:val="auto"/>
          <w:highlight w:val="none"/>
        </w:rPr>
        <w:br w:type="page"/>
      </w:r>
    </w:p>
    <w:p>
      <w:pPr>
        <w:pStyle w:val="107"/>
        <w:jc w:val="center"/>
        <w:outlineLvl w:val="0"/>
        <w:rPr>
          <w:rFonts w:hint="eastAsia" w:ascii="仿宋" w:hAnsi="仿宋" w:eastAsia="仿宋" w:cs="仿宋"/>
          <w:color w:val="auto"/>
          <w:kern w:val="0"/>
          <w:sz w:val="24"/>
          <w:highlight w:val="none"/>
          <w:lang w:val="en-US" w:eastAsia="zh-CN"/>
        </w:rPr>
      </w:pPr>
      <w:bookmarkStart w:id="384" w:name="_Toc256000066"/>
      <w:bookmarkStart w:id="385" w:name="_Toc29097"/>
      <w:bookmarkStart w:id="386" w:name="_Toc9475"/>
      <w:bookmarkStart w:id="387" w:name="_Toc31126"/>
      <w:r>
        <w:rPr>
          <w:rFonts w:hint="eastAsia" w:ascii="仿宋" w:hAnsi="仿宋" w:eastAsia="仿宋" w:cs="仿宋"/>
          <w:b/>
          <w:color w:val="auto"/>
          <w:sz w:val="32"/>
          <w:szCs w:val="24"/>
          <w:highlight w:val="none"/>
          <w:lang w:val="en-US" w:eastAsia="zh-CN" w:bidi="ar-SA"/>
        </w:rPr>
        <w:t>四</w:t>
      </w:r>
      <w:r>
        <w:rPr>
          <w:rFonts w:hint="eastAsia" w:ascii="仿宋" w:hAnsi="仿宋" w:eastAsia="仿宋" w:cs="仿宋"/>
          <w:b/>
          <w:color w:val="auto"/>
          <w:sz w:val="32"/>
          <w:szCs w:val="24"/>
          <w:highlight w:val="none"/>
          <w:lang w:eastAsia="zh-CN" w:bidi="ar-SA"/>
        </w:rPr>
        <w:t>、投标人自行编写的技术文件</w:t>
      </w:r>
    </w:p>
    <w:p>
      <w:pPr>
        <w:pStyle w:val="61"/>
        <w:numPr>
          <w:ilvl w:val="0"/>
          <w:numId w:val="0"/>
        </w:numPr>
        <w:spacing w:line="360" w:lineRule="auto"/>
        <w:ind w:leftChars="0"/>
        <w:rPr>
          <w:rFonts w:hint="eastAsia" w:ascii="仿宋" w:hAnsi="仿宋" w:eastAsia="仿宋" w:cs="仿宋"/>
          <w:b/>
          <w:bCs/>
          <w:color w:val="auto"/>
          <w:kern w:val="0"/>
          <w:sz w:val="24"/>
          <w:highlight w:val="none"/>
          <w:lang w:eastAsia="zh-CN"/>
        </w:rPr>
      </w:pPr>
      <w:r>
        <w:rPr>
          <w:rFonts w:hint="eastAsia" w:ascii="仿宋" w:hAnsi="仿宋" w:eastAsia="仿宋" w:cs="仿宋"/>
          <w:b/>
          <w:bCs/>
          <w:color w:val="auto"/>
          <w:kern w:val="0"/>
          <w:sz w:val="24"/>
          <w:highlight w:val="none"/>
          <w:lang w:eastAsia="zh-CN"/>
        </w:rPr>
        <w:t>（</w:t>
      </w:r>
      <w:r>
        <w:rPr>
          <w:rFonts w:hint="eastAsia" w:ascii="仿宋" w:hAnsi="仿宋" w:eastAsia="仿宋" w:cs="仿宋"/>
          <w:b/>
          <w:bCs/>
          <w:color w:val="auto"/>
          <w:kern w:val="0"/>
          <w:sz w:val="24"/>
          <w:highlight w:val="none"/>
          <w:lang w:val="en-US" w:eastAsia="zh-CN"/>
        </w:rPr>
        <w:t>1</w:t>
      </w:r>
      <w:r>
        <w:rPr>
          <w:rFonts w:hint="eastAsia" w:ascii="仿宋" w:hAnsi="仿宋" w:eastAsia="仿宋" w:cs="仿宋"/>
          <w:b/>
          <w:bCs/>
          <w:color w:val="auto"/>
          <w:kern w:val="0"/>
          <w:sz w:val="24"/>
          <w:highlight w:val="none"/>
          <w:lang w:eastAsia="zh-CN"/>
        </w:rPr>
        <w:t>）</w:t>
      </w:r>
      <w:r>
        <w:rPr>
          <w:rFonts w:hint="eastAsia" w:ascii="仿宋" w:hAnsi="仿宋" w:eastAsia="仿宋" w:cs="仿宋"/>
          <w:b/>
          <w:bCs/>
          <w:color w:val="auto"/>
          <w:kern w:val="0"/>
          <w:sz w:val="24"/>
          <w:highlight w:val="none"/>
          <w:lang w:val="en-US" w:eastAsia="zh-CN"/>
        </w:rPr>
        <w:t>货</w:t>
      </w:r>
      <w:r>
        <w:rPr>
          <w:rFonts w:hint="eastAsia" w:ascii="仿宋" w:hAnsi="仿宋" w:eastAsia="仿宋" w:cs="仿宋"/>
          <w:b/>
          <w:bCs/>
          <w:color w:val="auto"/>
          <w:kern w:val="0"/>
          <w:sz w:val="24"/>
          <w:highlight w:val="none"/>
        </w:rPr>
        <w:t>物主要技术指标和运行性能</w:t>
      </w:r>
      <w:r>
        <w:rPr>
          <w:rFonts w:hint="eastAsia" w:ascii="仿宋" w:hAnsi="仿宋" w:eastAsia="仿宋" w:cs="仿宋"/>
          <w:b/>
          <w:bCs/>
          <w:color w:val="auto"/>
          <w:kern w:val="0"/>
          <w:sz w:val="24"/>
          <w:highlight w:val="none"/>
          <w:lang w:eastAsia="zh-CN"/>
        </w:rPr>
        <w:t>；</w:t>
      </w:r>
    </w:p>
    <w:p>
      <w:pPr>
        <w:pStyle w:val="61"/>
        <w:spacing w:line="360" w:lineRule="auto"/>
        <w:rPr>
          <w:rFonts w:hint="eastAsia" w:ascii="仿宋" w:hAnsi="仿宋" w:eastAsia="仿宋" w:cs="仿宋"/>
          <w:color w:val="auto"/>
          <w:highlight w:val="none"/>
        </w:rPr>
      </w:pPr>
      <w:r>
        <w:rPr>
          <w:rFonts w:hint="eastAsia" w:ascii="仿宋" w:hAnsi="仿宋" w:eastAsia="仿宋" w:cs="仿宋"/>
          <w:color w:val="auto"/>
          <w:kern w:val="0"/>
          <w:sz w:val="24"/>
          <w:highlight w:val="none"/>
          <w:lang w:val="en-US" w:eastAsia="zh-CN"/>
        </w:rPr>
        <w:t>①</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kern w:val="0"/>
          <w:sz w:val="24"/>
          <w:highlight w:val="none"/>
        </w:rPr>
        <w:t>技术明细表（详细描述货物技术指标及性能，包括采用的新工艺、新技术、新材料等）；</w:t>
      </w:r>
    </w:p>
    <w:p>
      <w:pPr>
        <w:pStyle w:val="140"/>
        <w:spacing w:line="360" w:lineRule="auto"/>
        <w:ind w:left="0" w:leftChars="0" w:firstLine="0" w:firstLineChars="0"/>
        <w:rPr>
          <w:rFonts w:hint="eastAsia" w:ascii="仿宋" w:hAnsi="仿宋" w:eastAsia="仿宋" w:cs="仿宋"/>
          <w:color w:val="auto"/>
          <w:highlight w:val="none"/>
        </w:rPr>
      </w:pPr>
      <w:r>
        <w:rPr>
          <w:rFonts w:hint="eastAsia" w:ascii="仿宋" w:hAnsi="仿宋" w:eastAsia="仿宋" w:cs="仿宋"/>
          <w:color w:val="auto"/>
          <w:highlight w:val="none"/>
        </w:rPr>
        <w:t>项目编号、包号：</w:t>
      </w:r>
      <w:r>
        <w:rPr>
          <w:rFonts w:hint="eastAsia" w:ascii="仿宋" w:hAnsi="仿宋" w:eastAsia="仿宋" w:cs="仿宋"/>
          <w:color w:val="auto"/>
          <w:highlight w:val="none"/>
          <w:u w:val="single"/>
        </w:rPr>
        <w:t xml:space="preserve">                     </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2"/>
        <w:gridCol w:w="2441"/>
        <w:gridCol w:w="4725"/>
        <w:gridCol w:w="17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52" w:type="dxa"/>
            <w:tcBorders>
              <w:top w:val="single" w:color="auto" w:sz="12" w:space="0"/>
              <w:left w:val="single" w:color="auto" w:sz="12" w:space="0"/>
              <w:bottom w:val="single" w:color="auto" w:sz="4" w:space="0"/>
            </w:tcBorders>
            <w:noWrap w:val="0"/>
            <w:vAlign w:val="center"/>
          </w:tcPr>
          <w:p>
            <w:pPr>
              <w:pStyle w:val="61"/>
              <w:tabs>
                <w:tab w:val="left" w:pos="1337"/>
              </w:tabs>
              <w:spacing w:line="360" w:lineRule="auto"/>
              <w:ind w:left="-42" w:right="-42"/>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w:t>
            </w:r>
          </w:p>
        </w:tc>
        <w:tc>
          <w:tcPr>
            <w:tcW w:w="2441" w:type="dxa"/>
            <w:tcBorders>
              <w:top w:val="single" w:color="auto" w:sz="12" w:space="0"/>
              <w:bottom w:val="single" w:color="auto" w:sz="4" w:space="0"/>
            </w:tcBorders>
            <w:noWrap w:val="0"/>
            <w:vAlign w:val="center"/>
          </w:tcPr>
          <w:p>
            <w:pPr>
              <w:pStyle w:val="61"/>
              <w:tabs>
                <w:tab w:val="left" w:pos="1337"/>
              </w:tabs>
              <w:spacing w:line="360" w:lineRule="auto"/>
              <w:ind w:left="-42" w:right="-42"/>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4725" w:type="dxa"/>
            <w:tcBorders>
              <w:top w:val="single" w:color="auto" w:sz="12" w:space="0"/>
              <w:bottom w:val="single" w:color="auto" w:sz="4" w:space="0"/>
            </w:tcBorders>
            <w:noWrap w:val="0"/>
            <w:vAlign w:val="center"/>
          </w:tcPr>
          <w:p>
            <w:pPr>
              <w:pStyle w:val="61"/>
              <w:tabs>
                <w:tab w:val="left" w:pos="1337"/>
              </w:tabs>
              <w:spacing w:line="360" w:lineRule="auto"/>
              <w:ind w:right="-42"/>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1749" w:type="dxa"/>
            <w:tcBorders>
              <w:top w:val="single" w:color="auto" w:sz="12" w:space="0"/>
              <w:bottom w:val="single" w:color="auto" w:sz="4" w:space="0"/>
              <w:right w:val="single" w:color="auto" w:sz="12" w:space="0"/>
            </w:tcBorders>
            <w:noWrap w:val="0"/>
            <w:vAlign w:val="center"/>
          </w:tcPr>
          <w:p>
            <w:pPr>
              <w:pStyle w:val="61"/>
              <w:tabs>
                <w:tab w:val="left" w:pos="1337"/>
              </w:tabs>
              <w:spacing w:line="360" w:lineRule="auto"/>
              <w:ind w:left="-42" w:right="-42"/>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5" w:hRule="atLeast"/>
          <w:jc w:val="center"/>
        </w:trPr>
        <w:tc>
          <w:tcPr>
            <w:tcW w:w="552" w:type="dxa"/>
            <w:tcBorders>
              <w:left w:val="single" w:color="auto" w:sz="12" w:space="0"/>
            </w:tcBorders>
            <w:noWrap w:val="0"/>
            <w:vAlign w:val="center"/>
          </w:tcPr>
          <w:p>
            <w:pPr>
              <w:pStyle w:val="61"/>
              <w:tabs>
                <w:tab w:val="left" w:pos="1337"/>
              </w:tabs>
              <w:spacing w:line="360" w:lineRule="auto"/>
              <w:ind w:left="-42" w:right="-42"/>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序</w:t>
            </w:r>
          </w:p>
          <w:p>
            <w:pPr>
              <w:pStyle w:val="61"/>
              <w:tabs>
                <w:tab w:val="left" w:pos="1337"/>
              </w:tabs>
              <w:spacing w:line="360" w:lineRule="auto"/>
              <w:ind w:left="-42" w:right="-42"/>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号</w:t>
            </w:r>
          </w:p>
        </w:tc>
        <w:tc>
          <w:tcPr>
            <w:tcW w:w="2441" w:type="dxa"/>
            <w:noWrap w:val="0"/>
            <w:vAlign w:val="center"/>
          </w:tcPr>
          <w:p>
            <w:pPr>
              <w:pStyle w:val="61"/>
              <w:tabs>
                <w:tab w:val="left" w:pos="1337"/>
              </w:tabs>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产品名称</w:t>
            </w:r>
          </w:p>
          <w:p>
            <w:pPr>
              <w:pStyle w:val="61"/>
              <w:tabs>
                <w:tab w:val="left" w:pos="1337"/>
              </w:tabs>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品牌、型号</w:t>
            </w:r>
          </w:p>
        </w:tc>
        <w:tc>
          <w:tcPr>
            <w:tcW w:w="4725" w:type="dxa"/>
            <w:noWrap w:val="0"/>
            <w:vAlign w:val="center"/>
          </w:tcPr>
          <w:p>
            <w:pPr>
              <w:pStyle w:val="61"/>
              <w:tabs>
                <w:tab w:val="left" w:pos="1337"/>
              </w:tabs>
              <w:spacing w:line="360" w:lineRule="auto"/>
              <w:ind w:left="-42" w:right="-42"/>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技术规格</w:t>
            </w:r>
          </w:p>
        </w:tc>
        <w:tc>
          <w:tcPr>
            <w:tcW w:w="1749" w:type="dxa"/>
            <w:tcBorders>
              <w:right w:val="single" w:color="auto" w:sz="12" w:space="0"/>
            </w:tcBorders>
            <w:noWrap w:val="0"/>
            <w:vAlign w:val="center"/>
          </w:tcPr>
          <w:p>
            <w:pPr>
              <w:pStyle w:val="61"/>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52" w:type="dxa"/>
            <w:tcBorders>
              <w:left w:val="single" w:color="auto" w:sz="12" w:space="0"/>
            </w:tcBorders>
            <w:noWrap w:val="0"/>
            <w:vAlign w:val="center"/>
          </w:tcPr>
          <w:p>
            <w:pPr>
              <w:pStyle w:val="61"/>
              <w:tabs>
                <w:tab w:val="left" w:pos="1337"/>
              </w:tabs>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2441" w:type="dxa"/>
            <w:noWrap w:val="0"/>
            <w:vAlign w:val="center"/>
          </w:tcPr>
          <w:p>
            <w:pPr>
              <w:pStyle w:val="61"/>
              <w:tabs>
                <w:tab w:val="left" w:pos="1337"/>
              </w:tabs>
              <w:spacing w:line="360" w:lineRule="auto"/>
              <w:jc w:val="center"/>
              <w:rPr>
                <w:rFonts w:hint="eastAsia" w:ascii="仿宋" w:hAnsi="仿宋" w:eastAsia="仿宋" w:cs="仿宋"/>
                <w:color w:val="auto"/>
                <w:sz w:val="24"/>
                <w:highlight w:val="none"/>
              </w:rPr>
            </w:pPr>
          </w:p>
        </w:tc>
        <w:tc>
          <w:tcPr>
            <w:tcW w:w="4725" w:type="dxa"/>
            <w:noWrap w:val="0"/>
            <w:vAlign w:val="center"/>
          </w:tcPr>
          <w:p>
            <w:pPr>
              <w:pStyle w:val="61"/>
              <w:tabs>
                <w:tab w:val="left" w:pos="1337"/>
              </w:tabs>
              <w:spacing w:line="360" w:lineRule="auto"/>
              <w:jc w:val="center"/>
              <w:rPr>
                <w:rFonts w:hint="eastAsia" w:ascii="仿宋" w:hAnsi="仿宋" w:eastAsia="仿宋" w:cs="仿宋"/>
                <w:color w:val="auto"/>
                <w:sz w:val="24"/>
                <w:highlight w:val="none"/>
              </w:rPr>
            </w:pPr>
          </w:p>
        </w:tc>
        <w:tc>
          <w:tcPr>
            <w:tcW w:w="1749" w:type="dxa"/>
            <w:tcBorders>
              <w:right w:val="single" w:color="auto" w:sz="12" w:space="0"/>
            </w:tcBorders>
            <w:noWrap w:val="0"/>
            <w:vAlign w:val="center"/>
          </w:tcPr>
          <w:p>
            <w:pPr>
              <w:pStyle w:val="61"/>
              <w:tabs>
                <w:tab w:val="left" w:pos="1337"/>
              </w:tabs>
              <w:spacing w:line="360" w:lineRule="auto"/>
              <w:jc w:val="cente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52" w:type="dxa"/>
            <w:tcBorders>
              <w:left w:val="single" w:color="auto" w:sz="12" w:space="0"/>
            </w:tcBorders>
            <w:noWrap w:val="0"/>
            <w:vAlign w:val="center"/>
          </w:tcPr>
          <w:p>
            <w:pPr>
              <w:pStyle w:val="61"/>
              <w:tabs>
                <w:tab w:val="left" w:pos="1337"/>
              </w:tabs>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2441" w:type="dxa"/>
            <w:noWrap w:val="0"/>
            <w:vAlign w:val="center"/>
          </w:tcPr>
          <w:p>
            <w:pPr>
              <w:pStyle w:val="61"/>
              <w:tabs>
                <w:tab w:val="left" w:pos="1337"/>
              </w:tabs>
              <w:spacing w:line="360" w:lineRule="auto"/>
              <w:jc w:val="center"/>
              <w:rPr>
                <w:rFonts w:hint="eastAsia" w:ascii="仿宋" w:hAnsi="仿宋" w:eastAsia="仿宋" w:cs="仿宋"/>
                <w:color w:val="auto"/>
                <w:sz w:val="24"/>
                <w:highlight w:val="none"/>
              </w:rPr>
            </w:pPr>
          </w:p>
        </w:tc>
        <w:tc>
          <w:tcPr>
            <w:tcW w:w="4725" w:type="dxa"/>
            <w:noWrap w:val="0"/>
            <w:vAlign w:val="top"/>
          </w:tcPr>
          <w:p>
            <w:pPr>
              <w:pStyle w:val="61"/>
              <w:tabs>
                <w:tab w:val="left" w:pos="1337"/>
              </w:tabs>
              <w:spacing w:line="360" w:lineRule="auto"/>
              <w:jc w:val="center"/>
              <w:rPr>
                <w:rFonts w:hint="eastAsia" w:ascii="仿宋" w:hAnsi="仿宋" w:eastAsia="仿宋" w:cs="仿宋"/>
                <w:color w:val="auto"/>
                <w:sz w:val="24"/>
                <w:highlight w:val="none"/>
              </w:rPr>
            </w:pPr>
          </w:p>
        </w:tc>
        <w:tc>
          <w:tcPr>
            <w:tcW w:w="1749" w:type="dxa"/>
            <w:tcBorders>
              <w:right w:val="single" w:color="auto" w:sz="12" w:space="0"/>
            </w:tcBorders>
            <w:noWrap w:val="0"/>
            <w:vAlign w:val="top"/>
          </w:tcPr>
          <w:p>
            <w:pPr>
              <w:pStyle w:val="61"/>
              <w:tabs>
                <w:tab w:val="left" w:pos="1337"/>
              </w:tabs>
              <w:spacing w:line="360" w:lineRule="auto"/>
              <w:jc w:val="cente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52" w:type="dxa"/>
            <w:tcBorders>
              <w:left w:val="single" w:color="auto" w:sz="12" w:space="0"/>
            </w:tcBorders>
            <w:noWrap w:val="0"/>
            <w:vAlign w:val="center"/>
          </w:tcPr>
          <w:p>
            <w:pPr>
              <w:pStyle w:val="61"/>
              <w:tabs>
                <w:tab w:val="left" w:pos="1337"/>
              </w:tabs>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tc>
        <w:tc>
          <w:tcPr>
            <w:tcW w:w="2441" w:type="dxa"/>
            <w:noWrap w:val="0"/>
            <w:vAlign w:val="center"/>
          </w:tcPr>
          <w:p>
            <w:pPr>
              <w:pStyle w:val="61"/>
              <w:tabs>
                <w:tab w:val="left" w:pos="1337"/>
              </w:tabs>
              <w:spacing w:line="360" w:lineRule="auto"/>
              <w:jc w:val="center"/>
              <w:rPr>
                <w:rFonts w:hint="eastAsia" w:ascii="仿宋" w:hAnsi="仿宋" w:eastAsia="仿宋" w:cs="仿宋"/>
                <w:color w:val="auto"/>
                <w:sz w:val="24"/>
                <w:highlight w:val="none"/>
              </w:rPr>
            </w:pPr>
          </w:p>
        </w:tc>
        <w:tc>
          <w:tcPr>
            <w:tcW w:w="4725" w:type="dxa"/>
            <w:noWrap w:val="0"/>
            <w:vAlign w:val="top"/>
          </w:tcPr>
          <w:p>
            <w:pPr>
              <w:pStyle w:val="61"/>
              <w:tabs>
                <w:tab w:val="left" w:pos="1337"/>
              </w:tabs>
              <w:spacing w:line="360" w:lineRule="auto"/>
              <w:jc w:val="center"/>
              <w:rPr>
                <w:rFonts w:hint="eastAsia" w:ascii="仿宋" w:hAnsi="仿宋" w:eastAsia="仿宋" w:cs="仿宋"/>
                <w:color w:val="auto"/>
                <w:sz w:val="24"/>
                <w:highlight w:val="none"/>
              </w:rPr>
            </w:pPr>
          </w:p>
        </w:tc>
        <w:tc>
          <w:tcPr>
            <w:tcW w:w="1749" w:type="dxa"/>
            <w:tcBorders>
              <w:right w:val="single" w:color="auto" w:sz="12" w:space="0"/>
            </w:tcBorders>
            <w:noWrap w:val="0"/>
            <w:vAlign w:val="top"/>
          </w:tcPr>
          <w:p>
            <w:pPr>
              <w:pStyle w:val="61"/>
              <w:tabs>
                <w:tab w:val="left" w:pos="1337"/>
              </w:tabs>
              <w:spacing w:line="360" w:lineRule="auto"/>
              <w:jc w:val="cente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52" w:type="dxa"/>
            <w:tcBorders>
              <w:left w:val="single" w:color="auto" w:sz="12" w:space="0"/>
            </w:tcBorders>
            <w:noWrap w:val="0"/>
            <w:vAlign w:val="center"/>
          </w:tcPr>
          <w:p>
            <w:pPr>
              <w:pStyle w:val="61"/>
              <w:tabs>
                <w:tab w:val="left" w:pos="1337"/>
              </w:tabs>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p>
        </w:tc>
        <w:tc>
          <w:tcPr>
            <w:tcW w:w="2441" w:type="dxa"/>
            <w:noWrap w:val="0"/>
            <w:vAlign w:val="center"/>
          </w:tcPr>
          <w:p>
            <w:pPr>
              <w:pStyle w:val="61"/>
              <w:tabs>
                <w:tab w:val="left" w:pos="1337"/>
              </w:tabs>
              <w:spacing w:line="360" w:lineRule="auto"/>
              <w:jc w:val="center"/>
              <w:rPr>
                <w:rFonts w:hint="eastAsia" w:ascii="仿宋" w:hAnsi="仿宋" w:eastAsia="仿宋" w:cs="仿宋"/>
                <w:color w:val="auto"/>
                <w:sz w:val="24"/>
                <w:highlight w:val="none"/>
              </w:rPr>
            </w:pPr>
          </w:p>
        </w:tc>
        <w:tc>
          <w:tcPr>
            <w:tcW w:w="4725" w:type="dxa"/>
            <w:noWrap w:val="0"/>
            <w:vAlign w:val="top"/>
          </w:tcPr>
          <w:p>
            <w:pPr>
              <w:pStyle w:val="61"/>
              <w:tabs>
                <w:tab w:val="left" w:pos="1337"/>
              </w:tabs>
              <w:spacing w:line="360" w:lineRule="auto"/>
              <w:jc w:val="center"/>
              <w:rPr>
                <w:rFonts w:hint="eastAsia" w:ascii="仿宋" w:hAnsi="仿宋" w:eastAsia="仿宋" w:cs="仿宋"/>
                <w:color w:val="auto"/>
                <w:sz w:val="24"/>
                <w:highlight w:val="none"/>
              </w:rPr>
            </w:pPr>
          </w:p>
        </w:tc>
        <w:tc>
          <w:tcPr>
            <w:tcW w:w="1749" w:type="dxa"/>
            <w:tcBorders>
              <w:right w:val="single" w:color="auto" w:sz="12" w:space="0"/>
            </w:tcBorders>
            <w:noWrap w:val="0"/>
            <w:vAlign w:val="top"/>
          </w:tcPr>
          <w:p>
            <w:pPr>
              <w:pStyle w:val="61"/>
              <w:tabs>
                <w:tab w:val="left" w:pos="1337"/>
              </w:tabs>
              <w:spacing w:line="360" w:lineRule="auto"/>
              <w:jc w:val="cente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52" w:type="dxa"/>
            <w:tcBorders>
              <w:left w:val="single" w:color="auto" w:sz="12" w:space="0"/>
            </w:tcBorders>
            <w:noWrap w:val="0"/>
            <w:vAlign w:val="center"/>
          </w:tcPr>
          <w:p>
            <w:pPr>
              <w:pStyle w:val="61"/>
              <w:tabs>
                <w:tab w:val="left" w:pos="1337"/>
              </w:tabs>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5</w:t>
            </w:r>
          </w:p>
        </w:tc>
        <w:tc>
          <w:tcPr>
            <w:tcW w:w="2441" w:type="dxa"/>
            <w:noWrap w:val="0"/>
            <w:vAlign w:val="center"/>
          </w:tcPr>
          <w:p>
            <w:pPr>
              <w:pStyle w:val="61"/>
              <w:tabs>
                <w:tab w:val="left" w:pos="1337"/>
              </w:tabs>
              <w:spacing w:line="360" w:lineRule="auto"/>
              <w:jc w:val="center"/>
              <w:rPr>
                <w:rFonts w:hint="eastAsia" w:ascii="仿宋" w:hAnsi="仿宋" w:eastAsia="仿宋" w:cs="仿宋"/>
                <w:color w:val="auto"/>
                <w:sz w:val="24"/>
                <w:highlight w:val="none"/>
              </w:rPr>
            </w:pPr>
          </w:p>
        </w:tc>
        <w:tc>
          <w:tcPr>
            <w:tcW w:w="4725" w:type="dxa"/>
            <w:noWrap w:val="0"/>
            <w:vAlign w:val="top"/>
          </w:tcPr>
          <w:p>
            <w:pPr>
              <w:pStyle w:val="61"/>
              <w:tabs>
                <w:tab w:val="left" w:pos="1337"/>
              </w:tabs>
              <w:spacing w:line="360" w:lineRule="auto"/>
              <w:jc w:val="center"/>
              <w:rPr>
                <w:rFonts w:hint="eastAsia" w:ascii="仿宋" w:hAnsi="仿宋" w:eastAsia="仿宋" w:cs="仿宋"/>
                <w:color w:val="auto"/>
                <w:sz w:val="24"/>
                <w:highlight w:val="none"/>
              </w:rPr>
            </w:pPr>
          </w:p>
        </w:tc>
        <w:tc>
          <w:tcPr>
            <w:tcW w:w="1749" w:type="dxa"/>
            <w:tcBorders>
              <w:right w:val="single" w:color="auto" w:sz="12" w:space="0"/>
            </w:tcBorders>
            <w:noWrap w:val="0"/>
            <w:vAlign w:val="top"/>
          </w:tcPr>
          <w:p>
            <w:pPr>
              <w:pStyle w:val="61"/>
              <w:tabs>
                <w:tab w:val="left" w:pos="1337"/>
              </w:tabs>
              <w:spacing w:line="360" w:lineRule="auto"/>
              <w:jc w:val="cente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52" w:type="dxa"/>
            <w:tcBorders>
              <w:left w:val="single" w:color="auto" w:sz="12" w:space="0"/>
              <w:bottom w:val="single" w:color="auto" w:sz="12" w:space="0"/>
            </w:tcBorders>
            <w:noWrap w:val="0"/>
            <w:vAlign w:val="center"/>
          </w:tcPr>
          <w:p>
            <w:pPr>
              <w:pStyle w:val="61"/>
              <w:tabs>
                <w:tab w:val="left" w:pos="1337"/>
              </w:tabs>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6</w:t>
            </w:r>
          </w:p>
        </w:tc>
        <w:tc>
          <w:tcPr>
            <w:tcW w:w="2441" w:type="dxa"/>
            <w:tcBorders>
              <w:bottom w:val="single" w:color="auto" w:sz="12" w:space="0"/>
            </w:tcBorders>
            <w:noWrap w:val="0"/>
            <w:vAlign w:val="center"/>
          </w:tcPr>
          <w:p>
            <w:pPr>
              <w:pStyle w:val="61"/>
              <w:tabs>
                <w:tab w:val="left" w:pos="1337"/>
              </w:tabs>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4725" w:type="dxa"/>
            <w:tcBorders>
              <w:bottom w:val="single" w:color="auto" w:sz="12" w:space="0"/>
            </w:tcBorders>
            <w:noWrap w:val="0"/>
            <w:vAlign w:val="top"/>
          </w:tcPr>
          <w:p>
            <w:pPr>
              <w:pStyle w:val="61"/>
              <w:tabs>
                <w:tab w:val="left" w:pos="1337"/>
              </w:tabs>
              <w:spacing w:line="360" w:lineRule="auto"/>
              <w:jc w:val="center"/>
              <w:rPr>
                <w:rFonts w:hint="eastAsia" w:ascii="仿宋" w:hAnsi="仿宋" w:eastAsia="仿宋" w:cs="仿宋"/>
                <w:color w:val="auto"/>
                <w:sz w:val="24"/>
                <w:highlight w:val="none"/>
              </w:rPr>
            </w:pPr>
          </w:p>
        </w:tc>
        <w:tc>
          <w:tcPr>
            <w:tcW w:w="1749" w:type="dxa"/>
            <w:tcBorders>
              <w:bottom w:val="single" w:color="auto" w:sz="12" w:space="0"/>
              <w:right w:val="single" w:color="auto" w:sz="12" w:space="0"/>
            </w:tcBorders>
            <w:noWrap w:val="0"/>
            <w:vAlign w:val="top"/>
          </w:tcPr>
          <w:p>
            <w:pPr>
              <w:pStyle w:val="61"/>
              <w:tabs>
                <w:tab w:val="left" w:pos="1337"/>
              </w:tabs>
              <w:spacing w:line="360" w:lineRule="auto"/>
              <w:jc w:val="center"/>
              <w:rPr>
                <w:rFonts w:hint="eastAsia" w:ascii="仿宋" w:hAnsi="仿宋" w:eastAsia="仿宋" w:cs="仿宋"/>
                <w:color w:val="auto"/>
                <w:sz w:val="24"/>
                <w:highlight w:val="none"/>
              </w:rPr>
            </w:pPr>
          </w:p>
        </w:tc>
      </w:tr>
    </w:tbl>
    <w:p>
      <w:pPr>
        <w:pStyle w:val="61"/>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说明：1.</w:t>
      </w:r>
      <w:r>
        <w:rPr>
          <w:rFonts w:hint="eastAsia" w:ascii="仿宋" w:hAnsi="仿宋" w:eastAsia="仿宋" w:cs="仿宋"/>
          <w:bCs/>
          <w:color w:val="auto"/>
          <w:sz w:val="24"/>
          <w:highlight w:val="none"/>
        </w:rPr>
        <w:t>投标人必须填写技术明细表。如果此表中所列内容无法满足招标文件中提出的要求或者与投标人在技术文件中提供的内容不一致，投标有可能被拒绝。</w:t>
      </w:r>
    </w:p>
    <w:p>
      <w:pPr>
        <w:pStyle w:val="61"/>
        <w:spacing w:line="360" w:lineRule="auto"/>
        <w:ind w:firstLine="720" w:firstLineChars="300"/>
        <w:rPr>
          <w:rFonts w:hint="eastAsia" w:ascii="仿宋" w:hAnsi="仿宋" w:eastAsia="仿宋" w:cs="仿宋"/>
          <w:color w:val="auto"/>
          <w:sz w:val="24"/>
          <w:highlight w:val="none"/>
        </w:rPr>
      </w:pPr>
      <w:r>
        <w:rPr>
          <w:rFonts w:hint="eastAsia" w:ascii="仿宋" w:hAnsi="仿宋" w:eastAsia="仿宋" w:cs="仿宋"/>
          <w:color w:val="auto"/>
          <w:sz w:val="24"/>
          <w:highlight w:val="none"/>
        </w:rPr>
        <w:t>2.技术规格不得完全复制招标文件内容，否则按无效投标处理。</w:t>
      </w:r>
    </w:p>
    <w:p>
      <w:pPr>
        <w:pStyle w:val="141"/>
        <w:spacing w:before="0" w:after="0" w:line="360" w:lineRule="auto"/>
        <w:ind w:right="960"/>
        <w:rPr>
          <w:rFonts w:hint="eastAsia" w:ascii="仿宋" w:hAnsi="仿宋" w:eastAsia="仿宋" w:cs="仿宋"/>
          <w:color w:val="auto"/>
          <w:sz w:val="24"/>
          <w:szCs w:val="24"/>
          <w:highlight w:val="none"/>
        </w:rPr>
      </w:pPr>
    </w:p>
    <w:p>
      <w:pPr>
        <w:pStyle w:val="141"/>
        <w:spacing w:before="0" w:after="0" w:line="360" w:lineRule="auto"/>
        <w:ind w:right="17"/>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  月  日</w:t>
      </w:r>
    </w:p>
    <w:p>
      <w:pPr>
        <w:pStyle w:val="61"/>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br w:type="page"/>
      </w:r>
      <w:r>
        <w:rPr>
          <w:rFonts w:hint="eastAsia" w:ascii="仿宋" w:hAnsi="仿宋" w:eastAsia="仿宋" w:cs="仿宋"/>
          <w:color w:val="auto"/>
          <w:kern w:val="0"/>
          <w:sz w:val="24"/>
          <w:highlight w:val="none"/>
          <w:lang w:val="en-US" w:eastAsia="zh-CN"/>
        </w:rPr>
        <w:t>②</w:t>
      </w:r>
      <w:r>
        <w:rPr>
          <w:rFonts w:hint="eastAsia" w:ascii="仿宋" w:hAnsi="仿宋" w:eastAsia="仿宋" w:cs="仿宋"/>
          <w:color w:val="auto"/>
          <w:kern w:val="0"/>
          <w:sz w:val="24"/>
          <w:highlight w:val="none"/>
        </w:rPr>
        <w:t>同货物型号一致的产品手册、彩页、说明书等技术文件（包括但不限于招标文件中要求提供的</w:t>
      </w:r>
      <w:r>
        <w:rPr>
          <w:rFonts w:hint="eastAsia" w:ascii="仿宋" w:hAnsi="仿宋" w:eastAsia="仿宋" w:cs="仿宋"/>
          <w:color w:val="auto"/>
          <w:sz w:val="24"/>
          <w:szCs w:val="27"/>
          <w:highlight w:val="none"/>
        </w:rPr>
        <w:t>投标产品</w:t>
      </w:r>
      <w:r>
        <w:rPr>
          <w:rFonts w:hint="eastAsia" w:ascii="仿宋" w:hAnsi="仿宋" w:eastAsia="仿宋" w:cs="仿宋"/>
          <w:color w:val="auto"/>
          <w:sz w:val="24"/>
          <w:szCs w:val="27"/>
          <w:highlight w:val="none"/>
          <w:lang w:val="en-US" w:eastAsia="zh-CN"/>
        </w:rPr>
        <w:t>官网截图</w:t>
      </w:r>
      <w:r>
        <w:rPr>
          <w:rFonts w:hint="eastAsia" w:ascii="仿宋" w:hAnsi="仿宋" w:eastAsia="仿宋" w:cs="仿宋"/>
          <w:color w:val="auto"/>
          <w:sz w:val="24"/>
          <w:szCs w:val="27"/>
          <w:highlight w:val="none"/>
        </w:rPr>
        <w:t>、使用保养说明书以及产品检测报告和认定证书等技术资料）</w:t>
      </w:r>
      <w:r>
        <w:rPr>
          <w:rFonts w:hint="eastAsia" w:ascii="仿宋" w:hAnsi="仿宋" w:eastAsia="仿宋" w:cs="仿宋"/>
          <w:color w:val="auto"/>
          <w:kern w:val="0"/>
          <w:sz w:val="24"/>
          <w:highlight w:val="none"/>
        </w:rPr>
        <w:t>；</w:t>
      </w:r>
    </w:p>
    <w:p>
      <w:pPr>
        <w:pStyle w:val="61"/>
        <w:tabs>
          <w:tab w:val="left" w:pos="5580"/>
        </w:tabs>
        <w:spacing w:line="360" w:lineRule="auto"/>
        <w:jc w:val="left"/>
        <w:rPr>
          <w:rFonts w:hint="eastAsia" w:ascii="仿宋" w:hAnsi="仿宋" w:eastAsia="仿宋" w:cs="仿宋"/>
          <w:b/>
          <w:color w:val="auto"/>
          <w:sz w:val="24"/>
          <w:highlight w:val="none"/>
        </w:rPr>
      </w:pPr>
      <w:r>
        <w:rPr>
          <w:rFonts w:hint="eastAsia" w:ascii="仿宋" w:hAnsi="仿宋" w:eastAsia="仿宋" w:cs="仿宋"/>
          <w:color w:val="auto"/>
          <w:kern w:val="0"/>
          <w:sz w:val="24"/>
          <w:highlight w:val="none"/>
          <w:lang w:val="en-US" w:eastAsia="zh-CN"/>
        </w:rPr>
        <w:t>③</w:t>
      </w:r>
      <w:r>
        <w:rPr>
          <w:rFonts w:hint="eastAsia" w:ascii="仿宋" w:hAnsi="仿宋" w:eastAsia="仿宋" w:cs="仿宋"/>
          <w:color w:val="auto"/>
          <w:sz w:val="24"/>
          <w:szCs w:val="24"/>
          <w:highlight w:val="none"/>
          <w:lang w:eastAsia="zh-CN"/>
        </w:rPr>
        <w:t>★</w:t>
      </w:r>
      <w:r>
        <w:rPr>
          <w:rFonts w:hint="eastAsia" w:ascii="仿宋" w:hAnsi="仿宋" w:eastAsia="仿宋" w:cs="仿宋"/>
          <w:b/>
          <w:color w:val="auto"/>
          <w:sz w:val="24"/>
          <w:highlight w:val="none"/>
        </w:rPr>
        <w:t>货物技术规范偏离表</w:t>
      </w:r>
    </w:p>
    <w:p>
      <w:pPr>
        <w:pStyle w:val="140"/>
        <w:spacing w:line="360" w:lineRule="auto"/>
        <w:ind w:left="0" w:leftChars="0" w:firstLine="0" w:firstLineChars="0"/>
        <w:rPr>
          <w:rFonts w:hint="eastAsia" w:ascii="仿宋" w:hAnsi="仿宋" w:eastAsia="仿宋" w:cs="仿宋"/>
          <w:color w:val="auto"/>
          <w:highlight w:val="none"/>
        </w:rPr>
      </w:pPr>
      <w:r>
        <w:rPr>
          <w:rFonts w:hint="eastAsia" w:ascii="仿宋" w:hAnsi="仿宋" w:eastAsia="仿宋" w:cs="仿宋"/>
          <w:color w:val="auto"/>
          <w:highlight w:val="none"/>
        </w:rPr>
        <w:t>项目编号、包号：</w:t>
      </w:r>
      <w:r>
        <w:rPr>
          <w:rFonts w:hint="eastAsia" w:ascii="仿宋" w:hAnsi="仿宋" w:eastAsia="仿宋" w:cs="仿宋"/>
          <w:color w:val="auto"/>
          <w:highlight w:val="none"/>
          <w:u w:val="single"/>
        </w:rPr>
        <w:t xml:space="preserve">                     </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5"/>
        <w:gridCol w:w="2101"/>
        <w:gridCol w:w="1021"/>
        <w:gridCol w:w="1707"/>
        <w:gridCol w:w="1337"/>
        <w:gridCol w:w="1337"/>
        <w:gridCol w:w="9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955" w:type="dxa"/>
            <w:tcBorders>
              <w:top w:val="single" w:color="auto" w:sz="12" w:space="0"/>
              <w:left w:val="single" w:color="auto" w:sz="12" w:space="0"/>
            </w:tcBorders>
            <w:noWrap w:val="0"/>
            <w:vAlign w:val="center"/>
          </w:tcPr>
          <w:p>
            <w:pPr>
              <w:pStyle w:val="61"/>
              <w:tabs>
                <w:tab w:val="left" w:pos="1337"/>
              </w:tabs>
              <w:spacing w:line="360" w:lineRule="auto"/>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序号</w:t>
            </w:r>
          </w:p>
        </w:tc>
        <w:tc>
          <w:tcPr>
            <w:tcW w:w="2101" w:type="dxa"/>
            <w:tcBorders>
              <w:top w:val="single" w:color="auto" w:sz="12" w:space="0"/>
            </w:tcBorders>
            <w:noWrap w:val="0"/>
            <w:vAlign w:val="center"/>
          </w:tcPr>
          <w:p>
            <w:pPr>
              <w:pStyle w:val="61"/>
              <w:tabs>
                <w:tab w:val="left" w:pos="1337"/>
              </w:tabs>
              <w:spacing w:line="360" w:lineRule="auto"/>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货物名称及编号</w:t>
            </w:r>
          </w:p>
        </w:tc>
        <w:tc>
          <w:tcPr>
            <w:tcW w:w="1021" w:type="dxa"/>
            <w:tcBorders>
              <w:top w:val="single" w:color="auto" w:sz="12" w:space="0"/>
            </w:tcBorders>
            <w:noWrap w:val="0"/>
            <w:vAlign w:val="center"/>
          </w:tcPr>
          <w:p>
            <w:pPr>
              <w:pStyle w:val="61"/>
              <w:tabs>
                <w:tab w:val="left" w:pos="1337"/>
              </w:tabs>
              <w:spacing w:line="360" w:lineRule="auto"/>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数量</w:t>
            </w:r>
          </w:p>
        </w:tc>
        <w:tc>
          <w:tcPr>
            <w:tcW w:w="1707" w:type="dxa"/>
            <w:tcBorders>
              <w:top w:val="single" w:color="auto" w:sz="12" w:space="0"/>
            </w:tcBorders>
            <w:noWrap w:val="0"/>
            <w:vAlign w:val="center"/>
          </w:tcPr>
          <w:p>
            <w:pPr>
              <w:pStyle w:val="61"/>
              <w:tabs>
                <w:tab w:val="left" w:pos="1337"/>
              </w:tabs>
              <w:spacing w:line="360" w:lineRule="auto"/>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招标文件技术规范、要求</w:t>
            </w:r>
          </w:p>
        </w:tc>
        <w:tc>
          <w:tcPr>
            <w:tcW w:w="1337" w:type="dxa"/>
            <w:tcBorders>
              <w:top w:val="single" w:color="auto" w:sz="12" w:space="0"/>
            </w:tcBorders>
            <w:noWrap w:val="0"/>
            <w:vAlign w:val="center"/>
          </w:tcPr>
          <w:p>
            <w:pPr>
              <w:pStyle w:val="61"/>
              <w:tabs>
                <w:tab w:val="left" w:pos="1337"/>
              </w:tabs>
              <w:spacing w:line="360" w:lineRule="auto"/>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投标文件对应规范</w:t>
            </w:r>
          </w:p>
        </w:tc>
        <w:tc>
          <w:tcPr>
            <w:tcW w:w="1337" w:type="dxa"/>
            <w:tcBorders>
              <w:top w:val="single" w:color="auto" w:sz="12" w:space="0"/>
            </w:tcBorders>
            <w:noWrap w:val="0"/>
            <w:vAlign w:val="center"/>
          </w:tcPr>
          <w:p>
            <w:pPr>
              <w:pStyle w:val="61"/>
              <w:tabs>
                <w:tab w:val="left" w:pos="1337"/>
              </w:tabs>
              <w:spacing w:line="360" w:lineRule="auto"/>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偏差</w:t>
            </w:r>
          </w:p>
        </w:tc>
        <w:tc>
          <w:tcPr>
            <w:tcW w:w="977" w:type="dxa"/>
            <w:tcBorders>
              <w:top w:val="single" w:color="auto" w:sz="12" w:space="0"/>
              <w:right w:val="single" w:color="auto" w:sz="12" w:space="0"/>
            </w:tcBorders>
            <w:noWrap w:val="0"/>
            <w:vAlign w:val="center"/>
          </w:tcPr>
          <w:p>
            <w:pPr>
              <w:pStyle w:val="61"/>
              <w:tabs>
                <w:tab w:val="left" w:pos="1337"/>
              </w:tabs>
              <w:spacing w:line="360" w:lineRule="auto"/>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955" w:type="dxa"/>
            <w:tcBorders>
              <w:left w:val="single" w:color="auto" w:sz="12" w:space="0"/>
            </w:tcBorders>
            <w:noWrap w:val="0"/>
            <w:vAlign w:val="center"/>
          </w:tcPr>
          <w:p>
            <w:pPr>
              <w:pStyle w:val="61"/>
              <w:tabs>
                <w:tab w:val="left" w:pos="1337"/>
              </w:tabs>
              <w:spacing w:line="360" w:lineRule="auto"/>
              <w:jc w:val="center"/>
              <w:rPr>
                <w:rFonts w:hint="eastAsia" w:ascii="仿宋" w:hAnsi="仿宋" w:eastAsia="仿宋" w:cs="仿宋"/>
                <w:color w:val="auto"/>
                <w:sz w:val="24"/>
                <w:highlight w:val="none"/>
              </w:rPr>
            </w:pPr>
          </w:p>
        </w:tc>
        <w:tc>
          <w:tcPr>
            <w:tcW w:w="2101" w:type="dxa"/>
            <w:noWrap w:val="0"/>
            <w:vAlign w:val="center"/>
          </w:tcPr>
          <w:p>
            <w:pPr>
              <w:pStyle w:val="61"/>
              <w:tabs>
                <w:tab w:val="left" w:pos="1337"/>
              </w:tabs>
              <w:spacing w:line="360" w:lineRule="auto"/>
              <w:jc w:val="center"/>
              <w:rPr>
                <w:rFonts w:hint="eastAsia" w:ascii="仿宋" w:hAnsi="仿宋" w:eastAsia="仿宋" w:cs="仿宋"/>
                <w:color w:val="auto"/>
                <w:sz w:val="24"/>
                <w:highlight w:val="none"/>
              </w:rPr>
            </w:pPr>
          </w:p>
        </w:tc>
        <w:tc>
          <w:tcPr>
            <w:tcW w:w="1021" w:type="dxa"/>
            <w:noWrap w:val="0"/>
            <w:vAlign w:val="center"/>
          </w:tcPr>
          <w:p>
            <w:pPr>
              <w:pStyle w:val="61"/>
              <w:tabs>
                <w:tab w:val="left" w:pos="1337"/>
              </w:tabs>
              <w:spacing w:line="360" w:lineRule="auto"/>
              <w:jc w:val="center"/>
              <w:rPr>
                <w:rFonts w:hint="eastAsia" w:ascii="仿宋" w:hAnsi="仿宋" w:eastAsia="仿宋" w:cs="仿宋"/>
                <w:color w:val="auto"/>
                <w:sz w:val="24"/>
                <w:highlight w:val="none"/>
              </w:rPr>
            </w:pPr>
          </w:p>
        </w:tc>
        <w:tc>
          <w:tcPr>
            <w:tcW w:w="1707" w:type="dxa"/>
            <w:noWrap w:val="0"/>
            <w:vAlign w:val="center"/>
          </w:tcPr>
          <w:p>
            <w:pPr>
              <w:pStyle w:val="61"/>
              <w:tabs>
                <w:tab w:val="left" w:pos="1337"/>
              </w:tabs>
              <w:spacing w:line="360" w:lineRule="auto"/>
              <w:jc w:val="center"/>
              <w:rPr>
                <w:rFonts w:hint="eastAsia" w:ascii="仿宋" w:hAnsi="仿宋" w:eastAsia="仿宋" w:cs="仿宋"/>
                <w:color w:val="auto"/>
                <w:sz w:val="24"/>
                <w:highlight w:val="none"/>
              </w:rPr>
            </w:pPr>
          </w:p>
        </w:tc>
        <w:tc>
          <w:tcPr>
            <w:tcW w:w="1337" w:type="dxa"/>
            <w:noWrap w:val="0"/>
            <w:vAlign w:val="center"/>
          </w:tcPr>
          <w:p>
            <w:pPr>
              <w:pStyle w:val="61"/>
              <w:tabs>
                <w:tab w:val="left" w:pos="1337"/>
              </w:tabs>
              <w:spacing w:line="360" w:lineRule="auto"/>
              <w:jc w:val="center"/>
              <w:rPr>
                <w:rFonts w:hint="eastAsia" w:ascii="仿宋" w:hAnsi="仿宋" w:eastAsia="仿宋" w:cs="仿宋"/>
                <w:color w:val="auto"/>
                <w:sz w:val="24"/>
                <w:highlight w:val="none"/>
              </w:rPr>
            </w:pPr>
          </w:p>
        </w:tc>
        <w:tc>
          <w:tcPr>
            <w:tcW w:w="1337" w:type="dxa"/>
            <w:noWrap w:val="0"/>
            <w:vAlign w:val="center"/>
          </w:tcPr>
          <w:p>
            <w:pPr>
              <w:pStyle w:val="61"/>
              <w:tabs>
                <w:tab w:val="left" w:pos="1337"/>
              </w:tabs>
              <w:spacing w:line="360" w:lineRule="auto"/>
              <w:jc w:val="center"/>
              <w:rPr>
                <w:rFonts w:hint="eastAsia" w:ascii="仿宋" w:hAnsi="仿宋" w:eastAsia="仿宋" w:cs="仿宋"/>
                <w:color w:val="auto"/>
                <w:sz w:val="24"/>
                <w:highlight w:val="none"/>
              </w:rPr>
            </w:pPr>
          </w:p>
        </w:tc>
        <w:tc>
          <w:tcPr>
            <w:tcW w:w="977" w:type="dxa"/>
            <w:tcBorders>
              <w:right w:val="single" w:color="auto" w:sz="12" w:space="0"/>
            </w:tcBorders>
            <w:noWrap w:val="0"/>
            <w:vAlign w:val="center"/>
          </w:tcPr>
          <w:p>
            <w:pPr>
              <w:pStyle w:val="61"/>
              <w:tabs>
                <w:tab w:val="left" w:pos="1337"/>
              </w:tabs>
              <w:spacing w:line="360" w:lineRule="auto"/>
              <w:jc w:val="cente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955" w:type="dxa"/>
            <w:tcBorders>
              <w:left w:val="single" w:color="auto" w:sz="12" w:space="0"/>
            </w:tcBorders>
            <w:noWrap w:val="0"/>
            <w:vAlign w:val="center"/>
          </w:tcPr>
          <w:p>
            <w:pPr>
              <w:pStyle w:val="61"/>
              <w:tabs>
                <w:tab w:val="left" w:pos="1337"/>
              </w:tabs>
              <w:spacing w:line="360" w:lineRule="auto"/>
              <w:jc w:val="center"/>
              <w:rPr>
                <w:rFonts w:hint="eastAsia" w:ascii="仿宋" w:hAnsi="仿宋" w:eastAsia="仿宋" w:cs="仿宋"/>
                <w:color w:val="auto"/>
                <w:sz w:val="24"/>
                <w:highlight w:val="none"/>
              </w:rPr>
            </w:pPr>
          </w:p>
        </w:tc>
        <w:tc>
          <w:tcPr>
            <w:tcW w:w="2101" w:type="dxa"/>
            <w:noWrap w:val="0"/>
            <w:vAlign w:val="center"/>
          </w:tcPr>
          <w:p>
            <w:pPr>
              <w:pStyle w:val="61"/>
              <w:tabs>
                <w:tab w:val="left" w:pos="1337"/>
              </w:tabs>
              <w:spacing w:line="360" w:lineRule="auto"/>
              <w:jc w:val="center"/>
              <w:rPr>
                <w:rFonts w:hint="eastAsia" w:ascii="仿宋" w:hAnsi="仿宋" w:eastAsia="仿宋" w:cs="仿宋"/>
                <w:color w:val="auto"/>
                <w:sz w:val="24"/>
                <w:highlight w:val="none"/>
              </w:rPr>
            </w:pPr>
          </w:p>
        </w:tc>
        <w:tc>
          <w:tcPr>
            <w:tcW w:w="1021" w:type="dxa"/>
            <w:noWrap w:val="0"/>
            <w:vAlign w:val="center"/>
          </w:tcPr>
          <w:p>
            <w:pPr>
              <w:pStyle w:val="61"/>
              <w:tabs>
                <w:tab w:val="left" w:pos="1337"/>
              </w:tabs>
              <w:spacing w:line="360" w:lineRule="auto"/>
              <w:jc w:val="center"/>
              <w:rPr>
                <w:rFonts w:hint="eastAsia" w:ascii="仿宋" w:hAnsi="仿宋" w:eastAsia="仿宋" w:cs="仿宋"/>
                <w:color w:val="auto"/>
                <w:sz w:val="24"/>
                <w:highlight w:val="none"/>
              </w:rPr>
            </w:pPr>
          </w:p>
        </w:tc>
        <w:tc>
          <w:tcPr>
            <w:tcW w:w="1707" w:type="dxa"/>
            <w:noWrap w:val="0"/>
            <w:vAlign w:val="center"/>
          </w:tcPr>
          <w:p>
            <w:pPr>
              <w:pStyle w:val="61"/>
              <w:tabs>
                <w:tab w:val="left" w:pos="1337"/>
              </w:tabs>
              <w:spacing w:line="360" w:lineRule="auto"/>
              <w:jc w:val="center"/>
              <w:rPr>
                <w:rFonts w:hint="eastAsia" w:ascii="仿宋" w:hAnsi="仿宋" w:eastAsia="仿宋" w:cs="仿宋"/>
                <w:color w:val="auto"/>
                <w:sz w:val="24"/>
                <w:highlight w:val="none"/>
              </w:rPr>
            </w:pPr>
          </w:p>
        </w:tc>
        <w:tc>
          <w:tcPr>
            <w:tcW w:w="1337" w:type="dxa"/>
            <w:noWrap w:val="0"/>
            <w:vAlign w:val="center"/>
          </w:tcPr>
          <w:p>
            <w:pPr>
              <w:pStyle w:val="61"/>
              <w:tabs>
                <w:tab w:val="left" w:pos="1337"/>
              </w:tabs>
              <w:spacing w:line="360" w:lineRule="auto"/>
              <w:jc w:val="center"/>
              <w:rPr>
                <w:rFonts w:hint="eastAsia" w:ascii="仿宋" w:hAnsi="仿宋" w:eastAsia="仿宋" w:cs="仿宋"/>
                <w:color w:val="auto"/>
                <w:sz w:val="24"/>
                <w:highlight w:val="none"/>
              </w:rPr>
            </w:pPr>
          </w:p>
        </w:tc>
        <w:tc>
          <w:tcPr>
            <w:tcW w:w="1337" w:type="dxa"/>
            <w:noWrap w:val="0"/>
            <w:vAlign w:val="center"/>
          </w:tcPr>
          <w:p>
            <w:pPr>
              <w:pStyle w:val="61"/>
              <w:tabs>
                <w:tab w:val="left" w:pos="1337"/>
              </w:tabs>
              <w:spacing w:line="360" w:lineRule="auto"/>
              <w:jc w:val="center"/>
              <w:rPr>
                <w:rFonts w:hint="eastAsia" w:ascii="仿宋" w:hAnsi="仿宋" w:eastAsia="仿宋" w:cs="仿宋"/>
                <w:color w:val="auto"/>
                <w:sz w:val="24"/>
                <w:highlight w:val="none"/>
              </w:rPr>
            </w:pPr>
          </w:p>
        </w:tc>
        <w:tc>
          <w:tcPr>
            <w:tcW w:w="977" w:type="dxa"/>
            <w:tcBorders>
              <w:right w:val="single" w:color="auto" w:sz="12" w:space="0"/>
            </w:tcBorders>
            <w:noWrap w:val="0"/>
            <w:vAlign w:val="center"/>
          </w:tcPr>
          <w:p>
            <w:pPr>
              <w:pStyle w:val="61"/>
              <w:tabs>
                <w:tab w:val="left" w:pos="1337"/>
              </w:tabs>
              <w:spacing w:line="360" w:lineRule="auto"/>
              <w:jc w:val="cente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955" w:type="dxa"/>
            <w:tcBorders>
              <w:left w:val="single" w:color="auto" w:sz="12" w:space="0"/>
            </w:tcBorders>
            <w:noWrap w:val="0"/>
            <w:vAlign w:val="center"/>
          </w:tcPr>
          <w:p>
            <w:pPr>
              <w:pStyle w:val="61"/>
              <w:tabs>
                <w:tab w:val="left" w:pos="1337"/>
              </w:tabs>
              <w:spacing w:line="360" w:lineRule="auto"/>
              <w:jc w:val="center"/>
              <w:rPr>
                <w:rFonts w:hint="eastAsia" w:ascii="仿宋" w:hAnsi="仿宋" w:eastAsia="仿宋" w:cs="仿宋"/>
                <w:color w:val="auto"/>
                <w:sz w:val="24"/>
                <w:highlight w:val="none"/>
              </w:rPr>
            </w:pPr>
          </w:p>
        </w:tc>
        <w:tc>
          <w:tcPr>
            <w:tcW w:w="2101" w:type="dxa"/>
            <w:noWrap w:val="0"/>
            <w:vAlign w:val="center"/>
          </w:tcPr>
          <w:p>
            <w:pPr>
              <w:pStyle w:val="61"/>
              <w:tabs>
                <w:tab w:val="left" w:pos="1337"/>
              </w:tabs>
              <w:spacing w:line="360" w:lineRule="auto"/>
              <w:jc w:val="center"/>
              <w:rPr>
                <w:rFonts w:hint="eastAsia" w:ascii="仿宋" w:hAnsi="仿宋" w:eastAsia="仿宋" w:cs="仿宋"/>
                <w:color w:val="auto"/>
                <w:sz w:val="24"/>
                <w:highlight w:val="none"/>
              </w:rPr>
            </w:pPr>
          </w:p>
        </w:tc>
        <w:tc>
          <w:tcPr>
            <w:tcW w:w="1021" w:type="dxa"/>
            <w:noWrap w:val="0"/>
            <w:vAlign w:val="center"/>
          </w:tcPr>
          <w:p>
            <w:pPr>
              <w:pStyle w:val="61"/>
              <w:tabs>
                <w:tab w:val="left" w:pos="1337"/>
              </w:tabs>
              <w:spacing w:line="360" w:lineRule="auto"/>
              <w:jc w:val="center"/>
              <w:rPr>
                <w:rFonts w:hint="eastAsia" w:ascii="仿宋" w:hAnsi="仿宋" w:eastAsia="仿宋" w:cs="仿宋"/>
                <w:color w:val="auto"/>
                <w:sz w:val="24"/>
                <w:highlight w:val="none"/>
              </w:rPr>
            </w:pPr>
          </w:p>
        </w:tc>
        <w:tc>
          <w:tcPr>
            <w:tcW w:w="1707" w:type="dxa"/>
            <w:noWrap w:val="0"/>
            <w:vAlign w:val="center"/>
          </w:tcPr>
          <w:p>
            <w:pPr>
              <w:pStyle w:val="61"/>
              <w:tabs>
                <w:tab w:val="left" w:pos="1337"/>
              </w:tabs>
              <w:spacing w:line="360" w:lineRule="auto"/>
              <w:jc w:val="center"/>
              <w:rPr>
                <w:rFonts w:hint="eastAsia" w:ascii="仿宋" w:hAnsi="仿宋" w:eastAsia="仿宋" w:cs="仿宋"/>
                <w:color w:val="auto"/>
                <w:sz w:val="24"/>
                <w:highlight w:val="none"/>
              </w:rPr>
            </w:pPr>
          </w:p>
        </w:tc>
        <w:tc>
          <w:tcPr>
            <w:tcW w:w="1337" w:type="dxa"/>
            <w:noWrap w:val="0"/>
            <w:vAlign w:val="center"/>
          </w:tcPr>
          <w:p>
            <w:pPr>
              <w:pStyle w:val="61"/>
              <w:tabs>
                <w:tab w:val="left" w:pos="1337"/>
              </w:tabs>
              <w:spacing w:line="360" w:lineRule="auto"/>
              <w:jc w:val="center"/>
              <w:rPr>
                <w:rFonts w:hint="eastAsia" w:ascii="仿宋" w:hAnsi="仿宋" w:eastAsia="仿宋" w:cs="仿宋"/>
                <w:color w:val="auto"/>
                <w:sz w:val="24"/>
                <w:highlight w:val="none"/>
              </w:rPr>
            </w:pPr>
          </w:p>
        </w:tc>
        <w:tc>
          <w:tcPr>
            <w:tcW w:w="1337" w:type="dxa"/>
            <w:noWrap w:val="0"/>
            <w:vAlign w:val="center"/>
          </w:tcPr>
          <w:p>
            <w:pPr>
              <w:pStyle w:val="61"/>
              <w:tabs>
                <w:tab w:val="left" w:pos="1337"/>
              </w:tabs>
              <w:spacing w:line="360" w:lineRule="auto"/>
              <w:jc w:val="center"/>
              <w:rPr>
                <w:rFonts w:hint="eastAsia" w:ascii="仿宋" w:hAnsi="仿宋" w:eastAsia="仿宋" w:cs="仿宋"/>
                <w:color w:val="auto"/>
                <w:sz w:val="24"/>
                <w:highlight w:val="none"/>
              </w:rPr>
            </w:pPr>
          </w:p>
        </w:tc>
        <w:tc>
          <w:tcPr>
            <w:tcW w:w="977" w:type="dxa"/>
            <w:tcBorders>
              <w:right w:val="single" w:color="auto" w:sz="12" w:space="0"/>
            </w:tcBorders>
            <w:noWrap w:val="0"/>
            <w:vAlign w:val="center"/>
          </w:tcPr>
          <w:p>
            <w:pPr>
              <w:pStyle w:val="61"/>
              <w:tabs>
                <w:tab w:val="left" w:pos="1337"/>
              </w:tabs>
              <w:spacing w:line="360" w:lineRule="auto"/>
              <w:jc w:val="center"/>
              <w:rPr>
                <w:rFonts w:hint="eastAsia" w:ascii="仿宋" w:hAnsi="仿宋" w:eastAsia="仿宋"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955" w:type="dxa"/>
            <w:tcBorders>
              <w:left w:val="single" w:color="auto" w:sz="12" w:space="0"/>
              <w:bottom w:val="single" w:color="auto" w:sz="12" w:space="0"/>
            </w:tcBorders>
            <w:noWrap w:val="0"/>
            <w:vAlign w:val="center"/>
          </w:tcPr>
          <w:p>
            <w:pPr>
              <w:pStyle w:val="61"/>
              <w:tabs>
                <w:tab w:val="left" w:pos="1337"/>
              </w:tabs>
              <w:spacing w:line="360" w:lineRule="auto"/>
              <w:jc w:val="center"/>
              <w:rPr>
                <w:rFonts w:hint="eastAsia" w:ascii="仿宋" w:hAnsi="仿宋" w:eastAsia="仿宋" w:cs="仿宋"/>
                <w:color w:val="auto"/>
                <w:sz w:val="24"/>
                <w:highlight w:val="none"/>
              </w:rPr>
            </w:pPr>
          </w:p>
        </w:tc>
        <w:tc>
          <w:tcPr>
            <w:tcW w:w="2101" w:type="dxa"/>
            <w:tcBorders>
              <w:bottom w:val="single" w:color="auto" w:sz="12" w:space="0"/>
            </w:tcBorders>
            <w:noWrap w:val="0"/>
            <w:vAlign w:val="center"/>
          </w:tcPr>
          <w:p>
            <w:pPr>
              <w:pStyle w:val="61"/>
              <w:tabs>
                <w:tab w:val="left" w:pos="1337"/>
              </w:tabs>
              <w:spacing w:line="360" w:lineRule="auto"/>
              <w:jc w:val="center"/>
              <w:rPr>
                <w:rFonts w:hint="eastAsia" w:ascii="仿宋" w:hAnsi="仿宋" w:eastAsia="仿宋" w:cs="仿宋"/>
                <w:color w:val="auto"/>
                <w:sz w:val="24"/>
                <w:highlight w:val="none"/>
              </w:rPr>
            </w:pPr>
          </w:p>
        </w:tc>
        <w:tc>
          <w:tcPr>
            <w:tcW w:w="1021" w:type="dxa"/>
            <w:tcBorders>
              <w:bottom w:val="single" w:color="auto" w:sz="12" w:space="0"/>
            </w:tcBorders>
            <w:noWrap w:val="0"/>
            <w:vAlign w:val="center"/>
          </w:tcPr>
          <w:p>
            <w:pPr>
              <w:pStyle w:val="61"/>
              <w:tabs>
                <w:tab w:val="left" w:pos="1337"/>
              </w:tabs>
              <w:spacing w:line="360" w:lineRule="auto"/>
              <w:jc w:val="center"/>
              <w:rPr>
                <w:rFonts w:hint="eastAsia" w:ascii="仿宋" w:hAnsi="仿宋" w:eastAsia="仿宋" w:cs="仿宋"/>
                <w:color w:val="auto"/>
                <w:sz w:val="24"/>
                <w:highlight w:val="none"/>
              </w:rPr>
            </w:pPr>
          </w:p>
        </w:tc>
        <w:tc>
          <w:tcPr>
            <w:tcW w:w="1707" w:type="dxa"/>
            <w:tcBorders>
              <w:bottom w:val="single" w:color="auto" w:sz="12" w:space="0"/>
            </w:tcBorders>
            <w:noWrap w:val="0"/>
            <w:vAlign w:val="center"/>
          </w:tcPr>
          <w:p>
            <w:pPr>
              <w:pStyle w:val="61"/>
              <w:tabs>
                <w:tab w:val="left" w:pos="1337"/>
              </w:tabs>
              <w:spacing w:line="360" w:lineRule="auto"/>
              <w:jc w:val="center"/>
              <w:rPr>
                <w:rFonts w:hint="eastAsia" w:ascii="仿宋" w:hAnsi="仿宋" w:eastAsia="仿宋" w:cs="仿宋"/>
                <w:color w:val="auto"/>
                <w:sz w:val="24"/>
                <w:highlight w:val="none"/>
              </w:rPr>
            </w:pPr>
          </w:p>
        </w:tc>
        <w:tc>
          <w:tcPr>
            <w:tcW w:w="1337" w:type="dxa"/>
            <w:tcBorders>
              <w:bottom w:val="single" w:color="auto" w:sz="12" w:space="0"/>
            </w:tcBorders>
            <w:noWrap w:val="0"/>
            <w:vAlign w:val="center"/>
          </w:tcPr>
          <w:p>
            <w:pPr>
              <w:pStyle w:val="61"/>
              <w:tabs>
                <w:tab w:val="left" w:pos="1337"/>
              </w:tabs>
              <w:spacing w:line="360" w:lineRule="auto"/>
              <w:jc w:val="center"/>
              <w:rPr>
                <w:rFonts w:hint="eastAsia" w:ascii="仿宋" w:hAnsi="仿宋" w:eastAsia="仿宋" w:cs="仿宋"/>
                <w:color w:val="auto"/>
                <w:sz w:val="24"/>
                <w:highlight w:val="none"/>
              </w:rPr>
            </w:pPr>
          </w:p>
        </w:tc>
        <w:tc>
          <w:tcPr>
            <w:tcW w:w="1337" w:type="dxa"/>
            <w:tcBorders>
              <w:bottom w:val="single" w:color="auto" w:sz="12" w:space="0"/>
            </w:tcBorders>
            <w:noWrap w:val="0"/>
            <w:vAlign w:val="center"/>
          </w:tcPr>
          <w:p>
            <w:pPr>
              <w:pStyle w:val="61"/>
              <w:tabs>
                <w:tab w:val="left" w:pos="1337"/>
              </w:tabs>
              <w:spacing w:line="360" w:lineRule="auto"/>
              <w:jc w:val="center"/>
              <w:rPr>
                <w:rFonts w:hint="eastAsia" w:ascii="仿宋" w:hAnsi="仿宋" w:eastAsia="仿宋" w:cs="仿宋"/>
                <w:color w:val="auto"/>
                <w:sz w:val="24"/>
                <w:highlight w:val="none"/>
              </w:rPr>
            </w:pPr>
          </w:p>
        </w:tc>
        <w:tc>
          <w:tcPr>
            <w:tcW w:w="977" w:type="dxa"/>
            <w:tcBorders>
              <w:bottom w:val="single" w:color="auto" w:sz="12" w:space="0"/>
              <w:right w:val="single" w:color="auto" w:sz="12" w:space="0"/>
            </w:tcBorders>
            <w:noWrap w:val="0"/>
            <w:vAlign w:val="center"/>
          </w:tcPr>
          <w:p>
            <w:pPr>
              <w:pStyle w:val="61"/>
              <w:tabs>
                <w:tab w:val="left" w:pos="1337"/>
              </w:tabs>
              <w:spacing w:line="360" w:lineRule="auto"/>
              <w:jc w:val="center"/>
              <w:rPr>
                <w:rFonts w:hint="eastAsia" w:ascii="仿宋" w:hAnsi="仿宋" w:eastAsia="仿宋" w:cs="仿宋"/>
                <w:color w:val="auto"/>
                <w:sz w:val="24"/>
                <w:highlight w:val="none"/>
              </w:rPr>
            </w:pPr>
          </w:p>
        </w:tc>
      </w:tr>
    </w:tbl>
    <w:p>
      <w:pPr>
        <w:pStyle w:val="61"/>
        <w:spacing w:line="360" w:lineRule="auto"/>
        <w:ind w:left="2"/>
        <w:rPr>
          <w:rFonts w:hint="eastAsia" w:ascii="仿宋" w:hAnsi="仿宋" w:eastAsia="仿宋" w:cs="仿宋"/>
          <w:color w:val="auto"/>
          <w:sz w:val="24"/>
          <w:highlight w:val="none"/>
        </w:rPr>
      </w:pPr>
      <w:r>
        <w:rPr>
          <w:rFonts w:hint="eastAsia" w:ascii="仿宋" w:hAnsi="仿宋" w:eastAsia="仿宋" w:cs="仿宋"/>
          <w:color w:val="auto"/>
          <w:sz w:val="24"/>
          <w:highlight w:val="none"/>
        </w:rPr>
        <w:t>说明：</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如投标人提交的货物技术规范与招标文件的要求存在偏离，需逐项填写《货物技术规范偏离表》。</w:t>
      </w:r>
    </w:p>
    <w:p>
      <w:pPr>
        <w:pStyle w:val="61"/>
        <w:spacing w:line="360" w:lineRule="auto"/>
        <w:ind w:left="2" w:firstLine="723" w:firstLineChars="300"/>
        <w:rPr>
          <w:rFonts w:hint="default" w:ascii="仿宋" w:hAnsi="仿宋" w:eastAsia="仿宋" w:cs="仿宋"/>
          <w:color w:val="auto"/>
          <w:sz w:val="24"/>
          <w:highlight w:val="none"/>
          <w:lang w:val="en-US" w:eastAsia="zh-CN"/>
        </w:rPr>
      </w:pPr>
      <w:r>
        <w:rPr>
          <w:rFonts w:hint="eastAsia" w:ascii="仿宋" w:hAnsi="仿宋" w:eastAsia="仿宋" w:cs="仿宋"/>
          <w:b/>
          <w:bCs/>
          <w:color w:val="auto"/>
          <w:sz w:val="24"/>
          <w:highlight w:val="none"/>
          <w:lang w:val="en-US" w:eastAsia="zh-CN"/>
        </w:rPr>
        <w:t>2.所有设备偏离情况均需提供</w:t>
      </w:r>
      <w:r>
        <w:rPr>
          <w:rFonts w:hint="eastAsia" w:ascii="仿宋" w:hAnsi="仿宋" w:eastAsia="仿宋" w:cs="仿宋"/>
          <w:b/>
          <w:bCs/>
          <w:color w:val="auto"/>
          <w:kern w:val="2"/>
          <w:sz w:val="24"/>
          <w:szCs w:val="24"/>
          <w:highlight w:val="none"/>
          <w:lang w:val="en-US" w:eastAsia="zh-CN" w:bidi="ar-SA"/>
        </w:rPr>
        <w:t>所投产品产品手册、产品彩页、说明书等相关证明资料加以佐证。</w:t>
      </w:r>
    </w:p>
    <w:p>
      <w:pPr>
        <w:pStyle w:val="141"/>
        <w:spacing w:before="0" w:after="0" w:line="360" w:lineRule="auto"/>
        <w:ind w:right="960"/>
        <w:rPr>
          <w:rFonts w:hint="eastAsia" w:ascii="仿宋" w:hAnsi="仿宋" w:eastAsia="仿宋" w:cs="仿宋"/>
          <w:color w:val="auto"/>
          <w:sz w:val="24"/>
          <w:szCs w:val="24"/>
          <w:highlight w:val="none"/>
        </w:rPr>
      </w:pPr>
    </w:p>
    <w:p>
      <w:pPr>
        <w:pStyle w:val="141"/>
        <w:spacing w:before="0" w:after="0" w:line="360" w:lineRule="auto"/>
        <w:ind w:right="17"/>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  月  日</w:t>
      </w:r>
    </w:p>
    <w:p>
      <w:pPr>
        <w:pStyle w:val="61"/>
        <w:rPr>
          <w:rFonts w:hint="eastAsia" w:ascii="仿宋" w:hAnsi="仿宋" w:eastAsia="仿宋" w:cs="仿宋"/>
          <w:b/>
          <w:bCs/>
          <w:color w:val="auto"/>
          <w:kern w:val="0"/>
          <w:sz w:val="24"/>
          <w:szCs w:val="24"/>
          <w:highlight w:val="none"/>
        </w:rPr>
      </w:pPr>
    </w:p>
    <w:p>
      <w:pPr>
        <w:pStyle w:val="61"/>
        <w:rPr>
          <w:rFonts w:hint="eastAsia" w:ascii="仿宋" w:hAnsi="仿宋" w:eastAsia="仿宋" w:cs="仿宋"/>
          <w:b/>
          <w:bCs/>
          <w:color w:val="auto"/>
          <w:kern w:val="0"/>
          <w:sz w:val="24"/>
          <w:szCs w:val="24"/>
          <w:highlight w:val="none"/>
        </w:rPr>
      </w:pPr>
    </w:p>
    <w:p>
      <w:pPr>
        <w:pStyle w:val="61"/>
        <w:rPr>
          <w:rFonts w:hint="eastAsia" w:ascii="仿宋" w:hAnsi="仿宋" w:eastAsia="仿宋" w:cs="仿宋"/>
          <w:b/>
          <w:bCs/>
          <w:color w:val="auto"/>
          <w:kern w:val="0"/>
          <w:sz w:val="24"/>
          <w:szCs w:val="24"/>
          <w:highlight w:val="none"/>
        </w:rPr>
      </w:pPr>
    </w:p>
    <w:p>
      <w:pPr>
        <w:pStyle w:val="61"/>
        <w:rPr>
          <w:rFonts w:hint="eastAsia" w:ascii="仿宋" w:hAnsi="仿宋" w:eastAsia="仿宋" w:cs="仿宋"/>
          <w:b/>
          <w:bCs/>
          <w:color w:val="auto"/>
          <w:kern w:val="0"/>
          <w:sz w:val="24"/>
          <w:szCs w:val="24"/>
          <w:highlight w:val="none"/>
        </w:rPr>
      </w:pPr>
    </w:p>
    <w:p>
      <w:pPr>
        <w:pStyle w:val="61"/>
        <w:rPr>
          <w:rFonts w:hint="eastAsia" w:ascii="仿宋" w:hAnsi="仿宋" w:eastAsia="仿宋" w:cs="仿宋"/>
          <w:b/>
          <w:bCs/>
          <w:color w:val="auto"/>
          <w:kern w:val="0"/>
          <w:sz w:val="24"/>
          <w:szCs w:val="24"/>
          <w:highlight w:val="none"/>
        </w:rPr>
      </w:pPr>
    </w:p>
    <w:p>
      <w:pPr>
        <w:pStyle w:val="61"/>
        <w:rPr>
          <w:rFonts w:hint="eastAsia" w:ascii="仿宋" w:hAnsi="仿宋" w:eastAsia="仿宋" w:cs="仿宋"/>
          <w:b/>
          <w:bCs/>
          <w:color w:val="auto"/>
          <w:kern w:val="0"/>
          <w:sz w:val="24"/>
          <w:szCs w:val="24"/>
          <w:highlight w:val="none"/>
        </w:rPr>
      </w:pPr>
    </w:p>
    <w:p>
      <w:pPr>
        <w:pStyle w:val="61"/>
        <w:rPr>
          <w:rFonts w:hint="eastAsia" w:ascii="仿宋" w:hAnsi="仿宋" w:eastAsia="仿宋" w:cs="仿宋"/>
          <w:b/>
          <w:bCs/>
          <w:color w:val="auto"/>
          <w:kern w:val="0"/>
          <w:sz w:val="24"/>
          <w:szCs w:val="24"/>
          <w:highlight w:val="none"/>
        </w:rPr>
      </w:pPr>
    </w:p>
    <w:p>
      <w:pPr>
        <w:pStyle w:val="61"/>
        <w:rPr>
          <w:rFonts w:hint="eastAsia" w:ascii="仿宋" w:hAnsi="仿宋" w:eastAsia="仿宋" w:cs="仿宋"/>
          <w:b/>
          <w:bCs/>
          <w:color w:val="auto"/>
          <w:kern w:val="0"/>
          <w:sz w:val="24"/>
          <w:szCs w:val="24"/>
          <w:highlight w:val="none"/>
        </w:rPr>
      </w:pPr>
    </w:p>
    <w:p>
      <w:pPr>
        <w:pStyle w:val="61"/>
        <w:rPr>
          <w:rFonts w:hint="eastAsia" w:ascii="仿宋" w:hAnsi="仿宋" w:eastAsia="仿宋" w:cs="仿宋"/>
          <w:b/>
          <w:bCs/>
          <w:color w:val="auto"/>
          <w:kern w:val="0"/>
          <w:sz w:val="24"/>
          <w:szCs w:val="24"/>
          <w:highlight w:val="none"/>
        </w:rPr>
      </w:pPr>
    </w:p>
    <w:p>
      <w:pPr>
        <w:pStyle w:val="61"/>
        <w:rPr>
          <w:rFonts w:hint="eastAsia" w:ascii="仿宋" w:hAnsi="仿宋" w:eastAsia="仿宋" w:cs="仿宋"/>
          <w:b/>
          <w:bCs/>
          <w:color w:val="auto"/>
          <w:kern w:val="0"/>
          <w:sz w:val="24"/>
          <w:szCs w:val="24"/>
          <w:highlight w:val="none"/>
        </w:rPr>
      </w:pPr>
    </w:p>
    <w:p>
      <w:pPr>
        <w:pStyle w:val="61"/>
        <w:rPr>
          <w:rFonts w:hint="eastAsia" w:ascii="仿宋" w:hAnsi="仿宋" w:eastAsia="仿宋" w:cs="仿宋"/>
          <w:b/>
          <w:bCs/>
          <w:color w:val="auto"/>
          <w:kern w:val="0"/>
          <w:sz w:val="24"/>
          <w:szCs w:val="24"/>
          <w:highlight w:val="none"/>
        </w:rPr>
      </w:pPr>
    </w:p>
    <w:p>
      <w:pPr>
        <w:pStyle w:val="61"/>
        <w:rPr>
          <w:rFonts w:hint="eastAsia" w:ascii="仿宋" w:hAnsi="仿宋" w:eastAsia="仿宋" w:cs="仿宋"/>
          <w:b/>
          <w:bCs/>
          <w:color w:val="auto"/>
          <w:kern w:val="0"/>
          <w:sz w:val="24"/>
          <w:szCs w:val="24"/>
          <w:highlight w:val="none"/>
        </w:rPr>
      </w:pPr>
    </w:p>
    <w:p>
      <w:pPr>
        <w:pStyle w:val="61"/>
        <w:rPr>
          <w:rFonts w:hint="eastAsia" w:ascii="仿宋" w:hAnsi="仿宋" w:eastAsia="仿宋" w:cs="仿宋"/>
          <w:b/>
          <w:bCs/>
          <w:color w:val="auto"/>
          <w:kern w:val="0"/>
          <w:sz w:val="24"/>
          <w:szCs w:val="24"/>
          <w:highlight w:val="none"/>
        </w:rPr>
      </w:pPr>
    </w:p>
    <w:p>
      <w:pPr>
        <w:pStyle w:val="61"/>
        <w:rPr>
          <w:rFonts w:hint="eastAsia" w:ascii="仿宋" w:hAnsi="仿宋" w:eastAsia="仿宋" w:cs="仿宋"/>
          <w:b/>
          <w:bCs/>
          <w:color w:val="auto"/>
          <w:kern w:val="0"/>
          <w:sz w:val="24"/>
          <w:szCs w:val="24"/>
          <w:highlight w:val="none"/>
        </w:rPr>
      </w:pPr>
    </w:p>
    <w:p>
      <w:pPr>
        <w:pStyle w:val="61"/>
        <w:rPr>
          <w:rFonts w:hint="eastAsia" w:ascii="仿宋" w:hAnsi="仿宋" w:eastAsia="仿宋" w:cs="仿宋"/>
          <w:b/>
          <w:bCs/>
          <w:color w:val="auto"/>
          <w:kern w:val="0"/>
          <w:sz w:val="24"/>
          <w:szCs w:val="24"/>
          <w:highlight w:val="none"/>
        </w:rPr>
      </w:pPr>
    </w:p>
    <w:p>
      <w:pPr>
        <w:pStyle w:val="61"/>
        <w:rPr>
          <w:rFonts w:hint="eastAsia" w:ascii="仿宋" w:hAnsi="仿宋" w:eastAsia="仿宋" w:cs="仿宋"/>
          <w:b/>
          <w:bCs/>
          <w:color w:val="auto"/>
          <w:kern w:val="0"/>
          <w:sz w:val="24"/>
          <w:szCs w:val="24"/>
          <w:highlight w:val="none"/>
        </w:rPr>
      </w:pPr>
    </w:p>
    <w:p>
      <w:pPr>
        <w:pStyle w:val="61"/>
        <w:rPr>
          <w:rFonts w:hint="eastAsia" w:ascii="仿宋" w:hAnsi="仿宋" w:eastAsia="仿宋" w:cs="仿宋"/>
          <w:b/>
          <w:bCs/>
          <w:color w:val="auto"/>
          <w:kern w:val="0"/>
          <w:sz w:val="24"/>
          <w:szCs w:val="24"/>
          <w:highlight w:val="none"/>
        </w:rPr>
      </w:pPr>
    </w:p>
    <w:p>
      <w:pPr>
        <w:pStyle w:val="61"/>
        <w:rPr>
          <w:rFonts w:hint="eastAsia" w:ascii="仿宋" w:hAnsi="仿宋" w:eastAsia="仿宋" w:cs="仿宋"/>
          <w:color w:val="auto"/>
          <w:highlight w:val="none"/>
        </w:rPr>
      </w:pPr>
      <w:r>
        <w:rPr>
          <w:rFonts w:hint="eastAsia" w:ascii="仿宋" w:hAnsi="仿宋" w:eastAsia="仿宋" w:cs="仿宋"/>
          <w:b/>
          <w:bCs/>
          <w:color w:val="auto"/>
          <w:kern w:val="0"/>
          <w:sz w:val="24"/>
          <w:szCs w:val="24"/>
          <w:highlight w:val="none"/>
        </w:rPr>
        <w:t>（</w:t>
      </w:r>
      <w:r>
        <w:rPr>
          <w:rFonts w:hint="eastAsia" w:ascii="仿宋" w:hAnsi="仿宋" w:eastAsia="仿宋" w:cs="仿宋"/>
          <w:b/>
          <w:bCs/>
          <w:color w:val="auto"/>
          <w:kern w:val="0"/>
          <w:sz w:val="24"/>
          <w:szCs w:val="24"/>
          <w:highlight w:val="none"/>
          <w:lang w:val="en-US" w:eastAsia="zh-CN"/>
        </w:rPr>
        <w:t>2</w:t>
      </w:r>
      <w:r>
        <w:rPr>
          <w:rFonts w:hint="eastAsia" w:ascii="仿宋" w:hAnsi="仿宋" w:eastAsia="仿宋" w:cs="仿宋"/>
          <w:b/>
          <w:bCs/>
          <w:color w:val="auto"/>
          <w:kern w:val="0"/>
          <w:sz w:val="24"/>
          <w:szCs w:val="24"/>
          <w:highlight w:val="none"/>
        </w:rPr>
        <w:t>）</w:t>
      </w:r>
      <w:r>
        <w:rPr>
          <w:rFonts w:hint="eastAsia" w:ascii="仿宋" w:hAnsi="仿宋" w:eastAsia="仿宋" w:cs="仿宋"/>
          <w:b/>
          <w:bCs/>
          <w:color w:val="auto"/>
          <w:kern w:val="0"/>
          <w:sz w:val="24"/>
          <w:szCs w:val="24"/>
          <w:highlight w:val="none"/>
          <w:lang w:val="en-US" w:eastAsia="zh-CN"/>
        </w:rPr>
        <w:t>技术方案</w:t>
      </w:r>
    </w:p>
    <w:p>
      <w:pPr>
        <w:pStyle w:val="145"/>
        <w:spacing w:before="78" w:line="240" w:lineRule="auto"/>
        <w:ind w:right="103" w:rightChars="0" w:firstLine="480" w:firstLineChars="200"/>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技术方案包括但不限于硬件设备描述、布局、安装、调试、验收方案及项目主要设备（杀虫灯、四情监测设备）相关检测报告。平台功能描述、平台对接方案及证明材料（国家绿色高质高效平台以及本省、本县相关农业农村平台，数据共享）。</w:t>
      </w:r>
    </w:p>
    <w:p>
      <w:pPr>
        <w:pStyle w:val="61"/>
        <w:rPr>
          <w:rFonts w:hint="eastAsia" w:ascii="仿宋" w:hAnsi="仿宋" w:eastAsia="仿宋" w:cs="仿宋"/>
          <w:b/>
          <w:bCs/>
          <w:color w:val="auto"/>
          <w:kern w:val="0"/>
          <w:sz w:val="24"/>
          <w:szCs w:val="24"/>
          <w:highlight w:val="none"/>
        </w:rPr>
      </w:pPr>
    </w:p>
    <w:p>
      <w:pPr>
        <w:pStyle w:val="61"/>
        <w:rPr>
          <w:rFonts w:hint="eastAsia" w:ascii="仿宋" w:hAnsi="仿宋" w:eastAsia="仿宋" w:cs="仿宋"/>
          <w:b/>
          <w:bCs/>
          <w:color w:val="auto"/>
          <w:kern w:val="0"/>
          <w:sz w:val="24"/>
          <w:szCs w:val="24"/>
          <w:highlight w:val="none"/>
          <w:lang w:eastAsia="zh-CN"/>
        </w:rPr>
      </w:pPr>
    </w:p>
    <w:p>
      <w:pPr>
        <w:pStyle w:val="61"/>
        <w:rPr>
          <w:rFonts w:hint="eastAsia" w:ascii="仿宋" w:hAnsi="仿宋" w:eastAsia="仿宋" w:cs="仿宋"/>
          <w:b/>
          <w:bCs/>
          <w:color w:val="auto"/>
          <w:kern w:val="0"/>
          <w:sz w:val="24"/>
          <w:szCs w:val="24"/>
          <w:highlight w:val="none"/>
          <w:lang w:eastAsia="zh-CN"/>
        </w:rPr>
      </w:pPr>
    </w:p>
    <w:p>
      <w:pPr>
        <w:pStyle w:val="61"/>
        <w:rPr>
          <w:rFonts w:hint="eastAsia" w:ascii="仿宋" w:hAnsi="仿宋" w:eastAsia="仿宋" w:cs="仿宋"/>
          <w:b/>
          <w:bCs/>
          <w:color w:val="auto"/>
          <w:kern w:val="0"/>
          <w:sz w:val="24"/>
          <w:szCs w:val="24"/>
          <w:highlight w:val="none"/>
          <w:lang w:eastAsia="zh-CN"/>
        </w:rPr>
      </w:pPr>
    </w:p>
    <w:p>
      <w:pPr>
        <w:pStyle w:val="61"/>
        <w:rPr>
          <w:rFonts w:hint="eastAsia" w:ascii="仿宋" w:hAnsi="仿宋" w:eastAsia="仿宋" w:cs="仿宋"/>
          <w:b/>
          <w:bCs/>
          <w:color w:val="auto"/>
          <w:kern w:val="0"/>
          <w:sz w:val="24"/>
          <w:szCs w:val="24"/>
          <w:highlight w:val="none"/>
          <w:lang w:eastAsia="zh-CN"/>
        </w:rPr>
      </w:pPr>
    </w:p>
    <w:p>
      <w:pPr>
        <w:pStyle w:val="61"/>
        <w:rPr>
          <w:rFonts w:hint="eastAsia" w:ascii="仿宋" w:hAnsi="仿宋" w:eastAsia="仿宋" w:cs="仿宋"/>
          <w:b/>
          <w:bCs/>
          <w:color w:val="auto"/>
          <w:kern w:val="0"/>
          <w:sz w:val="24"/>
          <w:szCs w:val="24"/>
          <w:highlight w:val="none"/>
          <w:lang w:eastAsia="zh-CN"/>
        </w:rPr>
      </w:pPr>
    </w:p>
    <w:p>
      <w:pPr>
        <w:pStyle w:val="61"/>
        <w:rPr>
          <w:rFonts w:hint="eastAsia" w:ascii="仿宋" w:hAnsi="仿宋" w:eastAsia="仿宋" w:cs="仿宋"/>
          <w:b/>
          <w:bCs/>
          <w:color w:val="auto"/>
          <w:kern w:val="0"/>
          <w:sz w:val="24"/>
          <w:szCs w:val="24"/>
          <w:highlight w:val="none"/>
          <w:lang w:eastAsia="zh-CN"/>
        </w:rPr>
      </w:pPr>
    </w:p>
    <w:p>
      <w:pPr>
        <w:pStyle w:val="61"/>
        <w:rPr>
          <w:rFonts w:hint="eastAsia" w:ascii="仿宋" w:hAnsi="仿宋" w:eastAsia="仿宋" w:cs="仿宋"/>
          <w:b/>
          <w:bCs/>
          <w:color w:val="auto"/>
          <w:kern w:val="0"/>
          <w:sz w:val="24"/>
          <w:szCs w:val="24"/>
          <w:highlight w:val="none"/>
          <w:lang w:eastAsia="zh-CN"/>
        </w:rPr>
      </w:pPr>
    </w:p>
    <w:p>
      <w:pPr>
        <w:pStyle w:val="61"/>
        <w:rPr>
          <w:rFonts w:hint="eastAsia" w:ascii="仿宋" w:hAnsi="仿宋" w:eastAsia="仿宋" w:cs="仿宋"/>
          <w:b/>
          <w:bCs/>
          <w:color w:val="auto"/>
          <w:kern w:val="0"/>
          <w:sz w:val="24"/>
          <w:szCs w:val="24"/>
          <w:highlight w:val="none"/>
          <w:lang w:eastAsia="zh-CN"/>
        </w:rPr>
      </w:pPr>
    </w:p>
    <w:p>
      <w:pPr>
        <w:pStyle w:val="61"/>
        <w:rPr>
          <w:rFonts w:hint="eastAsia" w:ascii="仿宋" w:hAnsi="仿宋" w:eastAsia="仿宋" w:cs="仿宋"/>
          <w:b/>
          <w:bCs/>
          <w:color w:val="auto"/>
          <w:kern w:val="0"/>
          <w:sz w:val="24"/>
          <w:szCs w:val="24"/>
          <w:highlight w:val="none"/>
          <w:lang w:eastAsia="zh-CN"/>
        </w:rPr>
      </w:pPr>
    </w:p>
    <w:p>
      <w:pPr>
        <w:pStyle w:val="61"/>
        <w:rPr>
          <w:rFonts w:hint="eastAsia" w:ascii="仿宋" w:hAnsi="仿宋" w:eastAsia="仿宋" w:cs="仿宋"/>
          <w:b/>
          <w:bCs/>
          <w:color w:val="auto"/>
          <w:kern w:val="0"/>
          <w:sz w:val="24"/>
          <w:szCs w:val="24"/>
          <w:highlight w:val="none"/>
          <w:lang w:eastAsia="zh-CN"/>
        </w:rPr>
      </w:pPr>
    </w:p>
    <w:p>
      <w:pPr>
        <w:pStyle w:val="61"/>
        <w:rPr>
          <w:rFonts w:hint="eastAsia" w:ascii="仿宋" w:hAnsi="仿宋" w:eastAsia="仿宋" w:cs="仿宋"/>
          <w:b/>
          <w:bCs/>
          <w:color w:val="auto"/>
          <w:kern w:val="0"/>
          <w:sz w:val="24"/>
          <w:szCs w:val="24"/>
          <w:highlight w:val="none"/>
          <w:lang w:eastAsia="zh-CN"/>
        </w:rPr>
      </w:pPr>
    </w:p>
    <w:p>
      <w:pPr>
        <w:pStyle w:val="61"/>
        <w:rPr>
          <w:rFonts w:hint="eastAsia" w:ascii="仿宋" w:hAnsi="仿宋" w:eastAsia="仿宋" w:cs="仿宋"/>
          <w:b/>
          <w:bCs/>
          <w:color w:val="auto"/>
          <w:kern w:val="0"/>
          <w:sz w:val="24"/>
          <w:szCs w:val="24"/>
          <w:highlight w:val="none"/>
          <w:lang w:eastAsia="zh-CN"/>
        </w:rPr>
      </w:pPr>
    </w:p>
    <w:p>
      <w:pPr>
        <w:pStyle w:val="61"/>
        <w:rPr>
          <w:rFonts w:hint="eastAsia" w:ascii="仿宋" w:hAnsi="仿宋" w:eastAsia="仿宋" w:cs="仿宋"/>
          <w:b/>
          <w:bCs/>
          <w:color w:val="auto"/>
          <w:kern w:val="0"/>
          <w:sz w:val="24"/>
          <w:szCs w:val="24"/>
          <w:highlight w:val="none"/>
          <w:lang w:eastAsia="zh-CN"/>
        </w:rPr>
      </w:pPr>
    </w:p>
    <w:p>
      <w:pPr>
        <w:pStyle w:val="61"/>
        <w:rPr>
          <w:rFonts w:hint="eastAsia" w:ascii="仿宋" w:hAnsi="仿宋" w:eastAsia="仿宋" w:cs="仿宋"/>
          <w:b/>
          <w:bCs/>
          <w:color w:val="auto"/>
          <w:kern w:val="0"/>
          <w:sz w:val="24"/>
          <w:szCs w:val="24"/>
          <w:highlight w:val="none"/>
          <w:lang w:eastAsia="zh-CN"/>
        </w:rPr>
      </w:pPr>
    </w:p>
    <w:p>
      <w:pPr>
        <w:pStyle w:val="61"/>
        <w:rPr>
          <w:rFonts w:hint="eastAsia" w:ascii="仿宋" w:hAnsi="仿宋" w:eastAsia="仿宋" w:cs="仿宋"/>
          <w:b/>
          <w:bCs/>
          <w:color w:val="auto"/>
          <w:kern w:val="0"/>
          <w:sz w:val="24"/>
          <w:szCs w:val="24"/>
          <w:highlight w:val="none"/>
          <w:lang w:eastAsia="zh-CN"/>
        </w:rPr>
      </w:pPr>
    </w:p>
    <w:p>
      <w:pPr>
        <w:pStyle w:val="61"/>
        <w:rPr>
          <w:rFonts w:hint="eastAsia" w:ascii="仿宋" w:hAnsi="仿宋" w:eastAsia="仿宋" w:cs="仿宋"/>
          <w:b/>
          <w:bCs/>
          <w:color w:val="auto"/>
          <w:kern w:val="0"/>
          <w:sz w:val="24"/>
          <w:szCs w:val="24"/>
          <w:highlight w:val="none"/>
          <w:lang w:eastAsia="zh-CN"/>
        </w:rPr>
      </w:pPr>
    </w:p>
    <w:p>
      <w:pPr>
        <w:pStyle w:val="61"/>
        <w:rPr>
          <w:rFonts w:hint="eastAsia" w:ascii="仿宋" w:hAnsi="仿宋" w:eastAsia="仿宋" w:cs="仿宋"/>
          <w:b/>
          <w:bCs/>
          <w:color w:val="auto"/>
          <w:kern w:val="0"/>
          <w:sz w:val="24"/>
          <w:szCs w:val="24"/>
          <w:highlight w:val="none"/>
          <w:lang w:eastAsia="zh-CN"/>
        </w:rPr>
      </w:pPr>
    </w:p>
    <w:p>
      <w:pPr>
        <w:pStyle w:val="61"/>
        <w:rPr>
          <w:rFonts w:hint="eastAsia" w:ascii="仿宋" w:hAnsi="仿宋" w:eastAsia="仿宋" w:cs="仿宋"/>
          <w:b/>
          <w:bCs/>
          <w:color w:val="auto"/>
          <w:kern w:val="0"/>
          <w:sz w:val="24"/>
          <w:szCs w:val="24"/>
          <w:highlight w:val="none"/>
          <w:lang w:eastAsia="zh-CN"/>
        </w:rPr>
      </w:pPr>
    </w:p>
    <w:p>
      <w:pPr>
        <w:pStyle w:val="61"/>
        <w:rPr>
          <w:rFonts w:hint="eastAsia" w:ascii="仿宋" w:hAnsi="仿宋" w:eastAsia="仿宋" w:cs="仿宋"/>
          <w:b/>
          <w:bCs/>
          <w:color w:val="auto"/>
          <w:kern w:val="0"/>
          <w:sz w:val="24"/>
          <w:szCs w:val="24"/>
          <w:highlight w:val="none"/>
          <w:lang w:eastAsia="zh-CN"/>
        </w:rPr>
      </w:pPr>
    </w:p>
    <w:p>
      <w:pPr>
        <w:pStyle w:val="61"/>
        <w:rPr>
          <w:rFonts w:hint="eastAsia" w:ascii="仿宋" w:hAnsi="仿宋" w:eastAsia="仿宋" w:cs="仿宋"/>
          <w:b/>
          <w:bCs/>
          <w:color w:val="auto"/>
          <w:kern w:val="0"/>
          <w:sz w:val="24"/>
          <w:szCs w:val="24"/>
          <w:highlight w:val="none"/>
          <w:lang w:eastAsia="zh-CN"/>
        </w:rPr>
      </w:pPr>
    </w:p>
    <w:p>
      <w:pPr>
        <w:pStyle w:val="61"/>
        <w:rPr>
          <w:rFonts w:hint="eastAsia" w:ascii="仿宋" w:hAnsi="仿宋" w:eastAsia="仿宋" w:cs="仿宋"/>
          <w:b/>
          <w:bCs/>
          <w:color w:val="auto"/>
          <w:kern w:val="0"/>
          <w:sz w:val="24"/>
          <w:szCs w:val="24"/>
          <w:highlight w:val="none"/>
          <w:lang w:eastAsia="zh-CN"/>
        </w:rPr>
      </w:pPr>
    </w:p>
    <w:p>
      <w:pPr>
        <w:pStyle w:val="61"/>
        <w:rPr>
          <w:rFonts w:hint="eastAsia" w:ascii="仿宋" w:hAnsi="仿宋" w:eastAsia="仿宋" w:cs="仿宋"/>
          <w:b/>
          <w:bCs/>
          <w:color w:val="auto"/>
          <w:kern w:val="0"/>
          <w:sz w:val="24"/>
          <w:szCs w:val="24"/>
          <w:highlight w:val="none"/>
          <w:lang w:eastAsia="zh-CN"/>
        </w:rPr>
      </w:pPr>
    </w:p>
    <w:p>
      <w:pPr>
        <w:pStyle w:val="61"/>
        <w:rPr>
          <w:rFonts w:hint="eastAsia" w:ascii="仿宋" w:hAnsi="仿宋" w:eastAsia="仿宋" w:cs="仿宋"/>
          <w:b/>
          <w:bCs/>
          <w:color w:val="auto"/>
          <w:kern w:val="0"/>
          <w:sz w:val="24"/>
          <w:szCs w:val="24"/>
          <w:highlight w:val="none"/>
          <w:lang w:eastAsia="zh-CN"/>
        </w:rPr>
      </w:pPr>
    </w:p>
    <w:p>
      <w:pPr>
        <w:pStyle w:val="61"/>
        <w:rPr>
          <w:rFonts w:hint="eastAsia" w:ascii="仿宋" w:hAnsi="仿宋" w:eastAsia="仿宋" w:cs="仿宋"/>
          <w:b/>
          <w:bCs/>
          <w:color w:val="auto"/>
          <w:kern w:val="0"/>
          <w:sz w:val="24"/>
          <w:szCs w:val="24"/>
          <w:highlight w:val="none"/>
          <w:lang w:eastAsia="zh-CN"/>
        </w:rPr>
      </w:pPr>
    </w:p>
    <w:p>
      <w:pPr>
        <w:pStyle w:val="61"/>
        <w:rPr>
          <w:rFonts w:hint="eastAsia" w:ascii="仿宋" w:hAnsi="仿宋" w:eastAsia="仿宋" w:cs="仿宋"/>
          <w:b/>
          <w:bCs/>
          <w:color w:val="auto"/>
          <w:kern w:val="0"/>
          <w:sz w:val="24"/>
          <w:szCs w:val="24"/>
          <w:highlight w:val="none"/>
          <w:lang w:eastAsia="zh-CN"/>
        </w:rPr>
      </w:pPr>
    </w:p>
    <w:p>
      <w:pPr>
        <w:pStyle w:val="61"/>
        <w:rPr>
          <w:rFonts w:hint="eastAsia" w:ascii="仿宋" w:hAnsi="仿宋" w:eastAsia="仿宋" w:cs="仿宋"/>
          <w:b/>
          <w:bCs/>
          <w:color w:val="auto"/>
          <w:kern w:val="0"/>
          <w:sz w:val="24"/>
          <w:szCs w:val="24"/>
          <w:highlight w:val="none"/>
          <w:lang w:eastAsia="zh-CN"/>
        </w:rPr>
      </w:pPr>
    </w:p>
    <w:p>
      <w:pPr>
        <w:pStyle w:val="61"/>
        <w:rPr>
          <w:rFonts w:hint="eastAsia" w:ascii="仿宋" w:hAnsi="仿宋" w:eastAsia="仿宋" w:cs="仿宋"/>
          <w:b/>
          <w:bCs/>
          <w:color w:val="auto"/>
          <w:kern w:val="0"/>
          <w:sz w:val="24"/>
          <w:szCs w:val="24"/>
          <w:highlight w:val="none"/>
          <w:lang w:eastAsia="zh-CN"/>
        </w:rPr>
      </w:pPr>
    </w:p>
    <w:p>
      <w:pPr>
        <w:pStyle w:val="61"/>
        <w:rPr>
          <w:rFonts w:hint="eastAsia" w:ascii="仿宋" w:hAnsi="仿宋" w:eastAsia="仿宋" w:cs="仿宋"/>
          <w:b/>
          <w:bCs/>
          <w:color w:val="auto"/>
          <w:kern w:val="0"/>
          <w:sz w:val="24"/>
          <w:szCs w:val="24"/>
          <w:highlight w:val="none"/>
          <w:lang w:eastAsia="zh-CN"/>
        </w:rPr>
      </w:pPr>
    </w:p>
    <w:p>
      <w:pPr>
        <w:pStyle w:val="61"/>
        <w:rPr>
          <w:rFonts w:hint="eastAsia" w:ascii="仿宋" w:hAnsi="仿宋" w:eastAsia="仿宋" w:cs="仿宋"/>
          <w:b/>
          <w:bCs/>
          <w:color w:val="auto"/>
          <w:kern w:val="0"/>
          <w:sz w:val="24"/>
          <w:szCs w:val="24"/>
          <w:highlight w:val="none"/>
          <w:lang w:eastAsia="zh-CN"/>
        </w:rPr>
      </w:pPr>
    </w:p>
    <w:p>
      <w:pPr>
        <w:pStyle w:val="61"/>
        <w:rPr>
          <w:rFonts w:hint="eastAsia" w:ascii="仿宋" w:hAnsi="仿宋" w:eastAsia="仿宋" w:cs="仿宋"/>
          <w:b/>
          <w:bCs/>
          <w:color w:val="auto"/>
          <w:kern w:val="0"/>
          <w:sz w:val="24"/>
          <w:szCs w:val="24"/>
          <w:highlight w:val="none"/>
          <w:lang w:eastAsia="zh-CN"/>
        </w:rPr>
      </w:pPr>
    </w:p>
    <w:p>
      <w:pPr>
        <w:pStyle w:val="61"/>
        <w:rPr>
          <w:rFonts w:hint="eastAsia" w:ascii="仿宋" w:hAnsi="仿宋" w:eastAsia="仿宋" w:cs="仿宋"/>
          <w:b/>
          <w:bCs/>
          <w:color w:val="auto"/>
          <w:kern w:val="0"/>
          <w:sz w:val="24"/>
          <w:szCs w:val="24"/>
          <w:highlight w:val="none"/>
          <w:lang w:eastAsia="zh-CN"/>
        </w:rPr>
      </w:pPr>
    </w:p>
    <w:p>
      <w:pPr>
        <w:pStyle w:val="61"/>
        <w:rPr>
          <w:rFonts w:hint="eastAsia" w:ascii="仿宋" w:hAnsi="仿宋" w:eastAsia="仿宋" w:cs="仿宋"/>
          <w:b/>
          <w:bCs/>
          <w:color w:val="auto"/>
          <w:kern w:val="0"/>
          <w:sz w:val="24"/>
          <w:szCs w:val="24"/>
          <w:highlight w:val="none"/>
          <w:lang w:eastAsia="zh-CN"/>
        </w:rPr>
      </w:pPr>
    </w:p>
    <w:p>
      <w:pPr>
        <w:pStyle w:val="61"/>
        <w:rPr>
          <w:rFonts w:hint="eastAsia" w:ascii="仿宋" w:hAnsi="仿宋" w:eastAsia="仿宋" w:cs="仿宋"/>
          <w:b/>
          <w:bCs/>
          <w:color w:val="auto"/>
          <w:kern w:val="0"/>
          <w:sz w:val="24"/>
          <w:szCs w:val="24"/>
          <w:highlight w:val="none"/>
          <w:lang w:eastAsia="zh-CN"/>
        </w:rPr>
      </w:pPr>
    </w:p>
    <w:p>
      <w:pPr>
        <w:pStyle w:val="61"/>
        <w:rPr>
          <w:rFonts w:hint="eastAsia" w:ascii="仿宋" w:hAnsi="仿宋" w:eastAsia="仿宋" w:cs="仿宋"/>
          <w:b/>
          <w:bCs/>
          <w:color w:val="auto"/>
          <w:kern w:val="0"/>
          <w:sz w:val="24"/>
          <w:szCs w:val="24"/>
          <w:highlight w:val="none"/>
          <w:lang w:eastAsia="zh-CN"/>
        </w:rPr>
      </w:pPr>
    </w:p>
    <w:p>
      <w:pPr>
        <w:pStyle w:val="61"/>
        <w:rPr>
          <w:rFonts w:hint="eastAsia" w:ascii="仿宋" w:hAnsi="仿宋" w:eastAsia="仿宋" w:cs="仿宋"/>
          <w:b/>
          <w:bCs/>
          <w:color w:val="auto"/>
          <w:kern w:val="0"/>
          <w:sz w:val="24"/>
          <w:szCs w:val="24"/>
          <w:highlight w:val="none"/>
          <w:lang w:eastAsia="zh-CN"/>
        </w:rPr>
      </w:pPr>
    </w:p>
    <w:p>
      <w:pPr>
        <w:pStyle w:val="61"/>
        <w:rPr>
          <w:rFonts w:hint="eastAsia" w:ascii="仿宋" w:hAnsi="仿宋" w:eastAsia="仿宋" w:cs="仿宋"/>
          <w:b/>
          <w:bCs/>
          <w:color w:val="auto"/>
          <w:kern w:val="0"/>
          <w:sz w:val="24"/>
          <w:szCs w:val="24"/>
          <w:highlight w:val="none"/>
          <w:lang w:eastAsia="zh-CN"/>
        </w:rPr>
      </w:pPr>
    </w:p>
    <w:p>
      <w:pPr>
        <w:pStyle w:val="61"/>
        <w:rPr>
          <w:rFonts w:hint="eastAsia" w:ascii="仿宋" w:hAnsi="仿宋" w:eastAsia="仿宋" w:cs="仿宋"/>
          <w:b/>
          <w:bCs/>
          <w:color w:val="auto"/>
          <w:kern w:val="0"/>
          <w:sz w:val="24"/>
          <w:szCs w:val="24"/>
          <w:highlight w:val="none"/>
          <w:lang w:eastAsia="zh-CN"/>
        </w:rPr>
      </w:pPr>
    </w:p>
    <w:p>
      <w:pPr>
        <w:pStyle w:val="61"/>
        <w:rPr>
          <w:rFonts w:hint="eastAsia" w:ascii="仿宋" w:hAnsi="仿宋" w:eastAsia="仿宋" w:cs="仿宋"/>
          <w:b/>
          <w:bCs/>
          <w:color w:val="auto"/>
          <w:kern w:val="0"/>
          <w:sz w:val="24"/>
          <w:szCs w:val="24"/>
          <w:highlight w:val="none"/>
          <w:lang w:eastAsia="zh-CN"/>
        </w:rPr>
      </w:pPr>
    </w:p>
    <w:p>
      <w:pPr>
        <w:pStyle w:val="61"/>
        <w:rPr>
          <w:rFonts w:hint="eastAsia" w:ascii="仿宋" w:hAnsi="仿宋" w:eastAsia="仿宋" w:cs="仿宋"/>
          <w:b/>
          <w:bCs/>
          <w:color w:val="auto"/>
          <w:kern w:val="0"/>
          <w:sz w:val="24"/>
          <w:szCs w:val="24"/>
          <w:highlight w:val="none"/>
          <w:lang w:eastAsia="zh-CN"/>
        </w:rPr>
      </w:pPr>
    </w:p>
    <w:p>
      <w:pPr>
        <w:pStyle w:val="61"/>
        <w:rPr>
          <w:rFonts w:hint="eastAsia" w:ascii="仿宋" w:hAnsi="仿宋" w:eastAsia="仿宋" w:cs="仿宋"/>
          <w:b/>
          <w:bCs/>
          <w:color w:val="auto"/>
          <w:kern w:val="0"/>
          <w:sz w:val="24"/>
          <w:szCs w:val="24"/>
          <w:highlight w:val="none"/>
          <w:lang w:val="en-US" w:eastAsia="zh-CN"/>
        </w:rPr>
      </w:pPr>
    </w:p>
    <w:p>
      <w:pPr>
        <w:pStyle w:val="61"/>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eastAsia="zh-CN"/>
        </w:rPr>
        <w:t>（</w:t>
      </w:r>
      <w:r>
        <w:rPr>
          <w:rFonts w:hint="eastAsia" w:ascii="仿宋" w:hAnsi="仿宋" w:eastAsia="仿宋" w:cs="仿宋"/>
          <w:b/>
          <w:bCs/>
          <w:color w:val="auto"/>
          <w:kern w:val="0"/>
          <w:sz w:val="24"/>
          <w:szCs w:val="24"/>
          <w:highlight w:val="none"/>
          <w:lang w:val="en-US" w:eastAsia="zh-CN"/>
        </w:rPr>
        <w:t>3</w:t>
      </w:r>
      <w:r>
        <w:rPr>
          <w:rFonts w:hint="eastAsia" w:ascii="仿宋" w:hAnsi="仿宋" w:eastAsia="仿宋" w:cs="仿宋"/>
          <w:b/>
          <w:bCs/>
          <w:color w:val="auto"/>
          <w:kern w:val="0"/>
          <w:sz w:val="24"/>
          <w:szCs w:val="24"/>
          <w:highlight w:val="none"/>
          <w:lang w:eastAsia="zh-CN"/>
        </w:rPr>
        <w:t>）</w:t>
      </w:r>
      <w:r>
        <w:rPr>
          <w:rFonts w:hint="eastAsia" w:ascii="仿宋" w:hAnsi="仿宋" w:eastAsia="仿宋" w:cs="仿宋"/>
          <w:b/>
          <w:bCs/>
          <w:color w:val="auto"/>
          <w:kern w:val="0"/>
          <w:sz w:val="24"/>
          <w:szCs w:val="24"/>
          <w:highlight w:val="none"/>
          <w:lang w:val="en-US" w:eastAsia="zh-CN"/>
        </w:rPr>
        <w:t>项目实施方案</w:t>
      </w:r>
    </w:p>
    <w:p>
      <w:pPr>
        <w:pStyle w:val="101"/>
        <w:numPr>
          <w:ilvl w:val="0"/>
          <w:numId w:val="0"/>
        </w:numPr>
        <w:ind w:firstLine="480" w:firstLineChars="200"/>
        <w:jc w:val="left"/>
        <w:outlineLvl w:val="0"/>
        <w:rPr>
          <w:rFonts w:hint="eastAsia" w:ascii="仿宋" w:hAnsi="仿宋" w:eastAsia="仿宋" w:cs="仿宋"/>
          <w:b w:val="0"/>
          <w:bCs/>
          <w:color w:val="auto"/>
          <w:kern w:val="0"/>
          <w:sz w:val="24"/>
          <w:szCs w:val="24"/>
          <w:highlight w:val="none"/>
          <w:lang w:val="en-US" w:eastAsia="zh-CN" w:bidi="ar-SA"/>
        </w:rPr>
      </w:pPr>
      <w:r>
        <w:rPr>
          <w:rFonts w:hint="eastAsia" w:ascii="仿宋" w:hAnsi="仿宋" w:eastAsia="仿宋" w:cs="仿宋"/>
          <w:b w:val="0"/>
          <w:bCs/>
          <w:sz w:val="24"/>
          <w:szCs w:val="24"/>
          <w:vertAlign w:val="baseline"/>
          <w:lang w:val="en-US" w:eastAsia="zh-CN"/>
        </w:rPr>
        <w:t>投标文件实施方案包含完善的供货计划、人员配置、人员培训计划、货物安装、测试计划、技术措施、安全措施。</w:t>
      </w:r>
    </w:p>
    <w:p>
      <w:pPr>
        <w:pStyle w:val="101"/>
        <w:numPr>
          <w:ilvl w:val="0"/>
          <w:numId w:val="0"/>
        </w:numPr>
        <w:jc w:val="left"/>
        <w:outlineLvl w:val="0"/>
        <w:rPr>
          <w:rFonts w:hint="eastAsia" w:ascii="仿宋" w:hAnsi="仿宋" w:eastAsia="仿宋" w:cs="仿宋"/>
          <w:b/>
          <w:bCs/>
          <w:color w:val="auto"/>
          <w:kern w:val="0"/>
          <w:sz w:val="24"/>
          <w:szCs w:val="24"/>
          <w:highlight w:val="none"/>
          <w:lang w:val="en-US" w:eastAsia="zh-CN" w:bidi="ar-SA"/>
        </w:rPr>
      </w:pPr>
    </w:p>
    <w:p>
      <w:pPr>
        <w:pStyle w:val="101"/>
        <w:numPr>
          <w:ilvl w:val="0"/>
          <w:numId w:val="0"/>
        </w:numPr>
        <w:jc w:val="left"/>
        <w:outlineLvl w:val="0"/>
        <w:rPr>
          <w:rFonts w:hint="eastAsia" w:ascii="仿宋" w:hAnsi="仿宋" w:eastAsia="仿宋" w:cs="仿宋"/>
          <w:b/>
          <w:bCs/>
          <w:color w:val="auto"/>
          <w:kern w:val="0"/>
          <w:sz w:val="24"/>
          <w:szCs w:val="24"/>
          <w:highlight w:val="none"/>
          <w:lang w:val="en-US" w:eastAsia="zh-CN" w:bidi="ar-SA"/>
        </w:rPr>
      </w:pPr>
    </w:p>
    <w:p>
      <w:pPr>
        <w:pStyle w:val="101"/>
        <w:numPr>
          <w:ilvl w:val="0"/>
          <w:numId w:val="0"/>
        </w:numPr>
        <w:jc w:val="left"/>
        <w:outlineLvl w:val="0"/>
        <w:rPr>
          <w:rFonts w:hint="eastAsia" w:ascii="仿宋" w:hAnsi="仿宋" w:eastAsia="仿宋" w:cs="仿宋"/>
          <w:b/>
          <w:bCs/>
          <w:color w:val="auto"/>
          <w:kern w:val="0"/>
          <w:sz w:val="24"/>
          <w:szCs w:val="24"/>
          <w:highlight w:val="none"/>
          <w:lang w:val="en-US" w:eastAsia="zh-CN" w:bidi="ar-SA"/>
        </w:rPr>
      </w:pPr>
    </w:p>
    <w:p>
      <w:pPr>
        <w:pStyle w:val="101"/>
        <w:numPr>
          <w:ilvl w:val="0"/>
          <w:numId w:val="0"/>
        </w:numPr>
        <w:jc w:val="left"/>
        <w:outlineLvl w:val="0"/>
        <w:rPr>
          <w:rFonts w:hint="eastAsia" w:ascii="仿宋" w:hAnsi="仿宋" w:eastAsia="仿宋" w:cs="仿宋"/>
          <w:b/>
          <w:bCs/>
          <w:color w:val="auto"/>
          <w:kern w:val="0"/>
          <w:sz w:val="24"/>
          <w:szCs w:val="24"/>
          <w:highlight w:val="none"/>
          <w:lang w:val="en-US" w:eastAsia="zh-CN" w:bidi="ar-SA"/>
        </w:rPr>
      </w:pPr>
    </w:p>
    <w:p>
      <w:pPr>
        <w:pStyle w:val="101"/>
        <w:numPr>
          <w:ilvl w:val="0"/>
          <w:numId w:val="0"/>
        </w:numPr>
        <w:jc w:val="left"/>
        <w:outlineLvl w:val="0"/>
        <w:rPr>
          <w:rFonts w:hint="eastAsia" w:ascii="仿宋" w:hAnsi="仿宋" w:eastAsia="仿宋" w:cs="仿宋"/>
          <w:b/>
          <w:bCs/>
          <w:color w:val="auto"/>
          <w:kern w:val="0"/>
          <w:sz w:val="24"/>
          <w:szCs w:val="24"/>
          <w:highlight w:val="none"/>
          <w:lang w:val="en-US" w:eastAsia="zh-CN" w:bidi="ar-SA"/>
        </w:rPr>
      </w:pPr>
    </w:p>
    <w:p>
      <w:pPr>
        <w:pStyle w:val="101"/>
        <w:numPr>
          <w:ilvl w:val="0"/>
          <w:numId w:val="0"/>
        </w:numPr>
        <w:jc w:val="left"/>
        <w:outlineLvl w:val="0"/>
        <w:rPr>
          <w:rFonts w:hint="eastAsia" w:ascii="仿宋" w:hAnsi="仿宋" w:eastAsia="仿宋" w:cs="仿宋"/>
          <w:b/>
          <w:bCs/>
          <w:color w:val="auto"/>
          <w:kern w:val="0"/>
          <w:sz w:val="24"/>
          <w:szCs w:val="24"/>
          <w:highlight w:val="none"/>
          <w:lang w:val="en-US" w:eastAsia="zh-CN" w:bidi="ar-SA"/>
        </w:rPr>
      </w:pPr>
    </w:p>
    <w:p>
      <w:pPr>
        <w:pStyle w:val="101"/>
        <w:numPr>
          <w:ilvl w:val="0"/>
          <w:numId w:val="0"/>
        </w:numPr>
        <w:jc w:val="left"/>
        <w:outlineLvl w:val="0"/>
        <w:rPr>
          <w:rFonts w:hint="eastAsia" w:ascii="仿宋" w:hAnsi="仿宋" w:eastAsia="仿宋" w:cs="仿宋"/>
          <w:b/>
          <w:bCs/>
          <w:color w:val="auto"/>
          <w:kern w:val="0"/>
          <w:sz w:val="24"/>
          <w:szCs w:val="24"/>
          <w:highlight w:val="none"/>
          <w:lang w:val="en-US" w:eastAsia="zh-CN" w:bidi="ar-SA"/>
        </w:rPr>
      </w:pPr>
    </w:p>
    <w:p>
      <w:pPr>
        <w:pStyle w:val="101"/>
        <w:numPr>
          <w:ilvl w:val="0"/>
          <w:numId w:val="0"/>
        </w:numPr>
        <w:jc w:val="left"/>
        <w:outlineLvl w:val="0"/>
        <w:rPr>
          <w:rFonts w:hint="eastAsia" w:ascii="仿宋" w:hAnsi="仿宋" w:eastAsia="仿宋" w:cs="仿宋"/>
          <w:b/>
          <w:bCs/>
          <w:color w:val="auto"/>
          <w:kern w:val="0"/>
          <w:sz w:val="24"/>
          <w:szCs w:val="24"/>
          <w:highlight w:val="none"/>
          <w:lang w:val="en-US" w:eastAsia="zh-CN" w:bidi="ar-SA"/>
        </w:rPr>
      </w:pPr>
    </w:p>
    <w:p>
      <w:pPr>
        <w:pStyle w:val="101"/>
        <w:numPr>
          <w:ilvl w:val="0"/>
          <w:numId w:val="0"/>
        </w:numPr>
        <w:jc w:val="left"/>
        <w:outlineLvl w:val="0"/>
        <w:rPr>
          <w:rFonts w:hint="eastAsia" w:ascii="仿宋" w:hAnsi="仿宋" w:eastAsia="仿宋" w:cs="仿宋"/>
          <w:b/>
          <w:bCs/>
          <w:color w:val="auto"/>
          <w:kern w:val="0"/>
          <w:sz w:val="24"/>
          <w:szCs w:val="24"/>
          <w:highlight w:val="none"/>
          <w:lang w:val="en-US" w:eastAsia="zh-CN" w:bidi="ar-SA"/>
        </w:rPr>
      </w:pPr>
    </w:p>
    <w:p>
      <w:pPr>
        <w:pStyle w:val="101"/>
        <w:numPr>
          <w:ilvl w:val="0"/>
          <w:numId w:val="0"/>
        </w:numPr>
        <w:jc w:val="left"/>
        <w:outlineLvl w:val="0"/>
        <w:rPr>
          <w:rFonts w:hint="eastAsia" w:ascii="仿宋" w:hAnsi="仿宋" w:eastAsia="仿宋" w:cs="仿宋"/>
          <w:b/>
          <w:bCs/>
          <w:color w:val="auto"/>
          <w:kern w:val="0"/>
          <w:sz w:val="24"/>
          <w:szCs w:val="24"/>
          <w:highlight w:val="none"/>
          <w:lang w:val="en-US" w:eastAsia="zh-CN" w:bidi="ar-SA"/>
        </w:rPr>
      </w:pPr>
    </w:p>
    <w:p>
      <w:pPr>
        <w:pStyle w:val="101"/>
        <w:numPr>
          <w:ilvl w:val="0"/>
          <w:numId w:val="0"/>
        </w:numPr>
        <w:jc w:val="left"/>
        <w:outlineLvl w:val="0"/>
        <w:rPr>
          <w:rFonts w:hint="eastAsia" w:ascii="仿宋" w:hAnsi="仿宋" w:eastAsia="仿宋" w:cs="仿宋"/>
          <w:b/>
          <w:bCs/>
          <w:color w:val="auto"/>
          <w:kern w:val="0"/>
          <w:sz w:val="24"/>
          <w:szCs w:val="24"/>
          <w:highlight w:val="none"/>
          <w:lang w:val="en-US" w:eastAsia="zh-CN" w:bidi="ar-SA"/>
        </w:rPr>
      </w:pPr>
    </w:p>
    <w:p>
      <w:pPr>
        <w:pStyle w:val="101"/>
        <w:numPr>
          <w:ilvl w:val="0"/>
          <w:numId w:val="0"/>
        </w:numPr>
        <w:jc w:val="left"/>
        <w:outlineLvl w:val="0"/>
        <w:rPr>
          <w:rFonts w:hint="eastAsia" w:ascii="仿宋" w:hAnsi="仿宋" w:eastAsia="仿宋" w:cs="仿宋"/>
          <w:b/>
          <w:bCs/>
          <w:color w:val="auto"/>
          <w:kern w:val="0"/>
          <w:sz w:val="24"/>
          <w:szCs w:val="24"/>
          <w:highlight w:val="none"/>
          <w:lang w:val="en-US" w:eastAsia="zh-CN" w:bidi="ar-SA"/>
        </w:rPr>
      </w:pPr>
    </w:p>
    <w:p>
      <w:pPr>
        <w:pStyle w:val="101"/>
        <w:numPr>
          <w:ilvl w:val="0"/>
          <w:numId w:val="0"/>
        </w:numPr>
        <w:jc w:val="left"/>
        <w:outlineLvl w:val="0"/>
        <w:rPr>
          <w:rFonts w:hint="eastAsia" w:ascii="仿宋" w:hAnsi="仿宋" w:eastAsia="仿宋" w:cs="仿宋"/>
          <w:b/>
          <w:bCs/>
          <w:color w:val="auto"/>
          <w:kern w:val="0"/>
          <w:sz w:val="24"/>
          <w:szCs w:val="24"/>
          <w:highlight w:val="none"/>
          <w:lang w:val="en-US" w:eastAsia="zh-CN" w:bidi="ar-SA"/>
        </w:rPr>
      </w:pPr>
    </w:p>
    <w:p>
      <w:pPr>
        <w:pStyle w:val="101"/>
        <w:numPr>
          <w:ilvl w:val="0"/>
          <w:numId w:val="0"/>
        </w:numPr>
        <w:jc w:val="left"/>
        <w:outlineLvl w:val="0"/>
        <w:rPr>
          <w:rFonts w:hint="eastAsia" w:ascii="仿宋" w:hAnsi="仿宋" w:eastAsia="仿宋" w:cs="仿宋"/>
          <w:b/>
          <w:bCs/>
          <w:color w:val="auto"/>
          <w:kern w:val="0"/>
          <w:sz w:val="24"/>
          <w:szCs w:val="24"/>
          <w:highlight w:val="none"/>
          <w:lang w:val="en-US" w:eastAsia="zh-CN" w:bidi="ar-SA"/>
        </w:rPr>
      </w:pPr>
    </w:p>
    <w:p>
      <w:pPr>
        <w:pStyle w:val="101"/>
        <w:numPr>
          <w:ilvl w:val="0"/>
          <w:numId w:val="0"/>
        </w:numPr>
        <w:jc w:val="left"/>
        <w:outlineLvl w:val="0"/>
        <w:rPr>
          <w:rFonts w:hint="eastAsia" w:ascii="仿宋" w:hAnsi="仿宋" w:eastAsia="仿宋" w:cs="仿宋"/>
          <w:b/>
          <w:bCs/>
          <w:color w:val="auto"/>
          <w:kern w:val="0"/>
          <w:sz w:val="24"/>
          <w:szCs w:val="24"/>
          <w:highlight w:val="none"/>
          <w:lang w:val="en-US" w:eastAsia="zh-CN" w:bidi="ar-SA"/>
        </w:rPr>
      </w:pPr>
    </w:p>
    <w:p>
      <w:pPr>
        <w:pStyle w:val="101"/>
        <w:numPr>
          <w:ilvl w:val="0"/>
          <w:numId w:val="0"/>
        </w:numPr>
        <w:jc w:val="left"/>
        <w:outlineLvl w:val="0"/>
        <w:rPr>
          <w:rFonts w:hint="eastAsia" w:ascii="仿宋" w:hAnsi="仿宋" w:eastAsia="仿宋" w:cs="仿宋"/>
          <w:b/>
          <w:bCs/>
          <w:color w:val="auto"/>
          <w:kern w:val="0"/>
          <w:sz w:val="24"/>
          <w:szCs w:val="24"/>
          <w:highlight w:val="none"/>
          <w:lang w:val="en-US" w:eastAsia="zh-CN" w:bidi="ar-SA"/>
        </w:rPr>
      </w:pPr>
    </w:p>
    <w:p>
      <w:pPr>
        <w:pStyle w:val="101"/>
        <w:numPr>
          <w:ilvl w:val="0"/>
          <w:numId w:val="0"/>
        </w:numPr>
        <w:jc w:val="left"/>
        <w:outlineLvl w:val="0"/>
        <w:rPr>
          <w:rFonts w:hint="eastAsia" w:ascii="仿宋" w:hAnsi="仿宋" w:eastAsia="仿宋" w:cs="仿宋"/>
          <w:b/>
          <w:bCs/>
          <w:color w:val="auto"/>
          <w:kern w:val="0"/>
          <w:sz w:val="24"/>
          <w:szCs w:val="24"/>
          <w:highlight w:val="none"/>
          <w:lang w:val="en-US" w:eastAsia="zh-CN" w:bidi="ar-SA"/>
        </w:rPr>
      </w:pPr>
    </w:p>
    <w:p>
      <w:pPr>
        <w:pStyle w:val="101"/>
        <w:numPr>
          <w:ilvl w:val="0"/>
          <w:numId w:val="0"/>
        </w:numPr>
        <w:jc w:val="left"/>
        <w:outlineLvl w:val="0"/>
        <w:rPr>
          <w:rFonts w:hint="eastAsia" w:ascii="仿宋" w:hAnsi="仿宋" w:eastAsia="仿宋" w:cs="仿宋"/>
          <w:b/>
          <w:bCs/>
          <w:color w:val="auto"/>
          <w:kern w:val="0"/>
          <w:sz w:val="24"/>
          <w:szCs w:val="24"/>
          <w:highlight w:val="none"/>
          <w:lang w:val="en-US" w:eastAsia="zh-CN" w:bidi="ar-SA"/>
        </w:rPr>
      </w:pPr>
    </w:p>
    <w:p>
      <w:pPr>
        <w:pStyle w:val="101"/>
        <w:numPr>
          <w:ilvl w:val="0"/>
          <w:numId w:val="0"/>
        </w:numPr>
        <w:jc w:val="left"/>
        <w:outlineLvl w:val="0"/>
        <w:rPr>
          <w:rFonts w:hint="eastAsia" w:ascii="仿宋" w:hAnsi="仿宋" w:eastAsia="仿宋" w:cs="仿宋"/>
          <w:b/>
          <w:bCs/>
          <w:color w:val="auto"/>
          <w:kern w:val="0"/>
          <w:sz w:val="24"/>
          <w:szCs w:val="24"/>
          <w:highlight w:val="none"/>
          <w:lang w:val="en-US" w:eastAsia="zh-CN" w:bidi="ar-SA"/>
        </w:rPr>
      </w:pPr>
    </w:p>
    <w:p>
      <w:pPr>
        <w:pStyle w:val="101"/>
        <w:numPr>
          <w:ilvl w:val="0"/>
          <w:numId w:val="0"/>
        </w:numPr>
        <w:jc w:val="left"/>
        <w:outlineLvl w:val="0"/>
        <w:rPr>
          <w:rFonts w:hint="eastAsia" w:ascii="仿宋" w:hAnsi="仿宋" w:eastAsia="仿宋" w:cs="仿宋"/>
          <w:b/>
          <w:bCs/>
          <w:color w:val="auto"/>
          <w:kern w:val="0"/>
          <w:sz w:val="24"/>
          <w:szCs w:val="24"/>
          <w:highlight w:val="none"/>
          <w:lang w:val="en-US" w:eastAsia="zh-CN" w:bidi="ar-SA"/>
        </w:rPr>
      </w:pPr>
    </w:p>
    <w:p>
      <w:pPr>
        <w:pStyle w:val="101"/>
        <w:numPr>
          <w:ilvl w:val="0"/>
          <w:numId w:val="0"/>
        </w:numPr>
        <w:jc w:val="left"/>
        <w:outlineLvl w:val="0"/>
        <w:rPr>
          <w:rFonts w:hint="eastAsia" w:ascii="仿宋" w:hAnsi="仿宋" w:eastAsia="仿宋" w:cs="仿宋"/>
          <w:b/>
          <w:bCs/>
          <w:color w:val="auto"/>
          <w:kern w:val="0"/>
          <w:sz w:val="24"/>
          <w:szCs w:val="24"/>
          <w:highlight w:val="none"/>
          <w:lang w:val="en-US" w:eastAsia="zh-CN" w:bidi="ar-SA"/>
        </w:rPr>
      </w:pPr>
    </w:p>
    <w:p>
      <w:pPr>
        <w:pStyle w:val="101"/>
        <w:numPr>
          <w:ilvl w:val="0"/>
          <w:numId w:val="0"/>
        </w:numPr>
        <w:jc w:val="left"/>
        <w:outlineLvl w:val="0"/>
        <w:rPr>
          <w:rFonts w:hint="eastAsia" w:ascii="仿宋" w:hAnsi="仿宋" w:eastAsia="仿宋" w:cs="仿宋"/>
          <w:b/>
          <w:bCs/>
          <w:color w:val="auto"/>
          <w:kern w:val="0"/>
          <w:sz w:val="24"/>
          <w:szCs w:val="24"/>
          <w:highlight w:val="none"/>
          <w:lang w:val="en-US" w:eastAsia="zh-CN" w:bidi="ar-SA"/>
        </w:rPr>
      </w:pPr>
    </w:p>
    <w:p>
      <w:pPr>
        <w:pStyle w:val="101"/>
        <w:numPr>
          <w:ilvl w:val="0"/>
          <w:numId w:val="0"/>
        </w:numPr>
        <w:jc w:val="left"/>
        <w:outlineLvl w:val="0"/>
        <w:rPr>
          <w:rFonts w:hint="eastAsia" w:ascii="仿宋" w:hAnsi="仿宋" w:eastAsia="仿宋" w:cs="仿宋"/>
          <w:b/>
          <w:bCs/>
          <w:color w:val="auto"/>
          <w:kern w:val="0"/>
          <w:sz w:val="24"/>
          <w:szCs w:val="24"/>
          <w:highlight w:val="none"/>
          <w:lang w:val="en-US" w:eastAsia="zh-CN" w:bidi="ar-SA"/>
        </w:rPr>
      </w:pPr>
    </w:p>
    <w:p>
      <w:pPr>
        <w:pStyle w:val="101"/>
        <w:numPr>
          <w:ilvl w:val="0"/>
          <w:numId w:val="0"/>
        </w:numPr>
        <w:jc w:val="left"/>
        <w:outlineLvl w:val="0"/>
        <w:rPr>
          <w:rFonts w:hint="eastAsia" w:ascii="仿宋" w:hAnsi="仿宋" w:eastAsia="仿宋" w:cs="仿宋"/>
          <w:b/>
          <w:bCs/>
          <w:color w:val="auto"/>
          <w:kern w:val="0"/>
          <w:sz w:val="24"/>
          <w:szCs w:val="24"/>
          <w:highlight w:val="none"/>
          <w:lang w:val="en-US" w:eastAsia="zh-CN" w:bidi="ar-SA"/>
        </w:rPr>
      </w:pPr>
    </w:p>
    <w:p>
      <w:pPr>
        <w:pStyle w:val="101"/>
        <w:numPr>
          <w:ilvl w:val="0"/>
          <w:numId w:val="0"/>
        </w:numPr>
        <w:jc w:val="left"/>
        <w:outlineLvl w:val="0"/>
        <w:rPr>
          <w:rFonts w:hint="eastAsia" w:ascii="仿宋" w:hAnsi="仿宋" w:eastAsia="仿宋" w:cs="仿宋"/>
          <w:b/>
          <w:bCs/>
          <w:color w:val="auto"/>
          <w:kern w:val="0"/>
          <w:sz w:val="24"/>
          <w:szCs w:val="24"/>
          <w:highlight w:val="none"/>
          <w:lang w:val="en-US" w:eastAsia="zh-CN" w:bidi="ar-SA"/>
        </w:rPr>
      </w:pPr>
    </w:p>
    <w:p>
      <w:pPr>
        <w:pStyle w:val="101"/>
        <w:numPr>
          <w:ilvl w:val="0"/>
          <w:numId w:val="0"/>
        </w:numPr>
        <w:jc w:val="left"/>
        <w:outlineLvl w:val="0"/>
        <w:rPr>
          <w:rFonts w:hint="eastAsia" w:ascii="仿宋" w:hAnsi="仿宋" w:eastAsia="仿宋" w:cs="仿宋"/>
          <w:b/>
          <w:bCs/>
          <w:color w:val="auto"/>
          <w:kern w:val="0"/>
          <w:sz w:val="24"/>
          <w:szCs w:val="24"/>
          <w:highlight w:val="none"/>
          <w:lang w:val="en-US" w:eastAsia="zh-CN" w:bidi="ar-SA"/>
        </w:rPr>
      </w:pPr>
    </w:p>
    <w:p>
      <w:pPr>
        <w:pStyle w:val="101"/>
        <w:numPr>
          <w:ilvl w:val="0"/>
          <w:numId w:val="0"/>
        </w:numPr>
        <w:jc w:val="left"/>
        <w:outlineLvl w:val="0"/>
        <w:rPr>
          <w:rFonts w:hint="eastAsia" w:ascii="仿宋" w:hAnsi="仿宋" w:eastAsia="仿宋" w:cs="仿宋"/>
          <w:b/>
          <w:bCs/>
          <w:color w:val="auto"/>
          <w:kern w:val="0"/>
          <w:sz w:val="24"/>
          <w:szCs w:val="24"/>
          <w:highlight w:val="none"/>
          <w:lang w:val="en-US" w:eastAsia="zh-CN" w:bidi="ar-SA"/>
        </w:rPr>
      </w:pPr>
    </w:p>
    <w:p>
      <w:pPr>
        <w:pStyle w:val="101"/>
        <w:numPr>
          <w:ilvl w:val="0"/>
          <w:numId w:val="0"/>
        </w:numPr>
        <w:jc w:val="left"/>
        <w:outlineLvl w:val="0"/>
        <w:rPr>
          <w:rFonts w:hint="eastAsia" w:ascii="仿宋" w:hAnsi="仿宋" w:eastAsia="仿宋" w:cs="仿宋"/>
          <w:b/>
          <w:bCs/>
          <w:color w:val="auto"/>
          <w:kern w:val="0"/>
          <w:sz w:val="24"/>
          <w:szCs w:val="24"/>
          <w:highlight w:val="none"/>
          <w:lang w:val="en-US" w:eastAsia="zh-CN" w:bidi="ar-SA"/>
        </w:rPr>
      </w:pPr>
    </w:p>
    <w:p>
      <w:pPr>
        <w:pStyle w:val="101"/>
        <w:numPr>
          <w:ilvl w:val="0"/>
          <w:numId w:val="0"/>
        </w:numPr>
        <w:jc w:val="left"/>
        <w:outlineLvl w:val="0"/>
        <w:rPr>
          <w:rFonts w:hint="eastAsia" w:ascii="仿宋" w:hAnsi="仿宋" w:eastAsia="仿宋" w:cs="仿宋"/>
          <w:b/>
          <w:bCs/>
          <w:color w:val="auto"/>
          <w:kern w:val="0"/>
          <w:sz w:val="24"/>
          <w:szCs w:val="24"/>
          <w:highlight w:val="none"/>
          <w:lang w:val="en-US" w:eastAsia="zh-CN" w:bidi="ar-SA"/>
        </w:rPr>
      </w:pPr>
    </w:p>
    <w:p>
      <w:pPr>
        <w:pStyle w:val="101"/>
        <w:numPr>
          <w:ilvl w:val="0"/>
          <w:numId w:val="0"/>
        </w:numPr>
        <w:jc w:val="left"/>
        <w:outlineLvl w:val="0"/>
        <w:rPr>
          <w:rFonts w:hint="eastAsia" w:ascii="仿宋" w:hAnsi="仿宋" w:eastAsia="仿宋" w:cs="仿宋"/>
          <w:b/>
          <w:bCs/>
          <w:color w:val="auto"/>
          <w:kern w:val="0"/>
          <w:sz w:val="24"/>
          <w:szCs w:val="24"/>
          <w:highlight w:val="none"/>
          <w:lang w:val="en-US" w:eastAsia="zh-CN" w:bidi="ar-SA"/>
        </w:rPr>
      </w:pPr>
    </w:p>
    <w:p>
      <w:pPr>
        <w:pStyle w:val="101"/>
        <w:numPr>
          <w:ilvl w:val="0"/>
          <w:numId w:val="0"/>
        </w:numPr>
        <w:jc w:val="left"/>
        <w:outlineLvl w:val="0"/>
        <w:rPr>
          <w:rFonts w:hint="eastAsia" w:ascii="仿宋" w:hAnsi="仿宋" w:eastAsia="仿宋" w:cs="仿宋"/>
          <w:b/>
          <w:bCs/>
          <w:color w:val="auto"/>
          <w:kern w:val="0"/>
          <w:sz w:val="24"/>
          <w:szCs w:val="24"/>
          <w:highlight w:val="none"/>
          <w:lang w:val="en-US" w:eastAsia="zh-CN" w:bidi="ar-SA"/>
        </w:rPr>
      </w:pPr>
    </w:p>
    <w:p>
      <w:pPr>
        <w:pStyle w:val="101"/>
        <w:numPr>
          <w:ilvl w:val="0"/>
          <w:numId w:val="0"/>
        </w:numPr>
        <w:jc w:val="left"/>
        <w:outlineLvl w:val="0"/>
        <w:rPr>
          <w:rFonts w:hint="eastAsia" w:ascii="仿宋" w:hAnsi="仿宋" w:eastAsia="仿宋" w:cs="仿宋"/>
          <w:b/>
          <w:bCs/>
          <w:color w:val="auto"/>
          <w:kern w:val="0"/>
          <w:sz w:val="24"/>
          <w:szCs w:val="24"/>
          <w:highlight w:val="none"/>
          <w:lang w:val="en-US" w:eastAsia="zh-CN" w:bidi="ar-SA"/>
        </w:rPr>
      </w:pPr>
    </w:p>
    <w:p>
      <w:pPr>
        <w:pStyle w:val="101"/>
        <w:numPr>
          <w:ilvl w:val="0"/>
          <w:numId w:val="0"/>
        </w:numPr>
        <w:jc w:val="left"/>
        <w:outlineLvl w:val="0"/>
        <w:rPr>
          <w:rFonts w:hint="eastAsia" w:ascii="仿宋" w:hAnsi="仿宋" w:eastAsia="仿宋" w:cs="仿宋"/>
          <w:b/>
          <w:bCs/>
          <w:color w:val="auto"/>
          <w:kern w:val="0"/>
          <w:sz w:val="24"/>
          <w:szCs w:val="24"/>
          <w:highlight w:val="none"/>
          <w:lang w:val="en-US" w:eastAsia="zh-CN" w:bidi="ar-SA"/>
        </w:rPr>
      </w:pPr>
    </w:p>
    <w:p>
      <w:pPr>
        <w:pStyle w:val="101"/>
        <w:numPr>
          <w:ilvl w:val="0"/>
          <w:numId w:val="0"/>
        </w:numPr>
        <w:jc w:val="left"/>
        <w:outlineLvl w:val="0"/>
        <w:rPr>
          <w:rFonts w:hint="eastAsia" w:ascii="仿宋" w:hAnsi="仿宋" w:eastAsia="仿宋" w:cs="仿宋"/>
          <w:b/>
          <w:bCs/>
          <w:color w:val="auto"/>
          <w:kern w:val="0"/>
          <w:sz w:val="24"/>
          <w:szCs w:val="24"/>
          <w:highlight w:val="none"/>
          <w:lang w:val="en-US" w:eastAsia="zh-CN" w:bidi="ar-SA"/>
        </w:rPr>
      </w:pPr>
    </w:p>
    <w:p>
      <w:pPr>
        <w:pStyle w:val="101"/>
        <w:numPr>
          <w:ilvl w:val="0"/>
          <w:numId w:val="0"/>
        </w:numPr>
        <w:jc w:val="left"/>
        <w:outlineLvl w:val="0"/>
        <w:rPr>
          <w:rFonts w:hint="eastAsia" w:ascii="仿宋" w:hAnsi="仿宋" w:eastAsia="仿宋" w:cs="仿宋"/>
          <w:b/>
          <w:bCs/>
          <w:color w:val="auto"/>
          <w:kern w:val="0"/>
          <w:sz w:val="24"/>
          <w:szCs w:val="24"/>
          <w:highlight w:val="none"/>
          <w:lang w:val="en-US" w:eastAsia="zh-CN" w:bidi="ar-SA"/>
        </w:rPr>
      </w:pPr>
    </w:p>
    <w:p>
      <w:pPr>
        <w:pStyle w:val="101"/>
        <w:numPr>
          <w:ilvl w:val="0"/>
          <w:numId w:val="0"/>
        </w:numPr>
        <w:jc w:val="left"/>
        <w:outlineLvl w:val="0"/>
        <w:rPr>
          <w:rFonts w:hint="eastAsia" w:ascii="仿宋" w:hAnsi="仿宋" w:eastAsia="仿宋" w:cs="仿宋"/>
          <w:b/>
          <w:bCs/>
          <w:color w:val="auto"/>
          <w:kern w:val="0"/>
          <w:sz w:val="24"/>
          <w:szCs w:val="24"/>
          <w:highlight w:val="none"/>
          <w:lang w:val="en-US" w:eastAsia="zh-CN" w:bidi="ar-SA"/>
        </w:rPr>
      </w:pPr>
    </w:p>
    <w:p>
      <w:pPr>
        <w:pStyle w:val="101"/>
        <w:numPr>
          <w:ilvl w:val="0"/>
          <w:numId w:val="0"/>
        </w:numPr>
        <w:jc w:val="left"/>
        <w:outlineLvl w:val="0"/>
        <w:rPr>
          <w:rFonts w:hint="eastAsia" w:ascii="仿宋" w:hAnsi="仿宋" w:eastAsia="仿宋" w:cs="仿宋"/>
          <w:b/>
          <w:bCs/>
          <w:color w:val="auto"/>
          <w:kern w:val="0"/>
          <w:sz w:val="24"/>
          <w:szCs w:val="24"/>
          <w:highlight w:val="none"/>
          <w:lang w:val="en-US" w:eastAsia="zh-CN" w:bidi="ar-SA"/>
        </w:rPr>
      </w:pPr>
    </w:p>
    <w:p>
      <w:pPr>
        <w:pStyle w:val="101"/>
        <w:numPr>
          <w:ilvl w:val="0"/>
          <w:numId w:val="0"/>
        </w:numPr>
        <w:jc w:val="left"/>
        <w:outlineLvl w:val="0"/>
        <w:rPr>
          <w:rFonts w:hint="eastAsia" w:ascii="仿宋" w:hAnsi="仿宋" w:eastAsia="仿宋" w:cs="仿宋"/>
          <w:b/>
          <w:bCs/>
          <w:color w:val="auto"/>
          <w:kern w:val="0"/>
          <w:sz w:val="24"/>
          <w:szCs w:val="24"/>
          <w:highlight w:val="none"/>
          <w:lang w:val="en-US" w:eastAsia="zh-CN" w:bidi="ar-SA"/>
        </w:rPr>
      </w:pPr>
    </w:p>
    <w:p>
      <w:pPr>
        <w:pStyle w:val="101"/>
        <w:numPr>
          <w:ilvl w:val="0"/>
          <w:numId w:val="0"/>
        </w:numPr>
        <w:jc w:val="left"/>
        <w:outlineLvl w:val="0"/>
        <w:rPr>
          <w:rFonts w:hint="eastAsia" w:ascii="仿宋" w:hAnsi="仿宋" w:eastAsia="仿宋" w:cs="仿宋"/>
          <w:b/>
          <w:bCs/>
          <w:color w:val="auto"/>
          <w:kern w:val="0"/>
          <w:sz w:val="24"/>
          <w:szCs w:val="24"/>
          <w:highlight w:val="none"/>
          <w:lang w:val="en-US" w:eastAsia="zh-CN" w:bidi="ar-SA"/>
        </w:rPr>
      </w:pPr>
    </w:p>
    <w:p>
      <w:pPr>
        <w:pStyle w:val="101"/>
        <w:numPr>
          <w:ilvl w:val="0"/>
          <w:numId w:val="0"/>
        </w:numPr>
        <w:jc w:val="left"/>
        <w:outlineLvl w:val="0"/>
        <w:rPr>
          <w:rFonts w:hint="eastAsia" w:ascii="仿宋" w:hAnsi="仿宋" w:eastAsia="仿宋" w:cs="仿宋"/>
          <w:b/>
          <w:bCs/>
          <w:color w:val="auto"/>
          <w:kern w:val="0"/>
          <w:sz w:val="24"/>
          <w:szCs w:val="24"/>
          <w:highlight w:val="none"/>
          <w:lang w:val="en-US" w:eastAsia="zh-CN" w:bidi="ar-SA"/>
        </w:rPr>
      </w:pPr>
    </w:p>
    <w:p>
      <w:pPr>
        <w:pStyle w:val="101"/>
        <w:numPr>
          <w:ilvl w:val="0"/>
          <w:numId w:val="0"/>
        </w:numPr>
        <w:jc w:val="left"/>
        <w:outlineLvl w:val="0"/>
        <w:rPr>
          <w:rFonts w:hint="eastAsia" w:ascii="仿宋" w:hAnsi="仿宋" w:eastAsia="仿宋" w:cs="仿宋"/>
          <w:b/>
          <w:bCs/>
          <w:color w:val="auto"/>
          <w:kern w:val="0"/>
          <w:sz w:val="24"/>
          <w:szCs w:val="24"/>
          <w:highlight w:val="none"/>
          <w:lang w:val="en-US" w:eastAsia="zh-CN" w:bidi="ar-SA"/>
        </w:rPr>
      </w:pPr>
    </w:p>
    <w:p>
      <w:pPr>
        <w:pStyle w:val="101"/>
        <w:numPr>
          <w:ilvl w:val="0"/>
          <w:numId w:val="0"/>
        </w:numPr>
        <w:jc w:val="left"/>
        <w:outlineLvl w:val="0"/>
        <w:rPr>
          <w:rFonts w:hint="eastAsia" w:ascii="仿宋" w:hAnsi="仿宋" w:eastAsia="仿宋" w:cs="仿宋"/>
          <w:b/>
          <w:bCs/>
          <w:color w:val="auto"/>
          <w:kern w:val="0"/>
          <w:sz w:val="24"/>
          <w:szCs w:val="24"/>
          <w:highlight w:val="none"/>
          <w:lang w:val="en-US" w:eastAsia="zh-CN" w:bidi="ar-SA"/>
        </w:rPr>
      </w:pPr>
    </w:p>
    <w:p>
      <w:pPr>
        <w:pStyle w:val="101"/>
        <w:numPr>
          <w:ilvl w:val="0"/>
          <w:numId w:val="0"/>
        </w:numPr>
        <w:jc w:val="left"/>
        <w:outlineLvl w:val="0"/>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（4）进度计划、质量控制标准</w:t>
      </w:r>
    </w:p>
    <w:p>
      <w:pPr>
        <w:pStyle w:val="101"/>
        <w:numPr>
          <w:ilvl w:val="0"/>
          <w:numId w:val="0"/>
        </w:numPr>
        <w:ind w:firstLine="480" w:firstLineChars="200"/>
        <w:jc w:val="left"/>
        <w:outlineLvl w:val="0"/>
        <w:rPr>
          <w:rFonts w:hint="eastAsia" w:ascii="仿宋" w:hAnsi="仿宋" w:eastAsia="仿宋" w:cs="仿宋"/>
          <w:color w:val="auto"/>
          <w:highlight w:val="none"/>
        </w:rPr>
      </w:pPr>
      <w:r>
        <w:rPr>
          <w:rFonts w:hint="eastAsia" w:ascii="仿宋" w:hAnsi="仿宋" w:eastAsia="仿宋" w:cs="仿宋"/>
          <w:b w:val="0"/>
          <w:bCs/>
          <w:sz w:val="24"/>
          <w:szCs w:val="24"/>
          <w:vertAlign w:val="baseline"/>
          <w:lang w:val="en-US" w:eastAsia="zh-CN"/>
        </w:rPr>
        <w:t>方案包含项目质量保证体系、项目进度计划、针对本项目的售后服务方案、承诺（响应时间、维护维修方案、质保期、备品备件等）、主要服务便利程度。</w:t>
      </w:r>
      <w:r>
        <w:rPr>
          <w:rFonts w:hint="eastAsia" w:ascii="仿宋" w:hAnsi="仿宋" w:eastAsia="仿宋" w:cs="仿宋"/>
          <w:b w:val="0"/>
          <w:bCs/>
          <w:kern w:val="2"/>
          <w:sz w:val="24"/>
          <w:szCs w:val="24"/>
          <w:vertAlign w:val="baseline"/>
          <w:lang w:val="en-US" w:eastAsia="zh-CN" w:bidi="ar-SA"/>
        </w:rPr>
        <w:br w:type="page"/>
      </w:r>
      <w:r>
        <w:rPr>
          <w:rFonts w:hint="eastAsia" w:ascii="仿宋" w:hAnsi="仿宋" w:eastAsia="仿宋" w:cs="仿宋"/>
          <w:color w:val="auto"/>
          <w:highlight w:val="none"/>
          <w:lang w:val="en-US" w:eastAsia="zh-CN"/>
        </w:rPr>
        <w:t>五</w:t>
      </w:r>
      <w:r>
        <w:rPr>
          <w:rFonts w:hint="eastAsia" w:ascii="仿宋" w:hAnsi="仿宋" w:eastAsia="仿宋" w:cs="仿宋"/>
          <w:b/>
          <w:color w:val="auto"/>
          <w:sz w:val="32"/>
          <w:szCs w:val="24"/>
          <w:highlight w:val="none"/>
          <w:lang w:val="en-US" w:eastAsia="zh-CN" w:bidi="ar-SA"/>
        </w:rPr>
        <w:t>、</w:t>
      </w:r>
      <w:r>
        <w:rPr>
          <w:rFonts w:hint="eastAsia" w:ascii="仿宋" w:hAnsi="仿宋" w:eastAsia="仿宋" w:cs="仿宋"/>
          <w:b/>
          <w:color w:val="auto"/>
          <w:sz w:val="32"/>
          <w:szCs w:val="24"/>
          <w:highlight w:val="none"/>
          <w:lang w:eastAsia="zh-CN" w:bidi="ar-SA"/>
        </w:rPr>
        <w:t>供应商认为有必要提供的声明及文件资料</w:t>
      </w:r>
      <w:bookmarkEnd w:id="384"/>
      <w:bookmarkEnd w:id="385"/>
      <w:bookmarkEnd w:id="386"/>
      <w:bookmarkEnd w:id="387"/>
    </w:p>
    <w:p>
      <w:pPr>
        <w:pStyle w:val="102"/>
        <w:rPr>
          <w:rFonts w:hint="eastAsia" w:ascii="仿宋" w:hAnsi="仿宋" w:eastAsia="仿宋" w:cs="仿宋"/>
          <w:color w:val="auto"/>
          <w:kern w:val="0"/>
          <w:sz w:val="24"/>
          <w:highlight w:val="none"/>
        </w:rPr>
      </w:pPr>
    </w:p>
    <w:p>
      <w:pPr>
        <w:pStyle w:val="103"/>
        <w:jc w:val="both"/>
        <w:outlineLvl w:val="9"/>
        <w:rPr>
          <w:rFonts w:hint="eastAsia" w:ascii="仿宋" w:hAnsi="仿宋" w:eastAsia="仿宋" w:cs="仿宋"/>
          <w:b w:val="0"/>
          <w:color w:val="auto"/>
          <w:sz w:val="24"/>
          <w:szCs w:val="24"/>
          <w:highlight w:val="none"/>
          <w:lang w:eastAsia="zh-CN"/>
        </w:rPr>
      </w:pPr>
      <w:bookmarkStart w:id="388" w:name="_Toc11114"/>
      <w:bookmarkStart w:id="389" w:name="_Toc6214"/>
      <w:bookmarkStart w:id="390" w:name="_Toc480368431"/>
      <w:bookmarkStart w:id="391" w:name="_Toc480371728"/>
      <w:bookmarkStart w:id="392" w:name="_Toc480368660"/>
      <w:bookmarkStart w:id="393" w:name="_Toc468535489"/>
      <w:bookmarkStart w:id="394" w:name="_Toc256000067"/>
      <w:bookmarkStart w:id="395" w:name="_Toc17052"/>
      <w:bookmarkStart w:id="396" w:name="_Toc480368602"/>
      <w:bookmarkStart w:id="397" w:name="_Toc6916"/>
      <w:bookmarkStart w:id="398" w:name="_Toc16806"/>
      <w:r>
        <w:rPr>
          <w:rFonts w:hint="eastAsia" w:ascii="仿宋" w:hAnsi="仿宋" w:eastAsia="仿宋" w:cs="仿宋"/>
          <w:b w:val="0"/>
          <w:color w:val="auto"/>
          <w:sz w:val="24"/>
          <w:szCs w:val="24"/>
          <w:highlight w:val="none"/>
          <w:lang w:eastAsia="zh-CN"/>
        </w:rPr>
        <w:t>附：</w:t>
      </w:r>
      <w:r>
        <w:rPr>
          <w:rFonts w:hint="eastAsia" w:ascii="仿宋" w:hAnsi="仿宋" w:eastAsia="仿宋" w:cs="仿宋"/>
          <w:b w:val="0"/>
          <w:color w:val="auto"/>
          <w:sz w:val="24"/>
          <w:szCs w:val="24"/>
          <w:highlight w:val="none"/>
          <w:lang w:val="en-US" w:eastAsia="zh-CN"/>
        </w:rPr>
        <w:t>同类</w:t>
      </w:r>
      <w:r>
        <w:rPr>
          <w:rFonts w:hint="eastAsia" w:ascii="仿宋" w:hAnsi="仿宋" w:eastAsia="仿宋" w:cs="仿宋"/>
          <w:b w:val="0"/>
          <w:color w:val="auto"/>
          <w:sz w:val="24"/>
          <w:szCs w:val="24"/>
          <w:highlight w:val="none"/>
        </w:rPr>
        <w:t>项目业绩表</w:t>
      </w:r>
      <w:bookmarkEnd w:id="388"/>
      <w:bookmarkEnd w:id="389"/>
      <w:bookmarkEnd w:id="390"/>
      <w:bookmarkEnd w:id="391"/>
      <w:bookmarkEnd w:id="392"/>
      <w:bookmarkEnd w:id="393"/>
      <w:bookmarkEnd w:id="394"/>
      <w:bookmarkEnd w:id="395"/>
      <w:bookmarkEnd w:id="396"/>
      <w:bookmarkEnd w:id="397"/>
      <w:bookmarkEnd w:id="398"/>
    </w:p>
    <w:p>
      <w:pPr>
        <w:pStyle w:val="104"/>
        <w:adjustRightInd w:val="0"/>
        <w:snapToGrid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pPr>
        <w:pStyle w:val="104"/>
        <w:adjustRightInd w:val="0"/>
        <w:snapToGrid w:val="0"/>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采购项目名称：</w:t>
      </w:r>
      <w:r>
        <w:rPr>
          <w:rFonts w:hint="eastAsia" w:ascii="仿宋" w:hAnsi="仿宋" w:eastAsia="仿宋" w:cs="仿宋"/>
          <w:color w:val="auto"/>
          <w:sz w:val="24"/>
          <w:szCs w:val="24"/>
          <w:highlight w:val="none"/>
          <w:u w:val="single"/>
        </w:rPr>
        <w:t xml:space="preserve">                              </w:t>
      </w:r>
    </w:p>
    <w:tbl>
      <w:tblPr>
        <w:tblStyle w:val="28"/>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08"/>
        <w:gridCol w:w="72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908" w:type="dxa"/>
            <w:noWrap w:val="0"/>
            <w:vAlign w:val="center"/>
          </w:tcPr>
          <w:p>
            <w:pPr>
              <w:pStyle w:val="10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tc>
        <w:tc>
          <w:tcPr>
            <w:tcW w:w="7200" w:type="dxa"/>
            <w:noWrap w:val="0"/>
            <w:vAlign w:val="top"/>
          </w:tcPr>
          <w:p>
            <w:pPr>
              <w:pStyle w:val="104"/>
              <w:tabs>
                <w:tab w:val="left" w:pos="2265"/>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908" w:type="dxa"/>
            <w:noWrap w:val="0"/>
            <w:vAlign w:val="center"/>
          </w:tcPr>
          <w:p>
            <w:pPr>
              <w:pStyle w:val="10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项目单位名称</w:t>
            </w:r>
          </w:p>
        </w:tc>
        <w:tc>
          <w:tcPr>
            <w:tcW w:w="7200" w:type="dxa"/>
            <w:noWrap w:val="0"/>
            <w:vAlign w:val="top"/>
          </w:tcPr>
          <w:p>
            <w:pPr>
              <w:pStyle w:val="104"/>
              <w:jc w:val="center"/>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908" w:type="dxa"/>
            <w:noWrap w:val="0"/>
            <w:vAlign w:val="center"/>
          </w:tcPr>
          <w:p>
            <w:pPr>
              <w:pStyle w:val="10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项目单位联系人姓名及联系方式</w:t>
            </w:r>
          </w:p>
        </w:tc>
        <w:tc>
          <w:tcPr>
            <w:tcW w:w="7200" w:type="dxa"/>
            <w:noWrap w:val="0"/>
            <w:vAlign w:val="top"/>
          </w:tcPr>
          <w:p>
            <w:pPr>
              <w:pStyle w:val="104"/>
              <w:jc w:val="center"/>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908" w:type="dxa"/>
            <w:noWrap w:val="0"/>
            <w:vAlign w:val="center"/>
          </w:tcPr>
          <w:p>
            <w:pPr>
              <w:pStyle w:val="10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合同金额</w:t>
            </w:r>
          </w:p>
        </w:tc>
        <w:tc>
          <w:tcPr>
            <w:tcW w:w="7200" w:type="dxa"/>
            <w:noWrap w:val="0"/>
            <w:vAlign w:val="top"/>
          </w:tcPr>
          <w:p>
            <w:pPr>
              <w:pStyle w:val="104"/>
              <w:jc w:val="center"/>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1908" w:type="dxa"/>
            <w:noWrap w:val="0"/>
            <w:vAlign w:val="center"/>
          </w:tcPr>
          <w:p>
            <w:pPr>
              <w:pStyle w:val="10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项目负责人</w:t>
            </w:r>
          </w:p>
          <w:p>
            <w:pPr>
              <w:pStyle w:val="10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7200" w:type="dxa"/>
            <w:noWrap w:val="0"/>
            <w:vAlign w:val="top"/>
          </w:tcPr>
          <w:p>
            <w:pPr>
              <w:pStyle w:val="104"/>
              <w:jc w:val="center"/>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908" w:type="dxa"/>
            <w:noWrap w:val="0"/>
            <w:vAlign w:val="center"/>
          </w:tcPr>
          <w:p>
            <w:pPr>
              <w:pStyle w:val="10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项目实施时间</w:t>
            </w:r>
          </w:p>
        </w:tc>
        <w:tc>
          <w:tcPr>
            <w:tcW w:w="7200" w:type="dxa"/>
            <w:noWrap w:val="0"/>
            <w:vAlign w:val="top"/>
          </w:tcPr>
          <w:p>
            <w:pPr>
              <w:pStyle w:val="104"/>
              <w:jc w:val="center"/>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8" w:hRule="atLeast"/>
          <w:jc w:val="center"/>
        </w:trPr>
        <w:tc>
          <w:tcPr>
            <w:tcW w:w="1908" w:type="dxa"/>
            <w:noWrap w:val="0"/>
            <w:vAlign w:val="center"/>
          </w:tcPr>
          <w:p>
            <w:pPr>
              <w:pStyle w:val="10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项目内容说明</w:t>
            </w:r>
          </w:p>
        </w:tc>
        <w:tc>
          <w:tcPr>
            <w:tcW w:w="7200" w:type="dxa"/>
            <w:noWrap w:val="0"/>
            <w:vAlign w:val="top"/>
          </w:tcPr>
          <w:p>
            <w:pPr>
              <w:pStyle w:val="104"/>
              <w:jc w:val="center"/>
              <w:rPr>
                <w:rFonts w:hint="eastAsia" w:ascii="仿宋" w:hAnsi="仿宋" w:eastAsia="仿宋" w:cs="仿宋"/>
                <w:color w:val="auto"/>
                <w:sz w:val="24"/>
                <w:szCs w:val="24"/>
                <w:highlight w:val="none"/>
              </w:rPr>
            </w:pPr>
          </w:p>
        </w:tc>
      </w:tr>
    </w:tbl>
    <w:p>
      <w:pPr>
        <w:pStyle w:val="104"/>
        <w:autoSpaceDE w:val="0"/>
        <w:autoSpaceDN w:val="0"/>
        <w:spacing w:line="360" w:lineRule="auto"/>
        <w:rPr>
          <w:rFonts w:hint="eastAsia" w:ascii="仿宋" w:hAnsi="仿宋" w:eastAsia="仿宋" w:cs="仿宋"/>
          <w:color w:val="auto"/>
          <w:sz w:val="24"/>
          <w:szCs w:val="24"/>
          <w:highlight w:val="none"/>
        </w:rPr>
      </w:pPr>
    </w:p>
    <w:p>
      <w:pPr>
        <w:pStyle w:val="104"/>
        <w:autoSpaceDE w:val="0"/>
        <w:autoSpaceDN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说明：1．每个合同须单独附表，并附上相关证明材料</w:t>
      </w:r>
      <w:r>
        <w:rPr>
          <w:rFonts w:hint="eastAsia" w:ascii="仿宋" w:hAnsi="仿宋" w:eastAsia="仿宋" w:cs="仿宋"/>
          <w:color w:val="auto"/>
          <w:sz w:val="24"/>
          <w:szCs w:val="24"/>
          <w:highlight w:val="none"/>
          <w:lang w:eastAsia="zh-CN"/>
        </w:rPr>
        <w:t>（</w:t>
      </w:r>
      <w:r>
        <w:rPr>
          <w:rFonts w:hint="eastAsia" w:ascii="仿宋" w:hAnsi="仿宋" w:eastAsia="仿宋" w:cs="仿宋"/>
          <w:b/>
          <w:bCs/>
          <w:color w:val="auto"/>
          <w:kern w:val="2"/>
          <w:sz w:val="24"/>
          <w:szCs w:val="24"/>
          <w:highlight w:val="none"/>
          <w:lang w:val="en-US" w:eastAsia="zh-CN" w:bidi="ar-SA"/>
        </w:rPr>
        <w:t>有效业绩证明材料须提供完整合同或中标（成交）通知书扫描件，以及用户满意度意见书（须加盖采购人公章）</w:t>
      </w:r>
      <w:r>
        <w:rPr>
          <w:rFonts w:hint="eastAsia" w:ascii="仿宋" w:hAnsi="仿宋" w:eastAsia="仿宋" w:cs="仿宋"/>
          <w:color w:val="auto"/>
          <w:sz w:val="24"/>
          <w:szCs w:val="24"/>
          <w:highlight w:val="none"/>
          <w:lang w:val="en-US" w:eastAsia="zh-CN"/>
        </w:rPr>
        <w:t>作为业</w:t>
      </w:r>
      <w:r>
        <w:rPr>
          <w:rFonts w:hint="eastAsia" w:ascii="仿宋" w:hAnsi="仿宋" w:eastAsia="仿宋" w:cs="仿宋"/>
          <w:b w:val="0"/>
          <w:bCs w:val="0"/>
          <w:color w:val="auto"/>
          <w:sz w:val="24"/>
          <w:szCs w:val="24"/>
          <w:highlight w:val="none"/>
          <w:lang w:val="en-US" w:eastAsia="zh-CN"/>
        </w:rPr>
        <w:t>绩证明材料）</w:t>
      </w:r>
      <w:r>
        <w:rPr>
          <w:rFonts w:hint="eastAsia" w:ascii="仿宋" w:hAnsi="仿宋" w:eastAsia="仿宋" w:cs="仿宋"/>
          <w:color w:val="auto"/>
          <w:sz w:val="24"/>
          <w:szCs w:val="24"/>
          <w:highlight w:val="none"/>
        </w:rPr>
        <w:t>否则专家在评审时将不予采信；</w:t>
      </w:r>
    </w:p>
    <w:p>
      <w:pPr>
        <w:pStyle w:val="104"/>
        <w:spacing w:line="360" w:lineRule="auto"/>
        <w:ind w:firstLine="720" w:firstLineChars="3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2．项目内容请详细说明所承担的具体工作内容。</w:t>
      </w:r>
    </w:p>
    <w:p>
      <w:pPr>
        <w:pStyle w:val="104"/>
        <w:adjustRightInd w:val="0"/>
        <w:snapToGrid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投标人法定代表人（电子签</w:t>
      </w:r>
      <w:r>
        <w:rPr>
          <w:rFonts w:hint="eastAsia" w:ascii="仿宋" w:hAnsi="仿宋" w:eastAsia="仿宋" w:cs="仿宋"/>
          <w:color w:val="auto"/>
          <w:sz w:val="24"/>
          <w:szCs w:val="24"/>
          <w:highlight w:val="none"/>
          <w:lang w:eastAsia="zh-CN"/>
        </w:rPr>
        <w:t>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p>
    <w:p>
      <w:pPr>
        <w:pStyle w:val="104"/>
        <w:adjustRightInd w:val="0"/>
        <w:snapToGrid w:val="0"/>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投标人名称（电子签章）：</w:t>
      </w:r>
      <w:r>
        <w:rPr>
          <w:rFonts w:hint="eastAsia" w:ascii="仿宋" w:hAnsi="仿宋" w:eastAsia="仿宋" w:cs="仿宋"/>
          <w:color w:val="auto"/>
          <w:sz w:val="24"/>
          <w:szCs w:val="24"/>
          <w:highlight w:val="none"/>
          <w:u w:val="single"/>
        </w:rPr>
        <w:t xml:space="preserve">                       </w:t>
      </w:r>
    </w:p>
    <w:p>
      <w:pPr>
        <w:pStyle w:val="104"/>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日</w:t>
      </w:r>
      <w:bookmarkStart w:id="429" w:name="_GoBack"/>
      <w:bookmarkEnd w:id="429"/>
    </w:p>
    <w:p>
      <w:pPr>
        <w:pStyle w:val="61"/>
        <w:tabs>
          <w:tab w:val="left" w:pos="5580"/>
        </w:tabs>
        <w:spacing w:line="360" w:lineRule="auto"/>
        <w:jc w:val="left"/>
        <w:rPr>
          <w:rFonts w:hint="eastAsia" w:ascii="仿宋" w:hAnsi="仿宋" w:eastAsia="仿宋" w:cs="仿宋"/>
          <w:b/>
          <w:bCs/>
          <w:color w:val="auto"/>
          <w:sz w:val="32"/>
          <w:szCs w:val="40"/>
          <w:highlight w:val="none"/>
          <w:lang w:eastAsia="zh-CN"/>
        </w:rPr>
      </w:pPr>
      <w:r>
        <w:rPr>
          <w:rFonts w:hint="eastAsia" w:ascii="仿宋" w:hAnsi="仿宋" w:eastAsia="仿宋" w:cs="仿宋"/>
          <w:color w:val="auto"/>
          <w:highlight w:val="none"/>
        </w:rPr>
        <w:br w:type="page"/>
      </w:r>
    </w:p>
    <w:p>
      <w:pPr>
        <w:pStyle w:val="105"/>
        <w:numPr>
          <w:ilvl w:val="0"/>
          <w:numId w:val="0"/>
        </w:numPr>
        <w:ind w:left="3150" w:leftChars="0" w:right="-506" w:rightChars="-241"/>
        <w:jc w:val="both"/>
        <w:outlineLvl w:val="0"/>
        <w:rPr>
          <w:rFonts w:hint="eastAsia" w:ascii="仿宋" w:hAnsi="仿宋" w:eastAsia="仿宋" w:cs="仿宋"/>
          <w:b/>
          <w:bCs w:val="0"/>
          <w:color w:val="auto"/>
          <w:sz w:val="30"/>
          <w:szCs w:val="30"/>
          <w:highlight w:val="none"/>
          <w:lang w:eastAsia="zh-CN" w:bidi="ar-SA"/>
        </w:rPr>
      </w:pPr>
      <w:bookmarkStart w:id="399" w:name="_Toc256000037"/>
      <w:bookmarkStart w:id="400" w:name="_Toc21093"/>
      <w:bookmarkStart w:id="401" w:name="_Toc12938"/>
      <w:r>
        <w:rPr>
          <w:rFonts w:hint="eastAsia" w:ascii="仿宋" w:hAnsi="仿宋" w:eastAsia="仿宋" w:cs="仿宋"/>
          <w:b/>
          <w:bCs/>
          <w:color w:val="auto"/>
          <w:sz w:val="32"/>
          <w:szCs w:val="36"/>
          <w:highlight w:val="none"/>
          <w:lang w:eastAsia="zh-CN"/>
        </w:rPr>
        <w:t>★</w:t>
      </w:r>
      <w:r>
        <w:rPr>
          <w:rFonts w:hint="eastAsia" w:ascii="仿宋" w:hAnsi="仿宋" w:eastAsia="仿宋" w:cs="仿宋"/>
          <w:b/>
          <w:bCs/>
          <w:color w:val="auto"/>
          <w:sz w:val="32"/>
          <w:szCs w:val="36"/>
          <w:highlight w:val="none"/>
          <w:lang w:val="en-US" w:eastAsia="zh-CN"/>
        </w:rPr>
        <w:t>六</w:t>
      </w:r>
      <w:r>
        <w:rPr>
          <w:rFonts w:hint="eastAsia" w:ascii="仿宋" w:hAnsi="仿宋" w:eastAsia="仿宋" w:cs="仿宋"/>
          <w:b/>
          <w:color w:val="auto"/>
          <w:sz w:val="30"/>
          <w:szCs w:val="30"/>
          <w:highlight w:val="none"/>
          <w:lang w:val="en-US" w:eastAsia="zh-CN" w:bidi="ar-SA"/>
        </w:rPr>
        <w:t>、</w:t>
      </w:r>
      <w:bookmarkEnd w:id="399"/>
      <w:bookmarkEnd w:id="400"/>
      <w:bookmarkStart w:id="402" w:name="_Toc256000038"/>
      <w:bookmarkStart w:id="403" w:name="_Toc17841"/>
      <w:r>
        <w:rPr>
          <w:rFonts w:hint="eastAsia" w:ascii="仿宋" w:hAnsi="仿宋" w:eastAsia="仿宋" w:cs="仿宋"/>
          <w:b/>
          <w:bCs w:val="0"/>
          <w:color w:val="auto"/>
          <w:sz w:val="30"/>
          <w:szCs w:val="30"/>
          <w:highlight w:val="none"/>
          <w:lang w:eastAsia="zh-CN" w:bidi="ar-SA"/>
        </w:rPr>
        <w:t>售后服务承诺书</w:t>
      </w:r>
      <w:bookmarkEnd w:id="402"/>
      <w:bookmarkEnd w:id="403"/>
    </w:p>
    <w:p>
      <w:pPr>
        <w:pStyle w:val="105"/>
        <w:numPr>
          <w:ilvl w:val="0"/>
          <w:numId w:val="0"/>
        </w:numPr>
        <w:ind w:left="3150" w:leftChars="0" w:right="-506" w:rightChars="-241"/>
        <w:jc w:val="both"/>
        <w:outlineLvl w:val="0"/>
        <w:rPr>
          <w:rFonts w:hint="eastAsia" w:ascii="仿宋" w:hAnsi="仿宋" w:eastAsia="仿宋" w:cs="仿宋"/>
          <w:b/>
          <w:bCs w:val="0"/>
          <w:color w:val="auto"/>
          <w:sz w:val="30"/>
          <w:szCs w:val="30"/>
          <w:highlight w:val="none"/>
          <w:lang w:eastAsia="zh-CN" w:bidi="ar-SA"/>
        </w:rPr>
      </w:pPr>
    </w:p>
    <w:p>
      <w:pPr>
        <w:pStyle w:val="105"/>
        <w:numPr>
          <w:ilvl w:val="0"/>
          <w:numId w:val="0"/>
        </w:numPr>
        <w:ind w:left="3150" w:leftChars="0" w:right="-506" w:rightChars="-241"/>
        <w:jc w:val="both"/>
        <w:outlineLvl w:val="0"/>
        <w:rPr>
          <w:rFonts w:hint="eastAsia" w:ascii="仿宋" w:hAnsi="仿宋" w:eastAsia="仿宋" w:cs="仿宋"/>
          <w:b/>
          <w:bCs w:val="0"/>
          <w:color w:val="auto"/>
          <w:sz w:val="30"/>
          <w:szCs w:val="30"/>
          <w:highlight w:val="none"/>
          <w:lang w:eastAsia="zh-CN" w:bidi="ar-SA"/>
        </w:rPr>
      </w:pPr>
    </w:p>
    <w:p>
      <w:pPr>
        <w:pStyle w:val="105"/>
        <w:numPr>
          <w:ilvl w:val="0"/>
          <w:numId w:val="0"/>
        </w:numPr>
        <w:ind w:left="3150" w:leftChars="0" w:right="-506" w:rightChars="-241"/>
        <w:jc w:val="both"/>
        <w:outlineLvl w:val="0"/>
        <w:rPr>
          <w:rFonts w:hint="eastAsia" w:ascii="仿宋" w:hAnsi="仿宋" w:eastAsia="仿宋" w:cs="仿宋"/>
          <w:b/>
          <w:bCs w:val="0"/>
          <w:color w:val="auto"/>
          <w:sz w:val="30"/>
          <w:szCs w:val="30"/>
          <w:highlight w:val="none"/>
          <w:lang w:eastAsia="zh-CN" w:bidi="ar-SA"/>
        </w:rPr>
      </w:pPr>
    </w:p>
    <w:p>
      <w:pPr>
        <w:pStyle w:val="105"/>
        <w:numPr>
          <w:ilvl w:val="0"/>
          <w:numId w:val="0"/>
        </w:numPr>
        <w:ind w:left="3150" w:leftChars="0" w:right="-506" w:rightChars="-241"/>
        <w:jc w:val="both"/>
        <w:outlineLvl w:val="0"/>
        <w:rPr>
          <w:rFonts w:hint="eastAsia" w:ascii="仿宋" w:hAnsi="仿宋" w:eastAsia="仿宋" w:cs="仿宋"/>
          <w:b/>
          <w:bCs w:val="0"/>
          <w:color w:val="auto"/>
          <w:sz w:val="30"/>
          <w:szCs w:val="30"/>
          <w:highlight w:val="none"/>
          <w:lang w:eastAsia="zh-CN" w:bidi="ar-SA"/>
        </w:rPr>
      </w:pPr>
    </w:p>
    <w:p>
      <w:pPr>
        <w:pStyle w:val="105"/>
        <w:numPr>
          <w:ilvl w:val="0"/>
          <w:numId w:val="0"/>
        </w:numPr>
        <w:ind w:left="3150" w:leftChars="0" w:right="-506" w:rightChars="-241"/>
        <w:jc w:val="both"/>
        <w:outlineLvl w:val="0"/>
        <w:rPr>
          <w:rFonts w:hint="eastAsia" w:ascii="仿宋" w:hAnsi="仿宋" w:eastAsia="仿宋" w:cs="仿宋"/>
          <w:b/>
          <w:bCs w:val="0"/>
          <w:color w:val="auto"/>
          <w:sz w:val="30"/>
          <w:szCs w:val="30"/>
          <w:highlight w:val="none"/>
          <w:lang w:eastAsia="zh-CN" w:bidi="ar-SA"/>
        </w:rPr>
      </w:pPr>
    </w:p>
    <w:p>
      <w:pPr>
        <w:pStyle w:val="105"/>
        <w:numPr>
          <w:ilvl w:val="0"/>
          <w:numId w:val="0"/>
        </w:numPr>
        <w:ind w:left="3150" w:leftChars="0" w:right="-506" w:rightChars="-241"/>
        <w:jc w:val="both"/>
        <w:outlineLvl w:val="0"/>
        <w:rPr>
          <w:rFonts w:hint="eastAsia" w:ascii="仿宋" w:hAnsi="仿宋" w:eastAsia="仿宋" w:cs="仿宋"/>
          <w:b/>
          <w:bCs w:val="0"/>
          <w:color w:val="auto"/>
          <w:sz w:val="30"/>
          <w:szCs w:val="30"/>
          <w:highlight w:val="none"/>
          <w:lang w:eastAsia="zh-CN" w:bidi="ar-SA"/>
        </w:rPr>
      </w:pPr>
    </w:p>
    <w:p>
      <w:pPr>
        <w:pStyle w:val="105"/>
        <w:numPr>
          <w:ilvl w:val="0"/>
          <w:numId w:val="0"/>
        </w:numPr>
        <w:ind w:left="3150" w:leftChars="0" w:right="-506" w:rightChars="-241"/>
        <w:jc w:val="both"/>
        <w:outlineLvl w:val="0"/>
        <w:rPr>
          <w:rFonts w:hint="eastAsia" w:ascii="仿宋" w:hAnsi="仿宋" w:eastAsia="仿宋" w:cs="仿宋"/>
          <w:b/>
          <w:bCs w:val="0"/>
          <w:color w:val="auto"/>
          <w:sz w:val="30"/>
          <w:szCs w:val="30"/>
          <w:highlight w:val="none"/>
          <w:lang w:eastAsia="zh-CN" w:bidi="ar-SA"/>
        </w:rPr>
      </w:pPr>
    </w:p>
    <w:p>
      <w:pPr>
        <w:pStyle w:val="105"/>
        <w:numPr>
          <w:ilvl w:val="0"/>
          <w:numId w:val="0"/>
        </w:numPr>
        <w:ind w:left="3150" w:leftChars="0" w:right="-506" w:rightChars="-241"/>
        <w:jc w:val="both"/>
        <w:outlineLvl w:val="0"/>
        <w:rPr>
          <w:rFonts w:hint="eastAsia" w:ascii="仿宋" w:hAnsi="仿宋" w:eastAsia="仿宋" w:cs="仿宋"/>
          <w:b/>
          <w:bCs w:val="0"/>
          <w:color w:val="auto"/>
          <w:sz w:val="30"/>
          <w:szCs w:val="30"/>
          <w:highlight w:val="none"/>
          <w:lang w:eastAsia="zh-CN" w:bidi="ar-SA"/>
        </w:rPr>
      </w:pPr>
    </w:p>
    <w:p>
      <w:pPr>
        <w:pStyle w:val="105"/>
        <w:numPr>
          <w:ilvl w:val="0"/>
          <w:numId w:val="0"/>
        </w:numPr>
        <w:ind w:left="3150" w:leftChars="0" w:right="-506" w:rightChars="-241"/>
        <w:jc w:val="both"/>
        <w:outlineLvl w:val="0"/>
        <w:rPr>
          <w:rFonts w:hint="eastAsia" w:ascii="仿宋" w:hAnsi="仿宋" w:eastAsia="仿宋" w:cs="仿宋"/>
          <w:b/>
          <w:bCs w:val="0"/>
          <w:color w:val="auto"/>
          <w:sz w:val="30"/>
          <w:szCs w:val="30"/>
          <w:highlight w:val="none"/>
          <w:lang w:eastAsia="zh-CN" w:bidi="ar-SA"/>
        </w:rPr>
      </w:pPr>
    </w:p>
    <w:p>
      <w:pPr>
        <w:pStyle w:val="105"/>
        <w:numPr>
          <w:ilvl w:val="0"/>
          <w:numId w:val="0"/>
        </w:numPr>
        <w:ind w:left="3150" w:leftChars="0" w:right="-506" w:rightChars="-241"/>
        <w:jc w:val="both"/>
        <w:outlineLvl w:val="0"/>
        <w:rPr>
          <w:rFonts w:hint="eastAsia" w:ascii="仿宋" w:hAnsi="仿宋" w:eastAsia="仿宋" w:cs="仿宋"/>
          <w:b/>
          <w:bCs w:val="0"/>
          <w:color w:val="auto"/>
          <w:sz w:val="30"/>
          <w:szCs w:val="30"/>
          <w:highlight w:val="none"/>
          <w:lang w:eastAsia="zh-CN" w:bidi="ar-SA"/>
        </w:rPr>
      </w:pPr>
    </w:p>
    <w:p>
      <w:pPr>
        <w:pStyle w:val="105"/>
        <w:numPr>
          <w:ilvl w:val="0"/>
          <w:numId w:val="0"/>
        </w:numPr>
        <w:ind w:left="3150" w:leftChars="0" w:right="-506" w:rightChars="-241"/>
        <w:jc w:val="both"/>
        <w:outlineLvl w:val="0"/>
        <w:rPr>
          <w:rFonts w:hint="eastAsia" w:ascii="仿宋" w:hAnsi="仿宋" w:eastAsia="仿宋" w:cs="仿宋"/>
          <w:b/>
          <w:bCs w:val="0"/>
          <w:color w:val="auto"/>
          <w:sz w:val="30"/>
          <w:szCs w:val="30"/>
          <w:highlight w:val="none"/>
          <w:lang w:eastAsia="zh-CN" w:bidi="ar-SA"/>
        </w:rPr>
      </w:pPr>
    </w:p>
    <w:p>
      <w:pPr>
        <w:pStyle w:val="105"/>
        <w:numPr>
          <w:ilvl w:val="0"/>
          <w:numId w:val="0"/>
        </w:numPr>
        <w:ind w:left="3150" w:leftChars="0" w:right="-506" w:rightChars="-241"/>
        <w:jc w:val="both"/>
        <w:outlineLvl w:val="0"/>
        <w:rPr>
          <w:rFonts w:hint="eastAsia" w:ascii="仿宋" w:hAnsi="仿宋" w:eastAsia="仿宋" w:cs="仿宋"/>
          <w:b/>
          <w:bCs w:val="0"/>
          <w:color w:val="auto"/>
          <w:sz w:val="30"/>
          <w:szCs w:val="30"/>
          <w:highlight w:val="none"/>
          <w:lang w:eastAsia="zh-CN" w:bidi="ar-SA"/>
        </w:rPr>
      </w:pPr>
    </w:p>
    <w:p>
      <w:pPr>
        <w:pStyle w:val="105"/>
        <w:numPr>
          <w:ilvl w:val="0"/>
          <w:numId w:val="0"/>
        </w:numPr>
        <w:ind w:left="3150" w:leftChars="0" w:right="-506" w:rightChars="-241"/>
        <w:jc w:val="both"/>
        <w:outlineLvl w:val="0"/>
        <w:rPr>
          <w:rFonts w:hint="eastAsia" w:ascii="仿宋" w:hAnsi="仿宋" w:eastAsia="仿宋" w:cs="仿宋"/>
          <w:b/>
          <w:bCs w:val="0"/>
          <w:color w:val="auto"/>
          <w:sz w:val="30"/>
          <w:szCs w:val="30"/>
          <w:highlight w:val="none"/>
          <w:lang w:eastAsia="zh-CN" w:bidi="ar-SA"/>
        </w:rPr>
      </w:pPr>
    </w:p>
    <w:p>
      <w:pPr>
        <w:pStyle w:val="105"/>
        <w:numPr>
          <w:ilvl w:val="0"/>
          <w:numId w:val="0"/>
        </w:numPr>
        <w:ind w:left="3150" w:leftChars="0" w:right="-506" w:rightChars="-241"/>
        <w:jc w:val="both"/>
        <w:outlineLvl w:val="0"/>
        <w:rPr>
          <w:rFonts w:hint="eastAsia" w:ascii="仿宋" w:hAnsi="仿宋" w:eastAsia="仿宋" w:cs="仿宋"/>
          <w:b/>
          <w:bCs w:val="0"/>
          <w:color w:val="auto"/>
          <w:sz w:val="30"/>
          <w:szCs w:val="30"/>
          <w:highlight w:val="none"/>
          <w:lang w:eastAsia="zh-CN" w:bidi="ar-SA"/>
        </w:rPr>
      </w:pPr>
    </w:p>
    <w:p>
      <w:pPr>
        <w:pStyle w:val="105"/>
        <w:numPr>
          <w:ilvl w:val="0"/>
          <w:numId w:val="0"/>
        </w:numPr>
        <w:ind w:left="3150" w:leftChars="0" w:right="-506" w:rightChars="-241"/>
        <w:jc w:val="both"/>
        <w:outlineLvl w:val="0"/>
        <w:rPr>
          <w:rFonts w:hint="eastAsia" w:ascii="仿宋" w:hAnsi="仿宋" w:eastAsia="仿宋" w:cs="仿宋"/>
          <w:b/>
          <w:bCs w:val="0"/>
          <w:color w:val="auto"/>
          <w:sz w:val="30"/>
          <w:szCs w:val="30"/>
          <w:highlight w:val="none"/>
          <w:lang w:eastAsia="zh-CN" w:bidi="ar-SA"/>
        </w:rPr>
      </w:pPr>
    </w:p>
    <w:p>
      <w:pPr>
        <w:pStyle w:val="105"/>
        <w:numPr>
          <w:ilvl w:val="0"/>
          <w:numId w:val="0"/>
        </w:numPr>
        <w:ind w:left="3150" w:leftChars="0" w:right="-506" w:rightChars="-241"/>
        <w:jc w:val="both"/>
        <w:outlineLvl w:val="0"/>
        <w:rPr>
          <w:rFonts w:hint="eastAsia" w:ascii="仿宋" w:hAnsi="仿宋" w:eastAsia="仿宋" w:cs="仿宋"/>
          <w:b/>
          <w:bCs w:val="0"/>
          <w:color w:val="auto"/>
          <w:sz w:val="30"/>
          <w:szCs w:val="30"/>
          <w:highlight w:val="none"/>
          <w:lang w:eastAsia="zh-CN" w:bidi="ar-SA"/>
        </w:rPr>
      </w:pPr>
    </w:p>
    <w:p>
      <w:pPr>
        <w:pStyle w:val="105"/>
        <w:numPr>
          <w:ilvl w:val="0"/>
          <w:numId w:val="0"/>
        </w:numPr>
        <w:ind w:left="3150" w:leftChars="0" w:right="-506" w:rightChars="-241"/>
        <w:jc w:val="both"/>
        <w:outlineLvl w:val="0"/>
        <w:rPr>
          <w:rFonts w:hint="eastAsia" w:ascii="仿宋" w:hAnsi="仿宋" w:eastAsia="仿宋" w:cs="仿宋"/>
          <w:b/>
          <w:bCs w:val="0"/>
          <w:color w:val="auto"/>
          <w:sz w:val="30"/>
          <w:szCs w:val="30"/>
          <w:highlight w:val="none"/>
          <w:lang w:eastAsia="zh-CN" w:bidi="ar-SA"/>
        </w:rPr>
      </w:pPr>
    </w:p>
    <w:p>
      <w:pPr>
        <w:pStyle w:val="105"/>
        <w:numPr>
          <w:ilvl w:val="0"/>
          <w:numId w:val="0"/>
        </w:numPr>
        <w:ind w:left="3150" w:leftChars="0" w:right="-506" w:rightChars="-241"/>
        <w:jc w:val="both"/>
        <w:outlineLvl w:val="0"/>
        <w:rPr>
          <w:rFonts w:hint="eastAsia" w:ascii="仿宋" w:hAnsi="仿宋" w:eastAsia="仿宋" w:cs="仿宋"/>
          <w:b/>
          <w:bCs w:val="0"/>
          <w:color w:val="auto"/>
          <w:sz w:val="30"/>
          <w:szCs w:val="30"/>
          <w:highlight w:val="none"/>
          <w:lang w:eastAsia="zh-CN" w:bidi="ar-SA"/>
        </w:rPr>
      </w:pPr>
    </w:p>
    <w:p>
      <w:pPr>
        <w:pStyle w:val="105"/>
        <w:numPr>
          <w:ilvl w:val="0"/>
          <w:numId w:val="0"/>
        </w:numPr>
        <w:ind w:left="3150" w:leftChars="0" w:right="-506" w:rightChars="-241"/>
        <w:jc w:val="both"/>
        <w:outlineLvl w:val="0"/>
        <w:rPr>
          <w:rFonts w:hint="eastAsia" w:ascii="仿宋" w:hAnsi="仿宋" w:eastAsia="仿宋" w:cs="仿宋"/>
          <w:b/>
          <w:bCs w:val="0"/>
          <w:color w:val="auto"/>
          <w:sz w:val="30"/>
          <w:szCs w:val="30"/>
          <w:highlight w:val="none"/>
          <w:lang w:eastAsia="zh-CN" w:bidi="ar-SA"/>
        </w:rPr>
      </w:pPr>
    </w:p>
    <w:p>
      <w:pPr>
        <w:pStyle w:val="105"/>
        <w:numPr>
          <w:ilvl w:val="0"/>
          <w:numId w:val="0"/>
        </w:numPr>
        <w:ind w:left="3150" w:leftChars="0" w:right="-506" w:rightChars="-241"/>
        <w:jc w:val="both"/>
        <w:outlineLvl w:val="0"/>
        <w:rPr>
          <w:rFonts w:hint="eastAsia" w:ascii="仿宋" w:hAnsi="仿宋" w:eastAsia="仿宋" w:cs="仿宋"/>
          <w:b/>
          <w:bCs w:val="0"/>
          <w:color w:val="auto"/>
          <w:sz w:val="30"/>
          <w:szCs w:val="30"/>
          <w:highlight w:val="none"/>
          <w:lang w:eastAsia="zh-CN" w:bidi="ar-SA"/>
        </w:rPr>
      </w:pPr>
    </w:p>
    <w:p>
      <w:pPr>
        <w:pStyle w:val="105"/>
        <w:numPr>
          <w:ilvl w:val="0"/>
          <w:numId w:val="0"/>
        </w:numPr>
        <w:ind w:left="3150" w:leftChars="0" w:right="-506" w:rightChars="-241"/>
        <w:jc w:val="both"/>
        <w:outlineLvl w:val="0"/>
        <w:rPr>
          <w:rFonts w:hint="eastAsia" w:ascii="仿宋" w:hAnsi="仿宋" w:eastAsia="仿宋" w:cs="仿宋"/>
          <w:b/>
          <w:bCs w:val="0"/>
          <w:color w:val="auto"/>
          <w:sz w:val="30"/>
          <w:szCs w:val="30"/>
          <w:highlight w:val="none"/>
          <w:lang w:eastAsia="zh-CN" w:bidi="ar-SA"/>
        </w:rPr>
      </w:pPr>
    </w:p>
    <w:p>
      <w:pPr>
        <w:pStyle w:val="105"/>
        <w:numPr>
          <w:ilvl w:val="0"/>
          <w:numId w:val="0"/>
        </w:numPr>
        <w:ind w:left="3150" w:leftChars="0" w:right="-506" w:rightChars="-241"/>
        <w:jc w:val="both"/>
        <w:outlineLvl w:val="0"/>
        <w:rPr>
          <w:rFonts w:hint="eastAsia" w:ascii="仿宋" w:hAnsi="仿宋" w:eastAsia="仿宋" w:cs="仿宋"/>
          <w:b/>
          <w:bCs w:val="0"/>
          <w:color w:val="auto"/>
          <w:sz w:val="30"/>
          <w:szCs w:val="30"/>
          <w:highlight w:val="none"/>
          <w:lang w:eastAsia="zh-CN" w:bidi="ar-SA"/>
        </w:rPr>
      </w:pPr>
    </w:p>
    <w:p>
      <w:pPr>
        <w:pStyle w:val="105"/>
        <w:numPr>
          <w:ilvl w:val="0"/>
          <w:numId w:val="0"/>
        </w:numPr>
        <w:ind w:left="3150" w:leftChars="0" w:right="-506" w:rightChars="-241"/>
        <w:jc w:val="both"/>
        <w:outlineLvl w:val="0"/>
        <w:rPr>
          <w:rFonts w:hint="eastAsia" w:ascii="仿宋" w:hAnsi="仿宋" w:eastAsia="仿宋" w:cs="仿宋"/>
          <w:b/>
          <w:bCs w:val="0"/>
          <w:color w:val="auto"/>
          <w:sz w:val="30"/>
          <w:szCs w:val="30"/>
          <w:highlight w:val="none"/>
          <w:lang w:eastAsia="zh-CN" w:bidi="ar-SA"/>
        </w:rPr>
      </w:pPr>
    </w:p>
    <w:p>
      <w:pPr>
        <w:pStyle w:val="105"/>
        <w:numPr>
          <w:ilvl w:val="0"/>
          <w:numId w:val="0"/>
        </w:numPr>
        <w:ind w:left="3150" w:leftChars="0" w:right="-506" w:rightChars="-241"/>
        <w:jc w:val="both"/>
        <w:outlineLvl w:val="0"/>
        <w:rPr>
          <w:rFonts w:hint="eastAsia" w:ascii="仿宋" w:hAnsi="仿宋" w:eastAsia="仿宋" w:cs="仿宋"/>
          <w:b/>
          <w:bCs w:val="0"/>
          <w:color w:val="auto"/>
          <w:sz w:val="30"/>
          <w:szCs w:val="30"/>
          <w:highlight w:val="none"/>
          <w:lang w:eastAsia="zh-CN" w:bidi="ar-SA"/>
        </w:rPr>
      </w:pPr>
    </w:p>
    <w:p>
      <w:pPr>
        <w:pStyle w:val="105"/>
        <w:numPr>
          <w:ilvl w:val="0"/>
          <w:numId w:val="0"/>
        </w:numPr>
        <w:ind w:left="3150" w:leftChars="0" w:right="-506" w:rightChars="-241"/>
        <w:jc w:val="both"/>
        <w:outlineLvl w:val="0"/>
        <w:rPr>
          <w:rFonts w:hint="eastAsia" w:ascii="仿宋" w:hAnsi="仿宋" w:eastAsia="仿宋" w:cs="仿宋"/>
          <w:b/>
          <w:bCs w:val="0"/>
          <w:color w:val="auto"/>
          <w:sz w:val="30"/>
          <w:szCs w:val="30"/>
          <w:highlight w:val="none"/>
          <w:lang w:eastAsia="zh-CN" w:bidi="ar-SA"/>
        </w:rPr>
      </w:pPr>
    </w:p>
    <w:p>
      <w:pPr>
        <w:pStyle w:val="105"/>
        <w:numPr>
          <w:ilvl w:val="0"/>
          <w:numId w:val="0"/>
        </w:numPr>
        <w:ind w:left="3150" w:leftChars="0" w:right="-506" w:rightChars="-241"/>
        <w:jc w:val="both"/>
        <w:outlineLvl w:val="0"/>
        <w:rPr>
          <w:rFonts w:hint="eastAsia" w:ascii="仿宋" w:hAnsi="仿宋" w:eastAsia="仿宋" w:cs="仿宋"/>
          <w:b/>
          <w:bCs w:val="0"/>
          <w:color w:val="auto"/>
          <w:sz w:val="30"/>
          <w:szCs w:val="30"/>
          <w:highlight w:val="none"/>
          <w:lang w:eastAsia="zh-CN" w:bidi="ar-SA"/>
        </w:rPr>
      </w:pPr>
    </w:p>
    <w:p>
      <w:pPr>
        <w:pStyle w:val="105"/>
        <w:numPr>
          <w:ilvl w:val="0"/>
          <w:numId w:val="0"/>
        </w:numPr>
        <w:ind w:left="3150" w:leftChars="0" w:right="-506" w:rightChars="-241"/>
        <w:jc w:val="both"/>
        <w:outlineLvl w:val="0"/>
        <w:rPr>
          <w:rFonts w:hint="eastAsia" w:ascii="仿宋" w:hAnsi="仿宋" w:eastAsia="仿宋" w:cs="仿宋"/>
          <w:b/>
          <w:bCs w:val="0"/>
          <w:color w:val="auto"/>
          <w:sz w:val="30"/>
          <w:szCs w:val="30"/>
          <w:highlight w:val="none"/>
          <w:lang w:eastAsia="zh-CN" w:bidi="ar-SA"/>
        </w:rPr>
      </w:pPr>
    </w:p>
    <w:p>
      <w:pPr>
        <w:pStyle w:val="105"/>
        <w:numPr>
          <w:ilvl w:val="0"/>
          <w:numId w:val="0"/>
        </w:numPr>
        <w:ind w:left="3150" w:leftChars="0" w:right="-506" w:rightChars="-241"/>
        <w:jc w:val="both"/>
        <w:outlineLvl w:val="0"/>
        <w:rPr>
          <w:rFonts w:hint="eastAsia" w:ascii="仿宋" w:hAnsi="仿宋" w:eastAsia="仿宋" w:cs="仿宋"/>
          <w:b/>
          <w:bCs w:val="0"/>
          <w:color w:val="auto"/>
          <w:sz w:val="30"/>
          <w:szCs w:val="30"/>
          <w:highlight w:val="none"/>
          <w:lang w:eastAsia="zh-CN" w:bidi="ar-SA"/>
        </w:rPr>
      </w:pPr>
    </w:p>
    <w:p>
      <w:pPr>
        <w:pStyle w:val="105"/>
        <w:numPr>
          <w:ilvl w:val="0"/>
          <w:numId w:val="0"/>
        </w:numPr>
        <w:ind w:left="3150" w:leftChars="0" w:right="-506" w:rightChars="-241"/>
        <w:jc w:val="both"/>
        <w:outlineLvl w:val="0"/>
        <w:rPr>
          <w:rFonts w:hint="eastAsia" w:ascii="仿宋" w:hAnsi="仿宋" w:eastAsia="仿宋" w:cs="仿宋"/>
          <w:b/>
          <w:bCs w:val="0"/>
          <w:color w:val="auto"/>
          <w:sz w:val="30"/>
          <w:szCs w:val="30"/>
          <w:highlight w:val="none"/>
          <w:lang w:eastAsia="zh-CN" w:bidi="ar-SA"/>
        </w:rPr>
      </w:pPr>
    </w:p>
    <w:p>
      <w:pPr>
        <w:pStyle w:val="105"/>
        <w:numPr>
          <w:ilvl w:val="0"/>
          <w:numId w:val="0"/>
        </w:numPr>
        <w:ind w:left="3150" w:leftChars="0" w:right="-506" w:rightChars="-241"/>
        <w:jc w:val="both"/>
        <w:outlineLvl w:val="0"/>
        <w:rPr>
          <w:rFonts w:hint="eastAsia" w:ascii="仿宋" w:hAnsi="仿宋" w:eastAsia="仿宋" w:cs="仿宋"/>
          <w:b/>
          <w:bCs w:val="0"/>
          <w:color w:val="auto"/>
          <w:sz w:val="30"/>
          <w:szCs w:val="30"/>
          <w:highlight w:val="none"/>
          <w:lang w:eastAsia="zh-CN" w:bidi="ar-SA"/>
        </w:rPr>
      </w:pPr>
    </w:p>
    <w:p>
      <w:pPr>
        <w:pStyle w:val="105"/>
        <w:numPr>
          <w:ilvl w:val="0"/>
          <w:numId w:val="0"/>
        </w:numPr>
        <w:ind w:left="3150" w:leftChars="0" w:right="-506" w:rightChars="-241"/>
        <w:jc w:val="both"/>
        <w:outlineLvl w:val="0"/>
        <w:rPr>
          <w:rFonts w:hint="eastAsia" w:ascii="仿宋" w:hAnsi="仿宋" w:eastAsia="仿宋" w:cs="仿宋"/>
          <w:b/>
          <w:bCs w:val="0"/>
          <w:color w:val="auto"/>
          <w:sz w:val="30"/>
          <w:szCs w:val="30"/>
          <w:highlight w:val="none"/>
          <w:lang w:eastAsia="zh-CN" w:bidi="ar-SA"/>
        </w:rPr>
      </w:pPr>
    </w:p>
    <w:p>
      <w:pPr>
        <w:pStyle w:val="105"/>
        <w:numPr>
          <w:ilvl w:val="0"/>
          <w:numId w:val="0"/>
        </w:numPr>
        <w:ind w:left="3150" w:leftChars="0" w:right="-506" w:rightChars="-241"/>
        <w:jc w:val="both"/>
        <w:outlineLvl w:val="0"/>
        <w:rPr>
          <w:rFonts w:hint="eastAsia" w:ascii="仿宋" w:hAnsi="仿宋" w:eastAsia="仿宋" w:cs="仿宋"/>
          <w:b/>
          <w:bCs w:val="0"/>
          <w:color w:val="auto"/>
          <w:sz w:val="30"/>
          <w:szCs w:val="30"/>
          <w:highlight w:val="none"/>
          <w:lang w:eastAsia="zh-CN" w:bidi="ar-SA"/>
        </w:rPr>
      </w:pPr>
    </w:p>
    <w:bookmarkEnd w:id="401"/>
    <w:p>
      <w:pPr>
        <w:numPr>
          <w:ilvl w:val="0"/>
          <w:numId w:val="0"/>
        </w:numPr>
        <w:rPr>
          <w:rFonts w:hint="eastAsia" w:ascii="仿宋" w:hAnsi="仿宋" w:eastAsia="仿宋" w:cs="仿宋"/>
          <w:color w:val="auto"/>
          <w:highlight w:val="none"/>
          <w:lang w:val="en-US" w:eastAsia="zh-CN"/>
        </w:rPr>
      </w:pPr>
    </w:p>
    <w:p>
      <w:pPr>
        <w:ind w:left="0" w:leftChars="0" w:firstLine="840" w:firstLineChars="300"/>
        <w:rPr>
          <w:rFonts w:hint="eastAsia" w:ascii="仿宋" w:hAnsi="仿宋" w:eastAsia="仿宋" w:cs="仿宋"/>
          <w:b w:val="0"/>
          <w:bCs w:val="0"/>
          <w:color w:val="auto"/>
          <w:sz w:val="28"/>
          <w:szCs w:val="36"/>
          <w:highlight w:val="none"/>
        </w:rPr>
      </w:pPr>
    </w:p>
    <w:p>
      <w:pPr>
        <w:rPr>
          <w:rFonts w:hint="eastAsia" w:ascii="仿宋" w:hAnsi="仿宋" w:eastAsia="仿宋" w:cs="仿宋"/>
          <w:b/>
          <w:bCs/>
          <w:color w:val="auto"/>
          <w:sz w:val="28"/>
          <w:szCs w:val="36"/>
          <w:highlight w:val="none"/>
        </w:rPr>
      </w:pPr>
      <w:r>
        <w:rPr>
          <w:rFonts w:hint="eastAsia" w:ascii="仿宋" w:hAnsi="仿宋" w:eastAsia="仿宋" w:cs="仿宋"/>
          <w:b w:val="0"/>
          <w:bCs w:val="0"/>
          <w:color w:val="auto"/>
          <w:sz w:val="28"/>
          <w:szCs w:val="36"/>
          <w:highlight w:val="none"/>
        </w:rPr>
        <w:br w:type="page"/>
      </w:r>
    </w:p>
    <w:p>
      <w:pPr>
        <w:pStyle w:val="105"/>
        <w:ind w:right="-506" w:rightChars="-241"/>
        <w:jc w:val="center"/>
        <w:outlineLvl w:val="0"/>
        <w:rPr>
          <w:rFonts w:hint="eastAsia" w:ascii="仿宋" w:hAnsi="仿宋" w:eastAsia="仿宋" w:cs="仿宋"/>
          <w:b/>
          <w:color w:val="auto"/>
          <w:sz w:val="32"/>
          <w:szCs w:val="24"/>
          <w:highlight w:val="none"/>
          <w:lang w:eastAsia="zh-CN" w:bidi="ar-SA"/>
        </w:rPr>
      </w:pPr>
      <w:bookmarkStart w:id="404" w:name="_Toc9940"/>
      <w:bookmarkStart w:id="405" w:name="_Toc21853"/>
      <w:bookmarkStart w:id="406" w:name="_Toc11803"/>
      <w:r>
        <w:rPr>
          <w:rFonts w:hint="eastAsia" w:ascii="仿宋" w:hAnsi="仿宋" w:eastAsia="仿宋" w:cs="仿宋"/>
          <w:b/>
          <w:color w:val="auto"/>
          <w:sz w:val="32"/>
          <w:szCs w:val="24"/>
          <w:highlight w:val="none"/>
          <w:lang w:val="en-US" w:eastAsia="zh-CN" w:bidi="ar-SA"/>
        </w:rPr>
        <w:t>七</w:t>
      </w:r>
      <w:r>
        <w:rPr>
          <w:rFonts w:hint="eastAsia" w:ascii="仿宋" w:hAnsi="仿宋" w:eastAsia="仿宋" w:cs="仿宋"/>
          <w:b/>
          <w:color w:val="auto"/>
          <w:sz w:val="32"/>
          <w:szCs w:val="24"/>
          <w:highlight w:val="none"/>
          <w:lang w:eastAsia="zh-CN" w:bidi="ar-SA"/>
        </w:rPr>
        <w:t>、</w:t>
      </w:r>
      <w:r>
        <w:rPr>
          <w:rFonts w:hint="eastAsia" w:ascii="仿宋" w:hAnsi="仿宋" w:eastAsia="仿宋" w:cs="仿宋"/>
          <w:b/>
          <w:color w:val="auto"/>
          <w:sz w:val="32"/>
          <w:szCs w:val="24"/>
          <w:highlight w:val="none"/>
          <w:lang w:val="en-US" w:eastAsia="zh-CN" w:bidi="ar-SA"/>
        </w:rPr>
        <w:t>供应商认为有必要提供的其他资料</w:t>
      </w:r>
      <w:bookmarkEnd w:id="404"/>
      <w:bookmarkEnd w:id="405"/>
      <w:bookmarkEnd w:id="406"/>
    </w:p>
    <w:bookmarkEnd w:id="381"/>
    <w:bookmarkEnd w:id="382"/>
    <w:bookmarkEnd w:id="383"/>
    <w:p>
      <w:pPr>
        <w:pStyle w:val="108"/>
        <w:spacing w:before="0" w:after="0" w:line="360" w:lineRule="auto"/>
        <w:ind w:right="17"/>
        <w:jc w:val="left"/>
        <w:rPr>
          <w:rFonts w:hint="eastAsia" w:ascii="仿宋" w:hAnsi="仿宋" w:eastAsia="仿宋" w:cs="仿宋"/>
          <w:b w:val="0"/>
          <w:bCs w:val="0"/>
          <w:color w:val="auto"/>
          <w:sz w:val="28"/>
          <w:szCs w:val="28"/>
          <w:highlight w:val="none"/>
          <w:lang w:eastAsia="zh-CN"/>
        </w:rPr>
      </w:pPr>
    </w:p>
    <w:p>
      <w:pPr>
        <w:pStyle w:val="100"/>
        <w:rPr>
          <w:rFonts w:hint="eastAsia" w:ascii="仿宋" w:hAnsi="仿宋" w:eastAsia="仿宋" w:cs="仿宋"/>
          <w:color w:val="auto"/>
          <w:highlight w:val="none"/>
        </w:rPr>
      </w:pPr>
    </w:p>
    <w:p>
      <w:pPr>
        <w:pStyle w:val="100"/>
        <w:tabs>
          <w:tab w:val="left" w:pos="1134"/>
          <w:tab w:val="left" w:pos="5481"/>
          <w:tab w:val="left" w:pos="5859"/>
          <w:tab w:val="left" w:pos="8786"/>
        </w:tabs>
        <w:rPr>
          <w:rFonts w:hint="eastAsia" w:ascii="仿宋" w:hAnsi="仿宋" w:eastAsia="仿宋" w:cs="仿宋"/>
          <w:color w:val="auto"/>
          <w:sz w:val="24"/>
          <w:highlight w:val="none"/>
        </w:rPr>
      </w:pPr>
    </w:p>
    <w:p>
      <w:pPr>
        <w:rPr>
          <w:rFonts w:hint="eastAsia" w:ascii="仿宋" w:hAnsi="仿宋" w:eastAsia="仿宋" w:cs="仿宋"/>
          <w:color w:val="auto"/>
          <w:sz w:val="20"/>
          <w:highlight w:val="none"/>
        </w:rPr>
      </w:pPr>
      <w:r>
        <w:rPr>
          <w:rFonts w:hint="eastAsia" w:ascii="仿宋" w:hAnsi="仿宋" w:eastAsia="仿宋" w:cs="仿宋"/>
          <w:color w:val="auto"/>
          <w:sz w:val="20"/>
          <w:highlight w:val="none"/>
        </w:rPr>
        <w:t xml:space="preserve"> </w:t>
      </w:r>
      <w:bookmarkEnd w:id="290"/>
    </w:p>
    <w:p>
      <w:pPr>
        <w:pStyle w:val="109"/>
        <w:jc w:val="center"/>
        <w:outlineLvl w:val="0"/>
        <w:rPr>
          <w:rFonts w:hint="eastAsia" w:ascii="仿宋" w:hAnsi="仿宋" w:eastAsia="仿宋" w:cs="仿宋"/>
          <w:color w:val="auto"/>
          <w:highlight w:val="none"/>
          <w:lang w:eastAsia="zh-CN"/>
        </w:rPr>
      </w:pPr>
      <w:r>
        <w:rPr>
          <w:rFonts w:hint="eastAsia" w:ascii="仿宋" w:hAnsi="仿宋" w:eastAsia="仿宋" w:cs="仿宋"/>
          <w:color w:val="auto"/>
          <w:sz w:val="20"/>
          <w:highlight w:val="none"/>
        </w:rPr>
        <w:br w:type="page"/>
      </w:r>
      <w:bookmarkStart w:id="407" w:name="_Toc26624"/>
      <w:bookmarkStart w:id="408" w:name="_Toc25426"/>
      <w:bookmarkStart w:id="409" w:name="_Toc23848"/>
      <w:bookmarkStart w:id="410" w:name="_Toc1165"/>
      <w:bookmarkStart w:id="411" w:name="_Toc5503"/>
      <w:bookmarkStart w:id="412" w:name="_Toc2109"/>
      <w:r>
        <w:rPr>
          <w:rFonts w:hint="eastAsia" w:ascii="仿宋" w:hAnsi="仿宋" w:eastAsia="仿宋" w:cs="仿宋"/>
          <w:color w:val="auto"/>
          <w:highlight w:val="none"/>
          <w:lang w:eastAsia="zh-CN"/>
        </w:rPr>
        <w:t>报价要求响应文件</w:t>
      </w:r>
      <w:bookmarkEnd w:id="407"/>
      <w:bookmarkEnd w:id="408"/>
      <w:bookmarkEnd w:id="409"/>
    </w:p>
    <w:p>
      <w:pPr>
        <w:pStyle w:val="110"/>
        <w:outlineLvl w:val="9"/>
        <w:rPr>
          <w:rFonts w:hint="eastAsia" w:ascii="仿宋" w:hAnsi="仿宋" w:eastAsia="仿宋" w:cs="仿宋"/>
          <w:color w:val="auto"/>
          <w:highlight w:val="none"/>
          <w:lang w:eastAsia="zh-CN"/>
        </w:rPr>
      </w:pPr>
      <w:bookmarkStart w:id="413" w:name="_Toc256000076"/>
      <w:bookmarkStart w:id="414" w:name="_Toc27448"/>
      <w:bookmarkStart w:id="415" w:name="_Toc14477"/>
    </w:p>
    <w:p>
      <w:pPr>
        <w:pStyle w:val="110"/>
        <w:jc w:val="center"/>
        <w:outlineLvl w:val="1"/>
        <w:rPr>
          <w:rFonts w:hint="eastAsia" w:ascii="仿宋" w:hAnsi="仿宋" w:eastAsia="仿宋" w:cs="仿宋"/>
          <w:color w:val="auto"/>
          <w:highlight w:val="none"/>
        </w:rPr>
      </w:pPr>
      <w:bookmarkStart w:id="416" w:name="_Toc3127"/>
      <w:bookmarkStart w:id="417" w:name="_Toc32159"/>
      <w:bookmarkStart w:id="418" w:name="_Toc31607"/>
      <w:r>
        <w:rPr>
          <w:rFonts w:hint="eastAsia" w:ascii="仿宋" w:hAnsi="仿宋" w:eastAsia="仿宋" w:cs="仿宋"/>
          <w:b/>
          <w:bCs/>
          <w:color w:val="auto"/>
          <w:sz w:val="32"/>
          <w:szCs w:val="36"/>
          <w:highlight w:val="none"/>
          <w:lang w:eastAsia="zh-CN"/>
        </w:rPr>
        <w:t>★</w:t>
      </w:r>
      <w:r>
        <w:rPr>
          <w:rFonts w:hint="eastAsia" w:ascii="仿宋" w:hAnsi="仿宋" w:eastAsia="仿宋" w:cs="仿宋"/>
          <w:color w:val="auto"/>
          <w:highlight w:val="none"/>
          <w:lang w:eastAsia="zh-CN"/>
        </w:rPr>
        <w:t>一、</w:t>
      </w:r>
      <w:bookmarkEnd w:id="413"/>
      <w:bookmarkEnd w:id="414"/>
      <w:bookmarkEnd w:id="415"/>
      <w:bookmarkEnd w:id="416"/>
      <w:r>
        <w:rPr>
          <w:rFonts w:hint="eastAsia" w:ascii="仿宋" w:hAnsi="仿宋" w:eastAsia="仿宋" w:cs="仿宋"/>
          <w:color w:val="auto"/>
          <w:highlight w:val="none"/>
          <w:lang w:eastAsia="zh-CN"/>
        </w:rPr>
        <w:t>开标</w:t>
      </w:r>
      <w:r>
        <w:rPr>
          <w:rFonts w:hint="eastAsia" w:ascii="仿宋" w:hAnsi="仿宋" w:eastAsia="仿宋" w:cs="仿宋"/>
          <w:color w:val="auto"/>
          <w:highlight w:val="none"/>
        </w:rPr>
        <w:t>一览表</w:t>
      </w:r>
      <w:bookmarkEnd w:id="417"/>
      <w:bookmarkEnd w:id="418"/>
    </w:p>
    <w:p>
      <w:pPr>
        <w:pStyle w:val="111"/>
        <w:spacing w:after="0" w:line="360" w:lineRule="auto"/>
        <w:ind w:firstLine="482" w:firstLineChars="200"/>
        <w:rPr>
          <w:rFonts w:hint="eastAsia" w:ascii="仿宋" w:hAnsi="仿宋" w:eastAsia="仿宋" w:cs="仿宋"/>
          <w:b/>
          <w:color w:val="auto"/>
          <w:sz w:val="24"/>
          <w:highlight w:val="none"/>
        </w:rPr>
      </w:pPr>
    </w:p>
    <w:p>
      <w:pPr>
        <w:pStyle w:val="112"/>
        <w:spacing w:line="360" w:lineRule="auto"/>
        <w:ind w:left="0" w:leftChars="0" w:firstLine="0" w:firstLineChars="0"/>
        <w:rPr>
          <w:rFonts w:hint="eastAsia" w:ascii="仿宋" w:hAnsi="仿宋" w:eastAsia="仿宋" w:cs="仿宋"/>
          <w:color w:val="auto"/>
          <w:highlight w:val="none"/>
        </w:rPr>
      </w:pPr>
      <w:r>
        <w:rPr>
          <w:rFonts w:hint="eastAsia" w:ascii="仿宋" w:hAnsi="仿宋" w:eastAsia="仿宋" w:cs="仿宋"/>
          <w:color w:val="auto"/>
          <w:highlight w:val="none"/>
          <w:lang w:eastAsia="zh-CN"/>
        </w:rPr>
        <w:t>项目编号</w:t>
      </w:r>
      <w:r>
        <w:rPr>
          <w:rFonts w:hint="eastAsia" w:ascii="仿宋" w:hAnsi="仿宋" w:eastAsia="仿宋" w:cs="仿宋"/>
          <w:color w:val="auto"/>
          <w:highlight w:val="none"/>
        </w:rPr>
        <w:t>：</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w:t>
      </w:r>
    </w:p>
    <w:tbl>
      <w:tblPr>
        <w:tblStyle w:val="28"/>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0"/>
        <w:gridCol w:w="67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410" w:type="dxa"/>
            <w:tcBorders>
              <w:bottom w:val="single" w:color="auto" w:sz="4" w:space="0"/>
            </w:tcBorders>
            <w:noWrap w:val="0"/>
            <w:vAlign w:val="center"/>
          </w:tcPr>
          <w:p>
            <w:pPr>
              <w:pStyle w:val="84"/>
              <w:tabs>
                <w:tab w:val="left" w:pos="1337"/>
              </w:tabs>
              <w:spacing w:line="360" w:lineRule="auto"/>
              <w:jc w:val="center"/>
              <w:rPr>
                <w:rFonts w:hint="eastAsia" w:ascii="仿宋" w:hAnsi="仿宋" w:eastAsia="仿宋" w:cs="仿宋"/>
                <w:color w:val="auto"/>
                <w:sz w:val="24"/>
                <w:highlight w:val="none"/>
              </w:rPr>
            </w:pPr>
            <w:r>
              <w:rPr>
                <w:rFonts w:hint="eastAsia" w:ascii="仿宋" w:hAnsi="仿宋" w:eastAsia="仿宋" w:cs="仿宋"/>
                <w:bCs/>
                <w:color w:val="auto"/>
                <w:sz w:val="24"/>
                <w:highlight w:val="none"/>
                <w:lang w:eastAsia="zh-CN"/>
              </w:rPr>
              <w:t>项目</w:t>
            </w:r>
            <w:r>
              <w:rPr>
                <w:rFonts w:hint="eastAsia" w:ascii="仿宋" w:hAnsi="仿宋" w:eastAsia="仿宋" w:cs="仿宋"/>
                <w:bCs/>
                <w:color w:val="auto"/>
                <w:sz w:val="24"/>
                <w:highlight w:val="none"/>
              </w:rPr>
              <w:t>名称</w:t>
            </w:r>
          </w:p>
        </w:tc>
        <w:tc>
          <w:tcPr>
            <w:tcW w:w="6770" w:type="dxa"/>
            <w:tcBorders>
              <w:bottom w:val="single" w:color="auto" w:sz="4" w:space="0"/>
            </w:tcBorders>
            <w:noWrap w:val="0"/>
            <w:vAlign w:val="center"/>
          </w:tcPr>
          <w:p>
            <w:pPr>
              <w:pStyle w:val="84"/>
              <w:tabs>
                <w:tab w:val="left" w:pos="1337"/>
              </w:tabs>
              <w:spacing w:line="360" w:lineRule="auto"/>
              <w:rPr>
                <w:rFonts w:hint="eastAsia" w:ascii="仿宋" w:hAnsi="仿宋" w:eastAsia="仿宋" w:cs="仿宋"/>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13" w:hRule="atLeast"/>
          <w:jc w:val="center"/>
        </w:trPr>
        <w:tc>
          <w:tcPr>
            <w:tcW w:w="2410" w:type="dxa"/>
            <w:noWrap w:val="0"/>
            <w:vAlign w:val="center"/>
          </w:tcPr>
          <w:p>
            <w:pPr>
              <w:pStyle w:val="84"/>
              <w:tabs>
                <w:tab w:val="left" w:pos="1337"/>
              </w:tabs>
              <w:spacing w:line="360" w:lineRule="auto"/>
              <w:jc w:val="center"/>
              <w:rPr>
                <w:rFonts w:hint="eastAsia" w:ascii="仿宋" w:hAnsi="仿宋" w:eastAsia="仿宋" w:cs="仿宋"/>
                <w:bCs/>
                <w:color w:val="auto"/>
                <w:sz w:val="24"/>
                <w:highlight w:val="none"/>
              </w:rPr>
            </w:pPr>
          </w:p>
          <w:p>
            <w:pPr>
              <w:pStyle w:val="84"/>
              <w:tabs>
                <w:tab w:val="left" w:pos="1337"/>
              </w:tabs>
              <w:spacing w:line="360" w:lineRule="auto"/>
              <w:jc w:val="center"/>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rPr>
              <w:t>投标总价</w:t>
            </w:r>
            <w:r>
              <w:rPr>
                <w:rFonts w:hint="eastAsia" w:ascii="仿宋" w:hAnsi="仿宋" w:eastAsia="仿宋" w:cs="仿宋"/>
                <w:bCs/>
                <w:color w:val="auto"/>
                <w:sz w:val="24"/>
                <w:highlight w:val="none"/>
                <w:lang w:eastAsia="zh-CN"/>
              </w:rPr>
              <w:t>（元）</w:t>
            </w:r>
          </w:p>
          <w:p>
            <w:pPr>
              <w:pStyle w:val="84"/>
              <w:tabs>
                <w:tab w:val="left" w:pos="1337"/>
              </w:tabs>
              <w:spacing w:line="360" w:lineRule="auto"/>
              <w:jc w:val="center"/>
              <w:rPr>
                <w:rFonts w:hint="eastAsia" w:ascii="仿宋" w:hAnsi="仿宋" w:eastAsia="仿宋" w:cs="仿宋"/>
                <w:color w:val="auto"/>
                <w:sz w:val="24"/>
                <w:highlight w:val="none"/>
              </w:rPr>
            </w:pPr>
          </w:p>
        </w:tc>
        <w:tc>
          <w:tcPr>
            <w:tcW w:w="6770" w:type="dxa"/>
            <w:noWrap w:val="0"/>
            <w:vAlign w:val="top"/>
          </w:tcPr>
          <w:p>
            <w:pPr>
              <w:pStyle w:val="84"/>
              <w:tabs>
                <w:tab w:val="left" w:pos="1337"/>
              </w:tabs>
              <w:spacing w:line="360" w:lineRule="auto"/>
              <w:rPr>
                <w:rFonts w:hint="eastAsia" w:ascii="仿宋" w:hAnsi="仿宋" w:eastAsia="仿宋" w:cs="仿宋"/>
                <w:bCs/>
                <w:color w:val="auto"/>
                <w:sz w:val="24"/>
                <w:highlight w:val="none"/>
              </w:rPr>
            </w:pPr>
          </w:p>
          <w:p>
            <w:pPr>
              <w:pStyle w:val="84"/>
              <w:tabs>
                <w:tab w:val="left" w:pos="1337"/>
              </w:tabs>
              <w:spacing w:line="360" w:lineRule="auto"/>
              <w:rPr>
                <w:rFonts w:hint="eastAsia"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lang w:eastAsia="zh-CN"/>
              </w:rPr>
              <w:t>小写：</w:t>
            </w:r>
            <w:r>
              <w:rPr>
                <w:rFonts w:hint="eastAsia" w:ascii="仿宋" w:hAnsi="仿宋" w:eastAsia="仿宋" w:cs="仿宋"/>
                <w:color w:val="auto"/>
                <w:sz w:val="24"/>
                <w:highlight w:val="none"/>
                <w:u w:val="single"/>
                <w:lang w:val="en-US" w:eastAsia="zh-CN"/>
              </w:rPr>
              <w:t xml:space="preserve">               </w:t>
            </w:r>
          </w:p>
          <w:p>
            <w:pPr>
              <w:pStyle w:val="84"/>
              <w:tabs>
                <w:tab w:val="left" w:pos="1337"/>
              </w:tabs>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大写：</w:t>
            </w:r>
            <w:r>
              <w:rPr>
                <w:rFonts w:hint="eastAsia" w:ascii="仿宋" w:hAnsi="仿宋" w:eastAsia="仿宋" w:cs="仿宋"/>
                <w:color w:val="auto"/>
                <w:sz w:val="24"/>
                <w:highlight w:val="none"/>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43" w:hRule="atLeast"/>
          <w:jc w:val="center"/>
        </w:trPr>
        <w:tc>
          <w:tcPr>
            <w:tcW w:w="2410" w:type="dxa"/>
            <w:noWrap w:val="0"/>
            <w:vAlign w:val="center"/>
          </w:tcPr>
          <w:p>
            <w:pPr>
              <w:pStyle w:val="84"/>
              <w:tabs>
                <w:tab w:val="left" w:pos="1337"/>
              </w:tabs>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交货时间</w:t>
            </w:r>
          </w:p>
        </w:tc>
        <w:tc>
          <w:tcPr>
            <w:tcW w:w="6770" w:type="dxa"/>
            <w:noWrap w:val="0"/>
            <w:vAlign w:val="top"/>
          </w:tcPr>
          <w:p>
            <w:pPr>
              <w:pStyle w:val="84"/>
              <w:tabs>
                <w:tab w:val="left" w:pos="1337"/>
              </w:tabs>
              <w:spacing w:line="360" w:lineRule="auto"/>
              <w:rPr>
                <w:rFonts w:hint="eastAsia" w:ascii="仿宋" w:hAnsi="仿宋" w:eastAsia="仿宋" w:cs="仿宋"/>
                <w:color w:val="auto"/>
                <w:sz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3" w:hRule="atLeast"/>
          <w:jc w:val="center"/>
        </w:trPr>
        <w:tc>
          <w:tcPr>
            <w:tcW w:w="2410" w:type="dxa"/>
            <w:noWrap w:val="0"/>
            <w:vAlign w:val="center"/>
          </w:tcPr>
          <w:p>
            <w:pPr>
              <w:pStyle w:val="84"/>
              <w:tabs>
                <w:tab w:val="left" w:pos="1337"/>
              </w:tabs>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质保期</w:t>
            </w:r>
          </w:p>
        </w:tc>
        <w:tc>
          <w:tcPr>
            <w:tcW w:w="6770" w:type="dxa"/>
            <w:noWrap w:val="0"/>
            <w:vAlign w:val="top"/>
          </w:tcPr>
          <w:p>
            <w:pPr>
              <w:pStyle w:val="84"/>
              <w:tabs>
                <w:tab w:val="left" w:pos="1337"/>
              </w:tabs>
              <w:spacing w:line="360" w:lineRule="auto"/>
              <w:rPr>
                <w:rFonts w:hint="eastAsia" w:ascii="仿宋" w:hAnsi="仿宋" w:eastAsia="仿宋" w:cs="仿宋"/>
                <w:color w:val="auto"/>
                <w:sz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9180" w:type="dxa"/>
            <w:gridSpan w:val="2"/>
            <w:noWrap w:val="0"/>
            <w:vAlign w:val="top"/>
          </w:tcPr>
          <w:p>
            <w:pPr>
              <w:pStyle w:val="84"/>
              <w:tabs>
                <w:tab w:val="left" w:pos="1337"/>
              </w:tabs>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备注：</w:t>
            </w:r>
          </w:p>
          <w:p>
            <w:pPr>
              <w:pStyle w:val="84"/>
              <w:tabs>
                <w:tab w:val="left" w:pos="1337"/>
              </w:tabs>
              <w:spacing w:line="360" w:lineRule="auto"/>
              <w:rPr>
                <w:rFonts w:hint="eastAsia" w:ascii="仿宋" w:hAnsi="仿宋" w:eastAsia="仿宋" w:cs="仿宋"/>
                <w:color w:val="auto"/>
                <w:sz w:val="24"/>
                <w:highlight w:val="none"/>
                <w:lang w:val="en-US" w:eastAsia="zh-CN"/>
              </w:rPr>
            </w:pPr>
          </w:p>
        </w:tc>
      </w:tr>
    </w:tbl>
    <w:p>
      <w:pPr>
        <w:pStyle w:val="84"/>
        <w:spacing w:line="360" w:lineRule="auto"/>
        <w:rPr>
          <w:rFonts w:hint="eastAsia" w:ascii="仿宋" w:hAnsi="仿宋" w:eastAsia="仿宋" w:cs="仿宋"/>
          <w:color w:val="auto"/>
          <w:sz w:val="24"/>
          <w:highlight w:val="none"/>
        </w:rPr>
      </w:pPr>
    </w:p>
    <w:p>
      <w:pPr>
        <w:pStyle w:val="64"/>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说明：</w:t>
      </w: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投标人严格按照规定的格式填写。投标报价为优惠后报价，并作为评审及定标的依据。</w:t>
      </w:r>
    </w:p>
    <w:p>
      <w:pPr>
        <w:pStyle w:val="64"/>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2</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任何有选择或有条件的投标报价或表中某一包填写多个报价，均将导致投标被拒绝。</w:t>
      </w:r>
    </w:p>
    <w:p>
      <w:pPr>
        <w:pStyle w:val="84"/>
        <w:spacing w:line="360" w:lineRule="auto"/>
        <w:rPr>
          <w:rFonts w:hint="eastAsia" w:ascii="仿宋" w:hAnsi="仿宋" w:eastAsia="仿宋" w:cs="仿宋"/>
          <w:b/>
          <w:bCs/>
          <w:color w:val="auto"/>
          <w:sz w:val="24"/>
          <w:highlight w:val="none"/>
        </w:rPr>
      </w:pPr>
    </w:p>
    <w:p>
      <w:pPr>
        <w:pStyle w:val="64"/>
        <w:spacing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lang w:eastAsia="zh-CN"/>
        </w:rPr>
        <w:t>电子签章</w:t>
      </w:r>
      <w:r>
        <w:rPr>
          <w:rFonts w:hint="eastAsia" w:ascii="仿宋" w:hAnsi="仿宋" w:eastAsia="仿宋" w:cs="仿宋"/>
          <w:color w:val="auto"/>
          <w:sz w:val="24"/>
          <w:highlight w:val="none"/>
        </w:rPr>
        <w:t>：</w:t>
      </w:r>
    </w:p>
    <w:p>
      <w:pPr>
        <w:pStyle w:val="64"/>
        <w:spacing w:line="360" w:lineRule="auto"/>
        <w:ind w:firstLine="480" w:firstLineChars="200"/>
        <w:rPr>
          <w:rFonts w:hint="eastAsia" w:ascii="仿宋" w:hAnsi="仿宋" w:eastAsia="仿宋" w:cs="仿宋"/>
          <w:color w:val="auto"/>
          <w:sz w:val="24"/>
          <w:highlight w:val="none"/>
        </w:rPr>
      </w:pPr>
    </w:p>
    <w:p>
      <w:pPr>
        <w:pStyle w:val="64"/>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pPr>
        <w:pStyle w:val="84"/>
        <w:spacing w:line="360" w:lineRule="auto"/>
        <w:rPr>
          <w:rFonts w:hint="eastAsia" w:ascii="仿宋" w:hAnsi="仿宋" w:eastAsia="仿宋" w:cs="仿宋"/>
          <w:color w:val="auto"/>
          <w:sz w:val="24"/>
          <w:highlight w:val="none"/>
        </w:rPr>
      </w:pPr>
    </w:p>
    <w:p>
      <w:pPr>
        <w:pStyle w:val="84"/>
        <w:spacing w:line="360" w:lineRule="auto"/>
        <w:rPr>
          <w:rFonts w:hint="eastAsia" w:ascii="仿宋" w:hAnsi="仿宋" w:eastAsia="仿宋" w:cs="仿宋"/>
          <w:color w:val="auto"/>
          <w:sz w:val="24"/>
          <w:highlight w:val="none"/>
        </w:rPr>
      </w:pPr>
    </w:p>
    <w:p>
      <w:pPr>
        <w:pStyle w:val="113"/>
        <w:numPr>
          <w:ilvl w:val="0"/>
          <w:numId w:val="0"/>
        </w:numPr>
        <w:jc w:val="center"/>
        <w:outlineLvl w:val="1"/>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419" w:name="_Toc27324"/>
      <w:bookmarkStart w:id="420" w:name="_Toc15642"/>
      <w:r>
        <w:rPr>
          <w:rFonts w:hint="eastAsia" w:ascii="仿宋" w:hAnsi="仿宋" w:eastAsia="仿宋" w:cs="仿宋"/>
          <w:b/>
          <w:bCs/>
          <w:color w:val="auto"/>
          <w:sz w:val="32"/>
          <w:szCs w:val="36"/>
          <w:highlight w:val="none"/>
          <w:lang w:eastAsia="zh-CN"/>
        </w:rPr>
        <w:t>★</w:t>
      </w:r>
      <w:r>
        <w:rPr>
          <w:rFonts w:hint="eastAsia" w:ascii="仿宋" w:hAnsi="仿宋" w:eastAsia="仿宋" w:cs="仿宋"/>
          <w:color w:val="auto"/>
          <w:highlight w:val="none"/>
          <w:lang w:eastAsia="zh-CN"/>
        </w:rPr>
        <w:t>二、</w:t>
      </w:r>
      <w:bookmarkEnd w:id="419"/>
      <w:r>
        <w:rPr>
          <w:rFonts w:hint="eastAsia" w:ascii="仿宋" w:hAnsi="仿宋" w:eastAsia="仿宋" w:cs="仿宋"/>
          <w:b/>
          <w:color w:val="auto"/>
          <w:sz w:val="32"/>
          <w:szCs w:val="24"/>
          <w:highlight w:val="none"/>
          <w:lang w:eastAsia="zh-CN" w:bidi="ar-SA"/>
        </w:rPr>
        <w:t>竞争性磋商报价明细表</w:t>
      </w:r>
      <w:bookmarkEnd w:id="420"/>
    </w:p>
    <w:p>
      <w:pPr>
        <w:pStyle w:val="113"/>
        <w:numPr>
          <w:ilvl w:val="0"/>
          <w:numId w:val="0"/>
        </w:numPr>
        <w:ind w:leftChars="200"/>
        <w:outlineLvl w:val="9"/>
        <w:rPr>
          <w:rFonts w:hint="eastAsia" w:ascii="仿宋" w:hAnsi="仿宋" w:eastAsia="仿宋" w:cs="仿宋"/>
          <w:color w:val="auto"/>
          <w:highlight w:val="none"/>
        </w:rPr>
      </w:pPr>
    </w:p>
    <w:p>
      <w:pPr>
        <w:pStyle w:val="114"/>
        <w:spacing w:line="360" w:lineRule="auto"/>
        <w:ind w:left="0" w:leftChars="0" w:firstLine="0" w:firstLineChars="0"/>
        <w:rPr>
          <w:rFonts w:hint="eastAsia" w:ascii="仿宋" w:hAnsi="仿宋" w:eastAsia="仿宋" w:cs="仿宋"/>
          <w:color w:val="auto"/>
          <w:highlight w:val="none"/>
        </w:rPr>
      </w:pPr>
      <w:r>
        <w:rPr>
          <w:rFonts w:hint="eastAsia" w:ascii="仿宋" w:hAnsi="仿宋" w:eastAsia="仿宋" w:cs="仿宋"/>
          <w:color w:val="auto"/>
          <w:highlight w:val="none"/>
        </w:rPr>
        <w:t>项目编号：</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w:t>
      </w:r>
    </w:p>
    <w:p>
      <w:pPr>
        <w:pStyle w:val="114"/>
        <w:spacing w:line="360" w:lineRule="auto"/>
        <w:ind w:left="0" w:leftChars="0" w:firstLine="0" w:firstLineChars="0"/>
        <w:rPr>
          <w:rFonts w:hint="eastAsia" w:ascii="仿宋" w:hAnsi="仿宋" w:eastAsia="仿宋" w:cs="仿宋"/>
          <w:color w:val="auto"/>
          <w:highlight w:val="none"/>
        </w:rPr>
      </w:pPr>
      <w:r>
        <w:rPr>
          <w:rFonts w:hint="eastAsia" w:ascii="仿宋" w:hAnsi="仿宋" w:eastAsia="仿宋" w:cs="仿宋"/>
          <w:color w:val="auto"/>
          <w:highlight w:val="none"/>
        </w:rPr>
        <w:t xml:space="preserve">                </w:t>
      </w:r>
    </w:p>
    <w:tbl>
      <w:tblPr>
        <w:tblStyle w:val="28"/>
        <w:tblW w:w="498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6"/>
        <w:gridCol w:w="1784"/>
        <w:gridCol w:w="1085"/>
        <w:gridCol w:w="903"/>
        <w:gridCol w:w="788"/>
        <w:gridCol w:w="922"/>
        <w:gridCol w:w="1224"/>
        <w:gridCol w:w="1245"/>
        <w:gridCol w:w="9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288"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940"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名称</w:t>
            </w:r>
          </w:p>
        </w:tc>
        <w:tc>
          <w:tcPr>
            <w:tcW w:w="572"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品牌</w:t>
            </w:r>
          </w:p>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型号</w:t>
            </w:r>
          </w:p>
        </w:tc>
        <w:tc>
          <w:tcPr>
            <w:tcW w:w="476"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制造商</w:t>
            </w:r>
          </w:p>
        </w:tc>
        <w:tc>
          <w:tcPr>
            <w:tcW w:w="415"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数量</w:t>
            </w:r>
          </w:p>
        </w:tc>
        <w:tc>
          <w:tcPr>
            <w:tcW w:w="486"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单位</w:t>
            </w:r>
          </w:p>
        </w:tc>
        <w:tc>
          <w:tcPr>
            <w:tcW w:w="645"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单价</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元</w:t>
            </w:r>
            <w:r>
              <w:rPr>
                <w:rFonts w:hint="eastAsia" w:ascii="仿宋" w:hAnsi="仿宋" w:eastAsia="仿宋" w:cs="仿宋"/>
                <w:color w:val="auto"/>
                <w:sz w:val="24"/>
                <w:szCs w:val="24"/>
                <w:highlight w:val="none"/>
                <w:lang w:eastAsia="zh-CN"/>
              </w:rPr>
              <w:t>）</w:t>
            </w:r>
          </w:p>
        </w:tc>
        <w:tc>
          <w:tcPr>
            <w:tcW w:w="656"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总价</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元</w:t>
            </w:r>
            <w:r>
              <w:rPr>
                <w:rFonts w:hint="eastAsia" w:ascii="仿宋" w:hAnsi="仿宋" w:eastAsia="仿宋" w:cs="仿宋"/>
                <w:color w:val="auto"/>
                <w:sz w:val="24"/>
                <w:szCs w:val="24"/>
                <w:highlight w:val="none"/>
                <w:lang w:eastAsia="zh-CN"/>
              </w:rPr>
              <w:t>）</w:t>
            </w:r>
          </w:p>
        </w:tc>
        <w:tc>
          <w:tcPr>
            <w:tcW w:w="519"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trPr>
        <w:tc>
          <w:tcPr>
            <w:tcW w:w="288"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940"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572"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476"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415"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486"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645"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656"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519"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5" w:hRule="atLeast"/>
        </w:trPr>
        <w:tc>
          <w:tcPr>
            <w:tcW w:w="288"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940"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572"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476"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415"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486"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645"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656"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519"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5" w:hRule="atLeast"/>
        </w:trPr>
        <w:tc>
          <w:tcPr>
            <w:tcW w:w="288"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940"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572"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476"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415"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486"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645"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656"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519"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5" w:hRule="atLeast"/>
        </w:trPr>
        <w:tc>
          <w:tcPr>
            <w:tcW w:w="288"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940"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572"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476"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415"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486"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645"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656"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519"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5" w:hRule="atLeast"/>
        </w:trPr>
        <w:tc>
          <w:tcPr>
            <w:tcW w:w="288"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940"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572"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476"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415"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486"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645"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656"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519"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288"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940"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572"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476"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415"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486"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645"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656"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519"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288"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c>
          <w:tcPr>
            <w:tcW w:w="940" w:type="pct"/>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总价</w:t>
            </w:r>
          </w:p>
        </w:tc>
        <w:tc>
          <w:tcPr>
            <w:tcW w:w="3770" w:type="pct"/>
            <w:gridSpan w:val="7"/>
            <w:noWrap w:val="0"/>
            <w:vAlign w:val="center"/>
          </w:tcPr>
          <w:p>
            <w:pPr>
              <w:pageBreakBefore w:val="0"/>
              <w:kinsoku/>
              <w:wordWrap/>
              <w:overflowPunct/>
              <w:topLinePunct w:val="0"/>
              <w:bidi w:val="0"/>
              <w:spacing w:line="360" w:lineRule="auto"/>
              <w:jc w:val="center"/>
              <w:rPr>
                <w:rFonts w:hint="eastAsia" w:ascii="仿宋" w:hAnsi="仿宋" w:eastAsia="仿宋" w:cs="仿宋"/>
                <w:color w:val="auto"/>
                <w:sz w:val="24"/>
                <w:szCs w:val="24"/>
                <w:highlight w:val="none"/>
              </w:rPr>
            </w:pPr>
          </w:p>
        </w:tc>
      </w:tr>
    </w:tbl>
    <w:p>
      <w:pPr>
        <w:pStyle w:val="120"/>
        <w:adjustRightInd w:val="0"/>
        <w:snapToGrid w:val="0"/>
        <w:spacing w:line="500" w:lineRule="exact"/>
        <w:ind w:left="0" w:leftChars="0" w:firstLine="0" w:firstLineChars="0"/>
        <w:rPr>
          <w:rFonts w:hint="eastAsia" w:ascii="仿宋" w:hAnsi="仿宋" w:eastAsia="仿宋" w:cs="仿宋"/>
          <w:color w:val="auto"/>
          <w:highlight w:val="none"/>
        </w:rPr>
      </w:pPr>
    </w:p>
    <w:p>
      <w:pPr>
        <w:pStyle w:val="120"/>
        <w:adjustRightInd w:val="0"/>
        <w:snapToGrid w:val="0"/>
        <w:spacing w:line="500" w:lineRule="exact"/>
        <w:ind w:left="0" w:leftChars="0" w:firstLine="0" w:firstLineChars="0"/>
        <w:jc w:val="left"/>
        <w:rPr>
          <w:rFonts w:hint="eastAsia" w:ascii="仿宋" w:hAnsi="仿宋" w:eastAsia="仿宋" w:cs="仿宋"/>
          <w:color w:val="auto"/>
          <w:highlight w:val="none"/>
        </w:rPr>
      </w:pPr>
    </w:p>
    <w:p>
      <w:pPr>
        <w:pStyle w:val="102"/>
        <w:adjustRightInd w:val="0"/>
        <w:snapToGrid w:val="0"/>
        <w:spacing w:line="500" w:lineRule="exact"/>
        <w:ind w:left="-88" w:leftChars="-4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说明：1．所有价格均用人民币表示，单位为元。</w:t>
      </w:r>
    </w:p>
    <w:p>
      <w:pPr>
        <w:pStyle w:val="102"/>
        <w:adjustRightInd w:val="0"/>
        <w:snapToGrid w:val="0"/>
        <w:spacing w:line="500" w:lineRule="exact"/>
        <w:ind w:left="-88" w:leftChars="-42" w:firstLine="720" w:firstLineChars="3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分项报价总计价格必须与《开标一览表》报价一致。</w:t>
      </w:r>
    </w:p>
    <w:p>
      <w:pPr>
        <w:pStyle w:val="102"/>
        <w:adjustRightInd w:val="0"/>
        <w:snapToGrid w:val="0"/>
        <w:spacing w:line="500" w:lineRule="exact"/>
        <w:ind w:left="19" w:leftChars="9" w:firstLine="626" w:firstLineChars="26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 供应商自行填报分项报价表，如果不提供详细的投标分项报价表将被视为没有实质性响应磋商文件。</w:t>
      </w:r>
    </w:p>
    <w:p>
      <w:pPr>
        <w:pStyle w:val="102"/>
        <w:adjustRightInd w:val="0"/>
        <w:snapToGrid w:val="0"/>
        <w:spacing w:line="500" w:lineRule="exact"/>
        <w:ind w:left="19" w:leftChars="9" w:firstLine="626" w:firstLineChars="261"/>
        <w:rPr>
          <w:rFonts w:hint="eastAsia" w:ascii="仿宋" w:hAnsi="仿宋" w:eastAsia="仿宋" w:cs="仿宋"/>
          <w:color w:val="auto"/>
          <w:sz w:val="24"/>
          <w:szCs w:val="24"/>
          <w:highlight w:val="none"/>
        </w:rPr>
      </w:pPr>
    </w:p>
    <w:p>
      <w:pPr>
        <w:pStyle w:val="120"/>
        <w:adjustRightInd w:val="0"/>
        <w:snapToGrid w:val="0"/>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供应商名称（</w:t>
      </w:r>
      <w:r>
        <w:rPr>
          <w:rFonts w:hint="eastAsia" w:ascii="仿宋" w:hAnsi="仿宋" w:eastAsia="仿宋" w:cs="仿宋"/>
          <w:color w:val="auto"/>
          <w:sz w:val="24"/>
          <w:szCs w:val="24"/>
          <w:highlight w:val="none"/>
          <w:lang w:eastAsia="zh-CN"/>
        </w:rPr>
        <w:t>电子</w:t>
      </w:r>
      <w:r>
        <w:rPr>
          <w:rFonts w:hint="eastAsia" w:ascii="仿宋" w:hAnsi="仿宋" w:eastAsia="仿宋" w:cs="仿宋"/>
          <w:color w:val="auto"/>
          <w:sz w:val="24"/>
          <w:szCs w:val="24"/>
          <w:highlight w:val="none"/>
        </w:rPr>
        <w:t>签章）：</w:t>
      </w:r>
      <w:r>
        <w:rPr>
          <w:rFonts w:hint="eastAsia" w:ascii="仿宋" w:hAnsi="仿宋" w:eastAsia="仿宋" w:cs="仿宋"/>
          <w:color w:val="auto"/>
          <w:sz w:val="24"/>
          <w:szCs w:val="24"/>
          <w:highlight w:val="none"/>
          <w:u w:val="single"/>
        </w:rPr>
        <w:t xml:space="preserve">                       </w:t>
      </w:r>
    </w:p>
    <w:p>
      <w:pPr>
        <w:pStyle w:val="120"/>
        <w:adjustRightInd w:val="0"/>
        <w:snapToGrid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供应商法定代表人（</w:t>
      </w:r>
      <w:r>
        <w:rPr>
          <w:rFonts w:hint="eastAsia" w:ascii="仿宋" w:hAnsi="仿宋" w:eastAsia="仿宋" w:cs="仿宋"/>
          <w:color w:val="auto"/>
          <w:sz w:val="24"/>
          <w:szCs w:val="24"/>
          <w:highlight w:val="none"/>
          <w:lang w:eastAsia="zh-CN"/>
        </w:rPr>
        <w:t>电子</w:t>
      </w:r>
      <w:r>
        <w:rPr>
          <w:rFonts w:hint="eastAsia" w:ascii="仿宋" w:hAnsi="仿宋" w:eastAsia="仿宋" w:cs="仿宋"/>
          <w:color w:val="auto"/>
          <w:sz w:val="24"/>
          <w:szCs w:val="24"/>
          <w:highlight w:val="none"/>
        </w:rPr>
        <w:t>签章）：</w:t>
      </w:r>
      <w:r>
        <w:rPr>
          <w:rFonts w:hint="eastAsia" w:ascii="仿宋" w:hAnsi="仿宋" w:eastAsia="仿宋" w:cs="仿宋"/>
          <w:color w:val="auto"/>
          <w:sz w:val="24"/>
          <w:szCs w:val="24"/>
          <w:highlight w:val="none"/>
          <w:u w:val="single"/>
        </w:rPr>
        <w:t xml:space="preserve">                 </w:t>
      </w:r>
    </w:p>
    <w:p>
      <w:pPr>
        <w:pStyle w:val="120"/>
        <w:adjustRightInd w:val="0"/>
        <w:snapToGrid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日</w:t>
      </w:r>
    </w:p>
    <w:p>
      <w:pPr>
        <w:pStyle w:val="109"/>
        <w:jc w:val="center"/>
        <w:outlineLvl w:val="0"/>
        <w:rPr>
          <w:rFonts w:hint="eastAsia" w:ascii="仿宋" w:hAnsi="仿宋" w:eastAsia="仿宋" w:cs="仿宋"/>
          <w:color w:val="auto"/>
          <w:highlight w:val="none"/>
        </w:rPr>
      </w:pPr>
      <w:r>
        <w:rPr>
          <w:rFonts w:hint="eastAsia" w:ascii="仿宋" w:hAnsi="仿宋" w:eastAsia="仿宋" w:cs="仿宋"/>
          <w:color w:val="auto"/>
          <w:sz w:val="28"/>
          <w:szCs w:val="28"/>
          <w:highlight w:val="none"/>
        </w:rPr>
        <w:br w:type="page"/>
      </w:r>
      <w:bookmarkStart w:id="421" w:name="_Toc11750"/>
      <w:bookmarkStart w:id="422" w:name="_Toc16688"/>
      <w:bookmarkStart w:id="423" w:name="_Toc24917"/>
      <w:r>
        <w:rPr>
          <w:rFonts w:hint="eastAsia" w:ascii="仿宋" w:hAnsi="仿宋" w:eastAsia="仿宋" w:cs="仿宋"/>
          <w:b/>
          <w:bCs/>
          <w:color w:val="auto"/>
          <w:sz w:val="32"/>
          <w:szCs w:val="36"/>
          <w:highlight w:val="none"/>
          <w:lang w:eastAsia="zh-CN" w:bidi="ar-SA"/>
        </w:rPr>
        <w:t>★三、中、小微企业声明函</w:t>
      </w:r>
      <w:bookmarkEnd w:id="421"/>
      <w:bookmarkEnd w:id="422"/>
      <w:bookmarkEnd w:id="423"/>
    </w:p>
    <w:p>
      <w:pPr>
        <w:pageBreakBefore w:val="0"/>
        <w:widowControl/>
        <w:kinsoku/>
        <w:wordWrap/>
        <w:overflowPunct/>
        <w:topLinePunct w:val="0"/>
        <w:bidi w:val="0"/>
        <w:spacing w:line="360" w:lineRule="auto"/>
        <w:jc w:val="center"/>
        <w:rPr>
          <w:rFonts w:hint="eastAsia" w:ascii="仿宋" w:hAnsi="仿宋" w:eastAsia="仿宋" w:cs="仿宋"/>
          <w:b/>
          <w:bCs/>
          <w:color w:val="auto"/>
          <w:sz w:val="24"/>
          <w:szCs w:val="24"/>
          <w:highlight w:val="none"/>
        </w:rPr>
      </w:pPr>
      <w:bookmarkStart w:id="424" w:name="_Toc26544"/>
      <w:bookmarkStart w:id="425" w:name="_Toc21434"/>
    </w:p>
    <w:p>
      <w:pPr>
        <w:pageBreakBefore w:val="0"/>
        <w:widowControl/>
        <w:kinsoku/>
        <w:wordWrap/>
        <w:overflowPunct/>
        <w:topLinePunct w:val="0"/>
        <w:bidi w:val="0"/>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b/>
          <w:bCs/>
          <w:color w:val="auto"/>
          <w:sz w:val="24"/>
          <w:szCs w:val="24"/>
          <w:highlight w:val="none"/>
        </w:rPr>
        <w:t>中小企业声明函（货物）</w:t>
      </w:r>
    </w:p>
    <w:p>
      <w:pPr>
        <w:pageBreakBefore w:val="0"/>
        <w:kinsoku/>
        <w:wordWrap/>
        <w:overflowPunct/>
        <w:topLinePunct w:val="0"/>
        <w:bidi w:val="0"/>
        <w:spacing w:before="120" w:beforeLines="50" w:after="120" w:afterLines="50"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本公司郑重声明，根据《政府采购促进中小企业发展管理办法》（财库﹝2020﹞46 号）的规定，本公司参加（</w:t>
      </w:r>
      <w:r>
        <w:rPr>
          <w:rFonts w:hint="eastAsia" w:ascii="仿宋" w:hAnsi="仿宋" w:eastAsia="仿宋" w:cs="仿宋"/>
          <w:bCs/>
          <w:i/>
          <w:iCs/>
          <w:color w:val="auto"/>
          <w:sz w:val="24"/>
          <w:szCs w:val="24"/>
          <w:highlight w:val="none"/>
          <w:u w:val="single"/>
        </w:rPr>
        <w:t>单位名称</w:t>
      </w:r>
      <w:r>
        <w:rPr>
          <w:rFonts w:hint="eastAsia" w:ascii="仿宋" w:hAnsi="仿宋" w:eastAsia="仿宋" w:cs="仿宋"/>
          <w:bCs/>
          <w:color w:val="auto"/>
          <w:sz w:val="24"/>
          <w:szCs w:val="24"/>
          <w:highlight w:val="none"/>
        </w:rPr>
        <w:t>）的（</w:t>
      </w:r>
      <w:r>
        <w:rPr>
          <w:rFonts w:hint="eastAsia" w:ascii="仿宋" w:hAnsi="仿宋" w:eastAsia="仿宋" w:cs="仿宋"/>
          <w:bCs/>
          <w:i/>
          <w:iCs/>
          <w:color w:val="auto"/>
          <w:sz w:val="24"/>
          <w:szCs w:val="24"/>
          <w:highlight w:val="none"/>
          <w:u w:val="single"/>
        </w:rPr>
        <w:t>项目名称</w:t>
      </w:r>
      <w:r>
        <w:rPr>
          <w:rFonts w:hint="eastAsia" w:ascii="仿宋" w:hAnsi="仿宋" w:eastAsia="仿宋" w:cs="仿宋"/>
          <w:bCs/>
          <w:color w:val="auto"/>
          <w:sz w:val="24"/>
          <w:szCs w:val="24"/>
          <w:highlight w:val="none"/>
        </w:rPr>
        <w:t>）采购活动，提供的货物全部由符合政策要求的中小企业制造。相关企业（含联合体中的中小企业、签订分包意向协议的中小企业）的具体情况如下：</w:t>
      </w:r>
    </w:p>
    <w:p>
      <w:pPr>
        <w:pageBreakBefore w:val="0"/>
        <w:kinsoku/>
        <w:wordWrap/>
        <w:overflowPunct/>
        <w:topLinePunct w:val="0"/>
        <w:bidi w:val="0"/>
        <w:spacing w:before="120" w:beforeLines="50" w:after="120" w:afterLines="50"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r>
        <w:rPr>
          <w:rFonts w:hint="eastAsia" w:ascii="仿宋" w:hAnsi="仿宋" w:eastAsia="仿宋" w:cs="仿宋"/>
          <w:bCs/>
          <w:i/>
          <w:iCs/>
          <w:color w:val="auto"/>
          <w:sz w:val="24"/>
          <w:szCs w:val="24"/>
          <w:highlight w:val="none"/>
          <w:u w:val="single"/>
        </w:rPr>
        <w:t>标的名称</w:t>
      </w:r>
      <w:r>
        <w:rPr>
          <w:rFonts w:hint="eastAsia" w:ascii="仿宋" w:hAnsi="仿宋" w:eastAsia="仿宋" w:cs="仿宋"/>
          <w:bCs/>
          <w:color w:val="auto"/>
          <w:sz w:val="24"/>
          <w:szCs w:val="24"/>
          <w:highlight w:val="none"/>
        </w:rPr>
        <w:t>） ，属于（</w:t>
      </w:r>
      <w:r>
        <w:rPr>
          <w:rFonts w:hint="eastAsia" w:ascii="仿宋" w:hAnsi="仿宋" w:eastAsia="仿宋" w:cs="仿宋"/>
          <w:bCs/>
          <w:i/>
          <w:iCs/>
          <w:color w:val="auto"/>
          <w:sz w:val="24"/>
          <w:szCs w:val="24"/>
          <w:highlight w:val="none"/>
          <w:u w:val="single"/>
        </w:rPr>
        <w:t>采购文件中明确的所属行业</w:t>
      </w:r>
      <w:r>
        <w:rPr>
          <w:rFonts w:hint="eastAsia" w:ascii="仿宋" w:hAnsi="仿宋" w:eastAsia="仿宋" w:cs="仿宋"/>
          <w:bCs/>
          <w:color w:val="auto"/>
          <w:sz w:val="24"/>
          <w:szCs w:val="24"/>
          <w:highlight w:val="none"/>
        </w:rPr>
        <w:t>）行业；制造商为（</w:t>
      </w:r>
      <w:r>
        <w:rPr>
          <w:rFonts w:hint="eastAsia" w:ascii="仿宋" w:hAnsi="仿宋" w:eastAsia="仿宋" w:cs="仿宋"/>
          <w:bCs/>
          <w:i/>
          <w:iCs/>
          <w:color w:val="auto"/>
          <w:sz w:val="24"/>
          <w:szCs w:val="24"/>
          <w:highlight w:val="none"/>
          <w:u w:val="single"/>
        </w:rPr>
        <w:t>企业名称</w:t>
      </w:r>
      <w:r>
        <w:rPr>
          <w:rFonts w:hint="eastAsia" w:ascii="仿宋" w:hAnsi="仿宋" w:eastAsia="仿宋" w:cs="仿宋"/>
          <w:bCs/>
          <w:color w:val="auto"/>
          <w:sz w:val="24"/>
          <w:szCs w:val="24"/>
          <w:highlight w:val="none"/>
        </w:rPr>
        <w:t>），从业人员</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人，营业收入为</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万元，资产总额为</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万元，属于（</w:t>
      </w:r>
      <w:r>
        <w:rPr>
          <w:rFonts w:hint="eastAsia" w:ascii="仿宋" w:hAnsi="仿宋" w:eastAsia="仿宋" w:cs="仿宋"/>
          <w:bCs/>
          <w:i/>
          <w:iCs/>
          <w:color w:val="auto"/>
          <w:sz w:val="24"/>
          <w:szCs w:val="24"/>
          <w:highlight w:val="none"/>
          <w:u w:val="single"/>
        </w:rPr>
        <w:t>中型企业、小型企业、微型企业</w:t>
      </w:r>
      <w:r>
        <w:rPr>
          <w:rFonts w:hint="eastAsia" w:ascii="仿宋" w:hAnsi="仿宋" w:eastAsia="仿宋" w:cs="仿宋"/>
          <w:bCs/>
          <w:color w:val="auto"/>
          <w:sz w:val="24"/>
          <w:szCs w:val="24"/>
          <w:highlight w:val="none"/>
        </w:rPr>
        <w:t>）；</w:t>
      </w:r>
    </w:p>
    <w:p>
      <w:pPr>
        <w:pageBreakBefore w:val="0"/>
        <w:kinsoku/>
        <w:wordWrap/>
        <w:overflowPunct/>
        <w:topLinePunct w:val="0"/>
        <w:bidi w:val="0"/>
        <w:spacing w:before="120" w:beforeLines="50" w:after="120" w:afterLines="50"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w:t>
      </w:r>
      <w:r>
        <w:rPr>
          <w:rFonts w:hint="eastAsia" w:ascii="仿宋" w:hAnsi="仿宋" w:eastAsia="仿宋" w:cs="仿宋"/>
          <w:bCs/>
          <w:i/>
          <w:iCs/>
          <w:color w:val="auto"/>
          <w:sz w:val="24"/>
          <w:szCs w:val="24"/>
          <w:highlight w:val="none"/>
          <w:u w:val="single"/>
        </w:rPr>
        <w:t>标的名称</w:t>
      </w:r>
      <w:r>
        <w:rPr>
          <w:rFonts w:hint="eastAsia" w:ascii="仿宋" w:hAnsi="仿宋" w:eastAsia="仿宋" w:cs="仿宋"/>
          <w:bCs/>
          <w:color w:val="auto"/>
          <w:sz w:val="24"/>
          <w:szCs w:val="24"/>
          <w:highlight w:val="none"/>
        </w:rPr>
        <w:t>） ，属于（</w:t>
      </w:r>
      <w:r>
        <w:rPr>
          <w:rFonts w:hint="eastAsia" w:ascii="仿宋" w:hAnsi="仿宋" w:eastAsia="仿宋" w:cs="仿宋"/>
          <w:bCs/>
          <w:i/>
          <w:iCs/>
          <w:color w:val="auto"/>
          <w:sz w:val="24"/>
          <w:szCs w:val="24"/>
          <w:highlight w:val="none"/>
          <w:u w:val="single"/>
        </w:rPr>
        <w:t>采购文件中明确的所属行业</w:t>
      </w:r>
      <w:r>
        <w:rPr>
          <w:rFonts w:hint="eastAsia" w:ascii="仿宋" w:hAnsi="仿宋" w:eastAsia="仿宋" w:cs="仿宋"/>
          <w:bCs/>
          <w:color w:val="auto"/>
          <w:sz w:val="24"/>
          <w:szCs w:val="24"/>
          <w:highlight w:val="none"/>
        </w:rPr>
        <w:t>）行业；制造商为（</w:t>
      </w:r>
      <w:r>
        <w:rPr>
          <w:rFonts w:hint="eastAsia" w:ascii="仿宋" w:hAnsi="仿宋" w:eastAsia="仿宋" w:cs="仿宋"/>
          <w:bCs/>
          <w:i/>
          <w:iCs/>
          <w:color w:val="auto"/>
          <w:sz w:val="24"/>
          <w:szCs w:val="24"/>
          <w:highlight w:val="none"/>
          <w:u w:val="single"/>
        </w:rPr>
        <w:t>企业名称</w:t>
      </w:r>
      <w:r>
        <w:rPr>
          <w:rFonts w:hint="eastAsia" w:ascii="仿宋" w:hAnsi="仿宋" w:eastAsia="仿宋" w:cs="仿宋"/>
          <w:bCs/>
          <w:color w:val="auto"/>
          <w:sz w:val="24"/>
          <w:szCs w:val="24"/>
          <w:highlight w:val="none"/>
        </w:rPr>
        <w:t>），从业人员</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人，营业收入为</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万元，资产总额为</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万元，属于（</w:t>
      </w:r>
      <w:r>
        <w:rPr>
          <w:rFonts w:hint="eastAsia" w:ascii="仿宋" w:hAnsi="仿宋" w:eastAsia="仿宋" w:cs="仿宋"/>
          <w:bCs/>
          <w:i/>
          <w:iCs/>
          <w:color w:val="auto"/>
          <w:sz w:val="24"/>
          <w:szCs w:val="24"/>
          <w:highlight w:val="none"/>
          <w:u w:val="single"/>
        </w:rPr>
        <w:t>中型企业、小型企业、微型企业</w:t>
      </w:r>
      <w:r>
        <w:rPr>
          <w:rFonts w:hint="eastAsia" w:ascii="仿宋" w:hAnsi="仿宋" w:eastAsia="仿宋" w:cs="仿宋"/>
          <w:bCs/>
          <w:color w:val="auto"/>
          <w:sz w:val="24"/>
          <w:szCs w:val="24"/>
          <w:highlight w:val="none"/>
        </w:rPr>
        <w:t>）；</w:t>
      </w:r>
    </w:p>
    <w:p>
      <w:pPr>
        <w:pageBreakBefore w:val="0"/>
        <w:kinsoku/>
        <w:wordWrap/>
        <w:overflowPunct/>
        <w:topLinePunct w:val="0"/>
        <w:bidi w:val="0"/>
        <w:spacing w:before="120" w:beforeLines="50" w:after="120" w:afterLines="50"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w:t>
      </w:r>
    </w:p>
    <w:p>
      <w:pPr>
        <w:pageBreakBefore w:val="0"/>
        <w:kinsoku/>
        <w:wordWrap/>
        <w:overflowPunct/>
        <w:topLinePunct w:val="0"/>
        <w:bidi w:val="0"/>
        <w:spacing w:before="120" w:beforeLines="50" w:after="120" w:afterLines="50"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以上企业，不属于大企业的分支机构，不存在控股股东为大企业的情形，也不存在与大企业的负责人为同一人的情形。</w:t>
      </w:r>
    </w:p>
    <w:p>
      <w:pPr>
        <w:pageBreakBefore w:val="0"/>
        <w:kinsoku/>
        <w:wordWrap/>
        <w:overflowPunct/>
        <w:topLinePunct w:val="0"/>
        <w:bidi w:val="0"/>
        <w:spacing w:before="120" w:beforeLines="50" w:after="120" w:afterLines="50"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本企业对上述声明内容的真实性负责。如有虚假，将依法承担相应责任。</w:t>
      </w:r>
    </w:p>
    <w:p>
      <w:pPr>
        <w:pageBreakBefore w:val="0"/>
        <w:kinsoku/>
        <w:wordWrap/>
        <w:overflowPunct/>
        <w:topLinePunct w:val="0"/>
        <w:bidi w:val="0"/>
        <w:spacing w:before="120" w:beforeLines="50" w:after="120" w:afterLines="50" w:line="360" w:lineRule="auto"/>
        <w:rPr>
          <w:rFonts w:hint="eastAsia" w:ascii="仿宋" w:hAnsi="仿宋" w:eastAsia="仿宋" w:cs="仿宋"/>
          <w:bCs/>
          <w:color w:val="auto"/>
          <w:sz w:val="24"/>
          <w:szCs w:val="24"/>
          <w:highlight w:val="none"/>
        </w:rPr>
      </w:pPr>
    </w:p>
    <w:p>
      <w:pPr>
        <w:pageBreakBefore w:val="0"/>
        <w:kinsoku/>
        <w:wordWrap/>
        <w:overflowPunct/>
        <w:topLinePunct w:val="0"/>
        <w:bidi w:val="0"/>
        <w:spacing w:before="120" w:beforeLines="50" w:after="120" w:afterLines="50" w:line="360" w:lineRule="auto"/>
        <w:rPr>
          <w:rFonts w:hint="eastAsia" w:ascii="仿宋" w:hAnsi="仿宋" w:eastAsia="仿宋" w:cs="仿宋"/>
          <w:bCs/>
          <w:color w:val="auto"/>
          <w:sz w:val="24"/>
          <w:szCs w:val="24"/>
          <w:highlight w:val="none"/>
        </w:rPr>
      </w:pPr>
    </w:p>
    <w:p>
      <w:pPr>
        <w:pageBreakBefore w:val="0"/>
        <w:kinsoku/>
        <w:wordWrap/>
        <w:overflowPunct/>
        <w:topLinePunct w:val="0"/>
        <w:bidi w:val="0"/>
        <w:spacing w:before="120" w:beforeLines="50" w:after="120" w:afterLines="50" w:line="360" w:lineRule="auto"/>
        <w:ind w:firstLine="4080" w:firstLineChars="17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企业名称（盖章）：</w:t>
      </w:r>
    </w:p>
    <w:p>
      <w:pPr>
        <w:pageBreakBefore w:val="0"/>
        <w:kinsoku/>
        <w:wordWrap/>
        <w:overflowPunct/>
        <w:topLinePunct w:val="0"/>
        <w:bidi w:val="0"/>
        <w:spacing w:before="120" w:beforeLines="50" w:after="120" w:afterLines="50" w:line="360" w:lineRule="auto"/>
        <w:ind w:firstLine="4080" w:firstLineChars="17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日期：</w:t>
      </w:r>
    </w:p>
    <w:p>
      <w:pPr>
        <w:pStyle w:val="9"/>
        <w:pageBreakBefore w:val="0"/>
        <w:kinsoku/>
        <w:wordWrap/>
        <w:overflowPunct/>
        <w:topLinePunct w:val="0"/>
        <w:bidi w:val="0"/>
        <w:spacing w:line="360" w:lineRule="auto"/>
        <w:ind w:left="2100"/>
        <w:rPr>
          <w:rFonts w:hint="eastAsia" w:ascii="仿宋" w:hAnsi="仿宋" w:eastAsia="仿宋" w:cs="仿宋"/>
          <w:color w:val="auto"/>
          <w:sz w:val="24"/>
          <w:szCs w:val="24"/>
          <w:highlight w:val="none"/>
        </w:rPr>
      </w:pPr>
    </w:p>
    <w:p>
      <w:pPr>
        <w:pageBreakBefore w:val="0"/>
        <w:kinsoku/>
        <w:wordWrap/>
        <w:overflowPunct/>
        <w:topLinePunct w:val="0"/>
        <w:bidi w:val="0"/>
        <w:spacing w:line="360" w:lineRule="auto"/>
        <w:rPr>
          <w:rFonts w:hint="eastAsia" w:ascii="仿宋" w:hAnsi="仿宋" w:eastAsia="仿宋" w:cs="仿宋"/>
          <w:color w:val="auto"/>
          <w:sz w:val="24"/>
          <w:szCs w:val="24"/>
          <w:highlight w:val="none"/>
        </w:rPr>
      </w:pPr>
    </w:p>
    <w:p>
      <w:pPr>
        <w:pageBreakBefore w:val="0"/>
        <w:widowControl/>
        <w:kinsoku/>
        <w:wordWrap/>
        <w:overflowPunct/>
        <w:topLinePunct w:val="0"/>
        <w:bidi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备注：1、从业人员、营业收入、资产总额填报上一年度数据，无上一年度数据的新成立企业可不填报。</w:t>
      </w:r>
    </w:p>
    <w:p>
      <w:pPr>
        <w:pageBreakBefore w:val="0"/>
        <w:widowControl/>
        <w:numPr>
          <w:ilvl w:val="0"/>
          <w:numId w:val="0"/>
        </w:numPr>
        <w:kinsoku/>
        <w:wordWrap/>
        <w:overflowPunct/>
        <w:topLinePunct w:val="0"/>
        <w:bidi w:val="0"/>
        <w:spacing w:line="360" w:lineRule="auto"/>
        <w:ind w:firstLine="723" w:firstLineChars="300"/>
        <w:rPr>
          <w:rStyle w:val="31"/>
          <w:rFonts w:hint="eastAsia" w:ascii="仿宋" w:hAnsi="仿宋" w:eastAsia="仿宋" w:cs="仿宋"/>
          <w:b w:val="0"/>
          <w:bCs w:val="0"/>
          <w:i w:val="0"/>
          <w:iCs w:val="0"/>
          <w:caps w:val="0"/>
          <w:color w:val="auto"/>
          <w:spacing w:val="0"/>
          <w:sz w:val="28"/>
          <w:szCs w:val="28"/>
          <w:highlight w:val="none"/>
          <w:u w:val="none"/>
          <w:shd w:val="clear" w:color="auto" w:fill="FFFFFF"/>
          <w:vertAlign w:val="baseline"/>
        </w:rPr>
      </w:pPr>
      <w:r>
        <w:rPr>
          <w:rFonts w:hint="eastAsia" w:ascii="仿宋" w:hAnsi="仿宋" w:eastAsia="仿宋" w:cs="仿宋"/>
          <w:b/>
          <w:bCs/>
          <w:color w:val="auto"/>
          <w:sz w:val="24"/>
          <w:szCs w:val="24"/>
          <w:highlight w:val="none"/>
          <w:lang w:val="en-US" w:eastAsia="zh-CN"/>
        </w:rPr>
        <w:t>2、</w:t>
      </w:r>
      <w:r>
        <w:rPr>
          <w:rFonts w:hint="eastAsia" w:ascii="仿宋" w:hAnsi="仿宋" w:eastAsia="仿宋" w:cs="仿宋"/>
          <w:b/>
          <w:bCs/>
          <w:color w:val="auto"/>
          <w:sz w:val="24"/>
          <w:szCs w:val="24"/>
          <w:highlight w:val="none"/>
        </w:rPr>
        <w:t>供应商为中小企业时需提供本声明函，并完整填写从业人员、营业收入、资产总额等内容，否则评审时不能享受相应的价格扣除。</w:t>
      </w:r>
    </w:p>
    <w:p>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textAlignment w:val="baseline"/>
        <w:outlineLvl w:val="0"/>
        <w:rPr>
          <w:rFonts w:hint="eastAsia" w:ascii="仿宋" w:hAnsi="仿宋" w:eastAsia="仿宋" w:cs="仿宋"/>
          <w:b w:val="0"/>
          <w:bCs w:val="0"/>
          <w:color w:val="auto"/>
          <w:sz w:val="28"/>
          <w:szCs w:val="28"/>
          <w:highlight w:val="none"/>
        </w:rPr>
      </w:pPr>
      <w:bookmarkStart w:id="426" w:name="_Toc14723"/>
      <w:r>
        <w:rPr>
          <w:rStyle w:val="31"/>
          <w:rFonts w:hint="eastAsia" w:ascii="仿宋" w:hAnsi="仿宋" w:eastAsia="仿宋" w:cs="仿宋"/>
          <w:b w:val="0"/>
          <w:bCs w:val="0"/>
          <w:i w:val="0"/>
          <w:iCs w:val="0"/>
          <w:caps w:val="0"/>
          <w:color w:val="auto"/>
          <w:spacing w:val="0"/>
          <w:sz w:val="28"/>
          <w:szCs w:val="28"/>
          <w:highlight w:val="none"/>
          <w:u w:val="none"/>
          <w:shd w:val="clear" w:color="auto" w:fill="FFFFFF"/>
          <w:vertAlign w:val="baseline"/>
        </w:rPr>
        <w:t>中小企业划型标准规定</w:t>
      </w:r>
      <w:bookmarkEnd w:id="424"/>
      <w:bookmarkEnd w:id="425"/>
      <w:bookmarkEnd w:id="426"/>
    </w:p>
    <w:p>
      <w:pPr>
        <w:pStyle w:val="51"/>
        <w:keepNext w:val="0"/>
        <w:keepLines w:val="0"/>
        <w:pageBreakBefore w:val="0"/>
        <w:widowControl w:val="0"/>
        <w:numPr>
          <w:ilvl w:val="0"/>
          <w:numId w:val="7"/>
        </w:numPr>
        <w:kinsoku/>
        <w:wordWrap/>
        <w:overflowPunct/>
        <w:topLinePunct w:val="0"/>
        <w:autoSpaceDE/>
        <w:autoSpaceDN/>
        <w:bidi w:val="0"/>
        <w:adjustRightInd/>
        <w:snapToGrid/>
        <w:spacing w:line="440" w:lineRule="exact"/>
        <w:ind w:left="561" w:leftChars="0" w:firstLine="480" w:firstLineChars="200"/>
        <w:textAlignment w:val="auto"/>
        <w:rPr>
          <w:rFonts w:hint="eastAsia" w:ascii="仿宋" w:hAnsi="仿宋" w:eastAsia="仿宋" w:cs="仿宋"/>
          <w:b/>
          <w:color w:val="auto"/>
          <w:sz w:val="24"/>
          <w:highlight w:val="none"/>
        </w:rPr>
      </w:pPr>
      <w:r>
        <w:rPr>
          <w:rFonts w:hint="eastAsia" w:ascii="仿宋" w:hAnsi="仿宋" w:eastAsia="仿宋" w:cs="仿宋"/>
          <w:b w:val="0"/>
          <w:bCs w:val="0"/>
          <w:i w:val="0"/>
          <w:iCs w:val="0"/>
          <w:caps w:val="0"/>
          <w:color w:val="auto"/>
          <w:spacing w:val="0"/>
          <w:sz w:val="24"/>
          <w:szCs w:val="24"/>
          <w:highlight w:val="none"/>
          <w:u w:val="none"/>
          <w:shd w:val="clear" w:color="auto" w:fill="FFFFFF"/>
          <w:vertAlign w:val="baseline"/>
        </w:rPr>
        <w:t>根据《中华人民共和国中小企业促进法》和《国务院关于进一步促进中小企业发展的若干意见》(国发〔2009〕36号)，制定本规定。</w:t>
      </w:r>
    </w:p>
    <w:p>
      <w:pPr>
        <w:pStyle w:val="51"/>
        <w:keepNext w:val="0"/>
        <w:keepLines w:val="0"/>
        <w:pageBreakBefore w:val="0"/>
        <w:widowControl w:val="0"/>
        <w:numPr>
          <w:ilvl w:val="0"/>
          <w:numId w:val="0"/>
        </w:numPr>
        <w:kinsoku/>
        <w:wordWrap/>
        <w:overflowPunct/>
        <w:topLinePunct w:val="0"/>
        <w:autoSpaceDE/>
        <w:autoSpaceDN/>
        <w:bidi w:val="0"/>
        <w:adjustRightInd/>
        <w:snapToGrid/>
        <w:spacing w:line="440" w:lineRule="exact"/>
        <w:ind w:left="561" w:leftChars="0" w:firstLine="480" w:firstLineChars="200"/>
        <w:textAlignment w:val="auto"/>
        <w:rPr>
          <w:rFonts w:hint="eastAsia" w:ascii="仿宋" w:hAnsi="仿宋" w:eastAsia="仿宋" w:cs="仿宋"/>
          <w:b/>
          <w:color w:val="auto"/>
          <w:sz w:val="24"/>
          <w:highlight w:val="none"/>
        </w:rPr>
      </w:pPr>
      <w:r>
        <w:rPr>
          <w:rFonts w:hint="eastAsia" w:ascii="仿宋" w:hAnsi="仿宋" w:eastAsia="仿宋" w:cs="仿宋"/>
          <w:b w:val="0"/>
          <w:bCs w:val="0"/>
          <w:i w:val="0"/>
          <w:iCs w:val="0"/>
          <w:caps w:val="0"/>
          <w:color w:val="auto"/>
          <w:spacing w:val="0"/>
          <w:sz w:val="24"/>
          <w:szCs w:val="24"/>
          <w:highlight w:val="none"/>
          <w:u w:val="none"/>
          <w:shd w:val="clear" w:color="auto" w:fill="FFFFFF"/>
          <w:vertAlign w:val="baseline"/>
        </w:rPr>
        <w:t>二、中小企业划分为中型、小型、微型三种类型，具体标准根据企业从业人员、营业收入、资产总额等指标，结合行业特点制定。</w:t>
      </w:r>
    </w:p>
    <w:p>
      <w:pPr>
        <w:pStyle w:val="51"/>
        <w:keepNext w:val="0"/>
        <w:keepLines w:val="0"/>
        <w:pageBreakBefore w:val="0"/>
        <w:widowControl w:val="0"/>
        <w:numPr>
          <w:ilvl w:val="0"/>
          <w:numId w:val="0"/>
        </w:numPr>
        <w:kinsoku/>
        <w:wordWrap/>
        <w:overflowPunct/>
        <w:topLinePunct w:val="0"/>
        <w:autoSpaceDE/>
        <w:autoSpaceDN/>
        <w:bidi w:val="0"/>
        <w:adjustRightInd/>
        <w:snapToGrid/>
        <w:spacing w:line="440" w:lineRule="exact"/>
        <w:ind w:left="561" w:leftChars="0" w:firstLine="480" w:firstLineChars="200"/>
        <w:textAlignment w:val="auto"/>
        <w:rPr>
          <w:rFonts w:hint="eastAsia" w:ascii="仿宋" w:hAnsi="仿宋" w:eastAsia="仿宋" w:cs="仿宋"/>
          <w:b/>
          <w:color w:val="auto"/>
          <w:sz w:val="24"/>
          <w:highlight w:val="none"/>
        </w:rPr>
      </w:pPr>
      <w:r>
        <w:rPr>
          <w:rFonts w:hint="eastAsia" w:ascii="仿宋" w:hAnsi="仿宋" w:eastAsia="仿宋" w:cs="仿宋"/>
          <w:b w:val="0"/>
          <w:bCs w:val="0"/>
          <w:i w:val="0"/>
          <w:iCs w:val="0"/>
          <w:caps w:val="0"/>
          <w:color w:val="auto"/>
          <w:spacing w:val="0"/>
          <w:sz w:val="24"/>
          <w:szCs w:val="24"/>
          <w:highlight w:val="none"/>
          <w:u w:val="none"/>
          <w:shd w:val="clear" w:color="auto" w:fill="FFFFFF"/>
          <w:vertAlign w:val="baseline"/>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pStyle w:val="51"/>
        <w:keepNext w:val="0"/>
        <w:keepLines w:val="0"/>
        <w:pageBreakBefore w:val="0"/>
        <w:widowControl w:val="0"/>
        <w:numPr>
          <w:ilvl w:val="0"/>
          <w:numId w:val="0"/>
        </w:numPr>
        <w:kinsoku/>
        <w:wordWrap/>
        <w:overflowPunct/>
        <w:topLinePunct w:val="0"/>
        <w:autoSpaceDE/>
        <w:autoSpaceDN/>
        <w:bidi w:val="0"/>
        <w:adjustRightInd/>
        <w:snapToGrid/>
        <w:spacing w:line="440" w:lineRule="exact"/>
        <w:ind w:left="561" w:leftChars="0" w:firstLine="480" w:firstLineChars="200"/>
        <w:textAlignment w:val="auto"/>
        <w:rPr>
          <w:rFonts w:hint="eastAsia" w:ascii="仿宋" w:hAnsi="仿宋" w:eastAsia="仿宋" w:cs="仿宋"/>
          <w:b/>
          <w:color w:val="auto"/>
          <w:sz w:val="24"/>
          <w:highlight w:val="none"/>
        </w:rPr>
      </w:pPr>
      <w:r>
        <w:rPr>
          <w:rFonts w:hint="eastAsia" w:ascii="仿宋" w:hAnsi="仿宋" w:eastAsia="仿宋" w:cs="仿宋"/>
          <w:b w:val="0"/>
          <w:bCs w:val="0"/>
          <w:i w:val="0"/>
          <w:iCs w:val="0"/>
          <w:caps w:val="0"/>
          <w:color w:val="auto"/>
          <w:spacing w:val="0"/>
          <w:sz w:val="24"/>
          <w:szCs w:val="24"/>
          <w:highlight w:val="none"/>
          <w:u w:val="none"/>
          <w:shd w:val="clear" w:color="auto" w:fill="FFFFFF"/>
          <w:vertAlign w:val="baseline"/>
        </w:rPr>
        <w:t>四、各行业划型标准为：</w:t>
      </w:r>
    </w:p>
    <w:p>
      <w:pPr>
        <w:pStyle w:val="51"/>
        <w:keepNext w:val="0"/>
        <w:keepLines w:val="0"/>
        <w:pageBreakBefore w:val="0"/>
        <w:widowControl w:val="0"/>
        <w:numPr>
          <w:ilvl w:val="0"/>
          <w:numId w:val="0"/>
        </w:numPr>
        <w:kinsoku/>
        <w:wordWrap/>
        <w:overflowPunct/>
        <w:topLinePunct w:val="0"/>
        <w:autoSpaceDE/>
        <w:autoSpaceDN/>
        <w:bidi w:val="0"/>
        <w:adjustRightInd/>
        <w:snapToGrid/>
        <w:spacing w:line="440" w:lineRule="exact"/>
        <w:ind w:left="561" w:leftChars="0" w:firstLine="480" w:firstLineChars="200"/>
        <w:textAlignment w:val="auto"/>
        <w:rPr>
          <w:rFonts w:hint="eastAsia" w:ascii="仿宋" w:hAnsi="仿宋" w:eastAsia="仿宋" w:cs="仿宋"/>
          <w:b/>
          <w:color w:val="auto"/>
          <w:sz w:val="24"/>
          <w:highlight w:val="none"/>
        </w:rPr>
      </w:pPr>
      <w:r>
        <w:rPr>
          <w:rFonts w:hint="eastAsia" w:ascii="仿宋" w:hAnsi="仿宋" w:eastAsia="仿宋" w:cs="仿宋"/>
          <w:b w:val="0"/>
          <w:bCs w:val="0"/>
          <w:i w:val="0"/>
          <w:iCs w:val="0"/>
          <w:caps w:val="0"/>
          <w:color w:val="auto"/>
          <w:spacing w:val="0"/>
          <w:sz w:val="24"/>
          <w:szCs w:val="24"/>
          <w:highlight w:val="none"/>
          <w:u w:val="none"/>
          <w:shd w:val="clear" w:color="auto" w:fill="FFFFFF"/>
          <w:vertAlign w:val="baseline"/>
        </w:rPr>
        <w:t>（一）农、林、牧、渔业。营业收入20000万元以下的为中小微型企业。其中，营业收入500万元及以上的为中型企业，营业收入50万元及以上的为小型企业，营业收入50万元以下的为微型企业。</w:t>
      </w:r>
    </w:p>
    <w:p>
      <w:pPr>
        <w:pStyle w:val="51"/>
        <w:keepNext w:val="0"/>
        <w:keepLines w:val="0"/>
        <w:pageBreakBefore w:val="0"/>
        <w:widowControl w:val="0"/>
        <w:numPr>
          <w:ilvl w:val="0"/>
          <w:numId w:val="0"/>
        </w:numPr>
        <w:kinsoku/>
        <w:wordWrap/>
        <w:overflowPunct/>
        <w:topLinePunct w:val="0"/>
        <w:autoSpaceDE/>
        <w:autoSpaceDN/>
        <w:bidi w:val="0"/>
        <w:adjustRightInd/>
        <w:snapToGrid/>
        <w:spacing w:line="440" w:lineRule="exact"/>
        <w:ind w:left="561" w:leftChars="0" w:firstLine="480" w:firstLineChars="200"/>
        <w:textAlignment w:val="auto"/>
        <w:rPr>
          <w:rFonts w:hint="eastAsia" w:ascii="仿宋" w:hAnsi="仿宋" w:eastAsia="仿宋" w:cs="仿宋"/>
          <w:b/>
          <w:color w:val="auto"/>
          <w:sz w:val="24"/>
          <w:highlight w:val="none"/>
        </w:rPr>
      </w:pPr>
      <w:r>
        <w:rPr>
          <w:rFonts w:hint="eastAsia" w:ascii="仿宋" w:hAnsi="仿宋" w:eastAsia="仿宋" w:cs="仿宋"/>
          <w:b w:val="0"/>
          <w:bCs w:val="0"/>
          <w:i w:val="0"/>
          <w:iCs w:val="0"/>
          <w:caps w:val="0"/>
          <w:color w:val="auto"/>
          <w:spacing w:val="0"/>
          <w:sz w:val="24"/>
          <w:szCs w:val="24"/>
          <w:highlight w:val="none"/>
          <w:u w:val="none"/>
          <w:shd w:val="clear" w:color="auto" w:fill="FFFFFF"/>
          <w:vertAlign w:val="baseli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pStyle w:val="51"/>
        <w:keepNext w:val="0"/>
        <w:keepLines w:val="0"/>
        <w:pageBreakBefore w:val="0"/>
        <w:widowControl w:val="0"/>
        <w:numPr>
          <w:ilvl w:val="0"/>
          <w:numId w:val="0"/>
        </w:numPr>
        <w:kinsoku/>
        <w:wordWrap/>
        <w:overflowPunct/>
        <w:topLinePunct w:val="0"/>
        <w:autoSpaceDE/>
        <w:autoSpaceDN/>
        <w:bidi w:val="0"/>
        <w:adjustRightInd/>
        <w:snapToGrid/>
        <w:spacing w:line="440" w:lineRule="exact"/>
        <w:ind w:left="561" w:leftChars="0" w:firstLine="480" w:firstLineChars="200"/>
        <w:textAlignment w:val="auto"/>
        <w:rPr>
          <w:rFonts w:hint="eastAsia" w:ascii="仿宋" w:hAnsi="仿宋" w:eastAsia="仿宋" w:cs="仿宋"/>
          <w:b/>
          <w:color w:val="auto"/>
          <w:sz w:val="24"/>
          <w:highlight w:val="none"/>
        </w:rPr>
      </w:pPr>
      <w:r>
        <w:rPr>
          <w:rFonts w:hint="eastAsia" w:ascii="仿宋" w:hAnsi="仿宋" w:eastAsia="仿宋" w:cs="仿宋"/>
          <w:b w:val="0"/>
          <w:bCs w:val="0"/>
          <w:i w:val="0"/>
          <w:iCs w:val="0"/>
          <w:caps w:val="0"/>
          <w:color w:val="auto"/>
          <w:spacing w:val="0"/>
          <w:sz w:val="24"/>
          <w:szCs w:val="24"/>
          <w:highlight w:val="none"/>
          <w:u w:val="none"/>
          <w:shd w:val="clear" w:color="auto" w:fill="FFFFFF"/>
          <w:vertAlign w:val="baseli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pStyle w:val="51"/>
        <w:keepNext w:val="0"/>
        <w:keepLines w:val="0"/>
        <w:pageBreakBefore w:val="0"/>
        <w:widowControl w:val="0"/>
        <w:numPr>
          <w:ilvl w:val="0"/>
          <w:numId w:val="0"/>
        </w:numPr>
        <w:kinsoku/>
        <w:wordWrap/>
        <w:overflowPunct/>
        <w:topLinePunct w:val="0"/>
        <w:autoSpaceDE/>
        <w:autoSpaceDN/>
        <w:bidi w:val="0"/>
        <w:adjustRightInd/>
        <w:snapToGrid/>
        <w:spacing w:line="440" w:lineRule="exact"/>
        <w:ind w:left="561" w:leftChars="0" w:firstLine="480" w:firstLineChars="200"/>
        <w:textAlignment w:val="auto"/>
        <w:rPr>
          <w:rFonts w:hint="eastAsia" w:ascii="仿宋" w:hAnsi="仿宋" w:eastAsia="仿宋" w:cs="仿宋"/>
          <w:b/>
          <w:color w:val="auto"/>
          <w:sz w:val="24"/>
          <w:highlight w:val="none"/>
        </w:rPr>
      </w:pPr>
      <w:r>
        <w:rPr>
          <w:rFonts w:hint="eastAsia" w:ascii="仿宋" w:hAnsi="仿宋" w:eastAsia="仿宋" w:cs="仿宋"/>
          <w:b w:val="0"/>
          <w:bCs w:val="0"/>
          <w:i w:val="0"/>
          <w:iCs w:val="0"/>
          <w:caps w:val="0"/>
          <w:color w:val="auto"/>
          <w:spacing w:val="0"/>
          <w:sz w:val="24"/>
          <w:szCs w:val="24"/>
          <w:highlight w:val="none"/>
          <w:u w:val="none"/>
          <w:shd w:val="clear" w:color="auto" w:fill="FFFFFF"/>
          <w:vertAlign w:val="baseli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pStyle w:val="51"/>
        <w:keepNext w:val="0"/>
        <w:keepLines w:val="0"/>
        <w:pageBreakBefore w:val="0"/>
        <w:widowControl w:val="0"/>
        <w:numPr>
          <w:ilvl w:val="0"/>
          <w:numId w:val="0"/>
        </w:numPr>
        <w:kinsoku/>
        <w:wordWrap/>
        <w:overflowPunct/>
        <w:topLinePunct w:val="0"/>
        <w:autoSpaceDE/>
        <w:autoSpaceDN/>
        <w:bidi w:val="0"/>
        <w:adjustRightInd/>
        <w:snapToGrid/>
        <w:spacing w:line="440" w:lineRule="exact"/>
        <w:ind w:left="561" w:leftChars="0" w:firstLine="480" w:firstLineChars="200"/>
        <w:textAlignment w:val="auto"/>
        <w:rPr>
          <w:rFonts w:hint="eastAsia" w:ascii="仿宋" w:hAnsi="仿宋" w:eastAsia="仿宋" w:cs="仿宋"/>
          <w:b/>
          <w:color w:val="auto"/>
          <w:sz w:val="24"/>
          <w:highlight w:val="none"/>
        </w:rPr>
      </w:pPr>
      <w:r>
        <w:rPr>
          <w:rFonts w:hint="eastAsia" w:ascii="仿宋" w:hAnsi="仿宋" w:eastAsia="仿宋" w:cs="仿宋"/>
          <w:b w:val="0"/>
          <w:bCs w:val="0"/>
          <w:i w:val="0"/>
          <w:iCs w:val="0"/>
          <w:caps w:val="0"/>
          <w:color w:val="auto"/>
          <w:spacing w:val="0"/>
          <w:sz w:val="24"/>
          <w:szCs w:val="24"/>
          <w:highlight w:val="none"/>
          <w:u w:val="none"/>
          <w:shd w:val="clear" w:color="auto" w:fill="FFFFFF"/>
          <w:vertAlign w:val="baseli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pStyle w:val="51"/>
        <w:keepNext w:val="0"/>
        <w:keepLines w:val="0"/>
        <w:pageBreakBefore w:val="0"/>
        <w:widowControl w:val="0"/>
        <w:numPr>
          <w:ilvl w:val="0"/>
          <w:numId w:val="0"/>
        </w:numPr>
        <w:kinsoku/>
        <w:wordWrap/>
        <w:overflowPunct/>
        <w:topLinePunct w:val="0"/>
        <w:autoSpaceDE/>
        <w:autoSpaceDN/>
        <w:bidi w:val="0"/>
        <w:adjustRightInd/>
        <w:snapToGrid/>
        <w:spacing w:line="440" w:lineRule="exact"/>
        <w:ind w:left="561" w:leftChars="0" w:firstLine="480" w:firstLineChars="200"/>
        <w:textAlignment w:val="auto"/>
        <w:rPr>
          <w:rFonts w:hint="eastAsia" w:ascii="仿宋" w:hAnsi="仿宋" w:eastAsia="仿宋" w:cs="仿宋"/>
          <w:b/>
          <w:color w:val="auto"/>
          <w:sz w:val="24"/>
          <w:highlight w:val="none"/>
        </w:rPr>
      </w:pPr>
      <w:r>
        <w:rPr>
          <w:rFonts w:hint="eastAsia" w:ascii="仿宋" w:hAnsi="仿宋" w:eastAsia="仿宋" w:cs="仿宋"/>
          <w:b w:val="0"/>
          <w:bCs w:val="0"/>
          <w:i w:val="0"/>
          <w:iCs w:val="0"/>
          <w:caps w:val="0"/>
          <w:color w:val="auto"/>
          <w:spacing w:val="0"/>
          <w:sz w:val="24"/>
          <w:szCs w:val="24"/>
          <w:highlight w:val="none"/>
          <w:u w:val="none"/>
          <w:shd w:val="clear" w:color="auto" w:fill="FFFFFF"/>
          <w:vertAlign w:val="baseli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pStyle w:val="51"/>
        <w:keepNext w:val="0"/>
        <w:keepLines w:val="0"/>
        <w:pageBreakBefore w:val="0"/>
        <w:widowControl w:val="0"/>
        <w:numPr>
          <w:ilvl w:val="0"/>
          <w:numId w:val="0"/>
        </w:numPr>
        <w:kinsoku/>
        <w:wordWrap/>
        <w:overflowPunct/>
        <w:topLinePunct w:val="0"/>
        <w:autoSpaceDE/>
        <w:autoSpaceDN/>
        <w:bidi w:val="0"/>
        <w:adjustRightInd/>
        <w:snapToGrid/>
        <w:spacing w:line="440" w:lineRule="exact"/>
        <w:ind w:left="561" w:leftChars="0" w:firstLine="480" w:firstLineChars="200"/>
        <w:textAlignment w:val="auto"/>
        <w:rPr>
          <w:rFonts w:hint="eastAsia" w:ascii="仿宋" w:hAnsi="仿宋" w:eastAsia="仿宋" w:cs="仿宋"/>
          <w:b/>
          <w:color w:val="auto"/>
          <w:sz w:val="24"/>
          <w:highlight w:val="none"/>
        </w:rPr>
      </w:pPr>
      <w:r>
        <w:rPr>
          <w:rFonts w:hint="eastAsia" w:ascii="仿宋" w:hAnsi="仿宋" w:eastAsia="仿宋" w:cs="仿宋"/>
          <w:b w:val="0"/>
          <w:bCs w:val="0"/>
          <w:i w:val="0"/>
          <w:iCs w:val="0"/>
          <w:caps w:val="0"/>
          <w:color w:val="auto"/>
          <w:spacing w:val="0"/>
          <w:sz w:val="24"/>
          <w:szCs w:val="24"/>
          <w:highlight w:val="none"/>
          <w:u w:val="none"/>
          <w:shd w:val="clear" w:color="auto" w:fill="FFFFFF"/>
          <w:vertAlign w:val="baseli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pStyle w:val="51"/>
        <w:keepNext w:val="0"/>
        <w:keepLines w:val="0"/>
        <w:pageBreakBefore w:val="0"/>
        <w:widowControl w:val="0"/>
        <w:numPr>
          <w:ilvl w:val="0"/>
          <w:numId w:val="0"/>
        </w:numPr>
        <w:kinsoku/>
        <w:wordWrap/>
        <w:overflowPunct/>
        <w:topLinePunct w:val="0"/>
        <w:autoSpaceDE/>
        <w:autoSpaceDN/>
        <w:bidi w:val="0"/>
        <w:adjustRightInd/>
        <w:snapToGrid/>
        <w:spacing w:line="440" w:lineRule="exact"/>
        <w:ind w:left="561" w:leftChars="0" w:firstLine="480" w:firstLineChars="200"/>
        <w:textAlignment w:val="auto"/>
        <w:rPr>
          <w:rFonts w:hint="eastAsia" w:ascii="仿宋" w:hAnsi="仿宋" w:eastAsia="仿宋" w:cs="仿宋"/>
          <w:b/>
          <w:color w:val="auto"/>
          <w:sz w:val="24"/>
          <w:highlight w:val="none"/>
        </w:rPr>
      </w:pPr>
      <w:r>
        <w:rPr>
          <w:rFonts w:hint="eastAsia" w:ascii="仿宋" w:hAnsi="仿宋" w:eastAsia="仿宋" w:cs="仿宋"/>
          <w:b w:val="0"/>
          <w:bCs w:val="0"/>
          <w:i w:val="0"/>
          <w:iCs w:val="0"/>
          <w:caps w:val="0"/>
          <w:color w:val="auto"/>
          <w:spacing w:val="0"/>
          <w:sz w:val="24"/>
          <w:szCs w:val="24"/>
          <w:highlight w:val="none"/>
          <w:u w:val="none"/>
          <w:shd w:val="clear" w:color="auto" w:fill="FFFFFF"/>
          <w:vertAlign w:val="baseli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pStyle w:val="51"/>
        <w:keepNext w:val="0"/>
        <w:keepLines w:val="0"/>
        <w:pageBreakBefore w:val="0"/>
        <w:widowControl w:val="0"/>
        <w:numPr>
          <w:ilvl w:val="0"/>
          <w:numId w:val="0"/>
        </w:numPr>
        <w:kinsoku/>
        <w:wordWrap/>
        <w:overflowPunct/>
        <w:topLinePunct w:val="0"/>
        <w:autoSpaceDE/>
        <w:autoSpaceDN/>
        <w:bidi w:val="0"/>
        <w:adjustRightInd/>
        <w:snapToGrid/>
        <w:spacing w:line="440" w:lineRule="exact"/>
        <w:ind w:left="561" w:leftChars="0" w:firstLine="480" w:firstLineChars="200"/>
        <w:textAlignment w:val="auto"/>
        <w:rPr>
          <w:rFonts w:hint="eastAsia" w:ascii="仿宋" w:hAnsi="仿宋" w:eastAsia="仿宋" w:cs="仿宋"/>
          <w:b/>
          <w:color w:val="auto"/>
          <w:sz w:val="24"/>
          <w:highlight w:val="none"/>
        </w:rPr>
      </w:pPr>
      <w:r>
        <w:rPr>
          <w:rFonts w:hint="eastAsia" w:ascii="仿宋" w:hAnsi="仿宋" w:eastAsia="仿宋" w:cs="仿宋"/>
          <w:b w:val="0"/>
          <w:bCs w:val="0"/>
          <w:i w:val="0"/>
          <w:iCs w:val="0"/>
          <w:caps w:val="0"/>
          <w:color w:val="auto"/>
          <w:spacing w:val="0"/>
          <w:sz w:val="24"/>
          <w:szCs w:val="24"/>
          <w:highlight w:val="none"/>
          <w:u w:val="none"/>
          <w:shd w:val="clear" w:color="auto" w:fill="FFFFFF"/>
          <w:vertAlign w:val="baseli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pStyle w:val="51"/>
        <w:keepNext w:val="0"/>
        <w:keepLines w:val="0"/>
        <w:pageBreakBefore w:val="0"/>
        <w:widowControl w:val="0"/>
        <w:numPr>
          <w:ilvl w:val="0"/>
          <w:numId w:val="0"/>
        </w:numPr>
        <w:kinsoku/>
        <w:wordWrap/>
        <w:overflowPunct/>
        <w:topLinePunct w:val="0"/>
        <w:autoSpaceDE/>
        <w:autoSpaceDN/>
        <w:bidi w:val="0"/>
        <w:adjustRightInd/>
        <w:snapToGrid/>
        <w:spacing w:line="440" w:lineRule="exact"/>
        <w:ind w:left="561" w:leftChars="0" w:firstLine="480" w:firstLineChars="200"/>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i w:val="0"/>
          <w:iCs w:val="0"/>
          <w:caps w:val="0"/>
          <w:color w:val="auto"/>
          <w:spacing w:val="0"/>
          <w:sz w:val="24"/>
          <w:szCs w:val="24"/>
          <w:highlight w:val="none"/>
          <w:u w:val="none"/>
          <w:shd w:val="clear" w:color="auto" w:fill="FFFFFF"/>
          <w:vertAlign w:val="baseli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pStyle w:val="51"/>
        <w:keepNext w:val="0"/>
        <w:keepLines w:val="0"/>
        <w:pageBreakBefore w:val="0"/>
        <w:widowControl w:val="0"/>
        <w:numPr>
          <w:ilvl w:val="0"/>
          <w:numId w:val="0"/>
        </w:numPr>
        <w:kinsoku/>
        <w:wordWrap/>
        <w:overflowPunct/>
        <w:topLinePunct w:val="0"/>
        <w:autoSpaceDE/>
        <w:autoSpaceDN/>
        <w:bidi w:val="0"/>
        <w:adjustRightInd/>
        <w:snapToGrid/>
        <w:spacing w:line="440" w:lineRule="exact"/>
        <w:ind w:left="561" w:leftChars="0" w:firstLine="480" w:firstLineChars="200"/>
        <w:textAlignment w:val="auto"/>
        <w:rPr>
          <w:rFonts w:hint="eastAsia" w:ascii="仿宋" w:hAnsi="仿宋" w:eastAsia="仿宋" w:cs="仿宋"/>
          <w:b/>
          <w:color w:val="auto"/>
          <w:sz w:val="24"/>
          <w:highlight w:val="none"/>
        </w:rPr>
      </w:pPr>
      <w:r>
        <w:rPr>
          <w:rFonts w:hint="eastAsia" w:ascii="仿宋" w:hAnsi="仿宋" w:eastAsia="仿宋" w:cs="仿宋"/>
          <w:b w:val="0"/>
          <w:bCs w:val="0"/>
          <w:i w:val="0"/>
          <w:iCs w:val="0"/>
          <w:caps w:val="0"/>
          <w:color w:val="auto"/>
          <w:spacing w:val="0"/>
          <w:sz w:val="24"/>
          <w:szCs w:val="24"/>
          <w:highlight w:val="none"/>
          <w:u w:val="none"/>
          <w:shd w:val="clear" w:color="auto" w:fill="FFFFFF"/>
          <w:vertAlign w:val="baseli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pStyle w:val="51"/>
        <w:keepNext w:val="0"/>
        <w:keepLines w:val="0"/>
        <w:pageBreakBefore w:val="0"/>
        <w:widowControl w:val="0"/>
        <w:numPr>
          <w:ilvl w:val="0"/>
          <w:numId w:val="0"/>
        </w:numPr>
        <w:kinsoku/>
        <w:wordWrap/>
        <w:overflowPunct/>
        <w:topLinePunct w:val="0"/>
        <w:autoSpaceDE/>
        <w:autoSpaceDN/>
        <w:bidi w:val="0"/>
        <w:adjustRightInd/>
        <w:snapToGrid/>
        <w:spacing w:line="440" w:lineRule="exact"/>
        <w:ind w:left="561" w:leftChars="0" w:firstLine="480" w:firstLineChars="200"/>
        <w:textAlignment w:val="auto"/>
        <w:rPr>
          <w:rFonts w:hint="eastAsia" w:ascii="仿宋" w:hAnsi="仿宋" w:eastAsia="仿宋" w:cs="仿宋"/>
          <w:b w:val="0"/>
          <w:bCs w:val="0"/>
          <w:color w:val="auto"/>
          <w:sz w:val="24"/>
          <w:highlight w:val="none"/>
        </w:rPr>
      </w:pPr>
      <w:r>
        <w:rPr>
          <w:rFonts w:hint="eastAsia" w:ascii="仿宋" w:hAnsi="仿宋" w:eastAsia="仿宋" w:cs="仿宋"/>
          <w:b w:val="0"/>
          <w:bCs w:val="0"/>
          <w:i w:val="0"/>
          <w:iCs w:val="0"/>
          <w:caps w:val="0"/>
          <w:color w:val="auto"/>
          <w:spacing w:val="0"/>
          <w:sz w:val="24"/>
          <w:szCs w:val="24"/>
          <w:highlight w:val="none"/>
          <w:u w:val="none"/>
          <w:shd w:val="clear" w:color="auto" w:fill="FFFFFF"/>
          <w:vertAlign w:val="baseli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pStyle w:val="51"/>
        <w:keepNext w:val="0"/>
        <w:keepLines w:val="0"/>
        <w:pageBreakBefore w:val="0"/>
        <w:widowControl w:val="0"/>
        <w:numPr>
          <w:ilvl w:val="0"/>
          <w:numId w:val="0"/>
        </w:numPr>
        <w:kinsoku/>
        <w:wordWrap/>
        <w:overflowPunct/>
        <w:topLinePunct w:val="0"/>
        <w:autoSpaceDE/>
        <w:autoSpaceDN/>
        <w:bidi w:val="0"/>
        <w:adjustRightInd/>
        <w:snapToGrid/>
        <w:spacing w:line="440" w:lineRule="exact"/>
        <w:ind w:left="561" w:leftChars="0" w:firstLine="480" w:firstLineChars="200"/>
        <w:textAlignment w:val="auto"/>
        <w:rPr>
          <w:rFonts w:hint="eastAsia" w:ascii="仿宋" w:hAnsi="仿宋" w:eastAsia="仿宋" w:cs="仿宋"/>
          <w:b/>
          <w:color w:val="auto"/>
          <w:sz w:val="24"/>
          <w:highlight w:val="none"/>
        </w:rPr>
      </w:pPr>
      <w:r>
        <w:rPr>
          <w:rFonts w:hint="eastAsia" w:ascii="仿宋" w:hAnsi="仿宋" w:eastAsia="仿宋" w:cs="仿宋"/>
          <w:b w:val="0"/>
          <w:bCs w:val="0"/>
          <w:i w:val="0"/>
          <w:iCs w:val="0"/>
          <w:caps w:val="0"/>
          <w:color w:val="auto"/>
          <w:spacing w:val="0"/>
          <w:sz w:val="24"/>
          <w:szCs w:val="24"/>
          <w:highlight w:val="none"/>
          <w:u w:val="none"/>
          <w:shd w:val="clear" w:color="auto" w:fill="FFFFFF"/>
          <w:vertAlign w:val="baseli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pStyle w:val="51"/>
        <w:keepNext w:val="0"/>
        <w:keepLines w:val="0"/>
        <w:pageBreakBefore w:val="0"/>
        <w:widowControl w:val="0"/>
        <w:numPr>
          <w:ilvl w:val="0"/>
          <w:numId w:val="0"/>
        </w:numPr>
        <w:kinsoku/>
        <w:wordWrap/>
        <w:overflowPunct/>
        <w:topLinePunct w:val="0"/>
        <w:autoSpaceDE/>
        <w:autoSpaceDN/>
        <w:bidi w:val="0"/>
        <w:adjustRightInd/>
        <w:snapToGrid/>
        <w:spacing w:line="440" w:lineRule="exact"/>
        <w:ind w:left="561" w:leftChars="0" w:firstLine="480" w:firstLineChars="200"/>
        <w:textAlignment w:val="auto"/>
        <w:rPr>
          <w:rFonts w:hint="eastAsia" w:ascii="仿宋" w:hAnsi="仿宋" w:eastAsia="仿宋" w:cs="仿宋"/>
          <w:b/>
          <w:color w:val="auto"/>
          <w:sz w:val="24"/>
          <w:highlight w:val="none"/>
        </w:rPr>
      </w:pPr>
      <w:r>
        <w:rPr>
          <w:rFonts w:hint="eastAsia" w:ascii="仿宋" w:hAnsi="仿宋" w:eastAsia="仿宋" w:cs="仿宋"/>
          <w:b w:val="0"/>
          <w:bCs w:val="0"/>
          <w:i w:val="0"/>
          <w:iCs w:val="0"/>
          <w:caps w:val="0"/>
          <w:color w:val="auto"/>
          <w:spacing w:val="0"/>
          <w:sz w:val="24"/>
          <w:szCs w:val="24"/>
          <w:highlight w:val="none"/>
          <w:u w:val="none"/>
          <w:shd w:val="clear" w:color="auto" w:fill="FFFFFF"/>
          <w:vertAlign w:val="baseli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pStyle w:val="51"/>
        <w:keepNext w:val="0"/>
        <w:keepLines w:val="0"/>
        <w:pageBreakBefore w:val="0"/>
        <w:widowControl w:val="0"/>
        <w:numPr>
          <w:ilvl w:val="0"/>
          <w:numId w:val="0"/>
        </w:numPr>
        <w:kinsoku/>
        <w:wordWrap/>
        <w:overflowPunct/>
        <w:topLinePunct w:val="0"/>
        <w:autoSpaceDE/>
        <w:autoSpaceDN/>
        <w:bidi w:val="0"/>
        <w:adjustRightInd/>
        <w:snapToGrid/>
        <w:spacing w:line="440" w:lineRule="exact"/>
        <w:ind w:left="561" w:leftChars="0" w:firstLine="480" w:firstLineChars="200"/>
        <w:textAlignment w:val="auto"/>
        <w:rPr>
          <w:rFonts w:hint="eastAsia" w:ascii="仿宋" w:hAnsi="仿宋" w:eastAsia="仿宋" w:cs="仿宋"/>
          <w:b/>
          <w:color w:val="auto"/>
          <w:sz w:val="24"/>
          <w:highlight w:val="none"/>
        </w:rPr>
      </w:pPr>
      <w:r>
        <w:rPr>
          <w:rFonts w:hint="eastAsia" w:ascii="仿宋" w:hAnsi="仿宋" w:eastAsia="仿宋" w:cs="仿宋"/>
          <w:b w:val="0"/>
          <w:bCs w:val="0"/>
          <w:i w:val="0"/>
          <w:iCs w:val="0"/>
          <w:caps w:val="0"/>
          <w:color w:val="auto"/>
          <w:spacing w:val="0"/>
          <w:sz w:val="24"/>
          <w:szCs w:val="24"/>
          <w:highlight w:val="none"/>
          <w:u w:val="none"/>
          <w:shd w:val="clear" w:color="auto" w:fill="FFFFFF"/>
          <w:vertAlign w:val="baseli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pStyle w:val="51"/>
        <w:keepNext w:val="0"/>
        <w:keepLines w:val="0"/>
        <w:pageBreakBefore w:val="0"/>
        <w:widowControl w:val="0"/>
        <w:numPr>
          <w:ilvl w:val="0"/>
          <w:numId w:val="0"/>
        </w:numPr>
        <w:kinsoku/>
        <w:wordWrap/>
        <w:overflowPunct/>
        <w:topLinePunct w:val="0"/>
        <w:autoSpaceDE/>
        <w:autoSpaceDN/>
        <w:bidi w:val="0"/>
        <w:adjustRightInd/>
        <w:snapToGrid/>
        <w:spacing w:line="440" w:lineRule="exact"/>
        <w:ind w:left="561" w:leftChars="0" w:firstLine="482" w:firstLineChars="200"/>
        <w:textAlignment w:val="auto"/>
        <w:rPr>
          <w:rFonts w:hint="eastAsia" w:ascii="仿宋" w:hAnsi="仿宋" w:eastAsia="仿宋" w:cs="仿宋"/>
          <w:b/>
          <w:bCs/>
          <w:color w:val="auto"/>
          <w:sz w:val="24"/>
          <w:highlight w:val="none"/>
        </w:rPr>
      </w:pPr>
      <w:r>
        <w:rPr>
          <w:rFonts w:hint="eastAsia" w:ascii="仿宋" w:hAnsi="仿宋" w:eastAsia="仿宋" w:cs="仿宋"/>
          <w:b/>
          <w:bCs/>
          <w:i w:val="0"/>
          <w:iCs w:val="0"/>
          <w:caps w:val="0"/>
          <w:color w:val="auto"/>
          <w:spacing w:val="0"/>
          <w:sz w:val="24"/>
          <w:szCs w:val="24"/>
          <w:highlight w:val="none"/>
          <w:u w:val="none"/>
          <w:shd w:val="clear" w:color="auto" w:fill="FFFFFF"/>
          <w:vertAlign w:val="baseline"/>
        </w:rPr>
        <w:t>（十六）其他未列明行业。从业人员300人以下的为中小微型企业。其中，从业人员100人及以上的为中型企业；从业人员10人及以上的为小型企业；从业人员10人以下的为微型企业。</w:t>
      </w:r>
    </w:p>
    <w:p>
      <w:pPr>
        <w:pStyle w:val="51"/>
        <w:keepNext w:val="0"/>
        <w:keepLines w:val="0"/>
        <w:pageBreakBefore w:val="0"/>
        <w:widowControl w:val="0"/>
        <w:numPr>
          <w:ilvl w:val="0"/>
          <w:numId w:val="0"/>
        </w:numPr>
        <w:kinsoku/>
        <w:wordWrap/>
        <w:overflowPunct/>
        <w:topLinePunct w:val="0"/>
        <w:autoSpaceDE/>
        <w:autoSpaceDN/>
        <w:bidi w:val="0"/>
        <w:adjustRightInd/>
        <w:snapToGrid/>
        <w:spacing w:line="440" w:lineRule="exact"/>
        <w:ind w:left="561" w:leftChars="0"/>
        <w:textAlignment w:val="auto"/>
        <w:rPr>
          <w:rFonts w:hint="eastAsia" w:ascii="仿宋" w:hAnsi="仿宋" w:eastAsia="仿宋" w:cs="仿宋"/>
          <w:b/>
          <w:color w:val="auto"/>
          <w:sz w:val="24"/>
          <w:highlight w:val="none"/>
        </w:rPr>
      </w:pPr>
      <w:r>
        <w:rPr>
          <w:rFonts w:hint="eastAsia" w:ascii="仿宋" w:hAnsi="仿宋" w:eastAsia="仿宋" w:cs="仿宋"/>
          <w:b w:val="0"/>
          <w:bCs w:val="0"/>
          <w:i w:val="0"/>
          <w:iCs w:val="0"/>
          <w:caps w:val="0"/>
          <w:color w:val="auto"/>
          <w:spacing w:val="0"/>
          <w:sz w:val="24"/>
          <w:szCs w:val="24"/>
          <w:highlight w:val="none"/>
          <w:u w:val="none"/>
          <w:shd w:val="clear" w:color="auto" w:fill="FFFFFF"/>
          <w:vertAlign w:val="baseline"/>
          <w:lang w:val="en-US" w:eastAsia="zh-CN"/>
        </w:rPr>
        <w:t>四</w:t>
      </w:r>
      <w:r>
        <w:rPr>
          <w:rFonts w:hint="eastAsia" w:ascii="仿宋" w:hAnsi="仿宋" w:eastAsia="仿宋" w:cs="仿宋"/>
          <w:b w:val="0"/>
          <w:bCs w:val="0"/>
          <w:i w:val="0"/>
          <w:iCs w:val="0"/>
          <w:caps w:val="0"/>
          <w:color w:val="auto"/>
          <w:spacing w:val="0"/>
          <w:sz w:val="24"/>
          <w:szCs w:val="24"/>
          <w:highlight w:val="none"/>
          <w:u w:val="none"/>
          <w:shd w:val="clear" w:color="auto" w:fill="FFFFFF"/>
          <w:vertAlign w:val="baseline"/>
        </w:rPr>
        <w:t>、企业类型的划分以统计部门的统计数据为依据。</w:t>
      </w:r>
    </w:p>
    <w:p>
      <w:pPr>
        <w:pStyle w:val="51"/>
        <w:keepNext w:val="0"/>
        <w:keepLines w:val="0"/>
        <w:pageBreakBefore w:val="0"/>
        <w:widowControl w:val="0"/>
        <w:numPr>
          <w:ilvl w:val="0"/>
          <w:numId w:val="0"/>
        </w:numPr>
        <w:kinsoku/>
        <w:wordWrap/>
        <w:overflowPunct/>
        <w:topLinePunct w:val="0"/>
        <w:autoSpaceDE/>
        <w:autoSpaceDN/>
        <w:bidi w:val="0"/>
        <w:adjustRightInd/>
        <w:snapToGrid/>
        <w:spacing w:line="440" w:lineRule="exact"/>
        <w:ind w:left="561" w:leftChars="0"/>
        <w:textAlignment w:val="auto"/>
        <w:rPr>
          <w:rFonts w:hint="eastAsia" w:ascii="仿宋" w:hAnsi="仿宋" w:eastAsia="仿宋" w:cs="仿宋"/>
          <w:b/>
          <w:color w:val="auto"/>
          <w:sz w:val="24"/>
          <w:highlight w:val="none"/>
        </w:rPr>
      </w:pPr>
      <w:r>
        <w:rPr>
          <w:rFonts w:hint="eastAsia" w:ascii="仿宋" w:hAnsi="仿宋" w:eastAsia="仿宋" w:cs="仿宋"/>
          <w:b w:val="0"/>
          <w:bCs w:val="0"/>
          <w:i w:val="0"/>
          <w:iCs w:val="0"/>
          <w:caps w:val="0"/>
          <w:color w:val="auto"/>
          <w:spacing w:val="0"/>
          <w:sz w:val="24"/>
          <w:szCs w:val="24"/>
          <w:highlight w:val="none"/>
          <w:u w:val="none"/>
          <w:shd w:val="clear" w:color="auto" w:fill="FFFFFF"/>
          <w:vertAlign w:val="baseline"/>
          <w:lang w:val="en-US" w:eastAsia="zh-CN"/>
        </w:rPr>
        <w:t>五</w:t>
      </w:r>
      <w:r>
        <w:rPr>
          <w:rFonts w:hint="eastAsia" w:ascii="仿宋" w:hAnsi="仿宋" w:eastAsia="仿宋" w:cs="仿宋"/>
          <w:b w:val="0"/>
          <w:bCs w:val="0"/>
          <w:i w:val="0"/>
          <w:iCs w:val="0"/>
          <w:caps w:val="0"/>
          <w:color w:val="auto"/>
          <w:spacing w:val="0"/>
          <w:sz w:val="24"/>
          <w:szCs w:val="24"/>
          <w:highlight w:val="none"/>
          <w:u w:val="none"/>
          <w:shd w:val="clear" w:color="auto" w:fill="FFFFFF"/>
          <w:vertAlign w:val="baseline"/>
        </w:rPr>
        <w:t>、本规定适用于在中华人民共和国境内依法设立的各类所有制和各种组织形式的企业。个体工商户和本规定以外的行业，参照本规定进行划型。</w:t>
      </w:r>
    </w:p>
    <w:p>
      <w:pPr>
        <w:pStyle w:val="51"/>
        <w:keepNext w:val="0"/>
        <w:keepLines w:val="0"/>
        <w:pageBreakBefore w:val="0"/>
        <w:widowControl w:val="0"/>
        <w:numPr>
          <w:ilvl w:val="0"/>
          <w:numId w:val="0"/>
        </w:numPr>
        <w:kinsoku/>
        <w:wordWrap/>
        <w:overflowPunct/>
        <w:topLinePunct w:val="0"/>
        <w:autoSpaceDE/>
        <w:autoSpaceDN/>
        <w:bidi w:val="0"/>
        <w:adjustRightInd/>
        <w:snapToGrid/>
        <w:spacing w:line="440" w:lineRule="exact"/>
        <w:ind w:left="561" w:leftChars="0"/>
        <w:textAlignment w:val="auto"/>
        <w:rPr>
          <w:rFonts w:hint="eastAsia" w:ascii="仿宋" w:hAnsi="仿宋" w:eastAsia="仿宋" w:cs="仿宋"/>
          <w:b/>
          <w:color w:val="auto"/>
          <w:sz w:val="24"/>
          <w:highlight w:val="none"/>
        </w:rPr>
      </w:pPr>
      <w:r>
        <w:rPr>
          <w:rFonts w:hint="eastAsia" w:ascii="仿宋" w:hAnsi="仿宋" w:eastAsia="仿宋" w:cs="仿宋"/>
          <w:b w:val="0"/>
          <w:bCs w:val="0"/>
          <w:i w:val="0"/>
          <w:iCs w:val="0"/>
          <w:caps w:val="0"/>
          <w:color w:val="auto"/>
          <w:spacing w:val="0"/>
          <w:sz w:val="24"/>
          <w:szCs w:val="24"/>
          <w:highlight w:val="none"/>
          <w:u w:val="none"/>
          <w:shd w:val="clear" w:color="auto" w:fill="FFFFFF"/>
          <w:vertAlign w:val="baseline"/>
          <w:lang w:val="en-US" w:eastAsia="zh-CN"/>
        </w:rPr>
        <w:t>六</w:t>
      </w:r>
      <w:r>
        <w:rPr>
          <w:rFonts w:hint="eastAsia" w:ascii="仿宋" w:hAnsi="仿宋" w:eastAsia="仿宋" w:cs="仿宋"/>
          <w:b w:val="0"/>
          <w:bCs w:val="0"/>
          <w:i w:val="0"/>
          <w:iCs w:val="0"/>
          <w:caps w:val="0"/>
          <w:color w:val="auto"/>
          <w:spacing w:val="0"/>
          <w:sz w:val="24"/>
          <w:szCs w:val="24"/>
          <w:highlight w:val="none"/>
          <w:u w:val="none"/>
          <w:shd w:val="clear" w:color="auto" w:fill="FFFFFF"/>
          <w:vertAlign w:val="baseline"/>
        </w:rPr>
        <w:t>、本规定的中型企业标准上限即为大型企业标准的下限，国家统计部门据此制定大中小微型企业的统计分类。国务院有关部门据此进行相关数据分析，不得制定与本规定不一致的企业划型标准。</w:t>
      </w:r>
    </w:p>
    <w:p>
      <w:pPr>
        <w:pStyle w:val="120"/>
        <w:adjustRightInd w:val="0"/>
        <w:snapToGrid w:val="0"/>
        <w:spacing w:line="500" w:lineRule="exact"/>
        <w:ind w:left="1636" w:leftChars="470" w:hanging="649" w:hangingChars="232"/>
        <w:rPr>
          <w:rFonts w:hint="eastAsia" w:ascii="仿宋" w:hAnsi="仿宋" w:eastAsia="仿宋" w:cs="仿宋"/>
          <w:color w:val="auto"/>
          <w:sz w:val="24"/>
          <w:szCs w:val="24"/>
          <w:highlight w:val="none"/>
        </w:rPr>
      </w:pPr>
      <w:r>
        <w:rPr>
          <w:rFonts w:hint="eastAsia" w:ascii="仿宋" w:hAnsi="仿宋" w:eastAsia="仿宋" w:cs="仿宋"/>
          <w:color w:val="auto"/>
          <w:highlight w:val="none"/>
        </w:rPr>
        <w:br w:type="page"/>
      </w:r>
      <w:bookmarkStart w:id="427" w:name="_Toc3633"/>
    </w:p>
    <w:p>
      <w:pPr>
        <w:rPr>
          <w:rFonts w:hint="eastAsia" w:ascii="仿宋" w:hAnsi="仿宋" w:eastAsia="仿宋" w:cs="仿宋"/>
          <w:color w:val="auto"/>
          <w:highlight w:val="none"/>
        </w:rPr>
      </w:pPr>
    </w:p>
    <w:p>
      <w:pPr>
        <w:pStyle w:val="51"/>
        <w:spacing w:line="360" w:lineRule="auto"/>
        <w:ind w:right="-88"/>
        <w:jc w:val="center"/>
        <w:outlineLvl w:val="0"/>
        <w:rPr>
          <w:rFonts w:hint="eastAsia" w:ascii="仿宋" w:hAnsi="仿宋" w:eastAsia="仿宋" w:cs="仿宋"/>
          <w:color w:val="auto"/>
          <w:sz w:val="32"/>
          <w:szCs w:val="36"/>
          <w:highlight w:val="none"/>
        </w:rPr>
      </w:pPr>
      <w:bookmarkStart w:id="428" w:name="_Toc12572"/>
      <w:r>
        <w:rPr>
          <w:rFonts w:hint="eastAsia" w:ascii="仿宋" w:hAnsi="仿宋" w:eastAsia="仿宋" w:cs="仿宋"/>
          <w:color w:val="auto"/>
          <w:sz w:val="32"/>
          <w:szCs w:val="36"/>
          <w:highlight w:val="none"/>
        </w:rPr>
        <w:t>友情提示：供应商在制作投标文件时，如有问题可咨询政采云客服采小蜜</w:t>
      </w:r>
      <w:bookmarkEnd w:id="410"/>
      <w:bookmarkEnd w:id="411"/>
      <w:bookmarkEnd w:id="412"/>
      <w:bookmarkEnd w:id="427"/>
      <w:bookmarkEnd w:id="428"/>
    </w:p>
    <w:p>
      <w:pPr>
        <w:jc w:val="center"/>
        <w:rPr>
          <w:rFonts w:hint="eastAsia" w:ascii="仿宋" w:hAnsi="仿宋" w:eastAsia="仿宋" w:cs="仿宋"/>
          <w:color w:val="auto"/>
          <w:sz w:val="24"/>
          <w:szCs w:val="24"/>
          <w:highlight w:val="none"/>
        </w:rPr>
        <w:sectPr>
          <w:footerReference r:id="rId15" w:type="default"/>
          <w:pgSz w:w="11906" w:h="16839"/>
          <w:pgMar w:top="1310" w:right="1294" w:bottom="1310" w:left="1319" w:header="0" w:footer="793" w:gutter="0"/>
          <w:pgNumType w:fmt="decimal"/>
          <w:cols w:space="720" w:num="1"/>
        </w:sectPr>
      </w:pPr>
      <w:r>
        <w:rPr>
          <w:rFonts w:hint="eastAsia" w:ascii="仿宋" w:hAnsi="仿宋" w:eastAsia="仿宋" w:cs="仿宋"/>
          <w:color w:val="auto"/>
          <w:highlight w:val="none"/>
        </w:rPr>
        <w:drawing>
          <wp:inline distT="0" distB="0" distL="114300" distR="114300">
            <wp:extent cx="5274945" cy="5195570"/>
            <wp:effectExtent l="0" t="0" r="1905"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9"/>
                    <a:stretch>
                      <a:fillRect/>
                    </a:stretch>
                  </pic:blipFill>
                  <pic:spPr>
                    <a:xfrm>
                      <a:off x="0" y="0"/>
                      <a:ext cx="5274945" cy="5195570"/>
                    </a:xfrm>
                    <a:prstGeom prst="rect">
                      <a:avLst/>
                    </a:prstGeom>
                    <a:noFill/>
                    <a:ln>
                      <a:noFill/>
                    </a:ln>
                  </pic:spPr>
                </pic:pic>
              </a:graphicData>
            </a:graphic>
          </wp:inline>
        </w:drawing>
      </w:r>
      <w:r>
        <w:rPr>
          <w:rFonts w:hint="eastAsia" w:ascii="仿宋" w:hAnsi="仿宋" w:eastAsia="仿宋" w:cs="仿宋"/>
          <w:color w:val="auto"/>
          <w:highlight w:val="none"/>
        </w:rPr>
        <w:drawing>
          <wp:anchor distT="0" distB="0" distL="114300" distR="114300" simplePos="0" relativeHeight="251659264" behindDoc="1" locked="0" layoutInCell="1" allowOverlap="1">
            <wp:simplePos x="0" y="0"/>
            <wp:positionH relativeFrom="column">
              <wp:posOffset>-20955</wp:posOffset>
            </wp:positionH>
            <wp:positionV relativeFrom="page">
              <wp:posOffset>4636135</wp:posOffset>
            </wp:positionV>
            <wp:extent cx="5273040" cy="1094740"/>
            <wp:effectExtent l="0" t="0" r="3810" b="10160"/>
            <wp:wrapTight wrapText="bothSides">
              <wp:wrapPolygon>
                <wp:start x="0" y="0"/>
                <wp:lineTo x="0" y="21049"/>
                <wp:lineTo x="21538" y="21049"/>
                <wp:lineTo x="21538" y="0"/>
                <wp:lineTo x="0" y="0"/>
              </wp:wrapPolygon>
            </wp:wrapTight>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20"/>
                    <a:stretch>
                      <a:fillRect/>
                    </a:stretch>
                  </pic:blipFill>
                  <pic:spPr>
                    <a:xfrm>
                      <a:off x="0" y="0"/>
                      <a:ext cx="5273040" cy="1094740"/>
                    </a:xfrm>
                    <a:prstGeom prst="rect">
                      <a:avLst/>
                    </a:prstGeom>
                    <a:noFill/>
                    <a:ln>
                      <a:noFill/>
                    </a:ln>
                  </pic:spPr>
                </pic:pic>
              </a:graphicData>
            </a:graphic>
          </wp:anchor>
        </w:drawing>
      </w:r>
      <w:r>
        <w:rPr>
          <w:rFonts w:hint="eastAsia" w:ascii="仿宋" w:hAnsi="仿宋" w:eastAsia="仿宋" w:cs="仿宋"/>
          <w:color w:val="auto"/>
          <w:highlight w:val="none"/>
        </w:rPr>
        <w:drawing>
          <wp:inline distT="0" distB="0" distL="114300" distR="114300">
            <wp:extent cx="5272405" cy="3709670"/>
            <wp:effectExtent l="0" t="0" r="4445" b="508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21"/>
                    <a:stretch>
                      <a:fillRect/>
                    </a:stretch>
                  </pic:blipFill>
                  <pic:spPr>
                    <a:xfrm>
                      <a:off x="0" y="0"/>
                      <a:ext cx="5272405" cy="3709670"/>
                    </a:xfrm>
                    <a:prstGeom prst="rect">
                      <a:avLst/>
                    </a:prstGeom>
                    <a:noFill/>
                    <a:ln>
                      <a:noFill/>
                    </a:ln>
                  </pic:spPr>
                </pic:pic>
              </a:graphicData>
            </a:graphic>
          </wp:inline>
        </w:drawing>
      </w:r>
    </w:p>
    <w:bookmarkEnd w:id="284"/>
    <w:bookmarkEnd w:id="285"/>
    <w:bookmarkEnd w:id="286"/>
    <w:bookmarkEnd w:id="287"/>
    <w:bookmarkEnd w:id="288"/>
    <w:bookmarkEnd w:id="289"/>
    <w:p>
      <w:pPr>
        <w:rPr>
          <w:rFonts w:hint="eastAsia" w:ascii="仿宋" w:hAnsi="仿宋" w:eastAsia="仿宋" w:cs="仿宋"/>
          <w:color w:val="auto"/>
          <w:highlight w:val="none"/>
          <w:lang w:eastAsia="zh-CN"/>
        </w:rPr>
      </w:pPr>
    </w:p>
    <w:sectPr>
      <w:footerReference r:id="rId17" w:type="first"/>
      <w:footerReference r:id="rId16" w:type="default"/>
      <w:pgSz w:w="11906" w:h="16838"/>
      <w:pgMar w:top="1440" w:right="1797" w:bottom="1440" w:left="1797"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96DE4D9F-4317-40D2-B020-99A1362F4CBA}"/>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B1044D09-30BF-47E0-A8C8-CF798D146719}"/>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MingLiU">
    <w:altName w:val="PMingLiU-ExtB"/>
    <w:panose1 w:val="02020509000000000000"/>
    <w:charset w:val="88"/>
    <w:family w:val="auto"/>
    <w:pitch w:val="default"/>
    <w:sig w:usb0="00000000" w:usb1="00000000" w:usb2="00000016" w:usb3="00000000" w:csb0="00100001" w:csb1="00000000"/>
  </w:font>
  <w:font w:name="仿宋">
    <w:panose1 w:val="02010609060101010101"/>
    <w:charset w:val="86"/>
    <w:family w:val="auto"/>
    <w:pitch w:val="default"/>
    <w:sig w:usb0="800002BF" w:usb1="38CF7CFA" w:usb2="00000016" w:usb3="00000000" w:csb0="00040001" w:csb1="00000000"/>
    <w:embedRegular r:id="rId3" w:fontKey="{B97F496B-F352-4CE9-B276-30F475CD3E38}"/>
  </w:font>
  <w:font w:name="微软雅黑">
    <w:panose1 w:val="020B0503020204020204"/>
    <w:charset w:val="86"/>
    <w:family w:val="auto"/>
    <w:pitch w:val="default"/>
    <w:sig w:usb0="80000287" w:usb1="2ACF3C50" w:usb2="00000016" w:usb3="00000000" w:csb0="0004001F" w:csb1="00000000"/>
    <w:embedRegular r:id="rId4" w:fontKey="{744B23C3-CB18-4003-B3F8-6551A69A8947}"/>
  </w:font>
  <w:font w:name="方正仿宋_GB2312">
    <w:panose1 w:val="02000000000000000000"/>
    <w:charset w:val="86"/>
    <w:family w:val="auto"/>
    <w:pitch w:val="default"/>
    <w:sig w:usb0="A00002BF" w:usb1="184F6CFA" w:usb2="00000012" w:usb3="00000000" w:csb0="00040001" w:csb1="00000000"/>
    <w:embedRegular r:id="rId5" w:fontKey="{4014507B-E4CC-4CC8-A932-DD208367C771}"/>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14"/>
                          </w:pPr>
                          <w:r>
                            <w:fldChar w:fldCharType="begin"/>
                          </w:r>
                          <w:r>
                            <w:instrText xml:space="preserve"> PAGE  \* MERGEFORMAT </w:instrText>
                          </w:r>
                          <w:r>
                            <w:fldChar w:fldCharType="separate"/>
                          </w:r>
                          <w:r>
                            <w:t>- 1 -</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ZrAS80BAACnAwAADgAAAGRycy9lMm9Eb2MueG1srVNLbtswEN0X6B0I&#10;7mspBlI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1ZrAS80BAACnAwAADgAAAAAAAAABACAAAAAeAQAAZHJzL2Uy&#10;b0RvYy54bWxQSwUGAAAAAAYABgBZAQAAXQUAAAAA&#10;">
              <v:fill on="f" focussize="0,0"/>
              <v:stroke on="f"/>
              <v:imagedata o:title=""/>
              <o:lock v:ext="edit" aspectratio="f"/>
              <v:textbox inset="0mm,0mm,0mm,0mm" style="mso-fit-shape-to-text:t;">
                <w:txbxContent>
                  <w:p>
                    <w:pPr>
                      <w:pStyle w:val="14"/>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rPr>
        <w:rFonts w:ascii="宋体" w:hAnsi="宋体" w:cs="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rPr>
        <w:rFonts w:ascii="宋体" w:hAnsi="宋体" w:cs="宋体"/>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rPr>
        <w:rFonts w:ascii="宋体" w:hAnsi="宋体" w:cs="宋体"/>
      </w:rPr>
    </w:pPr>
    <w:r>
      <w:rPr>
        <w:sz w:val="18"/>
      </w:rPr>
      <mc:AlternateContent>
        <mc:Choice Requires="wps">
          <w:drawing>
            <wp:anchor distT="0" distB="0" distL="114300" distR="114300" simplePos="0" relativeHeight="251663360" behindDoc="0" locked="0" layoutInCell="1" allowOverlap="1">
              <wp:simplePos x="0" y="0"/>
              <wp:positionH relativeFrom="margin">
                <wp:posOffset>2771140</wp:posOffset>
              </wp:positionH>
              <wp:positionV relativeFrom="paragraph">
                <wp:posOffset>-361950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18.2pt;margin-top:-28.5pt;height:144pt;width:144pt;mso-position-horizontal-relative:margin;mso-wrap-style:none;z-index:251663360;mso-width-relative:page;mso-height-relative:page;" filled="f" stroked="f" coordsize="21600,21600" o:gfxdata="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Kffd69gAAAALAQAADwAAAAAAAAABACAAAAAiAAAAZHJzL2Rvd25yZXYueG1s&#10;UEsBAhQAFAAAAAgAh07iQDCJEl4xAgAAYQQAAA4AAAAAAAAAAQAgAAAAJwEAAGRycy9lMm9Eb2Mu&#10;eG1sUEsFBgAAAAAGAAYAWQEAAMoFA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548"/>
      <w:rPr>
        <w:rFonts w:ascii="Calibri" w:hAnsi="Calibri" w:eastAsia="Calibri" w:cs="Calibri"/>
        <w:sz w:val="17"/>
        <w:szCs w:val="17"/>
      </w:rPr>
    </w:pPr>
    <w:r>
      <w:rPr>
        <w:sz w:val="17"/>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550"/>
      <w:rPr>
        <w:rFonts w:ascii="Calibri" w:hAnsi="Calibri" w:eastAsia="Calibri" w:cs="Calibri"/>
        <w:sz w:val="17"/>
        <w:szCs w:val="17"/>
      </w:rPr>
    </w:pPr>
    <w:r>
      <w:rPr>
        <w:sz w:val="17"/>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4550"/>
      <w:rPr>
        <w:rFonts w:ascii="Calibri" w:hAnsi="Calibri" w:eastAsia="Calibri" w:cs="Calibri"/>
        <w:sz w:val="17"/>
        <w:szCs w:val="17"/>
      </w:rPr>
    </w:pPr>
    <w:r>
      <w:rPr>
        <w:sz w:val="17"/>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4549"/>
      <w:rPr>
        <w:rFonts w:ascii="Calibri" w:hAnsi="Calibri" w:eastAsia="Calibri" w:cs="Calibri"/>
        <w:sz w:val="17"/>
        <w:szCs w:val="17"/>
      </w:rPr>
    </w:pPr>
    <w:r>
      <w:rPr>
        <w:sz w:val="17"/>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548"/>
      <w:rPr>
        <w:rFonts w:ascii="Calibri" w:hAnsi="Calibri" w:eastAsia="Calibri" w:cs="Calibri"/>
        <w:sz w:val="17"/>
        <w:szCs w:val="17"/>
      </w:rPr>
    </w:pPr>
    <w:r>
      <w:rPr>
        <w:sz w:val="17"/>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54</w:t>
                    </w:r>
                    <w:r>
                      <w:fldChar w:fldCharType="end"/>
                    </w:r>
                  </w:p>
                </w:txbxContent>
              </v:textbox>
            </v:shape>
          </w:pict>
        </mc:Fallback>
      </mc:AlternateContent>
    </w: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pPr>
                      <w:pStyle w:val="14"/>
                    </w:pP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592"/>
      <w:rPr>
        <w:rFonts w:ascii="Calibri" w:hAnsi="Calibri" w:eastAsia="Calibri" w:cs="Calibri"/>
        <w:sz w:val="17"/>
        <w:szCs w:val="17"/>
      </w:rPr>
    </w:pPr>
    <w:r>
      <w:rPr>
        <w:sz w:val="17"/>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rPr>
        <w:rFonts w:ascii="宋体" w:hAnsi="宋体" w:cs="宋体"/>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83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83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rPr>
        <w:rFonts w:ascii="宋体" w:hAnsi="宋体" w:eastAsia="宋体" w:cs="宋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73BC1E"/>
    <w:multiLevelType w:val="singleLevel"/>
    <w:tmpl w:val="8373BC1E"/>
    <w:lvl w:ilvl="0" w:tentative="0">
      <w:start w:val="1"/>
      <w:numFmt w:val="decimal"/>
      <w:suff w:val="nothing"/>
      <w:lvlText w:val="%1、"/>
      <w:lvlJc w:val="left"/>
    </w:lvl>
  </w:abstractNum>
  <w:abstractNum w:abstractNumId="1">
    <w:nsid w:val="B65DB91D"/>
    <w:multiLevelType w:val="singleLevel"/>
    <w:tmpl w:val="B65DB91D"/>
    <w:lvl w:ilvl="0" w:tentative="0">
      <w:start w:val="3"/>
      <w:numFmt w:val="chineseCounting"/>
      <w:suff w:val="space"/>
      <w:lvlText w:val="第%1部分"/>
      <w:lvlJc w:val="left"/>
      <w:rPr>
        <w:rFonts w:hint="eastAsia"/>
      </w:rPr>
    </w:lvl>
  </w:abstractNum>
  <w:abstractNum w:abstractNumId="2">
    <w:nsid w:val="0B81DA98"/>
    <w:multiLevelType w:val="singleLevel"/>
    <w:tmpl w:val="0B81DA98"/>
    <w:lvl w:ilvl="0" w:tentative="0">
      <w:start w:val="1"/>
      <w:numFmt w:val="chineseCounting"/>
      <w:suff w:val="nothing"/>
      <w:lvlText w:val="%1、"/>
      <w:lvlJc w:val="left"/>
      <w:pPr>
        <w:ind w:left="564" w:firstLine="0"/>
      </w:pPr>
      <w:rPr>
        <w:rFonts w:hint="eastAsia"/>
      </w:rPr>
    </w:lvl>
  </w:abstractNum>
  <w:abstractNum w:abstractNumId="3">
    <w:nsid w:val="0D6B083F"/>
    <w:multiLevelType w:val="singleLevel"/>
    <w:tmpl w:val="0D6B083F"/>
    <w:lvl w:ilvl="0" w:tentative="0">
      <w:start w:val="3"/>
      <w:numFmt w:val="chineseCounting"/>
      <w:suff w:val="nothing"/>
      <w:lvlText w:val="%1、"/>
      <w:lvlJc w:val="left"/>
      <w:rPr>
        <w:rFonts w:hint="eastAsia"/>
      </w:rPr>
    </w:lvl>
  </w:abstractNum>
  <w:abstractNum w:abstractNumId="4">
    <w:nsid w:val="656D6133"/>
    <w:multiLevelType w:val="multilevel"/>
    <w:tmpl w:val="656D6133"/>
    <w:lvl w:ilvl="0" w:tentative="0">
      <w:start w:val="1"/>
      <w:numFmt w:val="chineseCountingThousand"/>
      <w:suff w:val="nothing"/>
      <w:lvlText w:val="第%1部分"/>
      <w:lvlJc w:val="center"/>
      <w:pPr>
        <w:ind w:left="0" w:firstLine="288"/>
      </w:pPr>
      <w:rPr>
        <w:rFonts w:hint="eastAsia"/>
        <w:sz w:val="28"/>
        <w:szCs w:val="28"/>
      </w:rPr>
    </w:lvl>
    <w:lvl w:ilvl="1" w:tentative="0">
      <w:start w:val="1"/>
      <w:numFmt w:val="chineseCountingThousand"/>
      <w:suff w:val="nothing"/>
      <w:lvlText w:val="%2、"/>
      <w:lvlJc w:val="left"/>
      <w:pPr>
        <w:ind w:left="240" w:firstLine="0"/>
      </w:pPr>
      <w:rPr>
        <w:rFonts w:hint="eastAsia" w:ascii="宋体" w:hAnsi="宋体" w:eastAsia="宋体"/>
        <w:sz w:val="24"/>
        <w:szCs w:val="24"/>
        <w:lang w:val="en-US"/>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5"/>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5">
    <w:nsid w:val="7D992027"/>
    <w:multiLevelType w:val="multilevel"/>
    <w:tmpl w:val="7D992027"/>
    <w:lvl w:ilvl="0" w:tentative="0">
      <w:start w:val="1"/>
      <w:numFmt w:val="chineseCountingThousand"/>
      <w:suff w:val="nothing"/>
      <w:lvlText w:val="第%1部分"/>
      <w:lvlJc w:val="center"/>
      <w:pPr>
        <w:ind w:left="0" w:firstLine="288"/>
      </w:pPr>
      <w:rPr>
        <w:rFonts w:hint="eastAsia"/>
        <w:sz w:val="28"/>
        <w:szCs w:val="28"/>
      </w:rPr>
    </w:lvl>
    <w:lvl w:ilvl="1" w:tentative="0">
      <w:start w:val="1"/>
      <w:numFmt w:val="chineseCountingThousand"/>
      <w:suff w:val="nothing"/>
      <w:lvlText w:val="%2、"/>
      <w:lvlJc w:val="left"/>
      <w:pPr>
        <w:ind w:left="240" w:firstLine="0"/>
      </w:pPr>
      <w:rPr>
        <w:rFonts w:hint="eastAsia" w:ascii="宋体" w:hAnsi="宋体" w:eastAsia="宋体"/>
        <w:sz w:val="24"/>
        <w:szCs w:val="24"/>
        <w:lang w:val="en-US"/>
      </w:rPr>
    </w:lvl>
    <w:lvl w:ilvl="2" w:tentative="0">
      <w:start w:val="1"/>
      <w:numFmt w:val="chineseCountingThousand"/>
      <w:pStyle w:val="49"/>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6">
    <w:nsid w:val="7D99202A"/>
    <w:multiLevelType w:val="multilevel"/>
    <w:tmpl w:val="7D99202A"/>
    <w:lvl w:ilvl="0" w:tentative="0">
      <w:start w:val="1"/>
      <w:numFmt w:val="chineseCountingThousand"/>
      <w:suff w:val="nothing"/>
      <w:lvlText w:val="第%1部分"/>
      <w:lvlJc w:val="center"/>
      <w:pPr>
        <w:ind w:left="0" w:firstLine="288"/>
      </w:pPr>
      <w:rPr>
        <w:rFonts w:hint="eastAsia"/>
        <w:sz w:val="28"/>
        <w:szCs w:val="28"/>
      </w:rPr>
    </w:lvl>
    <w:lvl w:ilvl="1" w:tentative="0">
      <w:start w:val="1"/>
      <w:numFmt w:val="chineseCountingThousand"/>
      <w:suff w:val="nothing"/>
      <w:lvlText w:val="%2、"/>
      <w:lvlJc w:val="left"/>
      <w:pPr>
        <w:ind w:left="240" w:firstLine="0"/>
      </w:pPr>
      <w:rPr>
        <w:rFonts w:hint="eastAsia" w:ascii="宋体" w:hAnsi="宋体" w:eastAsia="宋体"/>
        <w:sz w:val="24"/>
        <w:szCs w:val="24"/>
        <w:lang w:val="en-US"/>
      </w:rPr>
    </w:lvl>
    <w:lvl w:ilvl="2" w:tentative="0">
      <w:start w:val="1"/>
      <w:numFmt w:val="chineseCountingThousand"/>
      <w:pStyle w:val="76"/>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54"/>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num w:numId="1">
    <w:abstractNumId w:val="4"/>
  </w:num>
  <w:num w:numId="2">
    <w:abstractNumId w:val="5"/>
  </w:num>
  <w:num w:numId="3">
    <w:abstractNumId w:val="6"/>
  </w:num>
  <w:num w:numId="4">
    <w:abstractNumId w:val="3"/>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FlMzk4ODg3NzNlZTAxNmY2YmJjNWY0NTQxNGI4MDQifQ=="/>
  </w:docVars>
  <w:rsids>
    <w:rsidRoot w:val="0F590FB3"/>
    <w:rsid w:val="00055CCD"/>
    <w:rsid w:val="00793384"/>
    <w:rsid w:val="00E32D5A"/>
    <w:rsid w:val="01C55775"/>
    <w:rsid w:val="02396CE7"/>
    <w:rsid w:val="03616208"/>
    <w:rsid w:val="03EF6F06"/>
    <w:rsid w:val="04EB4D1E"/>
    <w:rsid w:val="057C3A7B"/>
    <w:rsid w:val="064047AA"/>
    <w:rsid w:val="08B903DD"/>
    <w:rsid w:val="0AC624D8"/>
    <w:rsid w:val="0BCF58D8"/>
    <w:rsid w:val="0CB33CD5"/>
    <w:rsid w:val="0E047074"/>
    <w:rsid w:val="0E6076A1"/>
    <w:rsid w:val="0EC722EE"/>
    <w:rsid w:val="0F3F329D"/>
    <w:rsid w:val="0F590FB3"/>
    <w:rsid w:val="0F6B6D3C"/>
    <w:rsid w:val="100F7B56"/>
    <w:rsid w:val="10443011"/>
    <w:rsid w:val="105376FA"/>
    <w:rsid w:val="11BD0753"/>
    <w:rsid w:val="12831AA1"/>
    <w:rsid w:val="128B5E33"/>
    <w:rsid w:val="133B6A25"/>
    <w:rsid w:val="134355F6"/>
    <w:rsid w:val="1402002B"/>
    <w:rsid w:val="140261E1"/>
    <w:rsid w:val="14FE7D0A"/>
    <w:rsid w:val="16D1492C"/>
    <w:rsid w:val="16F30F33"/>
    <w:rsid w:val="1754159C"/>
    <w:rsid w:val="178D77AB"/>
    <w:rsid w:val="19130452"/>
    <w:rsid w:val="1A7F369B"/>
    <w:rsid w:val="1DAA2EFB"/>
    <w:rsid w:val="1DB20943"/>
    <w:rsid w:val="1E5A1DF2"/>
    <w:rsid w:val="1E8411F8"/>
    <w:rsid w:val="1EB71ACB"/>
    <w:rsid w:val="1EDB58F9"/>
    <w:rsid w:val="1F927B1E"/>
    <w:rsid w:val="201F55F4"/>
    <w:rsid w:val="20A53730"/>
    <w:rsid w:val="213D7C44"/>
    <w:rsid w:val="21466A70"/>
    <w:rsid w:val="222E3DC8"/>
    <w:rsid w:val="22C50060"/>
    <w:rsid w:val="22D00481"/>
    <w:rsid w:val="23001DD5"/>
    <w:rsid w:val="24BE5FA1"/>
    <w:rsid w:val="25155005"/>
    <w:rsid w:val="25822ADD"/>
    <w:rsid w:val="2620393D"/>
    <w:rsid w:val="26AB52FF"/>
    <w:rsid w:val="275818E0"/>
    <w:rsid w:val="28D145F3"/>
    <w:rsid w:val="2A027F5E"/>
    <w:rsid w:val="2B8B0731"/>
    <w:rsid w:val="2BC90519"/>
    <w:rsid w:val="2C175EFB"/>
    <w:rsid w:val="2C21448E"/>
    <w:rsid w:val="2C572FB4"/>
    <w:rsid w:val="2D2F4DAB"/>
    <w:rsid w:val="2ED34BAD"/>
    <w:rsid w:val="306C15CB"/>
    <w:rsid w:val="30702F37"/>
    <w:rsid w:val="30F92A18"/>
    <w:rsid w:val="325F7252"/>
    <w:rsid w:val="331F6D41"/>
    <w:rsid w:val="336B3C15"/>
    <w:rsid w:val="342509B8"/>
    <w:rsid w:val="3456664F"/>
    <w:rsid w:val="36882FEB"/>
    <w:rsid w:val="36AA3102"/>
    <w:rsid w:val="36D66465"/>
    <w:rsid w:val="38594978"/>
    <w:rsid w:val="389359C4"/>
    <w:rsid w:val="39F803B2"/>
    <w:rsid w:val="3B313B8F"/>
    <w:rsid w:val="3D490604"/>
    <w:rsid w:val="3E530AFD"/>
    <w:rsid w:val="3F06008D"/>
    <w:rsid w:val="404A0801"/>
    <w:rsid w:val="40E53EBD"/>
    <w:rsid w:val="41971461"/>
    <w:rsid w:val="42E82283"/>
    <w:rsid w:val="44A4664E"/>
    <w:rsid w:val="44ED1324"/>
    <w:rsid w:val="456C1519"/>
    <w:rsid w:val="457277D5"/>
    <w:rsid w:val="459321C1"/>
    <w:rsid w:val="466766E6"/>
    <w:rsid w:val="46C27985"/>
    <w:rsid w:val="4746716B"/>
    <w:rsid w:val="48334670"/>
    <w:rsid w:val="48BF6DDE"/>
    <w:rsid w:val="490C2109"/>
    <w:rsid w:val="495911C4"/>
    <w:rsid w:val="495C4085"/>
    <w:rsid w:val="4AA16E86"/>
    <w:rsid w:val="4AB2335B"/>
    <w:rsid w:val="4AD4683C"/>
    <w:rsid w:val="4B18583A"/>
    <w:rsid w:val="4B492C62"/>
    <w:rsid w:val="4C0415A4"/>
    <w:rsid w:val="4CFD0000"/>
    <w:rsid w:val="4DF603A6"/>
    <w:rsid w:val="4EB6027C"/>
    <w:rsid w:val="4F2E67FB"/>
    <w:rsid w:val="4F3139C3"/>
    <w:rsid w:val="4F5D7FED"/>
    <w:rsid w:val="4F9D237F"/>
    <w:rsid w:val="4FB1278B"/>
    <w:rsid w:val="50D357FC"/>
    <w:rsid w:val="518A7661"/>
    <w:rsid w:val="540B28BE"/>
    <w:rsid w:val="54B27BEE"/>
    <w:rsid w:val="559844C9"/>
    <w:rsid w:val="57AE1C55"/>
    <w:rsid w:val="580A31AB"/>
    <w:rsid w:val="589451AE"/>
    <w:rsid w:val="58DC4B09"/>
    <w:rsid w:val="58FD38FC"/>
    <w:rsid w:val="59230CE9"/>
    <w:rsid w:val="597A2B95"/>
    <w:rsid w:val="59C56F0D"/>
    <w:rsid w:val="5AE77F6A"/>
    <w:rsid w:val="5B012635"/>
    <w:rsid w:val="5B435A44"/>
    <w:rsid w:val="5CFE7091"/>
    <w:rsid w:val="5D8234D2"/>
    <w:rsid w:val="5DAD0C5C"/>
    <w:rsid w:val="5DB81516"/>
    <w:rsid w:val="5DB84A36"/>
    <w:rsid w:val="5DCF35BF"/>
    <w:rsid w:val="5E171282"/>
    <w:rsid w:val="5E826883"/>
    <w:rsid w:val="5EB50A07"/>
    <w:rsid w:val="5EBF3B34"/>
    <w:rsid w:val="5F7502EA"/>
    <w:rsid w:val="5FBC6F8C"/>
    <w:rsid w:val="60E809BC"/>
    <w:rsid w:val="617C3AC4"/>
    <w:rsid w:val="61C827FF"/>
    <w:rsid w:val="626926E3"/>
    <w:rsid w:val="626E23FC"/>
    <w:rsid w:val="63212B0F"/>
    <w:rsid w:val="632F3249"/>
    <w:rsid w:val="63AE1EC8"/>
    <w:rsid w:val="642018CF"/>
    <w:rsid w:val="651202B2"/>
    <w:rsid w:val="65F60364"/>
    <w:rsid w:val="68790962"/>
    <w:rsid w:val="691A180C"/>
    <w:rsid w:val="6998664D"/>
    <w:rsid w:val="69DF0FA2"/>
    <w:rsid w:val="6CA21023"/>
    <w:rsid w:val="6D2645CB"/>
    <w:rsid w:val="6D6E7C26"/>
    <w:rsid w:val="6F097C8D"/>
    <w:rsid w:val="6FF57DD4"/>
    <w:rsid w:val="70184787"/>
    <w:rsid w:val="70D72DD0"/>
    <w:rsid w:val="710C5A68"/>
    <w:rsid w:val="71300D2A"/>
    <w:rsid w:val="71881288"/>
    <w:rsid w:val="72856F95"/>
    <w:rsid w:val="72A72F1A"/>
    <w:rsid w:val="73F5204B"/>
    <w:rsid w:val="747917EF"/>
    <w:rsid w:val="753328B9"/>
    <w:rsid w:val="76811CB7"/>
    <w:rsid w:val="7999366C"/>
    <w:rsid w:val="7BAD446D"/>
    <w:rsid w:val="7BBC6AD8"/>
    <w:rsid w:val="7BEF080B"/>
    <w:rsid w:val="7CDF3475"/>
    <w:rsid w:val="7D2053E8"/>
    <w:rsid w:val="7D3D5306"/>
    <w:rsid w:val="7DD44D35"/>
    <w:rsid w:val="7F895A2B"/>
    <w:rsid w:val="7F963E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0" w:semiHidden="0" w:name="heading 2" w:locked="1"/>
    <w:lsdException w:qFormat="1" w:unhideWhenUsed="0" w:uiPriority="0" w:semiHidden="0" w:name="heading 3" w:locked="1"/>
    <w:lsdException w:qFormat="1" w:unhideWhenUsed="0" w:uiPriority="0" w:semiHidden="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nhideWhenUsed="0" w:uiPriority="0" w:semiHidden="0" w:name="index 1" w:locked="1"/>
    <w:lsdException w:unhideWhenUsed="0" w:uiPriority="0" w:semiHidden="0" w:name="index 2" w:locked="1"/>
    <w:lsdException w:unhideWhenUsed="0" w:uiPriority="0" w:semiHidden="0" w:name="index 3" w:locked="1"/>
    <w:lsdException w:unhideWhenUsed="0" w:uiPriority="0" w:semiHidden="0" w:name="index 4" w:locked="1"/>
    <w:lsdException w:unhideWhenUsed="0" w:uiPriority="0" w:semiHidden="0" w:name="index 5" w:locked="1"/>
    <w:lsdException w:qFormat="1" w:uiPriority="99" w:semiHidden="0" w:name="index 6" w:locked="1"/>
    <w:lsdException w:unhideWhenUsed="0" w:uiPriority="0" w:semiHidden="0" w:name="index 7" w:locked="1"/>
    <w:lsdException w:unhideWhenUsed="0" w:uiPriority="0" w:semiHidden="0" w:name="index 8" w:locked="1"/>
    <w:lsdException w:unhideWhenUsed="0" w:uiPriority="0" w:semiHidden="0" w:name="index 9" w:locked="1"/>
    <w:lsdException w:qFormat="1" w:unhideWhenUsed="0" w:uiPriority="0" w:semiHidden="0" w:name="toc 1" w:locked="1"/>
    <w:lsdException w:qFormat="1" w:unhideWhenUsed="0" w:uiPriority="0" w:semiHidden="0" w:name="toc 2" w:locked="1"/>
    <w:lsdException w:qFormat="1"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iPriority="0" w:semiHidden="0" w:name="Normal Indent" w:locked="1"/>
    <w:lsdException w:qFormat="1" w:unhideWhenUsed="0" w:uiPriority="0" w:semiHidden="0" w:name="footnote text" w:locked="1"/>
    <w:lsdException w:qFormat="1" w:unhideWhenUsed="0" w:uiPriority="0" w:semiHidden="0" w:name="annotation text" w:locked="1"/>
    <w:lsdException w:qFormat="1" w:unhideWhenUsed="0" w:uiPriority="0" w:semiHidden="0" w:name="header" w:locked="1"/>
    <w:lsdException w:qFormat="1" w:unhideWhenUsed="0" w:uiPriority="99" w:semiHidden="0" w:name="footer" w:locked="1"/>
    <w:lsdException w:unhideWhenUsed="0" w:uiPriority="0" w:semiHidden="0" w:name="index heading" w:locked="1"/>
    <w:lsdException w:qFormat="1" w:uiPriority="0" w:name="caption" w:locked="1"/>
    <w:lsdException w:unhideWhenUsed="0" w:uiPriority="0" w:semiHidden="0" w:name="table of figures" w:locked="1"/>
    <w:lsdException w:unhideWhenUsed="0" w:uiPriority="0" w:semiHidden="0" w:name="envelope address" w:locked="1"/>
    <w:lsdException w:unhideWhenUsed="0" w:uiPriority="0" w:semiHidden="0" w:name="envelope return" w:locked="1"/>
    <w:lsdException w:unhideWhenUsed="0" w:uiPriority="0" w:semiHidden="0" w:name="footnote reference" w:locked="1"/>
    <w:lsdException w:unhideWhenUsed="0" w:uiPriority="0" w:semiHidden="0" w:name="annotation reference" w:locked="1"/>
    <w:lsdException w:unhideWhenUsed="0" w:uiPriority="0" w:semiHidden="0" w:name="line number" w:locked="1"/>
    <w:lsdException w:unhideWhenUsed="0" w:uiPriority="0" w:semiHidden="0" w:name="page number" w:locked="1"/>
    <w:lsdException w:qFormat="1" w:unhideWhenUsed="0" w:uiPriority="0" w:semiHidden="0" w:name="endnote reference" w:locked="1"/>
    <w:lsdException w:qFormat="1" w:unhideWhenUsed="0" w:uiPriority="0" w:semiHidden="0" w:name="endnote text" w:locked="1"/>
    <w:lsdException w:unhideWhenUsed="0" w:uiPriority="0" w:semiHidden="0" w:name="table of authorities" w:locked="1"/>
    <w:lsdException w:unhideWhenUsed="0" w:uiPriority="0" w:semiHidden="0" w:name="macro" w:locked="1"/>
    <w:lsdException w:qFormat="1" w:unhideWhenUsed="0" w:uiPriority="0" w:semiHidden="0" w:name="toa heading" w:locked="1"/>
    <w:lsdException w:qFormat="1" w:unhideWhenUsed="0" w:uiPriority="0" w:semiHidden="0" w:name="List" w:locked="1"/>
    <w:lsdException w:unhideWhenUsed="0" w:uiPriority="0" w:semiHidden="0" w:name="List Bullet" w:locked="1"/>
    <w:lsdException w:unhideWhenUsed="0" w:uiPriority="0" w:semiHidden="0" w:name="List Number" w:locked="1"/>
    <w:lsdException w:unhideWhenUsed="0" w:uiPriority="0" w:semiHidden="0" w:name="List 2" w:locked="1"/>
    <w:lsdException w:unhideWhenUsed="0" w:uiPriority="0" w:semiHidden="0" w:name="List 3" w:locked="1"/>
    <w:lsdException w:unhideWhenUsed="0" w:uiPriority="0" w:semiHidden="0" w:name="List 4" w:locked="1"/>
    <w:lsdException w:unhideWhenUsed="0" w:uiPriority="0" w:semiHidden="0" w:name="List 5" w:locked="1"/>
    <w:lsdException w:unhideWhenUsed="0" w:uiPriority="0" w:semiHidden="0" w:name="List Bullet 2" w:locked="1"/>
    <w:lsdException w:unhideWhenUsed="0" w:uiPriority="0" w:semiHidden="0" w:name="List Bullet 3" w:locked="1"/>
    <w:lsdException w:unhideWhenUsed="0" w:uiPriority="0" w:semiHidden="0" w:name="List Bullet 4" w:locked="1"/>
    <w:lsdException w:unhideWhenUsed="0" w:uiPriority="0" w:semiHidden="0" w:name="List Bullet 5" w:locked="1"/>
    <w:lsdException w:unhideWhenUsed="0" w:uiPriority="0" w:semiHidden="0" w:name="List Number 2" w:locked="1"/>
    <w:lsdException w:unhideWhenUsed="0" w:uiPriority="0" w:semiHidden="0" w:name="List Number 3" w:locked="1"/>
    <w:lsdException w:unhideWhenUsed="0" w:uiPriority="0" w:semiHidden="0" w:name="List Number 4" w:locked="1"/>
    <w:lsdException w:unhideWhenUsed="0" w:uiPriority="0" w:semiHidden="0" w:name="List Number 5" w:locked="1"/>
    <w:lsdException w:qFormat="1" w:unhideWhenUsed="0" w:uiPriority="0" w:semiHidden="0" w:name="Title" w:locked="1"/>
    <w:lsdException w:unhideWhenUsed="0" w:uiPriority="0" w:semiHidden="0" w:name="Closing" w:locked="1"/>
    <w:lsdException w:unhideWhenUsed="0" w:uiPriority="0" w:semiHidden="0" w:name="Signature" w:locked="1"/>
    <w:lsdException w:qFormat="1" w:unhideWhenUsed="0" w:uiPriority="0" w:name="Default Paragraph Font"/>
    <w:lsdException w:qFormat="1" w:unhideWhenUsed="0" w:uiPriority="0" w:semiHidden="0" w:name="Body Text" w:locked="1"/>
    <w:lsdException w:qFormat="1" w:unhideWhenUsed="0" w:uiPriority="0" w:semiHidden="0" w:name="Body Text Indent" w:locked="1"/>
    <w:lsdException w:unhideWhenUsed="0" w:uiPriority="0" w:semiHidden="0" w:name="List Continue" w:locked="1"/>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nhideWhenUsed="0" w:uiPriority="0" w:semiHidden="0" w:name="Message Header" w:locked="1"/>
    <w:lsdException w:qFormat="1" w:unhideWhenUsed="0" w:uiPriority="0" w:semiHidden="0" w:name="Subtitle" w:locked="1"/>
    <w:lsdException w:unhideWhenUsed="0" w:uiPriority="0" w:semiHidden="0" w:name="Salutation" w:locked="1"/>
    <w:lsdException w:unhideWhenUsed="0" w:uiPriority="0" w:semiHidden="0" w:name="Date" w:locked="1"/>
    <w:lsdException w:qFormat="1" w:uiPriority="99" w:semiHidden="0" w:name="Body Text First Indent" w:locked="1"/>
    <w:lsdException w:qFormat="1" w:unhideWhenUsed="0" w:uiPriority="0" w:semiHidden="0" w:name="Body Text First Indent 2" w:locked="1"/>
    <w:lsdException w:unhideWhenUsed="0" w:uiPriority="0" w:semiHidden="0" w:name="Note Heading" w:locked="1"/>
    <w:lsdException w:unhideWhenUsed="0" w:uiPriority="0" w:semiHidden="0" w:name="Body Text 2" w:locked="1"/>
    <w:lsdException w:unhideWhenUsed="0" w:uiPriority="0" w:semiHidden="0" w:name="Body Text 3" w:locked="1"/>
    <w:lsdException w:unhideWhenUsed="0" w:uiPriority="0" w:semiHidden="0" w:name="Body Text Indent 2" w:locked="1"/>
    <w:lsdException w:unhideWhenUsed="0" w:uiPriority="0" w:semiHidden="0" w:name="Body Text Indent 3" w:locked="1"/>
    <w:lsdException w:unhideWhenUsed="0" w:uiPriority="0" w:semiHidden="0" w:name="Block Text" w:locked="1"/>
    <w:lsdException w:unhideWhenUsed="0" w:uiPriority="0" w:semiHidden="0" w:name="Hyperlink" w:locked="1"/>
    <w:lsdException w:unhideWhenUsed="0" w:uiPriority="0" w:semiHidden="0" w:name="FollowedHyperlink" w:locked="1"/>
    <w:lsdException w:qFormat="1" w:unhideWhenUsed="0" w:uiPriority="0" w:semiHidden="0" w:name="Strong" w:locked="1"/>
    <w:lsdException w:qFormat="1" w:unhideWhenUsed="0" w:uiPriority="0" w:semiHidden="0" w:name="Emphasis" w:locked="1"/>
    <w:lsdException w:unhideWhenUsed="0" w:uiPriority="0" w:semiHidden="0" w:name="Document Map" w:locked="1"/>
    <w:lsdException w:qFormat="1" w:unhideWhenUsed="0" w:uiPriority="0" w:semiHidden="0" w:name="Plain Text" w:locked="1"/>
    <w:lsdException w:unhideWhenUsed="0" w:uiPriority="0" w:semiHidden="0" w:name="E-mail Signature" w:locked="1"/>
    <w:lsdException w:qFormat="1" w:unhideWhenUsed="0" w:uiPriority="99" w:semiHidden="0" w:name="Normal (Web)" w:locked="1"/>
    <w:lsdException w:unhideWhenUsed="0" w:uiPriority="0" w:semiHidden="0" w:name="HTML Acronym" w:locked="1"/>
    <w:lsdException w:unhideWhenUsed="0" w:uiPriority="0" w:semiHidden="0" w:name="HTML Address" w:locked="1"/>
    <w:lsdException w:unhideWhenUsed="0" w:uiPriority="0" w:semiHidden="0" w:name="HTML Cite" w:locked="1"/>
    <w:lsdException w:unhideWhenUsed="0" w:uiPriority="0" w:semiHidden="0" w:name="HTML Code" w:locked="1"/>
    <w:lsdException w:unhideWhenUsed="0" w:uiPriority="0" w:semiHidden="0" w:name="HTML Definition" w:locked="1"/>
    <w:lsdException w:unhideWhenUsed="0" w:uiPriority="0" w:semiHidden="0" w:name="HTML Keyboard" w:locked="1"/>
    <w:lsdException w:unhideWhenUsed="0" w:uiPriority="0" w:semiHidden="0" w:name="HTML Preformatted" w:locked="1"/>
    <w:lsdException w:unhideWhenUsed="0" w:uiPriority="0" w:semiHidden="0" w:name="HTML Sample" w:locked="1"/>
    <w:lsdException w:unhideWhenUsed="0" w:uiPriority="0" w:semiHidden="0" w:name="HTML Typewriter" w:locked="1"/>
    <w:lsdException w:unhideWhenUsed="0" w:uiPriority="0" w:semiHidden="0" w:name="HTML Variable" w:locked="1"/>
    <w:lsdException w:qFormat="1" w:unhideWhenUsed="0" w:uiPriority="0" w:name="Normal Table"/>
    <w:lsdException w:unhideWhenUsed="0" w:uiPriority="0" w:semiHidden="0" w:name="annotation subject" w:locked="1"/>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ocked="1"/>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等线" w:hAnsi="等线" w:eastAsia="等线" w:cs="Times New Roman"/>
      <w:kern w:val="2"/>
      <w:sz w:val="21"/>
      <w:szCs w:val="22"/>
      <w:lang w:val="en-US" w:eastAsia="zh-CN" w:bidi="ar-SA"/>
    </w:rPr>
  </w:style>
  <w:style w:type="paragraph" w:styleId="3">
    <w:name w:val="heading 1"/>
    <w:basedOn w:val="1"/>
    <w:next w:val="1"/>
    <w:qFormat/>
    <w:locked/>
    <w:uiPriority w:val="0"/>
    <w:pPr>
      <w:outlineLvl w:val="0"/>
    </w:pPr>
    <w:rPr>
      <w:rFonts w:ascii="宋体" w:hAnsi="宋体"/>
    </w:rPr>
  </w:style>
  <w:style w:type="paragraph" w:styleId="2">
    <w:name w:val="heading 2"/>
    <w:basedOn w:val="1"/>
    <w:next w:val="1"/>
    <w:qFormat/>
    <w:locked/>
    <w:uiPriority w:val="0"/>
    <w:pPr>
      <w:keepNext/>
      <w:keepLines/>
      <w:spacing w:line="360" w:lineRule="auto"/>
      <w:contextualSpacing/>
      <w:jc w:val="center"/>
      <w:outlineLvl w:val="1"/>
    </w:pPr>
    <w:rPr>
      <w:rFonts w:ascii="Cambria" w:hAnsi="Cambria"/>
      <w:b/>
      <w:sz w:val="28"/>
      <w:szCs w:val="28"/>
    </w:rPr>
  </w:style>
  <w:style w:type="paragraph" w:styleId="4">
    <w:name w:val="heading 3"/>
    <w:basedOn w:val="1"/>
    <w:next w:val="1"/>
    <w:qFormat/>
    <w:locked/>
    <w:uiPriority w:val="0"/>
    <w:pPr>
      <w:keepNext/>
      <w:keepLines/>
      <w:spacing w:before="260" w:after="260" w:line="416" w:lineRule="auto"/>
      <w:outlineLvl w:val="2"/>
    </w:pPr>
    <w:rPr>
      <w:b/>
      <w:kern w:val="0"/>
      <w:sz w:val="32"/>
    </w:rPr>
  </w:style>
  <w:style w:type="paragraph" w:styleId="5">
    <w:name w:val="heading 4"/>
    <w:basedOn w:val="1"/>
    <w:next w:val="1"/>
    <w:qFormat/>
    <w:locked/>
    <w:uiPriority w:val="0"/>
    <w:pPr>
      <w:keepNext/>
      <w:keepLines/>
      <w:numPr>
        <w:ilvl w:val="3"/>
        <w:numId w:val="1"/>
      </w:numPr>
      <w:adjustRightInd w:val="0"/>
      <w:spacing w:before="280" w:after="290" w:line="376" w:lineRule="atLeast"/>
      <w:jc w:val="left"/>
      <w:textAlignment w:val="baseline"/>
      <w:outlineLvl w:val="3"/>
    </w:pPr>
    <w:rPr>
      <w:rFonts w:ascii="Arial" w:hAnsi="Arial" w:eastAsia="黑体"/>
      <w:b/>
      <w:bCs/>
      <w:kern w:val="0"/>
      <w:sz w:val="28"/>
      <w:szCs w:val="28"/>
    </w:rPr>
  </w:style>
  <w:style w:type="character" w:default="1" w:styleId="30">
    <w:name w:val="Default Paragraph Font"/>
    <w:semiHidden/>
    <w:qFormat/>
    <w:uiPriority w:val="0"/>
  </w:style>
  <w:style w:type="table" w:default="1" w:styleId="28">
    <w:name w:val="Normal Table"/>
    <w:semiHidden/>
    <w:qFormat/>
    <w:uiPriority w:val="0"/>
    <w:tblPr>
      <w:tblCellMar>
        <w:top w:w="0" w:type="dxa"/>
        <w:left w:w="108" w:type="dxa"/>
        <w:bottom w:w="0" w:type="dxa"/>
        <w:right w:w="108" w:type="dxa"/>
      </w:tblCellMar>
    </w:tblPr>
  </w:style>
  <w:style w:type="paragraph" w:styleId="6">
    <w:name w:val="Normal Indent"/>
    <w:basedOn w:val="1"/>
    <w:unhideWhenUsed/>
    <w:qFormat/>
    <w:locked/>
    <w:uiPriority w:val="0"/>
    <w:pPr>
      <w:ind w:firstLine="420" w:firstLineChars="200"/>
    </w:pPr>
    <w:rPr>
      <w:rFonts w:ascii="Calibri" w:hAnsi="Calibri"/>
      <w:szCs w:val="22"/>
    </w:rPr>
  </w:style>
  <w:style w:type="paragraph" w:styleId="7">
    <w:name w:val="toa heading"/>
    <w:basedOn w:val="1"/>
    <w:next w:val="1"/>
    <w:qFormat/>
    <w:locked/>
    <w:uiPriority w:val="0"/>
    <w:pPr>
      <w:widowControl w:val="0"/>
      <w:adjustRightInd/>
      <w:snapToGrid/>
      <w:spacing w:before="120" w:after="0"/>
      <w:jc w:val="both"/>
    </w:pPr>
    <w:rPr>
      <w:rFonts w:ascii="Cambria" w:hAnsi="Cambria"/>
      <w:sz w:val="28"/>
    </w:rPr>
  </w:style>
  <w:style w:type="paragraph" w:styleId="8">
    <w:name w:val="annotation text"/>
    <w:basedOn w:val="1"/>
    <w:qFormat/>
    <w:locked/>
    <w:uiPriority w:val="0"/>
    <w:pPr>
      <w:jc w:val="left"/>
    </w:pPr>
  </w:style>
  <w:style w:type="paragraph" w:styleId="9">
    <w:name w:val="index 6"/>
    <w:basedOn w:val="1"/>
    <w:next w:val="1"/>
    <w:unhideWhenUsed/>
    <w:qFormat/>
    <w:locked/>
    <w:uiPriority w:val="99"/>
    <w:pPr>
      <w:ind w:left="1000" w:leftChars="1000"/>
    </w:pPr>
  </w:style>
  <w:style w:type="paragraph" w:styleId="10">
    <w:name w:val="Body Text"/>
    <w:basedOn w:val="1"/>
    <w:next w:val="1"/>
    <w:qFormat/>
    <w:locked/>
    <w:uiPriority w:val="0"/>
    <w:pPr>
      <w:spacing w:after="120"/>
    </w:pPr>
    <w:rPr>
      <w:rFonts w:ascii="Calibri" w:hAnsi="Calibri" w:eastAsia="宋体"/>
      <w:szCs w:val="24"/>
    </w:rPr>
  </w:style>
  <w:style w:type="paragraph" w:styleId="11">
    <w:name w:val="Body Text Indent"/>
    <w:basedOn w:val="1"/>
    <w:qFormat/>
    <w:locked/>
    <w:uiPriority w:val="0"/>
    <w:pPr>
      <w:spacing w:line="500" w:lineRule="exact"/>
      <w:ind w:left="1588" w:leftChars="832" w:firstLine="433" w:firstLineChars="196"/>
    </w:pPr>
    <w:rPr>
      <w:rFonts w:ascii="Calibri" w:hAnsi="Calibri" w:eastAsia="宋体"/>
      <w:sz w:val="24"/>
      <w:szCs w:val="24"/>
    </w:rPr>
  </w:style>
  <w:style w:type="paragraph" w:styleId="12">
    <w:name w:val="toc 3"/>
    <w:basedOn w:val="1"/>
    <w:next w:val="1"/>
    <w:qFormat/>
    <w:locked/>
    <w:uiPriority w:val="0"/>
    <w:pPr>
      <w:ind w:left="840" w:leftChars="400"/>
    </w:pPr>
  </w:style>
  <w:style w:type="paragraph" w:styleId="13">
    <w:name w:val="Plain Text"/>
    <w:basedOn w:val="1"/>
    <w:qFormat/>
    <w:locked/>
    <w:uiPriority w:val="0"/>
    <w:rPr>
      <w:rFonts w:ascii="宋体" w:hAnsi="Courier New"/>
      <w:szCs w:val="21"/>
    </w:rPr>
  </w:style>
  <w:style w:type="paragraph" w:styleId="14">
    <w:name w:val="footer"/>
    <w:basedOn w:val="1"/>
    <w:qFormat/>
    <w:locked/>
    <w:uiPriority w:val="99"/>
    <w:pPr>
      <w:tabs>
        <w:tab w:val="center" w:pos="4153"/>
        <w:tab w:val="right" w:pos="8306"/>
      </w:tabs>
      <w:snapToGrid w:val="0"/>
      <w:jc w:val="left"/>
    </w:pPr>
    <w:rPr>
      <w:rFonts w:ascii="Calibri" w:hAnsi="Calibri" w:eastAsia="宋体"/>
      <w:sz w:val="18"/>
      <w:szCs w:val="18"/>
    </w:rPr>
  </w:style>
  <w:style w:type="paragraph" w:styleId="15">
    <w:name w:val="header"/>
    <w:basedOn w:val="1"/>
    <w:qFormat/>
    <w:locked/>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locked/>
    <w:uiPriority w:val="0"/>
  </w:style>
  <w:style w:type="paragraph" w:styleId="17">
    <w:name w:val="List"/>
    <w:basedOn w:val="1"/>
    <w:qFormat/>
    <w:locked/>
    <w:uiPriority w:val="0"/>
    <w:pPr>
      <w:widowControl w:val="0"/>
      <w:adjustRightInd w:val="0"/>
      <w:spacing w:line="360" w:lineRule="atLeast"/>
      <w:ind w:left="420" w:hanging="420"/>
      <w:jc w:val="left"/>
    </w:pPr>
    <w:rPr>
      <w:rFonts w:ascii="宋体"/>
      <w:color w:val="auto"/>
      <w:sz w:val="24"/>
    </w:rPr>
  </w:style>
  <w:style w:type="paragraph" w:styleId="18">
    <w:name w:val="footnote text"/>
    <w:basedOn w:val="1"/>
    <w:qFormat/>
    <w:locked/>
    <w:uiPriority w:val="0"/>
    <w:pPr>
      <w:snapToGrid w:val="0"/>
      <w:jc w:val="left"/>
    </w:pPr>
    <w:rPr>
      <w:sz w:val="18"/>
    </w:rPr>
  </w:style>
  <w:style w:type="paragraph" w:styleId="19">
    <w:name w:val="toc 2"/>
    <w:basedOn w:val="1"/>
    <w:next w:val="1"/>
    <w:qFormat/>
    <w:locked/>
    <w:uiPriority w:val="0"/>
    <w:pPr>
      <w:ind w:left="420" w:leftChars="200"/>
    </w:pPr>
  </w:style>
  <w:style w:type="paragraph" w:styleId="20">
    <w:name w:val="Normal (Web)"/>
    <w:basedOn w:val="1"/>
    <w:qFormat/>
    <w:locked/>
    <w:uiPriority w:val="99"/>
    <w:pPr>
      <w:spacing w:before="0" w:beforeAutospacing="1" w:after="0" w:afterAutospacing="1"/>
      <w:ind w:left="0" w:right="0"/>
      <w:jc w:val="left"/>
    </w:pPr>
    <w:rPr>
      <w:kern w:val="0"/>
      <w:sz w:val="24"/>
      <w:lang w:val="en-US" w:eastAsia="zh-CN" w:bidi="ar"/>
    </w:rPr>
  </w:style>
  <w:style w:type="paragraph" w:styleId="21">
    <w:name w:val="Body Text First Indent"/>
    <w:basedOn w:val="22"/>
    <w:unhideWhenUsed/>
    <w:qFormat/>
    <w:locked/>
    <w:uiPriority w:val="99"/>
    <w:pPr>
      <w:ind w:firstLine="420" w:firstLineChars="100"/>
    </w:pPr>
    <w:rPr>
      <w:rFonts w:ascii="Calibri" w:hAnsi="Calibri"/>
      <w:szCs w:val="22"/>
    </w:rPr>
  </w:style>
  <w:style w:type="paragraph" w:customStyle="1" w:styleId="22">
    <w:name w:val="正文文本_0"/>
    <w:basedOn w:val="23"/>
    <w:qFormat/>
    <w:locked/>
    <w:uiPriority w:val="0"/>
    <w:pPr>
      <w:spacing w:after="120"/>
    </w:pPr>
    <w:rPr>
      <w:rFonts w:ascii="Calibri" w:hAnsi="Calibri" w:cs="Times New Roman"/>
      <w:szCs w:val="24"/>
    </w:rPr>
  </w:style>
  <w:style w:type="paragraph" w:customStyle="1" w:styleId="23">
    <w:name w:val="正文_2"/>
    <w:basedOn w:val="24"/>
    <w:next w:val="25"/>
    <w:qFormat/>
    <w:locked/>
    <w:uiPriority w:val="0"/>
    <w:pPr>
      <w:widowControl w:val="0"/>
      <w:jc w:val="both"/>
    </w:pPr>
    <w:rPr>
      <w:kern w:val="2"/>
      <w:sz w:val="21"/>
      <w:szCs w:val="24"/>
      <w:lang w:val="en-US" w:eastAsia="zh-CN" w:bidi="ar-SA"/>
    </w:rPr>
  </w:style>
  <w:style w:type="paragraph" w:customStyle="1" w:styleId="24">
    <w:name w:val="正文_3"/>
    <w:next w:val="7"/>
    <w:qFormat/>
    <w:locked/>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5">
    <w:name w:val="正文文本_1"/>
    <w:basedOn w:val="26"/>
    <w:qFormat/>
    <w:locked/>
    <w:uiPriority w:val="0"/>
    <w:pPr>
      <w:spacing w:after="120"/>
    </w:pPr>
    <w:rPr>
      <w:rFonts w:ascii="Calibri" w:hAnsi="Calibri" w:eastAsia="宋体"/>
    </w:rPr>
  </w:style>
  <w:style w:type="paragraph" w:customStyle="1" w:styleId="26">
    <w:name w:val="正文_0_3"/>
    <w:qFormat/>
    <w:locked/>
    <w:uiPriority w:val="0"/>
    <w:pPr>
      <w:widowControl w:val="0"/>
      <w:jc w:val="both"/>
    </w:pPr>
    <w:rPr>
      <w:rFonts w:ascii="Times New Roman" w:hAnsi="Times New Roman" w:eastAsia="宋体" w:cs="Times New Roman"/>
      <w:kern w:val="2"/>
      <w:sz w:val="21"/>
      <w:szCs w:val="24"/>
      <w:lang w:val="en-US" w:eastAsia="zh-CN" w:bidi="ar-SA"/>
    </w:rPr>
  </w:style>
  <w:style w:type="paragraph" w:styleId="27">
    <w:name w:val="Body Text First Indent 2"/>
    <w:basedOn w:val="11"/>
    <w:qFormat/>
    <w:locked/>
    <w:uiPriority w:val="0"/>
    <w:pPr>
      <w:ind w:firstLine="420" w:firstLineChars="200"/>
    </w:pPr>
    <w:rPr>
      <w:rFonts w:ascii="Times New Roman" w:hAnsi="Times New Roman" w:eastAsia="宋体" w:cs="Times New Roman"/>
    </w:rPr>
  </w:style>
  <w:style w:type="table" w:styleId="29">
    <w:name w:val="Table Grid"/>
    <w:basedOn w:val="2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locked/>
    <w:uiPriority w:val="0"/>
    <w:rPr>
      <w:b/>
      <w:bCs/>
    </w:rPr>
  </w:style>
  <w:style w:type="character" w:styleId="32">
    <w:name w:val="HTML Sample"/>
    <w:basedOn w:val="30"/>
    <w:locked/>
    <w:uiPriority w:val="0"/>
    <w:rPr>
      <w:rFonts w:ascii="Courier New" w:hAnsi="Courier New"/>
    </w:rPr>
  </w:style>
  <w:style w:type="paragraph" w:customStyle="1" w:styleId="33">
    <w:name w:val="Default"/>
    <w:unhideWhenUsed/>
    <w:qFormat/>
    <w:uiPriority w:val="99"/>
    <w:pPr>
      <w:widowControl w:val="0"/>
      <w:autoSpaceDE w:val="0"/>
      <w:autoSpaceDN w:val="0"/>
      <w:adjustRightInd w:val="0"/>
    </w:pPr>
    <w:rPr>
      <w:rFonts w:hint="eastAsia" w:ascii="宋体" w:hAnsi="宋体" w:eastAsia="宋体" w:cs="Times New Roman"/>
      <w:color w:val="000000"/>
      <w:sz w:val="24"/>
      <w:szCs w:val="22"/>
      <w:lang w:val="en-US" w:eastAsia="zh-CN" w:bidi="ar-SA"/>
    </w:rPr>
  </w:style>
  <w:style w:type="paragraph" w:customStyle="1" w:styleId="34">
    <w:name w:val="正文_1"/>
    <w:next w:val="35"/>
    <w:qFormat/>
    <w:locked/>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5">
    <w:name w:val="脚注文本_0"/>
    <w:basedOn w:val="36"/>
    <w:next w:val="39"/>
    <w:qFormat/>
    <w:uiPriority w:val="0"/>
    <w:pPr>
      <w:snapToGrid w:val="0"/>
      <w:jc w:val="left"/>
    </w:pPr>
    <w:rPr>
      <w:rFonts w:ascii="Times New Roman" w:hAnsi="Times New Roman" w:eastAsia="宋体" w:cs="Times New Roman"/>
      <w:kern w:val="0"/>
      <w:sz w:val="18"/>
      <w:szCs w:val="18"/>
    </w:rPr>
  </w:style>
  <w:style w:type="paragraph" w:customStyle="1" w:styleId="36">
    <w:name w:val="正文_3_0"/>
    <w:basedOn w:val="37"/>
    <w:next w:val="38"/>
    <w:qFormat/>
    <w:locked/>
    <w:uiPriority w:val="0"/>
    <w:pPr>
      <w:widowControl w:val="0"/>
      <w:jc w:val="both"/>
    </w:pPr>
    <w:rPr>
      <w:rFonts w:ascii="Calibri" w:hAnsi="Calibri"/>
      <w:kern w:val="2"/>
      <w:sz w:val="21"/>
      <w:szCs w:val="22"/>
      <w:lang w:val="en-US" w:eastAsia="zh-CN" w:bidi="ar-SA"/>
    </w:rPr>
  </w:style>
  <w:style w:type="paragraph" w:customStyle="1" w:styleId="37">
    <w:name w:val="正文_3_1"/>
    <w:qFormat/>
    <w:locked/>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
    <w:name w:val="正文文本_2_0"/>
    <w:basedOn w:val="36"/>
    <w:qFormat/>
    <w:uiPriority w:val="0"/>
    <w:pPr>
      <w:spacing w:after="120"/>
    </w:pPr>
    <w:rPr>
      <w:rFonts w:ascii="Times New Roman" w:hAnsi="Times New Roman" w:eastAsia="宋体" w:cs="Times New Roman"/>
      <w:szCs w:val="24"/>
    </w:rPr>
  </w:style>
  <w:style w:type="paragraph" w:customStyle="1" w:styleId="39">
    <w:name w:val="索引 5_0"/>
    <w:basedOn w:val="34"/>
    <w:next w:val="34"/>
    <w:unhideWhenUsed/>
    <w:qFormat/>
    <w:uiPriority w:val="99"/>
    <w:pPr>
      <w:ind w:left="1680"/>
    </w:pPr>
  </w:style>
  <w:style w:type="paragraph" w:customStyle="1" w:styleId="40">
    <w:name w:val="正文_1_0"/>
    <w:basedOn w:val="23"/>
    <w:next w:val="41"/>
    <w:qFormat/>
    <w:locked/>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1">
    <w:name w:val="正文首行缩进1"/>
    <w:basedOn w:val="42"/>
    <w:unhideWhenUsed/>
    <w:qFormat/>
    <w:uiPriority w:val="99"/>
    <w:pPr>
      <w:ind w:firstLine="420" w:firstLineChars="100"/>
    </w:pPr>
    <w:rPr>
      <w:szCs w:val="22"/>
    </w:rPr>
  </w:style>
  <w:style w:type="paragraph" w:customStyle="1" w:styleId="42">
    <w:name w:val="正文文本_0_0"/>
    <w:basedOn w:val="43"/>
    <w:qFormat/>
    <w:locked/>
    <w:uiPriority w:val="0"/>
    <w:pPr>
      <w:spacing w:after="120"/>
    </w:pPr>
    <w:rPr>
      <w:rFonts w:ascii="Calibri" w:hAnsi="Calibri" w:cs="Times New Roman"/>
      <w:szCs w:val="24"/>
    </w:rPr>
  </w:style>
  <w:style w:type="paragraph" w:customStyle="1" w:styleId="43">
    <w:name w:val="正文_12_0"/>
    <w:basedOn w:val="44"/>
    <w:qFormat/>
    <w:locked/>
    <w:uiPriority w:val="0"/>
    <w:rPr>
      <w:rFonts w:ascii="Calibri" w:hAnsi="Calibri" w:eastAsia="宋体" w:cs="Calibri"/>
      <w:szCs w:val="21"/>
    </w:rPr>
  </w:style>
  <w:style w:type="paragraph" w:customStyle="1" w:styleId="44">
    <w:name w:val="正文_13_0"/>
    <w:qFormat/>
    <w:locked/>
    <w:uiPriority w:val="0"/>
    <w:pPr>
      <w:widowControl w:val="0"/>
      <w:jc w:val="both"/>
    </w:pPr>
    <w:rPr>
      <w:rFonts w:ascii="Calibri" w:hAnsi="Calibri" w:eastAsia="宋体" w:cs="Times New Roman"/>
      <w:kern w:val="2"/>
      <w:sz w:val="21"/>
      <w:szCs w:val="22"/>
      <w:lang w:val="en-US" w:eastAsia="zh-CN" w:bidi="ar-SA"/>
    </w:rPr>
  </w:style>
  <w:style w:type="paragraph" w:customStyle="1" w:styleId="45">
    <w:name w:val="Body Text First Indent"/>
    <w:basedOn w:val="42"/>
    <w:unhideWhenUsed/>
    <w:qFormat/>
    <w:locked/>
    <w:uiPriority w:val="99"/>
    <w:pPr>
      <w:ind w:firstLine="420" w:firstLineChars="100"/>
    </w:pPr>
    <w:rPr>
      <w:rFonts w:ascii="Calibri" w:hAnsi="Calibri"/>
      <w:szCs w:val="22"/>
    </w:rPr>
  </w:style>
  <w:style w:type="paragraph" w:customStyle="1" w:styleId="46">
    <w:name w:val="WPSOffice手动目录 1"/>
    <w:qFormat/>
    <w:locked/>
    <w:uiPriority w:val="0"/>
    <w:pPr>
      <w:ind w:leftChars="0"/>
    </w:pPr>
    <w:rPr>
      <w:rFonts w:ascii="Times New Roman" w:hAnsi="Times New Roman" w:eastAsia="宋体" w:cs="Times New Roman"/>
      <w:sz w:val="20"/>
      <w:szCs w:val="20"/>
    </w:rPr>
  </w:style>
  <w:style w:type="paragraph" w:customStyle="1" w:styleId="47">
    <w:name w:val="正文_0"/>
    <w:basedOn w:val="34"/>
    <w:next w:val="17"/>
    <w:qFormat/>
    <w:locked/>
    <w:uiPriority w:val="0"/>
    <w:pPr>
      <w:widowControl w:val="0"/>
      <w:jc w:val="both"/>
    </w:pPr>
    <w:rPr>
      <w:rFonts w:ascii="Calibri" w:hAnsi="Calibri"/>
      <w:kern w:val="2"/>
      <w:sz w:val="21"/>
      <w:szCs w:val="22"/>
      <w:lang w:val="en-US" w:eastAsia="zh-CN" w:bidi="ar-SA"/>
    </w:rPr>
  </w:style>
  <w:style w:type="paragraph" w:customStyle="1" w:styleId="48">
    <w:name w:val="标题 2_1"/>
    <w:basedOn w:val="49"/>
    <w:next w:val="23"/>
    <w:qFormat/>
    <w:locked/>
    <w:uiPriority w:val="0"/>
    <w:pPr>
      <w:numPr>
        <w:ilvl w:val="2"/>
        <w:numId w:val="2"/>
      </w:numPr>
      <w:outlineLvl w:val="1"/>
    </w:pPr>
  </w:style>
  <w:style w:type="paragraph" w:customStyle="1" w:styleId="49">
    <w:name w:val="标题 3_1"/>
    <w:basedOn w:val="50"/>
    <w:next w:val="23"/>
    <w:qFormat/>
    <w:locked/>
    <w:uiPriority w:val="0"/>
    <w:pPr>
      <w:keepNext/>
      <w:keepLines/>
      <w:numPr>
        <w:ilvl w:val="2"/>
        <w:numId w:val="2"/>
      </w:numPr>
      <w:adjustRightInd w:val="0"/>
      <w:spacing w:before="260" w:after="260" w:line="416" w:lineRule="atLeast"/>
      <w:jc w:val="left"/>
      <w:textAlignment w:val="baseline"/>
      <w:outlineLvl w:val="2"/>
    </w:pPr>
    <w:rPr>
      <w:rFonts w:ascii="Calibri" w:hAnsi="Calibri"/>
      <w:kern w:val="0"/>
      <w:sz w:val="32"/>
      <w:szCs w:val="32"/>
    </w:rPr>
  </w:style>
  <w:style w:type="paragraph" w:customStyle="1" w:styleId="50">
    <w:name w:val="标题 2_2"/>
    <w:basedOn w:val="51"/>
    <w:next w:val="51"/>
    <w:unhideWhenUsed/>
    <w:qFormat/>
    <w:locked/>
    <w:uiPriority w:val="9"/>
    <w:pPr>
      <w:keepNext/>
      <w:keepLines/>
      <w:spacing w:before="260" w:after="260" w:line="416" w:lineRule="auto"/>
      <w:outlineLvl w:val="1"/>
    </w:pPr>
    <w:rPr>
      <w:rFonts w:ascii="Cambria" w:hAnsi="Cambria" w:eastAsia="宋体" w:cs="Times New Roman"/>
      <w:b/>
      <w:bCs/>
      <w:sz w:val="32"/>
      <w:szCs w:val="32"/>
    </w:rPr>
  </w:style>
  <w:style w:type="paragraph" w:customStyle="1" w:styleId="51">
    <w:name w:val="正文_13"/>
    <w:qFormat/>
    <w:locked/>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2">
    <w:name w:val="纯文本_0"/>
    <w:basedOn w:val="53"/>
    <w:qFormat/>
    <w:locked/>
    <w:uiPriority w:val="0"/>
    <w:rPr>
      <w:rFonts w:ascii="宋体" w:hAnsi="Courier New" w:eastAsia="等线"/>
      <w:sz w:val="21"/>
      <w:szCs w:val="21"/>
    </w:rPr>
  </w:style>
  <w:style w:type="paragraph" w:customStyle="1" w:styleId="53">
    <w:name w:val="正文_12"/>
    <w:qFormat/>
    <w:locked/>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4">
    <w:name w:val="样式 标题 4 + 段前: 5 磅 段后: 5 磅 行距: 单倍行距_0"/>
    <w:basedOn w:val="55"/>
    <w:qFormat/>
    <w:locked/>
    <w:uiPriority w:val="0"/>
    <w:pPr>
      <w:numPr>
        <w:ilvl w:val="3"/>
        <w:numId w:val="3"/>
      </w:numPr>
      <w:adjustRightInd w:val="0"/>
      <w:spacing w:before="100" w:after="100" w:line="240" w:lineRule="auto"/>
      <w:jc w:val="left"/>
      <w:textAlignment w:val="baseline"/>
    </w:pPr>
    <w:rPr>
      <w:rFonts w:ascii="Arial" w:hAnsi="Arial" w:eastAsia="黑体" w:cs="宋体"/>
      <w:kern w:val="0"/>
      <w:szCs w:val="20"/>
    </w:rPr>
  </w:style>
  <w:style w:type="paragraph" w:customStyle="1" w:styleId="55">
    <w:name w:val="标题 4_0"/>
    <w:basedOn w:val="40"/>
    <w:next w:val="40"/>
    <w:unhideWhenUsed/>
    <w:qFormat/>
    <w:locked/>
    <w:uiPriority w:val="9"/>
    <w:pPr>
      <w:keepNext/>
      <w:keepLines/>
      <w:spacing w:before="280" w:after="290" w:line="376" w:lineRule="auto"/>
      <w:outlineLvl w:val="3"/>
    </w:pPr>
    <w:rPr>
      <w:rFonts w:ascii="Cambria" w:hAnsi="Cambria" w:eastAsia="宋体" w:cs="Times New Roman"/>
      <w:b/>
      <w:bCs/>
      <w:sz w:val="28"/>
      <w:szCs w:val="28"/>
    </w:rPr>
  </w:style>
  <w:style w:type="paragraph" w:customStyle="1" w:styleId="56">
    <w:name w:val="正文_1_0_0"/>
    <w:basedOn w:val="57"/>
    <w:qFormat/>
    <w:locked/>
    <w:uiPriority w:val="0"/>
    <w:pPr>
      <w:widowControl w:val="0"/>
      <w:jc w:val="both"/>
    </w:pPr>
    <w:rPr>
      <w:rFonts w:ascii="Calibri" w:hAnsi="Calibri"/>
      <w:kern w:val="2"/>
      <w:sz w:val="21"/>
      <w:szCs w:val="22"/>
      <w:lang w:val="en-US" w:eastAsia="zh-CN" w:bidi="ar-SA"/>
    </w:rPr>
  </w:style>
  <w:style w:type="paragraph" w:customStyle="1" w:styleId="57">
    <w:name w:val="正文_2_1_0"/>
    <w:basedOn w:val="58"/>
    <w:qFormat/>
    <w:locked/>
    <w:uiPriority w:val="0"/>
    <w:rPr>
      <w:rFonts w:ascii="Calibri" w:hAnsi="Calibri" w:cs="Calibri"/>
      <w:szCs w:val="21"/>
    </w:rPr>
  </w:style>
  <w:style w:type="paragraph" w:customStyle="1" w:styleId="58">
    <w:name w:val="正文_2_0"/>
    <w:basedOn w:val="40"/>
    <w:qFormat/>
    <w:locked/>
    <w:uiPriority w:val="0"/>
    <w:pPr>
      <w:widowControl w:val="0"/>
      <w:jc w:val="both"/>
    </w:pPr>
    <w:rPr>
      <w:kern w:val="2"/>
      <w:sz w:val="21"/>
      <w:szCs w:val="24"/>
      <w:lang w:val="en-US" w:eastAsia="zh-CN" w:bidi="ar-SA"/>
    </w:rPr>
  </w:style>
  <w:style w:type="paragraph" w:customStyle="1" w:styleId="59">
    <w:name w:val="普通(网站)_1"/>
    <w:basedOn w:val="56"/>
    <w:semiHidden/>
    <w:qFormat/>
    <w:locked/>
    <w:uiPriority w:val="0"/>
    <w:rPr>
      <w:rFonts w:ascii="Calibri" w:hAnsi="Calibri"/>
      <w:sz w:val="24"/>
      <w:szCs w:val="24"/>
    </w:rPr>
  </w:style>
  <w:style w:type="paragraph" w:customStyle="1" w:styleId="60">
    <w:name w:val="Normal_11"/>
    <w:qFormat/>
    <w:locked/>
    <w:uiPriority w:val="0"/>
    <w:rPr>
      <w:rFonts w:ascii="黑体" w:hAnsi="黑体" w:eastAsia="黑体" w:cs="Times New Roman"/>
      <w:b/>
      <w:sz w:val="32"/>
      <w:szCs w:val="24"/>
      <w:lang w:bidi="ar-SA"/>
    </w:rPr>
  </w:style>
  <w:style w:type="paragraph" w:customStyle="1" w:styleId="61">
    <w:name w:val="正文_14"/>
    <w:qFormat/>
    <w:locked/>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2">
    <w:name w:val="Normal_0"/>
    <w:qFormat/>
    <w:locked/>
    <w:uiPriority w:val="0"/>
    <w:rPr>
      <w:rFonts w:ascii="Times New Roman" w:hAnsi="Times New Roman" w:eastAsia="Times New Roman" w:cs="Times New Roman"/>
      <w:sz w:val="24"/>
      <w:szCs w:val="24"/>
      <w:lang w:bidi="ar-SA"/>
    </w:rPr>
  </w:style>
  <w:style w:type="paragraph" w:customStyle="1" w:styleId="63">
    <w:name w:val="正文_2_0_0"/>
    <w:basedOn w:val="64"/>
    <w:next w:val="25"/>
    <w:qFormat/>
    <w:locked/>
    <w:uiPriority w:val="0"/>
    <w:rPr>
      <w:rFonts w:ascii="Calibri" w:hAnsi="Calibri"/>
      <w:szCs w:val="21"/>
    </w:rPr>
  </w:style>
  <w:style w:type="paragraph" w:customStyle="1" w:styleId="64">
    <w:name w:val="正文_4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5">
    <w:name w:val="正文_0_1"/>
    <w:basedOn w:val="66"/>
    <w:qFormat/>
    <w:locked/>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6">
    <w:name w:val="正文_1_1"/>
    <w:basedOn w:val="40"/>
    <w:next w:val="67"/>
    <w:qFormat/>
    <w:locked/>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7">
    <w:name w:val="正文首行缩进_0"/>
    <w:basedOn w:val="68"/>
    <w:unhideWhenUsed/>
    <w:qFormat/>
    <w:locked/>
    <w:uiPriority w:val="99"/>
    <w:pPr>
      <w:ind w:firstLine="420" w:firstLineChars="100"/>
    </w:pPr>
    <w:rPr>
      <w:rFonts w:ascii="Calibri" w:hAnsi="Calibri"/>
      <w:szCs w:val="22"/>
    </w:rPr>
  </w:style>
  <w:style w:type="paragraph" w:customStyle="1" w:styleId="68">
    <w:name w:val="正文文本_0_1"/>
    <w:basedOn w:val="69"/>
    <w:qFormat/>
    <w:locked/>
    <w:uiPriority w:val="0"/>
    <w:pPr>
      <w:spacing w:after="120"/>
    </w:pPr>
    <w:rPr>
      <w:rFonts w:ascii="Calibri" w:hAnsi="Calibri" w:cs="Times New Roman"/>
      <w:szCs w:val="24"/>
    </w:rPr>
  </w:style>
  <w:style w:type="paragraph" w:customStyle="1" w:styleId="69">
    <w:name w:val="正文_1_0_2"/>
    <w:next w:val="7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0">
    <w:name w:val="Body Text First Indent_1"/>
    <w:basedOn w:val="71"/>
    <w:unhideWhenUsed/>
    <w:qFormat/>
    <w:uiPriority w:val="99"/>
    <w:pPr>
      <w:ind w:firstLine="420" w:firstLineChars="100"/>
    </w:pPr>
    <w:rPr>
      <w:szCs w:val="22"/>
    </w:rPr>
  </w:style>
  <w:style w:type="paragraph" w:customStyle="1" w:styleId="71">
    <w:name w:val="正文文本_0_0_1"/>
    <w:basedOn w:val="72"/>
    <w:qFormat/>
    <w:uiPriority w:val="0"/>
    <w:pPr>
      <w:spacing w:after="120"/>
    </w:pPr>
  </w:style>
  <w:style w:type="paragraph" w:customStyle="1" w:styleId="72">
    <w:name w:val="正文_12_0_1"/>
    <w:basedOn w:val="73"/>
    <w:qFormat/>
    <w:uiPriority w:val="0"/>
    <w:rPr>
      <w:rFonts w:cs="Calibri"/>
      <w:szCs w:val="21"/>
    </w:rPr>
  </w:style>
  <w:style w:type="paragraph" w:customStyle="1" w:styleId="73">
    <w:name w:val="正文_13_0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74">
    <w:name w:val="列出段落_0"/>
    <w:basedOn w:val="40"/>
    <w:qFormat/>
    <w:locked/>
    <w:uiPriority w:val="34"/>
    <w:pPr>
      <w:ind w:firstLine="420" w:firstLineChars="200"/>
    </w:pPr>
    <w:rPr>
      <w:rFonts w:ascii="Calibri" w:hAnsi="Calibri"/>
    </w:rPr>
  </w:style>
  <w:style w:type="paragraph" w:customStyle="1" w:styleId="75">
    <w:name w:val="正文缩进_0"/>
    <w:basedOn w:val="23"/>
    <w:unhideWhenUsed/>
    <w:qFormat/>
    <w:locked/>
    <w:uiPriority w:val="0"/>
    <w:pPr>
      <w:ind w:firstLine="420" w:firstLineChars="200"/>
    </w:pPr>
    <w:rPr>
      <w:kern w:val="0"/>
      <w:sz w:val="20"/>
      <w:szCs w:val="20"/>
    </w:rPr>
  </w:style>
  <w:style w:type="paragraph" w:customStyle="1" w:styleId="76">
    <w:name w:val="标题 3_1_0"/>
    <w:basedOn w:val="40"/>
    <w:next w:val="58"/>
    <w:qFormat/>
    <w:locked/>
    <w:uiPriority w:val="0"/>
    <w:pPr>
      <w:keepNext/>
      <w:keepLines/>
      <w:numPr>
        <w:ilvl w:val="2"/>
        <w:numId w:val="3"/>
      </w:numPr>
      <w:adjustRightInd w:val="0"/>
      <w:spacing w:before="260" w:after="260" w:line="416" w:lineRule="atLeast"/>
      <w:jc w:val="left"/>
      <w:textAlignment w:val="baseline"/>
      <w:outlineLvl w:val="2"/>
    </w:pPr>
    <w:rPr>
      <w:rFonts w:ascii="Calibri" w:hAnsi="Calibri"/>
      <w:b/>
      <w:bCs/>
      <w:kern w:val="0"/>
      <w:sz w:val="32"/>
      <w:szCs w:val="32"/>
    </w:rPr>
  </w:style>
  <w:style w:type="paragraph" w:customStyle="1" w:styleId="77">
    <w:name w:val="列表 2_0"/>
    <w:basedOn w:val="40"/>
    <w:qFormat/>
    <w:locked/>
    <w:uiPriority w:val="0"/>
    <w:pPr>
      <w:ind w:left="100" w:leftChars="200" w:hanging="200" w:hangingChars="200"/>
    </w:pPr>
    <w:rPr>
      <w:rFonts w:ascii="Calibri" w:hAnsi="Calibri"/>
    </w:rPr>
  </w:style>
  <w:style w:type="paragraph" w:customStyle="1" w:styleId="78">
    <w:name w:val="正文_2_1"/>
    <w:basedOn w:val="66"/>
    <w:qFormat/>
    <w:locked/>
    <w:uiPriority w:val="0"/>
    <w:pPr>
      <w:widowControl w:val="0"/>
      <w:jc w:val="both"/>
    </w:pPr>
    <w:rPr>
      <w:kern w:val="2"/>
      <w:sz w:val="21"/>
      <w:szCs w:val="24"/>
      <w:lang w:val="en-US" w:eastAsia="zh-CN" w:bidi="ar-SA"/>
    </w:rPr>
  </w:style>
  <w:style w:type="paragraph" w:customStyle="1" w:styleId="79">
    <w:name w:val="_Style 20"/>
    <w:basedOn w:val="1"/>
    <w:qFormat/>
    <w:locked/>
    <w:uiPriority w:val="0"/>
    <w:rPr>
      <w:rFonts w:ascii="Tahoma" w:hAnsi="Tahoma"/>
      <w:sz w:val="24"/>
      <w:szCs w:val="20"/>
    </w:rPr>
  </w:style>
  <w:style w:type="paragraph" w:customStyle="1" w:styleId="80">
    <w:name w:val="正文_1_0_0_0"/>
    <w:qFormat/>
    <w:locked/>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1">
    <w:name w:val="正文文本缩进_1"/>
    <w:basedOn w:val="82"/>
    <w:qFormat/>
    <w:locked/>
    <w:uiPriority w:val="0"/>
    <w:pPr>
      <w:spacing w:line="500" w:lineRule="exact"/>
      <w:ind w:left="1588" w:leftChars="832" w:firstLine="433" w:firstLineChars="196"/>
    </w:pPr>
    <w:rPr>
      <w:rFonts w:ascii="Times New Roman" w:hAnsi="Times New Roman"/>
      <w:kern w:val="0"/>
      <w:sz w:val="24"/>
    </w:rPr>
  </w:style>
  <w:style w:type="paragraph" w:customStyle="1" w:styleId="82">
    <w:name w:val="正文_7"/>
    <w:qFormat/>
    <w:locked/>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3">
    <w:name w:val="Normal_2"/>
    <w:qFormat/>
    <w:locked/>
    <w:uiPriority w:val="0"/>
    <w:rPr>
      <w:rFonts w:ascii="黑体" w:hAnsi="黑体" w:eastAsia="黑体" w:cs="Times New Roman"/>
      <w:b/>
      <w:sz w:val="32"/>
      <w:szCs w:val="24"/>
      <w:lang w:bidi="ar-SA"/>
    </w:rPr>
  </w:style>
  <w:style w:type="paragraph" w:customStyle="1" w:styleId="84">
    <w:name w:val="正文_8"/>
    <w:next w:val="85"/>
    <w:qFormat/>
    <w:locked/>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5">
    <w:name w:val="正文首行缩进_1"/>
    <w:basedOn w:val="86"/>
    <w:unhideWhenUsed/>
    <w:qFormat/>
    <w:locked/>
    <w:uiPriority w:val="99"/>
    <w:pPr>
      <w:ind w:firstLine="420" w:firstLineChars="100"/>
    </w:pPr>
    <w:rPr>
      <w:rFonts w:ascii="Calibri" w:hAnsi="Calibri"/>
      <w:szCs w:val="22"/>
    </w:rPr>
  </w:style>
  <w:style w:type="paragraph" w:customStyle="1" w:styleId="86">
    <w:name w:val="正文文本_3"/>
    <w:basedOn w:val="87"/>
    <w:qFormat/>
    <w:locked/>
    <w:uiPriority w:val="0"/>
    <w:pPr>
      <w:spacing w:after="120"/>
    </w:pPr>
    <w:rPr>
      <w:rFonts w:ascii="Times New Roman" w:hAnsi="Times New Roman"/>
      <w:kern w:val="0"/>
      <w:sz w:val="20"/>
    </w:rPr>
  </w:style>
  <w:style w:type="paragraph" w:customStyle="1" w:styleId="87">
    <w:name w:val="正文_7_0"/>
    <w:qFormat/>
    <w:locked/>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8">
    <w:name w:val="正文_2_1_1"/>
    <w:qFormat/>
    <w:locked/>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89">
    <w:name w:val="正文_2_0_0_0"/>
    <w:qFormat/>
    <w:locked/>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0">
    <w:name w:val="正文_0_1_1"/>
    <w:qFormat/>
    <w:locked/>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1">
    <w:name w:val="正文_6_0"/>
    <w:qFormat/>
    <w:locked/>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2">
    <w:name w:val="Normal_4"/>
    <w:qFormat/>
    <w:locked/>
    <w:uiPriority w:val="0"/>
    <w:rPr>
      <w:rFonts w:ascii="黑体" w:hAnsi="黑体" w:eastAsia="黑体" w:cs="Times New Roman"/>
      <w:b/>
      <w:sz w:val="32"/>
      <w:szCs w:val="24"/>
      <w:lang w:bidi="ar-SA"/>
    </w:rPr>
  </w:style>
  <w:style w:type="paragraph" w:customStyle="1" w:styleId="93">
    <w:name w:val="正文_2_3"/>
    <w:qFormat/>
    <w:locked/>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94">
    <w:name w:val="日期_0"/>
    <w:basedOn w:val="87"/>
    <w:next w:val="87"/>
    <w:qFormat/>
    <w:locked/>
    <w:uiPriority w:val="0"/>
    <w:pPr>
      <w:ind w:left="100" w:leftChars="2500"/>
    </w:pPr>
    <w:rPr>
      <w:rFonts w:ascii="Times New Roman" w:hAnsi="Times New Roman"/>
      <w:kern w:val="0"/>
      <w:sz w:val="20"/>
    </w:rPr>
  </w:style>
  <w:style w:type="paragraph" w:customStyle="1" w:styleId="95">
    <w:name w:val="标题 3_0_0"/>
    <w:basedOn w:val="96"/>
    <w:next w:val="96"/>
    <w:qFormat/>
    <w:locked/>
    <w:uiPriority w:val="0"/>
    <w:pPr>
      <w:autoSpaceDE w:val="0"/>
      <w:autoSpaceDN w:val="0"/>
      <w:adjustRightInd w:val="0"/>
      <w:spacing w:line="500" w:lineRule="exact"/>
      <w:jc w:val="center"/>
      <w:outlineLvl w:val="2"/>
    </w:pPr>
    <w:rPr>
      <w:rFonts w:ascii="宋体" w:hAnsi="宋体"/>
      <w:b/>
      <w:kern w:val="0"/>
      <w:szCs w:val="28"/>
    </w:rPr>
  </w:style>
  <w:style w:type="paragraph" w:customStyle="1" w:styleId="96">
    <w:name w:val="正文_0_0_0"/>
    <w:qFormat/>
    <w:locked/>
    <w:uiPriority w:val="0"/>
    <w:pPr>
      <w:widowControl w:val="0"/>
      <w:jc w:val="both"/>
    </w:pPr>
    <w:rPr>
      <w:rFonts w:ascii="Times New Roman" w:hAnsi="Times New Roman" w:eastAsia="宋体" w:cs="Times New Roman"/>
      <w:kern w:val="2"/>
      <w:sz w:val="28"/>
      <w:szCs w:val="22"/>
      <w:lang w:val="en-US" w:eastAsia="zh-CN" w:bidi="ar-SA"/>
    </w:rPr>
  </w:style>
  <w:style w:type="paragraph" w:customStyle="1" w:styleId="97">
    <w:name w:val="Normal_15"/>
    <w:qFormat/>
    <w:locked/>
    <w:uiPriority w:val="0"/>
    <w:rPr>
      <w:rFonts w:ascii="黑体" w:hAnsi="黑体" w:eastAsia="黑体" w:cs="Times New Roman"/>
      <w:b/>
      <w:sz w:val="32"/>
      <w:szCs w:val="24"/>
      <w:lang w:bidi="ar-SA"/>
    </w:rPr>
  </w:style>
  <w:style w:type="paragraph" w:customStyle="1" w:styleId="98">
    <w:name w:val="正文_8_0"/>
    <w:qFormat/>
    <w:locked/>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9">
    <w:name w:val="正文文本缩进_5"/>
    <w:basedOn w:val="100"/>
    <w:qFormat/>
    <w:locked/>
    <w:uiPriority w:val="0"/>
    <w:pPr>
      <w:spacing w:line="500" w:lineRule="exact"/>
      <w:ind w:left="1588" w:leftChars="832" w:firstLine="433" w:firstLineChars="196"/>
    </w:pPr>
    <w:rPr>
      <w:rFonts w:ascii="Times New Roman" w:hAnsi="Times New Roman"/>
      <w:kern w:val="0"/>
      <w:sz w:val="24"/>
    </w:rPr>
  </w:style>
  <w:style w:type="paragraph" w:customStyle="1" w:styleId="100">
    <w:name w:val="正文_15"/>
    <w:qFormat/>
    <w:locked/>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1">
    <w:name w:val="Normal_7"/>
    <w:qFormat/>
    <w:locked/>
    <w:uiPriority w:val="0"/>
    <w:rPr>
      <w:rFonts w:ascii="黑体" w:hAnsi="黑体" w:eastAsia="黑体" w:cs="Times New Roman"/>
      <w:b/>
      <w:sz w:val="32"/>
      <w:szCs w:val="24"/>
      <w:lang w:bidi="ar-SA"/>
    </w:rPr>
  </w:style>
  <w:style w:type="paragraph" w:customStyle="1" w:styleId="102">
    <w:name w:val="正文_4_1"/>
    <w:qFormat/>
    <w:locked/>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3">
    <w:name w:val="标题 3_0_0_0"/>
    <w:basedOn w:val="104"/>
    <w:next w:val="104"/>
    <w:qFormat/>
    <w:locked/>
    <w:uiPriority w:val="0"/>
    <w:pPr>
      <w:autoSpaceDE w:val="0"/>
      <w:autoSpaceDN w:val="0"/>
      <w:adjustRightInd w:val="0"/>
      <w:spacing w:line="500" w:lineRule="exact"/>
      <w:jc w:val="center"/>
      <w:outlineLvl w:val="2"/>
    </w:pPr>
    <w:rPr>
      <w:rFonts w:ascii="宋体" w:hAnsi="宋体"/>
      <w:b/>
      <w:kern w:val="0"/>
      <w:szCs w:val="28"/>
    </w:rPr>
  </w:style>
  <w:style w:type="paragraph" w:customStyle="1" w:styleId="104">
    <w:name w:val="正文_0_0_0_0"/>
    <w:qFormat/>
    <w:locked/>
    <w:uiPriority w:val="0"/>
    <w:pPr>
      <w:widowControl w:val="0"/>
      <w:jc w:val="both"/>
    </w:pPr>
    <w:rPr>
      <w:rFonts w:ascii="Times New Roman" w:hAnsi="Times New Roman" w:eastAsia="宋体" w:cs="Times New Roman"/>
      <w:kern w:val="2"/>
      <w:sz w:val="28"/>
      <w:szCs w:val="22"/>
      <w:lang w:val="en-US" w:eastAsia="zh-CN" w:bidi="ar-SA"/>
    </w:rPr>
  </w:style>
  <w:style w:type="paragraph" w:customStyle="1" w:styleId="105">
    <w:name w:val="Normal_4_0"/>
    <w:qFormat/>
    <w:locked/>
    <w:uiPriority w:val="0"/>
    <w:rPr>
      <w:rFonts w:ascii="黑体" w:hAnsi="黑体" w:eastAsia="黑体" w:cs="Times New Roman"/>
      <w:b/>
      <w:sz w:val="32"/>
      <w:szCs w:val="24"/>
      <w:lang w:bidi="ar-SA"/>
    </w:rPr>
  </w:style>
  <w:style w:type="paragraph" w:customStyle="1" w:styleId="106">
    <w:name w:val="正文_14_0"/>
    <w:qFormat/>
    <w:locked/>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7">
    <w:name w:val="Normal_16"/>
    <w:qFormat/>
    <w:locked/>
    <w:uiPriority w:val="0"/>
    <w:rPr>
      <w:rFonts w:ascii="黑体" w:hAnsi="黑体" w:eastAsia="黑体" w:cs="Times New Roman"/>
      <w:b/>
      <w:sz w:val="32"/>
      <w:szCs w:val="24"/>
      <w:lang w:bidi="ar-SA"/>
    </w:rPr>
  </w:style>
  <w:style w:type="paragraph" w:customStyle="1" w:styleId="108">
    <w:name w:val="题注_1_0"/>
    <w:basedOn w:val="100"/>
    <w:next w:val="100"/>
    <w:qFormat/>
    <w:locked/>
    <w:uiPriority w:val="0"/>
    <w:pPr>
      <w:spacing w:before="152" w:after="160"/>
    </w:pPr>
    <w:rPr>
      <w:rFonts w:ascii="Arial" w:hAnsi="Arial" w:eastAsia="黑体" w:cs="Arial"/>
      <w:sz w:val="20"/>
      <w:szCs w:val="20"/>
    </w:rPr>
  </w:style>
  <w:style w:type="paragraph" w:customStyle="1" w:styleId="109">
    <w:name w:val="Normal_6"/>
    <w:qFormat/>
    <w:locked/>
    <w:uiPriority w:val="0"/>
    <w:rPr>
      <w:rFonts w:ascii="黑体" w:hAnsi="黑体" w:eastAsia="黑体" w:cs="Times New Roman"/>
      <w:b/>
      <w:sz w:val="32"/>
      <w:szCs w:val="24"/>
      <w:lang w:bidi="ar-SA"/>
    </w:rPr>
  </w:style>
  <w:style w:type="paragraph" w:customStyle="1" w:styleId="110">
    <w:name w:val="Normal_12"/>
    <w:qFormat/>
    <w:locked/>
    <w:uiPriority w:val="0"/>
    <w:rPr>
      <w:rFonts w:ascii="黑体" w:hAnsi="黑体" w:eastAsia="黑体" w:cs="Times New Roman"/>
      <w:b/>
      <w:sz w:val="32"/>
      <w:szCs w:val="24"/>
      <w:lang w:bidi="ar-SA"/>
    </w:rPr>
  </w:style>
  <w:style w:type="paragraph" w:customStyle="1" w:styleId="111">
    <w:name w:val="正文文本_1_0"/>
    <w:basedOn w:val="84"/>
    <w:qFormat/>
    <w:locked/>
    <w:uiPriority w:val="0"/>
    <w:pPr>
      <w:spacing w:after="120"/>
    </w:pPr>
    <w:rPr>
      <w:rFonts w:ascii="Times New Roman" w:hAnsi="Times New Roman"/>
      <w:kern w:val="0"/>
      <w:sz w:val="20"/>
    </w:rPr>
  </w:style>
  <w:style w:type="paragraph" w:customStyle="1" w:styleId="112">
    <w:name w:val="正文文本缩进_1_0"/>
    <w:basedOn w:val="84"/>
    <w:qFormat/>
    <w:locked/>
    <w:uiPriority w:val="0"/>
    <w:pPr>
      <w:spacing w:line="500" w:lineRule="exact"/>
      <w:ind w:left="1588" w:leftChars="832" w:firstLine="433" w:firstLineChars="196"/>
    </w:pPr>
    <w:rPr>
      <w:rFonts w:ascii="Times New Roman" w:hAnsi="Times New Roman"/>
      <w:kern w:val="0"/>
      <w:sz w:val="24"/>
    </w:rPr>
  </w:style>
  <w:style w:type="paragraph" w:customStyle="1" w:styleId="113">
    <w:name w:val="Normal_13"/>
    <w:qFormat/>
    <w:locked/>
    <w:uiPriority w:val="0"/>
    <w:rPr>
      <w:rFonts w:ascii="黑体" w:hAnsi="黑体" w:eastAsia="黑体" w:cs="Times New Roman"/>
      <w:b/>
      <w:sz w:val="32"/>
      <w:szCs w:val="24"/>
      <w:lang w:bidi="ar-SA"/>
    </w:rPr>
  </w:style>
  <w:style w:type="paragraph" w:customStyle="1" w:styleId="114">
    <w:name w:val="正文文本缩进_2_0"/>
    <w:basedOn w:val="115"/>
    <w:qFormat/>
    <w:locked/>
    <w:uiPriority w:val="0"/>
    <w:pPr>
      <w:spacing w:line="500" w:lineRule="exact"/>
      <w:ind w:left="1588" w:leftChars="832" w:firstLine="433" w:firstLineChars="196"/>
    </w:pPr>
    <w:rPr>
      <w:rFonts w:ascii="Calibri" w:hAnsi="Calibri" w:eastAsia="宋体"/>
      <w:sz w:val="24"/>
    </w:rPr>
  </w:style>
  <w:style w:type="paragraph" w:customStyle="1" w:styleId="115">
    <w:name w:val="正文_10"/>
    <w:qFormat/>
    <w:locked/>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6">
    <w:name w:val="正文_9"/>
    <w:next w:val="117"/>
    <w:qFormat/>
    <w:locked/>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7">
    <w:name w:val="正文首行缩进_0_0"/>
    <w:basedOn w:val="68"/>
    <w:unhideWhenUsed/>
    <w:qFormat/>
    <w:locked/>
    <w:uiPriority w:val="99"/>
    <w:pPr>
      <w:ind w:firstLine="420" w:firstLineChars="100"/>
    </w:pPr>
    <w:rPr>
      <w:rFonts w:ascii="Calibri" w:hAnsi="Calibri"/>
      <w:szCs w:val="22"/>
    </w:rPr>
  </w:style>
  <w:style w:type="paragraph" w:customStyle="1" w:styleId="118">
    <w:name w:val="正文文本_0_1_0"/>
    <w:basedOn w:val="119"/>
    <w:qFormat/>
    <w:locked/>
    <w:uiPriority w:val="0"/>
    <w:pPr>
      <w:spacing w:after="120"/>
    </w:pPr>
    <w:rPr>
      <w:rFonts w:ascii="Calibri" w:hAnsi="Calibri" w:cs="Times New Roman"/>
      <w:szCs w:val="24"/>
    </w:rPr>
  </w:style>
  <w:style w:type="paragraph" w:customStyle="1" w:styleId="119">
    <w:name w:val="正文_1_1_0"/>
    <w:next w:val="117"/>
    <w:qFormat/>
    <w:locked/>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20">
    <w:name w:val="正文_0_0_3"/>
    <w:basedOn w:val="121"/>
    <w:qFormat/>
    <w:locked/>
    <w:uiPriority w:val="0"/>
    <w:pPr>
      <w:widowControl/>
      <w:spacing w:before="120" w:after="120" w:line="360" w:lineRule="auto"/>
      <w:ind w:left="1072" w:hanging="1072"/>
    </w:pPr>
    <w:rPr>
      <w:rFonts w:ascii="Calibri" w:hAnsi="Calibri" w:eastAsia="宋体" w:cs="Calibri"/>
      <w:sz w:val="28"/>
      <w:szCs w:val="28"/>
    </w:rPr>
  </w:style>
  <w:style w:type="paragraph" w:customStyle="1" w:styleId="121">
    <w:name w:val="正文_6_0_0"/>
    <w:basedOn w:val="122"/>
    <w:qFormat/>
    <w:locked/>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22">
    <w:name w:val="正文_5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23">
    <w:name w:val="Heading #3|1"/>
    <w:basedOn w:val="1"/>
    <w:qFormat/>
    <w:locked/>
    <w:uiPriority w:val="0"/>
    <w:pPr>
      <w:widowControl w:val="0"/>
      <w:shd w:val="clear" w:color="auto" w:fill="auto"/>
      <w:spacing w:after="600" w:line="659" w:lineRule="exact"/>
      <w:jc w:val="center"/>
      <w:outlineLvl w:val="2"/>
    </w:pPr>
    <w:rPr>
      <w:rFonts w:ascii="宋体" w:hAnsi="宋体" w:eastAsia="宋体" w:cs="宋体"/>
      <w:sz w:val="40"/>
      <w:szCs w:val="40"/>
      <w:u w:val="none"/>
      <w:shd w:val="clear" w:color="auto" w:fill="auto"/>
      <w:lang w:val="zh-TW" w:eastAsia="zh-TW" w:bidi="zh-TW"/>
    </w:rPr>
  </w:style>
  <w:style w:type="paragraph" w:customStyle="1" w:styleId="124">
    <w:name w:val="Body text|1"/>
    <w:basedOn w:val="1"/>
    <w:qFormat/>
    <w:locked/>
    <w:uiPriority w:val="0"/>
    <w:pPr>
      <w:widowControl w:val="0"/>
      <w:shd w:val="clear" w:color="auto" w:fill="auto"/>
      <w:spacing w:line="446" w:lineRule="auto"/>
      <w:ind w:firstLine="400"/>
    </w:pPr>
    <w:rPr>
      <w:rFonts w:ascii="宋体" w:hAnsi="宋体" w:eastAsia="宋体" w:cs="宋体"/>
      <w:sz w:val="28"/>
      <w:szCs w:val="28"/>
      <w:u w:val="none"/>
      <w:shd w:val="clear" w:color="auto" w:fill="auto"/>
      <w:lang w:val="zh-TW" w:eastAsia="zh-TW" w:bidi="zh-TW"/>
    </w:rPr>
  </w:style>
  <w:style w:type="paragraph" w:customStyle="1" w:styleId="125">
    <w:name w:val="正文_5"/>
    <w:basedOn w:val="126"/>
    <w:qFormat/>
    <w:locked/>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6">
    <w:name w:val="正文_6"/>
    <w:next w:val="127"/>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7">
    <w:name w:val="页脚_3"/>
    <w:basedOn w:val="126"/>
    <w:qFormat/>
    <w:uiPriority w:val="0"/>
    <w:pPr>
      <w:tabs>
        <w:tab w:val="center" w:pos="4153"/>
        <w:tab w:val="right" w:pos="8306"/>
      </w:tabs>
      <w:snapToGrid w:val="0"/>
      <w:jc w:val="left"/>
    </w:pPr>
    <w:rPr>
      <w:sz w:val="18"/>
      <w:szCs w:val="18"/>
    </w:rPr>
  </w:style>
  <w:style w:type="paragraph" w:customStyle="1" w:styleId="128">
    <w:name w:val="Normal"/>
    <w:basedOn w:val="47"/>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9">
    <w:name w:val="正文1"/>
    <w:qFormat/>
    <w:uiPriority w:val="0"/>
    <w:pPr>
      <w:widowControl w:val="0"/>
      <w:jc w:val="both"/>
    </w:pPr>
    <w:rPr>
      <w:rFonts w:ascii="Times New Roman" w:hAnsi="Times New Roman" w:eastAsia="Times New Roman" w:cs="Times New Roman"/>
      <w:lang w:val="en-US" w:eastAsia="zh-CN" w:bidi="ar-SA"/>
    </w:rPr>
  </w:style>
  <w:style w:type="paragraph" w:customStyle="1" w:styleId="130">
    <w:name w:val="Table Paragraph"/>
    <w:basedOn w:val="1"/>
    <w:qFormat/>
    <w:uiPriority w:val="1"/>
    <w:rPr>
      <w:rFonts w:ascii="宋体" w:hAnsi="宋体" w:eastAsia="宋体" w:cs="宋体"/>
      <w:lang w:val="zh-CN" w:eastAsia="zh-CN" w:bidi="zh-CN"/>
    </w:rPr>
  </w:style>
  <w:style w:type="paragraph" w:customStyle="1" w:styleId="131">
    <w:name w:val="正文_5_0"/>
    <w:basedOn w:val="121"/>
    <w:next w:val="117"/>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32">
    <w:name w:val="常用正文"/>
    <w:basedOn w:val="1"/>
    <w:qFormat/>
    <w:uiPriority w:val="0"/>
    <w:pPr>
      <w:ind w:left="420" w:leftChars="200"/>
    </w:pPr>
  </w:style>
  <w:style w:type="paragraph" w:styleId="133">
    <w:name w:val="List Paragraph"/>
    <w:basedOn w:val="1"/>
    <w:qFormat/>
    <w:uiPriority w:val="34"/>
    <w:pPr>
      <w:ind w:firstLine="420" w:firstLineChars="200"/>
    </w:pPr>
  </w:style>
  <w:style w:type="paragraph" w:customStyle="1" w:styleId="134">
    <w:name w:val="甲、乙双方前"/>
    <w:basedOn w:val="1"/>
    <w:qFormat/>
    <w:uiPriority w:val="0"/>
    <w:pPr>
      <w:widowControl/>
      <w:spacing w:before="60" w:after="60" w:line="240" w:lineRule="auto"/>
      <w:jc w:val="left"/>
    </w:pPr>
    <w:rPr>
      <w:rFonts w:ascii="Arial" w:hAnsi="Arial" w:eastAsia="楷体"/>
      <w:spacing w:val="-5"/>
      <w:kern w:val="0"/>
      <w:szCs w:val="20"/>
    </w:rPr>
  </w:style>
  <w:style w:type="paragraph" w:customStyle="1" w:styleId="135">
    <w:name w:val="5）标书正文 首行缩进2字符"/>
    <w:basedOn w:val="1"/>
    <w:qFormat/>
    <w:uiPriority w:val="0"/>
    <w:pPr>
      <w:spacing w:line="480" w:lineRule="exact"/>
      <w:ind w:firstLine="200" w:firstLineChars="200"/>
    </w:pPr>
    <w:rPr>
      <w:rFonts w:ascii="仿宋_GB2312" w:eastAsia="仿宋_GB2312"/>
      <w:sz w:val="28"/>
    </w:rPr>
  </w:style>
  <w:style w:type="paragraph" w:customStyle="1" w:styleId="136">
    <w:name w:val="Table Paragraph_0"/>
    <w:basedOn w:val="34"/>
    <w:qFormat/>
    <w:uiPriority w:val="0"/>
    <w:pPr>
      <w:jc w:val="left"/>
    </w:pPr>
    <w:rPr>
      <w:rFonts w:ascii="等线" w:hAnsi="等线" w:cs="宋体"/>
      <w:kern w:val="0"/>
      <w:sz w:val="22"/>
      <w:szCs w:val="22"/>
    </w:rPr>
  </w:style>
  <w:style w:type="paragraph" w:customStyle="1" w:styleId="137">
    <w:name w:val="正文_4"/>
    <w:basedOn w:val="65"/>
    <w:qFormat/>
    <w:uiPriority w:val="0"/>
    <w:pPr>
      <w:widowControl w:val="0"/>
      <w:jc w:val="both"/>
    </w:pPr>
    <w:rPr>
      <w:kern w:val="2"/>
      <w:sz w:val="21"/>
      <w:szCs w:val="24"/>
      <w:lang w:val="en-US" w:eastAsia="zh-CN" w:bidi="ar-SA"/>
    </w:rPr>
  </w:style>
  <w:style w:type="paragraph" w:customStyle="1" w:styleId="138">
    <w:name w:val="Body text|2"/>
    <w:basedOn w:val="1"/>
    <w:qFormat/>
    <w:uiPriority w:val="0"/>
    <w:pPr>
      <w:widowControl w:val="0"/>
      <w:shd w:val="clear" w:color="auto" w:fill="auto"/>
      <w:spacing w:after="520"/>
    </w:pPr>
    <w:rPr>
      <w:rFonts w:ascii="MingLiU" w:hAnsi="MingLiU" w:eastAsia="MingLiU" w:cs="MingLiU"/>
      <w:color w:val="00005D"/>
      <w:sz w:val="28"/>
      <w:szCs w:val="28"/>
      <w:u w:val="none"/>
      <w:shd w:val="clear" w:color="auto" w:fill="auto"/>
      <w:lang w:val="zh-TW" w:eastAsia="zh-TW" w:bidi="zh-TW"/>
    </w:rPr>
  </w:style>
  <w:style w:type="table" w:customStyle="1" w:styleId="139">
    <w:name w:val="Table Normal"/>
    <w:semiHidden/>
    <w:unhideWhenUsed/>
    <w:qFormat/>
    <w:uiPriority w:val="0"/>
    <w:tblPr>
      <w:tblCellMar>
        <w:top w:w="0" w:type="dxa"/>
        <w:left w:w="0" w:type="dxa"/>
        <w:bottom w:w="0" w:type="dxa"/>
        <w:right w:w="0" w:type="dxa"/>
      </w:tblCellMar>
    </w:tblPr>
  </w:style>
  <w:style w:type="paragraph" w:customStyle="1" w:styleId="140">
    <w:name w:val="正文文本缩进_4"/>
    <w:basedOn w:val="61"/>
    <w:qFormat/>
    <w:uiPriority w:val="0"/>
    <w:pPr>
      <w:spacing w:line="500" w:lineRule="exact"/>
      <w:ind w:left="1588" w:leftChars="832" w:firstLine="433" w:firstLineChars="196"/>
    </w:pPr>
    <w:rPr>
      <w:rFonts w:ascii="Calibri" w:hAnsi="Calibri" w:eastAsia="宋体"/>
      <w:sz w:val="24"/>
    </w:rPr>
  </w:style>
  <w:style w:type="paragraph" w:customStyle="1" w:styleId="141">
    <w:name w:val="题注_0"/>
    <w:basedOn w:val="61"/>
    <w:next w:val="61"/>
    <w:qFormat/>
    <w:uiPriority w:val="0"/>
    <w:pPr>
      <w:spacing w:before="152" w:after="160"/>
    </w:pPr>
    <w:rPr>
      <w:rFonts w:ascii="Arial" w:hAnsi="Arial" w:eastAsia="黑体" w:cs="Arial"/>
      <w:sz w:val="20"/>
      <w:szCs w:val="20"/>
    </w:rPr>
  </w:style>
  <w:style w:type="paragraph" w:customStyle="1" w:styleId="142">
    <w:name w:val="Normal_20"/>
    <w:qFormat/>
    <w:uiPriority w:val="0"/>
    <w:rPr>
      <w:rFonts w:ascii="黑体" w:hAnsi="黑体" w:eastAsia="黑体" w:cs="Times New Roman"/>
      <w:b/>
      <w:sz w:val="32"/>
      <w:szCs w:val="24"/>
      <w:lang w:bidi="ar-SA"/>
    </w:rPr>
  </w:style>
  <w:style w:type="character" w:customStyle="1" w:styleId="143">
    <w:name w:val="font31"/>
    <w:basedOn w:val="30"/>
    <w:qFormat/>
    <w:uiPriority w:val="0"/>
    <w:rPr>
      <w:rFonts w:hint="eastAsia" w:ascii="宋体" w:hAnsi="宋体" w:eastAsia="宋体" w:cs="宋体"/>
      <w:color w:val="000000"/>
      <w:sz w:val="21"/>
      <w:szCs w:val="21"/>
      <w:u w:val="none"/>
    </w:rPr>
  </w:style>
  <w:style w:type="character" w:customStyle="1" w:styleId="144">
    <w:name w:val="font21"/>
    <w:basedOn w:val="30"/>
    <w:qFormat/>
    <w:uiPriority w:val="0"/>
    <w:rPr>
      <w:rFonts w:hint="default" w:ascii="Calibri" w:hAnsi="Calibri" w:cs="Calibri"/>
      <w:color w:val="000000"/>
      <w:sz w:val="21"/>
      <w:szCs w:val="21"/>
      <w:u w:val="none"/>
    </w:rPr>
  </w:style>
  <w:style w:type="paragraph" w:customStyle="1" w:styleId="145">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3.png"/><Relationship Id="rId20" Type="http://schemas.openxmlformats.org/officeDocument/2006/relationships/image" Target="media/image2.png"/><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89</Pages>
  <Words>41113</Words>
  <Characters>44315</Characters>
  <Lines>0</Lines>
  <Paragraphs>0</Paragraphs>
  <TotalTime>57</TotalTime>
  <ScaleCrop>false</ScaleCrop>
  <LinksUpToDate>false</LinksUpToDate>
  <CharactersWithSpaces>46981</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2022-05-04T10:32:00Z</dcterms:created>
  <dc:creator>齐江辉</dc:creator>
  <cp:lastModifiedBy>Wan</cp:lastModifiedBy>
  <cp:lastPrinted>2023-11-01T09:40:00Z</cp:lastPrinted>
  <dcterms:modified xsi:type="dcterms:W3CDTF">2023-11-02T04:43:16Z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EA93A2F15C7A43DAA1B758FC7E81D8C0_13</vt:lpwstr>
  </property>
</Properties>
</file>