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pacing w:val="-14"/>
          <w:position w:val="16"/>
          <w:sz w:val="56"/>
          <w:szCs w:val="56"/>
        </w:rPr>
      </w:pPr>
    </w:p>
    <w:p>
      <w:pPr>
        <w:pStyle w:val="4"/>
        <w:rPr>
          <w:rFonts w:hint="eastAsia"/>
        </w:rPr>
      </w:pPr>
    </w:p>
    <w:p>
      <w:pPr>
        <w:pStyle w:val="4"/>
        <w:ind w:left="0" w:leftChars="0" w:firstLine="0" w:firstLineChars="0"/>
        <w:rPr>
          <w:rFonts w:hint="eastAsia"/>
        </w:rPr>
      </w:pPr>
    </w:p>
    <w:p>
      <w:pPr>
        <w:pStyle w:val="6"/>
        <w:spacing w:before="179" w:line="221" w:lineRule="auto"/>
        <w:jc w:val="center"/>
        <w:rPr>
          <w:rFonts w:hint="eastAsia"/>
          <w:sz w:val="56"/>
          <w:szCs w:val="56"/>
          <w:lang w:val="en-US" w:eastAsia="zh-CN"/>
          <w14:textOutline w14:w="6537" w14:cap="sq" w14:cmpd="sng">
            <w14:solidFill>
              <w14:srgbClr w14:val="000000"/>
            </w14:solidFill>
            <w14:prstDash w14:val="solid"/>
            <w14:bevel/>
          </w14:textOutline>
        </w:rPr>
      </w:pPr>
      <w:r>
        <w:rPr>
          <w:rFonts w:hint="eastAsia"/>
          <w:sz w:val="56"/>
          <w:szCs w:val="56"/>
          <w:lang w:val="en-US" w:eastAsia="zh-CN"/>
          <w14:textOutline w14:w="6537" w14:cap="sq" w14:cmpd="sng">
            <w14:solidFill>
              <w14:srgbClr w14:val="000000"/>
            </w14:solidFill>
            <w14:prstDash w14:val="solid"/>
            <w14:bevel/>
          </w14:textOutline>
        </w:rPr>
        <w:t>玛纳斯县农贸市场改造升级建设项目</w:t>
      </w:r>
    </w:p>
    <w:p>
      <w:pPr>
        <w:pStyle w:val="6"/>
        <w:spacing w:before="179" w:line="221" w:lineRule="auto"/>
        <w:ind w:left="111"/>
        <w:jc w:val="center"/>
        <w:rPr>
          <w:rFonts w:hint="eastAsia"/>
          <w:spacing w:val="10"/>
          <w:sz w:val="55"/>
          <w:szCs w:val="55"/>
          <w:lang w:val="en-US" w:eastAsia="zh-CN"/>
          <w14:textOutline w14:w="10151" w14:cap="sq" w14:cmpd="sng">
            <w14:solidFill>
              <w14:srgbClr w14:val="000000"/>
            </w14:solidFill>
            <w14:prstDash w14:val="solid"/>
            <w14:bevel/>
          </w14:textOutline>
        </w:rPr>
      </w:pPr>
    </w:p>
    <w:p>
      <w:pPr>
        <w:pStyle w:val="2"/>
        <w:rPr>
          <w:rFonts w:hint="eastAsia"/>
          <w:spacing w:val="10"/>
          <w:sz w:val="55"/>
          <w:szCs w:val="55"/>
          <w:lang w:val="en-US" w:eastAsia="zh-CN"/>
          <w14:textOutline w14:w="10151" w14:cap="sq" w14:cmpd="sng">
            <w14:solidFill>
              <w14:srgbClr w14:val="000000"/>
            </w14:solidFill>
            <w14:prstDash w14:val="solid"/>
            <w14:bevel/>
          </w14:textOutline>
        </w:rPr>
      </w:pPr>
    </w:p>
    <w:p>
      <w:pPr>
        <w:pStyle w:val="2"/>
        <w:rPr>
          <w:rFonts w:hint="eastAsia"/>
          <w:spacing w:val="10"/>
          <w:sz w:val="55"/>
          <w:szCs w:val="55"/>
          <w:lang w:val="en-US" w:eastAsia="zh-CN"/>
          <w14:textOutline w14:w="10151" w14:cap="sq" w14:cmpd="sng">
            <w14:solidFill>
              <w14:srgbClr w14:val="000000"/>
            </w14:solidFill>
            <w14:prstDash w14:val="solid"/>
            <w14:bevel/>
          </w14:textOutline>
        </w:rPr>
      </w:pPr>
    </w:p>
    <w:p>
      <w:pPr>
        <w:pStyle w:val="2"/>
        <w:rPr>
          <w:rFonts w:hint="eastAsia"/>
          <w:spacing w:val="10"/>
          <w:sz w:val="55"/>
          <w:szCs w:val="55"/>
          <w:lang w:val="en-US" w:eastAsia="zh-CN"/>
          <w14:textOutline w14:w="10151" w14:cap="sq" w14:cmpd="sng">
            <w14:solidFill>
              <w14:srgbClr w14:val="000000"/>
            </w14:solidFill>
            <w14:prstDash w14:val="solid"/>
            <w14:bevel/>
          </w14:textOutline>
        </w:rPr>
      </w:pPr>
    </w:p>
    <w:p>
      <w:pPr>
        <w:pStyle w:val="6"/>
        <w:spacing w:before="179" w:line="221" w:lineRule="auto"/>
        <w:jc w:val="center"/>
        <w:rPr>
          <w:rFonts w:hint="eastAsia" w:ascii="宋体" w:hAnsi="宋体" w:eastAsia="宋体" w:cs="宋体"/>
          <w:sz w:val="56"/>
          <w:szCs w:val="56"/>
          <w:lang w:val="en-US" w:eastAsia="zh-CN"/>
          <w14:textOutline w14:w="6537" w14:cap="sq" w14:cmpd="sng">
            <w14:solidFill>
              <w14:srgbClr w14:val="000000"/>
            </w14:solidFill>
            <w14:prstDash w14:val="solid"/>
            <w14:bevel/>
          </w14:textOutline>
        </w:rPr>
      </w:pPr>
      <w:r>
        <w:rPr>
          <w:rFonts w:hint="eastAsia" w:ascii="宋体" w:hAnsi="宋体" w:eastAsia="宋体" w:cs="宋体"/>
          <w:sz w:val="56"/>
          <w:szCs w:val="56"/>
          <w:lang w:val="en-US" w:eastAsia="zh-CN"/>
          <w14:textOutline w14:w="6537" w14:cap="sq" w14:cmpd="sng">
            <w14:solidFill>
              <w14:srgbClr w14:val="000000"/>
            </w14:solidFill>
            <w14:prstDash w14:val="solid"/>
            <w14:bevel/>
          </w14:textOutline>
        </w:rPr>
        <w:t>竞争性磋商文件</w:t>
      </w:r>
    </w:p>
    <w:p>
      <w:pPr>
        <w:pStyle w:val="4"/>
        <w:ind w:left="0" w:leftChars="0" w:firstLine="0" w:firstLineChars="0"/>
      </w:pPr>
    </w:p>
    <w:p/>
    <w:p>
      <w:pPr>
        <w:pStyle w:val="6"/>
        <w:spacing w:before="179" w:line="221" w:lineRule="auto"/>
        <w:ind w:left="111"/>
        <w:jc w:val="center"/>
        <w:rPr>
          <w:rFonts w:hint="eastAsia"/>
          <w:sz w:val="35"/>
          <w:szCs w:val="35"/>
          <w:lang w:eastAsia="zh-CN"/>
          <w14:textOutline w14:w="6537" w14:cap="sq" w14:cmpd="sng">
            <w14:solidFill>
              <w14:srgbClr w14:val="000000"/>
            </w14:solidFill>
            <w14:prstDash w14:val="solid"/>
            <w14:bevel/>
          </w14:textOutline>
        </w:rPr>
      </w:pPr>
      <w:r>
        <w:rPr>
          <w:spacing w:val="10"/>
          <w:sz w:val="35"/>
          <w:szCs w:val="35"/>
          <w14:textOutline w14:w="6537" w14:cap="sq" w14:cmpd="sng">
            <w14:solidFill>
              <w14:srgbClr w14:val="000000"/>
            </w14:solidFill>
            <w14:prstDash w14:val="solid"/>
            <w14:bevel/>
          </w14:textOutline>
        </w:rPr>
        <w:t>项目编号：</w:t>
      </w:r>
      <w:r>
        <w:rPr>
          <w:rFonts w:hint="eastAsia"/>
          <w:sz w:val="35"/>
          <w:szCs w:val="35"/>
          <w:lang w:eastAsia="zh-CN"/>
          <w14:textOutline w14:w="6537" w14:cap="sq" w14:cmpd="sng">
            <w14:solidFill>
              <w14:srgbClr w14:val="000000"/>
            </w14:solidFill>
            <w14:prstDash w14:val="solid"/>
            <w14:bevel/>
          </w14:textOutline>
        </w:rPr>
        <w:t>MCBZZB-2023-38-GC</w:t>
      </w:r>
    </w:p>
    <w:p>
      <w:pPr>
        <w:pStyle w:val="6"/>
        <w:spacing w:before="179" w:line="221" w:lineRule="auto"/>
        <w:ind w:left="111"/>
        <w:jc w:val="center"/>
        <w:rPr>
          <w:rFonts w:hint="eastAsia"/>
          <w:sz w:val="35"/>
          <w:szCs w:val="35"/>
          <w:lang w:val="en-US" w:eastAsia="zh-CN"/>
          <w14:textOutline w14:w="6537" w14:cap="sq" w14:cmpd="sng">
            <w14:solidFill>
              <w14:srgbClr w14:val="000000"/>
            </w14:solidFill>
            <w14:prstDash w14:val="solid"/>
            <w14:bevel/>
          </w14:textOutline>
        </w:rPr>
      </w:pPr>
    </w:p>
    <w:p>
      <w:pPr>
        <w:pStyle w:val="6"/>
        <w:spacing w:before="179" w:line="221" w:lineRule="auto"/>
        <w:ind w:left="111"/>
        <w:jc w:val="center"/>
        <w:rPr>
          <w:rFonts w:hint="default"/>
          <w:sz w:val="35"/>
          <w:szCs w:val="35"/>
          <w:lang w:val="en-US" w:eastAsia="zh-CN"/>
          <w14:textOutline w14:w="6537" w14:cap="sq" w14:cmpd="sng">
            <w14:solidFill>
              <w14:srgbClr w14:val="000000"/>
            </w14:solidFill>
            <w14:prstDash w14:val="solid"/>
            <w14:bevel/>
          </w14:textOutline>
        </w:rPr>
      </w:pPr>
    </w:p>
    <w:p>
      <w:pPr>
        <w:pStyle w:val="6"/>
        <w:spacing w:before="179" w:line="221" w:lineRule="auto"/>
        <w:jc w:val="both"/>
        <w:rPr>
          <w:rFonts w:hint="default"/>
          <w:sz w:val="35"/>
          <w:szCs w:val="35"/>
          <w:lang w:val="en-US" w:eastAsia="zh-CN"/>
          <w14:textOutline w14:w="6537" w14:cap="sq" w14:cmpd="sng">
            <w14:solidFill>
              <w14:srgbClr w14:val="000000"/>
            </w14:solidFill>
            <w14:prstDash w14:val="solid"/>
            <w14:bevel/>
          </w14:textOutline>
        </w:rPr>
      </w:pPr>
    </w:p>
    <w:p>
      <w:pPr>
        <w:pStyle w:val="6"/>
        <w:spacing w:before="179" w:line="221" w:lineRule="auto"/>
        <w:ind w:left="111"/>
        <w:jc w:val="center"/>
        <w:rPr>
          <w:rFonts w:hint="default"/>
          <w:sz w:val="35"/>
          <w:szCs w:val="35"/>
          <w:lang w:val="en-US" w:eastAsia="zh-CN"/>
          <w14:textOutline w14:w="6537" w14:cap="sq" w14:cmpd="sng">
            <w14:solidFill>
              <w14:srgbClr w14:val="000000"/>
            </w14:solidFill>
            <w14:prstDash w14:val="solid"/>
            <w14:bevel/>
          </w14:textOutline>
        </w:rPr>
      </w:pPr>
    </w:p>
    <w:tbl>
      <w:tblPr>
        <w:tblStyle w:val="9"/>
        <w:tblpPr w:leftFromText="180" w:rightFromText="180" w:vertAnchor="text" w:horzAnchor="page" w:tblpXSpec="center" w:tblpY="858"/>
        <w:tblOverlap w:val="never"/>
        <w:tblW w:w="8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65"/>
        <w:gridCol w:w="240"/>
        <w:gridCol w:w="5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2265" w:type="dxa"/>
            <w:tcBorders>
              <w:tl2br w:val="nil"/>
              <w:tr2bl w:val="nil"/>
            </w:tcBorders>
            <w:vAlign w:val="top"/>
          </w:tcPr>
          <w:p>
            <w:pPr>
              <w:widowControl w:val="0"/>
              <w:jc w:val="both"/>
              <w:rPr>
                <w:rFonts w:hint="eastAsia" w:ascii="宋体" w:hAnsi="宋体" w:eastAsia="宋体" w:cs="宋体"/>
                <w:b/>
                <w:bCs/>
                <w:sz w:val="32"/>
                <w:szCs w:val="32"/>
              </w:rPr>
            </w:pPr>
            <w:r>
              <w:rPr>
                <w:rFonts w:hint="eastAsia" w:ascii="宋体" w:hAnsi="宋体" w:eastAsia="宋体" w:cs="宋体"/>
                <w:b/>
                <w:bCs/>
                <w:color w:val="000000"/>
                <w:sz w:val="32"/>
                <w:szCs w:val="32"/>
                <w:lang w:val="en-US" w:bidi="ar"/>
              </w:rPr>
              <w:t>采</w:t>
            </w:r>
            <w:r>
              <w:rPr>
                <w:rFonts w:hint="eastAsia" w:ascii="宋体" w:hAnsi="宋体" w:eastAsia="宋体" w:cs="宋体"/>
                <w:b/>
                <w:bCs/>
                <w:color w:val="000000"/>
                <w:sz w:val="32"/>
                <w:szCs w:val="32"/>
                <w:lang w:val="en-US" w:eastAsia="zh-CN" w:bidi="ar"/>
              </w:rPr>
              <w:t xml:space="preserve">   </w:t>
            </w:r>
            <w:r>
              <w:rPr>
                <w:rFonts w:hint="eastAsia" w:ascii="宋体" w:hAnsi="宋体" w:eastAsia="宋体" w:cs="宋体"/>
                <w:b/>
                <w:bCs/>
                <w:color w:val="000000"/>
                <w:sz w:val="32"/>
                <w:szCs w:val="32"/>
                <w:lang w:val="en-US" w:bidi="ar"/>
              </w:rPr>
              <w:t>购</w:t>
            </w:r>
            <w:r>
              <w:rPr>
                <w:rFonts w:hint="eastAsia" w:ascii="宋体" w:hAnsi="宋体" w:eastAsia="宋体" w:cs="宋体"/>
                <w:b/>
                <w:bCs/>
                <w:color w:val="000000"/>
                <w:sz w:val="32"/>
                <w:szCs w:val="32"/>
                <w:lang w:val="en-US" w:eastAsia="zh-CN" w:bidi="ar"/>
              </w:rPr>
              <w:t xml:space="preserve">   </w:t>
            </w:r>
            <w:r>
              <w:rPr>
                <w:rFonts w:hint="eastAsia" w:ascii="宋体" w:hAnsi="宋体" w:eastAsia="宋体" w:cs="宋体"/>
                <w:b/>
                <w:bCs/>
                <w:color w:val="000000"/>
                <w:sz w:val="32"/>
                <w:szCs w:val="32"/>
                <w:lang w:val="en-US" w:bidi="ar"/>
              </w:rPr>
              <w:t>人</w:t>
            </w:r>
          </w:p>
        </w:tc>
        <w:tc>
          <w:tcPr>
            <w:tcW w:w="240" w:type="dxa"/>
            <w:tcBorders>
              <w:tl2br w:val="nil"/>
              <w:tr2bl w:val="nil"/>
            </w:tcBorders>
            <w:vAlign w:val="top"/>
          </w:tcPr>
          <w:p>
            <w:pPr>
              <w:widowControl w:val="0"/>
              <w:jc w:val="both"/>
              <w:rPr>
                <w:rFonts w:hint="eastAsia" w:ascii="宋体" w:hAnsi="宋体" w:eastAsia="宋体" w:cs="宋体"/>
                <w:b/>
                <w:bCs/>
                <w:sz w:val="32"/>
                <w:szCs w:val="32"/>
              </w:rPr>
            </w:pPr>
            <w:r>
              <w:rPr>
                <w:rFonts w:hint="eastAsia" w:ascii="宋体" w:hAnsi="宋体" w:eastAsia="宋体" w:cs="宋体"/>
                <w:b/>
                <w:bCs/>
                <w:color w:val="000000"/>
                <w:sz w:val="32"/>
                <w:szCs w:val="32"/>
                <w:lang w:val="en-US" w:bidi="ar"/>
              </w:rPr>
              <w:t>:</w:t>
            </w:r>
          </w:p>
        </w:tc>
        <w:tc>
          <w:tcPr>
            <w:tcW w:w="5655" w:type="dxa"/>
            <w:tcBorders>
              <w:tl2br w:val="nil"/>
              <w:tr2bl w:val="nil"/>
            </w:tcBorders>
            <w:vAlign w:val="top"/>
          </w:tcPr>
          <w:p>
            <w:pPr>
              <w:widowControl w:val="0"/>
              <w:jc w:val="both"/>
              <w:rPr>
                <w:rFonts w:hint="eastAsia" w:ascii="宋体" w:hAnsi="宋体" w:eastAsia="宋体" w:cs="宋体"/>
                <w:b/>
                <w:bCs/>
                <w:sz w:val="32"/>
                <w:szCs w:val="32"/>
                <w:lang w:val="en-US" w:eastAsia="zh-CN"/>
              </w:rPr>
            </w:pPr>
            <w:r>
              <w:rPr>
                <w:rFonts w:hint="eastAsia" w:ascii="宋体" w:hAnsi="宋体" w:eastAsia="宋体" w:cs="宋体"/>
                <w:b/>
                <w:bCs/>
                <w:spacing w:val="-19"/>
                <w:sz w:val="32"/>
                <w:szCs w:val="32"/>
                <w:lang w:eastAsia="zh-CN"/>
              </w:rPr>
              <w:t>玛纳斯县市场监督管理局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2265" w:type="dxa"/>
            <w:tcBorders>
              <w:tl2br w:val="nil"/>
              <w:tr2bl w:val="nil"/>
            </w:tcBorders>
            <w:vAlign w:val="top"/>
          </w:tcPr>
          <w:p>
            <w:pPr>
              <w:widowControl w:val="0"/>
              <w:jc w:val="both"/>
              <w:rPr>
                <w:rFonts w:hint="eastAsia" w:ascii="宋体" w:hAnsi="宋体" w:eastAsia="宋体" w:cs="宋体"/>
                <w:b/>
                <w:bCs/>
                <w:sz w:val="32"/>
                <w:szCs w:val="32"/>
              </w:rPr>
            </w:pPr>
            <w:r>
              <w:rPr>
                <w:rFonts w:hint="eastAsia" w:ascii="宋体" w:hAnsi="宋体" w:eastAsia="宋体" w:cs="宋体"/>
                <w:b/>
                <w:bCs/>
                <w:color w:val="000000"/>
                <w:sz w:val="32"/>
                <w:szCs w:val="32"/>
                <w:lang w:val="en-US" w:bidi="ar"/>
              </w:rPr>
              <w:t>采购代理机构</w:t>
            </w:r>
          </w:p>
        </w:tc>
        <w:tc>
          <w:tcPr>
            <w:tcW w:w="240" w:type="dxa"/>
            <w:tcBorders>
              <w:tl2br w:val="nil"/>
              <w:tr2bl w:val="nil"/>
            </w:tcBorders>
            <w:vAlign w:val="top"/>
          </w:tcPr>
          <w:p>
            <w:pPr>
              <w:widowControl w:val="0"/>
              <w:jc w:val="both"/>
              <w:rPr>
                <w:rFonts w:hint="eastAsia" w:ascii="宋体" w:hAnsi="宋体" w:eastAsia="宋体" w:cs="宋体"/>
                <w:b/>
                <w:bCs/>
                <w:sz w:val="32"/>
                <w:szCs w:val="32"/>
              </w:rPr>
            </w:pPr>
            <w:r>
              <w:rPr>
                <w:rFonts w:hint="eastAsia" w:ascii="宋体" w:hAnsi="宋体" w:eastAsia="宋体" w:cs="宋体"/>
                <w:b/>
                <w:bCs/>
                <w:color w:val="000000"/>
                <w:sz w:val="32"/>
                <w:szCs w:val="32"/>
                <w:lang w:val="en-US" w:bidi="ar"/>
              </w:rPr>
              <w:t>:</w:t>
            </w:r>
          </w:p>
        </w:tc>
        <w:tc>
          <w:tcPr>
            <w:tcW w:w="5655" w:type="dxa"/>
            <w:tcBorders>
              <w:tl2br w:val="nil"/>
              <w:tr2bl w:val="nil"/>
            </w:tcBorders>
            <w:vAlign w:val="top"/>
          </w:tcPr>
          <w:p>
            <w:pPr>
              <w:widowControl w:val="0"/>
              <w:jc w:val="both"/>
              <w:rPr>
                <w:rFonts w:hint="eastAsia" w:ascii="宋体" w:hAnsi="宋体" w:eastAsia="宋体" w:cs="宋体"/>
                <w:b/>
                <w:bCs/>
                <w:sz w:val="32"/>
                <w:szCs w:val="32"/>
                <w:lang w:val="en-US"/>
              </w:rPr>
            </w:pPr>
            <w:r>
              <w:rPr>
                <w:rFonts w:hint="eastAsia" w:ascii="宋体" w:hAnsi="宋体" w:eastAsia="宋体" w:cs="宋体"/>
                <w:b/>
                <w:bCs/>
                <w:sz w:val="32"/>
                <w:szCs w:val="32"/>
                <w:lang w:val="en-US"/>
              </w:rPr>
              <w:t>新疆</w:t>
            </w:r>
            <w:r>
              <w:rPr>
                <w:rFonts w:hint="eastAsia" w:ascii="宋体" w:hAnsi="宋体" w:eastAsia="宋体" w:cs="宋体"/>
                <w:b/>
                <w:bCs/>
                <w:sz w:val="32"/>
                <w:szCs w:val="32"/>
                <w:lang w:val="en-US" w:eastAsia="zh-CN"/>
              </w:rPr>
              <w:t>名诚博志</w:t>
            </w:r>
            <w:r>
              <w:rPr>
                <w:rFonts w:hint="eastAsia" w:ascii="宋体" w:hAnsi="宋体" w:eastAsia="宋体" w:cs="宋体"/>
                <w:b/>
                <w:bCs/>
                <w:sz w:val="32"/>
                <w:szCs w:val="32"/>
                <w:lang w:val="en-US"/>
              </w:rPr>
              <w:t>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2265" w:type="dxa"/>
            <w:tcBorders>
              <w:tl2br w:val="nil"/>
              <w:tr2bl w:val="nil"/>
            </w:tcBorders>
            <w:vAlign w:val="top"/>
          </w:tcPr>
          <w:p>
            <w:pPr>
              <w:widowControl w:val="0"/>
              <w:ind w:left="643" w:hanging="643" w:hangingChars="200"/>
              <w:jc w:val="both"/>
              <w:rPr>
                <w:rFonts w:hint="eastAsia" w:ascii="宋体" w:hAnsi="宋体" w:eastAsia="宋体" w:cs="宋体"/>
                <w:b/>
                <w:bCs/>
                <w:sz w:val="32"/>
                <w:szCs w:val="32"/>
              </w:rPr>
            </w:pPr>
            <w:r>
              <w:rPr>
                <w:rFonts w:hint="eastAsia" w:ascii="宋体" w:hAnsi="宋体" w:eastAsia="宋体" w:cs="宋体"/>
                <w:b/>
                <w:bCs/>
                <w:color w:val="000000"/>
                <w:sz w:val="32"/>
                <w:szCs w:val="32"/>
                <w:lang w:val="en-US" w:bidi="ar"/>
              </w:rPr>
              <w:t>时</w:t>
            </w:r>
            <w:r>
              <w:rPr>
                <w:rFonts w:hint="eastAsia" w:ascii="宋体" w:hAnsi="宋体" w:eastAsia="宋体" w:cs="宋体"/>
                <w:b/>
                <w:bCs/>
                <w:color w:val="000000"/>
                <w:sz w:val="32"/>
                <w:szCs w:val="32"/>
                <w:lang w:val="en-US" w:eastAsia="zh-CN" w:bidi="ar"/>
              </w:rPr>
              <w:t xml:space="preserve">        </w:t>
            </w:r>
            <w:r>
              <w:rPr>
                <w:rFonts w:hint="eastAsia" w:ascii="宋体" w:hAnsi="宋体" w:eastAsia="宋体" w:cs="宋体"/>
                <w:b/>
                <w:bCs/>
                <w:color w:val="000000"/>
                <w:sz w:val="32"/>
                <w:szCs w:val="32"/>
                <w:lang w:val="en-US" w:bidi="ar"/>
              </w:rPr>
              <w:t>间</w:t>
            </w:r>
          </w:p>
        </w:tc>
        <w:tc>
          <w:tcPr>
            <w:tcW w:w="240" w:type="dxa"/>
            <w:tcBorders>
              <w:tl2br w:val="nil"/>
              <w:tr2bl w:val="nil"/>
            </w:tcBorders>
            <w:vAlign w:val="top"/>
          </w:tcPr>
          <w:p>
            <w:pPr>
              <w:widowControl w:val="0"/>
              <w:jc w:val="both"/>
              <w:rPr>
                <w:rFonts w:hint="eastAsia" w:ascii="宋体" w:hAnsi="宋体" w:eastAsia="宋体" w:cs="宋体"/>
                <w:b/>
                <w:bCs/>
                <w:sz w:val="32"/>
                <w:szCs w:val="32"/>
              </w:rPr>
            </w:pPr>
            <w:r>
              <w:rPr>
                <w:rFonts w:hint="eastAsia" w:ascii="宋体" w:hAnsi="宋体" w:eastAsia="宋体" w:cs="宋体"/>
                <w:b/>
                <w:bCs/>
                <w:color w:val="000000"/>
                <w:sz w:val="32"/>
                <w:szCs w:val="32"/>
                <w:lang w:val="en-US" w:bidi="ar"/>
              </w:rPr>
              <w:t>:</w:t>
            </w:r>
          </w:p>
        </w:tc>
        <w:tc>
          <w:tcPr>
            <w:tcW w:w="5655" w:type="dxa"/>
            <w:tcBorders>
              <w:tl2br w:val="nil"/>
              <w:tr2bl w:val="nil"/>
            </w:tcBorders>
            <w:vAlign w:val="top"/>
          </w:tcPr>
          <w:p>
            <w:pPr>
              <w:widowControl w:val="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2023 年 11 月 17 日</w:t>
            </w:r>
          </w:p>
        </w:tc>
      </w:tr>
    </w:tbl>
    <w:p>
      <w:pPr>
        <w:pStyle w:val="4"/>
        <w:ind w:left="0" w:leftChars="0" w:firstLine="0" w:firstLineChars="0"/>
        <w:rPr>
          <w:rFonts w:ascii="Arial"/>
          <w:sz w:val="21"/>
        </w:rPr>
      </w:pPr>
    </w:p>
    <w:p>
      <w:pPr>
        <w:rPr>
          <w:rFonts w:ascii="Arial"/>
          <w:sz w:val="21"/>
        </w:rPr>
      </w:pPr>
    </w:p>
    <w:p>
      <w:pPr>
        <w:pStyle w:val="2"/>
        <w:rPr>
          <w:rFonts w:ascii="Arial"/>
          <w:sz w:val="21"/>
        </w:rPr>
      </w:pPr>
    </w:p>
    <w:p>
      <w:pPr>
        <w:sectPr>
          <w:headerReference r:id="rId5" w:type="default"/>
          <w:footerReference r:id="rId6" w:type="default"/>
          <w:pgSz w:w="11905" w:h="16839"/>
          <w:pgMar w:top="1440" w:right="1800" w:bottom="1440" w:left="1800" w:header="0" w:footer="848" w:gutter="0"/>
          <w:pgNumType w:fmt="decimal" w:start="1"/>
          <w:cols w:space="720" w:num="1"/>
        </w:sectPr>
      </w:pPr>
    </w:p>
    <w:p>
      <w:pPr>
        <w:pStyle w:val="6"/>
        <w:spacing w:before="169" w:line="222" w:lineRule="auto"/>
        <w:jc w:val="center"/>
        <w:outlineLvl w:val="0"/>
        <w:rPr>
          <w:sz w:val="52"/>
          <w:szCs w:val="52"/>
        </w:rPr>
      </w:pPr>
      <w:r>
        <w:rPr>
          <w:spacing w:val="-60"/>
          <w:sz w:val="52"/>
          <w:szCs w:val="52"/>
          <w14:textOutline w14:w="9461" w14:cap="sq" w14:cmpd="sng">
            <w14:solidFill>
              <w14:srgbClr w14:val="000000"/>
            </w14:solidFill>
            <w14:prstDash w14:val="solid"/>
            <w14:bevel/>
          </w14:textOutline>
        </w:rPr>
        <w:t>目</w:t>
      </w:r>
      <w:r>
        <w:rPr>
          <w:spacing w:val="23"/>
          <w:sz w:val="52"/>
          <w:szCs w:val="52"/>
        </w:rPr>
        <w:t xml:space="preserve"> </w:t>
      </w:r>
      <w:r>
        <w:rPr>
          <w:spacing w:val="-60"/>
          <w:sz w:val="52"/>
          <w:szCs w:val="52"/>
          <w14:textOutline w14:w="9461" w14:cap="sq" w14:cmpd="sng">
            <w14:solidFill>
              <w14:srgbClr w14:val="000000"/>
            </w14:solidFill>
            <w14:prstDash w14:val="solid"/>
            <w14:bevel/>
          </w14:textOutline>
        </w:rPr>
        <w:t>录</w:t>
      </w: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sdt>
      <w:sdtPr>
        <w:rPr>
          <w:rFonts w:ascii="宋体" w:hAnsi="宋体" w:eastAsia="宋体" w:cs="Arial"/>
          <w:snapToGrid w:val="0"/>
          <w:color w:val="000000"/>
          <w:kern w:val="0"/>
          <w:sz w:val="21"/>
          <w:szCs w:val="21"/>
          <w:lang w:val="en-US" w:eastAsia="en-US" w:bidi="ar-SA"/>
        </w:rPr>
        <w:id w:val="147461703"/>
        <w15:color w:val="DBDBDB"/>
        <w:docPartObj>
          <w:docPartGallery w:val="Table of Contents"/>
          <w:docPartUnique/>
        </w:docPartObj>
      </w:sdtPr>
      <w:sdtEndPr>
        <w:rPr>
          <w:rFonts w:ascii="宋体" w:hAnsi="宋体" w:eastAsia="宋体" w:cs="Arial"/>
          <w:snapToGrid w:val="0"/>
          <w:color w:val="000000"/>
          <w:kern w:val="0"/>
          <w:sz w:val="20"/>
          <w:szCs w:val="20"/>
          <w:lang w:val="en-US" w:eastAsia="en-US" w:bidi="ar-SA"/>
        </w:rPr>
      </w:sdtEndPr>
      <w:sdtContent>
        <w:p>
          <w:pPr>
            <w:spacing w:before="0" w:beforeLines="0" w:after="0" w:afterLines="0" w:line="240" w:lineRule="auto"/>
            <w:ind w:left="0" w:leftChars="0" w:right="0" w:rightChars="0" w:firstLine="0" w:firstLineChars="0"/>
            <w:jc w:val="center"/>
          </w:pPr>
          <w:bookmarkStart w:id="0" w:name="_Toc28353_WPSOffice_Type1"/>
        </w:p>
        <w:p>
          <w:pPr>
            <w:pStyle w:val="33"/>
            <w:tabs>
              <w:tab w:val="right" w:leader="dot" w:pos="8305"/>
            </w:tabs>
            <w:outlineLvl w:val="0"/>
            <w:rPr>
              <w:sz w:val="40"/>
              <w:szCs w:val="40"/>
            </w:rPr>
          </w:pPr>
          <w:r>
            <w:rPr>
              <w:sz w:val="40"/>
              <w:szCs w:val="40"/>
            </w:rPr>
            <w:fldChar w:fldCharType="begin"/>
          </w:r>
          <w:r>
            <w:rPr>
              <w:sz w:val="40"/>
              <w:szCs w:val="40"/>
            </w:rPr>
            <w:instrText xml:space="preserve"> HYPERLINK \l _Toc29158_WPSOffice_Level1 </w:instrText>
          </w:r>
          <w:r>
            <w:rPr>
              <w:sz w:val="40"/>
              <w:szCs w:val="40"/>
            </w:rPr>
            <w:fldChar w:fldCharType="separate"/>
          </w:r>
          <w:sdt>
            <w:sdtPr>
              <w:rPr>
                <w:rFonts w:ascii="Arial" w:hAnsi="Arial" w:eastAsia="Arial" w:cs="Arial"/>
                <w:snapToGrid w:val="0"/>
                <w:color w:val="000000"/>
                <w:kern w:val="0"/>
                <w:sz w:val="44"/>
                <w:szCs w:val="44"/>
                <w:lang w:val="en-US" w:eastAsia="en-US" w:bidi="ar-SA"/>
              </w:rPr>
              <w:id w:val="147461703"/>
              <w:placeholder>
                <w:docPart w:val="{6f1880f9-dc3d-4b47-a4f0-287782672680}"/>
              </w:placeholder>
              <w15:color w:val="509DF3"/>
            </w:sdtPr>
            <w:sdtEndPr>
              <w:rPr>
                <w:rFonts w:ascii="Arial" w:hAnsi="Arial" w:eastAsia="Arial" w:cs="Arial"/>
                <w:snapToGrid w:val="0"/>
                <w:color w:val="000000"/>
                <w:kern w:val="0"/>
                <w:sz w:val="44"/>
                <w:szCs w:val="44"/>
                <w:lang w:val="en-US" w:eastAsia="en-US" w:bidi="ar-SA"/>
              </w:rPr>
            </w:sdtEndPr>
            <w:sdtContent>
              <w:r>
                <w:rPr>
                  <w:rFonts w:ascii="宋体" w:hAnsi="宋体" w:eastAsia="宋体" w:cs="宋体"/>
                  <w:sz w:val="40"/>
                  <w:szCs w:val="40"/>
                </w:rPr>
                <w:t>第一章 竞争性磋商公告</w:t>
              </w:r>
            </w:sdtContent>
          </w:sdt>
          <w:r>
            <w:rPr>
              <w:sz w:val="40"/>
              <w:szCs w:val="40"/>
            </w:rPr>
            <w:tab/>
          </w:r>
          <w:bookmarkStart w:id="1" w:name="_Toc29158_WPSOffice_Level1Page"/>
          <w:r>
            <w:rPr>
              <w:sz w:val="40"/>
              <w:szCs w:val="40"/>
            </w:rPr>
            <w:t>1</w:t>
          </w:r>
          <w:bookmarkEnd w:id="1"/>
          <w:r>
            <w:rPr>
              <w:sz w:val="40"/>
              <w:szCs w:val="40"/>
            </w:rPr>
            <w:fldChar w:fldCharType="end"/>
          </w:r>
        </w:p>
        <w:p>
          <w:pPr>
            <w:pStyle w:val="33"/>
            <w:tabs>
              <w:tab w:val="right" w:leader="dot" w:pos="8305"/>
            </w:tabs>
            <w:outlineLvl w:val="0"/>
            <w:rPr>
              <w:sz w:val="40"/>
              <w:szCs w:val="40"/>
            </w:rPr>
          </w:pPr>
          <w:r>
            <w:rPr>
              <w:sz w:val="40"/>
              <w:szCs w:val="40"/>
            </w:rPr>
            <w:fldChar w:fldCharType="begin"/>
          </w:r>
          <w:r>
            <w:rPr>
              <w:sz w:val="40"/>
              <w:szCs w:val="40"/>
            </w:rPr>
            <w:instrText xml:space="preserve"> HYPERLINK \l _Toc28353_WPSOffice_Level1 </w:instrText>
          </w:r>
          <w:r>
            <w:rPr>
              <w:sz w:val="40"/>
              <w:szCs w:val="40"/>
            </w:rPr>
            <w:fldChar w:fldCharType="separate"/>
          </w:r>
          <w:sdt>
            <w:sdtPr>
              <w:rPr>
                <w:rFonts w:ascii="Arial" w:hAnsi="Arial" w:eastAsia="Arial" w:cs="Arial"/>
                <w:snapToGrid w:val="0"/>
                <w:color w:val="000000"/>
                <w:kern w:val="0"/>
                <w:sz w:val="44"/>
                <w:szCs w:val="44"/>
                <w:lang w:val="en-US" w:eastAsia="en-US" w:bidi="ar-SA"/>
              </w:rPr>
              <w:id w:val="147461703"/>
              <w:placeholder>
                <w:docPart w:val="{879ef266-57c3-4f11-9b9e-245d71a5e252}"/>
              </w:placeholder>
              <w15:color w:val="509DF3"/>
            </w:sdtPr>
            <w:sdtEndPr>
              <w:rPr>
                <w:rFonts w:ascii="Arial" w:hAnsi="Arial" w:eastAsia="Arial" w:cs="Arial"/>
                <w:snapToGrid w:val="0"/>
                <w:color w:val="000000"/>
                <w:kern w:val="0"/>
                <w:sz w:val="44"/>
                <w:szCs w:val="44"/>
                <w:lang w:val="en-US" w:eastAsia="en-US" w:bidi="ar-SA"/>
              </w:rPr>
            </w:sdtEndPr>
            <w:sdtContent>
              <w:r>
                <w:rPr>
                  <w:rFonts w:ascii="宋体" w:hAnsi="宋体" w:eastAsia="宋体" w:cs="宋体"/>
                  <w:sz w:val="40"/>
                  <w:szCs w:val="40"/>
                </w:rPr>
                <w:t>第二章 投标须知</w:t>
              </w:r>
            </w:sdtContent>
          </w:sdt>
          <w:r>
            <w:rPr>
              <w:sz w:val="40"/>
              <w:szCs w:val="40"/>
            </w:rPr>
            <w:tab/>
          </w:r>
          <w:bookmarkStart w:id="2" w:name="_Toc28353_WPSOffice_Level1Page"/>
          <w:r>
            <w:rPr>
              <w:sz w:val="40"/>
              <w:szCs w:val="40"/>
            </w:rPr>
            <w:t>6</w:t>
          </w:r>
          <w:bookmarkEnd w:id="2"/>
          <w:r>
            <w:rPr>
              <w:sz w:val="40"/>
              <w:szCs w:val="40"/>
            </w:rPr>
            <w:fldChar w:fldCharType="end"/>
          </w:r>
        </w:p>
        <w:p>
          <w:pPr>
            <w:pStyle w:val="33"/>
            <w:tabs>
              <w:tab w:val="right" w:leader="dot" w:pos="8305"/>
            </w:tabs>
            <w:outlineLvl w:val="0"/>
            <w:rPr>
              <w:sz w:val="40"/>
              <w:szCs w:val="40"/>
            </w:rPr>
          </w:pPr>
          <w:r>
            <w:rPr>
              <w:sz w:val="40"/>
              <w:szCs w:val="40"/>
            </w:rPr>
            <w:fldChar w:fldCharType="begin"/>
          </w:r>
          <w:r>
            <w:rPr>
              <w:sz w:val="40"/>
              <w:szCs w:val="40"/>
            </w:rPr>
            <w:instrText xml:space="preserve"> HYPERLINK \l _Toc24281_WPSOffice_Level1 </w:instrText>
          </w:r>
          <w:r>
            <w:rPr>
              <w:sz w:val="40"/>
              <w:szCs w:val="40"/>
            </w:rPr>
            <w:fldChar w:fldCharType="separate"/>
          </w:r>
          <w:sdt>
            <w:sdtPr>
              <w:rPr>
                <w:rFonts w:ascii="Arial" w:hAnsi="Arial" w:eastAsia="Arial" w:cs="Arial"/>
                <w:snapToGrid w:val="0"/>
                <w:color w:val="000000"/>
                <w:kern w:val="0"/>
                <w:sz w:val="44"/>
                <w:szCs w:val="44"/>
                <w:lang w:val="en-US" w:eastAsia="en-US" w:bidi="ar-SA"/>
              </w:rPr>
              <w:id w:val="147461703"/>
              <w:placeholder>
                <w:docPart w:val="{f1ee6fcf-93cd-4ad6-9881-188fcb92a262}"/>
              </w:placeholder>
              <w15:color w:val="509DF3"/>
            </w:sdtPr>
            <w:sdtEndPr>
              <w:rPr>
                <w:rFonts w:ascii="Arial" w:hAnsi="Arial" w:eastAsia="Arial" w:cs="Arial"/>
                <w:snapToGrid w:val="0"/>
                <w:color w:val="000000"/>
                <w:kern w:val="0"/>
                <w:sz w:val="44"/>
                <w:szCs w:val="44"/>
                <w:lang w:val="en-US" w:eastAsia="en-US" w:bidi="ar-SA"/>
              </w:rPr>
            </w:sdtEndPr>
            <w:sdtContent>
              <w:r>
                <w:rPr>
                  <w:rFonts w:ascii="宋体" w:hAnsi="宋体" w:eastAsia="宋体" w:cs="宋体"/>
                  <w:sz w:val="40"/>
                  <w:szCs w:val="40"/>
                </w:rPr>
                <w:t>第三章 合同条款及合同格式</w:t>
              </w:r>
            </w:sdtContent>
          </w:sdt>
          <w:r>
            <w:rPr>
              <w:sz w:val="40"/>
              <w:szCs w:val="40"/>
            </w:rPr>
            <w:tab/>
          </w:r>
          <w:bookmarkStart w:id="3" w:name="_Toc24281_WPSOffice_Level1Page"/>
          <w:r>
            <w:rPr>
              <w:sz w:val="40"/>
              <w:szCs w:val="40"/>
            </w:rPr>
            <w:t>25</w:t>
          </w:r>
          <w:bookmarkEnd w:id="3"/>
          <w:r>
            <w:rPr>
              <w:sz w:val="40"/>
              <w:szCs w:val="40"/>
            </w:rPr>
            <w:fldChar w:fldCharType="end"/>
          </w:r>
        </w:p>
        <w:p>
          <w:pPr>
            <w:pStyle w:val="33"/>
            <w:tabs>
              <w:tab w:val="right" w:leader="dot" w:pos="8305"/>
            </w:tabs>
            <w:outlineLvl w:val="0"/>
            <w:rPr>
              <w:sz w:val="40"/>
              <w:szCs w:val="40"/>
            </w:rPr>
          </w:pPr>
          <w:r>
            <w:rPr>
              <w:sz w:val="40"/>
              <w:szCs w:val="40"/>
            </w:rPr>
            <w:fldChar w:fldCharType="begin"/>
          </w:r>
          <w:r>
            <w:rPr>
              <w:sz w:val="40"/>
              <w:szCs w:val="40"/>
            </w:rPr>
            <w:instrText xml:space="preserve"> HYPERLINK \l _Toc6124_WPSOffice_Level1 </w:instrText>
          </w:r>
          <w:r>
            <w:rPr>
              <w:sz w:val="40"/>
              <w:szCs w:val="40"/>
            </w:rPr>
            <w:fldChar w:fldCharType="separate"/>
          </w:r>
          <w:sdt>
            <w:sdtPr>
              <w:rPr>
                <w:rFonts w:ascii="Arial" w:hAnsi="Arial" w:eastAsia="Arial" w:cs="Arial"/>
                <w:snapToGrid w:val="0"/>
                <w:color w:val="000000"/>
                <w:kern w:val="0"/>
                <w:sz w:val="44"/>
                <w:szCs w:val="44"/>
                <w:lang w:val="en-US" w:eastAsia="en-US" w:bidi="ar-SA"/>
              </w:rPr>
              <w:id w:val="147461703"/>
              <w:placeholder>
                <w:docPart w:val="{5550cf8e-26c0-441b-86c4-7ee0ea88abcc}"/>
              </w:placeholder>
              <w15:color w:val="509DF3"/>
            </w:sdtPr>
            <w:sdtEndPr>
              <w:rPr>
                <w:rFonts w:ascii="Arial" w:hAnsi="Arial" w:eastAsia="Arial" w:cs="Arial"/>
                <w:snapToGrid w:val="0"/>
                <w:color w:val="000000"/>
                <w:kern w:val="0"/>
                <w:sz w:val="44"/>
                <w:szCs w:val="44"/>
                <w:lang w:val="en-US" w:eastAsia="en-US" w:bidi="ar-SA"/>
              </w:rPr>
            </w:sdtEndPr>
            <w:sdtContent>
              <w:r>
                <w:rPr>
                  <w:rFonts w:hint="eastAsia" w:ascii="宋体" w:hAnsi="宋体" w:eastAsia="宋体" w:cs="宋体"/>
                  <w:sz w:val="40"/>
                  <w:szCs w:val="40"/>
                </w:rPr>
                <w:t xml:space="preserve">第四章 </w:t>
              </w:r>
              <w:r>
                <w:rPr>
                  <w:rFonts w:ascii="宋体" w:hAnsi="宋体" w:eastAsia="宋体" w:cs="宋体"/>
                  <w:sz w:val="40"/>
                  <w:szCs w:val="40"/>
                </w:rPr>
                <w:t>采购需求</w:t>
              </w:r>
            </w:sdtContent>
          </w:sdt>
          <w:r>
            <w:rPr>
              <w:sz w:val="40"/>
              <w:szCs w:val="40"/>
            </w:rPr>
            <w:tab/>
          </w:r>
          <w:bookmarkStart w:id="4" w:name="_Toc6124_WPSOffice_Level1Page"/>
          <w:r>
            <w:rPr>
              <w:sz w:val="40"/>
              <w:szCs w:val="40"/>
            </w:rPr>
            <w:t>35</w:t>
          </w:r>
          <w:bookmarkEnd w:id="4"/>
          <w:r>
            <w:rPr>
              <w:sz w:val="40"/>
              <w:szCs w:val="40"/>
            </w:rPr>
            <w:fldChar w:fldCharType="end"/>
          </w:r>
        </w:p>
        <w:p>
          <w:pPr>
            <w:pStyle w:val="33"/>
            <w:tabs>
              <w:tab w:val="right" w:leader="dot" w:pos="8305"/>
            </w:tabs>
            <w:outlineLvl w:val="0"/>
            <w:rPr>
              <w:sz w:val="40"/>
              <w:szCs w:val="40"/>
            </w:rPr>
          </w:pPr>
          <w:r>
            <w:rPr>
              <w:sz w:val="40"/>
              <w:szCs w:val="40"/>
            </w:rPr>
            <w:fldChar w:fldCharType="begin"/>
          </w:r>
          <w:r>
            <w:rPr>
              <w:sz w:val="40"/>
              <w:szCs w:val="40"/>
            </w:rPr>
            <w:instrText xml:space="preserve"> HYPERLINK \l _Toc24532_WPSOffice_Level1 </w:instrText>
          </w:r>
          <w:r>
            <w:rPr>
              <w:sz w:val="40"/>
              <w:szCs w:val="40"/>
            </w:rPr>
            <w:fldChar w:fldCharType="separate"/>
          </w:r>
          <w:sdt>
            <w:sdtPr>
              <w:rPr>
                <w:rFonts w:ascii="Arial" w:hAnsi="Arial" w:eastAsia="Arial" w:cs="Arial"/>
                <w:snapToGrid w:val="0"/>
                <w:color w:val="000000"/>
                <w:kern w:val="0"/>
                <w:sz w:val="44"/>
                <w:szCs w:val="44"/>
                <w:lang w:val="en-US" w:eastAsia="en-US" w:bidi="ar-SA"/>
              </w:rPr>
              <w:id w:val="147461703"/>
              <w:placeholder>
                <w:docPart w:val="{d9b76b1c-cb93-470d-a4df-4e5ac1dcfff1}"/>
              </w:placeholder>
              <w15:color w:val="509DF3"/>
            </w:sdtPr>
            <w:sdtEndPr>
              <w:rPr>
                <w:rFonts w:ascii="Arial" w:hAnsi="Arial" w:eastAsia="Arial" w:cs="Arial"/>
                <w:snapToGrid w:val="0"/>
                <w:color w:val="000000"/>
                <w:kern w:val="0"/>
                <w:sz w:val="44"/>
                <w:szCs w:val="44"/>
                <w:lang w:val="en-US" w:eastAsia="en-US" w:bidi="ar-SA"/>
              </w:rPr>
            </w:sdtEndPr>
            <w:sdtContent>
              <w:r>
                <w:rPr>
                  <w:rFonts w:ascii="宋体" w:hAnsi="宋体" w:eastAsia="宋体" w:cs="宋体"/>
                  <w:sz w:val="40"/>
                  <w:szCs w:val="40"/>
                </w:rPr>
                <w:t>第五章 评标方法和标准</w:t>
              </w:r>
            </w:sdtContent>
          </w:sdt>
          <w:r>
            <w:rPr>
              <w:sz w:val="40"/>
              <w:szCs w:val="40"/>
            </w:rPr>
            <w:tab/>
          </w:r>
          <w:bookmarkStart w:id="5" w:name="_Toc24532_WPSOffice_Level1Page"/>
          <w:r>
            <w:rPr>
              <w:sz w:val="40"/>
              <w:szCs w:val="40"/>
            </w:rPr>
            <w:t>36</w:t>
          </w:r>
          <w:bookmarkEnd w:id="5"/>
          <w:r>
            <w:rPr>
              <w:sz w:val="40"/>
              <w:szCs w:val="40"/>
            </w:rPr>
            <w:fldChar w:fldCharType="end"/>
          </w:r>
        </w:p>
        <w:p>
          <w:pPr>
            <w:pStyle w:val="33"/>
            <w:tabs>
              <w:tab w:val="right" w:leader="dot" w:pos="8305"/>
            </w:tabs>
            <w:outlineLvl w:val="0"/>
          </w:pPr>
          <w:r>
            <w:rPr>
              <w:sz w:val="40"/>
              <w:szCs w:val="40"/>
            </w:rPr>
            <w:fldChar w:fldCharType="begin"/>
          </w:r>
          <w:r>
            <w:rPr>
              <w:sz w:val="40"/>
              <w:szCs w:val="40"/>
            </w:rPr>
            <w:instrText xml:space="preserve"> HYPERLINK \l _Toc16678_WPSOffice_Level1 </w:instrText>
          </w:r>
          <w:r>
            <w:rPr>
              <w:sz w:val="40"/>
              <w:szCs w:val="40"/>
            </w:rPr>
            <w:fldChar w:fldCharType="separate"/>
          </w:r>
          <w:sdt>
            <w:sdtPr>
              <w:rPr>
                <w:rFonts w:ascii="Arial" w:hAnsi="Arial" w:eastAsia="Arial" w:cs="Arial"/>
                <w:snapToGrid w:val="0"/>
                <w:color w:val="000000"/>
                <w:kern w:val="0"/>
                <w:sz w:val="44"/>
                <w:szCs w:val="44"/>
                <w:lang w:val="en-US" w:eastAsia="en-US" w:bidi="ar-SA"/>
              </w:rPr>
              <w:id w:val="147461703"/>
              <w:placeholder>
                <w:docPart w:val="{0a659239-33d2-486e-9434-78d0c463544c}"/>
              </w:placeholder>
              <w15:color w:val="509DF3"/>
            </w:sdtPr>
            <w:sdtEndPr>
              <w:rPr>
                <w:rFonts w:ascii="Arial" w:hAnsi="Arial" w:eastAsia="Arial" w:cs="Arial"/>
                <w:snapToGrid w:val="0"/>
                <w:color w:val="000000"/>
                <w:kern w:val="0"/>
                <w:sz w:val="44"/>
                <w:szCs w:val="44"/>
                <w:lang w:val="en-US" w:eastAsia="en-US" w:bidi="ar-SA"/>
              </w:rPr>
            </w:sdtEndPr>
            <w:sdtContent>
              <w:r>
                <w:rPr>
                  <w:rFonts w:ascii="宋体" w:hAnsi="宋体" w:eastAsia="宋体" w:cs="宋体"/>
                  <w:sz w:val="40"/>
                  <w:szCs w:val="40"/>
                </w:rPr>
                <w:t>第六章 附件-磋商响应文件格式</w:t>
              </w:r>
            </w:sdtContent>
          </w:sdt>
          <w:r>
            <w:rPr>
              <w:sz w:val="40"/>
              <w:szCs w:val="40"/>
            </w:rPr>
            <w:tab/>
          </w:r>
          <w:bookmarkStart w:id="6" w:name="_Toc16678_WPSOffice_Level1Page"/>
          <w:r>
            <w:rPr>
              <w:sz w:val="40"/>
              <w:szCs w:val="40"/>
            </w:rPr>
            <w:t>40</w:t>
          </w:r>
          <w:bookmarkEnd w:id="6"/>
          <w:r>
            <w:rPr>
              <w:sz w:val="40"/>
              <w:szCs w:val="40"/>
            </w:rPr>
            <w:fldChar w:fldCharType="end"/>
          </w:r>
          <w:bookmarkEnd w:id="0"/>
        </w:p>
      </w:sdtContent>
    </w:sdt>
    <w:p>
      <w:pPr>
        <w:rPr>
          <w:rFonts w:ascii="Arial"/>
          <w:sz w:val="21"/>
        </w:rPr>
      </w:pPr>
    </w:p>
    <w:p>
      <w:pPr>
        <w:pStyle w:val="4"/>
      </w:pPr>
    </w:p>
    <w:p>
      <w:pPr>
        <w:pStyle w:val="6"/>
        <w:spacing w:before="140" w:line="222" w:lineRule="auto"/>
        <w:ind w:left="2121"/>
        <w:outlineLvl w:val="0"/>
        <w:rPr>
          <w:spacing w:val="8"/>
          <w:sz w:val="43"/>
          <w:szCs w:val="43"/>
          <w14:textOutline w14:w="7972" w14:cap="sq" w14:cmpd="sng">
            <w14:solidFill>
              <w14:srgbClr w14:val="000000"/>
            </w14:solidFill>
            <w14:prstDash w14:val="solid"/>
            <w14:bevel/>
          </w14:textOutline>
        </w:rPr>
        <w:sectPr>
          <w:footerReference r:id="rId7" w:type="default"/>
          <w:pgSz w:w="11905" w:h="16839"/>
          <w:pgMar w:top="1440" w:right="1800" w:bottom="1440" w:left="1800" w:header="0" w:footer="848" w:gutter="0"/>
          <w:pgNumType w:fmt="decimal" w:start="1"/>
          <w:cols w:space="720" w:num="1"/>
        </w:sectPr>
      </w:pPr>
    </w:p>
    <w:p>
      <w:pPr>
        <w:pStyle w:val="6"/>
        <w:spacing w:before="140" w:line="222" w:lineRule="auto"/>
        <w:jc w:val="center"/>
        <w:outlineLvl w:val="0"/>
      </w:pPr>
      <w:bookmarkStart w:id="7" w:name="_Toc29158_WPSOffice_Level1"/>
      <w:r>
        <w:rPr>
          <w:spacing w:val="8"/>
          <w:sz w:val="43"/>
          <w:szCs w:val="43"/>
          <w14:textOutline w14:w="7972" w14:cap="sq" w14:cmpd="sng">
            <w14:solidFill>
              <w14:srgbClr w14:val="000000"/>
            </w14:solidFill>
            <w14:prstDash w14:val="solid"/>
            <w14:bevel/>
          </w14:textOutline>
        </w:rPr>
        <w:t>第一章</w:t>
      </w:r>
      <w:r>
        <w:rPr>
          <w:spacing w:val="8"/>
          <w:sz w:val="43"/>
          <w:szCs w:val="43"/>
        </w:rPr>
        <w:t xml:space="preserve">  </w:t>
      </w:r>
      <w:r>
        <w:rPr>
          <w:spacing w:val="8"/>
          <w:sz w:val="43"/>
          <w:szCs w:val="43"/>
          <w14:textOutline w14:w="7972" w14:cap="sq" w14:cmpd="sng">
            <w14:solidFill>
              <w14:srgbClr w14:val="000000"/>
            </w14:solidFill>
            <w14:prstDash w14:val="solid"/>
            <w14:bevel/>
          </w14:textOutline>
        </w:rPr>
        <w:t>竞争性磋商公告</w:t>
      </w:r>
      <w:bookmarkEnd w:id="7"/>
    </w:p>
    <w:p>
      <w:pPr>
        <w:spacing w:before="64"/>
      </w:pPr>
    </w:p>
    <w:tbl>
      <w:tblPr>
        <w:tblStyle w:val="11"/>
        <w:tblW w:w="8278"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278"/>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87" w:hRule="atLeast"/>
        </w:trPr>
        <w:tc>
          <w:tcPr>
            <w:tcW w:w="8278" w:type="dxa"/>
            <w:vAlign w:val="top"/>
          </w:tcPr>
          <w:p>
            <w:pPr>
              <w:pStyle w:val="12"/>
              <w:spacing w:before="140" w:line="222" w:lineRule="auto"/>
              <w:ind w:left="581"/>
              <w:rPr>
                <w:rFonts w:hint="eastAsia" w:eastAsia="仿宋"/>
                <w:lang w:val="en-US" w:eastAsia="zh-CN"/>
              </w:rPr>
            </w:pPr>
            <w:r>
              <w:rPr>
                <w:spacing w:val="-4"/>
                <w14:textOutline w14:w="4358" w14:cap="sq" w14:cmpd="sng">
                  <w14:solidFill>
                    <w14:srgbClr w14:val="000000"/>
                  </w14:solidFill>
                  <w14:prstDash w14:val="solid"/>
                  <w14:bevel/>
                </w14:textOutline>
              </w:rPr>
              <w:t>项目概况</w:t>
            </w:r>
            <w:r>
              <w:rPr>
                <w:rFonts w:hint="eastAsia"/>
                <w:spacing w:val="-4"/>
                <w:lang w:val="en-US" w:eastAsia="zh-CN"/>
                <w14:textOutline w14:w="4358" w14:cap="sq" w14:cmpd="sng">
                  <w14:solidFill>
                    <w14:srgbClr w14:val="000000"/>
                  </w14:solidFill>
                  <w14:prstDash w14:val="solid"/>
                  <w14:bevel/>
                </w14:textOutline>
              </w:rPr>
              <w:t>:</w:t>
            </w:r>
          </w:p>
          <w:p>
            <w:pPr>
              <w:pStyle w:val="12"/>
              <w:keepNext w:val="0"/>
              <w:keepLines w:val="0"/>
              <w:pageBreakBefore w:val="0"/>
              <w:widowControl/>
              <w:tabs>
                <w:tab w:val="left" w:pos="220"/>
              </w:tabs>
              <w:kinsoku w:val="0"/>
              <w:wordWrap/>
              <w:overflowPunct/>
              <w:topLinePunct w:val="0"/>
              <w:autoSpaceDE w:val="0"/>
              <w:autoSpaceDN w:val="0"/>
              <w:bidi w:val="0"/>
              <w:adjustRightInd w:val="0"/>
              <w:snapToGrid w:val="0"/>
              <w:spacing w:line="440" w:lineRule="exact"/>
              <w:ind w:right="0" w:firstLine="482" w:firstLineChars="200"/>
              <w:jc w:val="both"/>
              <w:textAlignment w:val="baseline"/>
            </w:pPr>
            <w:r>
              <w:rPr>
                <w:rFonts w:hint="eastAsia"/>
                <w:b/>
                <w:bCs/>
                <w:spacing w:val="0"/>
                <w:sz w:val="24"/>
                <w:u w:val="single" w:color="auto"/>
                <w:lang w:val="en-US" w:eastAsia="zh-CN"/>
              </w:rPr>
              <w:t>玛纳斯县农贸市场改造升级建设项目</w:t>
            </w:r>
            <w:r>
              <w:rPr>
                <w:spacing w:val="0"/>
                <w:sz w:val="24"/>
              </w:rPr>
              <w:t>招标项目的潜在投标人应在</w:t>
            </w:r>
            <w:r>
              <w:rPr>
                <w:rFonts w:hint="eastAsia"/>
                <w:spacing w:val="0"/>
                <w:sz w:val="24"/>
                <w:lang w:val="en-US" w:eastAsia="zh-CN"/>
              </w:rPr>
              <w:t>(</w:t>
            </w:r>
            <w:r>
              <w:rPr>
                <w:spacing w:val="0"/>
                <w:sz w:val="24"/>
                <w:u w:val="single" w:color="auto"/>
              </w:rPr>
              <w:t>政采云</w:t>
            </w:r>
            <w:r>
              <w:rPr>
                <w:rFonts w:hint="eastAsia"/>
                <w:spacing w:val="0"/>
                <w:sz w:val="24"/>
                <w:u w:val="single" w:color="auto"/>
              </w:rPr>
              <w:t>/www.zcygov.com）</w:t>
            </w:r>
            <w:r>
              <w:rPr>
                <w:spacing w:val="0"/>
                <w:sz w:val="24"/>
              </w:rPr>
              <w:t>获取招标文件，并于</w:t>
            </w:r>
            <w:r>
              <w:rPr>
                <w:rFonts w:hint="eastAsia"/>
                <w:spacing w:val="0"/>
                <w:sz w:val="24"/>
                <w:u w:val="single" w:color="auto"/>
                <w:lang w:eastAsia="zh-CN"/>
              </w:rPr>
              <w:t>2023年11月27日11:30</w:t>
            </w:r>
            <w:r>
              <w:rPr>
                <w:spacing w:val="0"/>
                <w:sz w:val="24"/>
                <w:u w:val="single" w:color="auto"/>
              </w:rPr>
              <w:t>（</w:t>
            </w:r>
            <w:r>
              <w:rPr>
                <w:spacing w:val="0"/>
                <w:sz w:val="24"/>
              </w:rPr>
              <w:t>北京时间）前递交响应文件。</w:t>
            </w:r>
          </w:p>
        </w:tc>
      </w:tr>
    </w:tbl>
    <w:p>
      <w:pPr>
        <w:spacing w:before="148" w:line="222" w:lineRule="auto"/>
        <w:ind w:left="132"/>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一、项目基本情况</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b/>
          <w:bCs/>
          <w:spacing w:val="0"/>
          <w:position w:val="0"/>
          <w:sz w:val="24"/>
          <w:szCs w:val="24"/>
          <w:lang w:eastAsia="zh-CN"/>
        </w:rPr>
      </w:pPr>
      <w:r>
        <w:rPr>
          <w:rFonts w:ascii="仿宋" w:hAnsi="仿宋" w:eastAsia="仿宋" w:cs="仿宋"/>
          <w:spacing w:val="0"/>
          <w:position w:val="0"/>
          <w:sz w:val="24"/>
          <w:szCs w:val="24"/>
        </w:rPr>
        <w:t>项目编号：</w:t>
      </w:r>
      <w:r>
        <w:rPr>
          <w:rFonts w:hint="eastAsia" w:ascii="仿宋" w:hAnsi="仿宋" w:eastAsia="仿宋" w:cs="仿宋"/>
          <w:b/>
          <w:bCs/>
          <w:spacing w:val="0"/>
          <w:position w:val="0"/>
          <w:sz w:val="24"/>
          <w:szCs w:val="24"/>
          <w:lang w:eastAsia="zh-CN"/>
        </w:rPr>
        <w:t>MCBZZB-2023-38-GC</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b/>
          <w:bCs/>
          <w:spacing w:val="0"/>
          <w:position w:val="0"/>
          <w:sz w:val="24"/>
          <w:szCs w:val="24"/>
          <w:lang w:val="en-US" w:eastAsia="zh-CN"/>
        </w:rPr>
      </w:pPr>
      <w:r>
        <w:rPr>
          <w:rFonts w:ascii="仿宋" w:hAnsi="仿宋" w:eastAsia="仿宋" w:cs="仿宋"/>
          <w:spacing w:val="0"/>
          <w:position w:val="0"/>
          <w:sz w:val="24"/>
          <w:szCs w:val="24"/>
        </w:rPr>
        <w:t>项目名称：</w:t>
      </w:r>
      <w:r>
        <w:rPr>
          <w:rFonts w:hint="eastAsia" w:ascii="仿宋" w:hAnsi="仿宋" w:eastAsia="仿宋" w:cs="仿宋"/>
          <w:b/>
          <w:bCs/>
          <w:spacing w:val="0"/>
          <w:position w:val="0"/>
          <w:sz w:val="24"/>
          <w:szCs w:val="24"/>
          <w:lang w:eastAsia="zh-CN"/>
        </w:rPr>
        <w:t>玛纳斯县农贸市场改造升级建设项目</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b/>
          <w:bCs/>
          <w:spacing w:val="0"/>
          <w:position w:val="0"/>
          <w:sz w:val="24"/>
          <w:szCs w:val="24"/>
        </w:rPr>
      </w:pPr>
      <w:r>
        <w:rPr>
          <w:rFonts w:ascii="仿宋" w:hAnsi="仿宋" w:eastAsia="仿宋" w:cs="仿宋"/>
          <w:spacing w:val="0"/>
          <w:position w:val="0"/>
          <w:sz w:val="24"/>
          <w:szCs w:val="24"/>
        </w:rPr>
        <w:t>预算金额：</w:t>
      </w:r>
      <w:r>
        <w:rPr>
          <w:rFonts w:hint="eastAsia" w:ascii="仿宋" w:hAnsi="仿宋" w:eastAsia="仿宋" w:cs="仿宋"/>
          <w:b/>
          <w:bCs/>
          <w:spacing w:val="0"/>
          <w:position w:val="0"/>
          <w:sz w:val="24"/>
          <w:szCs w:val="24"/>
          <w:lang w:eastAsia="zh-CN"/>
        </w:rPr>
        <w:t>850000.00元</w:t>
      </w:r>
      <w:r>
        <w:rPr>
          <w:rFonts w:ascii="仿宋" w:hAnsi="仿宋" w:eastAsia="仿宋" w:cs="仿宋"/>
          <w:b/>
          <w:bCs/>
          <w:spacing w:val="0"/>
          <w:position w:val="0"/>
          <w:sz w:val="24"/>
          <w:szCs w:val="24"/>
        </w:rPr>
        <w:t>（人民币）</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position w:val="0"/>
          <w:sz w:val="24"/>
          <w:szCs w:val="24"/>
          <w:lang w:val="en-US" w:eastAsia="zh-CN"/>
        </w:rPr>
      </w:pPr>
      <w:r>
        <w:rPr>
          <w:rFonts w:ascii="仿宋" w:hAnsi="仿宋" w:eastAsia="仿宋" w:cs="仿宋"/>
          <w:spacing w:val="0"/>
          <w:position w:val="0"/>
          <w:sz w:val="24"/>
          <w:szCs w:val="24"/>
        </w:rPr>
        <w:t>最高限价：</w:t>
      </w:r>
      <w:r>
        <w:rPr>
          <w:rFonts w:hint="eastAsia" w:ascii="仿宋" w:hAnsi="仿宋" w:eastAsia="仿宋" w:cs="仿宋"/>
          <w:b/>
          <w:bCs/>
          <w:spacing w:val="0"/>
          <w:position w:val="0"/>
          <w:sz w:val="24"/>
          <w:szCs w:val="24"/>
          <w:lang w:val="en-US" w:eastAsia="zh-CN"/>
        </w:rPr>
        <w:t>847849.63</w:t>
      </w:r>
      <w:r>
        <w:rPr>
          <w:rFonts w:hint="eastAsia" w:ascii="仿宋" w:hAnsi="仿宋" w:eastAsia="仿宋" w:cs="仿宋"/>
          <w:b/>
          <w:bCs/>
          <w:spacing w:val="0"/>
          <w:position w:val="0"/>
          <w:sz w:val="24"/>
          <w:szCs w:val="24"/>
          <w:lang w:eastAsia="zh-CN"/>
        </w:rPr>
        <w:t>元</w:t>
      </w:r>
      <w:r>
        <w:rPr>
          <w:rFonts w:ascii="仿宋" w:hAnsi="仿宋" w:eastAsia="仿宋" w:cs="仿宋"/>
          <w:b/>
          <w:bCs/>
          <w:spacing w:val="0"/>
          <w:position w:val="0"/>
          <w:sz w:val="24"/>
          <w:szCs w:val="24"/>
        </w:rPr>
        <w:t>（人民币）</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Arial" w:eastAsia="仿宋"/>
          <w:spacing w:val="0"/>
          <w:position w:val="0"/>
          <w:sz w:val="2"/>
          <w:lang w:eastAsia="zh-CN"/>
        </w:rPr>
      </w:pPr>
      <w:r>
        <w:rPr>
          <w:rFonts w:ascii="仿宋" w:hAnsi="仿宋" w:eastAsia="仿宋" w:cs="仿宋"/>
          <w:spacing w:val="0"/>
          <w:position w:val="0"/>
          <w:sz w:val="24"/>
          <w:szCs w:val="24"/>
        </w:rPr>
        <w:t>采购需求：</w:t>
      </w:r>
      <w:r>
        <w:rPr>
          <w:rFonts w:hint="eastAsia" w:ascii="仿宋" w:hAnsi="仿宋" w:eastAsia="仿宋" w:cs="仿宋"/>
          <w:spacing w:val="0"/>
          <w:position w:val="0"/>
          <w:sz w:val="24"/>
          <w:szCs w:val="24"/>
          <w:lang w:val="en-US" w:eastAsia="zh-CN"/>
        </w:rPr>
        <w:t>玛纳斯县农贸市场地面维修改造，院内重铺沥青混凝土路面4080㎡，巷道内重铺沥青混凝土路面1095㎡并检查原有井情况改造。</w:t>
      </w:r>
    </w:p>
    <w:tbl>
      <w:tblPr>
        <w:tblStyle w:val="11"/>
        <w:tblW w:w="829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1473"/>
        <w:gridCol w:w="1579"/>
        <w:gridCol w:w="1101"/>
        <w:gridCol w:w="1101"/>
        <w:gridCol w:w="1222"/>
        <w:gridCol w:w="11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692" w:type="dxa"/>
            <w:shd w:val="clear" w:color="auto" w:fill="D7D7D7" w:themeFill="background1" w:themeFillShade="D8"/>
            <w:vAlign w:val="top"/>
          </w:tcPr>
          <w:p>
            <w:pPr>
              <w:spacing w:before="200" w:line="221" w:lineRule="auto"/>
              <w:jc w:val="center"/>
              <w:rPr>
                <w:rFonts w:ascii="宋体" w:hAnsi="宋体" w:eastAsia="宋体" w:cs="宋体"/>
                <w:b/>
                <w:bCs/>
                <w:sz w:val="21"/>
                <w:szCs w:val="21"/>
                <w:highlight w:val="none"/>
              </w:rPr>
            </w:pPr>
            <w:r>
              <w:rPr>
                <w:rFonts w:ascii="宋体" w:hAnsi="宋体" w:eastAsia="宋体" w:cs="宋体"/>
                <w:b/>
                <w:bCs/>
                <w:spacing w:val="-5"/>
                <w:sz w:val="21"/>
                <w:szCs w:val="21"/>
                <w:highlight w:val="none"/>
              </w:rPr>
              <w:t>序号</w:t>
            </w:r>
          </w:p>
        </w:tc>
        <w:tc>
          <w:tcPr>
            <w:tcW w:w="1473" w:type="dxa"/>
            <w:shd w:val="clear" w:color="auto" w:fill="D7D7D7" w:themeFill="background1" w:themeFillShade="D8"/>
            <w:vAlign w:val="top"/>
          </w:tcPr>
          <w:p>
            <w:pPr>
              <w:spacing w:before="199" w:line="219" w:lineRule="auto"/>
              <w:jc w:val="center"/>
              <w:rPr>
                <w:rFonts w:ascii="宋体" w:hAnsi="宋体" w:eastAsia="宋体" w:cs="宋体"/>
                <w:b/>
                <w:bCs/>
                <w:sz w:val="21"/>
                <w:szCs w:val="21"/>
                <w:highlight w:val="none"/>
              </w:rPr>
            </w:pPr>
            <w:r>
              <w:rPr>
                <w:rFonts w:ascii="宋体" w:hAnsi="宋体" w:eastAsia="宋体" w:cs="宋体"/>
                <w:b/>
                <w:bCs/>
                <w:spacing w:val="-3"/>
                <w:sz w:val="21"/>
                <w:szCs w:val="21"/>
                <w:highlight w:val="none"/>
              </w:rPr>
              <w:t>采购名称</w:t>
            </w:r>
          </w:p>
        </w:tc>
        <w:tc>
          <w:tcPr>
            <w:tcW w:w="1579" w:type="dxa"/>
            <w:shd w:val="clear" w:color="auto" w:fill="D7D7D7" w:themeFill="background1" w:themeFillShade="D8"/>
            <w:vAlign w:val="top"/>
          </w:tcPr>
          <w:p>
            <w:pPr>
              <w:spacing w:before="199" w:line="219" w:lineRule="auto"/>
              <w:jc w:val="center"/>
              <w:rPr>
                <w:rFonts w:ascii="宋体" w:hAnsi="宋体" w:eastAsia="宋体" w:cs="宋体"/>
                <w:b/>
                <w:bCs/>
                <w:sz w:val="21"/>
                <w:szCs w:val="21"/>
                <w:highlight w:val="none"/>
              </w:rPr>
            </w:pPr>
            <w:r>
              <w:rPr>
                <w:rFonts w:ascii="宋体" w:hAnsi="宋体" w:eastAsia="宋体" w:cs="宋体"/>
                <w:b/>
                <w:bCs/>
                <w:spacing w:val="-2"/>
                <w:sz w:val="21"/>
                <w:szCs w:val="21"/>
                <w:highlight w:val="none"/>
              </w:rPr>
              <w:t>采购需求</w:t>
            </w:r>
          </w:p>
        </w:tc>
        <w:tc>
          <w:tcPr>
            <w:tcW w:w="1101" w:type="dxa"/>
            <w:shd w:val="clear" w:color="auto" w:fill="D7D7D7" w:themeFill="background1" w:themeFillShade="D8"/>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ascii="宋体" w:hAnsi="宋体" w:eastAsia="宋体" w:cs="宋体"/>
                <w:b/>
                <w:bCs/>
                <w:spacing w:val="-2"/>
                <w:sz w:val="21"/>
                <w:szCs w:val="21"/>
                <w:highlight w:val="none"/>
              </w:rPr>
            </w:pPr>
            <w:r>
              <w:rPr>
                <w:rFonts w:ascii="宋体" w:hAnsi="宋体" w:eastAsia="宋体" w:cs="宋体"/>
                <w:b/>
                <w:bCs/>
                <w:spacing w:val="-2"/>
                <w:sz w:val="21"/>
                <w:szCs w:val="21"/>
                <w:highlight w:val="none"/>
              </w:rPr>
              <w:t>预算金额</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14" w:firstLineChars="200"/>
              <w:jc w:val="both"/>
              <w:textAlignment w:val="baseline"/>
              <w:rPr>
                <w:rFonts w:ascii="宋体" w:hAnsi="宋体" w:eastAsia="宋体" w:cs="宋体"/>
                <w:b/>
                <w:bCs/>
                <w:sz w:val="21"/>
                <w:szCs w:val="21"/>
                <w:highlight w:val="none"/>
              </w:rPr>
            </w:pPr>
            <w:r>
              <w:rPr>
                <w:rFonts w:ascii="宋体" w:hAnsi="宋体" w:eastAsia="宋体" w:cs="宋体"/>
                <w:b/>
                <w:bCs/>
                <w:spacing w:val="-2"/>
                <w:sz w:val="21"/>
                <w:szCs w:val="21"/>
                <w:highlight w:val="none"/>
              </w:rPr>
              <w:t>(元)</w:t>
            </w:r>
          </w:p>
        </w:tc>
        <w:tc>
          <w:tcPr>
            <w:tcW w:w="1101" w:type="dxa"/>
            <w:shd w:val="clear" w:color="auto" w:fill="D7D7D7" w:themeFill="background1" w:themeFillShade="D8"/>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最高限价</w:t>
            </w:r>
          </w:p>
          <w:p>
            <w:pPr>
              <w:pStyle w:val="4"/>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jc w:val="center"/>
              <w:textAlignment w:val="baseline"/>
              <w:rPr>
                <w:rFonts w:hint="default"/>
                <w:sz w:val="21"/>
                <w:szCs w:val="21"/>
                <w:lang w:val="en-US" w:eastAsia="zh-CN"/>
              </w:rPr>
            </w:pPr>
            <w:r>
              <w:rPr>
                <w:rFonts w:hint="eastAsia" w:ascii="宋体" w:hAnsi="宋体" w:eastAsia="宋体" w:cs="宋体"/>
                <w:b/>
                <w:bCs/>
                <w:spacing w:val="-2"/>
                <w:sz w:val="21"/>
                <w:szCs w:val="21"/>
                <w:highlight w:val="none"/>
                <w:lang w:val="en-US" w:eastAsia="zh-CN"/>
              </w:rPr>
              <w:t>(元)</w:t>
            </w:r>
          </w:p>
        </w:tc>
        <w:tc>
          <w:tcPr>
            <w:tcW w:w="1222" w:type="dxa"/>
            <w:shd w:val="clear" w:color="auto" w:fill="D7D7D7" w:themeFill="background1" w:themeFillShade="D8"/>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440" w:lineRule="atLeast"/>
              <w:ind w:left="0"/>
              <w:jc w:val="center"/>
              <w:textAlignment w:val="baseline"/>
              <w:rPr>
                <w:rFonts w:hint="eastAsia" w:ascii="宋体" w:hAnsi="宋体" w:eastAsia="宋体" w:cs="宋体"/>
                <w:b/>
                <w:bCs/>
                <w:spacing w:val="0"/>
                <w:position w:val="0"/>
                <w:sz w:val="21"/>
                <w:szCs w:val="21"/>
              </w:rPr>
            </w:pPr>
            <w:r>
              <w:rPr>
                <w:rFonts w:hint="eastAsia" w:ascii="宋体" w:hAnsi="宋体" w:eastAsia="宋体" w:cs="宋体"/>
                <w:b/>
                <w:bCs/>
                <w:spacing w:val="0"/>
                <w:position w:val="0"/>
                <w:sz w:val="21"/>
                <w:szCs w:val="21"/>
              </w:rPr>
              <w:t>是否专门面</w:t>
            </w:r>
          </w:p>
          <w:p>
            <w:pPr>
              <w:keepNext w:val="0"/>
              <w:keepLines w:val="0"/>
              <w:pageBreakBefore w:val="0"/>
              <w:widowControl/>
              <w:kinsoku w:val="0"/>
              <w:wordWrap/>
              <w:overflowPunct/>
              <w:topLinePunct w:val="0"/>
              <w:autoSpaceDE w:val="0"/>
              <w:autoSpaceDN w:val="0"/>
              <w:bidi w:val="0"/>
              <w:adjustRightInd w:val="0"/>
              <w:snapToGrid w:val="0"/>
              <w:spacing w:line="440" w:lineRule="atLeast"/>
              <w:ind w:left="0"/>
              <w:jc w:val="center"/>
              <w:textAlignment w:val="baseline"/>
              <w:rPr>
                <w:rFonts w:hint="eastAsia" w:ascii="宋体" w:hAnsi="宋体" w:eastAsia="宋体" w:cs="宋体"/>
                <w:b/>
                <w:bCs/>
                <w:spacing w:val="-2"/>
                <w:sz w:val="21"/>
                <w:szCs w:val="21"/>
                <w:highlight w:val="none"/>
              </w:rPr>
            </w:pPr>
            <w:r>
              <w:rPr>
                <w:rFonts w:hint="eastAsia" w:ascii="宋体" w:hAnsi="宋体" w:eastAsia="宋体" w:cs="宋体"/>
                <w:b/>
                <w:bCs/>
                <w:spacing w:val="0"/>
                <w:position w:val="0"/>
                <w:sz w:val="21"/>
                <w:szCs w:val="21"/>
              </w:rPr>
              <w:t>向中小企业</w:t>
            </w:r>
          </w:p>
        </w:tc>
        <w:tc>
          <w:tcPr>
            <w:tcW w:w="1128" w:type="dxa"/>
            <w:shd w:val="clear" w:color="auto" w:fill="D7D7D7" w:themeFill="background1" w:themeFillShade="D8"/>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宋体" w:hAnsi="宋体" w:eastAsia="宋体" w:cs="宋体"/>
                <w:b/>
                <w:bCs/>
                <w:spacing w:val="0"/>
                <w:sz w:val="21"/>
                <w:szCs w:val="21"/>
              </w:rPr>
            </w:pPr>
            <w:r>
              <w:rPr>
                <w:rFonts w:hint="eastAsia" w:ascii="宋体" w:hAnsi="宋体" w:eastAsia="宋体" w:cs="宋体"/>
                <w:b/>
                <w:bCs/>
                <w:spacing w:val="0"/>
                <w:sz w:val="21"/>
                <w:szCs w:val="21"/>
              </w:rPr>
              <w:t>采购预留</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宋体" w:hAnsi="宋体" w:eastAsia="宋体" w:cs="宋体"/>
                <w:b/>
                <w:bCs/>
                <w:spacing w:val="-2"/>
                <w:sz w:val="21"/>
                <w:szCs w:val="21"/>
                <w:highlight w:val="none"/>
              </w:rPr>
            </w:pPr>
            <w:r>
              <w:rPr>
                <w:rFonts w:hint="eastAsia" w:ascii="宋体" w:hAnsi="宋体" w:eastAsia="宋体" w:cs="宋体"/>
                <w:b/>
                <w:bCs/>
                <w:spacing w:val="0"/>
                <w:sz w:val="21"/>
                <w:szCs w:val="21"/>
              </w:rPr>
              <w:t>金额（元）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8" w:hRule="atLeast"/>
        </w:trPr>
        <w:tc>
          <w:tcPr>
            <w:tcW w:w="692"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宋体"/>
                <w:spacing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1</w:t>
            </w:r>
          </w:p>
        </w:tc>
        <w:tc>
          <w:tcPr>
            <w:tcW w:w="1473"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0" w:firstLineChars="0"/>
              <w:jc w:val="center"/>
              <w:textAlignment w:val="baseline"/>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玛纳斯县农贸市场改造升级建设项目</w:t>
            </w:r>
          </w:p>
        </w:tc>
        <w:tc>
          <w:tcPr>
            <w:tcW w:w="1579"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0" w:firstLineChars="0"/>
              <w:jc w:val="center"/>
              <w:textAlignment w:val="baseline"/>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玛纳斯县农贸市场地面维修改造，院内重铺沥青混凝土路面4080㎡，巷道内重铺沥青混凝土路面1095㎡并检查原有井情况改造。</w:t>
            </w:r>
          </w:p>
        </w:tc>
        <w:tc>
          <w:tcPr>
            <w:tcW w:w="1101"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eastAsia" w:ascii="宋体" w:hAnsi="宋体" w:eastAsia="宋体" w:cs="宋体"/>
                <w:spacing w:val="0"/>
                <w:sz w:val="21"/>
                <w:szCs w:val="21"/>
                <w:lang w:val="en-US" w:eastAsia="zh-CN"/>
              </w:rPr>
            </w:pPr>
          </w:p>
          <w:p>
            <w:pPr>
              <w:pStyle w:val="12"/>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850000.00元</w:t>
            </w:r>
          </w:p>
        </w:tc>
        <w:tc>
          <w:tcPr>
            <w:tcW w:w="1101"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eastAsia" w:ascii="宋体" w:hAnsi="宋体" w:eastAsia="宋体" w:cs="宋体"/>
                <w:spacing w:val="0"/>
                <w:sz w:val="21"/>
                <w:szCs w:val="21"/>
                <w:lang w:val="en-US" w:eastAsia="zh-CN"/>
              </w:rPr>
            </w:pPr>
          </w:p>
          <w:p>
            <w:pPr>
              <w:pStyle w:val="12"/>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847849.63元</w:t>
            </w:r>
          </w:p>
        </w:tc>
        <w:tc>
          <w:tcPr>
            <w:tcW w:w="1222"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default"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是</w:t>
            </w:r>
          </w:p>
        </w:tc>
        <w:tc>
          <w:tcPr>
            <w:tcW w:w="1128"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eastAsia" w:ascii="宋体" w:hAnsi="宋体" w:eastAsia="宋体" w:cs="宋体"/>
                <w:spacing w:val="0"/>
                <w:sz w:val="21"/>
                <w:szCs w:val="21"/>
                <w:lang w:val="en-US" w:eastAsia="zh-CN"/>
              </w:rPr>
            </w:pPr>
          </w:p>
          <w:p>
            <w:pPr>
              <w:pStyle w:val="12"/>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宋体"/>
                <w:spacing w:val="0"/>
                <w:sz w:val="21"/>
                <w:szCs w:val="21"/>
                <w:lang w:eastAsia="zh-CN"/>
              </w:rPr>
            </w:pPr>
            <w:r>
              <w:rPr>
                <w:rFonts w:hint="eastAsia" w:ascii="宋体" w:hAnsi="宋体" w:eastAsia="宋体" w:cs="宋体"/>
                <w:spacing w:val="0"/>
                <w:sz w:val="21"/>
                <w:szCs w:val="21"/>
                <w:lang w:val="en-US" w:eastAsia="zh-CN"/>
              </w:rPr>
              <w:t>850000.00元</w:t>
            </w:r>
          </w:p>
        </w:tc>
      </w:tr>
    </w:tbl>
    <w:p>
      <w:pPr>
        <w:spacing w:line="253"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76" w:firstLineChars="200"/>
        <w:textAlignment w:val="baseline"/>
        <w:rPr>
          <w:rFonts w:hint="eastAsia" w:ascii="仿宋" w:hAnsi="仿宋" w:eastAsia="仿宋" w:cs="仿宋"/>
          <w:b/>
          <w:bCs/>
          <w:snapToGrid w:val="0"/>
          <w:color w:val="000000"/>
          <w:spacing w:val="-1"/>
          <w:kern w:val="0"/>
          <w:sz w:val="24"/>
          <w:szCs w:val="20"/>
          <w:u w:val="single"/>
          <w:lang w:val="en-US" w:eastAsia="zh-CN" w:bidi="ar-SA"/>
        </w:rPr>
      </w:pPr>
      <w:r>
        <w:rPr>
          <w:rFonts w:ascii="仿宋" w:hAnsi="仿宋" w:eastAsia="仿宋" w:cs="仿宋"/>
          <w:spacing w:val="-1"/>
          <w:sz w:val="24"/>
          <w:szCs w:val="24"/>
        </w:rPr>
        <w:t>合同履行期限：</w:t>
      </w:r>
      <w:r>
        <w:rPr>
          <w:rFonts w:hint="eastAsia" w:ascii="仿宋" w:hAnsi="仿宋" w:eastAsia="仿宋" w:cs="仿宋"/>
          <w:b/>
          <w:bCs/>
          <w:snapToGrid w:val="0"/>
          <w:color w:val="000000"/>
          <w:spacing w:val="-1"/>
          <w:kern w:val="0"/>
          <w:sz w:val="24"/>
          <w:szCs w:val="20"/>
          <w:u w:val="single"/>
          <w:lang w:val="en-US" w:eastAsia="zh-CN" w:bidi="ar-SA"/>
        </w:rPr>
        <w:t>60日完成并交付使用。</w:t>
      </w:r>
    </w:p>
    <w:p>
      <w:pPr>
        <w:pStyle w:val="4"/>
        <w:keepNext w:val="0"/>
        <w:keepLines w:val="0"/>
        <w:pageBreakBefore w:val="0"/>
        <w:widowControl/>
        <w:kinsoku w:val="0"/>
        <w:wordWrap/>
        <w:overflowPunct/>
        <w:topLinePunct w:val="0"/>
        <w:autoSpaceDE w:val="0"/>
        <w:autoSpaceDN w:val="0"/>
        <w:bidi w:val="0"/>
        <w:adjustRightInd w:val="0"/>
        <w:snapToGrid w:val="0"/>
        <w:spacing w:line="440" w:lineRule="atLeast"/>
        <w:ind w:left="0" w:leftChars="0" w:firstLine="476" w:firstLineChars="200"/>
        <w:textAlignment w:val="baseline"/>
        <w:rPr>
          <w:rFonts w:hint="eastAsia" w:ascii="仿宋" w:hAnsi="仿宋" w:eastAsia="仿宋" w:cs="仿宋"/>
          <w:b/>
          <w:bCs/>
          <w:spacing w:val="-1"/>
          <w:u w:val="single"/>
        </w:rPr>
      </w:pPr>
      <w:r>
        <w:rPr>
          <w:rFonts w:hint="eastAsia" w:ascii="仿宋" w:hAnsi="仿宋" w:eastAsia="仿宋" w:cs="仿宋"/>
          <w:spacing w:val="-1"/>
        </w:rPr>
        <w:t>计划开工日期：</w:t>
      </w:r>
      <w:r>
        <w:rPr>
          <w:rFonts w:hint="eastAsia" w:ascii="仿宋" w:hAnsi="仿宋" w:eastAsia="仿宋" w:cs="仿宋"/>
          <w:b/>
          <w:bCs/>
          <w:spacing w:val="-1"/>
          <w:u w:val="single"/>
        </w:rPr>
        <w:t>具体开工时间以开工</w:t>
      </w:r>
      <w:r>
        <w:rPr>
          <w:rFonts w:hint="eastAsia" w:ascii="仿宋" w:hAnsi="仿宋" w:eastAsia="仿宋" w:cs="仿宋"/>
          <w:b/>
          <w:bCs/>
          <w:spacing w:val="-1"/>
          <w:u w:val="single"/>
          <w:lang w:val="en-US" w:eastAsia="zh-CN"/>
        </w:rPr>
        <w:t>报告</w:t>
      </w:r>
      <w:r>
        <w:rPr>
          <w:rFonts w:hint="eastAsia" w:ascii="仿宋" w:hAnsi="仿宋" w:eastAsia="仿宋" w:cs="仿宋"/>
          <w:b/>
          <w:bCs/>
          <w:spacing w:val="-1"/>
          <w:u w:val="single"/>
        </w:rPr>
        <w:t>为准。</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default" w:ascii="仿宋" w:hAnsi="仿宋" w:eastAsia="仿宋" w:cs="仿宋"/>
          <w:spacing w:val="-1"/>
          <w:sz w:val="24"/>
          <w:szCs w:val="24"/>
          <w:lang w:val="en-US" w:eastAsia="zh-CN"/>
        </w:rPr>
      </w:pPr>
      <w:r>
        <w:rPr>
          <w:rFonts w:hint="eastAsia" w:eastAsia="仿宋"/>
          <w:u w:val="none"/>
          <w:lang w:val="en-US" w:eastAsia="zh-CN"/>
        </w:rPr>
        <w:t xml:space="preserve"> </w:t>
      </w:r>
      <w:r>
        <w:rPr>
          <w:rFonts w:hint="eastAsia" w:ascii="仿宋" w:hAnsi="仿宋" w:eastAsia="仿宋" w:cs="仿宋"/>
          <w:spacing w:val="-1"/>
          <w:sz w:val="24"/>
          <w:szCs w:val="24"/>
          <w:lang w:val="en-US" w:eastAsia="zh-CN"/>
        </w:rPr>
        <w:t>质 保 期:</w:t>
      </w:r>
      <w:r>
        <w:rPr>
          <w:rFonts w:hint="eastAsia" w:ascii="仿宋" w:hAnsi="仿宋" w:eastAsia="仿宋" w:cs="仿宋"/>
          <w:b/>
          <w:bCs/>
          <w:spacing w:val="-1"/>
          <w:sz w:val="24"/>
          <w:szCs w:val="24"/>
          <w:u w:val="single"/>
          <w:lang w:val="en-US" w:eastAsia="zh-CN"/>
        </w:rPr>
        <w:t>1年</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76" w:firstLineChars="200"/>
        <w:textAlignment w:val="baseline"/>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质 量  标 准:</w:t>
      </w:r>
      <w:r>
        <w:rPr>
          <w:rFonts w:hint="eastAsia" w:ascii="仿宋" w:hAnsi="仿宋" w:eastAsia="仿宋" w:cs="仿宋"/>
          <w:b/>
          <w:bCs/>
          <w:spacing w:val="-1"/>
          <w:sz w:val="24"/>
          <w:szCs w:val="24"/>
          <w:u w:val="single"/>
          <w:lang w:val="en-US" w:eastAsia="zh-CN"/>
        </w:rPr>
        <w:t>合</w:t>
      </w:r>
      <w:r>
        <w:rPr>
          <w:rFonts w:hint="eastAsia" w:ascii="仿宋" w:hAnsi="仿宋" w:eastAsia="仿宋" w:cs="仿宋"/>
          <w:b/>
          <w:bCs/>
          <w:snapToGrid w:val="0"/>
          <w:color w:val="000000"/>
          <w:spacing w:val="-1"/>
          <w:kern w:val="0"/>
          <w:sz w:val="24"/>
          <w:szCs w:val="20"/>
          <w:u w:val="single"/>
          <w:lang w:val="en-US" w:eastAsia="zh-CN" w:bidi="ar-SA"/>
        </w:rPr>
        <w:t>格</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78" w:firstLineChars="200"/>
        <w:textAlignment w:val="baseline"/>
        <w:rPr>
          <w:rFonts w:ascii="仿宋" w:hAnsi="仿宋" w:eastAsia="仿宋" w:cs="仿宋"/>
          <w:b/>
          <w:bCs/>
          <w:spacing w:val="-1"/>
          <w:sz w:val="24"/>
          <w:szCs w:val="24"/>
          <w:u w:val="single"/>
        </w:rPr>
      </w:pPr>
      <w:r>
        <w:rPr>
          <w:rFonts w:ascii="仿宋" w:hAnsi="仿宋" w:eastAsia="仿宋" w:cs="仿宋"/>
          <w:b/>
          <w:bCs/>
          <w:spacing w:val="-1"/>
          <w:sz w:val="24"/>
          <w:szCs w:val="24"/>
          <w:u w:val="single"/>
        </w:rPr>
        <w:t>本项目不接受联合体</w:t>
      </w:r>
    </w:p>
    <w:p>
      <w:pPr>
        <w:spacing w:before="153" w:line="220" w:lineRule="auto"/>
        <w:ind w:left="135"/>
        <w:outlineLvl w:val="1"/>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二、</w:t>
      </w:r>
      <w:r>
        <w:rPr>
          <w:rFonts w:ascii="仿宋" w:hAnsi="仿宋" w:eastAsia="仿宋" w:cs="仿宋"/>
          <w:spacing w:val="-68"/>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申请人的资格要求：</w:t>
      </w:r>
    </w:p>
    <w:p>
      <w:pPr>
        <w:pStyle w:val="6"/>
        <w:spacing w:before="42" w:line="222" w:lineRule="auto"/>
        <w:ind w:left="619"/>
        <w:rPr>
          <w:rFonts w:ascii="仿宋" w:hAnsi="仿宋" w:eastAsia="仿宋" w:cs="仿宋"/>
          <w:sz w:val="24"/>
          <w:szCs w:val="24"/>
        </w:rPr>
      </w:pPr>
      <w:r>
        <w:rPr>
          <w:sz w:val="24"/>
          <w:szCs w:val="24"/>
          <w14:textOutline w14:w="4358" w14:cap="sq" w14:cmpd="sng">
            <w14:solidFill>
              <w14:srgbClr w14:val="000000"/>
            </w14:solidFill>
            <w14:prstDash w14:val="solid"/>
            <w14:bevel/>
          </w14:textOutline>
        </w:rPr>
        <w:t>1.</w:t>
      </w:r>
      <w:r>
        <w:rPr>
          <w:rFonts w:ascii="仿宋" w:hAnsi="仿宋" w:eastAsia="仿宋" w:cs="仿宋"/>
          <w:sz w:val="24"/>
          <w:szCs w:val="24"/>
          <w14:textOutline w14:w="4358" w14:cap="sq" w14:cmpd="sng">
            <w14:solidFill>
              <w14:srgbClr w14:val="000000"/>
            </w14:solidFill>
            <w14:prstDash w14:val="solid"/>
            <w14:bevel/>
          </w14:textOutline>
        </w:rPr>
        <w:t>满足《中华人民共和国政府采购法》第二十</w:t>
      </w:r>
      <w:r>
        <w:rPr>
          <w:rFonts w:ascii="仿宋" w:hAnsi="仿宋" w:eastAsia="仿宋" w:cs="仿宋"/>
          <w:spacing w:val="-1"/>
          <w:sz w:val="24"/>
          <w:szCs w:val="24"/>
          <w14:textOutline w14:w="4358" w14:cap="sq" w14:cmpd="sng">
            <w14:solidFill>
              <w14:srgbClr w14:val="000000"/>
            </w14:solidFill>
            <w14:prstDash w14:val="solid"/>
            <w14:bevel/>
          </w14:textOutline>
        </w:rPr>
        <w:t>二条规定；</w:t>
      </w:r>
    </w:p>
    <w:p>
      <w:pPr>
        <w:spacing w:before="100" w:line="222" w:lineRule="auto"/>
        <w:ind w:left="603"/>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2.落实政府采购政策需满足的要求：本项目为专门面向中小企业</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（1）中小企业（含中型、小型、微型企业），根据《政府采购促进中小企业发展管理办法》（财库[2020]47号）的规定</w:t>
      </w:r>
      <w:r>
        <w:rPr>
          <w:rFonts w:hint="eastAsia" w:ascii="仿宋" w:hAnsi="仿宋" w:eastAsia="仿宋" w:cs="仿宋"/>
          <w:spacing w:val="0"/>
          <w:sz w:val="24"/>
          <w:szCs w:val="24"/>
          <w:lang w:eastAsia="zh-CN"/>
        </w:rPr>
        <w:t>、</w:t>
      </w:r>
      <w:r>
        <w:rPr>
          <w:rFonts w:ascii="仿宋" w:hAnsi="仿宋" w:eastAsia="仿宋" w:cs="仿宋"/>
          <w:spacing w:val="0"/>
          <w:sz w:val="24"/>
          <w:szCs w:val="24"/>
        </w:rPr>
        <w:t>《关于进一步加大政府采购支持中小企业力度的通知》财库〔2022〕19号的规定；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（2）《财政部、司法部关于政府采购支持监狱企业发展有关问题的通知》（财库 [2014]78号）；</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（3）《财政部</w:t>
      </w:r>
      <w:r>
        <w:rPr>
          <w:rFonts w:hint="eastAsia" w:ascii="仿宋" w:hAnsi="仿宋" w:eastAsia="仿宋" w:cs="仿宋"/>
          <w:spacing w:val="0"/>
          <w:sz w:val="24"/>
          <w:szCs w:val="24"/>
          <w:lang w:eastAsia="zh-CN"/>
        </w:rPr>
        <w:t>、</w:t>
      </w:r>
      <w:r>
        <w:rPr>
          <w:rFonts w:ascii="仿宋" w:hAnsi="仿宋" w:eastAsia="仿宋" w:cs="仿宋"/>
          <w:spacing w:val="0"/>
          <w:sz w:val="24"/>
          <w:szCs w:val="24"/>
        </w:rPr>
        <w:t>民政部</w:t>
      </w:r>
      <w:r>
        <w:rPr>
          <w:rFonts w:hint="eastAsia" w:ascii="仿宋" w:hAnsi="仿宋" w:eastAsia="仿宋" w:cs="仿宋"/>
          <w:spacing w:val="0"/>
          <w:sz w:val="24"/>
          <w:szCs w:val="24"/>
          <w:lang w:eastAsia="zh-CN"/>
        </w:rPr>
        <w:t>、</w:t>
      </w:r>
      <w:r>
        <w:rPr>
          <w:rFonts w:ascii="仿宋" w:hAnsi="仿宋" w:eastAsia="仿宋" w:cs="仿宋"/>
          <w:spacing w:val="0"/>
          <w:sz w:val="24"/>
          <w:szCs w:val="24"/>
        </w:rPr>
        <w:t>中国残疾人联合会关于促进残疾人就业政府采购政策的通知》财库[2017]141号；</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w:t>
      </w:r>
      <w:r>
        <w:rPr>
          <w:rFonts w:hint="eastAsia" w:ascii="仿宋" w:hAnsi="仿宋" w:eastAsia="仿宋" w:cs="仿宋"/>
          <w:spacing w:val="0"/>
          <w:sz w:val="24"/>
          <w:szCs w:val="24"/>
          <w:lang w:val="en-US" w:eastAsia="zh-CN"/>
        </w:rPr>
        <w:t>4</w:t>
      </w:r>
      <w:r>
        <w:rPr>
          <w:rFonts w:ascii="仿宋" w:hAnsi="仿宋" w:eastAsia="仿宋" w:cs="仿宋"/>
          <w:spacing w:val="0"/>
          <w:sz w:val="24"/>
          <w:szCs w:val="24"/>
        </w:rPr>
        <w:t>）《关于运用政府采购政策支持脱贫攻坚的通知》（财库【2019】27号文）</w:t>
      </w:r>
      <w:r>
        <w:rPr>
          <w:rFonts w:hint="eastAsia" w:ascii="仿宋" w:hAnsi="仿宋" w:eastAsia="仿宋" w:cs="仿宋"/>
          <w:spacing w:val="0"/>
          <w:sz w:val="24"/>
          <w:szCs w:val="24"/>
          <w:lang w:eastAsia="zh-CN"/>
        </w:rPr>
        <w:t>。</w:t>
      </w:r>
    </w:p>
    <w:p>
      <w:pPr>
        <w:spacing w:before="133" w:line="222" w:lineRule="auto"/>
        <w:ind w:left="478"/>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3.本项目的特定资格要求：</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 xml:space="preserve">(1) </w:t>
      </w: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"http://www.jianshezhe.vip/"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资质要求：供应商须具备有效的营业执照</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lang w:val="en-US" w:eastAsia="zh-CN"/>
        </w:rPr>
        <w:t>市政</w:t>
      </w:r>
      <w:r>
        <w:rPr>
          <w:rFonts w:hint="eastAsia" w:ascii="仿宋" w:hAnsi="仿宋" w:eastAsia="仿宋" w:cs="仿宋"/>
          <w:spacing w:val="0"/>
          <w:sz w:val="24"/>
          <w:szCs w:val="24"/>
          <w:lang w:eastAsia="zh-CN"/>
        </w:rPr>
        <w:t>工程</w:t>
      </w:r>
      <w:r>
        <w:rPr>
          <w:rFonts w:hint="eastAsia" w:ascii="仿宋" w:hAnsi="仿宋" w:eastAsia="仿宋" w:cs="仿宋"/>
          <w:spacing w:val="0"/>
          <w:sz w:val="24"/>
          <w:szCs w:val="24"/>
        </w:rPr>
        <w:t>施工</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总承包叁级(含)以上资质，并具有有效的安全生产许可证；</w:t>
      </w:r>
      <w:r>
        <w:rPr>
          <w:rFonts w:ascii="仿宋" w:hAnsi="仿宋" w:eastAsia="仿宋" w:cs="仿宋"/>
          <w:spacing w:val="0"/>
          <w:sz w:val="24"/>
          <w:szCs w:val="24"/>
        </w:rPr>
        <w:t>营业执照副本或事业单位法人证书或其他组织证明材料或自然人身份证明</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(2) 法定代表人授权书原件及被授权人身份证(法定代表人直接投标可不提供，但须提供法定代表人身份证明复印件)</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rPr>
      </w:pPr>
      <w:r>
        <w:rPr>
          <w:rFonts w:ascii="仿宋" w:hAnsi="仿宋" w:eastAsia="仿宋" w:cs="仿宋"/>
          <w:spacing w:val="0"/>
          <w:sz w:val="24"/>
          <w:szCs w:val="24"/>
        </w:rPr>
        <w:t xml:space="preserve">(3) </w:t>
      </w:r>
      <w:r>
        <w:rPr>
          <w:rFonts w:hint="eastAsia" w:ascii="仿宋" w:hAnsi="仿宋" w:eastAsia="仿宋" w:cs="仿宋"/>
          <w:spacing w:val="0"/>
          <w:sz w:val="24"/>
          <w:szCs w:val="24"/>
        </w:rPr>
        <w:t>项目经理要求：供应商拟派项目经理须具有</w:t>
      </w:r>
      <w:r>
        <w:rPr>
          <w:rFonts w:hint="eastAsia" w:ascii="仿宋" w:hAnsi="仿宋" w:eastAsia="仿宋" w:cs="仿宋"/>
          <w:spacing w:val="0"/>
          <w:sz w:val="24"/>
          <w:szCs w:val="24"/>
          <w:lang w:val="en-US" w:eastAsia="zh-CN"/>
        </w:rPr>
        <w:t>市政</w:t>
      </w:r>
      <w:r>
        <w:rPr>
          <w:rFonts w:hint="eastAsia" w:ascii="仿宋" w:hAnsi="仿宋" w:eastAsia="仿宋" w:cs="仿宋"/>
          <w:spacing w:val="0"/>
          <w:sz w:val="24"/>
          <w:szCs w:val="24"/>
          <w:lang w:eastAsia="zh-CN"/>
        </w:rPr>
        <w:t>工程</w:t>
      </w:r>
      <w:r>
        <w:rPr>
          <w:rFonts w:hint="eastAsia" w:ascii="仿宋" w:hAnsi="仿宋" w:eastAsia="仿宋" w:cs="仿宋"/>
          <w:spacing w:val="0"/>
          <w:sz w:val="24"/>
          <w:szCs w:val="24"/>
        </w:rPr>
        <w:t>专业贰级(含)以上建造师注册证书</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具有在有效期内的安全生产考核合格证书，且未担任其他在建工程项目经理（提供项目经理无在建工程承诺书）。</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(4)</w:t>
      </w:r>
      <w:r>
        <w:rPr>
          <w:rFonts w:hint="eastAsia" w:ascii="仿宋" w:hAnsi="仿宋" w:eastAsia="仿宋" w:cs="仿宋"/>
          <w:spacing w:val="0"/>
          <w:sz w:val="24"/>
          <w:szCs w:val="24"/>
          <w:lang w:val="en-US" w:eastAsia="zh-CN"/>
        </w:rPr>
        <w:t xml:space="preserve"> </w:t>
      </w:r>
      <w:r>
        <w:rPr>
          <w:rFonts w:ascii="仿宋" w:hAnsi="仿宋" w:eastAsia="仿宋" w:cs="仿宋"/>
          <w:spacing w:val="0"/>
          <w:sz w:val="24"/>
          <w:szCs w:val="24"/>
        </w:rPr>
        <w:t>供应商须提供依法缴纳税收和社会保障资金的资格承诺函或提供相应证明材料</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val="en-US" w:eastAsia="zh-CN"/>
        </w:rPr>
      </w:pPr>
      <w:r>
        <w:rPr>
          <w:rFonts w:ascii="仿宋" w:hAnsi="仿宋" w:eastAsia="仿宋" w:cs="仿宋"/>
          <w:spacing w:val="0"/>
          <w:sz w:val="24"/>
          <w:szCs w:val="24"/>
        </w:rPr>
        <w:t>(5)</w:t>
      </w:r>
      <w:r>
        <w:rPr>
          <w:rFonts w:hint="eastAsia" w:ascii="仿宋" w:hAnsi="仿宋" w:eastAsia="仿宋" w:cs="仿宋"/>
          <w:spacing w:val="0"/>
          <w:sz w:val="24"/>
          <w:szCs w:val="24"/>
          <w:lang w:val="en-US" w:eastAsia="zh-CN"/>
        </w:rPr>
        <w:t xml:space="preserve"> </w:t>
      </w:r>
      <w:r>
        <w:rPr>
          <w:rFonts w:ascii="仿宋" w:hAnsi="仿宋" w:eastAsia="仿宋" w:cs="仿宋"/>
          <w:spacing w:val="0"/>
          <w:sz w:val="24"/>
          <w:szCs w:val="24"/>
        </w:rPr>
        <w:t>参加政府采购活动前3年内在经营活动中没有重大违法记录的承诺</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val="en-US" w:eastAsia="zh-CN"/>
        </w:rPr>
        <w:t>(6)</w:t>
      </w:r>
      <w:r>
        <w:rPr>
          <w:rFonts w:ascii="仿宋" w:hAnsi="仿宋" w:eastAsia="仿宋" w:cs="仿宋"/>
          <w:spacing w:val="0"/>
          <w:sz w:val="24"/>
          <w:szCs w:val="24"/>
        </w:rPr>
        <w:t xml:space="preserve"> 被“信用中国”网站列入失信被执行人和重大税收违法案件当事人名单的、被“中国政府采购网”网站列入政府采购严重违法失信行为记录名单(处罚期限尚未届满的)，不得参与本项目的政府采购活动</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(7)</w:t>
      </w:r>
      <w:r>
        <w:rPr>
          <w:rFonts w:hint="eastAsia" w:ascii="仿宋" w:hAnsi="仿宋" w:eastAsia="仿宋" w:cs="仿宋"/>
          <w:spacing w:val="0"/>
          <w:sz w:val="24"/>
          <w:szCs w:val="24"/>
          <w:lang w:val="en-US" w:eastAsia="zh-CN"/>
        </w:rPr>
        <w:t xml:space="preserve"> </w:t>
      </w:r>
      <w:r>
        <w:rPr>
          <w:rFonts w:ascii="仿宋" w:hAnsi="仿宋" w:eastAsia="仿宋" w:cs="仿宋"/>
          <w:spacing w:val="0"/>
          <w:sz w:val="24"/>
          <w:szCs w:val="24"/>
        </w:rPr>
        <w:t>本项目为专门面向中小企业采购项目，不接受大型企业投标，投标供应商需提供《中小企业申明函》(货物类：提供的货物全部由符合政策要求的中小企业制造；服务类：服务全部由符合政策要求的中小企业承接；工程类：工程的施工单位全部为符合政策要求的中小企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u w:val="single" w:color="000000"/>
          <w14:textOutline w14:w="4358" w14:cap="sq" w14:cmpd="sng">
            <w14:solidFill>
              <w14:srgbClr w14:val="000000"/>
            </w14:solidFill>
            <w14:prstDash w14:val="solid"/>
            <w14:bevel/>
          </w14:textOutline>
        </w:rPr>
        <w:t>本项目不接受联合体投标。</w:t>
      </w:r>
    </w:p>
    <w:p>
      <w:pPr>
        <w:spacing w:before="151" w:line="222" w:lineRule="auto"/>
        <w:ind w:left="7"/>
        <w:outlineLvl w:val="1"/>
        <w:rPr>
          <w:rFonts w:ascii="仿宋" w:hAnsi="仿宋" w:eastAsia="仿宋" w:cs="仿宋"/>
          <w:spacing w:val="-2"/>
          <w:sz w:val="24"/>
          <w:szCs w:val="24"/>
          <w14:textOutline w14:w="4358" w14:cap="sq" w14:cmpd="sng">
            <w14:solidFill>
              <w14:srgbClr w14:val="000000"/>
            </w14:solidFill>
            <w14:prstDash w14:val="solid"/>
            <w14:bevel/>
          </w14:textOutline>
        </w:rPr>
      </w:pPr>
    </w:p>
    <w:p>
      <w:pPr>
        <w:spacing w:before="151" w:line="222" w:lineRule="auto"/>
        <w:ind w:left="7"/>
        <w:outlineLvl w:val="1"/>
        <w:rPr>
          <w:rFonts w:ascii="仿宋" w:hAnsi="仿宋" w:eastAsia="仿宋" w:cs="仿宋"/>
          <w:spacing w:val="-2"/>
          <w:sz w:val="24"/>
          <w:szCs w:val="24"/>
          <w14:textOutline w14:w="4358" w14:cap="sq" w14:cmpd="sng">
            <w14:solidFill>
              <w14:srgbClr w14:val="000000"/>
            </w14:solidFill>
            <w14:prstDash w14:val="solid"/>
            <w14:bevel/>
          </w14:textOutline>
        </w:rPr>
      </w:pPr>
    </w:p>
    <w:p>
      <w:pPr>
        <w:spacing w:before="151" w:line="222" w:lineRule="auto"/>
        <w:ind w:left="7"/>
        <w:outlineLvl w:val="1"/>
        <w:rPr>
          <w:rFonts w:ascii="仿宋" w:hAnsi="仿宋" w:eastAsia="仿宋" w:cs="仿宋"/>
          <w:spacing w:val="-2"/>
          <w:sz w:val="24"/>
          <w:szCs w:val="24"/>
          <w14:textOutline w14:w="4358" w14:cap="sq" w14:cmpd="sng">
            <w14:solidFill>
              <w14:srgbClr w14:val="000000"/>
            </w14:solidFill>
            <w14:prstDash w14:val="solid"/>
            <w14:bevel/>
          </w14:textOutline>
        </w:rPr>
      </w:pPr>
    </w:p>
    <w:p>
      <w:pPr>
        <w:spacing w:before="151" w:line="222" w:lineRule="auto"/>
        <w:ind w:left="7"/>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三、获取采购文件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2" w:firstLineChars="200"/>
        <w:jc w:val="both"/>
        <w:textAlignment w:val="baseline"/>
        <w:outlineLvl w:val="1"/>
        <w:rPr>
          <w:rFonts w:hint="eastAsia" w:ascii="仿宋" w:hAnsi="仿宋" w:eastAsia="仿宋" w:cs="仿宋"/>
          <w:b/>
          <w:bCs/>
          <w:spacing w:val="0"/>
          <w:sz w:val="24"/>
          <w:szCs w:val="24"/>
          <w:u w:val="single"/>
          <w:lang w:eastAsia="zh-CN"/>
        </w:rPr>
      </w:pPr>
      <w:r>
        <w:rPr>
          <w:rFonts w:hint="eastAsia" w:ascii="仿宋" w:hAnsi="仿宋" w:eastAsia="仿宋" w:cs="仿宋"/>
          <w:b/>
          <w:bCs/>
          <w:spacing w:val="0"/>
          <w:sz w:val="24"/>
          <w:szCs w:val="24"/>
          <w:u w:val="single"/>
          <w:lang w:eastAsia="zh-CN"/>
        </w:rPr>
        <w:t>时间:2023年11月17日至2023年11月24日，每天上午10:00至14:00，下午1</w:t>
      </w:r>
      <w:r>
        <w:rPr>
          <w:rFonts w:hint="eastAsia" w:ascii="仿宋" w:hAnsi="仿宋" w:eastAsia="仿宋" w:cs="仿宋"/>
          <w:b/>
          <w:bCs/>
          <w:spacing w:val="0"/>
          <w:sz w:val="24"/>
          <w:szCs w:val="24"/>
          <w:u w:val="single"/>
          <w:lang w:val="en-US" w:eastAsia="zh-CN"/>
        </w:rPr>
        <w:t>5</w:t>
      </w:r>
      <w:r>
        <w:rPr>
          <w:rFonts w:hint="eastAsia" w:ascii="仿宋" w:hAnsi="仿宋" w:eastAsia="仿宋" w:cs="仿宋"/>
          <w:b/>
          <w:bCs/>
          <w:spacing w:val="0"/>
          <w:sz w:val="24"/>
          <w:szCs w:val="24"/>
          <w:u w:val="single"/>
          <w:lang w:eastAsia="zh-CN"/>
        </w:rPr>
        <w:t>:</w:t>
      </w:r>
      <w:r>
        <w:rPr>
          <w:rFonts w:hint="eastAsia" w:ascii="仿宋" w:hAnsi="仿宋" w:eastAsia="仿宋" w:cs="仿宋"/>
          <w:b/>
          <w:bCs/>
          <w:spacing w:val="0"/>
          <w:sz w:val="24"/>
          <w:szCs w:val="24"/>
          <w:u w:val="single"/>
          <w:lang w:val="en-US" w:eastAsia="zh-CN"/>
        </w:rPr>
        <w:t>3</w:t>
      </w:r>
      <w:r>
        <w:rPr>
          <w:rFonts w:hint="eastAsia" w:ascii="仿宋" w:hAnsi="仿宋" w:eastAsia="仿宋" w:cs="仿宋"/>
          <w:b/>
          <w:bCs/>
          <w:spacing w:val="0"/>
          <w:sz w:val="24"/>
          <w:szCs w:val="24"/>
          <w:u w:val="single"/>
          <w:lang w:eastAsia="zh-CN"/>
        </w:rPr>
        <w:t>0至</w:t>
      </w:r>
      <w:r>
        <w:rPr>
          <w:rFonts w:hint="eastAsia" w:ascii="仿宋" w:hAnsi="仿宋" w:eastAsia="仿宋" w:cs="仿宋"/>
          <w:b/>
          <w:bCs/>
          <w:spacing w:val="0"/>
          <w:sz w:val="24"/>
          <w:szCs w:val="24"/>
          <w:u w:val="single"/>
          <w:lang w:val="en-US" w:eastAsia="zh-CN"/>
        </w:rPr>
        <w:t>19</w:t>
      </w:r>
      <w:r>
        <w:rPr>
          <w:rFonts w:hint="eastAsia" w:ascii="仿宋" w:hAnsi="仿宋" w:eastAsia="仿宋" w:cs="仿宋"/>
          <w:b/>
          <w:bCs/>
          <w:spacing w:val="0"/>
          <w:sz w:val="24"/>
          <w:szCs w:val="24"/>
          <w:u w:val="single"/>
          <w:lang w:eastAsia="zh-CN"/>
        </w:rPr>
        <w:t>:</w:t>
      </w:r>
      <w:r>
        <w:rPr>
          <w:rFonts w:hint="eastAsia" w:ascii="仿宋" w:hAnsi="仿宋" w:eastAsia="仿宋" w:cs="仿宋"/>
          <w:b/>
          <w:bCs/>
          <w:spacing w:val="0"/>
          <w:sz w:val="24"/>
          <w:szCs w:val="24"/>
          <w:u w:val="single"/>
          <w:lang w:val="en-US" w:eastAsia="zh-CN"/>
        </w:rPr>
        <w:t>3</w:t>
      </w:r>
      <w:r>
        <w:rPr>
          <w:rFonts w:hint="eastAsia" w:ascii="仿宋" w:hAnsi="仿宋" w:eastAsia="仿宋" w:cs="仿宋"/>
          <w:b/>
          <w:bCs/>
          <w:spacing w:val="0"/>
          <w:sz w:val="24"/>
          <w:szCs w:val="24"/>
          <w:u w:val="single"/>
          <w:lang w:eastAsia="zh-CN"/>
        </w:rPr>
        <w:t>0（北京时间，法定节假日除外）</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地点：供应商登录政采云平台</w:t>
      </w:r>
      <w:r>
        <w:rPr>
          <w:rFonts w:ascii="仿宋" w:hAnsi="仿宋" w:eastAsia="仿宋" w:cs="仿宋"/>
          <w:spacing w:val="0"/>
          <w:position w:val="0"/>
          <w:sz w:val="24"/>
          <w:szCs w:val="24"/>
        </w:rPr>
        <w:fldChar w:fldCharType="begin"/>
      </w:r>
      <w:r>
        <w:rPr>
          <w:rFonts w:ascii="仿宋" w:hAnsi="仿宋" w:eastAsia="仿宋" w:cs="仿宋"/>
          <w:spacing w:val="0"/>
          <w:position w:val="0"/>
          <w:sz w:val="24"/>
          <w:szCs w:val="24"/>
        </w:rPr>
        <w:instrText xml:space="preserve"> HYPERLINK "https://www.zcygov.cn/" </w:instrText>
      </w:r>
      <w:r>
        <w:rPr>
          <w:rFonts w:ascii="仿宋" w:hAnsi="仿宋" w:eastAsia="仿宋" w:cs="仿宋"/>
          <w:spacing w:val="0"/>
          <w:position w:val="0"/>
          <w:sz w:val="24"/>
          <w:szCs w:val="24"/>
        </w:rPr>
        <w:fldChar w:fldCharType="separate"/>
      </w:r>
      <w:r>
        <w:rPr>
          <w:rFonts w:ascii="仿宋" w:hAnsi="仿宋" w:eastAsia="仿宋" w:cs="仿宋"/>
          <w:spacing w:val="0"/>
          <w:position w:val="0"/>
          <w:sz w:val="24"/>
          <w:szCs w:val="24"/>
        </w:rPr>
        <w:t>https://www.zcygov.cn/</w:t>
      </w:r>
      <w:r>
        <w:rPr>
          <w:rFonts w:ascii="仿宋" w:hAnsi="仿宋" w:eastAsia="仿宋" w:cs="仿宋"/>
          <w:spacing w:val="0"/>
          <w:position w:val="0"/>
          <w:sz w:val="24"/>
          <w:szCs w:val="24"/>
        </w:rPr>
        <w:fldChar w:fldCharType="end"/>
      </w:r>
      <w:r>
        <w:rPr>
          <w:rFonts w:ascii="仿宋" w:hAnsi="仿宋" w:eastAsia="仿宋" w:cs="仿宋"/>
          <w:spacing w:val="0"/>
          <w:position w:val="0"/>
          <w:sz w:val="24"/>
          <w:szCs w:val="24"/>
        </w:rPr>
        <w:t>在线申请获取采购文件（进入“项目采购”应用，在获取采购文件菜单中选择项目</w:t>
      </w:r>
      <w:r>
        <w:rPr>
          <w:rFonts w:hint="eastAsia" w:ascii="仿宋" w:hAnsi="仿宋" w:eastAsia="仿宋" w:cs="仿宋"/>
          <w:spacing w:val="0"/>
          <w:position w:val="0"/>
          <w:sz w:val="24"/>
          <w:szCs w:val="24"/>
          <w:lang w:eastAsia="zh-CN"/>
        </w:rPr>
        <w:t>，</w:t>
      </w:r>
      <w:r>
        <w:rPr>
          <w:rFonts w:ascii="仿宋" w:hAnsi="仿宋" w:eastAsia="仿宋" w:cs="仿宋"/>
          <w:spacing w:val="0"/>
          <w:position w:val="0"/>
          <w:sz w:val="24"/>
          <w:szCs w:val="24"/>
        </w:rPr>
        <w:t>申请获取采购文件）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售价：0元</w:t>
      </w:r>
    </w:p>
    <w:p>
      <w:pPr>
        <w:spacing w:before="152" w:line="222" w:lineRule="auto"/>
        <w:ind w:left="29"/>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四、响应文件提交截止时间及地点：</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截止时间：</w:t>
      </w:r>
      <w:r>
        <w:rPr>
          <w:rFonts w:hint="eastAsia" w:ascii="仿宋" w:hAnsi="仿宋" w:eastAsia="仿宋" w:cs="仿宋"/>
          <w:spacing w:val="0"/>
          <w:sz w:val="24"/>
          <w:szCs w:val="24"/>
          <w:u w:val="single" w:color="auto"/>
          <w:lang w:eastAsia="zh-CN"/>
        </w:rPr>
        <w:t>2023年11月27日11:30（北京时间）</w:t>
      </w:r>
      <w:bookmarkStart w:id="15" w:name="_GoBack"/>
      <w:bookmarkEnd w:id="15"/>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地点：</w:t>
      </w:r>
      <w:r>
        <w:rPr>
          <w:rFonts w:ascii="仿宋" w:hAnsi="仿宋" w:eastAsia="仿宋" w:cs="仿宋"/>
          <w:spacing w:val="0"/>
          <w:sz w:val="24"/>
          <w:szCs w:val="24"/>
          <w:u w:val="single" w:color="auto"/>
        </w:rPr>
        <w:t>请登录政采云投标客户端投标（www.zcygov.com）</w:t>
      </w:r>
    </w:p>
    <w:p>
      <w:pPr>
        <w:spacing w:before="261" w:line="222" w:lineRule="auto"/>
        <w:ind w:left="4"/>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五、响应文件开启</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u w:val="single" w:color="auto"/>
          <w:lang w:eastAsia="zh-CN"/>
        </w:rPr>
      </w:pPr>
      <w:r>
        <w:rPr>
          <w:rFonts w:ascii="仿宋" w:hAnsi="仿宋" w:eastAsia="仿宋" w:cs="仿宋"/>
          <w:spacing w:val="0"/>
          <w:sz w:val="24"/>
          <w:szCs w:val="24"/>
        </w:rPr>
        <w:t>开启时间：</w:t>
      </w:r>
      <w:r>
        <w:rPr>
          <w:rFonts w:hint="eastAsia" w:ascii="仿宋" w:hAnsi="仿宋" w:eastAsia="仿宋" w:cs="仿宋"/>
          <w:spacing w:val="0"/>
          <w:sz w:val="24"/>
          <w:szCs w:val="24"/>
          <w:u w:val="single" w:color="auto"/>
          <w:lang w:eastAsia="zh-CN"/>
        </w:rPr>
        <w:t>2023年11月27日11:30（北京时间）</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pPr>
      <w:r>
        <w:rPr>
          <w:rFonts w:ascii="仿宋" w:hAnsi="仿宋" w:eastAsia="仿宋" w:cs="仿宋"/>
          <w:spacing w:val="0"/>
          <w:sz w:val="24"/>
          <w:szCs w:val="24"/>
        </w:rPr>
        <w:t>地点：政采云开标大厅（www.zcygov.com）</w:t>
      </w:r>
    </w:p>
    <w:p>
      <w:pPr>
        <w:spacing w:before="78" w:line="222" w:lineRule="auto"/>
        <w:ind w:left="22"/>
        <w:outlineLvl w:val="1"/>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六、公告期限</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自本公告发布之日起</w:t>
      </w:r>
      <w:r>
        <w:rPr>
          <w:rFonts w:hint="eastAsia" w:ascii="仿宋" w:hAnsi="仿宋" w:eastAsia="仿宋" w:cs="仿宋"/>
          <w:spacing w:val="0"/>
          <w:sz w:val="24"/>
          <w:szCs w:val="24"/>
          <w:lang w:val="en-US" w:eastAsia="zh-CN"/>
        </w:rPr>
        <w:t>7</w:t>
      </w:r>
      <w:r>
        <w:rPr>
          <w:rFonts w:ascii="仿宋" w:hAnsi="仿宋" w:eastAsia="仿宋" w:cs="仿宋"/>
          <w:spacing w:val="0"/>
          <w:sz w:val="24"/>
          <w:szCs w:val="24"/>
        </w:rPr>
        <w:t>个工作日。</w:t>
      </w:r>
    </w:p>
    <w:p>
      <w:pPr>
        <w:spacing w:before="154" w:line="222" w:lineRule="auto"/>
        <w:ind w:left="25"/>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七、其他补充事宜</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1、本项目采用全流程不见面电子开评标，投标供应商需要使用CA加密设备</w:t>
      </w:r>
      <w:r>
        <w:rPr>
          <w:rFonts w:hint="eastAsia" w:ascii="仿宋" w:hAnsi="仿宋" w:eastAsia="仿宋" w:cs="仿宋"/>
          <w:spacing w:val="0"/>
          <w:sz w:val="24"/>
          <w:szCs w:val="24"/>
          <w:lang w:eastAsia="zh-CN"/>
        </w:rPr>
        <w:t>，</w:t>
      </w:r>
      <w:r>
        <w:rPr>
          <w:rFonts w:ascii="仿宋" w:hAnsi="仿宋" w:eastAsia="仿宋" w:cs="仿宋"/>
          <w:spacing w:val="0"/>
          <w:sz w:val="24"/>
          <w:szCs w:val="24"/>
        </w:rPr>
        <w:t>供应商可通过新疆数字证书认证中心官网</w:t>
      </w:r>
      <w:r>
        <w:rPr>
          <w:rFonts w:ascii="仿宋" w:hAnsi="仿宋" w:eastAsia="仿宋" w:cs="仿宋"/>
          <w:spacing w:val="0"/>
          <w:sz w:val="24"/>
          <w:szCs w:val="24"/>
        </w:rPr>
        <w:fldChar w:fldCharType="begin"/>
      </w:r>
      <w:r>
        <w:rPr>
          <w:rFonts w:ascii="仿宋" w:hAnsi="仿宋" w:eastAsia="仿宋" w:cs="仿宋"/>
          <w:spacing w:val="0"/>
          <w:sz w:val="24"/>
          <w:szCs w:val="24"/>
        </w:rPr>
        <w:instrText xml:space="preserve"> HYPERLINK "https://www.xjca.com.cn/" </w:instrText>
      </w:r>
      <w:r>
        <w:rPr>
          <w:rFonts w:ascii="仿宋" w:hAnsi="仿宋" w:eastAsia="仿宋" w:cs="仿宋"/>
          <w:spacing w:val="0"/>
          <w:sz w:val="24"/>
          <w:szCs w:val="24"/>
        </w:rPr>
        <w:fldChar w:fldCharType="separate"/>
      </w:r>
      <w:r>
        <w:rPr>
          <w:rFonts w:ascii="仿宋" w:hAnsi="仿宋" w:eastAsia="仿宋" w:cs="仿宋"/>
          <w:spacing w:val="0"/>
          <w:sz w:val="24"/>
          <w:szCs w:val="24"/>
        </w:rPr>
        <w:t>https://www.xjca.com.cn/</w:t>
      </w:r>
      <w:r>
        <w:rPr>
          <w:rFonts w:ascii="仿宋" w:hAnsi="仿宋" w:eastAsia="仿宋" w:cs="仿宋"/>
          <w:spacing w:val="0"/>
          <w:sz w:val="24"/>
          <w:szCs w:val="24"/>
        </w:rPr>
        <w:fldChar w:fldCharType="end"/>
      </w:r>
      <w:r>
        <w:rPr>
          <w:rFonts w:ascii="仿宋" w:hAnsi="仿宋" w:eastAsia="仿宋" w:cs="仿宋"/>
          <w:spacing w:val="0"/>
          <w:sz w:val="24"/>
          <w:szCs w:val="24"/>
        </w:rPr>
        <w:t>或下载“新疆政务通”APP自行进行申领；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2、本项目实行网上投标，采用加密电子投标文件(供应商须使用 CA 加密设备通过政采云电子投标客户端制作投标文件)。若供应商参与投标，自行承担投标一切费用；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3、各供应商在开标前应确保成为新疆维吾尔自治区政府采购网正式注册入库供应商（已在政采云平台其他省份入驻的供应商无需重复注册</w:t>
      </w:r>
      <w:r>
        <w:rPr>
          <w:rFonts w:hint="eastAsia" w:ascii="仿宋" w:hAnsi="仿宋" w:eastAsia="仿宋" w:cs="仿宋"/>
          <w:spacing w:val="0"/>
          <w:sz w:val="24"/>
          <w:szCs w:val="24"/>
          <w:lang w:val="en-US" w:eastAsia="zh-CN"/>
        </w:rPr>
        <w:t>)，</w:t>
      </w:r>
      <w:r>
        <w:rPr>
          <w:rFonts w:ascii="仿宋" w:hAnsi="仿宋" w:eastAsia="仿宋" w:cs="仿宋"/>
          <w:spacing w:val="0"/>
          <w:sz w:val="24"/>
          <w:szCs w:val="24"/>
        </w:rPr>
        <w:t>并完成CA 数字证书申领。因未注册入库、未办理 CA 数字证书等原因造成无法投标或投标失败等后果由供应商自行承担；</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4、供应商将政采云电子交易客户端下载、安装完成后，可通过账号密码或 CA登录客户端进行投标文件制作。在使用政采云投标客户端时，建议使用 WIN7+74位及以上操作系统。客户端请至新疆政府采购网</w:t>
      </w:r>
      <w:r>
        <w:rPr>
          <w:spacing w:val="0"/>
        </w:rPr>
        <w:fldChar w:fldCharType="begin"/>
      </w:r>
      <w:r>
        <w:rPr>
          <w:spacing w:val="0"/>
        </w:rPr>
        <w:instrText xml:space="preserve"> HYPERLINK "http://www.ccgp-xinjiang.gov.cn/" </w:instrText>
      </w:r>
      <w:r>
        <w:rPr>
          <w:spacing w:val="0"/>
        </w:rPr>
        <w:fldChar w:fldCharType="separate"/>
      </w:r>
      <w:r>
        <w:rPr>
          <w:rFonts w:ascii="仿宋" w:hAnsi="仿宋" w:eastAsia="仿宋" w:cs="仿宋"/>
          <w:spacing w:val="0"/>
          <w:sz w:val="24"/>
          <w:szCs w:val="24"/>
        </w:rPr>
        <w:t>http://www.ccgp-xinjiang.gov.cn/</w:t>
      </w:r>
      <w:r>
        <w:rPr>
          <w:rFonts w:ascii="仿宋" w:hAnsi="仿宋" w:eastAsia="仿宋" w:cs="仿宋"/>
          <w:spacing w:val="0"/>
          <w:sz w:val="24"/>
          <w:szCs w:val="24"/>
        </w:rPr>
        <w:fldChar w:fldCharType="end"/>
      </w:r>
      <w:r>
        <w:rPr>
          <w:rFonts w:ascii="仿宋" w:hAnsi="仿宋" w:eastAsia="仿宋" w:cs="仿宋"/>
          <w:spacing w:val="0"/>
          <w:sz w:val="24"/>
          <w:szCs w:val="24"/>
        </w:rPr>
        <w:t>下载专区查看，如有问题可拨打政采云客户服务热线</w:t>
      </w:r>
      <w:r>
        <w:rPr>
          <w:rFonts w:hint="eastAsia" w:ascii="仿宋" w:hAnsi="仿宋" w:eastAsia="仿宋" w:cs="仿宋"/>
          <w:spacing w:val="0"/>
          <w:sz w:val="24"/>
          <w:szCs w:val="24"/>
          <w:lang w:val="en-US" w:eastAsia="zh-CN"/>
        </w:rPr>
        <w:t>95763</w:t>
      </w:r>
      <w:r>
        <w:rPr>
          <w:rFonts w:ascii="仿宋" w:hAnsi="仿宋" w:eastAsia="仿宋" w:cs="仿宋"/>
          <w:spacing w:val="0"/>
          <w:sz w:val="24"/>
          <w:szCs w:val="24"/>
        </w:rPr>
        <w:t>进行咨询；</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5、供应商在开标时须使用制作加密电子投标文件所使用的 CA 锁及电</w:t>
      </w:r>
      <w:r>
        <w:rPr>
          <w:rFonts w:hint="eastAsia" w:ascii="仿宋" w:hAnsi="仿宋" w:eastAsia="仿宋" w:cs="仿宋"/>
          <w:spacing w:val="0"/>
          <w:sz w:val="24"/>
          <w:szCs w:val="24"/>
          <w:lang w:val="en-US" w:eastAsia="zh-CN"/>
        </w:rPr>
        <w:t>脑，</w:t>
      </w:r>
      <w:r>
        <w:rPr>
          <w:rFonts w:ascii="仿宋" w:hAnsi="仿宋" w:eastAsia="仿宋" w:cs="仿宋"/>
          <w:spacing w:val="0"/>
          <w:sz w:val="24"/>
          <w:szCs w:val="24"/>
        </w:rPr>
        <w:t>电脑须提前配置好浏览器（建议使用谷歌浏览器</w:t>
      </w:r>
      <w:r>
        <w:rPr>
          <w:rFonts w:hint="eastAsia" w:ascii="仿宋" w:hAnsi="仿宋" w:eastAsia="仿宋" w:cs="仿宋"/>
          <w:spacing w:val="0"/>
          <w:sz w:val="24"/>
          <w:szCs w:val="24"/>
          <w:lang w:val="en-US" w:eastAsia="zh-CN"/>
        </w:rPr>
        <w:t>)，</w:t>
      </w:r>
      <w:r>
        <w:rPr>
          <w:rFonts w:ascii="仿宋" w:hAnsi="仿宋" w:eastAsia="仿宋" w:cs="仿宋"/>
          <w:spacing w:val="0"/>
          <w:sz w:val="24"/>
          <w:szCs w:val="24"/>
        </w:rPr>
        <w:t>以便开标时解锁；</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6、供应商对不见面开评标系统的技术操作咨询，可通过</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w:t>
      </w:r>
      <w:r>
        <w:rPr>
          <w:spacing w:val="0"/>
        </w:rPr>
        <w:fldChar w:fldCharType="begin"/>
      </w:r>
      <w:r>
        <w:rPr>
          <w:spacing w:val="0"/>
        </w:rPr>
        <w:instrText xml:space="preserve"> HYPERLINK "https://edu.zcygov.cn/luban/xinjiang-e-biding" </w:instrText>
      </w:r>
      <w:r>
        <w:rPr>
          <w:spacing w:val="0"/>
        </w:rPr>
        <w:fldChar w:fldCharType="separate"/>
      </w:r>
      <w:r>
        <w:rPr>
          <w:rFonts w:ascii="仿宋" w:hAnsi="仿宋" w:eastAsia="仿宋" w:cs="仿宋"/>
          <w:spacing w:val="0"/>
          <w:sz w:val="24"/>
          <w:szCs w:val="24"/>
        </w:rPr>
        <w:t>https://edu.zcygov.cn/luban/xinjiang-e-biding</w:t>
      </w:r>
      <w:r>
        <w:rPr>
          <w:rFonts w:ascii="仿宋" w:hAnsi="仿宋" w:eastAsia="仿宋" w:cs="仿宋"/>
          <w:spacing w:val="0"/>
          <w:sz w:val="24"/>
          <w:szCs w:val="24"/>
        </w:rPr>
        <w:fldChar w:fldCharType="end"/>
      </w:r>
      <w:r>
        <w:rPr>
          <w:rFonts w:ascii="仿宋" w:hAnsi="仿宋" w:eastAsia="仿宋" w:cs="仿宋"/>
          <w:spacing w:val="0"/>
          <w:sz w:val="24"/>
          <w:szCs w:val="24"/>
        </w:rPr>
        <w:t>)自助查询，也可在政采云帮助中心常见问题解答和操作流程讲解视频中自助查询，网址为：</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w:t>
      </w:r>
      <w:r>
        <w:rPr>
          <w:spacing w:val="0"/>
        </w:rPr>
        <w:fldChar w:fldCharType="begin"/>
      </w:r>
      <w:r>
        <w:rPr>
          <w:spacing w:val="0"/>
        </w:rPr>
        <w:instrText xml:space="preserve"> HYPERLINK "https://service.zcygov.cn/#/help" </w:instrText>
      </w:r>
      <w:r>
        <w:rPr>
          <w:spacing w:val="0"/>
        </w:rPr>
        <w:fldChar w:fldCharType="separate"/>
      </w:r>
      <w:r>
        <w:rPr>
          <w:rFonts w:ascii="仿宋" w:hAnsi="仿宋" w:eastAsia="仿宋" w:cs="仿宋"/>
          <w:spacing w:val="0"/>
          <w:sz w:val="24"/>
          <w:szCs w:val="24"/>
        </w:rPr>
        <w:t>https://service.zcygov.cn/#/help</w:t>
      </w:r>
      <w:r>
        <w:rPr>
          <w:rFonts w:ascii="仿宋" w:hAnsi="仿宋" w:eastAsia="仿宋" w:cs="仿宋"/>
          <w:spacing w:val="0"/>
          <w:sz w:val="24"/>
          <w:szCs w:val="24"/>
        </w:rPr>
        <w:fldChar w:fldCharType="end"/>
      </w:r>
      <w:r>
        <w:rPr>
          <w:rFonts w:ascii="仿宋" w:hAnsi="仿宋" w:eastAsia="仿宋" w:cs="仿宋"/>
          <w:spacing w:val="0"/>
          <w:sz w:val="24"/>
          <w:szCs w:val="24"/>
        </w:rPr>
        <w:t>)，“项目采购 ”—“操作流程-电子招投标 ”— “政府采购项目电子交易管理操作指南-供应商 ”版面获取操作指南，同时对自助查询 无法解决的问题可通过钉钉群及政采云在线客服获取服务支持。供应商钉钉群号</w:t>
      </w:r>
      <w:r>
        <w:rPr>
          <w:rFonts w:hint="eastAsia" w:ascii="仿宋" w:hAnsi="仿宋" w:eastAsia="仿宋" w:cs="仿宋"/>
          <w:spacing w:val="0"/>
          <w:sz w:val="24"/>
          <w:szCs w:val="24"/>
          <w:lang w:val="en-US" w:eastAsia="zh-CN"/>
        </w:rPr>
        <w:t>:</w:t>
      </w:r>
      <w:r>
        <w:rPr>
          <w:rFonts w:ascii="仿宋" w:hAnsi="仿宋" w:eastAsia="仿宋" w:cs="仿宋"/>
          <w:spacing w:val="0"/>
          <w:sz w:val="24"/>
          <w:szCs w:val="24"/>
        </w:rPr>
        <w:t>供应商钉钉群号：政采云新疆供应商服务十群：33132402、十一群：30213207（如已加 入 1-9 群，无需重复加入，十一个群联动直播</w:t>
      </w:r>
      <w:r>
        <w:rPr>
          <w:rFonts w:hint="eastAsia" w:ascii="仿宋" w:hAnsi="仿宋" w:eastAsia="仿宋" w:cs="仿宋"/>
          <w:spacing w:val="0"/>
          <w:sz w:val="24"/>
          <w:szCs w:val="24"/>
          <w:lang w:val="en-US" w:eastAsia="zh-CN"/>
        </w:rPr>
        <w:t>)，</w:t>
      </w:r>
      <w:r>
        <w:rPr>
          <w:rFonts w:ascii="仿宋" w:hAnsi="仿宋" w:eastAsia="仿宋" w:cs="仿宋"/>
          <w:spacing w:val="0"/>
          <w:sz w:val="24"/>
          <w:szCs w:val="24"/>
        </w:rPr>
        <w:t>钉钉工具软件具有回放功能，直播培训结束后可在钉钉群中回放观看学习；</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7、为了保证开评标顺利进行，政采云线上开标功能完全实现，供应商开标所使用的电脑设备须具有视频及语音功能。</w:t>
      </w:r>
    </w:p>
    <w:p>
      <w:pPr>
        <w:spacing w:before="113" w:line="223" w:lineRule="auto"/>
        <w:ind w:left="19"/>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特别提示：</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1、采购限额标准以上，200万元以下的货物和服务采购项目、400万元以下的工程采购项目，适宜由中小企业提供的，采购人应当专门面向中小企业采购</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2、超过200万元的货物和服务采购项目、超过400万元的工程采购项目中适宜由中小企业提供的，预留该部分采购项目预算总额的30%以上专门面向中小企业采购，其中预留给小微企业的比例不低于60%；</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z w:val="24"/>
          <w:szCs w:val="24"/>
          <w14:textOutline w14:w="4358" w14:cap="sq" w14:cmpd="sng">
            <w14:solidFill>
              <w14:srgbClr w14:val="000000"/>
            </w14:solidFill>
            <w14:prstDash w14:val="solid"/>
            <w14:bevel/>
          </w14:textOutline>
        </w:rPr>
      </w:pPr>
      <w:r>
        <w:rPr>
          <w:rFonts w:ascii="仿宋" w:hAnsi="仿宋" w:eastAsia="仿宋" w:cs="仿宋"/>
          <w:spacing w:val="0"/>
          <w:sz w:val="24"/>
          <w:szCs w:val="24"/>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 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outlineLvl w:val="1"/>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八、凡对本次采购提出询问，请按以下方式联系。</w:t>
      </w:r>
    </w:p>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ascii="仿宋" w:hAnsi="仿宋" w:eastAsia="仿宋" w:cs="仿宋"/>
          <w:spacing w:val="0"/>
          <w:sz w:val="24"/>
          <w:szCs w:val="24"/>
        </w:rPr>
      </w:pPr>
      <w:r>
        <w:rPr>
          <w:rFonts w:ascii="仿宋" w:hAnsi="仿宋" w:eastAsia="仿宋" w:cs="仿宋"/>
          <w:spacing w:val="0"/>
          <w:sz w:val="24"/>
          <w:szCs w:val="24"/>
        </w:rPr>
        <w:t>1.采购人信息</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240" w:firstLineChars="1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名    称：</w:t>
      </w:r>
      <w:r>
        <w:rPr>
          <w:rFonts w:hint="eastAsia" w:ascii="仿宋" w:hAnsi="仿宋" w:eastAsia="仿宋" w:cs="仿宋"/>
          <w:spacing w:val="0"/>
          <w:sz w:val="24"/>
          <w:szCs w:val="24"/>
          <w:lang w:eastAsia="zh-CN"/>
        </w:rPr>
        <w:t>玛纳斯县市场监督管理局</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240" w:firstLineChars="100"/>
        <w:jc w:val="both"/>
        <w:textAlignment w:val="baseline"/>
        <w:rPr>
          <w:rFonts w:hint="eastAsia" w:ascii="仿宋" w:hAnsi="仿宋" w:eastAsia="仿宋" w:cs="仿宋"/>
          <w:spacing w:val="0"/>
          <w:sz w:val="24"/>
          <w:szCs w:val="24"/>
          <w:lang w:val="en-US" w:eastAsia="zh-CN"/>
        </w:rPr>
      </w:pPr>
      <w:r>
        <w:rPr>
          <w:rFonts w:ascii="仿宋" w:hAnsi="仿宋" w:eastAsia="仿宋" w:cs="仿宋"/>
          <w:spacing w:val="0"/>
          <w:sz w:val="24"/>
          <w:szCs w:val="24"/>
        </w:rPr>
        <w:t>地    址：</w:t>
      </w:r>
      <w:r>
        <w:rPr>
          <w:rFonts w:hint="eastAsia" w:ascii="仿宋" w:hAnsi="仿宋" w:eastAsia="仿宋" w:cs="仿宋"/>
          <w:spacing w:val="0"/>
          <w:sz w:val="24"/>
          <w:szCs w:val="24"/>
          <w:lang w:eastAsia="zh-CN"/>
        </w:rPr>
        <w:t>新疆维吾尔自治区昌吉回族自治州玛纳斯县富丽华大酒店南侧路西正东方向60米</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240" w:firstLineChars="100"/>
        <w:jc w:val="both"/>
        <w:textAlignment w:val="baseline"/>
        <w:rPr>
          <w:rFonts w:hint="default" w:ascii="仿宋" w:hAnsi="仿宋" w:eastAsia="仿宋" w:cs="仿宋"/>
          <w:spacing w:val="0"/>
          <w:sz w:val="24"/>
          <w:szCs w:val="24"/>
          <w:lang w:val="en-US" w:eastAsia="zh-CN"/>
        </w:rPr>
      </w:pPr>
      <w:r>
        <w:rPr>
          <w:rFonts w:ascii="仿宋" w:hAnsi="仿宋" w:eastAsia="仿宋" w:cs="仿宋"/>
          <w:spacing w:val="0"/>
          <w:sz w:val="24"/>
          <w:szCs w:val="24"/>
        </w:rPr>
        <w:t>联 系 人：</w:t>
      </w:r>
      <w:r>
        <w:rPr>
          <w:rFonts w:hint="eastAsia" w:ascii="仿宋" w:hAnsi="仿宋" w:eastAsia="仿宋" w:cs="仿宋"/>
          <w:spacing w:val="0"/>
          <w:sz w:val="24"/>
          <w:szCs w:val="24"/>
          <w:lang w:val="en-US" w:eastAsia="zh-CN"/>
        </w:rPr>
        <w:t>王女士</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240" w:firstLineChars="100"/>
        <w:jc w:val="both"/>
        <w:textAlignment w:val="baseline"/>
        <w:rPr>
          <w:rFonts w:hint="default" w:ascii="仿宋" w:hAnsi="仿宋" w:eastAsia="仿宋" w:cs="仿宋"/>
          <w:spacing w:val="0"/>
          <w:sz w:val="24"/>
          <w:szCs w:val="24"/>
          <w:lang w:val="en-US" w:eastAsia="zh-CN"/>
        </w:rPr>
      </w:pPr>
      <w:r>
        <w:rPr>
          <w:rFonts w:ascii="仿宋" w:hAnsi="仿宋" w:eastAsia="仿宋" w:cs="仿宋"/>
          <w:spacing w:val="0"/>
          <w:sz w:val="24"/>
          <w:szCs w:val="24"/>
        </w:rPr>
        <w:t>联系方式：</w:t>
      </w:r>
      <w:r>
        <w:rPr>
          <w:rFonts w:hint="eastAsia" w:ascii="仿宋" w:hAnsi="仿宋" w:eastAsia="仿宋" w:cs="仿宋"/>
          <w:spacing w:val="0"/>
          <w:sz w:val="24"/>
          <w:szCs w:val="24"/>
          <w:lang w:val="en-US" w:eastAsia="zh-CN"/>
        </w:rPr>
        <w:t>15894635531</w:t>
      </w:r>
    </w:p>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ascii="仿宋" w:hAnsi="仿宋" w:eastAsia="仿宋" w:cs="仿宋"/>
          <w:spacing w:val="0"/>
          <w:sz w:val="24"/>
          <w:szCs w:val="24"/>
        </w:rPr>
      </w:pPr>
      <w:r>
        <w:rPr>
          <w:rFonts w:ascii="仿宋" w:hAnsi="仿宋" w:eastAsia="仿宋" w:cs="仿宋"/>
          <w:spacing w:val="0"/>
          <w:sz w:val="24"/>
          <w:szCs w:val="24"/>
        </w:rPr>
        <w:t>2.采购代理机构信息</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240" w:firstLineChars="100"/>
        <w:jc w:val="both"/>
        <w:textAlignment w:val="baseline"/>
        <w:rPr>
          <w:rFonts w:ascii="仿宋" w:hAnsi="仿宋" w:eastAsia="仿宋" w:cs="仿宋"/>
          <w:spacing w:val="0"/>
          <w:sz w:val="24"/>
          <w:szCs w:val="24"/>
        </w:rPr>
      </w:pPr>
      <w:r>
        <w:rPr>
          <w:rFonts w:ascii="仿宋" w:hAnsi="仿宋" w:eastAsia="仿宋" w:cs="仿宋"/>
          <w:spacing w:val="0"/>
          <w:sz w:val="24"/>
          <w:szCs w:val="24"/>
        </w:rPr>
        <w:t>名    称：新疆名诚博志工程项目管理有限公司</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240" w:firstLineChars="100"/>
        <w:jc w:val="both"/>
        <w:textAlignment w:val="baseline"/>
        <w:rPr>
          <w:rFonts w:ascii="仿宋" w:hAnsi="仿宋" w:eastAsia="仿宋" w:cs="仿宋"/>
          <w:spacing w:val="0"/>
          <w:sz w:val="24"/>
          <w:szCs w:val="24"/>
        </w:rPr>
      </w:pPr>
      <w:r>
        <w:rPr>
          <w:rFonts w:ascii="仿宋" w:hAnsi="仿宋" w:eastAsia="仿宋" w:cs="仿宋"/>
          <w:spacing w:val="0"/>
          <w:sz w:val="24"/>
          <w:szCs w:val="24"/>
        </w:rPr>
        <w:t>地    址：玛纳斯县三园西路与文苑路交叉口东南海润天玺酒店西侧裙楼6楼</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240" w:firstLineChars="100"/>
        <w:jc w:val="both"/>
        <w:textAlignment w:val="baseline"/>
        <w:rPr>
          <w:rFonts w:ascii="仿宋" w:hAnsi="仿宋" w:eastAsia="仿宋" w:cs="仿宋"/>
          <w:spacing w:val="0"/>
          <w:sz w:val="24"/>
          <w:szCs w:val="24"/>
        </w:rPr>
      </w:pPr>
      <w:r>
        <w:rPr>
          <w:rFonts w:ascii="仿宋" w:hAnsi="仿宋" w:eastAsia="仿宋" w:cs="仿宋"/>
          <w:spacing w:val="0"/>
          <w:sz w:val="24"/>
          <w:szCs w:val="24"/>
        </w:rPr>
        <w:t>联 系 人：张女士</w:t>
      </w:r>
      <w:r>
        <w:rPr>
          <w:rFonts w:hint="eastAsia" w:ascii="仿宋" w:hAnsi="仿宋" w:eastAsia="仿宋" w:cs="仿宋"/>
          <w:spacing w:val="0"/>
          <w:sz w:val="24"/>
          <w:szCs w:val="24"/>
          <w:lang w:eastAsia="zh-CN"/>
        </w:rPr>
        <w:t>、</w:t>
      </w:r>
      <w:r>
        <w:rPr>
          <w:rFonts w:ascii="仿宋" w:hAnsi="仿宋" w:eastAsia="仿宋" w:cs="仿宋"/>
          <w:spacing w:val="0"/>
          <w:sz w:val="24"/>
          <w:szCs w:val="24"/>
        </w:rPr>
        <w:t>郭先生</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sz w:val="24"/>
          <w:szCs w:val="24"/>
        </w:rPr>
        <w:t>联系方式：17881178442</w:t>
      </w:r>
      <w:r>
        <w:rPr>
          <w:rFonts w:hint="eastAsia" w:ascii="仿宋" w:hAnsi="仿宋" w:eastAsia="仿宋" w:cs="仿宋"/>
          <w:spacing w:val="0"/>
          <w:sz w:val="24"/>
          <w:szCs w:val="24"/>
          <w:lang w:eastAsia="zh-CN"/>
        </w:rPr>
        <w:t>、</w:t>
      </w:r>
      <w:r>
        <w:rPr>
          <w:rFonts w:ascii="仿宋" w:hAnsi="仿宋" w:eastAsia="仿宋" w:cs="仿宋"/>
          <w:spacing w:val="0"/>
          <w:sz w:val="24"/>
          <w:szCs w:val="24"/>
        </w:rPr>
        <w:t>18997822128</w:t>
      </w:r>
    </w:p>
    <w:p>
      <w:pPr>
        <w:keepNext w:val="0"/>
        <w:keepLines w:val="0"/>
        <w:pageBreakBefore w:val="0"/>
        <w:widowControl/>
        <w:kinsoku w:val="0"/>
        <w:wordWrap/>
        <w:overflowPunct/>
        <w:topLinePunct w:val="0"/>
        <w:autoSpaceDE w:val="0"/>
        <w:autoSpaceDN w:val="0"/>
        <w:bidi w:val="0"/>
        <w:adjustRightInd w:val="0"/>
        <w:snapToGrid w:val="0"/>
        <w:spacing w:line="380" w:lineRule="exact"/>
        <w:ind w:left="0" w:firstLine="0" w:firstLineChars="0"/>
        <w:jc w:val="right"/>
        <w:textAlignment w:val="baseline"/>
        <w:rPr>
          <w:rFonts w:hint="eastAsia" w:ascii="仿宋" w:hAnsi="仿宋" w:eastAsia="仿宋" w:cs="仿宋"/>
          <w:spacing w:val="0"/>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line="380" w:lineRule="exact"/>
        <w:ind w:left="0" w:firstLine="0" w:firstLineChars="0"/>
        <w:jc w:val="right"/>
        <w:textAlignment w:val="baseline"/>
        <w:rPr>
          <w:rFonts w:hint="eastAsia" w:ascii="仿宋" w:hAnsi="仿宋" w:eastAsia="仿宋" w:cs="仿宋"/>
          <w:spacing w:val="0"/>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line="380" w:lineRule="exact"/>
        <w:ind w:left="0" w:firstLine="0" w:firstLineChars="0"/>
        <w:jc w:val="right"/>
        <w:textAlignment w:val="baseline"/>
        <w:rPr>
          <w:rFonts w:hint="eastAsia" w:ascii="仿宋" w:hAnsi="仿宋" w:eastAsia="仿宋" w:cs="仿宋"/>
          <w:spacing w:val="0"/>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line="380" w:lineRule="exact"/>
        <w:ind w:left="0" w:firstLine="0" w:firstLineChars="0"/>
        <w:jc w:val="right"/>
        <w:textAlignment w:val="baseline"/>
        <w:rPr>
          <w:rFonts w:hint="eastAsia" w:ascii="仿宋" w:hAnsi="仿宋" w:eastAsia="仿宋" w:cs="仿宋"/>
          <w:spacing w:val="0"/>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line="380" w:lineRule="exact"/>
        <w:ind w:left="0" w:firstLine="0" w:firstLineChars="0"/>
        <w:jc w:val="right"/>
        <w:textAlignment w:val="baseline"/>
        <w:rPr>
          <w:rFonts w:hint="eastAsia" w:ascii="仿宋" w:hAnsi="仿宋" w:eastAsia="仿宋" w:cs="仿宋"/>
          <w:spacing w:val="0"/>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line="380" w:lineRule="exact"/>
        <w:ind w:left="0" w:firstLine="0" w:firstLineChars="0"/>
        <w:jc w:val="right"/>
        <w:textAlignment w:val="baseline"/>
        <w:rPr>
          <w:rFonts w:hint="eastAsia" w:ascii="仿宋" w:hAnsi="仿宋" w:eastAsia="仿宋" w:cs="仿宋"/>
          <w:spacing w:val="0"/>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line="380" w:lineRule="exact"/>
        <w:ind w:left="0" w:firstLine="0" w:firstLineChars="0"/>
        <w:jc w:val="right"/>
        <w:textAlignment w:val="baseline"/>
        <w:rPr>
          <w:rFonts w:hint="eastAsia" w:ascii="仿宋" w:hAnsi="仿宋" w:eastAsia="仿宋" w:cs="仿宋"/>
          <w:spacing w:val="0"/>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line="380" w:lineRule="exact"/>
        <w:ind w:left="0" w:firstLine="0" w:firstLineChars="0"/>
        <w:jc w:val="right"/>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2023年</w:t>
      </w:r>
      <w:r>
        <w:rPr>
          <w:rFonts w:hint="eastAsia" w:ascii="仿宋" w:hAnsi="仿宋" w:eastAsia="仿宋" w:cs="仿宋"/>
          <w:spacing w:val="0"/>
          <w:sz w:val="24"/>
          <w:szCs w:val="24"/>
          <w:lang w:val="en-US" w:eastAsia="zh-CN"/>
        </w:rPr>
        <w:t>11</w:t>
      </w:r>
      <w:r>
        <w:rPr>
          <w:rFonts w:hint="eastAsia" w:ascii="仿宋" w:hAnsi="仿宋" w:eastAsia="仿宋" w:cs="仿宋"/>
          <w:spacing w:val="0"/>
          <w:sz w:val="24"/>
          <w:szCs w:val="24"/>
          <w:lang w:eastAsia="zh-CN"/>
        </w:rPr>
        <w:t>月</w:t>
      </w:r>
      <w:r>
        <w:rPr>
          <w:rFonts w:hint="eastAsia" w:ascii="仿宋" w:hAnsi="仿宋" w:eastAsia="仿宋" w:cs="仿宋"/>
          <w:spacing w:val="0"/>
          <w:sz w:val="24"/>
          <w:szCs w:val="24"/>
          <w:lang w:val="en-US" w:eastAsia="zh-CN"/>
        </w:rPr>
        <w:t>17</w:t>
      </w:r>
      <w:r>
        <w:rPr>
          <w:rFonts w:hint="eastAsia" w:ascii="仿宋" w:hAnsi="仿宋" w:eastAsia="仿宋" w:cs="仿宋"/>
          <w:spacing w:val="0"/>
          <w:sz w:val="24"/>
          <w:szCs w:val="24"/>
          <w:lang w:eastAsia="zh-CN"/>
        </w:rPr>
        <w:t>日</w:t>
      </w:r>
    </w:p>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ascii="仿宋" w:hAnsi="仿宋" w:eastAsia="仿宋" w:cs="仿宋"/>
          <w:sz w:val="24"/>
          <w:szCs w:val="24"/>
        </w:rPr>
        <w:sectPr>
          <w:footerReference r:id="rId8" w:type="default"/>
          <w:pgSz w:w="11905" w:h="16839"/>
          <w:pgMar w:top="1440" w:right="1800" w:bottom="1440" w:left="1800" w:header="0" w:footer="848" w:gutter="0"/>
          <w:pgNumType w:fmt="decimal" w:start="1"/>
          <w:cols w:space="720" w:num="1"/>
        </w:sectPr>
      </w:pPr>
    </w:p>
    <w:p>
      <w:pPr>
        <w:pStyle w:val="6"/>
        <w:spacing w:before="139" w:line="222" w:lineRule="auto"/>
        <w:jc w:val="center"/>
        <w:outlineLvl w:val="0"/>
        <w:rPr>
          <w:sz w:val="43"/>
          <w:szCs w:val="43"/>
        </w:rPr>
      </w:pPr>
      <w:bookmarkStart w:id="8" w:name="_Toc28353_WPSOffice_Level1"/>
      <w:r>
        <w:rPr>
          <w:rFonts w:hint="eastAsia"/>
          <w:spacing w:val="8"/>
          <w:sz w:val="43"/>
          <w:szCs w:val="43"/>
          <w:lang w:val="en-US" w:eastAsia="zh-CN"/>
          <w14:textOutline w14:w="7972" w14:cap="sq" w14:cmpd="sng">
            <w14:solidFill>
              <w14:srgbClr w14:val="000000"/>
            </w14:solidFill>
            <w14:prstDash w14:val="solid"/>
            <w14:bevel/>
          </w14:textOutline>
        </w:rPr>
        <w:t>第</w:t>
      </w:r>
      <w:r>
        <w:rPr>
          <w:spacing w:val="8"/>
          <w:sz w:val="43"/>
          <w:szCs w:val="43"/>
          <w14:textOutline w14:w="7972" w14:cap="sq" w14:cmpd="sng">
            <w14:solidFill>
              <w14:srgbClr w14:val="000000"/>
            </w14:solidFill>
            <w14:prstDash w14:val="solid"/>
            <w14:bevel/>
          </w14:textOutline>
        </w:rPr>
        <w:t>二章</w:t>
      </w:r>
      <w:r>
        <w:rPr>
          <w:spacing w:val="8"/>
          <w:sz w:val="43"/>
          <w:szCs w:val="43"/>
        </w:rPr>
        <w:t xml:space="preserve"> </w:t>
      </w:r>
      <w:r>
        <w:rPr>
          <w:spacing w:val="8"/>
          <w:sz w:val="43"/>
          <w:szCs w:val="43"/>
          <w14:textOutline w14:w="7972" w14:cap="sq" w14:cmpd="sng">
            <w14:solidFill>
              <w14:srgbClr w14:val="000000"/>
            </w14:solidFill>
            <w14:prstDash w14:val="solid"/>
            <w14:bevel/>
          </w14:textOutline>
        </w:rPr>
        <w:t>投标须知</w:t>
      </w:r>
      <w:bookmarkEnd w:id="8"/>
    </w:p>
    <w:p>
      <w:pPr>
        <w:spacing w:line="262" w:lineRule="auto"/>
        <w:rPr>
          <w:rFonts w:ascii="Arial"/>
          <w:sz w:val="21"/>
        </w:rPr>
      </w:pPr>
    </w:p>
    <w:p>
      <w:pPr>
        <w:spacing w:line="262" w:lineRule="auto"/>
        <w:rPr>
          <w:rFonts w:ascii="Arial"/>
          <w:sz w:val="21"/>
        </w:rPr>
      </w:pPr>
    </w:p>
    <w:p>
      <w:pPr>
        <w:spacing w:before="91" w:line="222" w:lineRule="auto"/>
        <w:ind w:left="3455"/>
        <w:outlineLvl w:val="0"/>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磋商须知前附表</w:t>
      </w:r>
    </w:p>
    <w:p>
      <w:pPr>
        <w:spacing w:before="10"/>
      </w:pPr>
    </w:p>
    <w:p>
      <w:pPr>
        <w:spacing w:before="10"/>
      </w:pPr>
    </w:p>
    <w:tbl>
      <w:tblPr>
        <w:tblStyle w:val="11"/>
        <w:tblW w:w="8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1"/>
        <w:gridCol w:w="1826"/>
        <w:gridCol w:w="1149"/>
        <w:gridCol w:w="4374"/>
        <w:gridCol w:w="8"/>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3" w:type="dxa"/>
          <w:trHeight w:val="451" w:hRule="atLeast"/>
        </w:trPr>
        <w:tc>
          <w:tcPr>
            <w:tcW w:w="951" w:type="dxa"/>
            <w:vAlign w:val="top"/>
          </w:tcPr>
          <w:p>
            <w:pPr>
              <w:pStyle w:val="12"/>
              <w:spacing w:before="106" w:line="223" w:lineRule="auto"/>
              <w:ind w:left="158"/>
            </w:pPr>
            <w:r>
              <w:rPr>
                <w:spacing w:val="-6"/>
                <w14:textOutline w14:w="4358" w14:cap="sq" w14:cmpd="sng">
                  <w14:solidFill>
                    <w14:srgbClr w14:val="000000"/>
                  </w14:solidFill>
                  <w14:prstDash w14:val="solid"/>
                  <w14:bevel/>
                </w14:textOutline>
              </w:rPr>
              <w:t>条款号</w:t>
            </w:r>
          </w:p>
        </w:tc>
        <w:tc>
          <w:tcPr>
            <w:tcW w:w="1826" w:type="dxa"/>
            <w:vAlign w:val="top"/>
          </w:tcPr>
          <w:p>
            <w:pPr>
              <w:pStyle w:val="12"/>
              <w:spacing w:before="106" w:line="221" w:lineRule="auto"/>
              <w:ind w:left="139"/>
            </w:pPr>
            <w:r>
              <w:rPr>
                <w:spacing w:val="-13"/>
                <w14:textOutline w14:w="4358" w14:cap="sq" w14:cmpd="sng">
                  <w14:solidFill>
                    <w14:srgbClr w14:val="000000"/>
                  </w14:solidFill>
                  <w14:prstDash w14:val="solid"/>
                  <w14:bevel/>
                </w14:textOutline>
              </w:rPr>
              <w:t>条</w:t>
            </w:r>
            <w:r>
              <w:rPr>
                <w:spacing w:val="8"/>
              </w:rPr>
              <w:t xml:space="preserve"> </w:t>
            </w:r>
            <w:r>
              <w:rPr>
                <w:spacing w:val="-13"/>
                <w14:textOutline w14:w="4358" w14:cap="sq" w14:cmpd="sng">
                  <w14:solidFill>
                    <w14:srgbClr w14:val="000000"/>
                  </w14:solidFill>
                  <w14:prstDash w14:val="solid"/>
                  <w14:bevel/>
                </w14:textOutline>
              </w:rPr>
              <w:t>款</w:t>
            </w:r>
            <w:r>
              <w:rPr>
                <w:spacing w:val="9"/>
              </w:rPr>
              <w:t xml:space="preserve"> </w:t>
            </w:r>
            <w:r>
              <w:rPr>
                <w:spacing w:val="-13"/>
                <w14:textOutline w14:w="4358" w14:cap="sq" w14:cmpd="sng">
                  <w14:solidFill>
                    <w14:srgbClr w14:val="000000"/>
                  </w14:solidFill>
                  <w14:prstDash w14:val="solid"/>
                  <w14:bevel/>
                </w14:textOutline>
              </w:rPr>
              <w:t>名</w:t>
            </w:r>
            <w:r>
              <w:rPr>
                <w:spacing w:val="9"/>
              </w:rPr>
              <w:t xml:space="preserve"> </w:t>
            </w:r>
            <w:r>
              <w:rPr>
                <w:spacing w:val="-13"/>
                <w14:textOutline w14:w="4358" w14:cap="sq" w14:cmpd="sng">
                  <w14:solidFill>
                    <w14:srgbClr w14:val="000000"/>
                  </w14:solidFill>
                  <w14:prstDash w14:val="solid"/>
                  <w14:bevel/>
                </w14:textOutline>
              </w:rPr>
              <w:t>称</w:t>
            </w:r>
          </w:p>
        </w:tc>
        <w:tc>
          <w:tcPr>
            <w:tcW w:w="5523" w:type="dxa"/>
            <w:gridSpan w:val="2"/>
            <w:vAlign w:val="top"/>
          </w:tcPr>
          <w:p>
            <w:pPr>
              <w:pStyle w:val="12"/>
              <w:spacing w:before="106" w:line="222" w:lineRule="auto"/>
              <w:ind w:left="2100"/>
            </w:pPr>
            <w:r>
              <w:rPr>
                <w:spacing w:val="-22"/>
                <w14:textOutline w14:w="4358" w14:cap="sq" w14:cmpd="sng">
                  <w14:solidFill>
                    <w14:srgbClr w14:val="000000"/>
                  </w14:solidFill>
                  <w14:prstDash w14:val="solid"/>
                  <w14:bevel/>
                </w14:textOutline>
              </w:rPr>
              <w:t>编</w:t>
            </w:r>
            <w:r>
              <w:rPr>
                <w:spacing w:val="12"/>
              </w:rPr>
              <w:t xml:space="preserve">  </w:t>
            </w:r>
            <w:r>
              <w:rPr>
                <w:spacing w:val="-22"/>
                <w14:textOutline w14:w="4358" w14:cap="sq" w14:cmpd="sng">
                  <w14:solidFill>
                    <w14:srgbClr w14:val="000000"/>
                  </w14:solidFill>
                  <w14:prstDash w14:val="solid"/>
                  <w14:bevel/>
                </w14:textOutline>
              </w:rPr>
              <w:t>列</w:t>
            </w:r>
            <w:r>
              <w:rPr>
                <w:spacing w:val="23"/>
              </w:rPr>
              <w:t xml:space="preserve">  </w:t>
            </w:r>
            <w:r>
              <w:rPr>
                <w:spacing w:val="-22"/>
                <w14:textOutline w14:w="4358" w14:cap="sq" w14:cmpd="sng">
                  <w14:solidFill>
                    <w14:srgbClr w14:val="000000"/>
                  </w14:solidFill>
                  <w14:prstDash w14:val="solid"/>
                  <w14:bevel/>
                </w14:textOutline>
              </w:rPr>
              <w:t>内</w:t>
            </w:r>
            <w:r>
              <w:rPr>
                <w:spacing w:val="11"/>
              </w:rPr>
              <w:t xml:space="preserve">  </w:t>
            </w:r>
            <w:r>
              <w:rPr>
                <w:spacing w:val="-22"/>
                <w14:textOutline w14:w="4358" w14:cap="sq" w14:cmpd="sng">
                  <w14:solidFill>
                    <w14:srgbClr w14:val="000000"/>
                  </w14:solidFill>
                  <w14:prstDash w14:val="solid"/>
                  <w14:bevel/>
                </w14:textOutli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3" w:type="dxa"/>
          <w:trHeight w:val="1740" w:hRule="atLeast"/>
        </w:trPr>
        <w:tc>
          <w:tcPr>
            <w:tcW w:w="951" w:type="dxa"/>
            <w:vMerge w:val="restart"/>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12"/>
              <w:spacing w:before="78" w:line="181" w:lineRule="auto"/>
              <w:ind w:left="468"/>
            </w:pPr>
            <w:r>
              <w:rPr>
                <w14:textOutline w14:w="4358" w14:cap="sq" w14:cmpd="sng">
                  <w14:solidFill>
                    <w14:srgbClr w14:val="000000"/>
                  </w14:solidFill>
                  <w14:prstDash w14:val="solid"/>
                  <w14:bevel/>
                </w14:textOutline>
              </w:rPr>
              <w:t>1</w:t>
            </w:r>
          </w:p>
        </w:tc>
        <w:tc>
          <w:tcPr>
            <w:tcW w:w="1826" w:type="dxa"/>
            <w:vAlign w:val="top"/>
          </w:tcPr>
          <w:p>
            <w:pPr>
              <w:spacing w:line="258" w:lineRule="auto"/>
              <w:jc w:val="center"/>
              <w:rPr>
                <w:rFonts w:ascii="Arial"/>
                <w:sz w:val="21"/>
              </w:rPr>
            </w:pPr>
          </w:p>
          <w:p>
            <w:pPr>
              <w:spacing w:line="259" w:lineRule="auto"/>
              <w:jc w:val="center"/>
              <w:rPr>
                <w:rFonts w:ascii="Arial"/>
                <w:sz w:val="21"/>
              </w:rPr>
            </w:pPr>
          </w:p>
          <w:p>
            <w:pPr>
              <w:pStyle w:val="12"/>
              <w:spacing w:before="78" w:line="222" w:lineRule="auto"/>
              <w:jc w:val="center"/>
            </w:pPr>
            <w:r>
              <w:rPr>
                <w:spacing w:val="-6"/>
              </w:rPr>
              <w:t>采购人</w:t>
            </w:r>
          </w:p>
        </w:tc>
        <w:tc>
          <w:tcPr>
            <w:tcW w:w="5523" w:type="dxa"/>
            <w:gridSpan w:val="2"/>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spacing w:val="0"/>
                <w:position w:val="0"/>
                <w:sz w:val="24"/>
                <w:lang w:eastAsia="zh-CN"/>
              </w:rPr>
            </w:pPr>
            <w:r>
              <w:rPr>
                <w:spacing w:val="0"/>
                <w:sz w:val="24"/>
              </w:rPr>
              <w:t>名</w:t>
            </w:r>
            <w:r>
              <w:rPr>
                <w:spacing w:val="0"/>
                <w:position w:val="0"/>
                <w:sz w:val="24"/>
              </w:rPr>
              <w:t>称：</w:t>
            </w:r>
            <w:r>
              <w:rPr>
                <w:rFonts w:hint="eastAsia"/>
                <w:spacing w:val="0"/>
                <w:position w:val="0"/>
                <w:sz w:val="24"/>
                <w:lang w:eastAsia="zh-CN"/>
              </w:rPr>
              <w:t>玛纳斯县市场监督管理局</w:t>
            </w:r>
          </w:p>
          <w:p>
            <w:pPr>
              <w:pStyle w:val="12"/>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eastAsia="仿宋"/>
                <w:spacing w:val="0"/>
                <w:position w:val="0"/>
                <w:sz w:val="24"/>
                <w:lang w:eastAsia="zh-CN"/>
              </w:rPr>
            </w:pPr>
            <w:r>
              <w:rPr>
                <w:spacing w:val="0"/>
                <w:position w:val="0"/>
                <w:sz w:val="24"/>
              </w:rPr>
              <w:t>地址：</w:t>
            </w:r>
            <w:r>
              <w:rPr>
                <w:rFonts w:hint="eastAsia"/>
                <w:spacing w:val="0"/>
                <w:position w:val="0"/>
                <w:sz w:val="24"/>
                <w:lang w:eastAsia="zh-CN"/>
              </w:rPr>
              <w:t>新疆维吾尔自治区昌吉回族自治州玛纳斯县富丽华大酒店南侧路西正东方向60米</w:t>
            </w:r>
          </w:p>
          <w:p>
            <w:pPr>
              <w:pStyle w:val="12"/>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spacing w:val="0"/>
                <w:position w:val="0"/>
                <w:sz w:val="24"/>
              </w:rPr>
            </w:pPr>
            <w:r>
              <w:rPr>
                <w:spacing w:val="0"/>
                <w:position w:val="0"/>
                <w:sz w:val="24"/>
              </w:rPr>
              <w:t>联系人：</w:t>
            </w:r>
            <w:r>
              <w:rPr>
                <w:rFonts w:hint="eastAsia"/>
                <w:spacing w:val="0"/>
                <w:position w:val="0"/>
                <w:sz w:val="24"/>
                <w:lang w:val="en-US" w:eastAsia="zh-CN"/>
              </w:rPr>
              <w:t>王女士</w:t>
            </w:r>
          </w:p>
          <w:p>
            <w:pPr>
              <w:pStyle w:val="12"/>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pPr>
            <w:r>
              <w:rPr>
                <w:spacing w:val="0"/>
                <w:position w:val="0"/>
                <w:sz w:val="24"/>
              </w:rPr>
              <w:t>联系方式：</w:t>
            </w:r>
            <w:r>
              <w:rPr>
                <w:rFonts w:hint="eastAsia"/>
                <w:spacing w:val="0"/>
                <w:position w:val="0"/>
                <w:sz w:val="24"/>
                <w:lang w:val="en-US" w:eastAsia="zh-CN"/>
              </w:rPr>
              <w:t>15559360964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3" w:type="dxa"/>
          <w:trHeight w:val="2194" w:hRule="atLeast"/>
        </w:trPr>
        <w:tc>
          <w:tcPr>
            <w:tcW w:w="951" w:type="dxa"/>
            <w:vMerge w:val="continue"/>
            <w:vAlign w:val="top"/>
          </w:tcPr>
          <w:p>
            <w:pPr>
              <w:rPr>
                <w:rFonts w:ascii="Arial"/>
                <w:sz w:val="21"/>
              </w:rPr>
            </w:pPr>
          </w:p>
        </w:tc>
        <w:tc>
          <w:tcPr>
            <w:tcW w:w="1826" w:type="dxa"/>
            <w:vAlign w:val="top"/>
          </w:tcPr>
          <w:p>
            <w:pPr>
              <w:spacing w:line="283" w:lineRule="auto"/>
              <w:jc w:val="center"/>
              <w:rPr>
                <w:rFonts w:ascii="Arial"/>
                <w:sz w:val="21"/>
              </w:rPr>
            </w:pPr>
          </w:p>
          <w:p>
            <w:pPr>
              <w:spacing w:line="284" w:lineRule="auto"/>
              <w:jc w:val="center"/>
              <w:rPr>
                <w:rFonts w:ascii="Arial"/>
                <w:sz w:val="21"/>
              </w:rPr>
            </w:pPr>
          </w:p>
          <w:p>
            <w:pPr>
              <w:spacing w:line="284" w:lineRule="auto"/>
              <w:jc w:val="center"/>
              <w:rPr>
                <w:rFonts w:ascii="Arial"/>
                <w:sz w:val="21"/>
              </w:rPr>
            </w:pPr>
          </w:p>
          <w:p>
            <w:pPr>
              <w:pStyle w:val="12"/>
              <w:spacing w:before="78" w:line="222" w:lineRule="auto"/>
              <w:jc w:val="center"/>
            </w:pPr>
            <w:r>
              <w:rPr>
                <w:spacing w:val="-3"/>
              </w:rPr>
              <w:t>采购代理机构</w:t>
            </w:r>
          </w:p>
        </w:tc>
        <w:tc>
          <w:tcPr>
            <w:tcW w:w="5523" w:type="dxa"/>
            <w:gridSpan w:val="2"/>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spacing w:val="0"/>
                <w:position w:val="0"/>
                <w:sz w:val="24"/>
              </w:rPr>
            </w:pPr>
            <w:r>
              <w:rPr>
                <w:spacing w:val="0"/>
                <w:position w:val="0"/>
                <w:sz w:val="24"/>
              </w:rPr>
              <w:t>名称：新疆名诚博志工程项目管理有限公司</w:t>
            </w:r>
          </w:p>
          <w:p>
            <w:pPr>
              <w:pStyle w:val="12"/>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spacing w:val="0"/>
                <w:position w:val="0"/>
                <w:sz w:val="24"/>
              </w:rPr>
            </w:pPr>
            <w:r>
              <w:rPr>
                <w:spacing w:val="0"/>
                <w:position w:val="0"/>
                <w:sz w:val="24"/>
              </w:rPr>
              <w:t>地址：玛纳斯县三园西路与文苑路交叉口东南海润天玺酒店西侧裙楼6楼</w:t>
            </w:r>
          </w:p>
          <w:p>
            <w:pPr>
              <w:pStyle w:val="12"/>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spacing w:val="0"/>
                <w:position w:val="0"/>
                <w:sz w:val="24"/>
              </w:rPr>
            </w:pPr>
            <w:r>
              <w:rPr>
                <w:spacing w:val="0"/>
                <w:position w:val="0"/>
                <w:sz w:val="24"/>
              </w:rPr>
              <w:t>项目联系人：张女士、郭先生</w:t>
            </w:r>
          </w:p>
          <w:p>
            <w:pPr>
              <w:pStyle w:val="12"/>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pPr>
            <w:r>
              <w:rPr>
                <w:spacing w:val="0"/>
                <w:position w:val="0"/>
                <w:sz w:val="24"/>
              </w:rPr>
              <w:t>联系方式：17881178442</w:t>
            </w:r>
            <w:r>
              <w:rPr>
                <w:rFonts w:hint="eastAsia"/>
                <w:spacing w:val="0"/>
                <w:position w:val="0"/>
                <w:sz w:val="24"/>
                <w:lang w:eastAsia="zh-CN"/>
              </w:rPr>
              <w:t>、</w:t>
            </w:r>
            <w:r>
              <w:rPr>
                <w:spacing w:val="0"/>
                <w:position w:val="0"/>
                <w:sz w:val="24"/>
              </w:rPr>
              <w:t>18997822128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3" w:type="dxa"/>
          <w:trHeight w:val="814" w:hRule="atLeast"/>
        </w:trPr>
        <w:tc>
          <w:tcPr>
            <w:tcW w:w="951" w:type="dxa"/>
            <w:vMerge w:val="continue"/>
            <w:vAlign w:val="top"/>
          </w:tcPr>
          <w:p>
            <w:pPr>
              <w:rPr>
                <w:rFonts w:ascii="Arial"/>
                <w:sz w:val="21"/>
              </w:rPr>
            </w:pPr>
          </w:p>
        </w:tc>
        <w:tc>
          <w:tcPr>
            <w:tcW w:w="1826" w:type="dxa"/>
            <w:vAlign w:val="top"/>
          </w:tcPr>
          <w:p>
            <w:pPr>
              <w:pStyle w:val="12"/>
              <w:spacing w:before="239" w:line="221" w:lineRule="auto"/>
              <w:jc w:val="center"/>
            </w:pPr>
            <w:r>
              <w:rPr>
                <w:spacing w:val="-3"/>
              </w:rPr>
              <w:t>项目编号及名称</w:t>
            </w:r>
          </w:p>
        </w:tc>
        <w:tc>
          <w:tcPr>
            <w:tcW w:w="5523" w:type="dxa"/>
            <w:gridSpan w:val="2"/>
            <w:vAlign w:val="top"/>
          </w:tcPr>
          <w:p>
            <w:pPr>
              <w:pStyle w:val="12"/>
              <w:spacing w:before="126" w:line="222" w:lineRule="auto"/>
              <w:ind w:left="124"/>
              <w:rPr>
                <w:rFonts w:hint="eastAsia"/>
                <w:lang w:eastAsia="zh-CN"/>
                <w14:textOutline w14:w="4358" w14:cap="sq" w14:cmpd="sng">
                  <w14:solidFill>
                    <w14:srgbClr w14:val="000000"/>
                  </w14:solidFill>
                  <w14:prstDash w14:val="solid"/>
                  <w14:bevel/>
                </w14:textOutline>
              </w:rPr>
            </w:pPr>
            <w:r>
              <w:rPr>
                <w:rFonts w:hint="eastAsia"/>
                <w:lang w:eastAsia="zh-CN"/>
                <w14:textOutline w14:w="4358" w14:cap="sq" w14:cmpd="sng">
                  <w14:solidFill>
                    <w14:srgbClr w14:val="000000"/>
                  </w14:solidFill>
                  <w14:prstDash w14:val="solid"/>
                  <w14:bevel/>
                </w14:textOutline>
              </w:rPr>
              <w:t>MCBZZB-2023-38-GC</w:t>
            </w:r>
          </w:p>
          <w:p>
            <w:pPr>
              <w:pStyle w:val="12"/>
              <w:spacing w:before="126" w:line="222" w:lineRule="auto"/>
              <w:ind w:left="124"/>
              <w:rPr>
                <w:rFonts w:hint="eastAsia" w:eastAsia="仿宋"/>
                <w:lang w:eastAsia="zh-CN"/>
              </w:rPr>
            </w:pPr>
            <w:r>
              <w:rPr>
                <w:rFonts w:hint="eastAsia" w:cs="仿宋"/>
                <w:position w:val="15"/>
                <w:sz w:val="24"/>
                <w:szCs w:val="24"/>
                <w:lang w:eastAsia="zh-CN"/>
                <w14:textOutline w14:w="4358" w14:cap="sq" w14:cmpd="sng">
                  <w14:solidFill>
                    <w14:srgbClr w14:val="000000"/>
                  </w14:solidFill>
                  <w14:prstDash w14:val="solid"/>
                  <w14:bevel/>
                </w14:textOutline>
              </w:rPr>
              <w:t>玛纳斯县农贸市场改造升级建设项目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3" w:type="dxa"/>
          <w:trHeight w:val="550" w:hRule="atLeast"/>
        </w:trPr>
        <w:tc>
          <w:tcPr>
            <w:tcW w:w="951" w:type="dxa"/>
            <w:vMerge w:val="continue"/>
            <w:vAlign w:val="top"/>
          </w:tcPr>
          <w:p>
            <w:pPr>
              <w:rPr>
                <w:rFonts w:ascii="Arial"/>
                <w:sz w:val="21"/>
              </w:rPr>
            </w:pPr>
          </w:p>
        </w:tc>
        <w:tc>
          <w:tcPr>
            <w:tcW w:w="1826" w:type="dxa"/>
            <w:vAlign w:val="top"/>
          </w:tcPr>
          <w:p>
            <w:pPr>
              <w:pStyle w:val="12"/>
              <w:spacing w:before="109" w:line="222" w:lineRule="auto"/>
              <w:jc w:val="center"/>
            </w:pPr>
            <w:r>
              <w:rPr>
                <w:spacing w:val="-5"/>
              </w:rPr>
              <w:t>预算金额</w:t>
            </w:r>
          </w:p>
        </w:tc>
        <w:tc>
          <w:tcPr>
            <w:tcW w:w="5523" w:type="dxa"/>
            <w:gridSpan w:val="2"/>
            <w:vAlign w:val="top"/>
          </w:tcPr>
          <w:p>
            <w:pPr>
              <w:pStyle w:val="12"/>
              <w:spacing w:before="154" w:line="227" w:lineRule="auto"/>
              <w:ind w:left="131"/>
            </w:pPr>
            <w:r>
              <w:rPr>
                <w:rFonts w:hint="eastAsia"/>
                <w:spacing w:val="-3"/>
                <w:lang w:eastAsia="zh-CN"/>
              </w:rPr>
              <w:t>850000.00元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3" w:type="dxa"/>
          <w:trHeight w:val="627" w:hRule="atLeast"/>
        </w:trPr>
        <w:tc>
          <w:tcPr>
            <w:tcW w:w="951" w:type="dxa"/>
            <w:vMerge w:val="continue"/>
            <w:vAlign w:val="top"/>
          </w:tcPr>
          <w:p>
            <w:pPr>
              <w:rPr>
                <w:rFonts w:ascii="Arial"/>
                <w:sz w:val="21"/>
              </w:rPr>
            </w:pPr>
          </w:p>
        </w:tc>
        <w:tc>
          <w:tcPr>
            <w:tcW w:w="1826" w:type="dxa"/>
            <w:vAlign w:val="top"/>
          </w:tcPr>
          <w:p>
            <w:pPr>
              <w:pStyle w:val="12"/>
              <w:spacing w:before="148" w:line="222" w:lineRule="auto"/>
              <w:jc w:val="center"/>
            </w:pPr>
            <w:r>
              <w:rPr>
                <w:spacing w:val="-6"/>
                <w14:textOutline w14:w="4358" w14:cap="sq" w14:cmpd="sng">
                  <w14:solidFill>
                    <w14:srgbClr w14:val="000000"/>
                  </w14:solidFill>
                  <w14:prstDash w14:val="solid"/>
                  <w14:bevel/>
                </w14:textOutline>
              </w:rPr>
              <w:t>最高限价</w:t>
            </w:r>
          </w:p>
        </w:tc>
        <w:tc>
          <w:tcPr>
            <w:tcW w:w="5523" w:type="dxa"/>
            <w:gridSpan w:val="2"/>
            <w:vAlign w:val="top"/>
          </w:tcPr>
          <w:p>
            <w:pPr>
              <w:pStyle w:val="12"/>
              <w:spacing w:before="154" w:line="227" w:lineRule="auto"/>
              <w:ind w:left="131"/>
              <w:rPr>
                <w:rFonts w:hint="eastAsia"/>
                <w:spacing w:val="-3"/>
                <w:lang w:eastAsia="zh-CN"/>
              </w:rPr>
            </w:pPr>
            <w:r>
              <w:rPr>
                <w:rFonts w:hint="eastAsia"/>
                <w:spacing w:val="-3"/>
                <w:lang w:val="en-US" w:eastAsia="zh-CN"/>
              </w:rPr>
              <w:t>847849.63元</w:t>
            </w:r>
          </w:p>
          <w:p>
            <w:pPr>
              <w:pStyle w:val="12"/>
              <w:spacing w:before="14" w:line="206" w:lineRule="auto"/>
              <w:jc w:val="right"/>
            </w:pPr>
            <w:r>
              <w:rPr>
                <w:spacing w:val="-2"/>
                <w14:textOutline w14:w="4358" w14:cap="sq" w14:cmpd="sng">
                  <w14:solidFill>
                    <w14:srgbClr w14:val="000000"/>
                  </w14:solidFill>
                  <w14:prstDash w14:val="solid"/>
                  <w14:bevel/>
                </w14:textOutline>
              </w:rPr>
              <w:t>投标报价不得高于最高限价，否则投标文件将被</w:t>
            </w:r>
            <w:r>
              <w:rPr>
                <w:spacing w:val="-3"/>
                <w14:textOutline w14:w="4358" w14:cap="sq" w14:cmpd="sng">
                  <w14:solidFill>
                    <w14:srgbClr w14:val="000000"/>
                  </w14:solidFill>
                  <w14:prstDash w14:val="solid"/>
                  <w14:bevel/>
                </w14:textOutline>
              </w:rPr>
              <w:t>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3" w:type="dxa"/>
          <w:trHeight w:val="2774" w:hRule="atLeast"/>
        </w:trPr>
        <w:tc>
          <w:tcPr>
            <w:tcW w:w="951" w:type="dxa"/>
            <w:vMerge w:val="continue"/>
            <w:vAlign w:val="top"/>
          </w:tcPr>
          <w:p>
            <w:pPr>
              <w:rPr>
                <w:rFonts w:ascii="Arial"/>
                <w:sz w:val="21"/>
              </w:rPr>
            </w:pPr>
          </w:p>
        </w:tc>
        <w:tc>
          <w:tcPr>
            <w:tcW w:w="1826" w:type="dxa"/>
            <w:vAlign w:val="top"/>
          </w:tcPr>
          <w:p>
            <w:pPr>
              <w:spacing w:line="284" w:lineRule="auto"/>
              <w:jc w:val="center"/>
              <w:rPr>
                <w:rFonts w:ascii="Arial"/>
                <w:sz w:val="21"/>
              </w:rPr>
            </w:pPr>
          </w:p>
          <w:p>
            <w:pPr>
              <w:spacing w:line="284" w:lineRule="auto"/>
              <w:jc w:val="center"/>
              <w:rPr>
                <w:rFonts w:ascii="Arial"/>
                <w:sz w:val="21"/>
              </w:rPr>
            </w:pPr>
          </w:p>
          <w:p>
            <w:pPr>
              <w:spacing w:line="284" w:lineRule="auto"/>
              <w:jc w:val="center"/>
              <w:rPr>
                <w:rFonts w:ascii="Arial"/>
                <w:sz w:val="21"/>
              </w:rPr>
            </w:pPr>
          </w:p>
          <w:p>
            <w:pPr>
              <w:spacing w:line="285" w:lineRule="auto"/>
              <w:jc w:val="center"/>
              <w:rPr>
                <w:rFonts w:ascii="Arial"/>
                <w:sz w:val="21"/>
              </w:rPr>
            </w:pPr>
          </w:p>
          <w:p>
            <w:pPr>
              <w:pStyle w:val="12"/>
              <w:spacing w:before="78" w:line="222" w:lineRule="auto"/>
              <w:jc w:val="center"/>
            </w:pPr>
            <w:r>
              <w:rPr>
                <w:spacing w:val="-4"/>
                <w14:textOutline w14:w="4358" w14:cap="sq" w14:cmpd="sng">
                  <w14:solidFill>
                    <w14:srgbClr w14:val="000000"/>
                  </w14:solidFill>
                  <w14:prstDash w14:val="solid"/>
                  <w14:bevel/>
                </w14:textOutline>
              </w:rPr>
              <w:t>招标方式</w:t>
            </w:r>
          </w:p>
        </w:tc>
        <w:tc>
          <w:tcPr>
            <w:tcW w:w="5523" w:type="dxa"/>
            <w:gridSpan w:val="2"/>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spacing w:val="0"/>
                <w:sz w:val="24"/>
                <w:szCs w:val="24"/>
              </w:rPr>
            </w:pPr>
            <w:r>
              <w:rPr>
                <w:spacing w:val="0"/>
                <w:sz w:val="24"/>
                <w:szCs w:val="24"/>
              </w:rPr>
              <w:t>1、本项目采购方式为竞争性磋商，采用的方式是综合评分法。(即</w:t>
            </w:r>
            <w:r>
              <w:rPr>
                <w:rFonts w:hint="eastAsia"/>
                <w:spacing w:val="0"/>
                <w:sz w:val="24"/>
                <w:szCs w:val="24"/>
                <w:lang w:eastAsia="zh-CN"/>
              </w:rPr>
              <w:t>，</w:t>
            </w:r>
            <w:r>
              <w:rPr>
                <w:spacing w:val="0"/>
                <w:sz w:val="24"/>
                <w:szCs w:val="24"/>
              </w:rPr>
              <w:t>在通过磋商确定了采购人及供应商认可的采购标的后，供应商进行一次报价。此次报价</w:t>
            </w:r>
            <w:r>
              <w:rPr>
                <w:rFonts w:hint="eastAsia"/>
                <w:spacing w:val="0"/>
                <w:sz w:val="24"/>
                <w:szCs w:val="24"/>
                <w:lang w:eastAsia="zh-CN"/>
              </w:rPr>
              <w:t>，</w:t>
            </w:r>
            <w:r>
              <w:rPr>
                <w:spacing w:val="0"/>
                <w:sz w:val="24"/>
                <w:szCs w:val="24"/>
              </w:rPr>
              <w:t>作为竞争性磋商项目的报价部分，参与综合评分法中，价格分的计算。)</w:t>
            </w:r>
          </w:p>
          <w:p>
            <w:pPr>
              <w:pStyle w:val="1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pPr>
            <w:r>
              <w:rPr>
                <w:spacing w:val="0"/>
                <w:sz w:val="24"/>
                <w:szCs w:val="24"/>
              </w:rPr>
              <w:t>2、评审专家委员会以综合评分法，针对项目的商务</w:t>
            </w:r>
            <w:r>
              <w:rPr>
                <w:rFonts w:hint="eastAsia"/>
                <w:spacing w:val="0"/>
                <w:sz w:val="24"/>
                <w:szCs w:val="24"/>
                <w:lang w:eastAsia="zh-CN"/>
              </w:rPr>
              <w:t>、</w:t>
            </w:r>
            <w:r>
              <w:rPr>
                <w:spacing w:val="0"/>
                <w:sz w:val="24"/>
                <w:szCs w:val="24"/>
              </w:rPr>
              <w:t>技术、服务、价格等进行评审。综合得分最高的作为中标候选人。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3" w:type="dxa"/>
          <w:trHeight w:val="410" w:hRule="atLeast"/>
        </w:trPr>
        <w:tc>
          <w:tcPr>
            <w:tcW w:w="951" w:type="dxa"/>
            <w:vMerge w:val="restart"/>
            <w:vAlign w:val="top"/>
          </w:tcPr>
          <w:p>
            <w:pPr>
              <w:spacing w:line="415" w:lineRule="auto"/>
              <w:rPr>
                <w:rFonts w:ascii="Arial"/>
                <w:sz w:val="21"/>
              </w:rPr>
            </w:pPr>
          </w:p>
          <w:p>
            <w:pPr>
              <w:pStyle w:val="12"/>
              <w:spacing w:before="78" w:line="180" w:lineRule="auto"/>
              <w:ind w:left="453"/>
            </w:pPr>
            <w:r>
              <w:rPr>
                <w14:textOutline w14:w="4358" w14:cap="sq" w14:cmpd="sng">
                  <w14:solidFill>
                    <w14:srgbClr w14:val="000000"/>
                  </w14:solidFill>
                  <w14:prstDash w14:val="solid"/>
                  <w14:bevel/>
                </w14:textOutline>
              </w:rPr>
              <w:t>2</w:t>
            </w:r>
          </w:p>
        </w:tc>
        <w:tc>
          <w:tcPr>
            <w:tcW w:w="1826" w:type="dxa"/>
            <w:vAlign w:val="top"/>
          </w:tcPr>
          <w:p>
            <w:pPr>
              <w:pStyle w:val="12"/>
              <w:spacing w:before="40" w:line="222" w:lineRule="auto"/>
              <w:jc w:val="center"/>
            </w:pPr>
            <w:r>
              <w:rPr>
                <w:spacing w:val="-8"/>
              </w:rPr>
              <w:t>资金来源</w:t>
            </w:r>
          </w:p>
        </w:tc>
        <w:tc>
          <w:tcPr>
            <w:tcW w:w="5523" w:type="dxa"/>
            <w:gridSpan w:val="2"/>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pPr>
            <w:r>
              <w:rPr>
                <w:spacing w:val="0"/>
                <w:sz w:val="24"/>
              </w:rPr>
              <w:t>财政预算资金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3" w:type="dxa"/>
          <w:trHeight w:val="409" w:hRule="atLeast"/>
        </w:trPr>
        <w:tc>
          <w:tcPr>
            <w:tcW w:w="951" w:type="dxa"/>
            <w:vMerge w:val="continue"/>
            <w:vAlign w:val="top"/>
          </w:tcPr>
          <w:p>
            <w:pPr>
              <w:rPr>
                <w:rFonts w:ascii="Arial"/>
                <w:sz w:val="21"/>
              </w:rPr>
            </w:pPr>
          </w:p>
        </w:tc>
        <w:tc>
          <w:tcPr>
            <w:tcW w:w="1826" w:type="dxa"/>
            <w:vAlign w:val="top"/>
          </w:tcPr>
          <w:p>
            <w:pPr>
              <w:pStyle w:val="12"/>
              <w:spacing w:before="39" w:line="223" w:lineRule="auto"/>
              <w:jc w:val="center"/>
            </w:pPr>
            <w:r>
              <w:rPr>
                <w:spacing w:val="-11"/>
              </w:rPr>
              <w:t>出资比例</w:t>
            </w:r>
          </w:p>
        </w:tc>
        <w:tc>
          <w:tcPr>
            <w:tcW w:w="5523" w:type="dxa"/>
            <w:gridSpan w:val="2"/>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pPr>
            <w:r>
              <w:rPr>
                <w:spacing w:val="-11"/>
                <w:sz w:val="24"/>
                <w:szCs w:val="24"/>
              </w:rPr>
              <w:t>全额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3" w:type="dxa"/>
          <w:trHeight w:val="410" w:hRule="atLeast"/>
        </w:trPr>
        <w:tc>
          <w:tcPr>
            <w:tcW w:w="951" w:type="dxa"/>
            <w:vMerge w:val="continue"/>
            <w:vAlign w:val="top"/>
          </w:tcPr>
          <w:p>
            <w:pPr>
              <w:rPr>
                <w:rFonts w:ascii="Arial"/>
                <w:sz w:val="21"/>
              </w:rPr>
            </w:pPr>
          </w:p>
        </w:tc>
        <w:tc>
          <w:tcPr>
            <w:tcW w:w="18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pPr>
            <w:r>
              <w:rPr>
                <w:spacing w:val="-4"/>
              </w:rPr>
              <w:t>资金落实情况</w:t>
            </w:r>
          </w:p>
        </w:tc>
        <w:tc>
          <w:tcPr>
            <w:tcW w:w="5523" w:type="dxa"/>
            <w:gridSpan w:val="2"/>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pPr>
            <w:r>
              <w:rPr>
                <w:spacing w:val="0"/>
                <w:sz w:val="24"/>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3" w:type="dxa"/>
          <w:trHeight w:val="410" w:hRule="atLeast"/>
        </w:trPr>
        <w:tc>
          <w:tcPr>
            <w:tcW w:w="951" w:type="dxa"/>
            <w:vMerge w:val="restart"/>
            <w:vAlign w:val="top"/>
          </w:tcPr>
          <w:p>
            <w:pPr>
              <w:pStyle w:val="12"/>
              <w:spacing w:before="288" w:line="180" w:lineRule="auto"/>
              <w:ind w:left="455"/>
            </w:pPr>
            <w:r>
              <w:rPr>
                <w14:textOutline w14:w="4358" w14:cap="sq" w14:cmpd="sng">
                  <w14:solidFill>
                    <w14:srgbClr w14:val="000000"/>
                  </w14:solidFill>
                  <w14:prstDash w14:val="solid"/>
                  <w14:bevel/>
                </w14:textOutline>
              </w:rPr>
              <w:t>3</w:t>
            </w:r>
          </w:p>
        </w:tc>
        <w:tc>
          <w:tcPr>
            <w:tcW w:w="1826" w:type="dxa"/>
            <w:vAlign w:val="top"/>
          </w:tcPr>
          <w:p>
            <w:pPr>
              <w:pStyle w:val="12"/>
              <w:keepNext w:val="0"/>
              <w:keepLines w:val="0"/>
              <w:pageBreakBefore w:val="0"/>
              <w:widowControl/>
              <w:kinsoku w:val="0"/>
              <w:wordWrap/>
              <w:overflowPunct/>
              <w:topLinePunct w:val="0"/>
              <w:autoSpaceDE w:val="0"/>
              <w:autoSpaceDN w:val="0"/>
              <w:bidi w:val="0"/>
              <w:adjustRightInd w:val="0"/>
              <w:snapToGrid w:val="0"/>
              <w:spacing w:before="41" w:line="224" w:lineRule="auto"/>
              <w:jc w:val="center"/>
              <w:textAlignment w:val="baseline"/>
            </w:pPr>
            <w:r>
              <w:rPr>
                <w:spacing w:val="-4"/>
              </w:rPr>
              <w:t>招标内容</w:t>
            </w:r>
          </w:p>
        </w:tc>
        <w:tc>
          <w:tcPr>
            <w:tcW w:w="5523"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eastAsia="仿宋"/>
                <w:sz w:val="24"/>
                <w:lang w:val="en-US" w:eastAsia="zh-CN"/>
              </w:rPr>
            </w:pPr>
            <w:r>
              <w:rPr>
                <w:rFonts w:hint="eastAsia" w:ascii="仿宋" w:hAnsi="仿宋" w:eastAsia="仿宋" w:cs="仿宋"/>
                <w:spacing w:val="0"/>
                <w:sz w:val="24"/>
                <w:szCs w:val="24"/>
                <w:lang w:eastAsia="zh-CN"/>
              </w:rPr>
              <w:t>玛纳斯县农贸市场地面维修改造，院内重铺沥青混凝土路面4080㎡，巷道内重铺沥青混凝土路面1095㎡并检查原有井情况改造。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3" w:type="dxa"/>
          <w:trHeight w:val="411" w:hRule="atLeast"/>
        </w:trPr>
        <w:tc>
          <w:tcPr>
            <w:tcW w:w="951" w:type="dxa"/>
            <w:vMerge w:val="continue"/>
            <w:vAlign w:val="top"/>
          </w:tcPr>
          <w:p>
            <w:pPr>
              <w:rPr>
                <w:rFonts w:ascii="Arial"/>
                <w:sz w:val="21"/>
              </w:rPr>
            </w:pPr>
          </w:p>
        </w:tc>
        <w:tc>
          <w:tcPr>
            <w:tcW w:w="1826" w:type="dxa"/>
            <w:vAlign w:val="top"/>
          </w:tcPr>
          <w:p>
            <w:pPr>
              <w:pStyle w:val="12"/>
              <w:spacing w:before="41" w:line="222" w:lineRule="auto"/>
              <w:jc w:val="center"/>
            </w:pPr>
            <w:r>
              <w:rPr>
                <w:spacing w:val="-4"/>
              </w:rPr>
              <w:t>招标范围</w:t>
            </w:r>
          </w:p>
        </w:tc>
        <w:tc>
          <w:tcPr>
            <w:tcW w:w="5523" w:type="dxa"/>
            <w:gridSpan w:val="2"/>
            <w:vAlign w:val="top"/>
          </w:tcPr>
          <w:p>
            <w:pPr>
              <w:pStyle w:val="12"/>
              <w:spacing w:before="85" w:line="222" w:lineRule="auto"/>
              <w:ind w:left="124"/>
              <w:rPr>
                <w:rFonts w:hint="eastAsia" w:eastAsia="仿宋"/>
                <w:lang w:val="en-US" w:eastAsia="zh-CN"/>
              </w:rPr>
            </w:pPr>
            <w:r>
              <w:rPr>
                <w:rFonts w:hint="eastAsia"/>
                <w:spacing w:val="-2"/>
                <w:lang w:eastAsia="zh-CN"/>
              </w:rPr>
              <w:t>玛纳斯县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3" w:type="dxa"/>
          <w:trHeight w:val="415" w:hRule="atLeast"/>
        </w:trPr>
        <w:tc>
          <w:tcPr>
            <w:tcW w:w="951" w:type="dxa"/>
            <w:vMerge w:val="restart"/>
            <w:vAlign w:val="top"/>
          </w:tcPr>
          <w:p>
            <w:pPr>
              <w:rPr>
                <w:rFonts w:ascii="Arial"/>
                <w:sz w:val="21"/>
              </w:rPr>
            </w:pPr>
          </w:p>
        </w:tc>
        <w:tc>
          <w:tcPr>
            <w:tcW w:w="1826" w:type="dxa"/>
            <w:vAlign w:val="top"/>
          </w:tcPr>
          <w:p>
            <w:pPr>
              <w:pStyle w:val="12"/>
              <w:spacing w:before="39" w:line="224" w:lineRule="auto"/>
              <w:jc w:val="center"/>
            </w:pPr>
            <w:r>
              <w:rPr>
                <w:spacing w:val="-4"/>
              </w:rPr>
              <w:t>建设地点</w:t>
            </w:r>
          </w:p>
        </w:tc>
        <w:tc>
          <w:tcPr>
            <w:tcW w:w="5523" w:type="dxa"/>
            <w:gridSpan w:val="2"/>
            <w:vAlign w:val="top"/>
          </w:tcPr>
          <w:p>
            <w:pPr>
              <w:pStyle w:val="12"/>
              <w:spacing w:before="39" w:line="222" w:lineRule="auto"/>
              <w:ind w:left="124"/>
            </w:pPr>
            <w:r>
              <w:rPr>
                <w:spacing w:val="-5"/>
              </w:rPr>
              <w:t>玛纳斯县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3" w:type="dxa"/>
          <w:trHeight w:val="356" w:hRule="atLeast"/>
        </w:trPr>
        <w:tc>
          <w:tcPr>
            <w:tcW w:w="951" w:type="dxa"/>
            <w:vMerge w:val="continue"/>
            <w:vAlign w:val="top"/>
          </w:tcPr>
          <w:p>
            <w:pPr>
              <w:rPr>
                <w:rFonts w:ascii="Arial"/>
                <w:sz w:val="21"/>
              </w:rPr>
            </w:pPr>
          </w:p>
        </w:tc>
        <w:tc>
          <w:tcPr>
            <w:tcW w:w="1826" w:type="dxa"/>
            <w:vMerge w:val="restart"/>
            <w:vAlign w:val="top"/>
          </w:tcPr>
          <w:p>
            <w:pPr>
              <w:pStyle w:val="12"/>
              <w:spacing w:before="237" w:line="222" w:lineRule="auto"/>
              <w:jc w:val="center"/>
            </w:pPr>
            <w:r>
              <w:rPr>
                <w:spacing w:val="-6"/>
              </w:rPr>
              <w:t>质量要求</w:t>
            </w:r>
          </w:p>
        </w:tc>
        <w:tc>
          <w:tcPr>
            <w:tcW w:w="1149" w:type="dxa"/>
            <w:shd w:val="clear" w:color="auto" w:fill="auto"/>
            <w:vAlign w:val="top"/>
          </w:tcPr>
          <w:p>
            <w:pPr>
              <w:pStyle w:val="12"/>
              <w:spacing w:before="35" w:line="222" w:lineRule="auto"/>
              <w:jc w:val="right"/>
            </w:pPr>
            <w:r>
              <w:rPr>
                <w:spacing w:val="-22"/>
              </w:rPr>
              <w:t>质量标准：</w:t>
            </w:r>
          </w:p>
        </w:tc>
        <w:tc>
          <w:tcPr>
            <w:tcW w:w="4374" w:type="dxa"/>
            <w:shd w:val="clear" w:color="auto" w:fill="auto"/>
            <w:vAlign w:val="top"/>
          </w:tcPr>
          <w:p>
            <w:pPr>
              <w:pStyle w:val="12"/>
              <w:spacing w:before="35" w:line="222" w:lineRule="auto"/>
              <w:ind w:left="105"/>
              <w:rPr>
                <w:rFonts w:hint="eastAsia" w:eastAsia="仿宋"/>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3" w:type="dxa"/>
          <w:trHeight w:val="457" w:hRule="atLeast"/>
        </w:trPr>
        <w:tc>
          <w:tcPr>
            <w:tcW w:w="951" w:type="dxa"/>
            <w:vMerge w:val="continue"/>
            <w:vAlign w:val="top"/>
          </w:tcPr>
          <w:p>
            <w:pPr>
              <w:rPr>
                <w:rFonts w:ascii="Arial"/>
                <w:sz w:val="21"/>
              </w:rPr>
            </w:pPr>
          </w:p>
        </w:tc>
        <w:tc>
          <w:tcPr>
            <w:tcW w:w="1826" w:type="dxa"/>
            <w:vMerge w:val="continue"/>
            <w:vAlign w:val="top"/>
          </w:tcPr>
          <w:p>
            <w:pPr>
              <w:jc w:val="center"/>
              <w:rPr>
                <w:rFonts w:ascii="Arial"/>
                <w:sz w:val="21"/>
              </w:rPr>
            </w:pPr>
          </w:p>
        </w:tc>
        <w:tc>
          <w:tcPr>
            <w:tcW w:w="5523" w:type="dxa"/>
            <w:gridSpan w:val="2"/>
            <w:shd w:val="clear" w:color="auto" w:fill="auto"/>
            <w:vAlign w:val="top"/>
          </w:tcPr>
          <w:p>
            <w:pPr>
              <w:pStyle w:val="12"/>
              <w:spacing w:before="81" w:line="222" w:lineRule="auto"/>
              <w:ind w:left="12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3" w:type="dxa"/>
          <w:trHeight w:val="6110" w:hRule="atLeast"/>
        </w:trPr>
        <w:tc>
          <w:tcPr>
            <w:tcW w:w="951"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12"/>
              <w:spacing w:before="78" w:line="180" w:lineRule="auto"/>
              <w:ind w:left="449"/>
            </w:pPr>
            <w:r>
              <w:rPr>
                <w14:textOutline w14:w="4358" w14:cap="sq" w14:cmpd="sng">
                  <w14:solidFill>
                    <w14:srgbClr w14:val="000000"/>
                  </w14:solidFill>
                  <w14:prstDash w14:val="solid"/>
                  <w14:bevel/>
                </w14:textOutline>
              </w:rPr>
              <w:t>4</w:t>
            </w:r>
          </w:p>
        </w:tc>
        <w:tc>
          <w:tcPr>
            <w:tcW w:w="1826" w:type="dxa"/>
            <w:vAlign w:val="top"/>
          </w:tcPr>
          <w:p>
            <w:pPr>
              <w:spacing w:line="241" w:lineRule="auto"/>
              <w:jc w:val="center"/>
              <w:rPr>
                <w:rFonts w:ascii="Arial"/>
                <w:sz w:val="21"/>
              </w:rPr>
            </w:pPr>
          </w:p>
          <w:p>
            <w:pPr>
              <w:spacing w:line="241" w:lineRule="auto"/>
              <w:jc w:val="center"/>
              <w:rPr>
                <w:rFonts w:ascii="Arial"/>
                <w:sz w:val="21"/>
              </w:rPr>
            </w:pPr>
          </w:p>
          <w:p>
            <w:pPr>
              <w:spacing w:line="241" w:lineRule="auto"/>
              <w:jc w:val="center"/>
              <w:rPr>
                <w:rFonts w:ascii="Arial"/>
                <w:sz w:val="21"/>
              </w:rPr>
            </w:pPr>
          </w:p>
          <w:p>
            <w:pPr>
              <w:spacing w:line="241" w:lineRule="auto"/>
              <w:jc w:val="center"/>
              <w:rPr>
                <w:rFonts w:ascii="Arial"/>
                <w:sz w:val="21"/>
              </w:rPr>
            </w:pPr>
          </w:p>
          <w:p>
            <w:pPr>
              <w:spacing w:line="241" w:lineRule="auto"/>
              <w:jc w:val="center"/>
              <w:rPr>
                <w:rFonts w:ascii="Arial"/>
                <w:sz w:val="21"/>
              </w:rPr>
            </w:pPr>
          </w:p>
          <w:p>
            <w:pPr>
              <w:spacing w:line="242" w:lineRule="auto"/>
              <w:jc w:val="center"/>
              <w:rPr>
                <w:rFonts w:ascii="Arial"/>
                <w:sz w:val="21"/>
              </w:rPr>
            </w:pPr>
          </w:p>
          <w:p>
            <w:pPr>
              <w:spacing w:line="242" w:lineRule="auto"/>
              <w:jc w:val="center"/>
              <w:rPr>
                <w:rFonts w:ascii="Arial"/>
                <w:sz w:val="21"/>
              </w:rPr>
            </w:pPr>
          </w:p>
          <w:p>
            <w:pPr>
              <w:spacing w:line="242" w:lineRule="auto"/>
              <w:jc w:val="center"/>
              <w:rPr>
                <w:rFonts w:ascii="Arial"/>
                <w:sz w:val="21"/>
              </w:rPr>
            </w:pPr>
          </w:p>
          <w:p>
            <w:pPr>
              <w:spacing w:line="242" w:lineRule="auto"/>
              <w:jc w:val="center"/>
              <w:rPr>
                <w:rFonts w:ascii="Arial"/>
                <w:sz w:val="21"/>
              </w:rPr>
            </w:pPr>
          </w:p>
          <w:p>
            <w:pPr>
              <w:spacing w:line="242" w:lineRule="auto"/>
              <w:jc w:val="center"/>
              <w:rPr>
                <w:rFonts w:ascii="Arial"/>
                <w:sz w:val="21"/>
              </w:rPr>
            </w:pPr>
          </w:p>
          <w:p>
            <w:pPr>
              <w:spacing w:line="242" w:lineRule="auto"/>
              <w:jc w:val="center"/>
              <w:rPr>
                <w:rFonts w:ascii="Arial"/>
                <w:sz w:val="21"/>
              </w:rPr>
            </w:pPr>
          </w:p>
          <w:p>
            <w:pPr>
              <w:spacing w:line="242" w:lineRule="auto"/>
              <w:jc w:val="center"/>
              <w:rPr>
                <w:rFonts w:ascii="Arial"/>
                <w:sz w:val="21"/>
              </w:rPr>
            </w:pPr>
          </w:p>
          <w:p>
            <w:pPr>
              <w:spacing w:line="242" w:lineRule="auto"/>
              <w:jc w:val="center"/>
              <w:rPr>
                <w:rFonts w:ascii="Arial"/>
                <w:sz w:val="21"/>
              </w:rPr>
            </w:pPr>
          </w:p>
          <w:p>
            <w:pPr>
              <w:spacing w:line="242" w:lineRule="auto"/>
              <w:jc w:val="center"/>
              <w:rPr>
                <w:rFonts w:ascii="Arial"/>
                <w:sz w:val="21"/>
              </w:rPr>
            </w:pPr>
          </w:p>
          <w:p>
            <w:pPr>
              <w:spacing w:line="242" w:lineRule="auto"/>
              <w:jc w:val="center"/>
              <w:rPr>
                <w:rFonts w:ascii="Arial"/>
                <w:sz w:val="21"/>
              </w:rPr>
            </w:pPr>
          </w:p>
          <w:p>
            <w:pPr>
              <w:spacing w:line="242" w:lineRule="auto"/>
              <w:jc w:val="center"/>
              <w:rPr>
                <w:rFonts w:ascii="Arial"/>
                <w:sz w:val="21"/>
              </w:rPr>
            </w:pPr>
          </w:p>
          <w:p>
            <w:pPr>
              <w:spacing w:line="242" w:lineRule="auto"/>
              <w:jc w:val="center"/>
              <w:rPr>
                <w:rFonts w:ascii="Arial"/>
                <w:sz w:val="21"/>
              </w:rPr>
            </w:pPr>
          </w:p>
          <w:p>
            <w:pPr>
              <w:spacing w:line="242" w:lineRule="auto"/>
              <w:jc w:val="center"/>
              <w:rPr>
                <w:rFonts w:ascii="Arial"/>
                <w:sz w:val="21"/>
              </w:rPr>
            </w:pPr>
          </w:p>
          <w:p>
            <w:pPr>
              <w:spacing w:line="242" w:lineRule="auto"/>
              <w:jc w:val="center"/>
              <w:rPr>
                <w:rFonts w:ascii="Arial"/>
                <w:sz w:val="21"/>
              </w:rPr>
            </w:pPr>
          </w:p>
          <w:p>
            <w:pPr>
              <w:spacing w:line="242" w:lineRule="auto"/>
              <w:jc w:val="center"/>
              <w:rPr>
                <w:rFonts w:ascii="Arial"/>
                <w:sz w:val="21"/>
              </w:rPr>
            </w:pPr>
          </w:p>
          <w:p>
            <w:pPr>
              <w:spacing w:line="242" w:lineRule="auto"/>
              <w:jc w:val="center"/>
              <w:rPr>
                <w:rFonts w:ascii="Arial"/>
                <w:sz w:val="21"/>
              </w:rPr>
            </w:pPr>
          </w:p>
          <w:p>
            <w:pPr>
              <w:spacing w:line="242" w:lineRule="auto"/>
              <w:jc w:val="center"/>
              <w:rPr>
                <w:rFonts w:ascii="Arial"/>
                <w:sz w:val="21"/>
              </w:rPr>
            </w:pPr>
          </w:p>
          <w:p>
            <w:pPr>
              <w:pStyle w:val="12"/>
              <w:spacing w:before="78" w:line="404" w:lineRule="exact"/>
              <w:jc w:val="center"/>
            </w:pPr>
            <w:r>
              <w:rPr>
                <w:spacing w:val="0"/>
                <w:position w:val="0"/>
                <w:sz w:val="24"/>
                <w:szCs w:val="24"/>
              </w:rPr>
              <w:t>供应商资质条件能力</w:t>
            </w:r>
          </w:p>
        </w:tc>
        <w:tc>
          <w:tcPr>
            <w:tcW w:w="5523" w:type="dxa"/>
            <w:gridSpan w:val="2"/>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spacing w:val="0"/>
                <w:sz w:val="24"/>
              </w:rPr>
            </w:pPr>
            <w:r>
              <w:rPr>
                <w:spacing w:val="0"/>
                <w:sz w:val="24"/>
                <w14:textOutline w14:w="4358" w14:cap="sq" w14:cmpd="sng">
                  <w14:solidFill>
                    <w14:srgbClr w14:val="000000"/>
                  </w14:solidFill>
                  <w14:prstDash w14:val="solid"/>
                  <w14:bevel/>
                </w14:textOutline>
              </w:rPr>
              <w:t>1.满足《中华人民共和国政府采购法》第二十二条规定；</w:t>
            </w:r>
          </w:p>
          <w:p>
            <w:pPr>
              <w:pStyle w:val="1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spacing w:val="0"/>
                <w:sz w:val="24"/>
              </w:rPr>
            </w:pPr>
            <w:r>
              <w:rPr>
                <w:spacing w:val="0"/>
                <w:sz w:val="24"/>
                <w14:textOutline w14:w="4358" w14:cap="sq" w14:cmpd="sng">
                  <w14:solidFill>
                    <w14:srgbClr w14:val="000000"/>
                  </w14:solidFill>
                  <w14:prstDash w14:val="solid"/>
                  <w14:bevel/>
                </w14:textOutline>
              </w:rPr>
              <w:t>2.落实政府采购政策需满足的要求：本项目为专门面向中小企业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（1）中小企业（含中型、小型、微型企业），根据《政府采购促进中小企业发展管理办法》（财库[2020]47号）的规定、《关于进一步加大政府采购支持中小企业力度的通知》财库〔2022〕19号的规定；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（2）《财政部、司法部关于政府采购支持监狱企业发展有关问题的通知》（财库 [2014]78号）；</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（3）《财政部 民政部 中国残疾人联合会关于促进残疾人就业政府采购政策的通知》财库[2017]141号；</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w:t>
            </w:r>
            <w:r>
              <w:rPr>
                <w:rFonts w:hint="eastAsia" w:ascii="仿宋" w:hAnsi="仿宋" w:eastAsia="仿宋" w:cs="仿宋"/>
                <w:spacing w:val="0"/>
                <w:sz w:val="24"/>
                <w:szCs w:val="24"/>
                <w:lang w:val="en-US" w:eastAsia="zh-CN"/>
              </w:rPr>
              <w:t>4</w:t>
            </w:r>
            <w:r>
              <w:rPr>
                <w:rFonts w:ascii="仿宋" w:hAnsi="仿宋" w:eastAsia="仿宋" w:cs="仿宋"/>
                <w:spacing w:val="0"/>
                <w:sz w:val="24"/>
                <w:szCs w:val="24"/>
              </w:rPr>
              <w:t>）《关于运用政府采购政策支持脱贫攻坚的通知》（财库【2019】27号文）</w:t>
            </w:r>
            <w:r>
              <w:rPr>
                <w:rFonts w:hint="eastAsia" w:ascii="仿宋" w:hAnsi="仿宋" w:eastAsia="仿宋" w:cs="仿宋"/>
                <w:spacing w:val="0"/>
                <w:sz w:val="24"/>
                <w:szCs w:val="24"/>
                <w:lang w:eastAsia="zh-CN"/>
              </w:rPr>
              <w:t>。</w:t>
            </w:r>
          </w:p>
          <w:p>
            <w:pPr>
              <w:spacing w:before="133" w:line="222" w:lineRule="auto"/>
              <w:ind w:left="478"/>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3.本项目的特定资格要求：</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 xml:space="preserve">(1) </w:t>
            </w: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"http://www.jianshezhe.vip/"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资质要求：供应商须具备有效的营业执</w:t>
            </w:r>
            <w:r>
              <w:rPr>
                <w:rFonts w:hint="eastAsia" w:ascii="仿宋" w:hAnsi="仿宋" w:eastAsia="仿宋" w:cs="仿宋"/>
                <w:spacing w:val="0"/>
                <w:sz w:val="24"/>
                <w:szCs w:val="24"/>
                <w:lang w:val="en-US" w:eastAsia="zh-CN"/>
              </w:rPr>
              <w:t>照、市政</w:t>
            </w:r>
            <w:r>
              <w:rPr>
                <w:rFonts w:hint="eastAsia" w:ascii="仿宋" w:hAnsi="仿宋" w:eastAsia="仿宋" w:cs="仿宋"/>
                <w:spacing w:val="0"/>
                <w:sz w:val="24"/>
                <w:szCs w:val="24"/>
                <w:lang w:eastAsia="zh-CN"/>
              </w:rPr>
              <w:t>工程</w:t>
            </w:r>
            <w:r>
              <w:rPr>
                <w:rFonts w:hint="eastAsia" w:ascii="仿宋" w:hAnsi="仿宋" w:eastAsia="仿宋" w:cs="仿宋"/>
                <w:spacing w:val="0"/>
                <w:sz w:val="24"/>
                <w:szCs w:val="24"/>
              </w:rPr>
              <w:t>施工</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总承包叁级(含)以上资质，并具有有效的安全生产许可证；</w:t>
            </w:r>
            <w:r>
              <w:rPr>
                <w:rFonts w:ascii="仿宋" w:hAnsi="仿宋" w:eastAsia="仿宋" w:cs="仿宋"/>
                <w:spacing w:val="0"/>
                <w:sz w:val="24"/>
                <w:szCs w:val="24"/>
              </w:rPr>
              <w:t>营业执照副本或事业单位法人证书或其他组织证明材料或自然人身份证明</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(2) 法定代表人授权书原件及被授权人身份证(法定代表人直接投标可不提供，但须提供法定代表人身份证明复印件)</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rPr>
            </w:pPr>
            <w:r>
              <w:rPr>
                <w:rFonts w:ascii="仿宋" w:hAnsi="仿宋" w:eastAsia="仿宋" w:cs="仿宋"/>
                <w:spacing w:val="0"/>
                <w:sz w:val="24"/>
                <w:szCs w:val="24"/>
              </w:rPr>
              <w:t xml:space="preserve">(3) </w:t>
            </w:r>
            <w:r>
              <w:rPr>
                <w:rFonts w:hint="eastAsia" w:ascii="仿宋" w:hAnsi="仿宋" w:eastAsia="仿宋" w:cs="仿宋"/>
                <w:spacing w:val="0"/>
                <w:sz w:val="24"/>
                <w:szCs w:val="24"/>
              </w:rPr>
              <w:t>项目经理要求：供应商拟派项目经理须具有</w:t>
            </w:r>
            <w:r>
              <w:rPr>
                <w:rFonts w:hint="eastAsia" w:ascii="仿宋" w:hAnsi="仿宋" w:eastAsia="仿宋" w:cs="仿宋"/>
                <w:spacing w:val="0"/>
                <w:sz w:val="24"/>
                <w:szCs w:val="24"/>
                <w:lang w:val="en-US" w:eastAsia="zh-CN"/>
              </w:rPr>
              <w:t>市政</w:t>
            </w:r>
            <w:r>
              <w:rPr>
                <w:rFonts w:hint="eastAsia" w:ascii="仿宋" w:hAnsi="仿宋" w:eastAsia="仿宋" w:cs="仿宋"/>
                <w:spacing w:val="0"/>
                <w:sz w:val="24"/>
                <w:szCs w:val="24"/>
                <w:lang w:eastAsia="zh-CN"/>
              </w:rPr>
              <w:t>工程</w:t>
            </w:r>
            <w:r>
              <w:rPr>
                <w:rFonts w:hint="eastAsia" w:ascii="仿宋" w:hAnsi="仿宋" w:eastAsia="仿宋" w:cs="仿宋"/>
                <w:spacing w:val="0"/>
                <w:sz w:val="24"/>
                <w:szCs w:val="24"/>
              </w:rPr>
              <w:t>专业贰级(含)以上建造师注册证书</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具有在有效期内的安全生产考核合格证书，且未担任其他在建工程项目经理（提供项目经理无在建工程承诺书）。</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(4)</w:t>
            </w:r>
            <w:r>
              <w:rPr>
                <w:rFonts w:hint="eastAsia" w:ascii="仿宋" w:hAnsi="仿宋" w:eastAsia="仿宋" w:cs="仿宋"/>
                <w:spacing w:val="0"/>
                <w:sz w:val="24"/>
                <w:szCs w:val="24"/>
                <w:lang w:val="en-US" w:eastAsia="zh-CN"/>
              </w:rPr>
              <w:t xml:space="preserve"> </w:t>
            </w:r>
            <w:r>
              <w:rPr>
                <w:rFonts w:ascii="仿宋" w:hAnsi="仿宋" w:eastAsia="仿宋" w:cs="仿宋"/>
                <w:spacing w:val="0"/>
                <w:sz w:val="24"/>
                <w:szCs w:val="24"/>
              </w:rPr>
              <w:t>供应商须提供依法缴纳税收和社会保障资金的资格承诺函或提供相应证明材料</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val="en-US" w:eastAsia="zh-CN"/>
              </w:rPr>
            </w:pPr>
            <w:r>
              <w:rPr>
                <w:rFonts w:ascii="仿宋" w:hAnsi="仿宋" w:eastAsia="仿宋" w:cs="仿宋"/>
                <w:spacing w:val="0"/>
                <w:sz w:val="24"/>
                <w:szCs w:val="24"/>
              </w:rPr>
              <w:t>(5)</w:t>
            </w:r>
            <w:r>
              <w:rPr>
                <w:rFonts w:hint="eastAsia" w:ascii="仿宋" w:hAnsi="仿宋" w:eastAsia="仿宋" w:cs="仿宋"/>
                <w:spacing w:val="0"/>
                <w:sz w:val="24"/>
                <w:szCs w:val="24"/>
                <w:lang w:val="en-US" w:eastAsia="zh-CN"/>
              </w:rPr>
              <w:t xml:space="preserve"> </w:t>
            </w:r>
            <w:r>
              <w:rPr>
                <w:rFonts w:ascii="仿宋" w:hAnsi="仿宋" w:eastAsia="仿宋" w:cs="仿宋"/>
                <w:spacing w:val="0"/>
                <w:sz w:val="24"/>
                <w:szCs w:val="24"/>
              </w:rPr>
              <w:t>参加政府采购活动前3年内在经营活动中没有重大违法记录的承诺</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lang w:val="en-US" w:eastAsia="zh-CN"/>
              </w:rPr>
              <w:t>(6)</w:t>
            </w:r>
            <w:r>
              <w:rPr>
                <w:rFonts w:ascii="仿宋" w:hAnsi="仿宋" w:eastAsia="仿宋" w:cs="仿宋"/>
                <w:spacing w:val="0"/>
                <w:sz w:val="24"/>
                <w:szCs w:val="24"/>
              </w:rPr>
              <w:t xml:space="preserve"> 被“信用中国”网站列入失信被执行人和重大税收违法案件当事人名单的、被“中国政府采购网”网站列入政府采购严重违法失信行为记录名单(处罚期限尚未届满的)，不得参与本项目的政府采购活动</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(7)</w:t>
            </w:r>
            <w:r>
              <w:rPr>
                <w:rFonts w:hint="eastAsia" w:ascii="仿宋" w:hAnsi="仿宋" w:eastAsia="仿宋" w:cs="仿宋"/>
                <w:spacing w:val="0"/>
                <w:sz w:val="24"/>
                <w:szCs w:val="24"/>
                <w:lang w:val="en-US" w:eastAsia="zh-CN"/>
              </w:rPr>
              <w:t xml:space="preserve"> </w:t>
            </w:r>
            <w:r>
              <w:rPr>
                <w:rFonts w:ascii="仿宋" w:hAnsi="仿宋" w:eastAsia="仿宋" w:cs="仿宋"/>
                <w:spacing w:val="0"/>
                <w:sz w:val="24"/>
                <w:szCs w:val="24"/>
              </w:rPr>
              <w:t>本项目为专门面向中小企业采购项目，不接受大型企业投标，投标供应商需提供《中小企业申明函》(货物类：提供的货物全部由符合政策要求的中小企业制造；服务类：服务全部由符合政策要求的中小企业承接；工程类：工程的施工单位全部为符合政策要求的中小企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pPr>
            <w:r>
              <w:rPr>
                <w:rFonts w:ascii="仿宋" w:hAnsi="仿宋" w:eastAsia="仿宋" w:cs="仿宋"/>
                <w:spacing w:val="0"/>
                <w:sz w:val="24"/>
                <w:szCs w:val="24"/>
                <w:u w:val="single" w:color="000000"/>
                <w14:textOutline w14:w="4358" w14:cap="sq" w14:cmpd="sng">
                  <w14:solidFill>
                    <w14:srgbClr w14:val="000000"/>
                  </w14:solidFill>
                  <w14:prstDash w14:val="solid"/>
                  <w14:bevel/>
                </w14:textOutli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1218" w:hRule="atLeast"/>
        </w:trPr>
        <w:tc>
          <w:tcPr>
            <w:tcW w:w="951" w:type="dxa"/>
            <w:vAlign w:val="top"/>
          </w:tcPr>
          <w:p>
            <w:pPr>
              <w:spacing w:line="405" w:lineRule="auto"/>
              <w:rPr>
                <w:rFonts w:ascii="Arial"/>
                <w:sz w:val="21"/>
              </w:rPr>
            </w:pPr>
          </w:p>
          <w:p>
            <w:pPr>
              <w:pStyle w:val="12"/>
              <w:spacing w:before="78" w:line="179" w:lineRule="auto"/>
              <w:ind w:left="455"/>
            </w:pPr>
            <w:r>
              <w:rPr>
                <w14:textOutline w14:w="4358" w14:cap="sq" w14:cmpd="sng">
                  <w14:solidFill>
                    <w14:srgbClr w14:val="000000"/>
                  </w14:solidFill>
                  <w14:prstDash w14:val="solid"/>
                  <w14:bevel/>
                </w14:textOutline>
              </w:rPr>
              <w:t>5</w:t>
            </w:r>
          </w:p>
        </w:tc>
        <w:tc>
          <w:tcPr>
            <w:tcW w:w="1826" w:type="dxa"/>
            <w:vAlign w:val="top"/>
          </w:tcPr>
          <w:p>
            <w:pPr>
              <w:pStyle w:val="12"/>
              <w:spacing w:before="239" w:line="405" w:lineRule="exact"/>
              <w:jc w:val="center"/>
            </w:pPr>
            <w:r>
              <w:rPr>
                <w:spacing w:val="-3"/>
                <w:position w:val="12"/>
              </w:rPr>
              <w:t>是否接受联合体</w:t>
            </w:r>
          </w:p>
          <w:p>
            <w:pPr>
              <w:pStyle w:val="12"/>
              <w:spacing w:line="222" w:lineRule="auto"/>
              <w:jc w:val="center"/>
            </w:pPr>
            <w:r>
              <w:rPr>
                <w:spacing w:val="-8"/>
              </w:rPr>
              <w:t>投标</w:t>
            </w:r>
          </w:p>
        </w:tc>
        <w:tc>
          <w:tcPr>
            <w:tcW w:w="5531" w:type="dxa"/>
            <w:gridSpan w:val="3"/>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spacing w:val="0"/>
                <w:sz w:val="24"/>
              </w:rPr>
            </w:pPr>
            <w:r>
              <w:rPr>
                <w:spacing w:val="0"/>
                <w:sz w:val="24"/>
              </w:rPr>
              <w:t>■不接受</w:t>
            </w:r>
          </w:p>
          <w:p>
            <w:pPr>
              <w:pStyle w:val="12"/>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spacing w:val="0"/>
                <w:sz w:val="24"/>
              </w:rPr>
            </w:pPr>
            <w:r>
              <w:rPr>
                <w:spacing w:val="0"/>
                <w:sz w:val="24"/>
              </w:rPr>
              <w:t>□接受，应满足下列要求：</w:t>
            </w:r>
          </w:p>
          <w:p>
            <w:pPr>
              <w:pStyle w:val="12"/>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pPr>
            <w:r>
              <w:rPr>
                <w:spacing w:val="0"/>
                <w:sz w:val="24"/>
              </w:rPr>
              <w:t>联合体资质按照联合体协议约定的分工认定。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480" w:hRule="atLeast"/>
        </w:trPr>
        <w:tc>
          <w:tcPr>
            <w:tcW w:w="951" w:type="dxa"/>
            <w:vAlign w:val="top"/>
          </w:tcPr>
          <w:p>
            <w:pPr>
              <w:pStyle w:val="12"/>
              <w:spacing w:before="80" w:line="180" w:lineRule="auto"/>
              <w:ind w:left="452"/>
            </w:pPr>
            <w:r>
              <w:rPr>
                <w14:textOutline w14:w="4358" w14:cap="sq" w14:cmpd="sng">
                  <w14:solidFill>
                    <w14:srgbClr w14:val="000000"/>
                  </w14:solidFill>
                  <w14:prstDash w14:val="solid"/>
                  <w14:bevel/>
                </w14:textOutline>
              </w:rPr>
              <w:t>6</w:t>
            </w:r>
          </w:p>
        </w:tc>
        <w:tc>
          <w:tcPr>
            <w:tcW w:w="1826" w:type="dxa"/>
            <w:vAlign w:val="top"/>
          </w:tcPr>
          <w:p>
            <w:pPr>
              <w:pStyle w:val="12"/>
              <w:spacing w:before="38" w:line="224" w:lineRule="auto"/>
              <w:jc w:val="center"/>
            </w:pPr>
            <w:r>
              <w:rPr>
                <w:spacing w:val="-10"/>
              </w:rPr>
              <w:t>分</w:t>
            </w:r>
            <w:r>
              <w:rPr>
                <w:spacing w:val="12"/>
              </w:rPr>
              <w:t xml:space="preserve">  </w:t>
            </w:r>
            <w:r>
              <w:rPr>
                <w:spacing w:val="-10"/>
              </w:rPr>
              <w:t>包</w:t>
            </w:r>
          </w:p>
        </w:tc>
        <w:tc>
          <w:tcPr>
            <w:tcW w:w="5531" w:type="dxa"/>
            <w:gridSpan w:val="3"/>
            <w:vAlign w:val="top"/>
          </w:tcPr>
          <w:p>
            <w:pPr>
              <w:pStyle w:val="12"/>
              <w:spacing w:before="38" w:line="222" w:lineRule="auto"/>
              <w:ind w:left="139"/>
            </w:pPr>
            <w:r>
              <w:rPr>
                <w:spacing w:val="-9"/>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480" w:hRule="atLeast"/>
        </w:trPr>
        <w:tc>
          <w:tcPr>
            <w:tcW w:w="951" w:type="dxa"/>
            <w:vAlign w:val="top"/>
          </w:tcPr>
          <w:p>
            <w:pPr>
              <w:pStyle w:val="12"/>
              <w:spacing w:before="160" w:line="179" w:lineRule="auto"/>
              <w:ind w:left="456"/>
            </w:pPr>
            <w:r>
              <w:rPr>
                <w14:textOutline w14:w="4358" w14:cap="sq" w14:cmpd="sng">
                  <w14:solidFill>
                    <w14:srgbClr w14:val="000000"/>
                  </w14:solidFill>
                  <w14:prstDash w14:val="solid"/>
                  <w14:bevel/>
                </w14:textOutline>
              </w:rPr>
              <w:t>7</w:t>
            </w:r>
          </w:p>
        </w:tc>
        <w:tc>
          <w:tcPr>
            <w:tcW w:w="1826" w:type="dxa"/>
            <w:vAlign w:val="top"/>
          </w:tcPr>
          <w:p>
            <w:pPr>
              <w:pStyle w:val="12"/>
              <w:spacing w:before="118" w:line="222" w:lineRule="auto"/>
              <w:jc w:val="center"/>
            </w:pPr>
            <w:r>
              <w:rPr>
                <w:spacing w:val="-9"/>
              </w:rPr>
              <w:t>偏</w:t>
            </w:r>
            <w:r>
              <w:rPr>
                <w:spacing w:val="10"/>
              </w:rPr>
              <w:t xml:space="preserve">  </w:t>
            </w:r>
            <w:r>
              <w:rPr>
                <w:spacing w:val="-9"/>
              </w:rPr>
              <w:t>离</w:t>
            </w:r>
          </w:p>
        </w:tc>
        <w:tc>
          <w:tcPr>
            <w:tcW w:w="5531" w:type="dxa"/>
            <w:gridSpan w:val="3"/>
            <w:vAlign w:val="top"/>
          </w:tcPr>
          <w:p>
            <w:pPr>
              <w:pStyle w:val="12"/>
              <w:spacing w:before="118" w:line="222" w:lineRule="auto"/>
              <w:ind w:left="139"/>
            </w:pPr>
            <w:r>
              <w:rPr>
                <w:spacing w:val="-9"/>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1034" w:hRule="atLeast"/>
        </w:trPr>
        <w:tc>
          <w:tcPr>
            <w:tcW w:w="951" w:type="dxa"/>
            <w:vAlign w:val="top"/>
          </w:tcPr>
          <w:p>
            <w:pPr>
              <w:spacing w:line="313" w:lineRule="auto"/>
              <w:rPr>
                <w:rFonts w:ascii="Arial"/>
                <w:sz w:val="21"/>
              </w:rPr>
            </w:pPr>
          </w:p>
          <w:p>
            <w:pPr>
              <w:pStyle w:val="12"/>
              <w:spacing w:before="78" w:line="180" w:lineRule="auto"/>
              <w:ind w:left="451"/>
            </w:pPr>
            <w:r>
              <w:rPr>
                <w14:textOutline w14:w="4358" w14:cap="sq" w14:cmpd="sng">
                  <w14:solidFill>
                    <w14:srgbClr w14:val="000000"/>
                  </w14:solidFill>
                  <w14:prstDash w14:val="solid"/>
                  <w14:bevel/>
                </w14:textOutline>
              </w:rPr>
              <w:t>8</w:t>
            </w:r>
          </w:p>
        </w:tc>
        <w:tc>
          <w:tcPr>
            <w:tcW w:w="1826" w:type="dxa"/>
            <w:vAlign w:val="top"/>
          </w:tcPr>
          <w:p>
            <w:pPr>
              <w:spacing w:line="272" w:lineRule="auto"/>
              <w:jc w:val="center"/>
              <w:rPr>
                <w:rFonts w:ascii="Arial"/>
                <w:sz w:val="21"/>
              </w:rPr>
            </w:pPr>
          </w:p>
          <w:p>
            <w:pPr>
              <w:pStyle w:val="12"/>
              <w:spacing w:before="78" w:line="223" w:lineRule="auto"/>
              <w:jc w:val="center"/>
            </w:pPr>
            <w:r>
              <w:rPr>
                <w:spacing w:val="-4"/>
                <w14:textOutline w14:w="4358" w14:cap="sq" w14:cmpd="sng">
                  <w14:solidFill>
                    <w14:srgbClr w14:val="000000"/>
                  </w14:solidFill>
                  <w14:prstDash w14:val="solid"/>
                  <w14:bevel/>
                </w14:textOutline>
              </w:rPr>
              <w:t>付款方式</w:t>
            </w:r>
          </w:p>
        </w:tc>
        <w:tc>
          <w:tcPr>
            <w:tcW w:w="5531" w:type="dxa"/>
            <w:gridSpan w:val="3"/>
            <w:vAlign w:val="top"/>
          </w:tcPr>
          <w:p>
            <w:pPr>
              <w:spacing w:line="329" w:lineRule="auto"/>
              <w:rPr>
                <w:rFonts w:ascii="Arial"/>
                <w:sz w:val="21"/>
              </w:rPr>
            </w:pPr>
          </w:p>
          <w:p>
            <w:pPr>
              <w:pStyle w:val="12"/>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pPr>
            <w:r>
              <w:rPr>
                <w:rFonts w:hint="eastAsia" w:ascii="仿宋" w:hAnsi="仿宋" w:eastAsia="仿宋" w:cs="仿宋"/>
                <w:b/>
                <w:bCs/>
                <w:strike w:val="0"/>
                <w:dstrike w:val="0"/>
                <w:snapToGrid w:val="0"/>
                <w:color w:val="000000"/>
                <w:spacing w:val="0"/>
                <w:kern w:val="0"/>
                <w:sz w:val="24"/>
                <w:szCs w:val="24"/>
                <w:u w:val="single"/>
                <w:lang w:val="en-US" w:eastAsia="zh-CN" w:bidi="ar-SA"/>
              </w:rPr>
              <w:t>按合同约定</w:t>
            </w:r>
            <w:r>
              <w:rPr>
                <w:rFonts w:hint="eastAsia" w:cs="仿宋"/>
                <w:b/>
                <w:bCs/>
                <w:strike w:val="0"/>
                <w:dstrike w:val="0"/>
                <w:snapToGrid w:val="0"/>
                <w:color w:val="000000"/>
                <w:spacing w:val="0"/>
                <w:kern w:val="0"/>
                <w:sz w:val="24"/>
                <w:szCs w:val="24"/>
                <w:u w:val="single"/>
                <w:lang w:val="en-US" w:eastAsia="zh-CN" w:bidi="ar-SA"/>
              </w:rPr>
              <w:t>，</w:t>
            </w:r>
            <w:r>
              <w:rPr>
                <w:rFonts w:hint="eastAsia" w:ascii="仿宋" w:hAnsi="仿宋" w:eastAsia="仿宋" w:cs="仿宋"/>
                <w:b/>
                <w:bCs/>
                <w:strike w:val="0"/>
                <w:dstrike w:val="0"/>
                <w:snapToGrid w:val="0"/>
                <w:color w:val="000000"/>
                <w:spacing w:val="0"/>
                <w:kern w:val="0"/>
                <w:sz w:val="24"/>
                <w:szCs w:val="24"/>
                <w:u w:val="single"/>
                <w:lang w:val="en-US" w:eastAsia="zh-CN" w:bidi="ar-SA"/>
              </w:rPr>
              <w:t>甲乙双方协商确定。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845" w:hRule="atLeast"/>
        </w:trPr>
        <w:tc>
          <w:tcPr>
            <w:tcW w:w="951" w:type="dxa"/>
            <w:vMerge w:val="restart"/>
            <w:vAlign w:val="top"/>
          </w:tcPr>
          <w:p>
            <w:pPr>
              <w:spacing w:line="244" w:lineRule="auto"/>
              <w:rPr>
                <w:rFonts w:ascii="Arial"/>
                <w:sz w:val="21"/>
              </w:rPr>
            </w:pPr>
          </w:p>
          <w:p>
            <w:pPr>
              <w:spacing w:line="244" w:lineRule="auto"/>
              <w:rPr>
                <w:rFonts w:ascii="Arial"/>
                <w:sz w:val="21"/>
              </w:rPr>
            </w:pPr>
          </w:p>
          <w:p>
            <w:pPr>
              <w:spacing w:line="244" w:lineRule="auto"/>
              <w:jc w:val="center"/>
              <w:rPr>
                <w:rFonts w:hint="eastAsia" w:ascii="Arial" w:eastAsia="宋体"/>
                <w:sz w:val="21"/>
                <w:lang w:val="en-US" w:eastAsia="zh-CN"/>
              </w:rPr>
            </w:pPr>
            <w:r>
              <w:rPr>
                <w:rFonts w:hint="eastAsia" w:eastAsia="宋体"/>
                <w:sz w:val="21"/>
                <w:lang w:val="en-US" w:eastAsia="zh-CN"/>
              </w:rPr>
              <w:t>9</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12"/>
              <w:spacing w:before="78" w:line="180" w:lineRule="auto"/>
              <w:ind w:left="451"/>
              <w:rPr>
                <w:rFonts w:hint="default" w:eastAsia="仿宋"/>
                <w:lang w:val="en-US" w:eastAsia="zh-CN"/>
              </w:rPr>
            </w:pPr>
            <w:r>
              <w:rPr>
                <w:rFonts w:hint="eastAsia"/>
                <w:lang w:val="en-US" w:eastAsia="zh-CN"/>
                <w14:textOutline w14:w="4358" w14:cap="sq" w14:cmpd="sng">
                  <w14:solidFill>
                    <w14:srgbClr w14:val="000000"/>
                  </w14:solidFill>
                  <w14:prstDash w14:val="solid"/>
                  <w14:bevel/>
                </w14:textOutline>
              </w:rPr>
              <w:t>10</w:t>
            </w:r>
          </w:p>
        </w:tc>
        <w:tc>
          <w:tcPr>
            <w:tcW w:w="1826" w:type="dxa"/>
            <w:vAlign w:val="top"/>
          </w:tcPr>
          <w:p>
            <w:pPr>
              <w:pStyle w:val="12"/>
              <w:spacing w:before="256" w:line="222" w:lineRule="auto"/>
              <w:jc w:val="center"/>
            </w:pPr>
            <w:r>
              <w:rPr>
                <w:spacing w:val="-2"/>
                <w14:textOutline w14:w="4358" w14:cap="sq" w14:cmpd="sng">
                  <w14:solidFill>
                    <w14:srgbClr w14:val="000000"/>
                  </w14:solidFill>
                  <w14:prstDash w14:val="solid"/>
                  <w14:bevel/>
                </w14:textOutline>
              </w:rPr>
              <w:t>开标时间及地点</w:t>
            </w:r>
          </w:p>
        </w:tc>
        <w:tc>
          <w:tcPr>
            <w:tcW w:w="5531" w:type="dxa"/>
            <w:gridSpan w:val="3"/>
            <w:vAlign w:val="top"/>
          </w:tcPr>
          <w:p>
            <w:pPr>
              <w:pStyle w:val="12"/>
              <w:spacing w:before="160" w:line="222" w:lineRule="auto"/>
              <w:ind w:left="121"/>
              <w:rPr>
                <w:rFonts w:hint="eastAsia" w:eastAsia="仿宋"/>
                <w:spacing w:val="0"/>
                <w:sz w:val="24"/>
                <w:lang w:eastAsia="zh-CN"/>
              </w:rPr>
            </w:pPr>
            <w:r>
              <w:rPr>
                <w:spacing w:val="0"/>
                <w:sz w:val="24"/>
                <w14:textOutline w14:w="4358" w14:cap="sq" w14:cmpd="sng">
                  <w14:solidFill>
                    <w14:srgbClr w14:val="000000"/>
                  </w14:solidFill>
                  <w14:prstDash w14:val="solid"/>
                  <w14:bevel/>
                </w14:textOutline>
              </w:rPr>
              <w:t>开标时间：</w:t>
            </w:r>
            <w:r>
              <w:rPr>
                <w:rFonts w:hint="eastAsia"/>
                <w:spacing w:val="0"/>
                <w:sz w:val="24"/>
                <w:lang w:eastAsia="zh-CN"/>
                <w14:textOutline w14:w="4358" w14:cap="sq" w14:cmpd="sng">
                  <w14:solidFill>
                    <w14:srgbClr w14:val="000000"/>
                  </w14:solidFill>
                  <w14:prstDash w14:val="solid"/>
                  <w14:bevel/>
                </w14:textOutline>
              </w:rPr>
              <w:t>2023年11月27日11:30（北京时间）</w:t>
            </w:r>
          </w:p>
          <w:p>
            <w:pPr>
              <w:pStyle w:val="12"/>
              <w:spacing w:before="11" w:line="215" w:lineRule="auto"/>
              <w:ind w:left="121"/>
            </w:pPr>
            <w:r>
              <w:rPr>
                <w:spacing w:val="0"/>
                <w:sz w:val="24"/>
                <w14:textOutline w14:w="4358" w14:cap="sq" w14:cmpd="sng">
                  <w14:solidFill>
                    <w14:srgbClr w14:val="000000"/>
                  </w14:solidFill>
                  <w14:prstDash w14:val="solid"/>
                  <w14:bevel/>
                </w14:textOutline>
              </w:rPr>
              <w:t>开标地点：政采云平台（www.zcygov.cn）.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2992" w:hRule="atLeast"/>
        </w:trPr>
        <w:tc>
          <w:tcPr>
            <w:tcW w:w="951" w:type="dxa"/>
            <w:vMerge w:val="continue"/>
            <w:vAlign w:val="top"/>
          </w:tcPr>
          <w:p>
            <w:pPr>
              <w:rPr>
                <w:rFonts w:ascii="Arial"/>
                <w:sz w:val="21"/>
              </w:rPr>
            </w:pPr>
          </w:p>
        </w:tc>
        <w:tc>
          <w:tcPr>
            <w:tcW w:w="1826" w:type="dxa"/>
            <w:vAlign w:val="top"/>
          </w:tcPr>
          <w:p>
            <w:pPr>
              <w:spacing w:line="285" w:lineRule="auto"/>
              <w:jc w:val="center"/>
              <w:rPr>
                <w:rFonts w:ascii="Arial"/>
                <w:sz w:val="21"/>
              </w:rPr>
            </w:pPr>
          </w:p>
          <w:p>
            <w:pPr>
              <w:spacing w:line="286" w:lineRule="auto"/>
              <w:jc w:val="center"/>
              <w:rPr>
                <w:rFonts w:ascii="Arial"/>
                <w:sz w:val="21"/>
              </w:rPr>
            </w:pPr>
          </w:p>
          <w:p>
            <w:pPr>
              <w:spacing w:line="286" w:lineRule="auto"/>
              <w:jc w:val="center"/>
              <w:rPr>
                <w:rFonts w:ascii="Arial"/>
                <w:sz w:val="21"/>
              </w:rPr>
            </w:pPr>
          </w:p>
          <w:p>
            <w:pPr>
              <w:spacing w:line="286" w:lineRule="auto"/>
              <w:jc w:val="center"/>
              <w:rPr>
                <w:rFonts w:ascii="Arial"/>
                <w:sz w:val="21"/>
              </w:rPr>
            </w:pPr>
          </w:p>
          <w:p>
            <w:pPr>
              <w:pStyle w:val="12"/>
              <w:spacing w:before="78" w:line="227" w:lineRule="auto"/>
              <w:ind w:right="127"/>
              <w:jc w:val="center"/>
            </w:pPr>
            <w:r>
              <w:rPr>
                <w:spacing w:val="-3"/>
                <w14:textOutline w14:w="4358" w14:cap="sq" w14:cmpd="sng">
                  <w14:solidFill>
                    <w14:srgbClr w14:val="000000"/>
                  </w14:solidFill>
                  <w14:prstDash w14:val="solid"/>
                  <w14:bevel/>
                </w14:textOutline>
              </w:rPr>
              <w:t>响应文件递交及</w:t>
            </w:r>
            <w:r>
              <w:rPr>
                <w:spacing w:val="1"/>
              </w:rPr>
              <w:t xml:space="preserve"> </w:t>
            </w:r>
            <w:r>
              <w:rPr>
                <w:spacing w:val="-4"/>
                <w14:textOutline w14:w="4358" w14:cap="sq" w14:cmpd="sng">
                  <w14:solidFill>
                    <w14:srgbClr w14:val="000000"/>
                  </w14:solidFill>
                  <w14:prstDash w14:val="solid"/>
                  <w14:bevel/>
                </w14:textOutline>
              </w:rPr>
              <w:t>解密时间</w:t>
            </w:r>
          </w:p>
        </w:tc>
        <w:tc>
          <w:tcPr>
            <w:tcW w:w="5531" w:type="dxa"/>
            <w:gridSpan w:val="3"/>
            <w:vAlign w:val="top"/>
          </w:tcPr>
          <w:p>
            <w:pPr>
              <w:pStyle w:val="12"/>
              <w:keepNext w:val="0"/>
              <w:keepLines w:val="0"/>
              <w:pageBreakBefore w:val="0"/>
              <w:widowControl/>
              <w:kinsoku w:val="0"/>
              <w:wordWrap/>
              <w:overflowPunct/>
              <w:topLinePunct w:val="0"/>
              <w:autoSpaceDE w:val="0"/>
              <w:autoSpaceDN w:val="0"/>
              <w:bidi w:val="0"/>
              <w:adjustRightInd w:val="0"/>
              <w:snapToGrid w:val="0"/>
              <w:spacing w:before="160" w:line="440" w:lineRule="exact"/>
              <w:ind w:left="121"/>
              <w:textAlignment w:val="baseline"/>
              <w:rPr>
                <w:rFonts w:hint="eastAsia" w:ascii="仿宋" w:hAnsi="仿宋" w:eastAsia="仿宋" w:cs="仿宋"/>
                <w:snapToGrid w:val="0"/>
                <w:color w:val="000000"/>
                <w:spacing w:val="0"/>
                <w:kern w:val="0"/>
                <w:sz w:val="24"/>
                <w:szCs w:val="24"/>
                <w:lang w:val="en-US" w:eastAsia="zh-CN" w:bidi="ar-SA"/>
              </w:rPr>
            </w:pPr>
            <w:r>
              <w:rPr>
                <w:rFonts w:hint="eastAsia" w:ascii="仿宋" w:hAnsi="仿宋" w:eastAsia="仿宋" w:cs="仿宋"/>
                <w:snapToGrid w:val="0"/>
                <w:color w:val="000000"/>
                <w:spacing w:val="0"/>
                <w:kern w:val="0"/>
                <w:sz w:val="24"/>
                <w:szCs w:val="24"/>
                <w:lang w:val="en-US" w:eastAsia="zh-CN" w:bidi="ar-SA"/>
              </w:rPr>
              <w:t>1.供应商应于</w:t>
            </w:r>
            <w:r>
              <w:rPr>
                <w:rFonts w:hint="eastAsia" w:cs="仿宋"/>
                <w:snapToGrid w:val="0"/>
                <w:color w:val="000000"/>
                <w:spacing w:val="0"/>
                <w:kern w:val="0"/>
                <w:sz w:val="24"/>
                <w:szCs w:val="24"/>
                <w:lang w:val="en-US" w:eastAsia="zh-CN" w:bidi="ar-SA"/>
              </w:rPr>
              <w:t>2023年11月27日11:30</w:t>
            </w:r>
            <w:r>
              <w:rPr>
                <w:rFonts w:hint="eastAsia" w:ascii="仿宋" w:hAnsi="仿宋" w:eastAsia="仿宋" w:cs="仿宋"/>
                <w:snapToGrid w:val="0"/>
                <w:color w:val="000000"/>
                <w:spacing w:val="0"/>
                <w:kern w:val="0"/>
                <w:sz w:val="24"/>
                <w:szCs w:val="24"/>
                <w:lang w:val="en-US" w:eastAsia="zh-CN" w:bidi="ar-SA"/>
              </w:rPr>
              <w:t>(北京时间)之前将电子投标文件上传到“政采云 ”平台。应按照本项目招标文件和政采云平台的要求编制、加密传输投标文件。供应商在使用系统进行投标的过程中遇到涉及平台使用的任何问题，可致电政采云平台技术支持热线咨询，联系方式：95763。</w:t>
            </w:r>
          </w:p>
          <w:p>
            <w:pPr>
              <w:pStyle w:val="12"/>
              <w:keepNext w:val="0"/>
              <w:keepLines w:val="0"/>
              <w:pageBreakBefore w:val="0"/>
              <w:widowControl/>
              <w:kinsoku w:val="0"/>
              <w:wordWrap/>
              <w:overflowPunct/>
              <w:topLinePunct w:val="0"/>
              <w:autoSpaceDE w:val="0"/>
              <w:autoSpaceDN w:val="0"/>
              <w:bidi w:val="0"/>
              <w:adjustRightInd w:val="0"/>
              <w:snapToGrid w:val="0"/>
              <w:spacing w:before="9" w:line="440" w:lineRule="exact"/>
              <w:ind w:left="122" w:right="117" w:hanging="6"/>
              <w:jc w:val="both"/>
              <w:textAlignment w:val="baseline"/>
            </w:pPr>
            <w:r>
              <w:rPr>
                <w:rFonts w:hint="eastAsia" w:ascii="仿宋" w:hAnsi="仿宋" w:eastAsia="仿宋" w:cs="仿宋"/>
                <w:snapToGrid w:val="0"/>
                <w:color w:val="000000"/>
                <w:spacing w:val="0"/>
                <w:kern w:val="0"/>
                <w:sz w:val="24"/>
                <w:szCs w:val="24"/>
                <w:lang w:val="en-US" w:eastAsia="zh-CN" w:bidi="ar-SA"/>
              </w:rPr>
              <w:t>2.开标时间后供应商可以登录“政采云 ”平台，用“项目采购-开标评标 ”功能进行解密投标文件</w:t>
            </w:r>
            <w:r>
              <w:rPr>
                <w:rFonts w:hint="eastAsia" w:cs="仿宋"/>
                <w:snapToGrid w:val="0"/>
                <w:color w:val="000000"/>
                <w:spacing w:val="0"/>
                <w:kern w:val="0"/>
                <w:sz w:val="24"/>
                <w:szCs w:val="24"/>
                <w:lang w:val="en-US" w:eastAsia="zh-CN" w:bidi="ar-SA"/>
              </w:rPr>
              <w:t>。</w:t>
            </w:r>
            <w:r>
              <w:rPr>
                <w:rFonts w:hint="eastAsia" w:ascii="仿宋" w:hAnsi="仿宋" w:eastAsia="仿宋" w:cs="仿宋"/>
                <w:snapToGrid w:val="0"/>
                <w:color w:val="000000"/>
                <w:spacing w:val="0"/>
                <w:kern w:val="0"/>
                <w:sz w:val="24"/>
                <w:szCs w:val="24"/>
                <w:lang w:val="en-US" w:eastAsia="zh-CN" w:bidi="ar-SA"/>
              </w:rPr>
              <w:t>若供应商 未按时解密的，视为投标文件撤回。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605" w:hRule="atLeast"/>
        </w:trPr>
        <w:tc>
          <w:tcPr>
            <w:tcW w:w="951" w:type="dxa"/>
            <w:vAlign w:val="top"/>
          </w:tcPr>
          <w:p>
            <w:pPr>
              <w:pStyle w:val="12"/>
              <w:spacing w:before="176" w:line="181" w:lineRule="auto"/>
              <w:ind w:left="408"/>
              <w:rPr>
                <w:rFonts w:hint="eastAsia" w:eastAsia="仿宋"/>
                <w:lang w:eastAsia="zh-CN"/>
              </w:rPr>
            </w:pPr>
            <w:r>
              <w:rPr>
                <w:spacing w:val="-12"/>
                <w14:textOutline w14:w="4358" w14:cap="sq" w14:cmpd="sng">
                  <w14:solidFill>
                    <w14:srgbClr w14:val="000000"/>
                  </w14:solidFill>
                  <w14:prstDash w14:val="solid"/>
                  <w14:bevel/>
                </w14:textOutline>
              </w:rPr>
              <w:t>1</w:t>
            </w:r>
            <w:r>
              <w:rPr>
                <w:rFonts w:hint="eastAsia"/>
                <w:spacing w:val="-12"/>
                <w:lang w:val="en-US" w:eastAsia="zh-CN"/>
                <w14:textOutline w14:w="4358" w14:cap="sq" w14:cmpd="sng">
                  <w14:solidFill>
                    <w14:srgbClr w14:val="000000"/>
                  </w14:solidFill>
                  <w14:prstDash w14:val="solid"/>
                  <w14:bevel/>
                </w14:textOutline>
              </w:rPr>
              <w:t>1</w:t>
            </w:r>
          </w:p>
        </w:tc>
        <w:tc>
          <w:tcPr>
            <w:tcW w:w="1826" w:type="dxa"/>
            <w:vAlign w:val="top"/>
          </w:tcPr>
          <w:p>
            <w:pPr>
              <w:pStyle w:val="12"/>
              <w:spacing w:before="136" w:line="222" w:lineRule="auto"/>
              <w:jc w:val="center"/>
            </w:pPr>
            <w:r>
              <w:rPr>
                <w:spacing w:val="-3"/>
                <w14:textOutline w14:w="4358" w14:cap="sq" w14:cmpd="sng">
                  <w14:solidFill>
                    <w14:srgbClr w14:val="000000"/>
                  </w14:solidFill>
                  <w14:prstDash w14:val="solid"/>
                  <w14:bevel/>
                </w14:textOutline>
              </w:rPr>
              <w:t>投标有效期</w:t>
            </w:r>
          </w:p>
        </w:tc>
        <w:tc>
          <w:tcPr>
            <w:tcW w:w="5531" w:type="dxa"/>
            <w:gridSpan w:val="3"/>
            <w:vAlign w:val="top"/>
          </w:tcPr>
          <w:p>
            <w:pPr>
              <w:pStyle w:val="12"/>
              <w:spacing w:before="136" w:line="225" w:lineRule="auto"/>
              <w:ind w:left="114"/>
            </w:pPr>
            <w:r>
              <w:rPr>
                <w:spacing w:val="-4"/>
                <w:u w:val="single" w:color="auto"/>
              </w:rPr>
              <w:t>90</w:t>
            </w:r>
            <w:r>
              <w:rPr>
                <w:spacing w:val="-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605" w:hRule="atLeast"/>
        </w:trPr>
        <w:tc>
          <w:tcPr>
            <w:tcW w:w="951" w:type="dxa"/>
            <w:vAlign w:val="top"/>
          </w:tcPr>
          <w:p>
            <w:pPr>
              <w:pStyle w:val="12"/>
              <w:spacing w:before="173" w:line="181" w:lineRule="auto"/>
              <w:ind w:left="408"/>
              <w:rPr>
                <w:rFonts w:hint="default" w:eastAsia="仿宋"/>
                <w:lang w:val="en-US" w:eastAsia="zh-CN"/>
              </w:rPr>
            </w:pPr>
            <w:r>
              <w:rPr>
                <w:rFonts w:hint="eastAsia"/>
                <w:spacing w:val="-14"/>
                <w:lang w:val="en-US" w:eastAsia="zh-CN"/>
                <w14:textOutline w14:w="4358" w14:cap="sq" w14:cmpd="sng">
                  <w14:solidFill>
                    <w14:srgbClr w14:val="000000"/>
                  </w14:solidFill>
                  <w14:prstDash w14:val="solid"/>
                  <w14:bevel/>
                </w14:textOutline>
              </w:rPr>
              <w:t>12</w:t>
            </w:r>
          </w:p>
        </w:tc>
        <w:tc>
          <w:tcPr>
            <w:tcW w:w="1826" w:type="dxa"/>
            <w:vAlign w:val="top"/>
          </w:tcPr>
          <w:p>
            <w:pPr>
              <w:pStyle w:val="12"/>
              <w:spacing w:before="34" w:line="231" w:lineRule="auto"/>
              <w:jc w:val="center"/>
            </w:pPr>
            <w:r>
              <w:rPr>
                <w:spacing w:val="-5"/>
              </w:rPr>
              <w:t>成交结果</w:t>
            </w:r>
          </w:p>
          <w:p>
            <w:pPr>
              <w:pStyle w:val="12"/>
              <w:spacing w:line="200" w:lineRule="auto"/>
              <w:jc w:val="center"/>
            </w:pPr>
            <w:r>
              <w:rPr>
                <w:spacing w:val="-6"/>
              </w:rPr>
              <w:t>公示媒体</w:t>
            </w:r>
          </w:p>
        </w:tc>
        <w:tc>
          <w:tcPr>
            <w:tcW w:w="5531" w:type="dxa"/>
            <w:gridSpan w:val="3"/>
            <w:vAlign w:val="top"/>
          </w:tcPr>
          <w:p>
            <w:pPr>
              <w:pStyle w:val="12"/>
              <w:spacing w:before="186" w:line="219" w:lineRule="auto"/>
              <w:ind w:left="123"/>
            </w:pPr>
            <w:r>
              <w:rPr>
                <w:spacing w:val="-1"/>
                <w:u w:val="single" w:color="auto"/>
              </w:rPr>
              <w:t>在新疆政府采购网上予以公示，公示期</w:t>
            </w:r>
            <w:r>
              <w:rPr>
                <w:rFonts w:hint="eastAsia"/>
                <w:spacing w:val="-1"/>
                <w:u w:val="single" w:color="auto"/>
                <w:lang w:val="en-US" w:eastAsia="zh-CN"/>
              </w:rPr>
              <w:t>1</w:t>
            </w:r>
            <w:r>
              <w:rPr>
                <w:spacing w:val="-1"/>
                <w:u w:val="single" w:color="auto"/>
              </w:rPr>
              <w:t>个工作日</w:t>
            </w:r>
            <w:r>
              <w:rPr>
                <w:spacing w:val="-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1189" w:hRule="atLeast"/>
        </w:trPr>
        <w:tc>
          <w:tcPr>
            <w:tcW w:w="951" w:type="dxa"/>
            <w:vAlign w:val="top"/>
          </w:tcPr>
          <w:p>
            <w:pPr>
              <w:spacing w:line="385" w:lineRule="auto"/>
              <w:rPr>
                <w:rFonts w:ascii="Arial"/>
                <w:sz w:val="21"/>
              </w:rPr>
            </w:pPr>
          </w:p>
          <w:p>
            <w:pPr>
              <w:pStyle w:val="12"/>
              <w:spacing w:before="78" w:line="181" w:lineRule="auto"/>
              <w:ind w:left="408"/>
              <w:rPr>
                <w:rFonts w:hint="default" w:eastAsia="仿宋"/>
                <w:lang w:val="en-US" w:eastAsia="zh-CN"/>
              </w:rPr>
            </w:pPr>
            <w:r>
              <w:rPr>
                <w:rFonts w:hint="eastAsia"/>
                <w:spacing w:val="-12"/>
                <w:lang w:val="en-US" w:eastAsia="zh-CN"/>
                <w14:textOutline w14:w="4358" w14:cap="sq" w14:cmpd="sng">
                  <w14:solidFill>
                    <w14:srgbClr w14:val="000000"/>
                  </w14:solidFill>
                  <w14:prstDash w14:val="solid"/>
                  <w14:bevel/>
                </w14:textOutline>
              </w:rPr>
              <w:t>13</w:t>
            </w:r>
          </w:p>
        </w:tc>
        <w:tc>
          <w:tcPr>
            <w:tcW w:w="1826" w:type="dxa"/>
            <w:vAlign w:val="top"/>
          </w:tcPr>
          <w:p>
            <w:pPr>
              <w:spacing w:line="247" w:lineRule="auto"/>
              <w:jc w:val="center"/>
              <w:rPr>
                <w:rFonts w:ascii="Arial"/>
                <w:sz w:val="21"/>
              </w:rPr>
            </w:pPr>
          </w:p>
          <w:p>
            <w:pPr>
              <w:pStyle w:val="12"/>
              <w:spacing w:before="78" w:line="222" w:lineRule="auto"/>
              <w:jc w:val="center"/>
            </w:pPr>
            <w:r>
              <w:rPr>
                <w:spacing w:val="-5"/>
              </w:rPr>
              <w:t>评审小组</w:t>
            </w:r>
          </w:p>
          <w:p>
            <w:pPr>
              <w:pStyle w:val="12"/>
              <w:spacing w:before="10" w:line="227" w:lineRule="auto"/>
              <w:jc w:val="center"/>
            </w:pPr>
            <w:r>
              <w:rPr>
                <w:spacing w:val="-10"/>
              </w:rPr>
              <w:t>的组建</w:t>
            </w:r>
          </w:p>
        </w:tc>
        <w:tc>
          <w:tcPr>
            <w:tcW w:w="5531" w:type="dxa"/>
            <w:gridSpan w:val="3"/>
            <w:vAlign w:val="top"/>
          </w:tcPr>
          <w:p>
            <w:pPr>
              <w:pStyle w:val="12"/>
              <w:spacing w:before="34" w:line="222" w:lineRule="auto"/>
              <w:ind w:left="122"/>
            </w:pPr>
            <w:r>
              <w:rPr>
                <w:spacing w:val="-5"/>
              </w:rPr>
              <w:t>评审小组共</w:t>
            </w:r>
            <w:r>
              <w:rPr>
                <w:spacing w:val="-47"/>
              </w:rPr>
              <w:t xml:space="preserve"> </w:t>
            </w:r>
            <w:r>
              <w:rPr>
                <w:spacing w:val="-5"/>
              </w:rPr>
              <w:t>3</w:t>
            </w:r>
            <w:r>
              <w:rPr>
                <w:spacing w:val="-41"/>
              </w:rPr>
              <w:t xml:space="preserve"> </w:t>
            </w:r>
            <w:r>
              <w:rPr>
                <w:spacing w:val="-5"/>
              </w:rPr>
              <w:t>人构成：</w:t>
            </w:r>
          </w:p>
          <w:p>
            <w:pPr>
              <w:pStyle w:val="12"/>
              <w:spacing w:before="10" w:line="226" w:lineRule="auto"/>
              <w:ind w:left="122" w:right="141"/>
            </w:pPr>
            <w:r>
              <w:rPr>
                <w:spacing w:val="-7"/>
              </w:rPr>
              <w:t>其中采购人代表</w:t>
            </w:r>
            <w:r>
              <w:rPr>
                <w:spacing w:val="-49"/>
              </w:rPr>
              <w:t xml:space="preserve"> </w:t>
            </w:r>
            <w:r>
              <w:rPr>
                <w:spacing w:val="-7"/>
              </w:rPr>
              <w:t>0</w:t>
            </w:r>
            <w:r>
              <w:rPr>
                <w:spacing w:val="-40"/>
              </w:rPr>
              <w:t xml:space="preserve"> </w:t>
            </w:r>
            <w:r>
              <w:rPr>
                <w:spacing w:val="-7"/>
              </w:rPr>
              <w:t>人，政采云专家库中随机抽取有关技</w:t>
            </w:r>
            <w:r>
              <w:rPr>
                <w:spacing w:val="-4"/>
              </w:rPr>
              <w:t>术、经济等方面的专家</w:t>
            </w:r>
            <w:r>
              <w:rPr>
                <w:spacing w:val="-46"/>
              </w:rPr>
              <w:t xml:space="preserve"> </w:t>
            </w:r>
            <w:r>
              <w:rPr>
                <w:spacing w:val="-4"/>
              </w:rPr>
              <w:t>3</w:t>
            </w:r>
            <w:r>
              <w:rPr>
                <w:spacing w:val="-40"/>
              </w:rPr>
              <w:t xml:space="preserve"> </w:t>
            </w:r>
            <w:r>
              <w:rPr>
                <w:spacing w:val="-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3656" w:hRule="atLeast"/>
        </w:trPr>
        <w:tc>
          <w:tcPr>
            <w:tcW w:w="951" w:type="dxa"/>
            <w:vMerge w:val="restart"/>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12"/>
              <w:spacing w:before="78" w:line="181" w:lineRule="auto"/>
              <w:ind w:left="365"/>
              <w:rPr>
                <w:rFonts w:hint="default" w:eastAsia="仿宋"/>
                <w:lang w:val="en-US" w:eastAsia="zh-CN"/>
              </w:rPr>
            </w:pPr>
            <w:r>
              <w:rPr>
                <w:rFonts w:hint="eastAsia"/>
                <w:spacing w:val="-12"/>
                <w:lang w:val="en-US" w:eastAsia="zh-CN"/>
                <w14:textOutline w14:w="4358" w14:cap="sq" w14:cmpd="sng">
                  <w14:solidFill>
                    <w14:srgbClr w14:val="000000"/>
                  </w14:solidFill>
                  <w14:prstDash w14:val="solid"/>
                  <w14:bevel/>
                </w14:textOutline>
              </w:rPr>
              <w:t>14</w:t>
            </w:r>
          </w:p>
        </w:tc>
        <w:tc>
          <w:tcPr>
            <w:tcW w:w="1826" w:type="dxa"/>
            <w:vAlign w:val="top"/>
          </w:tcPr>
          <w:p>
            <w:pPr>
              <w:spacing w:line="262" w:lineRule="auto"/>
              <w:jc w:val="center"/>
              <w:rPr>
                <w:rFonts w:ascii="Arial"/>
                <w:sz w:val="21"/>
              </w:rPr>
            </w:pPr>
          </w:p>
          <w:p>
            <w:pPr>
              <w:spacing w:line="263" w:lineRule="auto"/>
              <w:jc w:val="center"/>
              <w:rPr>
                <w:rFonts w:ascii="Arial"/>
                <w:sz w:val="21"/>
              </w:rPr>
            </w:pPr>
          </w:p>
          <w:p>
            <w:pPr>
              <w:spacing w:line="263" w:lineRule="auto"/>
              <w:jc w:val="center"/>
              <w:rPr>
                <w:rFonts w:ascii="Arial"/>
                <w:sz w:val="21"/>
              </w:rPr>
            </w:pPr>
          </w:p>
          <w:p>
            <w:pPr>
              <w:spacing w:line="263" w:lineRule="auto"/>
              <w:jc w:val="center"/>
              <w:rPr>
                <w:rFonts w:ascii="Arial"/>
                <w:sz w:val="21"/>
              </w:rPr>
            </w:pPr>
          </w:p>
          <w:p>
            <w:pPr>
              <w:spacing w:line="263" w:lineRule="auto"/>
              <w:jc w:val="center"/>
              <w:rPr>
                <w:rFonts w:ascii="Arial"/>
                <w:sz w:val="21"/>
              </w:rPr>
            </w:pPr>
          </w:p>
          <w:p>
            <w:pPr>
              <w:spacing w:line="263" w:lineRule="auto"/>
              <w:jc w:val="center"/>
              <w:rPr>
                <w:rFonts w:ascii="Arial"/>
                <w:sz w:val="21"/>
              </w:rPr>
            </w:pPr>
          </w:p>
          <w:p>
            <w:pPr>
              <w:pStyle w:val="12"/>
              <w:spacing w:before="78" w:line="221" w:lineRule="auto"/>
              <w:jc w:val="center"/>
            </w:pPr>
            <w:r>
              <w:rPr>
                <w:spacing w:val="-3"/>
                <w14:textOutline w14:w="4358" w14:cap="sq" w14:cmpd="sng">
                  <w14:solidFill>
                    <w14:srgbClr w14:val="000000"/>
                  </w14:solidFill>
                  <w14:prstDash w14:val="solid"/>
                  <w14:bevel/>
                </w14:textOutline>
              </w:rPr>
              <w:t>投标保证金</w:t>
            </w:r>
          </w:p>
        </w:tc>
        <w:tc>
          <w:tcPr>
            <w:tcW w:w="5531" w:type="dxa"/>
            <w:gridSpan w:val="3"/>
            <w:vAlign w:val="top"/>
          </w:tcPr>
          <w:p>
            <w:pPr>
              <w:pStyle w:val="12"/>
              <w:spacing w:before="47" w:line="221" w:lineRule="auto"/>
              <w:ind w:left="119"/>
            </w:pPr>
            <w:r>
              <w:rPr>
                <w14:textOutline w14:w="4358" w14:cap="sq" w14:cmpd="sng">
                  <w14:solidFill>
                    <w14:srgbClr w14:val="000000"/>
                  </w14:solidFill>
                  <w14:prstDash w14:val="solid"/>
                  <w14:bevel/>
                </w14:textOutline>
              </w:rPr>
              <w:t>投标保证金的金额：</w:t>
            </w:r>
            <w:r>
              <w:rPr>
                <w:rFonts w:hint="eastAsia"/>
                <w:lang w:eastAsia="zh-CN"/>
                <w14:textOutline w14:w="4358" w14:cap="sq" w14:cmpd="sng">
                  <w14:solidFill>
                    <w14:srgbClr w14:val="000000"/>
                  </w14:solidFill>
                  <w14:prstDash w14:val="solid"/>
                  <w14:bevel/>
                </w14:textOutline>
              </w:rPr>
              <w:t>24700.00元</w:t>
            </w:r>
            <w:r>
              <w:rPr>
                <w14:textOutline w14:w="4358" w14:cap="sq" w14:cmpd="sng">
                  <w14:solidFill>
                    <w14:srgbClr w14:val="000000"/>
                  </w14:solidFill>
                  <w14:prstDash w14:val="solid"/>
                  <w14:bevel/>
                </w14:textOutline>
              </w:rPr>
              <w:t>(</w:t>
            </w:r>
            <w:r>
              <w:rPr>
                <w:rFonts w:hint="eastAsia"/>
                <w:lang w:val="en-US" w:eastAsia="zh-CN"/>
                <w14:textOutline w14:w="4358" w14:cap="sq" w14:cmpd="sng">
                  <w14:solidFill>
                    <w14:srgbClr w14:val="000000"/>
                  </w14:solidFill>
                  <w14:prstDash w14:val="solid"/>
                  <w14:bevel/>
                </w14:textOutline>
              </w:rPr>
              <w:t>贰万肆仟柒佰元整</w:t>
            </w:r>
            <w:r>
              <w:rPr>
                <w14:textOutline w14:w="4358" w14:cap="sq" w14:cmpd="sng">
                  <w14:solidFill>
                    <w14:srgbClr w14:val="000000"/>
                  </w14:solidFill>
                  <w14:prstDash w14:val="solid"/>
                  <w14:bevel/>
                </w14:textOutline>
              </w:rPr>
              <w:t>)</w:t>
            </w:r>
          </w:p>
          <w:p>
            <w:pPr>
              <w:pStyle w:val="12"/>
              <w:spacing w:before="116" w:line="222" w:lineRule="auto"/>
              <w:ind w:left="127"/>
            </w:pPr>
            <w:r>
              <w:rPr>
                <w14:textOutline w14:w="4358" w14:cap="sq" w14:cmpd="sng">
                  <w14:solidFill>
                    <w14:srgbClr w14:val="000000"/>
                  </w14:solidFill>
                  <w14:prstDash w14:val="solid"/>
                  <w14:bevel/>
                </w14:textOutline>
              </w:rPr>
              <w:t>到账截止时间：</w:t>
            </w:r>
            <w:r>
              <w:rPr>
                <w:rFonts w:hint="eastAsia"/>
                <w:lang w:eastAsia="zh-CN"/>
                <w14:textOutline w14:w="4358" w14:cap="sq" w14:cmpd="sng">
                  <w14:solidFill>
                    <w14:srgbClr w14:val="000000"/>
                  </w14:solidFill>
                  <w14:prstDash w14:val="solid"/>
                  <w14:bevel/>
                </w14:textOutline>
              </w:rPr>
              <w:t>2023年11月26日19:30时</w:t>
            </w:r>
            <w:r>
              <w:rPr>
                <w14:textOutline w14:w="4358" w14:cap="sq" w14:cmpd="sng">
                  <w14:solidFill>
                    <w14:srgbClr w14:val="000000"/>
                  </w14:solidFill>
                  <w14:prstDash w14:val="solid"/>
                  <w14:bevel/>
                </w14:textOutline>
              </w:rPr>
              <w:t>（北京时间）</w:t>
            </w:r>
          </w:p>
          <w:p>
            <w:pPr>
              <w:pStyle w:val="12"/>
              <w:spacing w:before="115" w:line="266" w:lineRule="auto"/>
              <w:ind w:left="126" w:right="126" w:hanging="7"/>
              <w:rPr>
                <w:rFonts w:hint="eastAsia" w:eastAsia="仿宋"/>
                <w:lang w:eastAsia="zh-CN"/>
              </w:rPr>
            </w:pPr>
            <w:r>
              <w:rPr>
                <w:spacing w:val="-1"/>
                <w14:textOutline w14:w="4358" w14:cap="sq" w14:cmpd="sng">
                  <w14:solidFill>
                    <w14:srgbClr w14:val="000000"/>
                  </w14:solidFill>
                  <w14:prstDash w14:val="solid"/>
                  <w14:bevel/>
                </w14:textOutline>
              </w:rPr>
              <w:t>投标保证金的形式：从供应商基本账户对公转账或者金融机构、担保机构出具的保函等非现金方式缴纳</w:t>
            </w:r>
            <w:r>
              <w:rPr>
                <w:rFonts w:hint="eastAsia"/>
                <w:spacing w:val="-1"/>
                <w:lang w:eastAsia="zh-CN"/>
                <w14:textOutline w14:w="4358" w14:cap="sq" w14:cmpd="sng">
                  <w14:solidFill>
                    <w14:srgbClr w14:val="000000"/>
                  </w14:solidFill>
                  <w14:prstDash w14:val="solid"/>
                  <w14:bevel/>
                </w14:textOutline>
              </w:rPr>
              <w:t>。</w:t>
            </w:r>
          </w:p>
          <w:p>
            <w:pPr>
              <w:pStyle w:val="12"/>
              <w:spacing w:before="118" w:line="221" w:lineRule="auto"/>
              <w:ind w:left="120"/>
            </w:pPr>
            <w:r>
              <w:rPr>
                <w:spacing w:val="-1"/>
                <w14:textOutline w14:w="4358" w14:cap="sq" w14:cmpd="sng">
                  <w14:solidFill>
                    <w14:srgbClr w14:val="000000"/>
                  </w14:solidFill>
                  <w14:prstDash w14:val="solid"/>
                  <w14:bevel/>
                </w14:textOutline>
              </w:rPr>
              <w:t>接受投标保证金的银行及帐号：</w:t>
            </w:r>
          </w:p>
          <w:p>
            <w:pPr>
              <w:pStyle w:val="12"/>
              <w:spacing w:before="118" w:line="221" w:lineRule="auto"/>
              <w:ind w:left="124"/>
            </w:pPr>
            <w:r>
              <w:rPr>
                <w:spacing w:val="-1"/>
                <w14:textOutline w14:w="4358" w14:cap="sq" w14:cmpd="sng">
                  <w14:solidFill>
                    <w14:srgbClr w14:val="000000"/>
                  </w14:solidFill>
                  <w14:prstDash w14:val="solid"/>
                  <w14:bevel/>
                </w14:textOutline>
              </w:rPr>
              <w:t>单位名称：新疆名诚博志工程项目管理有限公司</w:t>
            </w:r>
          </w:p>
          <w:p>
            <w:pPr>
              <w:pStyle w:val="12"/>
              <w:spacing w:before="115" w:line="221" w:lineRule="auto"/>
              <w:ind w:left="120"/>
            </w:pPr>
            <w:r>
              <w:rPr>
                <w14:textOutline w14:w="4358" w14:cap="sq" w14:cmpd="sng">
                  <w14:solidFill>
                    <w14:srgbClr w14:val="000000"/>
                  </w14:solidFill>
                  <w14:prstDash w14:val="solid"/>
                  <w14:bevel/>
                </w14:textOutline>
              </w:rPr>
              <w:t>开户银行：新疆玛纳斯农村商业银行股份有限公司</w:t>
            </w:r>
          </w:p>
          <w:p>
            <w:pPr>
              <w:pStyle w:val="12"/>
              <w:spacing w:before="118" w:line="224" w:lineRule="auto"/>
              <w:ind w:left="117"/>
            </w:pPr>
            <w:r>
              <w:rPr>
                <w:spacing w:val="-2"/>
                <w14:textOutline w14:w="4358" w14:cap="sq" w14:cmpd="sng">
                  <w14:solidFill>
                    <w14:srgbClr w14:val="000000"/>
                  </w14:solidFill>
                  <w14:prstDash w14:val="solid"/>
                  <w14:bevel/>
                </w14:textOutline>
              </w:rPr>
              <w:t>账号:</w:t>
            </w:r>
            <w:r>
              <w:rPr>
                <w:spacing w:val="-2"/>
              </w:rPr>
              <w:t xml:space="preserve"> </w:t>
            </w:r>
            <w:r>
              <w:rPr>
                <w:spacing w:val="-2"/>
                <w14:textOutline w14:w="4358" w14:cap="sq" w14:cmpd="sng">
                  <w14:solidFill>
                    <w14:srgbClr w14:val="000000"/>
                  </w14:solidFill>
                  <w14:prstDash w14:val="solid"/>
                  <w14:bevel/>
                </w14:textOutline>
              </w:rPr>
              <w:t>8040</w:t>
            </w:r>
            <w:r>
              <w:rPr>
                <w:spacing w:val="27"/>
              </w:rPr>
              <w:t xml:space="preserve"> </w:t>
            </w:r>
            <w:r>
              <w:rPr>
                <w:spacing w:val="-2"/>
                <w14:textOutline w14:w="4358" w14:cap="sq" w14:cmpd="sng">
                  <w14:solidFill>
                    <w14:srgbClr w14:val="000000"/>
                  </w14:solidFill>
                  <w14:prstDash w14:val="solid"/>
                  <w14:bevel/>
                </w14:textOutline>
              </w:rPr>
              <w:t>1001</w:t>
            </w:r>
            <w:r>
              <w:rPr>
                <w:spacing w:val="-2"/>
              </w:rPr>
              <w:t xml:space="preserve"> </w:t>
            </w:r>
            <w:r>
              <w:rPr>
                <w:spacing w:val="-2"/>
                <w14:textOutline w14:w="4358" w14:cap="sq" w14:cmpd="sng">
                  <w14:solidFill>
                    <w14:srgbClr w14:val="000000"/>
                  </w14:solidFill>
                  <w14:prstDash w14:val="solid"/>
                  <w14:bevel/>
                </w14:textOutline>
              </w:rPr>
              <w:t>2010</w:t>
            </w:r>
            <w:r>
              <w:rPr>
                <w:spacing w:val="24"/>
              </w:rPr>
              <w:t xml:space="preserve"> </w:t>
            </w:r>
            <w:r>
              <w:rPr>
                <w:spacing w:val="-2"/>
                <w14:textOutline w14:w="4358" w14:cap="sq" w14:cmpd="sng">
                  <w14:solidFill>
                    <w14:srgbClr w14:val="000000"/>
                  </w14:solidFill>
                  <w14:prstDash w14:val="solid"/>
                  <w14:bevel/>
                </w14:textOutline>
              </w:rPr>
              <w:t>1205</w:t>
            </w:r>
            <w:r>
              <w:rPr>
                <w:spacing w:val="6"/>
              </w:rPr>
              <w:t xml:space="preserve"> </w:t>
            </w:r>
            <w:r>
              <w:rPr>
                <w:spacing w:val="-2"/>
                <w14:textOutline w14:w="4358" w14:cap="sq" w14:cmpd="sng">
                  <w14:solidFill>
                    <w14:srgbClr w14:val="000000"/>
                  </w14:solidFill>
                  <w14:prstDash w14:val="solid"/>
                  <w14:bevel/>
                </w14:textOutline>
              </w:rPr>
              <w:t>61487</w:t>
            </w:r>
          </w:p>
          <w:p>
            <w:pPr>
              <w:pStyle w:val="12"/>
              <w:spacing w:before="112" w:line="221" w:lineRule="auto"/>
              <w:ind w:left="120"/>
            </w:pPr>
            <w:r>
              <w:rPr>
                <w:spacing w:val="-1"/>
                <w14:textOutline w14:w="4358" w14:cap="sq" w14:cmpd="sng">
                  <w14:solidFill>
                    <w14:srgbClr w14:val="000000"/>
                  </w14:solidFill>
                  <w14:prstDash w14:val="solid"/>
                  <w14:bevel/>
                </w14:textOutline>
              </w:rPr>
              <w:t>开户行行号:</w:t>
            </w:r>
            <w:r>
              <w:rPr>
                <w:spacing w:val="-1"/>
              </w:rPr>
              <w:t xml:space="preserve"> </w:t>
            </w:r>
            <w:r>
              <w:rPr>
                <w:spacing w:val="-1"/>
                <w14:textOutline w14:w="4358" w14:cap="sq" w14:cmpd="sng">
                  <w14:solidFill>
                    <w14:srgbClr w14:val="000000"/>
                  </w14:solidFill>
                  <w14:prstDash w14:val="solid"/>
                  <w14:bevel/>
                </w14:textOutline>
              </w:rPr>
              <w:t>402</w:t>
            </w:r>
            <w:r>
              <w:rPr>
                <w:spacing w:val="-1"/>
              </w:rPr>
              <w:t xml:space="preserve"> </w:t>
            </w:r>
            <w:r>
              <w:rPr>
                <w:spacing w:val="-1"/>
                <w14:textOutline w14:w="4358" w14:cap="sq" w14:cmpd="sng">
                  <w14:solidFill>
                    <w14:srgbClr w14:val="000000"/>
                  </w14:solidFill>
                  <w14:prstDash w14:val="solid"/>
                  <w14:bevel/>
                </w14:textOutline>
              </w:rPr>
              <w:t>885</w:t>
            </w:r>
            <w:r>
              <w:rPr>
                <w:spacing w:val="9"/>
              </w:rPr>
              <w:t xml:space="preserve"> </w:t>
            </w:r>
            <w:r>
              <w:rPr>
                <w:spacing w:val="-1"/>
                <w14:textOutline w14:w="4358" w14:cap="sq" w14:cmpd="sng">
                  <w14:solidFill>
                    <w14:srgbClr w14:val="000000"/>
                  </w14:solidFill>
                  <w14:prstDash w14:val="solid"/>
                  <w14:bevel/>
                </w14:textOutline>
              </w:rPr>
              <w:t>400</w:t>
            </w:r>
            <w:r>
              <w:rPr>
                <w:spacing w:val="10"/>
              </w:rPr>
              <w:t xml:space="preserve"> </w:t>
            </w:r>
            <w:r>
              <w:rPr>
                <w:spacing w:val="-1"/>
                <w14:textOutline w14:w="4358" w14:cap="sq" w14:cmpd="sng">
                  <w14:solidFill>
                    <w14:srgbClr w14:val="000000"/>
                  </w14:solidFill>
                  <w14:prstDash w14:val="solid"/>
                  <w14:bevel/>
                </w14:textOutline>
              </w:rPr>
              <w:t>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1249" w:hRule="atLeast"/>
        </w:trPr>
        <w:tc>
          <w:tcPr>
            <w:tcW w:w="951" w:type="dxa"/>
            <w:vMerge w:val="continue"/>
            <w:vAlign w:val="top"/>
          </w:tcPr>
          <w:p>
            <w:pPr>
              <w:rPr>
                <w:rFonts w:ascii="Arial"/>
                <w:sz w:val="21"/>
              </w:rPr>
            </w:pPr>
          </w:p>
        </w:tc>
        <w:tc>
          <w:tcPr>
            <w:tcW w:w="1826" w:type="dxa"/>
            <w:vAlign w:val="top"/>
          </w:tcPr>
          <w:p>
            <w:pPr>
              <w:spacing w:line="257" w:lineRule="auto"/>
              <w:jc w:val="center"/>
              <w:rPr>
                <w:rFonts w:ascii="Arial"/>
                <w:sz w:val="21"/>
              </w:rPr>
            </w:pPr>
          </w:p>
          <w:p>
            <w:pPr>
              <w:pStyle w:val="12"/>
              <w:spacing w:before="78" w:line="221" w:lineRule="auto"/>
              <w:jc w:val="center"/>
            </w:pPr>
            <w:r>
              <w:rPr>
                <w:spacing w:val="-3"/>
              </w:rPr>
              <w:t>政采平台缴纳</w:t>
            </w:r>
          </w:p>
          <w:p>
            <w:pPr>
              <w:pStyle w:val="12"/>
              <w:spacing w:before="113" w:line="221" w:lineRule="auto"/>
              <w:jc w:val="center"/>
            </w:pPr>
            <w:r>
              <w:rPr>
                <w:spacing w:val="-3"/>
              </w:rPr>
              <w:t>保函保证金说明</w:t>
            </w:r>
          </w:p>
        </w:tc>
        <w:tc>
          <w:tcPr>
            <w:tcW w:w="5531" w:type="dxa"/>
            <w:gridSpan w:val="3"/>
            <w:vAlign w:val="top"/>
          </w:tcPr>
          <w:p>
            <w:pPr>
              <w:pStyle w:val="12"/>
              <w:spacing w:before="37" w:line="231" w:lineRule="auto"/>
              <w:ind w:left="120" w:right="131"/>
            </w:pPr>
            <w:r>
              <w:rPr>
                <w:spacing w:val="-1"/>
              </w:rPr>
              <w:t>各供应商需采用政采云电子保函方式缴纳保证金的</w:t>
            </w:r>
            <w:r>
              <w:rPr>
                <w:rFonts w:hint="eastAsia"/>
                <w:spacing w:val="-1"/>
                <w:lang w:eastAsia="zh-CN"/>
              </w:rPr>
              <w:t>，</w:t>
            </w:r>
            <w:r>
              <w:rPr>
                <w:spacing w:val="-1"/>
                <w14:textOutline w14:w="4358" w14:cap="sq" w14:cmpd="sng">
                  <w14:solidFill>
                    <w14:srgbClr w14:val="000000"/>
                  </w14:solidFill>
                  <w14:prstDash w14:val="solid"/>
                  <w14:bevel/>
                </w14:textOutline>
              </w:rPr>
              <w:t>搜</w:t>
            </w:r>
            <w:r>
              <w:rPr>
                <w14:textOutline w14:w="4358" w14:cap="sq" w14:cmpd="sng">
                  <w14:solidFill>
                    <w14:srgbClr w14:val="000000"/>
                  </w14:solidFill>
                  <w14:prstDash w14:val="solid"/>
                  <w14:bevel/>
                </w14:textOutline>
              </w:rPr>
              <w:t>索新</w:t>
            </w:r>
            <w:r>
              <w:rPr>
                <w:u w:val="single" w:color="000000"/>
                <w14:textOutline w14:w="4358" w14:cap="sq" w14:cmpd="sng">
                  <w14:solidFill>
                    <w14:srgbClr w14:val="000000"/>
                  </w14:solidFill>
                  <w14:prstDash w14:val="solid"/>
                  <w14:bevel/>
                </w14:textOutline>
              </w:rPr>
              <w:t>疆政府采购网官网登陆入口→</w:t>
            </w:r>
            <w:r>
              <w:fldChar w:fldCharType="begin"/>
            </w:r>
            <w:r>
              <w:instrText xml:space="preserve"> HYPERLINK "https://jinrong.zcygov.cn/luban/finance/letter/xinjiang?pageModelFlag=650000" </w:instrText>
            </w:r>
            <w:r>
              <w:fldChar w:fldCharType="separate"/>
            </w:r>
            <w:r>
              <w:rPr>
                <w:u w:val="single" w:color="000000"/>
                <w14:textOutline w14:w="4358" w14:cap="sq" w14:cmpd="sng">
                  <w14:solidFill>
                    <w14:srgbClr w14:val="000000"/>
                  </w14:solidFill>
                  <w14:prstDash w14:val="solid"/>
                  <w14:bevel/>
                </w14:textOutline>
              </w:rPr>
              <w:t>电子保函</w:t>
            </w:r>
            <w:r>
              <w:rPr>
                <w:u w:val="single" w:color="000000"/>
                <w14:textOutline w14:w="4358" w14:cap="sq" w14:cmpd="sng">
                  <w14:solidFill>
                    <w14:srgbClr w14:val="000000"/>
                  </w14:solidFill>
                  <w14:prstDash w14:val="solid"/>
                  <w14:bevel/>
                </w14:textOutline>
              </w:rPr>
              <w:fldChar w:fldCharType="end"/>
            </w:r>
            <w:r>
              <w:rPr>
                <w:u w:val="single" w:color="000000"/>
                <w14:textOutline w14:w="4358" w14:cap="sq" w14:cmpd="sng">
                  <w14:solidFill>
                    <w14:srgbClr w14:val="000000"/>
                  </w14:solidFill>
                  <w14:prstDash w14:val="solid"/>
                  <w14:bevel/>
                </w14:textOutline>
              </w:rPr>
              <w:t>→填写相</w:t>
            </w:r>
            <w:r>
              <w:rPr>
                <w:spacing w:val="-1"/>
                <w:u w:val="single" w:color="000000"/>
                <w14:textOutline w14:w="4358" w14:cap="sq" w14:cmpd="sng">
                  <w14:solidFill>
                    <w14:srgbClr w14:val="000000"/>
                  </w14:solidFill>
                  <w14:prstDash w14:val="solid"/>
                  <w14:bevel/>
                </w14:textOutline>
              </w:rPr>
              <w:t>应要求；</w:t>
            </w:r>
            <w:r>
              <w:rPr>
                <w:spacing w:val="-1"/>
              </w:rPr>
              <w:t>如有问题可拨打政采云客户服务热线咨询：</w:t>
            </w:r>
            <w:r>
              <w:rPr>
                <w:spacing w:val="-1"/>
                <w:u w:val="single" w:color="000000"/>
                <w14:textOutline w14:w="4358" w14:cap="sq" w14:cmpd="sng">
                  <w14:solidFill>
                    <w14:srgbClr w14:val="000000"/>
                  </w14:solidFill>
                  <w14:prstDash w14:val="solid"/>
                  <w14:bevel/>
                </w14:textOutline>
              </w:rPr>
              <w:t>电话：400-903-9583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2431" w:hRule="atLeast"/>
        </w:trPr>
        <w:tc>
          <w:tcPr>
            <w:tcW w:w="951" w:type="dxa"/>
            <w:vMerge w:val="continue"/>
            <w:vAlign w:val="top"/>
          </w:tcPr>
          <w:p>
            <w:pPr>
              <w:rPr>
                <w:rFonts w:ascii="Arial"/>
                <w:sz w:val="21"/>
              </w:rPr>
            </w:pPr>
          </w:p>
        </w:tc>
        <w:tc>
          <w:tcPr>
            <w:tcW w:w="1826" w:type="dxa"/>
            <w:vAlign w:val="top"/>
          </w:tcPr>
          <w:p>
            <w:pPr>
              <w:spacing w:line="281" w:lineRule="auto"/>
              <w:jc w:val="center"/>
              <w:rPr>
                <w:rFonts w:ascii="Arial"/>
                <w:sz w:val="21"/>
              </w:rPr>
            </w:pPr>
          </w:p>
          <w:p>
            <w:pPr>
              <w:spacing w:line="282" w:lineRule="auto"/>
              <w:jc w:val="center"/>
              <w:rPr>
                <w:rFonts w:ascii="Arial"/>
                <w:sz w:val="21"/>
              </w:rPr>
            </w:pPr>
          </w:p>
          <w:p>
            <w:pPr>
              <w:spacing w:line="282" w:lineRule="auto"/>
              <w:jc w:val="center"/>
              <w:rPr>
                <w:rFonts w:ascii="Arial"/>
                <w:sz w:val="21"/>
              </w:rPr>
            </w:pPr>
          </w:p>
          <w:p>
            <w:pPr>
              <w:pStyle w:val="12"/>
              <w:spacing w:before="78" w:line="221" w:lineRule="auto"/>
              <w:jc w:val="center"/>
            </w:pPr>
            <w:r>
              <w:rPr>
                <w:spacing w:val="-2"/>
                <w14:textOutline w14:w="4358" w14:cap="sq" w14:cmpd="sng">
                  <w14:solidFill>
                    <w14:srgbClr w14:val="000000"/>
                  </w14:solidFill>
                  <w14:prstDash w14:val="solid"/>
                  <w14:bevel/>
                </w14:textOutline>
              </w:rPr>
              <w:t>投标保证金退还</w:t>
            </w:r>
          </w:p>
        </w:tc>
        <w:tc>
          <w:tcPr>
            <w:tcW w:w="5531" w:type="dxa"/>
            <w:gridSpan w:val="3"/>
            <w:vAlign w:val="top"/>
          </w:tcPr>
          <w:p>
            <w:pPr>
              <w:pStyle w:val="12"/>
              <w:spacing w:before="34" w:line="227" w:lineRule="auto"/>
              <w:ind w:left="149" w:firstLine="5"/>
            </w:pPr>
            <w:r>
              <w:rPr>
                <w:spacing w:val="-5"/>
              </w:rPr>
              <w:t>(1)未中标供应商</w:t>
            </w:r>
            <w:r>
              <w:rPr>
                <w:rFonts w:hint="eastAsia"/>
                <w:spacing w:val="-5"/>
                <w:lang w:eastAsia="zh-CN"/>
              </w:rPr>
              <w:t>，</w:t>
            </w:r>
            <w:r>
              <w:rPr>
                <w:spacing w:val="-5"/>
              </w:rPr>
              <w:t>自中标通知书发出之日起</w:t>
            </w:r>
            <w:r>
              <w:rPr>
                <w:spacing w:val="-44"/>
              </w:rPr>
              <w:t xml:space="preserve"> </w:t>
            </w:r>
            <w:r>
              <w:rPr>
                <w:spacing w:val="-5"/>
              </w:rPr>
              <w:t>5</w:t>
            </w:r>
            <w:r>
              <w:rPr>
                <w:spacing w:val="-43"/>
              </w:rPr>
              <w:t xml:space="preserve"> </w:t>
            </w:r>
            <w:r>
              <w:rPr>
                <w:spacing w:val="-6"/>
              </w:rPr>
              <w:t>个工作日</w:t>
            </w:r>
            <w:r>
              <w:rPr>
                <w:spacing w:val="-7"/>
              </w:rPr>
              <w:t>内原账户退还；</w:t>
            </w:r>
          </w:p>
          <w:p>
            <w:pPr>
              <w:pStyle w:val="12"/>
              <w:spacing w:before="12" w:line="225" w:lineRule="auto"/>
              <w:ind w:left="120" w:firstLine="34"/>
            </w:pPr>
            <w:r>
              <w:rPr>
                <w:spacing w:val="-2"/>
              </w:rPr>
              <w:t>(2)中标供应商在合同签订生效并按规定交纳了投标保证金后</w:t>
            </w:r>
            <w:r>
              <w:rPr>
                <w:spacing w:val="-2"/>
                <w14:textOutline w14:w="4358" w14:cap="sq" w14:cmpd="sng">
                  <w14:solidFill>
                    <w14:srgbClr w14:val="000000"/>
                  </w14:solidFill>
                  <w14:prstDash w14:val="solid"/>
                  <w14:bevel/>
                </w14:textOutline>
              </w:rPr>
              <w:t>五</w:t>
            </w:r>
            <w:r>
              <w:rPr>
                <w:spacing w:val="-2"/>
              </w:rPr>
              <w:t>个工作日内予以退还；</w:t>
            </w:r>
          </w:p>
          <w:p>
            <w:pPr>
              <w:pStyle w:val="12"/>
              <w:spacing w:before="14" w:line="226" w:lineRule="auto"/>
              <w:ind w:left="123" w:firstLine="30"/>
            </w:pPr>
            <w:r>
              <w:rPr>
                <w:spacing w:val="-2"/>
              </w:rPr>
              <w:t>(3)因投标人账户问题导致无法正常时间内退付的，采购</w:t>
            </w:r>
            <w:r>
              <w:rPr>
                <w:spacing w:val="14"/>
              </w:rPr>
              <w:t xml:space="preserve"> </w:t>
            </w:r>
            <w:r>
              <w:rPr>
                <w:spacing w:val="-2"/>
              </w:rPr>
              <w:t>人和采购代理机构不承担相应责任；</w:t>
            </w:r>
          </w:p>
          <w:p>
            <w:pPr>
              <w:pStyle w:val="12"/>
              <w:spacing w:before="11" w:line="221" w:lineRule="auto"/>
              <w:ind w:left="154"/>
            </w:pPr>
            <w:r>
              <w:rPr>
                <w:spacing w:val="-4"/>
              </w:rPr>
              <w:t>(4)投标保证金退还不计付利息。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2494" w:hRule="atLeast"/>
        </w:trPr>
        <w:tc>
          <w:tcPr>
            <w:tcW w:w="951"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12"/>
              <w:spacing w:before="78" w:line="181" w:lineRule="auto"/>
              <w:ind w:left="365"/>
              <w:rPr>
                <w:rFonts w:hint="default" w:eastAsia="仿宋"/>
                <w:lang w:val="en-US" w:eastAsia="zh-CN"/>
              </w:rPr>
            </w:pPr>
            <w:r>
              <w:rPr>
                <w:rFonts w:hint="eastAsia"/>
                <w:spacing w:val="-12"/>
                <w:lang w:val="en-US" w:eastAsia="zh-CN"/>
                <w14:textOutline w14:w="4358" w14:cap="sq" w14:cmpd="sng">
                  <w14:solidFill>
                    <w14:srgbClr w14:val="000000"/>
                  </w14:solidFill>
                  <w14:prstDash w14:val="solid"/>
                  <w14:bevel/>
                </w14:textOutline>
              </w:rPr>
              <w:t>15</w:t>
            </w:r>
          </w:p>
        </w:tc>
        <w:tc>
          <w:tcPr>
            <w:tcW w:w="1826" w:type="dxa"/>
            <w:vAlign w:val="top"/>
          </w:tcPr>
          <w:p>
            <w:pPr>
              <w:spacing w:line="300" w:lineRule="auto"/>
              <w:jc w:val="center"/>
              <w:rPr>
                <w:rFonts w:ascii="Arial"/>
                <w:sz w:val="21"/>
              </w:rPr>
            </w:pPr>
          </w:p>
          <w:p>
            <w:pPr>
              <w:spacing w:line="300" w:lineRule="auto"/>
              <w:jc w:val="center"/>
              <w:rPr>
                <w:rFonts w:ascii="Arial"/>
                <w:sz w:val="21"/>
              </w:rPr>
            </w:pPr>
          </w:p>
          <w:p>
            <w:pPr>
              <w:spacing w:line="301" w:lineRule="auto"/>
              <w:jc w:val="center"/>
              <w:rPr>
                <w:rFonts w:ascii="Arial"/>
                <w:sz w:val="21"/>
              </w:rPr>
            </w:pPr>
          </w:p>
          <w:p>
            <w:pPr>
              <w:pStyle w:val="12"/>
              <w:spacing w:before="78" w:line="222" w:lineRule="auto"/>
              <w:jc w:val="center"/>
            </w:pPr>
            <w:r>
              <w:rPr>
                <w:spacing w:val="-2"/>
                <w14:textOutline w14:w="4358" w14:cap="sq" w14:cmpd="sng">
                  <w14:solidFill>
                    <w14:srgbClr w14:val="000000"/>
                  </w14:solidFill>
                  <w14:prstDash w14:val="solid"/>
                  <w14:bevel/>
                </w14:textOutline>
              </w:rPr>
              <w:t>投标人开标及</w:t>
            </w:r>
          </w:p>
          <w:p>
            <w:pPr>
              <w:pStyle w:val="12"/>
              <w:spacing w:before="11" w:line="222" w:lineRule="auto"/>
              <w:jc w:val="center"/>
            </w:pPr>
            <w:r>
              <w:rPr>
                <w:spacing w:val="-4"/>
                <w14:textOutline w14:w="4358" w14:cap="sq" w14:cmpd="sng">
                  <w14:solidFill>
                    <w14:srgbClr w14:val="000000"/>
                  </w14:solidFill>
                  <w14:prstDash w14:val="solid"/>
                  <w14:bevel/>
                </w14:textOutline>
              </w:rPr>
              <w:t>公示后要求</w:t>
            </w:r>
          </w:p>
        </w:tc>
        <w:tc>
          <w:tcPr>
            <w:tcW w:w="5531" w:type="dxa"/>
            <w:gridSpan w:val="3"/>
            <w:vAlign w:val="top"/>
          </w:tcPr>
          <w:p>
            <w:pPr>
              <w:pStyle w:val="12"/>
              <w:spacing w:before="41" w:line="233" w:lineRule="auto"/>
              <w:ind w:left="120" w:right="239" w:firstLine="10"/>
              <w:jc w:val="both"/>
            </w:pPr>
            <w:r>
              <w:rPr>
                <w:spacing w:val="-3"/>
                <w14:textOutline w14:w="4358" w14:cap="sq" w14:cmpd="sng">
                  <w14:solidFill>
                    <w14:srgbClr w14:val="000000"/>
                  </w14:solidFill>
                  <w14:prstDash w14:val="solid"/>
                  <w14:bevel/>
                </w14:textOutline>
              </w:rPr>
              <w:t>1、</w:t>
            </w:r>
            <w:r>
              <w:rPr>
                <w:spacing w:val="-3"/>
              </w:rPr>
              <w:t>公示期结束后</w:t>
            </w:r>
            <w:r>
              <w:rPr>
                <w:spacing w:val="-3"/>
                <w:u w:val="single" w:color="000000"/>
                <w14:textOutline w14:w="4358" w14:cap="sq" w14:cmpd="sng">
                  <w14:solidFill>
                    <w14:srgbClr w14:val="000000"/>
                  </w14:solidFill>
                  <w14:prstDash w14:val="solid"/>
                  <w14:bevel/>
                </w14:textOutline>
              </w:rPr>
              <w:t>第一中标候选人将纸质版投标文件</w:t>
            </w:r>
            <w:r>
              <w:rPr>
                <w:spacing w:val="-3"/>
              </w:rPr>
              <w:t>递</w:t>
            </w:r>
            <w:r>
              <w:t>交至</w:t>
            </w:r>
            <w:r>
              <w:rPr>
                <w:u w:val="single" w:color="000000"/>
                <w14:textOutline w14:w="4358" w14:cap="sq" w14:cmpd="sng">
                  <w14:solidFill>
                    <w14:srgbClr w14:val="000000"/>
                  </w14:solidFill>
                  <w14:prstDash w14:val="solid"/>
                  <w14:bevel/>
                </w14:textOutline>
              </w:rPr>
              <w:t>玛纳斯县三园西路与文苑路交叉口东南海润天玺</w:t>
            </w:r>
            <w:r>
              <w:rPr>
                <w:spacing w:val="-6"/>
                <w:u w:val="single" w:color="000000"/>
                <w14:textOutline w14:w="4358" w14:cap="sq" w14:cmpd="sng">
                  <w14:solidFill>
                    <w14:srgbClr w14:val="000000"/>
                  </w14:solidFill>
                  <w14:prstDash w14:val="solid"/>
                  <w14:bevel/>
                </w14:textOutline>
              </w:rPr>
              <w:t>酒店西侧裙楼</w:t>
            </w:r>
            <w:r>
              <w:rPr>
                <w:spacing w:val="-36"/>
                <w:u w:val="single" w:color="auto"/>
              </w:rPr>
              <w:t xml:space="preserve"> </w:t>
            </w:r>
            <w:r>
              <w:rPr>
                <w:spacing w:val="-6"/>
                <w:u w:val="single" w:color="000000"/>
                <w14:textOutline w14:w="4358" w14:cap="sq" w14:cmpd="sng">
                  <w14:solidFill>
                    <w14:srgbClr w14:val="000000"/>
                  </w14:solidFill>
                  <w14:prstDash w14:val="solid"/>
                  <w14:bevel/>
                </w14:textOutline>
              </w:rPr>
              <w:t>6</w:t>
            </w:r>
            <w:r>
              <w:rPr>
                <w:spacing w:val="-42"/>
                <w:u w:val="single" w:color="auto"/>
              </w:rPr>
              <w:t xml:space="preserve"> </w:t>
            </w:r>
            <w:r>
              <w:rPr>
                <w:spacing w:val="-6"/>
                <w:u w:val="single" w:color="000000"/>
                <w14:textOutline w14:w="4358" w14:cap="sq" w14:cmpd="sng">
                  <w14:solidFill>
                    <w14:srgbClr w14:val="000000"/>
                  </w14:solidFill>
                  <w14:prstDash w14:val="solid"/>
                  <w14:bevel/>
                </w14:textOutline>
              </w:rPr>
              <w:t>楼，正本</w:t>
            </w:r>
            <w:r>
              <w:rPr>
                <w:spacing w:val="-34"/>
                <w:u w:val="single" w:color="auto"/>
              </w:rPr>
              <w:t xml:space="preserve"> </w:t>
            </w:r>
            <w:r>
              <w:rPr>
                <w:spacing w:val="-6"/>
                <w:u w:val="single" w:color="000000"/>
                <w14:textOutline w14:w="4358" w14:cap="sq" w14:cmpd="sng">
                  <w14:solidFill>
                    <w14:srgbClr w14:val="000000"/>
                  </w14:solidFill>
                  <w14:prstDash w14:val="solid"/>
                  <w14:bevel/>
                </w14:textOutline>
              </w:rPr>
              <w:t>1</w:t>
            </w:r>
            <w:r>
              <w:rPr>
                <w:spacing w:val="-42"/>
                <w:u w:val="single" w:color="auto"/>
              </w:rPr>
              <w:t xml:space="preserve"> </w:t>
            </w:r>
            <w:r>
              <w:rPr>
                <w:spacing w:val="-6"/>
                <w:u w:val="single" w:color="000000"/>
                <w14:textOutline w14:w="4358" w14:cap="sq" w14:cmpd="sng">
                  <w14:solidFill>
                    <w14:srgbClr w14:val="000000"/>
                  </w14:solidFill>
                  <w14:prstDash w14:val="solid"/>
                  <w14:bevel/>
                </w14:textOutline>
              </w:rPr>
              <w:t>份，副本</w:t>
            </w:r>
            <w:r>
              <w:rPr>
                <w:spacing w:val="-49"/>
                <w:u w:val="single" w:color="auto"/>
              </w:rPr>
              <w:t xml:space="preserve"> </w:t>
            </w:r>
            <w:r>
              <w:rPr>
                <w:spacing w:val="-6"/>
                <w:u w:val="single" w:color="000000"/>
                <w14:textOutline w14:w="4358" w14:cap="sq" w14:cmpd="sng">
                  <w14:solidFill>
                    <w14:srgbClr w14:val="000000"/>
                  </w14:solidFill>
                  <w14:prstDash w14:val="solid"/>
                  <w14:bevel/>
                </w14:textOutline>
              </w:rPr>
              <w:t>2</w:t>
            </w:r>
            <w:r>
              <w:rPr>
                <w:spacing w:val="-44"/>
                <w:u w:val="single" w:color="auto"/>
              </w:rPr>
              <w:t xml:space="preserve"> </w:t>
            </w:r>
            <w:r>
              <w:rPr>
                <w:spacing w:val="-6"/>
                <w:u w:val="single" w:color="000000"/>
                <w14:textOutline w14:w="4358" w14:cap="sq" w14:cmpd="sng">
                  <w14:solidFill>
                    <w14:srgbClr w14:val="000000"/>
                  </w14:solidFill>
                  <w14:prstDash w14:val="solid"/>
                  <w14:bevel/>
                </w14:textOutline>
              </w:rPr>
              <w:t>份；</w:t>
            </w:r>
          </w:p>
          <w:p>
            <w:pPr>
              <w:pStyle w:val="12"/>
              <w:spacing w:before="23" w:line="237" w:lineRule="auto"/>
              <w:ind w:left="118" w:right="232" w:hanging="3"/>
              <w:jc w:val="both"/>
            </w:pPr>
            <w:r>
              <w:rPr>
                <w14:textOutline w14:w="4358" w14:cap="sq" w14:cmpd="sng">
                  <w14:solidFill>
                    <w14:srgbClr w14:val="000000"/>
                  </w14:solidFill>
                  <w14:prstDash w14:val="solid"/>
                  <w14:bevel/>
                </w14:textOutline>
              </w:rPr>
              <w:t>2、须与上传政采云电子版投标文件内容一致，纸质投标文件不得采用活页胶装，需留存备案将一律不予退</w:t>
            </w:r>
            <w:r>
              <w:rPr>
                <w:spacing w:val="-8"/>
                <w14:textOutline w14:w="4358" w14:cap="sq" w14:cmpd="sng">
                  <w14:solidFill>
                    <w14:srgbClr w14:val="000000"/>
                  </w14:solidFill>
                  <w14:prstDash w14:val="solid"/>
                  <w14:bevel/>
                </w14:textOutline>
              </w:rPr>
              <w:t>还。</w:t>
            </w:r>
          </w:p>
          <w:p>
            <w:pPr>
              <w:pStyle w:val="12"/>
              <w:spacing w:before="8" w:line="222" w:lineRule="auto"/>
              <w:ind w:left="121"/>
              <w:rPr>
                <w:rFonts w:hint="default" w:eastAsia="仿宋"/>
                <w:lang w:val="en-US" w:eastAsia="zh-CN"/>
              </w:rPr>
            </w:pPr>
            <w:r>
              <w:rPr>
                <w14:textOutline w14:w="4358" w14:cap="sq" w14:cmpd="sng">
                  <w14:solidFill>
                    <w14:srgbClr w14:val="000000"/>
                  </w14:solidFill>
                  <w14:prstDash w14:val="solid"/>
                  <w14:bevel/>
                </w14:textOutline>
              </w:rPr>
              <w:t>如有疑问可与收件人联系：</w:t>
            </w:r>
            <w:r>
              <w:rPr>
                <w:rFonts w:hint="eastAsia"/>
                <w:lang w:val="en-US" w:eastAsia="zh-CN"/>
                <w14:textOutline w14:w="4358" w14:cap="sq" w14:cmpd="sng">
                  <w14:solidFill>
                    <w14:srgbClr w14:val="000000"/>
                  </w14:solidFill>
                  <w14:prstDash w14:val="solid"/>
                  <w14:bevel/>
                </w14:textOutline>
              </w:rPr>
              <w:t>17881178442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917" w:hRule="atLeast"/>
        </w:trPr>
        <w:tc>
          <w:tcPr>
            <w:tcW w:w="951" w:type="dxa"/>
            <w:vMerge w:val="restart"/>
            <w:vAlign w:val="center"/>
          </w:tcPr>
          <w:p>
            <w:pPr>
              <w:spacing w:line="249" w:lineRule="auto"/>
              <w:jc w:val="center"/>
              <w:rPr>
                <w:rFonts w:ascii="Arial"/>
                <w:sz w:val="21"/>
              </w:rPr>
            </w:pPr>
          </w:p>
          <w:p>
            <w:pPr>
              <w:pStyle w:val="12"/>
              <w:spacing w:before="78" w:line="181" w:lineRule="auto"/>
              <w:ind w:left="365"/>
              <w:jc w:val="both"/>
              <w:rPr>
                <w:rFonts w:hint="eastAsia" w:eastAsia="仿宋"/>
                <w:lang w:eastAsia="zh-CN"/>
              </w:rPr>
            </w:pPr>
            <w:r>
              <w:rPr>
                <w:spacing w:val="-14"/>
                <w14:textOutline w14:w="4358" w14:cap="sq" w14:cmpd="sng">
                  <w14:solidFill>
                    <w14:srgbClr w14:val="000000"/>
                  </w14:solidFill>
                  <w14:prstDash w14:val="solid"/>
                  <w14:bevel/>
                </w14:textOutline>
              </w:rPr>
              <w:t>1</w:t>
            </w:r>
            <w:r>
              <w:rPr>
                <w:rFonts w:hint="eastAsia"/>
                <w:spacing w:val="-14"/>
                <w:lang w:val="en-US" w:eastAsia="zh-CN"/>
                <w14:textOutline w14:w="4358" w14:cap="sq" w14:cmpd="sng">
                  <w14:solidFill>
                    <w14:srgbClr w14:val="000000"/>
                  </w14:solidFill>
                  <w14:prstDash w14:val="solid"/>
                  <w14:bevel/>
                </w14:textOutline>
              </w:rPr>
              <w:t>6</w:t>
            </w:r>
          </w:p>
        </w:tc>
        <w:tc>
          <w:tcPr>
            <w:tcW w:w="1826" w:type="dxa"/>
            <w:vMerge w:val="restart"/>
            <w:vAlign w:val="center"/>
          </w:tcPr>
          <w:p>
            <w:pPr>
              <w:spacing w:line="259" w:lineRule="auto"/>
              <w:jc w:val="center"/>
              <w:rPr>
                <w:rFonts w:ascii="Arial"/>
                <w:sz w:val="21"/>
              </w:rPr>
            </w:pPr>
          </w:p>
          <w:p>
            <w:pPr>
              <w:pStyle w:val="12"/>
              <w:spacing w:before="78" w:line="224" w:lineRule="auto"/>
              <w:jc w:val="center"/>
            </w:pPr>
            <w:r>
              <w:rPr>
                <w:spacing w:val="-5"/>
                <w14:textOutline w14:w="4358" w14:cap="sq" w14:cmpd="sng">
                  <w14:solidFill>
                    <w14:srgbClr w14:val="000000"/>
                  </w14:solidFill>
                  <w14:prstDash w14:val="solid"/>
                  <w14:bevel/>
                </w14:textOutline>
              </w:rPr>
              <w:t>质疑须知</w:t>
            </w:r>
          </w:p>
        </w:tc>
        <w:tc>
          <w:tcPr>
            <w:tcW w:w="5531" w:type="dxa"/>
            <w:gridSpan w:val="3"/>
            <w:vAlign w:val="top"/>
          </w:tcPr>
          <w:p>
            <w:pPr>
              <w:pStyle w:val="12"/>
              <w:spacing w:before="39" w:line="226" w:lineRule="auto"/>
              <w:ind w:left="147" w:right="126" w:hanging="27"/>
            </w:pPr>
            <w:r>
              <w:rPr>
                <w:spacing w:val="-1"/>
                <w14:textOutline w14:w="4358" w14:cap="sq" w14:cmpd="sng">
                  <w14:solidFill>
                    <w14:srgbClr w14:val="000000"/>
                  </w14:solidFill>
                  <w14:prstDash w14:val="solid"/>
                  <w14:bevel/>
                </w14:textOutline>
              </w:rPr>
              <w:t>接收质疑函的时间</w:t>
            </w:r>
            <w:r>
              <w:rPr>
                <w:spacing w:val="-1"/>
              </w:rPr>
              <w:t>：应在法定质疑期内一次性提出针对</w:t>
            </w:r>
            <w:r>
              <w:rPr>
                <w:spacing w:val="-4"/>
              </w:rPr>
              <w:t>同一采购程序环节的质疑；</w:t>
            </w:r>
          </w:p>
          <w:p>
            <w:pPr>
              <w:pStyle w:val="12"/>
              <w:spacing w:before="39" w:line="221" w:lineRule="auto"/>
              <w:ind w:left="125"/>
            </w:pPr>
            <w:r>
              <w:rPr>
                <w:spacing w:val="-6"/>
                <w14:textOutline w14:w="4358" w14:cap="sq" w14:cmpd="sng">
                  <w14:solidFill>
                    <w14:srgbClr w14:val="000000"/>
                  </w14:solidFill>
                  <w14:prstDash w14:val="solid"/>
                  <w14:bevel/>
                </w14:textOutline>
              </w:rPr>
              <w:t>接收质疑函的方式：</w:t>
            </w:r>
            <w:r>
              <w:rPr>
                <w:spacing w:val="-6"/>
              </w:rPr>
              <w:t>现场递交纸质版及</w:t>
            </w:r>
            <w:r>
              <w:rPr>
                <w:spacing w:val="-48"/>
              </w:rPr>
              <w:t xml:space="preserve"> </w:t>
            </w:r>
            <w:r>
              <w:rPr>
                <w:spacing w:val="-6"/>
              </w:rPr>
              <w:t>Word</w:t>
            </w:r>
            <w:r>
              <w:rPr>
                <w:spacing w:val="-45"/>
              </w:rPr>
              <w:t xml:space="preserve"> </w:t>
            </w:r>
            <w:r>
              <w:rPr>
                <w:spacing w:val="-6"/>
              </w:rPr>
              <w:t>格式电子版</w:t>
            </w:r>
            <w:r>
              <w:rPr>
                <w:spacing w:val="-3"/>
              </w:rPr>
              <w:t>质疑文件至接受单位。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2" w:hRule="atLeast"/>
        </w:trPr>
        <w:tc>
          <w:tcPr>
            <w:tcW w:w="951" w:type="dxa"/>
            <w:vMerge w:val="continue"/>
            <w:vAlign w:val="top"/>
          </w:tcPr>
          <w:p>
            <w:pPr>
              <w:rPr>
                <w:rFonts w:ascii="Arial"/>
                <w:sz w:val="21"/>
              </w:rPr>
            </w:pPr>
          </w:p>
        </w:tc>
        <w:tc>
          <w:tcPr>
            <w:tcW w:w="1826" w:type="dxa"/>
            <w:vMerge w:val="continue"/>
            <w:vAlign w:val="top"/>
          </w:tcPr>
          <w:p>
            <w:pPr>
              <w:rPr>
                <w:rFonts w:ascii="Arial"/>
                <w:sz w:val="21"/>
              </w:rPr>
            </w:pPr>
          </w:p>
        </w:tc>
        <w:tc>
          <w:tcPr>
            <w:tcW w:w="5536" w:type="dxa"/>
            <w:gridSpan w:val="4"/>
            <w:vAlign w:val="top"/>
          </w:tcPr>
          <w:p>
            <w:pPr>
              <w:pStyle w:val="12"/>
              <w:spacing w:before="11" w:line="232" w:lineRule="auto"/>
              <w:ind w:left="117" w:right="108" w:firstLine="3"/>
              <w:rPr>
                <w:spacing w:val="-1"/>
              </w:rPr>
            </w:pPr>
            <w:r>
              <w:rPr>
                <w:spacing w:val="-1"/>
                <w14:textOutline w14:w="4358" w14:cap="sq" w14:cmpd="sng">
                  <w14:solidFill>
                    <w14:srgbClr w14:val="000000"/>
                  </w14:solidFill>
                  <w14:prstDash w14:val="solid"/>
                  <w14:bevel/>
                </w14:textOutline>
              </w:rPr>
              <w:t>接受质疑的单位：</w:t>
            </w:r>
            <w:r>
              <w:rPr>
                <w:spacing w:val="-1"/>
              </w:rPr>
              <w:t>新疆名诚博志工程项目管理有限公司</w:t>
            </w:r>
          </w:p>
          <w:p>
            <w:pPr>
              <w:pStyle w:val="12"/>
              <w:spacing w:before="11" w:line="232" w:lineRule="auto"/>
              <w:ind w:left="117" w:right="108" w:firstLine="3"/>
              <w:rPr>
                <w:rFonts w:hint="default" w:eastAsia="仿宋"/>
                <w:lang w:val="en-US" w:eastAsia="zh-CN"/>
              </w:rPr>
            </w:pPr>
            <w:r>
              <w:rPr>
                <w:spacing w:val="-1"/>
                <w14:textOutline w14:w="4358" w14:cap="sq" w14:cmpd="sng">
                  <w14:solidFill>
                    <w14:srgbClr w14:val="000000"/>
                  </w14:solidFill>
                  <w14:prstDash w14:val="solid"/>
                  <w14:bevel/>
                </w14:textOutline>
              </w:rPr>
              <w:t>联系电话：</w:t>
            </w:r>
            <w:r>
              <w:rPr>
                <w:spacing w:val="-1"/>
              </w:rPr>
              <w:t>1</w:t>
            </w:r>
            <w:r>
              <w:rPr>
                <w:rFonts w:hint="eastAsia"/>
                <w:spacing w:val="-1"/>
                <w:lang w:val="en-US" w:eastAsia="zh-CN"/>
              </w:rPr>
              <w:t>7881178442</w:t>
            </w:r>
          </w:p>
          <w:p>
            <w:pPr>
              <w:pStyle w:val="12"/>
              <w:spacing w:before="18" w:line="216" w:lineRule="auto"/>
              <w:ind w:left="120" w:right="108"/>
            </w:pPr>
            <w:r>
              <w:rPr>
                <w:spacing w:val="-1"/>
                <w14:textOutline w14:w="4358" w14:cap="sq" w14:cmpd="sng">
                  <w14:solidFill>
                    <w14:srgbClr w14:val="000000"/>
                  </w14:solidFill>
                  <w14:prstDash w14:val="solid"/>
                  <w14:bevel/>
                </w14:textOutline>
              </w:rPr>
              <w:t>地址：</w:t>
            </w:r>
            <w:r>
              <w:rPr>
                <w:spacing w:val="-1"/>
              </w:rPr>
              <w:t>玛纳斯县三园西路与文苑路交叉口东南海润天玺</w:t>
            </w:r>
            <w:r>
              <w:rPr>
                <w:spacing w:val="-4"/>
              </w:rPr>
              <w:t>酒店西侧裙楼</w:t>
            </w:r>
            <w:r>
              <w:rPr>
                <w:spacing w:val="-45"/>
              </w:rPr>
              <w:t xml:space="preserve"> </w:t>
            </w:r>
            <w:r>
              <w:rPr>
                <w:spacing w:val="-4"/>
              </w:rPr>
              <w:t>6</w:t>
            </w:r>
            <w:r>
              <w:rPr>
                <w:spacing w:val="-45"/>
              </w:rPr>
              <w:t xml:space="preserve"> </w:t>
            </w:r>
            <w:r>
              <w:rPr>
                <w:spacing w:val="-4"/>
              </w:rPr>
              <w:t>楼</w:t>
            </w:r>
          </w:p>
        </w:tc>
      </w:tr>
    </w:tbl>
    <w:p>
      <w:pPr>
        <w:rPr>
          <w:rFonts w:ascii="Arial" w:hAnsi="Arial" w:eastAsia="Arial" w:cs="Arial"/>
          <w:sz w:val="21"/>
          <w:szCs w:val="21"/>
        </w:rPr>
        <w:sectPr>
          <w:footerReference r:id="rId9" w:type="default"/>
          <w:pgSz w:w="11905" w:h="16839"/>
          <w:pgMar w:top="1440" w:right="1800" w:bottom="1440" w:left="1800" w:header="0" w:footer="848" w:gutter="0"/>
          <w:pgNumType w:fmt="decimal"/>
          <w:cols w:space="720" w:num="1"/>
        </w:sectPr>
      </w:pPr>
    </w:p>
    <w:p>
      <w:pPr>
        <w:spacing w:before="91" w:line="225" w:lineRule="auto"/>
        <w:ind w:left="10"/>
        <w:outlineLvl w:val="1"/>
        <w:rPr>
          <w:rFonts w:ascii="仿宋" w:hAnsi="仿宋" w:eastAsia="仿宋" w:cs="仿宋"/>
          <w:sz w:val="28"/>
          <w:szCs w:val="28"/>
        </w:rPr>
      </w:pPr>
      <w:r>
        <w:rPr>
          <w:rFonts w:ascii="仿宋" w:hAnsi="仿宋" w:eastAsia="仿宋" w:cs="仿宋"/>
          <w:spacing w:val="-11"/>
          <w:sz w:val="28"/>
          <w:szCs w:val="28"/>
          <w14:textOutline w14:w="5103" w14:cap="sq" w14:cmpd="sng">
            <w14:solidFill>
              <w14:srgbClr w14:val="000000"/>
            </w14:solidFill>
            <w14:prstDash w14:val="solid"/>
            <w14:bevel/>
          </w14:textOutline>
        </w:rPr>
        <w:t>正文</w:t>
      </w:r>
    </w:p>
    <w:p>
      <w:pPr>
        <w:spacing w:line="271" w:lineRule="auto"/>
        <w:rPr>
          <w:rFonts w:ascii="Arial"/>
          <w:sz w:val="21"/>
        </w:rPr>
      </w:pPr>
    </w:p>
    <w:p>
      <w:pPr>
        <w:spacing w:before="78" w:line="224" w:lineRule="auto"/>
        <w:ind w:left="3572"/>
        <w:outlineLvl w:val="1"/>
        <w:rPr>
          <w:rFonts w:ascii="仿宋" w:hAnsi="仿宋" w:eastAsia="仿宋" w:cs="仿宋"/>
          <w:sz w:val="24"/>
          <w:szCs w:val="24"/>
        </w:rPr>
      </w:pPr>
      <w:r>
        <w:rPr>
          <w:rFonts w:ascii="仿宋" w:hAnsi="仿宋" w:eastAsia="仿宋" w:cs="仿宋"/>
          <w:spacing w:val="-11"/>
          <w:sz w:val="24"/>
          <w:szCs w:val="24"/>
          <w14:textOutline w14:w="4358" w14:cap="sq" w14:cmpd="sng">
            <w14:solidFill>
              <w14:srgbClr w14:val="000000"/>
            </w14:solidFill>
            <w14:prstDash w14:val="solid"/>
            <w14:bevel/>
          </w14:textOutline>
        </w:rPr>
        <w:t>一</w:t>
      </w:r>
      <w:r>
        <w:rPr>
          <w:rFonts w:ascii="仿宋" w:hAnsi="仿宋" w:eastAsia="仿宋" w:cs="仿宋"/>
          <w:spacing w:val="-11"/>
          <w:sz w:val="24"/>
          <w:szCs w:val="24"/>
        </w:rPr>
        <w:t xml:space="preserve">   </w:t>
      </w:r>
      <w:r>
        <w:rPr>
          <w:rFonts w:ascii="仿宋" w:hAnsi="仿宋" w:eastAsia="仿宋" w:cs="仿宋"/>
          <w:spacing w:val="-11"/>
          <w:sz w:val="24"/>
          <w:szCs w:val="24"/>
          <w14:textOutline w14:w="4358" w14:cap="sq" w14:cmpd="sng">
            <w14:solidFill>
              <w14:srgbClr w14:val="000000"/>
            </w14:solidFill>
            <w14:prstDash w14:val="solid"/>
            <w14:bevel/>
          </w14:textOutline>
        </w:rPr>
        <w:t>总</w:t>
      </w:r>
      <w:r>
        <w:rPr>
          <w:rFonts w:ascii="仿宋" w:hAnsi="仿宋" w:eastAsia="仿宋" w:cs="仿宋"/>
          <w:spacing w:val="23"/>
          <w:sz w:val="24"/>
          <w:szCs w:val="24"/>
        </w:rPr>
        <w:t xml:space="preserve"> </w:t>
      </w:r>
      <w:r>
        <w:rPr>
          <w:rFonts w:ascii="仿宋" w:hAnsi="仿宋" w:eastAsia="仿宋" w:cs="仿宋"/>
          <w:spacing w:val="-11"/>
          <w:sz w:val="24"/>
          <w:szCs w:val="24"/>
          <w14:textOutline w14:w="4358" w14:cap="sq" w14:cmpd="sng">
            <w14:solidFill>
              <w14:srgbClr w14:val="000000"/>
            </w14:solidFill>
            <w14:prstDash w14:val="solid"/>
            <w14:bevel/>
          </w14:textOutline>
        </w:rPr>
        <w:t>则</w:t>
      </w:r>
    </w:p>
    <w:p>
      <w:pPr>
        <w:spacing w:line="258" w:lineRule="auto"/>
        <w:rPr>
          <w:rFonts w:ascii="Arial"/>
          <w:sz w:val="21"/>
        </w:rPr>
      </w:pPr>
    </w:p>
    <w:p>
      <w:pPr>
        <w:spacing w:line="258"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78" w:line="222" w:lineRule="auto"/>
        <w:ind w:left="14"/>
        <w:jc w:val="both"/>
        <w:textAlignment w:val="baseline"/>
        <w:outlineLvl w:val="2"/>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1.</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采购人、采购代理机构及供应商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1.1 采购人名称、地址及联系方式：见</w:t>
      </w:r>
      <w:r>
        <w:rPr>
          <w:rFonts w:ascii="仿宋" w:hAnsi="仿宋" w:eastAsia="仿宋" w:cs="仿宋"/>
          <w:spacing w:val="0"/>
          <w:sz w:val="24"/>
          <w:szCs w:val="24"/>
          <w:u w:val="single" w:color="auto"/>
        </w:rPr>
        <w:t>供应商须知前附表</w:t>
      </w:r>
      <w:r>
        <w:rPr>
          <w:rFonts w:ascii="仿宋" w:hAnsi="仿宋" w:eastAsia="仿宋" w:cs="仿宋"/>
          <w:spacing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1.2 采购代理机构名称、地址及联系方式：见</w:t>
      </w:r>
      <w:r>
        <w:rPr>
          <w:rFonts w:ascii="仿宋" w:hAnsi="仿宋" w:eastAsia="仿宋" w:cs="仿宋"/>
          <w:spacing w:val="0"/>
          <w:sz w:val="24"/>
          <w:szCs w:val="24"/>
          <w:u w:val="single" w:color="auto"/>
        </w:rPr>
        <w:t>供应商须知前附表</w:t>
      </w:r>
      <w:r>
        <w:rPr>
          <w:rFonts w:ascii="仿宋" w:hAnsi="仿宋" w:eastAsia="仿宋" w:cs="仿宋"/>
          <w:spacing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1.3 供应商：是指响应磋商、参加磋商竞争的法人、非法人组织或者自然人。</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潜在供应商：以磋商文件规定的方式获取本项目磋商文件的法人、</w:t>
      </w:r>
      <w:r>
        <w:rPr>
          <w:rFonts w:hint="eastAsia" w:ascii="仿宋" w:hAnsi="仿宋" w:eastAsia="仿宋" w:cs="仿宋"/>
          <w:spacing w:val="0"/>
          <w:sz w:val="24"/>
          <w:szCs w:val="24"/>
          <w:lang w:val="en-US" w:eastAsia="zh-CN"/>
        </w:rPr>
        <w:t>非</w:t>
      </w:r>
      <w:r>
        <w:rPr>
          <w:rFonts w:ascii="仿宋" w:hAnsi="仿宋" w:eastAsia="仿宋" w:cs="仿宋"/>
          <w:spacing w:val="0"/>
          <w:sz w:val="24"/>
          <w:szCs w:val="24"/>
        </w:rPr>
        <w:t>法人组织或者自然人。</w:t>
      </w:r>
    </w:p>
    <w:p>
      <w:pPr>
        <w:keepNext w:val="0"/>
        <w:keepLines w:val="0"/>
        <w:pageBreakBefore w:val="0"/>
        <w:widowControl/>
        <w:kinsoku w:val="0"/>
        <w:wordWrap/>
        <w:overflowPunct/>
        <w:topLinePunct w:val="0"/>
        <w:autoSpaceDE w:val="0"/>
        <w:autoSpaceDN w:val="0"/>
        <w:bidi w:val="0"/>
        <w:adjustRightInd w:val="0"/>
        <w:snapToGrid w:val="0"/>
        <w:spacing w:before="142" w:line="222" w:lineRule="auto"/>
        <w:jc w:val="both"/>
        <w:textAlignment w:val="baseline"/>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w:t>
      </w:r>
      <w:r>
        <w:rPr>
          <w:rFonts w:ascii="仿宋" w:hAnsi="仿宋" w:eastAsia="仿宋" w:cs="仿宋"/>
          <w:spacing w:val="30"/>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合格供应商资格条件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z w:val="24"/>
          <w:szCs w:val="24"/>
        </w:rPr>
      </w:pPr>
      <w:r>
        <w:rPr>
          <w:rFonts w:hint="eastAsia" w:ascii="仿宋" w:hAnsi="仿宋" w:eastAsia="仿宋" w:cs="仿宋"/>
          <w:spacing w:val="0"/>
          <w:sz w:val="24"/>
          <w:szCs w:val="24"/>
        </w:rPr>
        <w:t>2.1  满足以下条件的供应商是合格的磋商供应商，可以参加本次竞争性磋商</w:t>
      </w:r>
      <w:r>
        <w:rPr>
          <w:rFonts w:hint="eastAsia" w:ascii="仿宋" w:hAnsi="仿宋" w:eastAsia="仿宋" w:cs="仿宋"/>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firstLineChars="200"/>
        <w:jc w:val="both"/>
        <w:textAlignment w:val="baseline"/>
        <w:rPr>
          <w:rFonts w:hint="eastAsia" w:ascii="仿宋" w:hAnsi="仿宋" w:eastAsia="仿宋" w:cs="仿宋"/>
          <w:sz w:val="24"/>
          <w:szCs w:val="24"/>
        </w:rPr>
      </w:pPr>
      <w:r>
        <w:rPr>
          <w:rFonts w:hint="eastAsia" w:ascii="仿宋" w:hAnsi="仿宋" w:eastAsia="仿宋" w:cs="仿宋"/>
          <w:spacing w:val="-2"/>
          <w:sz w:val="24"/>
          <w:szCs w:val="24"/>
        </w:rPr>
        <w:t>（1）在中华人民共和国境内注册，能够独立承担民事责任，有生产或供应能力的</w:t>
      </w:r>
      <w:r>
        <w:rPr>
          <w:rFonts w:hint="eastAsia" w:ascii="仿宋" w:hAnsi="仿宋" w:eastAsia="仿宋" w:cs="仿宋"/>
          <w:spacing w:val="-1"/>
          <w:sz w:val="24"/>
          <w:szCs w:val="24"/>
        </w:rPr>
        <w:t>本国供应商</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包括法人</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非法人组织或者自然人。</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firstLineChars="200"/>
        <w:jc w:val="both"/>
        <w:textAlignment w:val="baseline"/>
        <w:rPr>
          <w:rFonts w:hint="eastAsia" w:ascii="仿宋" w:hAnsi="仿宋" w:eastAsia="仿宋" w:cs="仿宋"/>
          <w:sz w:val="24"/>
          <w:szCs w:val="24"/>
        </w:rPr>
      </w:pPr>
      <w:r>
        <w:rPr>
          <w:rFonts w:hint="eastAsia" w:ascii="仿宋" w:hAnsi="仿宋" w:eastAsia="仿宋" w:cs="仿宋"/>
          <w:spacing w:val="-2"/>
          <w:sz w:val="24"/>
          <w:szCs w:val="24"/>
        </w:rPr>
        <w:t>（2）具备《中华人民共和国政府采购法》第二十二条关于供应商条件的规定，遵</w:t>
      </w:r>
      <w:r>
        <w:rPr>
          <w:rFonts w:hint="eastAsia" w:ascii="仿宋" w:hAnsi="仿宋" w:eastAsia="仿宋" w:cs="仿宋"/>
          <w:spacing w:val="-1"/>
          <w:sz w:val="24"/>
          <w:szCs w:val="24"/>
        </w:rPr>
        <w:t>守国家、本项目采购人本级和上级财政部门政府采购的有关</w:t>
      </w:r>
      <w:r>
        <w:rPr>
          <w:rFonts w:hint="eastAsia" w:ascii="仿宋" w:hAnsi="仿宋" w:eastAsia="仿宋" w:cs="仿宋"/>
          <w:spacing w:val="-2"/>
          <w:sz w:val="24"/>
          <w:szCs w:val="24"/>
        </w:rPr>
        <w:t>规定。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firstLineChars="200"/>
        <w:jc w:val="both"/>
        <w:textAlignment w:val="baseline"/>
        <w:rPr>
          <w:rFonts w:hint="eastAsia" w:ascii="仿宋" w:hAnsi="仿宋" w:eastAsia="仿宋" w:cs="仿宋"/>
          <w:sz w:val="24"/>
          <w:szCs w:val="24"/>
        </w:rPr>
      </w:pPr>
      <w:r>
        <w:rPr>
          <w:rFonts w:hint="eastAsia" w:ascii="仿宋" w:hAnsi="仿宋" w:eastAsia="仿宋" w:cs="仿宋"/>
          <w:spacing w:val="-2"/>
          <w:sz w:val="24"/>
          <w:szCs w:val="24"/>
        </w:rPr>
        <w:t>（3）从采购代理机构正式获得了本项目的竞争性磋商文件。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jc w:val="both"/>
        <w:textAlignment w:val="baseline"/>
        <w:rPr>
          <w:rFonts w:hint="eastAsia" w:ascii="仿宋" w:hAnsi="仿宋" w:eastAsia="仿宋" w:cs="仿宋"/>
          <w:sz w:val="24"/>
          <w:szCs w:val="24"/>
        </w:rPr>
      </w:pPr>
      <w:r>
        <w:rPr>
          <w:rFonts w:hint="eastAsia" w:ascii="仿宋" w:hAnsi="仿宋" w:eastAsia="仿宋" w:cs="仿宋"/>
          <w:spacing w:val="-1"/>
          <w:sz w:val="24"/>
          <w:szCs w:val="24"/>
        </w:rPr>
        <w:t>（4）符合</w:t>
      </w:r>
      <w:r>
        <w:rPr>
          <w:rFonts w:hint="eastAsia" w:ascii="仿宋" w:hAnsi="仿宋" w:eastAsia="仿宋" w:cs="仿宋"/>
          <w:spacing w:val="-1"/>
          <w:sz w:val="24"/>
          <w:szCs w:val="24"/>
          <w:u w:val="single" w:color="auto"/>
        </w:rPr>
        <w:t>供应商须知前附表</w:t>
      </w:r>
      <w:r>
        <w:rPr>
          <w:rFonts w:hint="eastAsia" w:ascii="仿宋" w:hAnsi="仿宋" w:eastAsia="仿宋" w:cs="仿宋"/>
          <w:spacing w:val="-1"/>
          <w:sz w:val="24"/>
          <w:szCs w:val="24"/>
        </w:rPr>
        <w:t>中规定的其他资格要求。</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jc w:val="both"/>
        <w:textAlignment w:val="baseline"/>
        <w:rPr>
          <w:rFonts w:hint="eastAsia" w:ascii="仿宋" w:hAnsi="仿宋" w:eastAsia="仿宋" w:cs="仿宋"/>
          <w:sz w:val="24"/>
          <w:szCs w:val="24"/>
        </w:rPr>
      </w:pPr>
      <w:r>
        <w:rPr>
          <w:rFonts w:hint="eastAsia" w:ascii="仿宋" w:hAnsi="仿宋" w:eastAsia="仿宋" w:cs="仿宋"/>
          <w:spacing w:val="-1"/>
          <w:sz w:val="24"/>
          <w:szCs w:val="24"/>
        </w:rPr>
        <w:t>（5）</w:t>
      </w:r>
      <w:r>
        <w:rPr>
          <w:rFonts w:hint="eastAsia" w:ascii="仿宋" w:hAnsi="仿宋" w:eastAsia="仿宋" w:cs="仿宋"/>
          <w:spacing w:val="-13"/>
          <w:sz w:val="24"/>
          <w:szCs w:val="24"/>
        </w:rPr>
        <w:t>若</w:t>
      </w:r>
      <w:r>
        <w:rPr>
          <w:rFonts w:hint="eastAsia" w:ascii="仿宋" w:hAnsi="仿宋" w:eastAsia="仿宋" w:cs="仿宋"/>
          <w:spacing w:val="-13"/>
          <w:sz w:val="24"/>
          <w:szCs w:val="24"/>
          <w:u w:val="single" w:color="auto"/>
        </w:rPr>
        <w:t>供应商须知前附表</w:t>
      </w:r>
      <w:r>
        <w:rPr>
          <w:rFonts w:hint="eastAsia" w:ascii="仿宋" w:hAnsi="仿宋" w:eastAsia="仿宋" w:cs="仿宋"/>
          <w:spacing w:val="-13"/>
          <w:sz w:val="24"/>
          <w:szCs w:val="24"/>
        </w:rPr>
        <w:t>中写明专门面向中小企业采购的，如供应商为非中小企业，</w:t>
      </w:r>
      <w:r>
        <w:rPr>
          <w:rFonts w:hint="eastAsia" w:ascii="仿宋" w:hAnsi="仿宋" w:eastAsia="仿宋" w:cs="仿宋"/>
          <w:spacing w:val="-1"/>
          <w:sz w:val="24"/>
          <w:szCs w:val="24"/>
        </w:rPr>
        <w:t>其</w:t>
      </w:r>
      <w:r>
        <w:rPr>
          <w:rFonts w:hint="eastAsia" w:ascii="仿宋" w:hAnsi="仿宋" w:eastAsia="仿宋" w:cs="仿宋"/>
          <w:spacing w:val="-1"/>
          <w:sz w:val="24"/>
          <w:szCs w:val="24"/>
          <w14:textOutline w14:w="4358" w14:cap="sq" w14:cmpd="sng">
            <w14:solidFill>
              <w14:srgbClr w14:val="000000"/>
            </w14:solidFill>
            <w14:prstDash w14:val="solid"/>
            <w14:bevel/>
          </w14:textOutline>
        </w:rPr>
        <w:t>响应文件无效</w:t>
      </w:r>
      <w:r>
        <w:rPr>
          <w:rFonts w:hint="eastAsia" w:ascii="仿宋" w:hAnsi="仿宋" w:eastAsia="仿宋" w:cs="仿宋"/>
          <w:spacing w:val="-1"/>
          <w:sz w:val="24"/>
          <w:szCs w:val="24"/>
        </w:rPr>
        <w:t>。承接企业如为监狱企业或残疾人福利性单位的，视同为小型、微型</w:t>
      </w:r>
      <w:r>
        <w:rPr>
          <w:rFonts w:hint="eastAsia" w:ascii="仿宋" w:hAnsi="仿宋" w:eastAsia="仿宋" w:cs="仿宋"/>
          <w:sz w:val="24"/>
          <w:szCs w:val="24"/>
        </w:rPr>
        <w:t>企业。供应商根据《工业和信息化部、国家统</w:t>
      </w:r>
      <w:r>
        <w:rPr>
          <w:rFonts w:hint="eastAsia" w:ascii="仿宋" w:hAnsi="仿宋" w:eastAsia="仿宋" w:cs="仿宋"/>
          <w:spacing w:val="-1"/>
          <w:sz w:val="24"/>
          <w:szCs w:val="24"/>
        </w:rPr>
        <w:t>计局、国家发展和改革委员会、财政部</w:t>
      </w:r>
      <w:r>
        <w:rPr>
          <w:rFonts w:hint="eastAsia" w:ascii="仿宋" w:hAnsi="仿宋" w:eastAsia="仿宋" w:cs="仿宋"/>
          <w:spacing w:val="-5"/>
          <w:sz w:val="24"/>
          <w:szCs w:val="24"/>
        </w:rPr>
        <w:t>关于印发中小企业划型标准规定的通知》（工信部联企业</w:t>
      </w:r>
      <w:r>
        <w:rPr>
          <w:rFonts w:hint="eastAsia" w:ascii="仿宋" w:hAnsi="仿宋" w:eastAsia="仿宋" w:cs="仿宋"/>
          <w:spacing w:val="-6"/>
          <w:sz w:val="24"/>
          <w:szCs w:val="24"/>
        </w:rPr>
        <w:t>[2011]300号）确定企业类型</w:t>
      </w:r>
      <w:r>
        <w:rPr>
          <w:rFonts w:hint="eastAsia" w:ascii="仿宋" w:hAnsi="仿宋" w:eastAsia="仿宋" w:cs="仿宋"/>
          <w:spacing w:val="-6"/>
          <w:sz w:val="24"/>
          <w:szCs w:val="24"/>
          <w:lang w:eastAsia="zh-CN"/>
        </w:rPr>
        <w:t>；</w:t>
      </w:r>
      <w:r>
        <w:rPr>
          <w:rFonts w:hint="eastAsia" w:ascii="仿宋" w:hAnsi="仿宋" w:eastAsia="仿宋" w:cs="仿宋"/>
          <w:spacing w:val="-1"/>
          <w:sz w:val="24"/>
          <w:szCs w:val="24"/>
        </w:rPr>
        <w:t>也可在工业和信息化部网站（</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"https://www.miit.gov.cn/" </w:instrText>
      </w:r>
      <w:r>
        <w:rPr>
          <w:rFonts w:hint="eastAsia" w:ascii="仿宋" w:hAnsi="仿宋" w:eastAsia="仿宋" w:cs="仿宋"/>
          <w:sz w:val="24"/>
          <w:szCs w:val="24"/>
        </w:rPr>
        <w:fldChar w:fldCharType="separate"/>
      </w:r>
      <w:r>
        <w:rPr>
          <w:rFonts w:hint="eastAsia" w:ascii="仿宋" w:hAnsi="仿宋" w:eastAsia="仿宋" w:cs="仿宋"/>
          <w:spacing w:val="-1"/>
          <w:sz w:val="24"/>
          <w:szCs w:val="24"/>
        </w:rPr>
        <w:t>https://www.miit.gov.</w:t>
      </w:r>
      <w:r>
        <w:rPr>
          <w:rFonts w:hint="eastAsia" w:ascii="仿宋" w:hAnsi="仿宋" w:eastAsia="仿宋" w:cs="仿宋"/>
          <w:spacing w:val="-2"/>
          <w:sz w:val="24"/>
          <w:szCs w:val="24"/>
        </w:rPr>
        <w:t>cn/</w:t>
      </w:r>
      <w:r>
        <w:rPr>
          <w:rFonts w:hint="eastAsia" w:ascii="仿宋" w:hAnsi="仿宋" w:eastAsia="仿宋" w:cs="仿宋"/>
          <w:spacing w:val="-2"/>
          <w:sz w:val="24"/>
          <w:szCs w:val="24"/>
        </w:rPr>
        <w:fldChar w:fldCharType="end"/>
      </w:r>
      <w:r>
        <w:rPr>
          <w:rFonts w:hint="eastAsia" w:ascii="仿宋" w:hAnsi="仿宋" w:eastAsia="仿宋" w:cs="仿宋"/>
          <w:spacing w:val="-2"/>
          <w:sz w:val="24"/>
          <w:szCs w:val="24"/>
        </w:rPr>
        <w:t>）的“</w:t>
      </w:r>
      <w:r>
        <w:rPr>
          <w:rFonts w:hint="eastAsia" w:ascii="仿宋" w:hAnsi="仿宋" w:eastAsia="仿宋" w:cs="仿宋"/>
          <w:spacing w:val="-73"/>
          <w:sz w:val="24"/>
          <w:szCs w:val="24"/>
        </w:rPr>
        <w:t xml:space="preserve"> </w:t>
      </w:r>
      <w:r>
        <w:rPr>
          <w:rFonts w:hint="eastAsia" w:ascii="仿宋" w:hAnsi="仿宋" w:eastAsia="仿宋" w:cs="仿宋"/>
          <w:spacing w:val="-2"/>
          <w:sz w:val="24"/>
          <w:szCs w:val="24"/>
        </w:rPr>
        <w:t>中小企业规模类型自</w:t>
      </w:r>
      <w:r>
        <w:rPr>
          <w:rFonts w:hint="eastAsia" w:ascii="仿宋" w:hAnsi="仿宋" w:eastAsia="仿宋" w:cs="仿宋"/>
          <w:spacing w:val="-6"/>
          <w:sz w:val="24"/>
          <w:szCs w:val="24"/>
        </w:rPr>
        <w:t>测小程序</w:t>
      </w:r>
      <w:r>
        <w:rPr>
          <w:rFonts w:hint="eastAsia" w:ascii="仿宋" w:hAnsi="仿宋" w:eastAsia="仿宋" w:cs="仿宋"/>
          <w:spacing w:val="-76"/>
          <w:sz w:val="24"/>
          <w:szCs w:val="24"/>
        </w:rPr>
        <w:t xml:space="preserve"> </w:t>
      </w:r>
      <w:r>
        <w:rPr>
          <w:rFonts w:hint="eastAsia" w:ascii="仿宋" w:hAnsi="仿宋" w:eastAsia="仿宋" w:cs="仿宋"/>
          <w:spacing w:val="-6"/>
          <w:sz w:val="24"/>
          <w:szCs w:val="24"/>
        </w:rPr>
        <w:t>”</w:t>
      </w:r>
      <w:r>
        <w:rPr>
          <w:rFonts w:hint="eastAsia" w:ascii="仿宋" w:hAnsi="仿宋" w:eastAsia="仿宋" w:cs="仿宋"/>
          <w:spacing w:val="-91"/>
          <w:sz w:val="24"/>
          <w:szCs w:val="24"/>
        </w:rPr>
        <w:t xml:space="preserve"> </w:t>
      </w:r>
      <w:r>
        <w:rPr>
          <w:rFonts w:hint="eastAsia" w:ascii="仿宋" w:hAnsi="仿宋" w:eastAsia="仿宋" w:cs="仿宋"/>
          <w:spacing w:val="-6"/>
          <w:sz w:val="24"/>
          <w:szCs w:val="24"/>
        </w:rPr>
        <w:t>自助查询到企业类型。</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0" w:firstLineChars="200"/>
        <w:jc w:val="both"/>
        <w:textAlignment w:val="baseline"/>
        <w:rPr>
          <w:rFonts w:hint="eastAsia" w:ascii="仿宋" w:hAnsi="仿宋" w:eastAsia="仿宋" w:cs="仿宋"/>
          <w:sz w:val="24"/>
          <w:szCs w:val="24"/>
        </w:rPr>
      </w:pPr>
      <w:r>
        <w:rPr>
          <w:rFonts w:hint="eastAsia" w:ascii="仿宋" w:hAnsi="仿宋" w:eastAsia="仿宋" w:cs="仿宋"/>
          <w:spacing w:val="-5"/>
          <w:sz w:val="24"/>
          <w:szCs w:val="24"/>
        </w:rPr>
        <w:t>（</w:t>
      </w:r>
      <w:r>
        <w:rPr>
          <w:rFonts w:hint="eastAsia" w:ascii="仿宋" w:hAnsi="仿宋" w:eastAsia="仿宋" w:cs="仿宋"/>
          <w:spacing w:val="-5"/>
          <w:sz w:val="24"/>
          <w:szCs w:val="24"/>
          <w:lang w:val="en-US" w:eastAsia="zh-CN"/>
        </w:rPr>
        <w:t>6</w:t>
      </w:r>
      <w:r>
        <w:rPr>
          <w:rFonts w:hint="eastAsia" w:ascii="仿宋" w:hAnsi="仿宋" w:eastAsia="仿宋" w:cs="仿宋"/>
          <w:spacing w:val="-5"/>
          <w:sz w:val="24"/>
          <w:szCs w:val="24"/>
        </w:rPr>
        <w:t>）响应标的所属行业见</w:t>
      </w:r>
      <w:r>
        <w:rPr>
          <w:rFonts w:hint="eastAsia" w:ascii="仿宋" w:hAnsi="仿宋" w:eastAsia="仿宋" w:cs="仿宋"/>
          <w:spacing w:val="-5"/>
          <w:sz w:val="24"/>
          <w:szCs w:val="24"/>
          <w:u w:val="single" w:color="auto"/>
        </w:rPr>
        <w:t>供应商须知前附表</w:t>
      </w:r>
      <w:r>
        <w:rPr>
          <w:rFonts w:hint="eastAsia" w:ascii="仿宋" w:hAnsi="仿宋" w:eastAsia="仿宋" w:cs="仿宋"/>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both"/>
        <w:textAlignment w:val="baseline"/>
        <w:rPr>
          <w:rFonts w:hint="eastAsia" w:ascii="仿宋" w:hAnsi="仿宋" w:eastAsia="仿宋" w:cs="仿宋"/>
          <w:sz w:val="24"/>
          <w:szCs w:val="24"/>
        </w:rPr>
      </w:pPr>
      <w:r>
        <w:rPr>
          <w:rFonts w:hint="eastAsia" w:ascii="仿宋" w:hAnsi="仿宋" w:eastAsia="仿宋" w:cs="仿宋"/>
          <w:spacing w:val="-8"/>
          <w:sz w:val="24"/>
          <w:szCs w:val="24"/>
        </w:rPr>
        <w:t>（</w:t>
      </w:r>
      <w:r>
        <w:rPr>
          <w:rFonts w:hint="eastAsia" w:ascii="仿宋" w:hAnsi="仿宋" w:eastAsia="仿宋" w:cs="仿宋"/>
          <w:spacing w:val="-8"/>
          <w:sz w:val="24"/>
          <w:szCs w:val="24"/>
          <w:lang w:val="en-US" w:eastAsia="zh-CN"/>
        </w:rPr>
        <w:t>7</w:t>
      </w:r>
      <w:r>
        <w:rPr>
          <w:rFonts w:hint="eastAsia" w:ascii="仿宋" w:hAnsi="仿宋" w:eastAsia="仿宋" w:cs="仿宋"/>
          <w:spacing w:val="-8"/>
          <w:sz w:val="24"/>
          <w:szCs w:val="24"/>
        </w:rPr>
        <w:t>）本项目是否面向中小企业采购预留份额、措施及比例见</w:t>
      </w:r>
      <w:r>
        <w:rPr>
          <w:rFonts w:hint="eastAsia" w:ascii="仿宋" w:hAnsi="仿宋" w:eastAsia="仿宋" w:cs="仿宋"/>
          <w:spacing w:val="-8"/>
          <w:sz w:val="24"/>
          <w:szCs w:val="24"/>
          <w:u w:val="single" w:color="auto"/>
        </w:rPr>
        <w:t>供应商须知前附表</w:t>
      </w:r>
      <w:r>
        <w:rPr>
          <w:rFonts w:hint="eastAsia" w:ascii="仿宋" w:hAnsi="仿宋" w:eastAsia="仿宋" w:cs="仿宋"/>
          <w:spacing w:val="-9"/>
          <w:sz w:val="24"/>
          <w:szCs w:val="24"/>
        </w:rPr>
        <w:t>，未</w:t>
      </w:r>
      <w:r>
        <w:rPr>
          <w:rFonts w:hint="eastAsia" w:ascii="仿宋" w:hAnsi="仿宋" w:eastAsia="仿宋" w:cs="仿宋"/>
          <w:spacing w:val="-11"/>
          <w:sz w:val="24"/>
          <w:szCs w:val="24"/>
        </w:rPr>
        <w:t>达到上述比例的投标将被认定为</w:t>
      </w:r>
      <w:r>
        <w:rPr>
          <w:rFonts w:hint="eastAsia" w:ascii="仿宋" w:hAnsi="仿宋" w:eastAsia="仿宋" w:cs="仿宋"/>
          <w:spacing w:val="-11"/>
          <w:sz w:val="24"/>
          <w:szCs w:val="24"/>
          <w14:textOutline w14:w="4358" w14:cap="sq" w14:cmpd="sng">
            <w14:solidFill>
              <w14:srgbClr w14:val="000000"/>
            </w14:solidFill>
            <w14:prstDash w14:val="solid"/>
            <w14:bevel/>
          </w14:textOutline>
        </w:rPr>
        <w:t>响应文件无效</w:t>
      </w:r>
      <w:r>
        <w:rPr>
          <w:rFonts w:hint="eastAsia" w:ascii="仿宋" w:hAnsi="仿宋" w:eastAsia="仿宋" w:cs="仿宋"/>
          <w:spacing w:val="-11"/>
          <w:sz w:val="24"/>
          <w:szCs w:val="24"/>
        </w:rPr>
        <w:t>。承接企业如为监狱企业或残疾人福利性单</w:t>
      </w:r>
      <w:r>
        <w:rPr>
          <w:rFonts w:hint="eastAsia" w:ascii="仿宋" w:hAnsi="仿宋" w:eastAsia="仿宋" w:cs="仿宋"/>
          <w:spacing w:val="-10"/>
          <w:sz w:val="24"/>
          <w:szCs w:val="24"/>
        </w:rPr>
        <w:t>位的，视同为小型、微型企业。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2.2  如</w:t>
      </w:r>
      <w:r>
        <w:rPr>
          <w:rFonts w:ascii="仿宋" w:hAnsi="仿宋" w:eastAsia="仿宋" w:cs="仿宋"/>
          <w:spacing w:val="0"/>
          <w:position w:val="0"/>
          <w:sz w:val="24"/>
          <w:szCs w:val="24"/>
          <w:u w:val="single" w:color="auto"/>
        </w:rPr>
        <w:t>供应商须知前附表</w:t>
      </w:r>
      <w:r>
        <w:rPr>
          <w:rFonts w:ascii="仿宋" w:hAnsi="仿宋" w:eastAsia="仿宋" w:cs="仿宋"/>
          <w:spacing w:val="0"/>
          <w:position w:val="0"/>
          <w:sz w:val="24"/>
          <w:szCs w:val="24"/>
        </w:rPr>
        <w:t>中允许联合体参加磋商，对联合体规定如下：</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（1）两个以上供应商可以组成一个联合体，以一个供应商的身份磋商。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（2）联合体各方均应符合《中华人民共和国政府采购法》第二十二条规定的条件。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Arial"/>
          <w:spacing w:val="0"/>
          <w:position w:val="0"/>
          <w:sz w:val="24"/>
          <w:szCs w:val="24"/>
        </w:rPr>
      </w:pPr>
      <w:r>
        <w:rPr>
          <w:rFonts w:ascii="仿宋" w:hAnsi="仿宋" w:eastAsia="仿宋" w:cs="仿宋"/>
          <w:spacing w:val="0"/>
          <w:position w:val="0"/>
          <w:sz w:val="24"/>
          <w:szCs w:val="24"/>
        </w:rPr>
        <w:t>（3）采购人根据采购项目对供应商的特殊要求，联合体中至少应当有一方符合其规定。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（4）联合体各方应签订联合体协议，明确约定联合体各方承担的工作和相应的责任，并将联合体协议连同响应文件一并提交。</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（5）大中型企业和其他自然人、法人或者其他组织与小型、微型企业组成联合体共同参加磋商，联合体协议中应写明小型、微型企业的协议合同金额占到联合体协议合同总金额的比例。</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w:t>
      </w:r>
      <w:r>
        <w:rPr>
          <w:rFonts w:hint="eastAsia" w:ascii="仿宋" w:hAnsi="仿宋" w:eastAsia="仿宋" w:cs="仿宋"/>
          <w:spacing w:val="0"/>
          <w:position w:val="0"/>
          <w:sz w:val="24"/>
          <w:szCs w:val="24"/>
          <w:lang w:val="en-US" w:eastAsia="zh-CN"/>
        </w:rPr>
        <w:t>6</w:t>
      </w:r>
      <w:r>
        <w:rPr>
          <w:rFonts w:ascii="仿宋" w:hAnsi="仿宋" w:eastAsia="仿宋" w:cs="仿宋"/>
          <w:spacing w:val="0"/>
          <w:position w:val="0"/>
          <w:sz w:val="24"/>
          <w:szCs w:val="24"/>
        </w:rPr>
        <w:t>）联合体各方签订联合体协议后，不得再以自己名义单独在同一项目的同一分包（或标段）中磋商，也不得组成新的联合体参加同一项目的同一分包（或标段）磋商。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w:t>
      </w:r>
      <w:r>
        <w:rPr>
          <w:rFonts w:hint="eastAsia" w:ascii="仿宋" w:hAnsi="仿宋" w:eastAsia="仿宋" w:cs="仿宋"/>
          <w:spacing w:val="0"/>
          <w:position w:val="0"/>
          <w:sz w:val="24"/>
          <w:szCs w:val="24"/>
          <w:lang w:val="en-US" w:eastAsia="zh-CN"/>
        </w:rPr>
        <w:t>7</w:t>
      </w:r>
      <w:r>
        <w:rPr>
          <w:rFonts w:ascii="仿宋" w:hAnsi="仿宋" w:eastAsia="仿宋" w:cs="仿宋"/>
          <w:spacing w:val="0"/>
          <w:position w:val="0"/>
          <w:sz w:val="24"/>
          <w:szCs w:val="24"/>
        </w:rPr>
        <w:t>）联合体各方在同一磋商项目的同一分包（或标段）中以自己名义单独磋商或者参加其他联合体磋商的，相关磋商响</w:t>
      </w:r>
      <w:r>
        <w:rPr>
          <w:rFonts w:ascii="仿宋" w:hAnsi="仿宋" w:eastAsia="仿宋" w:cs="仿宋"/>
          <w:spacing w:val="0"/>
          <w:position w:val="0"/>
          <w:sz w:val="24"/>
          <w:szCs w:val="24"/>
          <w14:textOutline w14:w="4358" w14:cap="sq" w14:cmpd="sng">
            <w14:solidFill>
              <w14:srgbClr w14:val="000000"/>
            </w14:solidFill>
            <w14:prstDash w14:val="solid"/>
            <w14:bevel/>
          </w14:textOutline>
        </w:rPr>
        <w:t>应文件均无效</w:t>
      </w:r>
      <w:r>
        <w:rPr>
          <w:rFonts w:ascii="仿宋" w:hAnsi="仿宋" w:eastAsia="仿宋" w:cs="仿宋"/>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w:t>
      </w:r>
      <w:r>
        <w:rPr>
          <w:rFonts w:hint="eastAsia" w:ascii="仿宋" w:hAnsi="仿宋" w:eastAsia="仿宋" w:cs="仿宋"/>
          <w:spacing w:val="0"/>
          <w:position w:val="0"/>
          <w:sz w:val="24"/>
          <w:szCs w:val="24"/>
          <w:lang w:val="en-US" w:eastAsia="zh-CN"/>
        </w:rPr>
        <w:t>8</w:t>
      </w:r>
      <w:r>
        <w:rPr>
          <w:rFonts w:ascii="仿宋" w:hAnsi="仿宋" w:eastAsia="仿宋" w:cs="仿宋"/>
          <w:spacing w:val="0"/>
          <w:position w:val="0"/>
          <w:sz w:val="24"/>
          <w:szCs w:val="24"/>
        </w:rPr>
        <w:t>）对联合体的其他资格要求</w:t>
      </w:r>
      <w:r>
        <w:rPr>
          <w:rFonts w:ascii="仿宋" w:hAnsi="仿宋" w:eastAsia="仿宋" w:cs="仿宋"/>
          <w:spacing w:val="0"/>
          <w:position w:val="0"/>
          <w:sz w:val="24"/>
          <w:szCs w:val="24"/>
          <w:u w:val="single" w:color="auto"/>
        </w:rPr>
        <w:t>供应商须知前附表</w:t>
      </w:r>
      <w:r>
        <w:rPr>
          <w:rFonts w:ascii="仿宋" w:hAnsi="仿宋" w:eastAsia="仿宋" w:cs="仿宋"/>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w:t>
      </w:r>
      <w:r>
        <w:rPr>
          <w:rFonts w:hint="eastAsia" w:ascii="仿宋" w:hAnsi="仿宋" w:eastAsia="仿宋" w:cs="仿宋"/>
          <w:spacing w:val="0"/>
          <w:position w:val="0"/>
          <w:sz w:val="24"/>
          <w:szCs w:val="24"/>
          <w:lang w:val="en-US" w:eastAsia="zh-CN"/>
        </w:rPr>
        <w:t>9</w:t>
      </w:r>
      <w:r>
        <w:rPr>
          <w:rFonts w:ascii="仿宋" w:hAnsi="仿宋" w:eastAsia="仿宋" w:cs="仿宋"/>
          <w:spacing w:val="0"/>
          <w:position w:val="0"/>
          <w:sz w:val="24"/>
          <w:szCs w:val="24"/>
        </w:rPr>
        <w:t>）联合体中有同类资质的供应商按照联合体分工承担相同工作的，按照资质等级较低的供应商确定资质等级。</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2.3 单位负责人为同一人或者存在直接控股、管理关系的不同供应商，其</w:t>
      </w:r>
      <w:r>
        <w:rPr>
          <w:rFonts w:ascii="仿宋" w:hAnsi="仿宋" w:eastAsia="仿宋" w:cs="仿宋"/>
          <w:spacing w:val="0"/>
          <w:position w:val="0"/>
          <w:sz w:val="24"/>
          <w:szCs w:val="24"/>
          <w14:textOutline w14:w="4358" w14:cap="sq" w14:cmpd="sng">
            <w14:solidFill>
              <w14:srgbClr w14:val="000000"/>
            </w14:solidFill>
            <w14:prstDash w14:val="solid"/>
            <w14:bevel/>
          </w14:textOutline>
        </w:rPr>
        <w:t>响应文件无效</w:t>
      </w:r>
      <w:r>
        <w:rPr>
          <w:rFonts w:ascii="仿宋" w:hAnsi="仿宋" w:eastAsia="仿宋" w:cs="仿宋"/>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2.4 为本项目提供整体设计、规范编制或者项目管理、监理、检测等服务的供应商，其</w:t>
      </w:r>
      <w:r>
        <w:rPr>
          <w:rFonts w:ascii="仿宋" w:hAnsi="仿宋" w:eastAsia="仿宋" w:cs="仿宋"/>
          <w:spacing w:val="0"/>
          <w:position w:val="0"/>
          <w:sz w:val="24"/>
          <w:szCs w:val="24"/>
          <w14:textOutline w14:w="4358" w14:cap="sq" w14:cmpd="sng">
            <w14:solidFill>
              <w14:srgbClr w14:val="000000"/>
            </w14:solidFill>
            <w14:prstDash w14:val="solid"/>
            <w14:bevel/>
          </w14:textOutline>
        </w:rPr>
        <w:t>响应文件无效</w:t>
      </w:r>
      <w:r>
        <w:rPr>
          <w:rFonts w:ascii="仿宋" w:hAnsi="仿宋" w:eastAsia="仿宋" w:cs="仿宋"/>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2.5 供应商在响应过程中不得向采购人提供、给予任何有价值的物品，影响其正常决策行为。一经发现，其</w:t>
      </w:r>
      <w:r>
        <w:rPr>
          <w:rFonts w:ascii="仿宋" w:hAnsi="仿宋" w:eastAsia="仿宋" w:cs="仿宋"/>
          <w:spacing w:val="0"/>
          <w:position w:val="0"/>
          <w:sz w:val="24"/>
          <w:szCs w:val="24"/>
          <w14:textOutline w14:w="4358" w14:cap="sq" w14:cmpd="sng">
            <w14:solidFill>
              <w14:srgbClr w14:val="000000"/>
            </w14:solidFill>
            <w14:prstDash w14:val="solid"/>
            <w14:bevel/>
          </w14:textOutline>
        </w:rPr>
        <w:t>响应文件无效</w:t>
      </w:r>
      <w:r>
        <w:rPr>
          <w:rFonts w:ascii="仿宋" w:hAnsi="仿宋" w:eastAsia="仿宋" w:cs="仿宋"/>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w:t>
      </w:r>
      <w:r>
        <w:rPr>
          <w:rFonts w:hint="eastAsia" w:ascii="仿宋" w:hAnsi="仿宋" w:eastAsia="仿宋" w:cs="仿宋"/>
          <w:spacing w:val="0"/>
          <w:position w:val="0"/>
          <w:sz w:val="24"/>
          <w:szCs w:val="24"/>
          <w:lang w:val="en-US" w:eastAsia="zh-CN"/>
        </w:rPr>
        <w:t>6</w:t>
      </w:r>
      <w:r>
        <w:rPr>
          <w:rFonts w:ascii="仿宋" w:hAnsi="仿宋" w:eastAsia="仿宋" w:cs="仿宋"/>
          <w:spacing w:val="0"/>
          <w:position w:val="0"/>
          <w:sz w:val="24"/>
          <w:szCs w:val="24"/>
        </w:rPr>
        <w:t xml:space="preserve"> 采购人在任何时候发现供应商有下列情形之一时，有权依法追究供应商的责任并取消其成交资格。如果采购合同已经履行的，给采购人、其他供应商造成损失的，由责任人承担赔偿责任：</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（1）提供虚假的资料。</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（2）与其他供应商恶意串通。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（3）向采购人、采购代理机构或评审专家行贿或提供其他不正当利益。</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（4）成交后不按照磋商文件和其响应文件与采购人订立合同。</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z w:val="24"/>
          <w:szCs w:val="24"/>
        </w:rPr>
      </w:pPr>
      <w:r>
        <w:rPr>
          <w:rFonts w:ascii="仿宋" w:hAnsi="仿宋" w:eastAsia="仿宋" w:cs="仿宋"/>
          <w:spacing w:val="0"/>
          <w:position w:val="0"/>
          <w:sz w:val="24"/>
          <w:szCs w:val="24"/>
        </w:rPr>
        <w:t>（5）法律、法规规定的其他情形。</w:t>
      </w:r>
    </w:p>
    <w:p>
      <w:pPr>
        <w:spacing w:before="144" w:line="222" w:lineRule="auto"/>
        <w:jc w:val="both"/>
        <w:rPr>
          <w:rFonts w:ascii="仿宋" w:hAnsi="仿宋" w:eastAsia="仿宋" w:cs="仿宋"/>
          <w:sz w:val="24"/>
          <w:szCs w:val="24"/>
        </w:rPr>
      </w:pPr>
      <w:r>
        <w:rPr>
          <w:rFonts w:ascii="仿宋" w:hAnsi="仿宋" w:eastAsia="仿宋" w:cs="仿宋"/>
          <w:spacing w:val="-9"/>
          <w:sz w:val="24"/>
          <w:szCs w:val="24"/>
          <w14:textOutline w14:w="4358" w14:cap="sq" w14:cmpd="sng">
            <w14:solidFill>
              <w14:srgbClr w14:val="000000"/>
            </w14:solidFill>
            <w14:prstDash w14:val="solid"/>
            <w14:bevel/>
          </w14:textOutline>
        </w:rPr>
        <w:t>3．适用法律和磋商费用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3.1 采购人、采购代理机构、供应商、磋商小组的相关行为均受《中华人民共和国政府采购法》</w:t>
      </w:r>
      <w:r>
        <w:rPr>
          <w:rFonts w:hint="eastAsia" w:ascii="仿宋" w:hAnsi="仿宋" w:eastAsia="仿宋" w:cs="仿宋"/>
          <w:spacing w:val="0"/>
          <w:sz w:val="24"/>
          <w:szCs w:val="24"/>
          <w:lang w:eastAsia="zh-CN"/>
        </w:rPr>
        <w:t>、</w:t>
      </w:r>
      <w:r>
        <w:rPr>
          <w:rFonts w:ascii="仿宋" w:hAnsi="仿宋" w:eastAsia="仿宋" w:cs="仿宋"/>
          <w:spacing w:val="0"/>
          <w:sz w:val="24"/>
          <w:szCs w:val="24"/>
        </w:rPr>
        <w:t>《中华人民共和国政府采购法实施条例》</w:t>
      </w:r>
      <w:r>
        <w:rPr>
          <w:rFonts w:hint="eastAsia" w:ascii="仿宋" w:hAnsi="仿宋" w:eastAsia="仿宋" w:cs="仿宋"/>
          <w:spacing w:val="0"/>
          <w:sz w:val="24"/>
          <w:szCs w:val="24"/>
          <w:lang w:eastAsia="zh-CN"/>
        </w:rPr>
        <w:t>、</w:t>
      </w:r>
      <w:r>
        <w:rPr>
          <w:rFonts w:ascii="仿宋" w:hAnsi="仿宋" w:eastAsia="仿宋" w:cs="仿宋"/>
          <w:spacing w:val="0"/>
          <w:sz w:val="24"/>
          <w:szCs w:val="24"/>
        </w:rPr>
        <w:t>本项目采购人本级和上级财政部门政府采购有关规定的约束，其权利受到上述法律法规的保护。</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sz w:val="24"/>
          <w:szCs w:val="24"/>
          <w:lang w:val="en-US" w:eastAsia="zh-CN"/>
        </w:rPr>
      </w:pPr>
      <w:r>
        <w:rPr>
          <w:rFonts w:ascii="仿宋" w:hAnsi="仿宋" w:eastAsia="仿宋" w:cs="仿宋"/>
          <w:spacing w:val="0"/>
          <w:sz w:val="24"/>
          <w:szCs w:val="24"/>
        </w:rPr>
        <w:t>3.2 供应商应承担自身所有与磋商活动有关的费用，不论磋商的结果如</w:t>
      </w:r>
      <w:r>
        <w:rPr>
          <w:rFonts w:hint="eastAsia" w:ascii="仿宋" w:hAnsi="仿宋" w:eastAsia="仿宋" w:cs="仿宋"/>
          <w:spacing w:val="0"/>
          <w:sz w:val="24"/>
          <w:szCs w:val="24"/>
          <w:lang w:val="en-US" w:eastAsia="zh-CN"/>
        </w:rPr>
        <w:t>何，</w:t>
      </w:r>
      <w:r>
        <w:rPr>
          <w:rFonts w:ascii="仿宋" w:hAnsi="仿宋" w:eastAsia="仿宋" w:cs="仿宋"/>
          <w:spacing w:val="0"/>
          <w:sz w:val="24"/>
          <w:szCs w:val="24"/>
        </w:rPr>
        <w:t>在任何情况下磋商组织者均无义务和责任承担这些费用</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ascii="仿宋" w:hAnsi="仿宋" w:eastAsia="仿宋" w:cs="仿宋"/>
          <w:spacing w:val="0"/>
          <w:sz w:val="24"/>
          <w:szCs w:val="24"/>
        </w:rPr>
      </w:pPr>
      <w:r>
        <w:rPr>
          <w:rFonts w:hint="eastAsia" w:ascii="仿宋" w:hAnsi="仿宋" w:eastAsia="仿宋" w:cs="仿宋"/>
          <w:spacing w:val="0"/>
          <w:sz w:val="24"/>
          <w:szCs w:val="24"/>
          <w:lang w:val="en-US" w:eastAsia="zh-CN"/>
        </w:rPr>
        <w:t>3</w:t>
      </w:r>
      <w:r>
        <w:rPr>
          <w:rFonts w:ascii="仿宋" w:hAnsi="仿宋" w:eastAsia="仿宋" w:cs="仿宋"/>
          <w:spacing w:val="0"/>
          <w:sz w:val="24"/>
          <w:szCs w:val="24"/>
        </w:rPr>
        <w:t>.3 供应商可对磋商文件其中一包或几包进行响应，除非在供应商须知前附表中另有规定。供应商应对所响应分包磋商文件中所列的所有采购内容进行响应，如仅响应一包中的部分采购内容，其响应文件无效。</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3.4 无论磋商文件第四章采购需求中是否要求，供应商所提供服务均应符合国家强制性标准。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3.5 响应文件中所使用的计量单位，除磋商文件中有特殊要求外，应采用中华人民共和国法定计量单位。</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(1)语言文字以及度量衡单位语言文字以及度量衡单位；</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(2)所有文件使用的语言文字为简体中文，专用术语使用外文的，应附有简体中文注释，否则视为无效；</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(3)所有计量均采用中国法定的计量单位；</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(4)所有报价一律使用人民币，货币单位：元。</w:t>
      </w:r>
    </w:p>
    <w:p>
      <w:pPr>
        <w:spacing w:before="152" w:line="223" w:lineRule="auto"/>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4.</w:t>
      </w:r>
      <w:r>
        <w:rPr>
          <w:rFonts w:ascii="仿宋" w:hAnsi="仿宋" w:eastAsia="仿宋" w:cs="仿宋"/>
          <w:sz w:val="24"/>
          <w:szCs w:val="24"/>
        </w:rPr>
        <w:t xml:space="preserve"> </w:t>
      </w:r>
      <w:r>
        <w:rPr>
          <w:rFonts w:ascii="仿宋" w:hAnsi="仿宋" w:eastAsia="仿宋" w:cs="仿宋"/>
          <w:sz w:val="24"/>
          <w:szCs w:val="24"/>
          <w14:textOutline w14:w="4358" w14:cap="sq" w14:cmpd="sng">
            <w14:solidFill>
              <w14:srgbClr w14:val="000000"/>
            </w14:solidFill>
            <w14:prstDash w14:val="solid"/>
            <w14:bevel/>
          </w14:textOutline>
        </w:rPr>
        <w:t>现场踏勘现场踏勘</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4.1 磋商文件规定组织踏勘现场的，采购人按磋商文件规定的时间、地点组织供应商踏勘项目现场。</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4.2 供应商自行承担踏勘现场发生的责任、风险和自身费用。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4.3 采购人在踏勘现场中介绍的资料和数据等，不构成对磋商文件的修改或不作为供应商编制响应文件的依据。</w:t>
      </w:r>
    </w:p>
    <w:p>
      <w:pPr>
        <w:spacing w:before="150" w:line="222" w:lineRule="auto"/>
        <w:ind w:left="5"/>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5.</w:t>
      </w:r>
      <w:r>
        <w:rPr>
          <w:rFonts w:ascii="仿宋" w:hAnsi="仿宋" w:eastAsia="仿宋" w:cs="仿宋"/>
          <w:spacing w:val="25"/>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其他条款其他条款</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无论中标与否供应商递交的响应文件均不予退还。</w:t>
      </w:r>
    </w:p>
    <w:p>
      <w:pPr>
        <w:spacing w:before="151" w:line="222" w:lineRule="auto"/>
        <w:jc w:val="center"/>
        <w:rPr>
          <w:rFonts w:ascii="仿宋" w:hAnsi="仿宋" w:eastAsia="仿宋" w:cs="仿宋"/>
          <w:spacing w:val="-8"/>
          <w:sz w:val="24"/>
          <w:szCs w:val="24"/>
          <w14:textOutline w14:w="4358" w14:cap="sq" w14:cmpd="sng">
            <w14:solidFill>
              <w14:srgbClr w14:val="000000"/>
            </w14:solidFill>
            <w14:prstDash w14:val="solid"/>
            <w14:bevel/>
          </w14:textOutline>
        </w:rPr>
      </w:pPr>
    </w:p>
    <w:p>
      <w:pPr>
        <w:spacing w:before="151" w:line="222" w:lineRule="auto"/>
        <w:jc w:val="center"/>
        <w:rPr>
          <w:rFonts w:ascii="仿宋" w:hAnsi="仿宋" w:eastAsia="仿宋" w:cs="仿宋"/>
          <w:spacing w:val="-8"/>
          <w:sz w:val="24"/>
          <w:szCs w:val="24"/>
          <w14:textOutline w14:w="4358" w14:cap="sq" w14:cmpd="sng">
            <w14:solidFill>
              <w14:srgbClr w14:val="000000"/>
            </w14:solidFill>
            <w14:prstDash w14:val="solid"/>
            <w14:bevel/>
          </w14:textOutline>
        </w:rPr>
      </w:pPr>
    </w:p>
    <w:p>
      <w:pPr>
        <w:spacing w:before="151" w:line="222" w:lineRule="auto"/>
        <w:jc w:val="center"/>
        <w:rPr>
          <w:rFonts w:ascii="仿宋" w:hAnsi="仿宋" w:eastAsia="仿宋" w:cs="仿宋"/>
          <w:spacing w:val="-8"/>
          <w:sz w:val="24"/>
          <w:szCs w:val="24"/>
          <w14:textOutline w14:w="4358" w14:cap="sq" w14:cmpd="sng">
            <w14:solidFill>
              <w14:srgbClr w14:val="000000"/>
            </w14:solidFill>
            <w14:prstDash w14:val="solid"/>
            <w14:bevel/>
          </w14:textOutline>
        </w:rPr>
      </w:pPr>
    </w:p>
    <w:p>
      <w:pPr>
        <w:spacing w:before="151" w:line="222" w:lineRule="auto"/>
        <w:jc w:val="center"/>
        <w:rPr>
          <w:rFonts w:ascii="仿宋" w:hAnsi="仿宋" w:eastAsia="仿宋" w:cs="仿宋"/>
          <w:spacing w:val="-8"/>
          <w:sz w:val="24"/>
          <w:szCs w:val="24"/>
          <w14:textOutline w14:w="4358" w14:cap="sq" w14:cmpd="sng">
            <w14:solidFill>
              <w14:srgbClr w14:val="000000"/>
            </w14:solidFill>
            <w14:prstDash w14:val="solid"/>
            <w14:bevel/>
          </w14:textOutline>
        </w:rPr>
      </w:pPr>
    </w:p>
    <w:p>
      <w:pPr>
        <w:spacing w:before="151" w:line="222" w:lineRule="auto"/>
        <w:jc w:val="center"/>
        <w:rPr>
          <w:rFonts w:ascii="仿宋" w:hAnsi="仿宋" w:eastAsia="仿宋" w:cs="仿宋"/>
          <w:sz w:val="24"/>
          <w:szCs w:val="24"/>
        </w:rPr>
      </w:pPr>
      <w:r>
        <w:rPr>
          <w:rFonts w:ascii="仿宋" w:hAnsi="仿宋" w:eastAsia="仿宋" w:cs="仿宋"/>
          <w:spacing w:val="-8"/>
          <w:sz w:val="24"/>
          <w:szCs w:val="24"/>
          <w14:textOutline w14:w="4358" w14:cap="sq" w14:cmpd="sng">
            <w14:solidFill>
              <w14:srgbClr w14:val="000000"/>
            </w14:solidFill>
            <w14:prstDash w14:val="solid"/>
            <w14:bevel/>
          </w14:textOutline>
        </w:rPr>
        <w:t>二</w:t>
      </w:r>
      <w:r>
        <w:rPr>
          <w:rFonts w:ascii="仿宋" w:hAnsi="仿宋" w:eastAsia="仿宋" w:cs="仿宋"/>
          <w:spacing w:val="25"/>
          <w:sz w:val="24"/>
          <w:szCs w:val="24"/>
        </w:rPr>
        <w:t xml:space="preserve">   </w:t>
      </w:r>
      <w:r>
        <w:rPr>
          <w:rFonts w:ascii="仿宋" w:hAnsi="仿宋" w:eastAsia="仿宋" w:cs="仿宋"/>
          <w:spacing w:val="-8"/>
          <w:sz w:val="24"/>
          <w:szCs w:val="24"/>
          <w14:textOutline w14:w="4358" w14:cap="sq" w14:cmpd="sng">
            <w14:solidFill>
              <w14:srgbClr w14:val="000000"/>
            </w14:solidFill>
            <w14:prstDash w14:val="solid"/>
            <w14:bevel/>
          </w14:textOutline>
        </w:rPr>
        <w:t>磋商文件</w:t>
      </w:r>
    </w:p>
    <w:p>
      <w:pPr>
        <w:spacing w:line="255" w:lineRule="auto"/>
        <w:rPr>
          <w:rFonts w:ascii="Arial"/>
          <w:sz w:val="21"/>
        </w:rPr>
      </w:pPr>
    </w:p>
    <w:p>
      <w:pPr>
        <w:spacing w:line="256" w:lineRule="auto"/>
        <w:rPr>
          <w:rFonts w:ascii="Arial"/>
          <w:sz w:val="21"/>
        </w:rPr>
      </w:pPr>
    </w:p>
    <w:p>
      <w:pPr>
        <w:spacing w:before="78" w:line="222" w:lineRule="auto"/>
        <w:ind w:left="2"/>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6.</w:t>
      </w:r>
      <w:r>
        <w:rPr>
          <w:rFonts w:ascii="仿宋" w:hAnsi="仿宋" w:eastAsia="仿宋" w:cs="仿宋"/>
          <w:spacing w:val="19"/>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磋商文件构成</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6.1</w:t>
      </w:r>
      <w:r>
        <w:rPr>
          <w:rFonts w:hint="eastAsia" w:ascii="仿宋" w:hAnsi="仿宋" w:eastAsia="仿宋" w:cs="仿宋"/>
          <w:spacing w:val="0"/>
          <w:sz w:val="24"/>
          <w:szCs w:val="24"/>
          <w:lang w:val="en-US" w:eastAsia="zh-CN"/>
        </w:rPr>
        <w:t xml:space="preserve"> </w:t>
      </w:r>
      <w:r>
        <w:rPr>
          <w:rFonts w:ascii="仿宋" w:hAnsi="仿宋" w:eastAsia="仿宋" w:cs="仿宋"/>
          <w:spacing w:val="0"/>
          <w:sz w:val="24"/>
          <w:szCs w:val="24"/>
        </w:rPr>
        <w:t>磋商文件包括：竞争性磋商公告、供应商须知、采购需求、合同条款</w:t>
      </w:r>
      <w:r>
        <w:rPr>
          <w:rFonts w:hint="eastAsia" w:ascii="仿宋" w:hAnsi="仿宋" w:eastAsia="仿宋" w:cs="仿宋"/>
          <w:spacing w:val="0"/>
          <w:sz w:val="24"/>
          <w:szCs w:val="24"/>
          <w:lang w:eastAsia="zh-CN"/>
        </w:rPr>
        <w:t>、</w:t>
      </w:r>
      <w:r>
        <w:rPr>
          <w:rFonts w:ascii="仿宋" w:hAnsi="仿宋" w:eastAsia="仿宋" w:cs="仿宋"/>
          <w:spacing w:val="0"/>
          <w:sz w:val="24"/>
          <w:szCs w:val="24"/>
        </w:rPr>
        <w:t>评</w:t>
      </w:r>
      <w:r>
        <w:rPr>
          <w:rFonts w:hint="eastAsia" w:ascii="仿宋" w:hAnsi="仿宋" w:eastAsia="仿宋" w:cs="仿宋"/>
          <w:spacing w:val="0"/>
          <w:sz w:val="24"/>
          <w:szCs w:val="24"/>
          <w:lang w:val="en-US" w:eastAsia="zh-CN"/>
        </w:rPr>
        <w:t>分办</w:t>
      </w:r>
      <w:r>
        <w:rPr>
          <w:rFonts w:ascii="仿宋" w:hAnsi="仿宋" w:eastAsia="仿宋" w:cs="仿宋"/>
          <w:spacing w:val="0"/>
          <w:sz w:val="24"/>
          <w:szCs w:val="24"/>
        </w:rPr>
        <w:t>法、附件等。</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6.2 磋商供应商应认真阅读磋商文件中各有关事项、格式、条款和规范等</w:t>
      </w:r>
      <w:r>
        <w:rPr>
          <w:rFonts w:hint="eastAsia" w:ascii="仿宋" w:hAnsi="仿宋" w:eastAsia="仿宋" w:cs="仿宋"/>
          <w:spacing w:val="0"/>
          <w:sz w:val="24"/>
          <w:szCs w:val="24"/>
          <w:lang w:eastAsia="zh-CN"/>
        </w:rPr>
        <w:t>，</w:t>
      </w:r>
      <w:r>
        <w:rPr>
          <w:rFonts w:ascii="仿宋" w:hAnsi="仿宋" w:eastAsia="仿宋" w:cs="仿宋"/>
          <w:spacing w:val="0"/>
          <w:sz w:val="24"/>
          <w:szCs w:val="24"/>
        </w:rPr>
        <w:t>按要求编制响应文件，并对其提交的响应文件的真实性、合法性承担法律责任</w:t>
      </w:r>
      <w:r>
        <w:rPr>
          <w:rFonts w:hint="eastAsia" w:ascii="仿宋" w:hAnsi="仿宋" w:eastAsia="仿宋" w:cs="仿宋"/>
          <w:spacing w:val="0"/>
          <w:sz w:val="24"/>
          <w:szCs w:val="24"/>
          <w:lang w:eastAsia="zh-CN"/>
        </w:rPr>
        <w:t>。</w:t>
      </w:r>
      <w:r>
        <w:rPr>
          <w:rFonts w:ascii="仿宋" w:hAnsi="仿宋" w:eastAsia="仿宋" w:cs="仿宋"/>
          <w:spacing w:val="0"/>
          <w:sz w:val="24"/>
          <w:szCs w:val="24"/>
        </w:rPr>
        <w:t>如果磋商供应商没有按照磋商文件的要求对磋商文件做出实质性响应，该</w:t>
      </w:r>
      <w:r>
        <w:rPr>
          <w:rFonts w:ascii="仿宋" w:hAnsi="仿宋" w:eastAsia="仿宋" w:cs="仿宋"/>
          <w:spacing w:val="0"/>
          <w:sz w:val="24"/>
          <w:szCs w:val="24"/>
          <w14:textOutline w14:w="4358" w14:cap="sq" w14:cmpd="sng">
            <w14:solidFill>
              <w14:srgbClr w14:val="000000"/>
            </w14:solidFill>
            <w14:prstDash w14:val="solid"/>
            <w14:bevel/>
          </w14:textOutline>
        </w:rPr>
        <w:t>响应文件无效</w:t>
      </w:r>
      <w:r>
        <w:rPr>
          <w:rFonts w:ascii="仿宋" w:hAnsi="仿宋" w:eastAsia="仿宋" w:cs="仿宋"/>
          <w:spacing w:val="0"/>
          <w:sz w:val="24"/>
          <w:szCs w:val="24"/>
        </w:rPr>
        <w:t>。</w:t>
      </w:r>
    </w:p>
    <w:p>
      <w:pPr>
        <w:spacing w:before="147" w:line="222" w:lineRule="auto"/>
        <w:ind w:left="6"/>
        <w:rPr>
          <w:rFonts w:ascii="仿宋" w:hAnsi="仿宋" w:eastAsia="仿宋" w:cs="仿宋"/>
          <w:sz w:val="24"/>
          <w:szCs w:val="24"/>
        </w:rPr>
      </w:pPr>
      <w:r>
        <w:rPr>
          <w:rFonts w:ascii="仿宋" w:hAnsi="仿宋" w:eastAsia="仿宋" w:cs="仿宋"/>
          <w:spacing w:val="0"/>
          <w:sz w:val="24"/>
          <w:szCs w:val="24"/>
          <w14:textOutline w14:w="4358" w14:cap="sq" w14:cmpd="sng">
            <w14:solidFill>
              <w14:srgbClr w14:val="000000"/>
            </w14:solidFill>
            <w14:prstDash w14:val="solid"/>
            <w14:bevel/>
          </w14:textOutline>
        </w:rPr>
        <w:t>7.</w:t>
      </w:r>
      <w:r>
        <w:rPr>
          <w:rFonts w:ascii="仿宋" w:hAnsi="仿宋" w:eastAsia="仿宋" w:cs="仿宋"/>
          <w:spacing w:val="0"/>
          <w:sz w:val="24"/>
          <w:szCs w:val="24"/>
        </w:rPr>
        <w:t xml:space="preserve"> </w:t>
      </w:r>
      <w:r>
        <w:rPr>
          <w:rFonts w:ascii="仿宋" w:hAnsi="仿宋" w:eastAsia="仿宋" w:cs="仿宋"/>
          <w:spacing w:val="0"/>
          <w:sz w:val="24"/>
          <w:szCs w:val="24"/>
          <w14:textOutline w14:w="4358" w14:cap="sq" w14:cmpd="sng">
            <w14:solidFill>
              <w14:srgbClr w14:val="000000"/>
            </w14:solidFill>
            <w14:prstDash w14:val="solid"/>
            <w14:bevel/>
          </w14:textOutline>
        </w:rPr>
        <w:t>磋商文件</w:t>
      </w:r>
      <w:r>
        <w:rPr>
          <w:rFonts w:ascii="仿宋" w:hAnsi="仿宋" w:eastAsia="仿宋" w:cs="仿宋"/>
          <w:spacing w:val="-1"/>
          <w:sz w:val="24"/>
          <w:szCs w:val="24"/>
          <w14:textOutline w14:w="4358" w14:cap="sq" w14:cmpd="sng">
            <w14:solidFill>
              <w14:srgbClr w14:val="000000"/>
            </w14:solidFill>
            <w14:prstDash w14:val="solid"/>
            <w14:bevel/>
          </w14:textOutline>
        </w:rPr>
        <w:t>的澄清或者修改</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7.1 在首次提交响应文件截止时间前，采购人、采购代理机构或者磋商小组可以对已发出的磋商文件进行必要的澄清或者修改，并由采购代理机构发出</w:t>
      </w:r>
      <w:r>
        <w:rPr>
          <w:rFonts w:hint="eastAsia" w:ascii="仿宋" w:hAnsi="仿宋" w:eastAsia="仿宋" w:cs="仿宋"/>
          <w:spacing w:val="0"/>
          <w:sz w:val="24"/>
          <w:szCs w:val="24"/>
          <w:lang w:eastAsia="zh-CN"/>
        </w:rPr>
        <w:t>。</w:t>
      </w:r>
      <w:r>
        <w:rPr>
          <w:rFonts w:ascii="仿宋" w:hAnsi="仿宋" w:eastAsia="仿宋" w:cs="仿宋"/>
          <w:spacing w:val="0"/>
          <w:sz w:val="24"/>
          <w:szCs w:val="24"/>
        </w:rPr>
        <w:t>澄清或者修改的内容作为磋商文件的组成部分。对磋商文件的修改，将以书面形式通知已获取磋商文件的所有潜在供应商。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7.2 澄清或者修改的内容可能影响响应文件编制的，采购代理机构将在提交首次响应文件截止之日5日前通知</w:t>
      </w:r>
      <w:r>
        <w:rPr>
          <w:rFonts w:hint="eastAsia" w:ascii="仿宋" w:hAnsi="仿宋" w:eastAsia="仿宋" w:cs="仿宋"/>
          <w:spacing w:val="0"/>
          <w:sz w:val="24"/>
          <w:szCs w:val="24"/>
          <w:lang w:eastAsia="zh-CN"/>
        </w:rPr>
        <w:t>，</w:t>
      </w:r>
      <w:r>
        <w:rPr>
          <w:rFonts w:ascii="仿宋" w:hAnsi="仿宋" w:eastAsia="仿宋" w:cs="仿宋"/>
          <w:spacing w:val="0"/>
          <w:sz w:val="24"/>
          <w:szCs w:val="24"/>
        </w:rPr>
        <w:t>不足5日的，将相应顺延提交首次响应文件截止时间。</w:t>
      </w:r>
    </w:p>
    <w:p>
      <w:pPr>
        <w:pStyle w:val="4"/>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7.3 在磋商过程中，磋商小组根据与供应商磋商情况，可能对技术要求中的技术、服务要求以及合同草案条款等内容作出实质性变动。对磋商文件作出的实质性变动是磋商文件的有效组成部分，磋商小组将以书面形式同时通知所有参加磋商的供应商</w:t>
      </w:r>
      <w:r>
        <w:rPr>
          <w:rFonts w:hint="eastAsia" w:ascii="仿宋" w:hAnsi="仿宋" w:eastAsia="仿宋" w:cs="仿宋"/>
          <w:spacing w:val="0"/>
          <w:sz w:val="24"/>
          <w:szCs w:val="24"/>
          <w:lang w:eastAsia="zh-CN"/>
        </w:rPr>
        <w:t>。</w:t>
      </w:r>
      <w:r>
        <w:rPr>
          <w:rFonts w:ascii="仿宋" w:hAnsi="仿宋" w:eastAsia="仿宋" w:cs="仿宋"/>
          <w:spacing w:val="0"/>
          <w:sz w:val="24"/>
          <w:szCs w:val="24"/>
        </w:rPr>
        <w:t>供应商应当按照磋商文件的变动情况和磋商小组的要求重新提交响应文件。</w:t>
      </w:r>
    </w:p>
    <w:p/>
    <w:p>
      <w:pPr>
        <w:spacing w:before="78" w:line="222" w:lineRule="auto"/>
        <w:jc w:val="center"/>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三</w:t>
      </w:r>
      <w:r>
        <w:rPr>
          <w:rFonts w:ascii="仿宋" w:hAnsi="仿宋" w:eastAsia="仿宋" w:cs="仿宋"/>
          <w:spacing w:val="29"/>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响应文件的编制</w:t>
      </w:r>
    </w:p>
    <w:p>
      <w:pPr>
        <w:spacing w:line="254" w:lineRule="auto"/>
        <w:rPr>
          <w:rFonts w:ascii="Arial"/>
          <w:sz w:val="21"/>
        </w:rPr>
      </w:pPr>
    </w:p>
    <w:p>
      <w:pPr>
        <w:spacing w:line="255" w:lineRule="auto"/>
        <w:rPr>
          <w:rFonts w:ascii="Arial"/>
          <w:sz w:val="21"/>
        </w:rPr>
      </w:pPr>
    </w:p>
    <w:p>
      <w:pPr>
        <w:spacing w:before="79" w:line="222" w:lineRule="auto"/>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8.</w:t>
      </w:r>
      <w:r>
        <w:rPr>
          <w:rFonts w:ascii="仿宋" w:hAnsi="仿宋" w:eastAsia="仿宋" w:cs="仿宋"/>
          <w:sz w:val="24"/>
          <w:szCs w:val="24"/>
        </w:rPr>
        <w:t xml:space="preserve"> </w:t>
      </w:r>
      <w:r>
        <w:rPr>
          <w:rFonts w:ascii="仿宋" w:hAnsi="仿宋" w:eastAsia="仿宋" w:cs="仿宋"/>
          <w:sz w:val="24"/>
          <w:szCs w:val="24"/>
          <w14:textOutline w14:w="4358" w14:cap="sq" w14:cmpd="sng">
            <w14:solidFill>
              <w14:srgbClr w14:val="000000"/>
            </w14:solidFill>
            <w14:prstDash w14:val="solid"/>
            <w14:bevel/>
          </w14:textOutline>
        </w:rPr>
        <w:t>响应文件的密封和标注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8.1 供应商应通过电子投标文件制作工具严格按招标文件要求制作投标文件，在标截止时间前完成上传经过数字证书电子签章并加密的投标文件(加密和解密须用同一把数字证书)</w:t>
      </w:r>
      <w:r>
        <w:rPr>
          <w:rFonts w:hint="eastAsia" w:ascii="仿宋" w:hAnsi="仿宋" w:eastAsia="仿宋" w:cs="仿宋"/>
          <w:spacing w:val="0"/>
          <w:sz w:val="24"/>
          <w:szCs w:val="24"/>
          <w:lang w:eastAsia="zh-CN"/>
        </w:rPr>
        <w:t>。</w:t>
      </w:r>
      <w:r>
        <w:rPr>
          <w:rFonts w:ascii="仿宋" w:hAnsi="仿宋" w:eastAsia="仿宋" w:cs="仿宋"/>
          <w:spacing w:val="0"/>
          <w:sz w:val="24"/>
          <w:szCs w:val="24"/>
        </w:rPr>
        <w:t>供应商在投标截止时间前</w:t>
      </w:r>
      <w:r>
        <w:rPr>
          <w:rFonts w:hint="eastAsia" w:ascii="仿宋" w:hAnsi="仿宋" w:eastAsia="仿宋" w:cs="仿宋"/>
          <w:spacing w:val="0"/>
          <w:sz w:val="24"/>
          <w:szCs w:val="24"/>
          <w:lang w:eastAsia="zh-CN"/>
        </w:rPr>
        <w:t>，</w:t>
      </w:r>
      <w:r>
        <w:rPr>
          <w:rFonts w:ascii="仿宋" w:hAnsi="仿宋" w:eastAsia="仿宋" w:cs="仿宋"/>
          <w:spacing w:val="0"/>
          <w:sz w:val="24"/>
          <w:szCs w:val="24"/>
        </w:rPr>
        <w:t>可以对其所递交的投标文件进行修改并重新上传，但以投标截止时间前最后一次上传的投标文件为有效投标文件。投标截止时间以新疆政府采购网-政采云平台显示的时间为准</w:t>
      </w:r>
      <w:r>
        <w:rPr>
          <w:rFonts w:hint="eastAsia" w:ascii="仿宋" w:hAnsi="仿宋" w:eastAsia="仿宋" w:cs="仿宋"/>
          <w:spacing w:val="0"/>
          <w:sz w:val="24"/>
          <w:szCs w:val="24"/>
          <w:lang w:eastAsia="zh-CN"/>
        </w:rPr>
        <w:t>，</w:t>
      </w:r>
      <w:r>
        <w:rPr>
          <w:rFonts w:ascii="仿宋" w:hAnsi="仿宋" w:eastAsia="仿宋" w:cs="仿宋"/>
          <w:spacing w:val="0"/>
          <w:sz w:val="24"/>
          <w:szCs w:val="24"/>
        </w:rPr>
        <w:t>逾期系统将自动关闭，未完成上传的投标文件视为逾期送达，将被拒绝。</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8.2 本项目是否采用不见面开标方式详见供应商须知前附表(本项目采用不见面开标方式)</w:t>
      </w:r>
      <w:r>
        <w:rPr>
          <w:rFonts w:hint="eastAsia" w:ascii="仿宋" w:hAnsi="仿宋" w:eastAsia="仿宋" w:cs="仿宋"/>
          <w:spacing w:val="0"/>
          <w:sz w:val="24"/>
          <w:szCs w:val="24"/>
          <w:lang w:eastAsia="zh-CN"/>
        </w:rPr>
        <w:t>，</w:t>
      </w:r>
      <w:r>
        <w:rPr>
          <w:rFonts w:ascii="仿宋" w:hAnsi="仿宋" w:eastAsia="仿宋" w:cs="仿宋"/>
          <w:spacing w:val="0"/>
          <w:sz w:val="24"/>
          <w:szCs w:val="24"/>
        </w:rPr>
        <w:t>若本项目采用不见面开标，无需提供电子投标文件 U 盘、纸质投标文件(中标单位应按供应商须提供一份电子投标文件 U 盘、一式三份纸质投标文件)</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8.3 未按以上要求进行密封和标注的响应文件将被拒绝。</w:t>
      </w:r>
    </w:p>
    <w:p>
      <w:pPr>
        <w:spacing w:before="152" w:line="222" w:lineRule="auto"/>
        <w:rPr>
          <w:rFonts w:ascii="仿宋" w:hAnsi="仿宋" w:eastAsia="仿宋" w:cs="仿宋"/>
          <w:sz w:val="24"/>
          <w:szCs w:val="24"/>
        </w:rPr>
      </w:pPr>
      <w:r>
        <w:rPr>
          <w:rFonts w:ascii="仿宋" w:hAnsi="仿宋" w:eastAsia="仿宋" w:cs="仿宋"/>
          <w:spacing w:val="-7"/>
          <w:sz w:val="24"/>
          <w:szCs w:val="24"/>
          <w14:textOutline w14:w="4358" w14:cap="sq" w14:cmpd="sng">
            <w14:solidFill>
              <w14:srgbClr w14:val="000000"/>
            </w14:solidFill>
            <w14:prstDash w14:val="solid"/>
            <w14:bevel/>
          </w14:textOutline>
        </w:rPr>
        <w:t>9.</w:t>
      </w:r>
      <w:r>
        <w:rPr>
          <w:rFonts w:ascii="仿宋" w:hAnsi="仿宋" w:eastAsia="仿宋" w:cs="仿宋"/>
          <w:spacing w:val="20"/>
          <w:sz w:val="24"/>
          <w:szCs w:val="24"/>
        </w:rPr>
        <w:t xml:space="preserve"> </w:t>
      </w:r>
      <w:r>
        <w:rPr>
          <w:rFonts w:ascii="仿宋" w:hAnsi="仿宋" w:eastAsia="仿宋" w:cs="仿宋"/>
          <w:spacing w:val="-7"/>
          <w:sz w:val="24"/>
          <w:szCs w:val="24"/>
          <w14:textOutline w14:w="4358" w14:cap="sq" w14:cmpd="sng">
            <w14:solidFill>
              <w14:srgbClr w14:val="000000"/>
            </w14:solidFill>
            <w14:prstDash w14:val="solid"/>
            <w14:bevel/>
          </w14:textOutline>
        </w:rPr>
        <w:t>报价</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9.1 在提交响应文件时，供应商要按照磋商文件给出的格式提供报价函和报价表，报价货币应为人民币。</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9.2 报价为固定价格，最终结算时不会因任何条件的变化而进行调整。</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9.3 投标报价包括本项目采购需求和投入使用的所有费用，如主件、标准附件</w:t>
      </w:r>
      <w:r>
        <w:rPr>
          <w:rFonts w:hint="eastAsia" w:ascii="仿宋" w:hAnsi="仿宋" w:eastAsia="仿宋" w:cs="仿宋"/>
          <w:spacing w:val="0"/>
          <w:position w:val="0"/>
          <w:sz w:val="24"/>
          <w:szCs w:val="24"/>
          <w:lang w:eastAsia="zh-CN"/>
        </w:rPr>
        <w:t>、</w:t>
      </w:r>
      <w:r>
        <w:rPr>
          <w:rFonts w:ascii="仿宋" w:hAnsi="仿宋" w:eastAsia="仿宋" w:cs="仿宋"/>
          <w:spacing w:val="0"/>
          <w:position w:val="0"/>
          <w:sz w:val="24"/>
          <w:szCs w:val="24"/>
        </w:rPr>
        <w:t>备品备件、施工、服务、专用工具、安装、调试、检验、培训、运输、保险</w:t>
      </w:r>
      <w:r>
        <w:rPr>
          <w:rFonts w:hint="eastAsia" w:ascii="仿宋" w:hAnsi="仿宋" w:eastAsia="仿宋" w:cs="仿宋"/>
          <w:spacing w:val="0"/>
          <w:position w:val="0"/>
          <w:sz w:val="24"/>
          <w:szCs w:val="24"/>
          <w:lang w:eastAsia="zh-CN"/>
        </w:rPr>
        <w:t>、</w:t>
      </w:r>
      <w:r>
        <w:rPr>
          <w:rFonts w:ascii="仿宋" w:hAnsi="仿宋" w:eastAsia="仿宋" w:cs="仿宋"/>
          <w:spacing w:val="0"/>
          <w:position w:val="0"/>
          <w:sz w:val="24"/>
          <w:szCs w:val="24"/>
        </w:rPr>
        <w:t>税款等。</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9.3.1 投标报价不得有选择性报价和附有条件的报价</w:t>
      </w:r>
      <w:r>
        <w:rPr>
          <w:rFonts w:hint="eastAsia" w:ascii="仿宋" w:hAnsi="仿宋" w:eastAsia="仿宋" w:cs="仿宋"/>
          <w:spacing w:val="0"/>
          <w:position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9.3.2 响应文件中如果出现计算上或累加上的算术错误，可按以下原则进行修改：</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（1）用数字表示的金额和用文字表示的金额不一致，应以文字表示的金额为准</w:t>
      </w:r>
      <w:r>
        <w:rPr>
          <w:rFonts w:hint="eastAsia" w:ascii="仿宋" w:hAnsi="仿宋" w:eastAsia="仿宋" w:cs="仿宋"/>
          <w:spacing w:val="0"/>
          <w:position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（2）单价和数量的乘积与总价不一致时，以单价为准，并修正总价</w:t>
      </w:r>
      <w:r>
        <w:rPr>
          <w:rFonts w:hint="eastAsia" w:ascii="仿宋" w:hAnsi="仿宋" w:eastAsia="仿宋" w:cs="仿宋"/>
          <w:spacing w:val="0"/>
          <w:position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（3）单价金额小数点有明显错误的，以总价为准，修正单价。</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ascii="仿宋" w:hAnsi="仿宋" w:eastAsia="仿宋" w:cs="仿宋"/>
          <w:spacing w:val="0"/>
          <w:sz w:val="24"/>
          <w:szCs w:val="24"/>
        </w:rPr>
      </w:pPr>
      <w:r>
        <w:rPr>
          <w:rFonts w:ascii="仿宋" w:hAnsi="仿宋" w:eastAsia="仿宋" w:cs="仿宋"/>
          <w:spacing w:val="0"/>
          <w:sz w:val="24"/>
          <w:szCs w:val="24"/>
          <w14:textOutline w14:w="4358" w14:cap="sq" w14:cmpd="sng">
            <w14:solidFill>
              <w14:srgbClr w14:val="000000"/>
            </w14:solidFill>
            <w14:prstDash w14:val="solid"/>
            <w14:bevel/>
          </w14:textOutline>
        </w:rPr>
        <w:t>注：修正后的报价供应商应当采用书面形式，并加盖公章，或者由法定代表人或其授权的代表签字确认后产生约束力，但不得超出响应文件的范围或者改变响应文件的实质性内容，供应商不确认的，其投标无效。</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仿宋" w:hAnsi="仿宋" w:eastAsia="仿宋" w:cs="仿宋"/>
          <w:sz w:val="24"/>
          <w:szCs w:val="24"/>
          <w:lang w:eastAsia="zh-CN"/>
        </w:rPr>
      </w:pPr>
      <w:r>
        <w:rPr>
          <w:rFonts w:ascii="仿宋" w:hAnsi="仿宋" w:eastAsia="仿宋" w:cs="仿宋"/>
          <w:spacing w:val="0"/>
          <w:sz w:val="24"/>
          <w:szCs w:val="24"/>
        </w:rPr>
        <w:t>9.4  本项目预算金额、最高限价详见供应商须知前附表。供应商最后报价超过竞争性磋商文件规定的预算金额或者分项、分包最高限价的，其</w:t>
      </w:r>
      <w:r>
        <w:rPr>
          <w:rFonts w:ascii="仿宋" w:hAnsi="仿宋" w:eastAsia="仿宋" w:cs="仿宋"/>
          <w:spacing w:val="0"/>
          <w:sz w:val="24"/>
          <w:szCs w:val="24"/>
          <w14:textOutline w14:w="4358" w14:cap="sq" w14:cmpd="sng">
            <w14:solidFill>
              <w14:srgbClr w14:val="000000"/>
            </w14:solidFill>
            <w14:prstDash w14:val="solid"/>
            <w14:bevel/>
          </w14:textOutline>
        </w:rPr>
        <w:t>响应文件无效</w:t>
      </w:r>
      <w:r>
        <w:rPr>
          <w:rFonts w:hint="eastAsia" w:ascii="仿宋" w:hAnsi="仿宋" w:eastAsia="仿宋" w:cs="仿宋"/>
          <w:spacing w:val="0"/>
          <w:sz w:val="24"/>
          <w:szCs w:val="24"/>
          <w:lang w:eastAsia="zh-CN"/>
          <w14:textOutline w14:w="4358" w14:cap="sq" w14:cmpd="sng">
            <w14:solidFill>
              <w14:srgbClr w14:val="000000"/>
            </w14:solidFill>
            <w14:prstDash w14:val="solid"/>
            <w14:bevel/>
          </w14:textOutline>
        </w:rPr>
        <w:t>。</w:t>
      </w:r>
    </w:p>
    <w:p>
      <w:pPr>
        <w:spacing w:before="153" w:line="222" w:lineRule="auto"/>
        <w:ind w:left="124"/>
        <w:jc w:val="both"/>
        <w:rPr>
          <w:rFonts w:ascii="仿宋" w:hAnsi="仿宋" w:eastAsia="仿宋" w:cs="仿宋"/>
          <w:spacing w:val="-5"/>
          <w:sz w:val="24"/>
          <w:szCs w:val="24"/>
          <w14:textOutline w14:w="4358" w14:cap="sq" w14:cmpd="sng">
            <w14:solidFill>
              <w14:srgbClr w14:val="000000"/>
            </w14:solidFill>
            <w14:prstDash w14:val="solid"/>
            <w14:bevel/>
          </w14:textOutline>
        </w:rPr>
      </w:pPr>
      <w:r>
        <w:rPr>
          <w:rFonts w:ascii="仿宋" w:hAnsi="仿宋" w:eastAsia="仿宋" w:cs="仿宋"/>
          <w:spacing w:val="-5"/>
          <w:sz w:val="24"/>
          <w:szCs w:val="24"/>
          <w14:textOutline w14:w="4358" w14:cap="sq" w14:cmpd="sng">
            <w14:solidFill>
              <w14:srgbClr w14:val="000000"/>
            </w14:solidFill>
            <w14:prstDash w14:val="solid"/>
            <w14:bevel/>
          </w14:textOutline>
        </w:rPr>
        <w:t>10</w:t>
      </w:r>
      <w:r>
        <w:rPr>
          <w:rFonts w:ascii="仿宋" w:hAnsi="仿宋" w:eastAsia="仿宋" w:cs="仿宋"/>
          <w:spacing w:val="25"/>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响应文件有效期</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14:textOutline w14:w="4358" w14:cap="sq" w14:cmpd="sng">
            <w14:solidFill>
              <w14:srgbClr w14:val="000000"/>
            </w14:solidFill>
            <w14:prstDash w14:val="solid"/>
            <w14:bevel/>
          </w14:textOutline>
        </w:rPr>
      </w:pPr>
      <w:r>
        <w:rPr>
          <w:rFonts w:ascii="仿宋" w:hAnsi="仿宋" w:eastAsia="仿宋" w:cs="仿宋"/>
          <w:spacing w:val="0"/>
          <w:sz w:val="24"/>
          <w:szCs w:val="24"/>
        </w:rPr>
        <w:t>10.1  响应文件应自首次提交之日起，按照供应商须知前附表中规定时间内保持有效，有效期短于要求的</w:t>
      </w:r>
      <w:r>
        <w:rPr>
          <w:rFonts w:hint="eastAsia" w:ascii="仿宋" w:hAnsi="仿宋" w:eastAsia="仿宋" w:cs="仿宋"/>
          <w:spacing w:val="0"/>
          <w:sz w:val="24"/>
          <w:szCs w:val="24"/>
          <w:lang w:eastAsia="zh-CN"/>
        </w:rPr>
        <w:t>，</w:t>
      </w:r>
      <w:r>
        <w:rPr>
          <w:rFonts w:ascii="仿宋" w:hAnsi="仿宋" w:eastAsia="仿宋" w:cs="仿宋"/>
          <w:spacing w:val="0"/>
          <w:sz w:val="24"/>
          <w:szCs w:val="24"/>
        </w:rPr>
        <w:t>其</w:t>
      </w:r>
      <w:r>
        <w:rPr>
          <w:rFonts w:ascii="仿宋" w:hAnsi="仿宋" w:eastAsia="仿宋" w:cs="仿宋"/>
          <w:spacing w:val="0"/>
          <w:sz w:val="24"/>
          <w:szCs w:val="24"/>
          <w14:textOutline w14:w="4358" w14:cap="sq" w14:cmpd="sng">
            <w14:solidFill>
              <w14:srgbClr w14:val="000000"/>
            </w14:solidFill>
            <w14:prstDash w14:val="solid"/>
            <w14:bevel/>
          </w14:textOutline>
        </w:rPr>
        <w:t>响应文件无效</w:t>
      </w:r>
      <w:r>
        <w:rPr>
          <w:rFonts w:ascii="仿宋" w:hAnsi="仿宋" w:eastAsia="仿宋" w:cs="仿宋"/>
          <w:spacing w:val="0"/>
          <w:sz w:val="24"/>
          <w:szCs w:val="24"/>
        </w:rPr>
        <w:t>。</w:t>
      </w:r>
    </w:p>
    <w:p>
      <w:pPr>
        <w:rPr>
          <w:rFonts w:ascii="仿宋" w:hAnsi="仿宋" w:eastAsia="仿宋" w:cs="仿宋"/>
          <w:spacing w:val="-6"/>
          <w:sz w:val="24"/>
          <w:szCs w:val="24"/>
          <w14:textOutline w14:w="4358" w14:cap="sq" w14:cmpd="sng">
            <w14:solidFill>
              <w14:srgbClr w14:val="000000"/>
            </w14:solidFill>
            <w14:prstDash w14:val="solid"/>
            <w14:bevel/>
          </w14:textOutline>
        </w:rPr>
      </w:pPr>
    </w:p>
    <w:p>
      <w:pPr>
        <w:pStyle w:val="4"/>
        <w:rPr>
          <w:rFonts w:ascii="仿宋" w:hAnsi="仿宋" w:eastAsia="仿宋" w:cs="仿宋"/>
          <w:spacing w:val="-6"/>
          <w:sz w:val="24"/>
          <w:szCs w:val="24"/>
          <w14:textOutline w14:w="4358" w14:cap="sq" w14:cmpd="sng">
            <w14:solidFill>
              <w14:srgbClr w14:val="000000"/>
            </w14:solidFill>
            <w14:prstDash w14:val="solid"/>
            <w14:bevel/>
          </w14:textOutline>
        </w:rPr>
      </w:pPr>
    </w:p>
    <w:p/>
    <w:p>
      <w:pPr>
        <w:spacing w:before="78" w:line="222" w:lineRule="auto"/>
        <w:ind w:left="2845"/>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四</w:t>
      </w:r>
      <w:r>
        <w:rPr>
          <w:rFonts w:ascii="仿宋" w:hAnsi="仿宋" w:eastAsia="仿宋" w:cs="仿宋"/>
          <w:spacing w:val="83"/>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响应文件的修改和撤回和递交</w:t>
      </w:r>
    </w:p>
    <w:p>
      <w:pPr>
        <w:spacing w:line="415" w:lineRule="auto"/>
        <w:rPr>
          <w:rFonts w:ascii="Arial"/>
          <w:sz w:val="21"/>
        </w:rPr>
      </w:pPr>
    </w:p>
    <w:p>
      <w:pPr>
        <w:spacing w:before="78" w:line="222" w:lineRule="auto"/>
        <w:ind w:left="124"/>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11</w:t>
      </w:r>
      <w:r>
        <w:rPr>
          <w:rFonts w:ascii="仿宋" w:hAnsi="仿宋" w:eastAsia="仿宋" w:cs="仿宋"/>
          <w:spacing w:val="32"/>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响应文件的修改和撤回</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11.1 供应商在递交响应文件后，可以修改或撤回其响应文件，但必须在规定的投标截止时间前，以书面形式通知采购代理机构。</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11.2 供应商的修改书或撤回通知书，应由其法定代表人或授权代表签署并盖单位印章，修改书应按规定进行密封和标注，并在密封袋上标注“修改 ”字样。</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11.3 在投标截止时间之后，供应商不得对其递交的响应文件做任何修改或撤回投标。</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11.4 响应文件中如果出现计算上或累加上的算术错误，可按以下原则进行修改：</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（1）用数字表示的金额和用文字表示的金额不一致，应以文字表示的金额为准</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（2）单价和数量的乘积与总价不一致时，以单价为准，并修正总价</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（3）单价金额小数点有明显错误的，以总价为准，修正单价。</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按上述修正错误的方法调整的投标报价应对供应商具有约束力，如果供应商不接受修正后的价格，其投标将被拒绝。</w:t>
      </w:r>
    </w:p>
    <w:p>
      <w:pPr>
        <w:spacing w:before="78" w:line="222" w:lineRule="auto"/>
        <w:rPr>
          <w:rFonts w:ascii="仿宋" w:hAnsi="仿宋" w:eastAsia="仿宋" w:cs="仿宋"/>
          <w:spacing w:val="-4"/>
          <w:sz w:val="24"/>
          <w:szCs w:val="24"/>
          <w14:textOutline w14:w="4358" w14:cap="sq" w14:cmpd="sng">
            <w14:solidFill>
              <w14:srgbClr w14:val="000000"/>
            </w14:solidFill>
            <w14:prstDash w14:val="solid"/>
            <w14:bevel/>
          </w14:textOutline>
        </w:rPr>
      </w:pPr>
      <w:r>
        <w:rPr>
          <w:rFonts w:ascii="仿宋" w:hAnsi="仿宋" w:eastAsia="仿宋" w:cs="仿宋"/>
          <w:spacing w:val="-4"/>
          <w:sz w:val="24"/>
          <w:szCs w:val="24"/>
          <w14:textOutline w14:w="4358" w14:cap="sq" w14:cmpd="sng">
            <w14:solidFill>
              <w14:srgbClr w14:val="000000"/>
            </w14:solidFill>
            <w14:prstDash w14:val="solid"/>
            <w14:bevel/>
          </w14:textOutline>
        </w:rPr>
        <w:t>12 响应文件的递交</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12.1 在招标文件要求提交投标文件的截止时间之后提交的投标文件，为无效投标文件，采购代理机构将拒绝接收；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12.2 项目采用不见面开标。只需将加密电子投标文件在投标截止时间前通过新疆政府采购网-政采云平台上传完成。上传时必须得到电脑“上传成功</w:t>
      </w:r>
      <w:r>
        <w:rPr>
          <w:rFonts w:hint="eastAsia" w:ascii="仿宋" w:hAnsi="仿宋" w:eastAsia="仿宋" w:cs="仿宋"/>
          <w:spacing w:val="0"/>
          <w:sz w:val="24"/>
          <w:szCs w:val="24"/>
          <w:lang w:eastAsia="zh-CN"/>
        </w:rPr>
        <w:t>”</w:t>
      </w:r>
      <w:r>
        <w:rPr>
          <w:rFonts w:ascii="仿宋" w:hAnsi="仿宋" w:eastAsia="仿宋" w:cs="仿宋"/>
          <w:spacing w:val="0"/>
          <w:sz w:val="24"/>
          <w:szCs w:val="24"/>
        </w:rPr>
        <w:t>的确认回复后方为上传成功。逾期上传的或者未上传到平台的投标文件，采购人不予受理。</w:t>
      </w:r>
    </w:p>
    <w:p>
      <w:pPr>
        <w:spacing w:before="67" w:line="221" w:lineRule="auto"/>
        <w:ind w:left="3640"/>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五</w:t>
      </w:r>
      <w:r>
        <w:rPr>
          <w:rFonts w:ascii="仿宋" w:hAnsi="仿宋" w:eastAsia="仿宋" w:cs="仿宋"/>
          <w:spacing w:val="10"/>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投标保证金</w:t>
      </w:r>
    </w:p>
    <w:p>
      <w:pPr>
        <w:spacing w:line="462"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ascii="仿宋" w:hAnsi="仿宋" w:eastAsia="仿宋" w:cs="仿宋"/>
          <w:spacing w:val="0"/>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13</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投标保证金金额为：</w:t>
      </w:r>
      <w:r>
        <w:rPr>
          <w:rFonts w:ascii="仿宋" w:hAnsi="仿宋" w:eastAsia="仿宋" w:cs="仿宋"/>
          <w:spacing w:val="0"/>
          <w:sz w:val="24"/>
          <w:szCs w:val="24"/>
        </w:rPr>
        <w:t>详见须知前附表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13.1  投标保证金用于保护本次招标免受投标供应商的违规</w:t>
      </w:r>
      <w:r>
        <w:rPr>
          <w:rFonts w:hint="eastAsia" w:ascii="仿宋" w:hAnsi="仿宋" w:eastAsia="仿宋" w:cs="仿宋"/>
          <w:spacing w:val="0"/>
          <w:sz w:val="24"/>
          <w:szCs w:val="24"/>
          <w:lang w:eastAsia="zh-CN"/>
        </w:rPr>
        <w:t>、</w:t>
      </w:r>
      <w:r>
        <w:rPr>
          <w:rFonts w:ascii="仿宋" w:hAnsi="仿宋" w:eastAsia="仿宋" w:cs="仿宋"/>
          <w:spacing w:val="0"/>
          <w:sz w:val="24"/>
          <w:szCs w:val="24"/>
        </w:rPr>
        <w:t>违约行为而引起的风险；</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13.2 投标保证金用人民币，由投标供应商按《竞争性磋商文件》中明确的银行账号，按13条要求的数额递交。</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13.3 投标保证金以网银或电汇形式提交。</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 xml:space="preserve">13.4 </w:t>
      </w:r>
      <w:r>
        <w:rPr>
          <w:rFonts w:ascii="仿宋" w:hAnsi="仿宋" w:eastAsia="仿宋" w:cs="仿宋"/>
          <w:spacing w:val="0"/>
          <w:sz w:val="24"/>
          <w:szCs w:val="24"/>
          <w14:textOutline w14:w="4358" w14:cap="sq" w14:cmpd="sng">
            <w14:solidFill>
              <w14:srgbClr w14:val="000000"/>
            </w14:solidFill>
            <w14:prstDash w14:val="solid"/>
            <w14:bevel/>
          </w14:textOutline>
        </w:rPr>
        <w:t>本次项目不接受联合体投标。</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13.5 未按时缴纳投标保证金的投标，将被拒绝。</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13.6 中标供应商的投标保证金，将在合同签订后的5个工作日内予以退还</w:t>
      </w:r>
      <w:r>
        <w:rPr>
          <w:rFonts w:hint="eastAsia" w:ascii="仿宋" w:hAnsi="仿宋" w:eastAsia="仿宋" w:cs="仿宋"/>
          <w:spacing w:val="0"/>
          <w:sz w:val="24"/>
          <w:szCs w:val="24"/>
          <w:lang w:eastAsia="zh-CN"/>
        </w:rPr>
        <w:t>；</w:t>
      </w:r>
      <w:r>
        <w:rPr>
          <w:rFonts w:ascii="仿宋" w:hAnsi="仿宋" w:eastAsia="仿宋" w:cs="仿宋"/>
          <w:spacing w:val="0"/>
          <w:sz w:val="24"/>
          <w:szCs w:val="24"/>
        </w:rPr>
        <w:t>未中标供应商的投标保证金在中标通知书发出后5个工作日内予以退还。</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13.7 发生以下情况投标保证金可能被没收：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(1) 如果投标供应商在投标有效期内撤回投标</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 如果中标供应商放弃中标项目的，无正当理由不与采购人签订合同的</w:t>
      </w:r>
      <w:r>
        <w:rPr>
          <w:rFonts w:hint="eastAsia" w:ascii="仿宋" w:hAnsi="仿宋" w:eastAsia="仿宋" w:cs="仿宋"/>
          <w:spacing w:val="0"/>
          <w:sz w:val="24"/>
          <w:szCs w:val="24"/>
          <w:lang w:eastAsia="zh-CN"/>
        </w:rPr>
        <w:t>，</w:t>
      </w:r>
      <w:r>
        <w:rPr>
          <w:rFonts w:ascii="仿宋" w:hAnsi="仿宋" w:eastAsia="仿宋" w:cs="仿宋"/>
          <w:spacing w:val="0"/>
          <w:sz w:val="24"/>
          <w:szCs w:val="24"/>
        </w:rPr>
        <w:t>在签订合同时向采购人提出附加条件或者更改合同实质性内容的，或者拒不提交所要求的投标保证金的。</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Arial"/>
          <w:spacing w:val="0"/>
          <w:sz w:val="24"/>
          <w:szCs w:val="24"/>
        </w:rPr>
      </w:pPr>
    </w:p>
    <w:p>
      <w:pPr>
        <w:spacing w:before="79" w:line="222" w:lineRule="auto"/>
        <w:ind w:left="3264"/>
        <w:jc w:val="both"/>
        <w:outlineLvl w:val="1"/>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六</w:t>
      </w:r>
      <w:r>
        <w:rPr>
          <w:rFonts w:ascii="仿宋" w:hAnsi="仿宋" w:eastAsia="仿宋" w:cs="仿宋"/>
          <w:spacing w:val="49"/>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评审和磋商</w:t>
      </w:r>
    </w:p>
    <w:p>
      <w:pPr>
        <w:spacing w:line="391" w:lineRule="auto"/>
        <w:jc w:val="both"/>
        <w:rPr>
          <w:rFonts w:ascii="Arial"/>
          <w:sz w:val="21"/>
        </w:rPr>
      </w:pPr>
    </w:p>
    <w:p>
      <w:pPr>
        <w:spacing w:before="78" w:line="222" w:lineRule="auto"/>
        <w:ind w:left="11"/>
        <w:jc w:val="both"/>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14</w:t>
      </w:r>
      <w:r>
        <w:rPr>
          <w:rFonts w:ascii="仿宋" w:hAnsi="仿宋" w:eastAsia="仿宋" w:cs="仿宋"/>
          <w:spacing w:val="16"/>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响应文件的评审与澄清</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14.1 磋商小组在确认了磋商文件后，按照磋商文件规定的资格条件对供应商进行资格审查，符合资格条件的供应商将进入符合性审查。不符合资格条件的供应商将按</w:t>
      </w:r>
      <w:r>
        <w:rPr>
          <w:rFonts w:ascii="仿宋" w:hAnsi="仿宋" w:eastAsia="仿宋" w:cs="仿宋"/>
          <w:spacing w:val="0"/>
          <w:position w:val="0"/>
          <w:sz w:val="24"/>
          <w:szCs w:val="24"/>
          <w14:textOutline w14:w="4358" w14:cap="sq" w14:cmpd="sng">
            <w14:solidFill>
              <w14:srgbClr w14:val="000000"/>
            </w14:solidFill>
            <w14:prstDash w14:val="solid"/>
            <w14:bevel/>
          </w14:textOutline>
        </w:rPr>
        <w:t>无效处理</w:t>
      </w:r>
      <w:r>
        <w:rPr>
          <w:rFonts w:ascii="仿宋" w:hAnsi="仿宋" w:eastAsia="仿宋" w:cs="仿宋"/>
          <w:spacing w:val="0"/>
          <w:position w:val="0"/>
          <w:sz w:val="24"/>
          <w:szCs w:val="24"/>
        </w:rPr>
        <w:t>，不参加后续磋商。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14.2 磋商小组按照磋商文件规定的除资格条件外的其它实质性条款，对参加磋商的供应商进行有效性、完整性和响应程度的符合性审查。未实质性响应磋商文件的供应商将按</w:t>
      </w:r>
      <w:r>
        <w:rPr>
          <w:rFonts w:ascii="仿宋" w:hAnsi="仿宋" w:eastAsia="仿宋" w:cs="仿宋"/>
          <w:spacing w:val="0"/>
          <w:position w:val="0"/>
          <w:sz w:val="24"/>
          <w:szCs w:val="24"/>
          <w14:textOutline w14:w="4358" w14:cap="sq" w14:cmpd="sng">
            <w14:solidFill>
              <w14:srgbClr w14:val="000000"/>
            </w14:solidFill>
            <w14:prstDash w14:val="solid"/>
            <w14:bevel/>
          </w14:textOutline>
        </w:rPr>
        <w:t>无效处理</w:t>
      </w:r>
      <w:r>
        <w:rPr>
          <w:rFonts w:ascii="仿宋" w:hAnsi="仿宋" w:eastAsia="仿宋" w:cs="仿宋"/>
          <w:spacing w:val="0"/>
          <w:position w:val="0"/>
          <w:sz w:val="24"/>
          <w:szCs w:val="24"/>
        </w:rPr>
        <w:t>，不参加后续磋商。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14.3 出现下列情形之一的，将被认定为未实质性响应磋商文件：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（1）未按要求交纳保证金的</w:t>
      </w:r>
      <w:r>
        <w:rPr>
          <w:rFonts w:hint="eastAsia" w:ascii="仿宋" w:hAnsi="仿宋" w:eastAsia="仿宋" w:cs="仿宋"/>
          <w:spacing w:val="0"/>
          <w:position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position w:val="0"/>
          <w:sz w:val="24"/>
          <w:szCs w:val="24"/>
          <w:lang w:val="en-US" w:eastAsia="zh-CN"/>
        </w:rPr>
      </w:pPr>
      <w:r>
        <w:rPr>
          <w:rFonts w:ascii="仿宋" w:hAnsi="仿宋" w:eastAsia="仿宋" w:cs="仿宋"/>
          <w:spacing w:val="0"/>
          <w:position w:val="0"/>
          <w:sz w:val="24"/>
          <w:szCs w:val="24"/>
        </w:rPr>
        <w:t>（2）未按照磋商文件规定要求密封、签署、盖章的</w:t>
      </w:r>
      <w:r>
        <w:rPr>
          <w:rFonts w:hint="eastAsia" w:ascii="仿宋" w:hAnsi="仿宋" w:eastAsia="仿宋" w:cs="仿宋"/>
          <w:spacing w:val="0"/>
          <w:position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（3）供应商在报价时采用选择性报价</w:t>
      </w:r>
      <w:r>
        <w:rPr>
          <w:rFonts w:hint="eastAsia" w:ascii="仿宋" w:hAnsi="仿宋" w:eastAsia="仿宋" w:cs="仿宋"/>
          <w:spacing w:val="0"/>
          <w:position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（4）供应商不具备磋商文件中规定资格要求的</w:t>
      </w:r>
      <w:r>
        <w:rPr>
          <w:rFonts w:hint="eastAsia" w:ascii="仿宋" w:hAnsi="仿宋" w:eastAsia="仿宋" w:cs="仿宋"/>
          <w:spacing w:val="0"/>
          <w:position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（5）不符合法律、法规和磋商文件中规定的其他实质性要求的</w:t>
      </w:r>
      <w:r>
        <w:rPr>
          <w:rFonts w:hint="eastAsia" w:ascii="仿宋" w:hAnsi="仿宋" w:eastAsia="仿宋" w:cs="仿宋"/>
          <w:spacing w:val="0"/>
          <w:position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w:t>
      </w:r>
      <w:r>
        <w:rPr>
          <w:rFonts w:hint="eastAsia" w:ascii="仿宋" w:hAnsi="仿宋" w:eastAsia="仿宋" w:cs="仿宋"/>
          <w:spacing w:val="0"/>
          <w:position w:val="0"/>
          <w:sz w:val="24"/>
          <w:szCs w:val="24"/>
          <w:lang w:val="en-US" w:eastAsia="zh-CN"/>
        </w:rPr>
        <w:t>6</w:t>
      </w:r>
      <w:r>
        <w:rPr>
          <w:rFonts w:ascii="仿宋" w:hAnsi="仿宋" w:eastAsia="仿宋" w:cs="仿宋"/>
          <w:spacing w:val="0"/>
          <w:position w:val="0"/>
          <w:sz w:val="24"/>
          <w:szCs w:val="24"/>
        </w:rPr>
        <w:t>）其他法律、法规及本磋商文件规定的属于按无效处理的响应文件的情形。</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14.4 如果响应文件实质上没有响应磋商文件的要求，磋商小组将予以拒绝</w:t>
      </w:r>
      <w:r>
        <w:rPr>
          <w:rFonts w:hint="eastAsia" w:ascii="仿宋" w:hAnsi="仿宋" w:eastAsia="仿宋" w:cs="仿宋"/>
          <w:spacing w:val="0"/>
          <w:position w:val="0"/>
          <w:sz w:val="24"/>
          <w:szCs w:val="24"/>
          <w:lang w:eastAsia="zh-CN"/>
        </w:rPr>
        <w:t>，</w:t>
      </w:r>
      <w:r>
        <w:rPr>
          <w:rFonts w:ascii="仿宋" w:hAnsi="仿宋" w:eastAsia="仿宋" w:cs="仿宋"/>
          <w:spacing w:val="0"/>
          <w:position w:val="0"/>
          <w:sz w:val="24"/>
          <w:szCs w:val="24"/>
        </w:rPr>
        <w:t>供应商不得通过修改或撤销不合要求的偏离而使其响应文件成为实质性响应的文件。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14.5 在按照14.2 的规定进行审查时，磋商小组可以以书面形式要求供应商对响应文件中含义不明确、同类问题表述不一致或者有明显文字和计算错误的内容等作出必要的澄清、说明或者更正。供应商的澄清、说明或者更正不得超出响应文件的范围或者改变响应文件的实质性内容。接到磋商小组澄清等要求的供应商如未按规定做出澄清，其风险由供应商自行承担。</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14.6对未被认定为参加磋商的供应商和其它未实质性响应磋商文件的供应商，磋商小组将及时告知。</w:t>
      </w:r>
    </w:p>
    <w:p>
      <w:pPr>
        <w:spacing w:before="152" w:line="223" w:lineRule="auto"/>
        <w:ind w:left="11"/>
        <w:jc w:val="both"/>
        <w:rPr>
          <w:rFonts w:ascii="仿宋" w:hAnsi="仿宋" w:eastAsia="仿宋" w:cs="仿宋"/>
          <w:sz w:val="24"/>
          <w:szCs w:val="24"/>
        </w:rPr>
      </w:pPr>
      <w:r>
        <w:rPr>
          <w:rFonts w:ascii="仿宋" w:hAnsi="仿宋" w:eastAsia="仿宋" w:cs="仿宋"/>
          <w:spacing w:val="-11"/>
          <w:sz w:val="24"/>
          <w:szCs w:val="24"/>
          <w14:textOutline w14:w="4358" w14:cap="sq" w14:cmpd="sng">
            <w14:solidFill>
              <w14:srgbClr w14:val="000000"/>
            </w14:solidFill>
            <w14:prstDash w14:val="solid"/>
            <w14:bevel/>
          </w14:textOutline>
        </w:rPr>
        <w:t>15</w:t>
      </w:r>
      <w:r>
        <w:rPr>
          <w:rFonts w:ascii="仿宋" w:hAnsi="仿宋" w:eastAsia="仿宋" w:cs="仿宋"/>
          <w:spacing w:val="9"/>
          <w:sz w:val="24"/>
          <w:szCs w:val="24"/>
        </w:rPr>
        <w:t xml:space="preserve">  </w:t>
      </w:r>
      <w:r>
        <w:rPr>
          <w:rFonts w:ascii="仿宋" w:hAnsi="仿宋" w:eastAsia="仿宋" w:cs="仿宋"/>
          <w:spacing w:val="-11"/>
          <w:sz w:val="24"/>
          <w:szCs w:val="24"/>
          <w14:textOutline w14:w="4358" w14:cap="sq" w14:cmpd="sng">
            <w14:solidFill>
              <w14:srgbClr w14:val="000000"/>
            </w14:solidFill>
            <w14:prstDash w14:val="solid"/>
            <w14:bevel/>
          </w14:textOutline>
        </w:rPr>
        <w:t>磋商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15.1 依据磋商文件的要求和各供应商响应文件的应答情况，磋商小组所有成员集中在通知的时间，与参加的供应商逐一单独进行一轮或多轮磋商，具体磋商轮次见供应商须知前附表。磋商小组将给予所有参加磋商的供应商平等的磋商机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15.2 磋商包括但不限于以下内容：</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（1）磋商小组根据磋商文件要求，对照各磋商供应商提交的响应文件中技术</w:t>
      </w:r>
      <w:r>
        <w:rPr>
          <w:rFonts w:hint="eastAsia" w:ascii="仿宋" w:hAnsi="仿宋" w:eastAsia="仿宋" w:cs="仿宋"/>
          <w:spacing w:val="0"/>
          <w:sz w:val="24"/>
          <w:szCs w:val="24"/>
          <w:lang w:eastAsia="zh-CN"/>
        </w:rPr>
        <w:t>、</w:t>
      </w:r>
      <w:r>
        <w:rPr>
          <w:rFonts w:ascii="仿宋" w:hAnsi="仿宋" w:eastAsia="仿宋" w:cs="仿宋"/>
          <w:spacing w:val="0"/>
          <w:sz w:val="24"/>
          <w:szCs w:val="24"/>
        </w:rPr>
        <w:t>服务以及合同草案条款等应答情况，进行确认或者询问</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（2）按</w:t>
      </w:r>
      <w:r>
        <w:rPr>
          <w:rFonts w:ascii="仿宋" w:hAnsi="仿宋" w:eastAsia="仿宋" w:cs="仿宋"/>
          <w:spacing w:val="0"/>
          <w:sz w:val="24"/>
          <w:szCs w:val="24"/>
          <w:u w:val="single" w:color="auto"/>
        </w:rPr>
        <w:t>供应商须知前附表</w:t>
      </w:r>
      <w:r>
        <w:rPr>
          <w:rFonts w:ascii="仿宋" w:hAnsi="仿宋" w:eastAsia="仿宋" w:cs="仿宋"/>
          <w:spacing w:val="0"/>
          <w:sz w:val="24"/>
          <w:szCs w:val="24"/>
        </w:rPr>
        <w:t>修改变动磋商文件，并及时以书面形式同时通知所有参加磋商的供应商</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（3）针对修改变动的磋商文件，与所有参加磋商的供应商进行确认或者询问。</w:t>
      </w:r>
    </w:p>
    <w:p>
      <w:pPr>
        <w:spacing w:before="78" w:line="221" w:lineRule="auto"/>
        <w:jc w:val="both"/>
        <w:rPr>
          <w:rFonts w:ascii="仿宋" w:hAnsi="仿宋" w:eastAsia="仿宋" w:cs="仿宋"/>
          <w:sz w:val="24"/>
          <w:szCs w:val="24"/>
        </w:rPr>
      </w:pPr>
      <w:r>
        <w:rPr>
          <w:rFonts w:ascii="仿宋" w:hAnsi="仿宋" w:eastAsia="仿宋" w:cs="仿宋"/>
          <w:spacing w:val="-7"/>
          <w:sz w:val="24"/>
          <w:szCs w:val="24"/>
          <w14:textOutline w14:w="4358" w14:cap="sq" w14:cmpd="sng">
            <w14:solidFill>
              <w14:srgbClr w14:val="000000"/>
            </w14:solidFill>
            <w14:prstDash w14:val="solid"/>
            <w14:bevel/>
          </w14:textOutline>
        </w:rPr>
        <w:t>16</w:t>
      </w:r>
      <w:r>
        <w:rPr>
          <w:rFonts w:ascii="仿宋" w:hAnsi="仿宋" w:eastAsia="仿宋" w:cs="仿宋"/>
          <w:spacing w:val="9"/>
          <w:sz w:val="24"/>
          <w:szCs w:val="24"/>
        </w:rPr>
        <w:t xml:space="preserve">  </w:t>
      </w:r>
      <w:r>
        <w:rPr>
          <w:rFonts w:ascii="仿宋" w:hAnsi="仿宋" w:eastAsia="仿宋" w:cs="仿宋"/>
          <w:spacing w:val="-7"/>
          <w:sz w:val="24"/>
          <w:szCs w:val="24"/>
          <w14:textOutline w14:w="4358" w14:cap="sq" w14:cmpd="sng">
            <w14:solidFill>
              <w14:srgbClr w14:val="000000"/>
            </w14:solidFill>
            <w14:prstDash w14:val="solid"/>
            <w14:bevel/>
          </w14:textOutline>
        </w:rPr>
        <w:t>保密原则</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16.1 磋商将在严格保密的情况下进行。</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16.2 磋商小组成员以及与磋商工作有关的人员不得泄露评审和磋商过程中获悉的国家秘密、商业秘密</w:t>
      </w:r>
      <w:r>
        <w:rPr>
          <w:rFonts w:hint="eastAsia" w:ascii="仿宋" w:hAnsi="仿宋" w:eastAsia="仿宋" w:cs="仿宋"/>
          <w:spacing w:val="0"/>
          <w:sz w:val="24"/>
          <w:szCs w:val="24"/>
          <w:lang w:eastAsia="zh-CN"/>
        </w:rPr>
        <w:t>，</w:t>
      </w:r>
      <w:r>
        <w:rPr>
          <w:rFonts w:ascii="仿宋" w:hAnsi="仿宋" w:eastAsia="仿宋" w:cs="仿宋"/>
          <w:spacing w:val="0"/>
          <w:sz w:val="24"/>
          <w:szCs w:val="24"/>
        </w:rPr>
        <w:t>不得超越法规的规定向无关人员告知评审和磋商情况。供应商试图影响采购人</w:t>
      </w:r>
      <w:r>
        <w:rPr>
          <w:rFonts w:hint="eastAsia" w:ascii="仿宋" w:hAnsi="仿宋" w:eastAsia="仿宋" w:cs="仿宋"/>
          <w:spacing w:val="0"/>
          <w:sz w:val="24"/>
          <w:szCs w:val="24"/>
          <w:lang w:eastAsia="zh-CN"/>
        </w:rPr>
        <w:t>、</w:t>
      </w:r>
      <w:r>
        <w:rPr>
          <w:rFonts w:ascii="仿宋" w:hAnsi="仿宋" w:eastAsia="仿宋" w:cs="仿宋"/>
          <w:spacing w:val="0"/>
          <w:sz w:val="24"/>
          <w:szCs w:val="24"/>
        </w:rPr>
        <w:t>采购代理机构和评审委员会的任何活动，将导致其</w:t>
      </w:r>
      <w:r>
        <w:rPr>
          <w:rFonts w:ascii="仿宋" w:hAnsi="仿宋" w:eastAsia="仿宋" w:cs="仿宋"/>
          <w:b/>
          <w:bCs/>
          <w:spacing w:val="0"/>
          <w:sz w:val="24"/>
          <w:szCs w:val="24"/>
        </w:rPr>
        <w:t>响应被拒绝</w:t>
      </w:r>
      <w:r>
        <w:rPr>
          <w:rFonts w:ascii="仿宋" w:hAnsi="仿宋" w:eastAsia="仿宋" w:cs="仿宋"/>
          <w:spacing w:val="0"/>
          <w:sz w:val="24"/>
          <w:szCs w:val="24"/>
        </w:rPr>
        <w:t>，并承担相应的法律责任。</w:t>
      </w:r>
    </w:p>
    <w:p>
      <w:pPr>
        <w:spacing w:before="78" w:line="221" w:lineRule="auto"/>
        <w:jc w:val="both"/>
        <w:rPr>
          <w:rFonts w:ascii="仿宋" w:hAnsi="仿宋" w:eastAsia="仿宋" w:cs="仿宋"/>
          <w:spacing w:val="-7"/>
          <w:sz w:val="24"/>
          <w:szCs w:val="24"/>
          <w14:textOutline w14:w="4358" w14:cap="sq" w14:cmpd="sng">
            <w14:solidFill>
              <w14:srgbClr w14:val="000000"/>
            </w14:solidFill>
            <w14:prstDash w14:val="solid"/>
            <w14:bevel/>
          </w14:textOutline>
        </w:rPr>
      </w:pPr>
      <w:r>
        <w:rPr>
          <w:rFonts w:ascii="仿宋" w:hAnsi="仿宋" w:eastAsia="仿宋" w:cs="仿宋"/>
          <w:spacing w:val="-7"/>
          <w:sz w:val="24"/>
          <w:szCs w:val="24"/>
          <w14:textOutline w14:w="4358" w14:cap="sq" w14:cmpd="sng">
            <w14:solidFill>
              <w14:srgbClr w14:val="000000"/>
            </w14:solidFill>
            <w14:prstDash w14:val="solid"/>
            <w14:bevel/>
          </w14:textOutline>
        </w:rPr>
        <w:t>17  开标程序</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开标会主持人按照磋商文件规定的开标时间宣布开标，按照规定要求主持开标会。开标将按以下程序进行：</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1、采购人在规定的响应文件递交截止时间（开标/磋商时间）和供应商须知前附表规定的地点进行不见面远程开标/磋商。供应商的法定代表人或其委托代理人无需到达开标/磋商现场</w:t>
      </w:r>
      <w:r>
        <w:rPr>
          <w:rFonts w:hint="eastAsia" w:ascii="仿宋" w:hAnsi="仿宋" w:eastAsia="仿宋" w:cs="仿宋"/>
          <w:spacing w:val="0"/>
          <w:sz w:val="24"/>
          <w:szCs w:val="24"/>
          <w:lang w:eastAsia="zh-CN"/>
        </w:rPr>
        <w:t>，</w:t>
      </w:r>
      <w:r>
        <w:rPr>
          <w:rFonts w:ascii="仿宋" w:hAnsi="仿宋" w:eastAsia="仿宋" w:cs="仿宋"/>
          <w:spacing w:val="0"/>
          <w:sz w:val="24"/>
          <w:szCs w:val="24"/>
        </w:rPr>
        <w:t>仅需在任意地点登录政采云平台</w:t>
      </w:r>
      <w:r>
        <w:rPr>
          <w:rFonts w:ascii="仿宋" w:hAnsi="仿宋" w:eastAsia="仿宋" w:cs="仿宋"/>
          <w:spacing w:val="0"/>
          <w:sz w:val="24"/>
          <w:szCs w:val="24"/>
        </w:rPr>
        <w:fldChar w:fldCharType="begin"/>
      </w:r>
      <w:r>
        <w:rPr>
          <w:rFonts w:ascii="仿宋" w:hAnsi="仿宋" w:eastAsia="仿宋" w:cs="仿宋"/>
          <w:spacing w:val="0"/>
          <w:sz w:val="24"/>
          <w:szCs w:val="24"/>
        </w:rPr>
        <w:instrText xml:space="preserve"> HYPERLINK "https://www.zcygov.cn/" </w:instrText>
      </w:r>
      <w:r>
        <w:rPr>
          <w:rFonts w:ascii="仿宋" w:hAnsi="仿宋" w:eastAsia="仿宋" w:cs="仿宋"/>
          <w:spacing w:val="0"/>
          <w:sz w:val="24"/>
          <w:szCs w:val="24"/>
        </w:rPr>
        <w:fldChar w:fldCharType="separate"/>
      </w:r>
      <w:r>
        <w:rPr>
          <w:rFonts w:ascii="仿宋" w:hAnsi="仿宋" w:eastAsia="仿宋" w:cs="仿宋"/>
          <w:spacing w:val="0"/>
          <w:sz w:val="24"/>
          <w:szCs w:val="24"/>
        </w:rPr>
        <w:t>https://www.zcygov.cn/</w:t>
      </w:r>
      <w:r>
        <w:rPr>
          <w:rFonts w:ascii="仿宋" w:hAnsi="仿宋" w:eastAsia="仿宋" w:cs="仿宋"/>
          <w:spacing w:val="0"/>
          <w:sz w:val="24"/>
          <w:szCs w:val="24"/>
        </w:rPr>
        <w:fldChar w:fldCharType="end"/>
      </w:r>
      <w:r>
        <w:rPr>
          <w:rFonts w:ascii="仿宋" w:hAnsi="仿宋" w:eastAsia="仿宋" w:cs="仿宋"/>
          <w:spacing w:val="0"/>
          <w:sz w:val="24"/>
          <w:szCs w:val="24"/>
        </w:rPr>
        <w:t>进入“政采云远程开标大厅”参加开标/磋商会议，并使用CA密钥完成远程解密、提疑澄清、开标/磋商、报价、结果公布等交互环节</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2、开标/磋商时</w:t>
      </w:r>
      <w:r>
        <w:rPr>
          <w:rFonts w:hint="eastAsia" w:ascii="仿宋" w:hAnsi="仿宋" w:eastAsia="仿宋" w:cs="仿宋"/>
          <w:spacing w:val="0"/>
          <w:sz w:val="24"/>
          <w:szCs w:val="24"/>
          <w:lang w:eastAsia="zh-CN"/>
        </w:rPr>
        <w:t>，</w:t>
      </w:r>
      <w:r>
        <w:rPr>
          <w:rFonts w:ascii="仿宋" w:hAnsi="仿宋" w:eastAsia="仿宋" w:cs="仿宋"/>
          <w:spacing w:val="0"/>
          <w:sz w:val="24"/>
          <w:szCs w:val="24"/>
        </w:rPr>
        <w:t>各供应商应在规定的解密时间（30分钟）内对本单位加密的电子响应文件进行解密，如在规定的解密时间内仍有供应商未解密，采购代理机构将采取“异常处理”，开启该单位的备份标书。采购代理机构工作人员在监督人员或公证人员监督下开启响应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3、供应商代表对开标过程和开标记录有疑义，以及认为采购人、采购代理机构相关工作人员有需要回避的情形的，应当当场提出询问或者回避申请，开标会议结束后不再接受相关询问、质疑或者回避申请。</w:t>
      </w:r>
    </w:p>
    <w:p>
      <w:pPr>
        <w:pStyle w:val="4"/>
      </w:pPr>
    </w:p>
    <w:p>
      <w:pPr>
        <w:jc w:val="center"/>
        <w:rPr>
          <w:rFonts w:ascii="仿宋" w:hAnsi="仿宋" w:eastAsia="仿宋" w:cs="仿宋"/>
          <w:sz w:val="24"/>
          <w:szCs w:val="24"/>
        </w:rPr>
      </w:pPr>
      <w:r>
        <w:rPr>
          <w:rFonts w:hint="eastAsia" w:ascii="仿宋" w:hAnsi="仿宋" w:eastAsia="仿宋" w:cs="仿宋"/>
          <w:spacing w:val="-1"/>
          <w:sz w:val="24"/>
          <w:szCs w:val="24"/>
          <w:lang w:val="en-US" w:eastAsia="zh-CN"/>
          <w14:textOutline w14:w="4358" w14:cap="sq" w14:cmpd="sng">
            <w14:solidFill>
              <w14:srgbClr w14:val="000000"/>
            </w14:solidFill>
            <w14:prstDash w14:val="solid"/>
            <w14:bevel/>
          </w14:textOutline>
        </w:rPr>
        <w:t xml:space="preserve">七  </w:t>
      </w:r>
      <w:r>
        <w:rPr>
          <w:rFonts w:ascii="仿宋" w:hAnsi="仿宋" w:eastAsia="仿宋" w:cs="仿宋"/>
          <w:spacing w:val="-1"/>
          <w:sz w:val="24"/>
          <w:szCs w:val="24"/>
          <w14:textOutline w14:w="4358" w14:cap="sq" w14:cmpd="sng">
            <w14:solidFill>
              <w14:srgbClr w14:val="000000"/>
            </w14:solidFill>
            <w14:prstDash w14:val="solid"/>
            <w14:bevel/>
          </w14:textOutline>
        </w:rPr>
        <w:t>综合评审</w:t>
      </w:r>
    </w:p>
    <w:p>
      <w:pPr>
        <w:spacing w:line="280" w:lineRule="auto"/>
        <w:rPr>
          <w:rFonts w:ascii="Arial"/>
          <w:sz w:val="21"/>
        </w:rPr>
      </w:pPr>
    </w:p>
    <w:p>
      <w:pPr>
        <w:spacing w:line="281" w:lineRule="auto"/>
        <w:rPr>
          <w:rFonts w:ascii="Arial"/>
          <w:sz w:val="21"/>
        </w:rPr>
      </w:pPr>
    </w:p>
    <w:p>
      <w:pPr>
        <w:spacing w:before="79" w:line="222" w:lineRule="auto"/>
        <w:ind w:left="30"/>
        <w:rPr>
          <w:rFonts w:ascii="仿宋" w:hAnsi="仿宋" w:eastAsia="仿宋" w:cs="仿宋"/>
          <w:sz w:val="24"/>
          <w:szCs w:val="24"/>
        </w:rPr>
      </w:pPr>
      <w:r>
        <w:rPr>
          <w:rFonts w:ascii="仿宋" w:hAnsi="仿宋" w:eastAsia="仿宋" w:cs="仿宋"/>
          <w:spacing w:val="-11"/>
          <w:sz w:val="24"/>
          <w:szCs w:val="24"/>
          <w14:textOutline w14:w="4358" w14:cap="sq" w14:cmpd="sng">
            <w14:solidFill>
              <w14:srgbClr w14:val="000000"/>
            </w14:solidFill>
            <w14:prstDash w14:val="solid"/>
            <w14:bevel/>
          </w14:textOutline>
        </w:rPr>
        <w:t>18</w:t>
      </w:r>
      <w:r>
        <w:rPr>
          <w:rFonts w:ascii="仿宋" w:hAnsi="仿宋" w:eastAsia="仿宋" w:cs="仿宋"/>
          <w:spacing w:val="19"/>
          <w:sz w:val="24"/>
          <w:szCs w:val="24"/>
        </w:rPr>
        <w:t xml:space="preserve"> </w:t>
      </w:r>
      <w:r>
        <w:rPr>
          <w:rFonts w:ascii="仿宋" w:hAnsi="仿宋" w:eastAsia="仿宋" w:cs="仿宋"/>
          <w:spacing w:val="-11"/>
          <w:sz w:val="24"/>
          <w:szCs w:val="24"/>
          <w14:textOutline w14:w="4358" w14:cap="sq" w14:cmpd="sng">
            <w14:solidFill>
              <w14:srgbClr w14:val="000000"/>
            </w14:solidFill>
            <w14:prstDash w14:val="solid"/>
            <w14:bevel/>
          </w14:textOutline>
        </w:rPr>
        <w:t>评审</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18.1 磋商小组采用综合评分法对提交报价的供应商的响应文件和报价进行综合评分。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18.2 磋商小组各成员应当独立对每个有效响应的文件进行评价、打分，然后汇总每个供应商的得分，计算得分平均值，以平均值高低进行排序。分值计算保留小数点后二位。</w:t>
      </w:r>
    </w:p>
    <w:p>
      <w:pPr>
        <w:pStyle w:val="4"/>
      </w:pPr>
    </w:p>
    <w:p>
      <w:pPr>
        <w:spacing w:line="280" w:lineRule="auto"/>
        <w:jc w:val="both"/>
        <w:rPr>
          <w:rFonts w:ascii="Arial"/>
          <w:sz w:val="21"/>
        </w:rPr>
      </w:pPr>
    </w:p>
    <w:p>
      <w:pPr>
        <w:spacing w:before="177" w:line="222" w:lineRule="auto"/>
        <w:ind w:left="3008"/>
        <w:jc w:val="both"/>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八</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确定成交候选供应商</w:t>
      </w:r>
    </w:p>
    <w:p>
      <w:pPr>
        <w:spacing w:line="280" w:lineRule="auto"/>
        <w:jc w:val="both"/>
        <w:rPr>
          <w:rFonts w:ascii="Arial"/>
          <w:sz w:val="21"/>
        </w:rPr>
      </w:pPr>
    </w:p>
    <w:p>
      <w:pPr>
        <w:spacing w:line="281" w:lineRule="auto"/>
        <w:jc w:val="both"/>
        <w:rPr>
          <w:rFonts w:ascii="Arial"/>
          <w:sz w:val="21"/>
        </w:rPr>
      </w:pPr>
    </w:p>
    <w:p>
      <w:pPr>
        <w:spacing w:before="78" w:line="222" w:lineRule="auto"/>
        <w:ind w:left="139"/>
        <w:jc w:val="both"/>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19</w:t>
      </w:r>
      <w:r>
        <w:rPr>
          <w:rFonts w:ascii="仿宋" w:hAnsi="仿宋" w:eastAsia="仿宋" w:cs="仿宋"/>
          <w:spacing w:val="-2"/>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确定成交候选供应商原则</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19.1 磋商小组按照打分结果由高到低的顺序提出成交候选供应商，推荐数量见</w:t>
      </w:r>
      <w:r>
        <w:rPr>
          <w:rFonts w:ascii="仿宋" w:hAnsi="仿宋" w:eastAsia="仿宋" w:cs="仿宋"/>
          <w:spacing w:val="0"/>
          <w:sz w:val="24"/>
          <w:szCs w:val="24"/>
          <w:u w:val="single" w:color="auto"/>
        </w:rPr>
        <w:t>供应商须知前附表</w:t>
      </w:r>
      <w:r>
        <w:rPr>
          <w:rFonts w:ascii="仿宋" w:hAnsi="仿宋" w:eastAsia="仿宋" w:cs="仿宋"/>
          <w:spacing w:val="0"/>
          <w:sz w:val="24"/>
          <w:szCs w:val="24"/>
        </w:rPr>
        <w:t>。被推荐为成交候选供应商的最后报价应不高于本项目采购预算或最高限价。</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注: 1、如出现评审得分相同的，按照最后报价由低到高的顺序推荐；</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960" w:firstLineChars="400"/>
        <w:jc w:val="both"/>
        <w:textAlignment w:val="baseline"/>
        <w:rPr>
          <w:rFonts w:ascii="仿宋" w:hAnsi="仿宋" w:eastAsia="仿宋" w:cs="仿宋"/>
          <w:spacing w:val="0"/>
          <w:sz w:val="24"/>
          <w:szCs w:val="24"/>
        </w:rPr>
      </w:pPr>
      <w:r>
        <w:rPr>
          <w:rFonts w:ascii="仿宋" w:hAnsi="仿宋" w:eastAsia="仿宋" w:cs="仿宋"/>
          <w:spacing w:val="0"/>
          <w:sz w:val="24"/>
          <w:szCs w:val="24"/>
        </w:rPr>
        <w:t>2、如出现评审得分且最后报价相同的，按照技术评审得分由高到低顺序推荐。</w:t>
      </w:r>
    </w:p>
    <w:p>
      <w:pPr>
        <w:spacing w:before="178" w:line="222" w:lineRule="auto"/>
        <w:jc w:val="both"/>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20</w:t>
      </w:r>
      <w:r>
        <w:rPr>
          <w:rFonts w:ascii="仿宋" w:hAnsi="仿宋" w:eastAsia="仿宋" w:cs="仿宋"/>
          <w:spacing w:val="26"/>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最终评价确定</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20.1 采购人有权对推荐为成交候选供应商的资格条件及价格计算方面进行审查。</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20.2 采购人从评审报告提出的成交候选供应商中，按照排序由高到低的原则确定成交供应商，也可以书面授权磋商小组直接确定成交供应商。</w:t>
      </w:r>
    </w:p>
    <w:p>
      <w:pPr>
        <w:spacing w:before="176" w:line="224" w:lineRule="auto"/>
        <w:ind w:left="124"/>
        <w:jc w:val="both"/>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21</w:t>
      </w:r>
      <w:r>
        <w:rPr>
          <w:rFonts w:ascii="仿宋" w:hAnsi="仿宋" w:eastAsia="仿宋" w:cs="仿宋"/>
          <w:spacing w:val="22"/>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签订合同</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21.1 采购代理机构将以书面形式向成交供应商发出成交通知书。</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21.2 成交通知书发出后，采购人将与成交供应商签订合同。</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21.3 磋商文件、成交供应商的响应文件及其澄清文件、承诺等，均为签订合同的依据。</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21.4 成交供应商拒绝与采购人签订合同的，采购人可以按照磋商评审报告推荐的成交候选供应商名单排序，确定下一候选供应商为成交供应商，也可以重新开展政府采购活动。</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21.5 当出现供应商自动放弃成交资格时，采购人可以按照磋商评审报告推荐的成交候选供应商名单排序，确定下一候选供应商为成交供应商，也可以重新开展政府采购活动。</w:t>
      </w:r>
    </w:p>
    <w:p>
      <w:pPr>
        <w:spacing w:before="177" w:line="222" w:lineRule="auto"/>
        <w:ind w:left="124"/>
        <w:jc w:val="both"/>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22</w:t>
      </w:r>
      <w:r>
        <w:rPr>
          <w:rFonts w:ascii="仿宋" w:hAnsi="仿宋" w:eastAsia="仿宋" w:cs="仿宋"/>
          <w:spacing w:val="22"/>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采购终止</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22.1 出现下列情形之一的，采购人或者采购代理机构将终止采购活动，发布项目终止公告并说明原因：</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（1）在采购活动中因重大变故</w:t>
      </w:r>
      <w:r>
        <w:rPr>
          <w:rFonts w:hint="eastAsia" w:ascii="仿宋" w:hAnsi="仿宋" w:eastAsia="仿宋" w:cs="仿宋"/>
          <w:spacing w:val="0"/>
          <w:sz w:val="24"/>
          <w:szCs w:val="24"/>
          <w:lang w:eastAsia="zh-CN"/>
        </w:rPr>
        <w:t>，</w:t>
      </w:r>
      <w:r>
        <w:rPr>
          <w:rFonts w:ascii="仿宋" w:hAnsi="仿宋" w:eastAsia="仿宋" w:cs="仿宋"/>
          <w:spacing w:val="0"/>
          <w:sz w:val="24"/>
          <w:szCs w:val="24"/>
        </w:rPr>
        <w:t>采购任务取消的；</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（2）因情况变化，不再符合规定的竞争性磋商采购方式适用情形的；</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（3）出现影响采购公正的违法</w:t>
      </w:r>
      <w:r>
        <w:rPr>
          <w:rFonts w:hint="eastAsia" w:ascii="仿宋" w:hAnsi="仿宋" w:eastAsia="仿宋" w:cs="仿宋"/>
          <w:spacing w:val="0"/>
          <w:sz w:val="24"/>
          <w:szCs w:val="24"/>
          <w:lang w:eastAsia="zh-CN"/>
        </w:rPr>
        <w:t>、</w:t>
      </w:r>
      <w:r>
        <w:rPr>
          <w:rFonts w:ascii="仿宋" w:hAnsi="仿宋" w:eastAsia="仿宋" w:cs="仿宋"/>
          <w:spacing w:val="0"/>
          <w:sz w:val="24"/>
          <w:szCs w:val="24"/>
        </w:rPr>
        <w:t>违规行为的；</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4）在采购过程中符合要求的供应商或者报价未超过采购预算的供应商不足3家的；但市场竞争不充分的科研项目，以及需要扶持的科技成果转化项目只有2家的情形除外；属于政府购买服务的项目，在采购过程中符合要求的供应商只有2家的情形除外;</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（5）法律法规规定的其他情形。</w:t>
      </w:r>
    </w:p>
    <w:p>
      <w:pPr>
        <w:spacing w:before="175" w:line="223" w:lineRule="auto"/>
        <w:ind w:left="242"/>
        <w:jc w:val="both"/>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23</w:t>
      </w:r>
      <w:r>
        <w:rPr>
          <w:rFonts w:ascii="仿宋" w:hAnsi="仿宋" w:eastAsia="仿宋" w:cs="仿宋"/>
          <w:spacing w:val="29"/>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质疑与接收</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23.1 供应商认为采购文件、采购过程和成交结果使自己的权益受到损害的</w:t>
      </w:r>
      <w:r>
        <w:rPr>
          <w:rFonts w:hint="eastAsia" w:ascii="仿宋" w:hAnsi="仿宋" w:eastAsia="仿宋" w:cs="仿宋"/>
          <w:spacing w:val="0"/>
          <w:sz w:val="24"/>
          <w:szCs w:val="24"/>
          <w:lang w:eastAsia="zh-CN"/>
        </w:rPr>
        <w:t>，</w:t>
      </w:r>
      <w:r>
        <w:rPr>
          <w:rFonts w:ascii="仿宋" w:hAnsi="仿宋" w:eastAsia="仿宋" w:cs="仿宋"/>
          <w:spacing w:val="0"/>
          <w:sz w:val="24"/>
          <w:szCs w:val="24"/>
        </w:rPr>
        <w:t>参照《政府采购法》</w:t>
      </w:r>
      <w:r>
        <w:rPr>
          <w:rFonts w:hint="eastAsia" w:ascii="仿宋" w:hAnsi="仿宋" w:eastAsia="仿宋" w:cs="仿宋"/>
          <w:spacing w:val="0"/>
          <w:sz w:val="24"/>
          <w:szCs w:val="24"/>
          <w:lang w:eastAsia="zh-CN"/>
        </w:rPr>
        <w:t>、</w:t>
      </w:r>
      <w:r>
        <w:rPr>
          <w:rFonts w:ascii="仿宋" w:hAnsi="仿宋" w:eastAsia="仿宋" w:cs="仿宋"/>
          <w:spacing w:val="0"/>
          <w:sz w:val="24"/>
          <w:szCs w:val="24"/>
        </w:rPr>
        <w:t>《政府采购法实施条例》和《政府采购质疑和投诉办法》的有关规定，可以依法向采购人或采购代理机构提出质疑。</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Arial"/>
          <w:spacing w:val="0"/>
          <w:sz w:val="24"/>
          <w:szCs w:val="24"/>
        </w:rPr>
      </w:pPr>
      <w:r>
        <w:rPr>
          <w:rFonts w:ascii="仿宋" w:hAnsi="仿宋" w:eastAsia="仿宋" w:cs="仿宋"/>
          <w:spacing w:val="0"/>
          <w:sz w:val="24"/>
          <w:szCs w:val="24"/>
        </w:rPr>
        <w:t>23.2 供应商应按照财政部制定的《政府采购质疑函范本》格式（可从财政部官方网站下载）和《政府采购质疑和投诉办法》的要求，</w:t>
      </w:r>
      <w:r>
        <w:rPr>
          <w:rFonts w:ascii="仿宋" w:hAnsi="仿宋" w:eastAsia="仿宋" w:cs="仿宋"/>
          <w:spacing w:val="0"/>
          <w:sz w:val="24"/>
          <w:szCs w:val="24"/>
          <w14:textOutline w14:w="4358" w14:cap="sq" w14:cmpd="sng">
            <w14:solidFill>
              <w14:srgbClr w14:val="000000"/>
            </w14:solidFill>
            <w14:prstDash w14:val="solid"/>
            <w14:bevel/>
          </w14:textOutline>
        </w:rPr>
        <w:t>在法定质疑期内以纸质形式提出质疑，针对同一采购程序环节的质疑应一次性提出</w:t>
      </w:r>
      <w:r>
        <w:rPr>
          <w:rFonts w:ascii="仿宋" w:hAnsi="仿宋" w:eastAsia="仿宋" w:cs="仿宋"/>
          <w:spacing w:val="0"/>
          <w:sz w:val="24"/>
          <w:szCs w:val="24"/>
        </w:rPr>
        <w:t>。超出法定质疑期的、重复提出的、分次提出的或内容、形式不符合《政府采购质疑和投诉办法》的</w:t>
      </w:r>
      <w:r>
        <w:rPr>
          <w:rFonts w:hint="eastAsia" w:ascii="仿宋" w:hAnsi="仿宋" w:eastAsia="仿宋" w:cs="仿宋"/>
          <w:spacing w:val="0"/>
          <w:sz w:val="24"/>
          <w:szCs w:val="24"/>
          <w:lang w:eastAsia="zh-CN"/>
        </w:rPr>
        <w:t>，</w:t>
      </w:r>
      <w:r>
        <w:rPr>
          <w:rFonts w:ascii="仿宋" w:hAnsi="仿宋" w:eastAsia="仿宋" w:cs="仿宋"/>
          <w:spacing w:val="0"/>
          <w:sz w:val="24"/>
          <w:szCs w:val="24"/>
        </w:rPr>
        <w:t>供应商将依法承担不利后果。</w:t>
      </w:r>
    </w:p>
    <w:p>
      <w:pPr>
        <w:spacing w:line="281" w:lineRule="auto"/>
        <w:jc w:val="both"/>
        <w:rPr>
          <w:rFonts w:ascii="Arial"/>
          <w:sz w:val="21"/>
        </w:rPr>
      </w:pPr>
    </w:p>
    <w:p>
      <w:pPr>
        <w:jc w:val="center"/>
        <w:rPr>
          <w:rFonts w:ascii="仿宋" w:hAnsi="仿宋" w:eastAsia="仿宋" w:cs="仿宋"/>
          <w:sz w:val="24"/>
          <w:szCs w:val="24"/>
        </w:rPr>
      </w:pPr>
      <w:r>
        <w:rPr>
          <w:rFonts w:hint="eastAsia" w:ascii="仿宋" w:hAnsi="仿宋" w:eastAsia="仿宋" w:cs="仿宋"/>
          <w:spacing w:val="-14"/>
          <w:sz w:val="24"/>
          <w:szCs w:val="24"/>
          <w:lang w:val="en-US" w:eastAsia="zh-CN"/>
          <w14:textOutline w14:w="4358" w14:cap="sq" w14:cmpd="sng">
            <w14:solidFill>
              <w14:srgbClr w14:val="000000"/>
            </w14:solidFill>
            <w14:prstDash w14:val="solid"/>
            <w14:bevel/>
          </w14:textOutline>
        </w:rPr>
        <w:t>九</w:t>
      </w:r>
      <w:r>
        <w:rPr>
          <w:rFonts w:ascii="仿宋" w:hAnsi="仿宋" w:eastAsia="仿宋" w:cs="仿宋"/>
          <w:spacing w:val="26"/>
          <w:sz w:val="24"/>
          <w:szCs w:val="24"/>
        </w:rPr>
        <w:t xml:space="preserve">   </w:t>
      </w:r>
      <w:r>
        <w:rPr>
          <w:rFonts w:ascii="仿宋" w:hAnsi="仿宋" w:eastAsia="仿宋" w:cs="仿宋"/>
          <w:spacing w:val="-14"/>
          <w:sz w:val="24"/>
          <w:szCs w:val="24"/>
          <w14:textOutline w14:w="4358" w14:cap="sq" w14:cmpd="sng">
            <w14:solidFill>
              <w14:srgbClr w14:val="000000"/>
            </w14:solidFill>
            <w14:prstDash w14:val="solid"/>
            <w14:bevel/>
          </w14:textOutline>
        </w:rPr>
        <w:t>其它</w:t>
      </w:r>
    </w:p>
    <w:p>
      <w:pPr>
        <w:spacing w:before="223" w:line="222" w:lineRule="auto"/>
        <w:jc w:val="both"/>
        <w:rPr>
          <w:rFonts w:ascii="仿宋" w:hAnsi="仿宋" w:eastAsia="仿宋" w:cs="仿宋"/>
          <w:sz w:val="24"/>
          <w:szCs w:val="24"/>
        </w:rPr>
      </w:pPr>
      <w:r>
        <w:rPr>
          <w:rFonts w:ascii="仿宋" w:hAnsi="仿宋" w:eastAsia="仿宋" w:cs="仿宋"/>
          <w:spacing w:val="-8"/>
          <w:sz w:val="24"/>
          <w:szCs w:val="24"/>
          <w14:textOutline w14:w="4358" w14:cap="sq" w14:cmpd="sng">
            <w14:solidFill>
              <w14:srgbClr w14:val="000000"/>
            </w14:solidFill>
            <w14:prstDash w14:val="solid"/>
            <w14:bevel/>
          </w14:textOutline>
        </w:rPr>
        <w:t>24</w:t>
      </w:r>
      <w:r>
        <w:rPr>
          <w:rFonts w:ascii="仿宋" w:hAnsi="仿宋" w:eastAsia="仿宋" w:cs="仿宋"/>
          <w:spacing w:val="50"/>
          <w:sz w:val="24"/>
          <w:szCs w:val="24"/>
        </w:rPr>
        <w:t xml:space="preserve"> </w:t>
      </w:r>
      <w:r>
        <w:rPr>
          <w:rFonts w:ascii="仿宋" w:hAnsi="仿宋" w:eastAsia="仿宋" w:cs="仿宋"/>
          <w:spacing w:val="-8"/>
          <w:sz w:val="24"/>
          <w:szCs w:val="24"/>
          <w14:textOutline w14:w="4358" w14:cap="sq" w14:cmpd="sng">
            <w14:solidFill>
              <w14:srgbClr w14:val="000000"/>
            </w14:solidFill>
            <w14:prstDash w14:val="solid"/>
            <w14:bevel/>
          </w14:textOutline>
        </w:rPr>
        <w:t>中标服务费</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24.1  参照国家计委计价格［2002］1980号文、发改办价格［2003］857号文及发改价格［2011］534号文计取为取费基础，收取代理费用（中标单位向招标代理机构一次性付清中标服务费)。</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z w:val="24"/>
          <w:szCs w:val="24"/>
        </w:rPr>
      </w:pPr>
      <w:r>
        <w:rPr>
          <w:rFonts w:ascii="仿宋" w:hAnsi="仿宋" w:eastAsia="仿宋" w:cs="仿宋"/>
          <w:spacing w:val="0"/>
          <w:sz w:val="24"/>
          <w:szCs w:val="24"/>
        </w:rPr>
        <w:t>24.2  中标服务费的计算基数：</w:t>
      </w:r>
      <w:r>
        <w:rPr>
          <w:rFonts w:ascii="仿宋" w:hAnsi="仿宋" w:eastAsia="仿宋" w:cs="仿宋"/>
          <w:spacing w:val="0"/>
          <w:sz w:val="24"/>
          <w:szCs w:val="24"/>
          <w:u w:val="single" w:color="000000"/>
          <w14:textOutline w14:w="4358" w14:cap="sq" w14:cmpd="sng">
            <w14:solidFill>
              <w14:srgbClr w14:val="000000"/>
            </w14:solidFill>
            <w14:prstDash w14:val="solid"/>
            <w14:bevel/>
          </w14:textOutline>
        </w:rPr>
        <w:t>中标通知书载明的中标金额</w:t>
      </w:r>
      <w:r>
        <w:rPr>
          <w:rFonts w:ascii="仿宋" w:hAnsi="仿宋" w:eastAsia="仿宋" w:cs="仿宋"/>
          <w:spacing w:val="0"/>
          <w:sz w:val="24"/>
          <w:szCs w:val="24"/>
          <w14:textOutline w14:w="4358" w14:cap="sq" w14:cmpd="sng">
            <w14:solidFill>
              <w14:srgbClr w14:val="000000"/>
            </w14:solidFill>
            <w14:prstDash w14:val="solid"/>
            <w14:bevel/>
          </w14:textOutline>
        </w:rPr>
        <w:t>。</w:t>
      </w:r>
    </w:p>
    <w:p>
      <w:pPr>
        <w:spacing w:before="1" w:line="222" w:lineRule="auto"/>
        <w:jc w:val="both"/>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25</w:t>
      </w:r>
      <w:r>
        <w:rPr>
          <w:rFonts w:ascii="仿宋" w:hAnsi="仿宋" w:eastAsia="仿宋" w:cs="仿宋"/>
          <w:spacing w:val="9"/>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廉洁自律规定</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25.1 采购代理机构工作人员不得以不正当手段获取政府采购代理业务，不得与采购人</w:t>
      </w:r>
      <w:r>
        <w:rPr>
          <w:rFonts w:hint="eastAsia" w:ascii="仿宋" w:hAnsi="仿宋" w:eastAsia="仿宋" w:cs="仿宋"/>
          <w:spacing w:val="0"/>
          <w:sz w:val="24"/>
          <w:szCs w:val="24"/>
          <w:lang w:eastAsia="zh-CN"/>
        </w:rPr>
        <w:t>、</w:t>
      </w:r>
      <w:r>
        <w:rPr>
          <w:rFonts w:ascii="仿宋" w:hAnsi="仿宋" w:eastAsia="仿宋" w:cs="仿宋"/>
          <w:spacing w:val="0"/>
          <w:sz w:val="24"/>
          <w:szCs w:val="24"/>
        </w:rPr>
        <w:t>供应商恶意串通操纵政府采购活动。</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25.2 采购代理机构工作人员不得接受采购人或者供应商组织的宴请、旅游</w:t>
      </w:r>
      <w:r>
        <w:rPr>
          <w:rFonts w:hint="eastAsia" w:ascii="仿宋" w:hAnsi="仿宋" w:eastAsia="仿宋" w:cs="仿宋"/>
          <w:spacing w:val="0"/>
          <w:sz w:val="24"/>
          <w:szCs w:val="24"/>
          <w:lang w:eastAsia="zh-CN"/>
        </w:rPr>
        <w:t>、</w:t>
      </w:r>
      <w:r>
        <w:rPr>
          <w:rFonts w:ascii="仿宋" w:hAnsi="仿宋" w:eastAsia="仿宋" w:cs="仿宋"/>
          <w:spacing w:val="0"/>
          <w:sz w:val="24"/>
          <w:szCs w:val="24"/>
        </w:rPr>
        <w:t>娱乐，不得收受礼品、现金、有价证券等，不得向采购人或者供应商报销应当由个人承担的费用。</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sectPr>
          <w:footerReference r:id="rId10" w:type="default"/>
          <w:pgSz w:w="11905" w:h="16839"/>
          <w:pgMar w:top="1440" w:right="1800" w:bottom="1440" w:left="1800" w:header="0" w:footer="848" w:gutter="0"/>
          <w:pgNumType w:fmt="decimal"/>
          <w:cols w:space="720" w:num="1"/>
        </w:sectPr>
      </w:pPr>
    </w:p>
    <w:p>
      <w:pPr>
        <w:spacing w:line="245" w:lineRule="auto"/>
        <w:rPr>
          <w:rFonts w:ascii="Arial"/>
          <w:sz w:val="21"/>
        </w:rPr>
      </w:pPr>
    </w:p>
    <w:p>
      <w:pPr>
        <w:pStyle w:val="6"/>
        <w:spacing w:before="140" w:line="222" w:lineRule="auto"/>
        <w:ind w:left="1298"/>
        <w:outlineLvl w:val="0"/>
        <w:rPr>
          <w:sz w:val="43"/>
          <w:szCs w:val="43"/>
        </w:rPr>
      </w:pPr>
      <w:bookmarkStart w:id="9" w:name="_Toc24281_WPSOffice_Level1"/>
      <w:r>
        <w:rPr>
          <w:spacing w:val="8"/>
          <w:sz w:val="43"/>
          <w:szCs w:val="43"/>
          <w14:textOutline w14:w="7972" w14:cap="sq" w14:cmpd="sng">
            <w14:solidFill>
              <w14:srgbClr w14:val="000000"/>
            </w14:solidFill>
            <w14:prstDash w14:val="solid"/>
            <w14:bevel/>
          </w14:textOutline>
        </w:rPr>
        <w:t>第三章</w:t>
      </w:r>
      <w:r>
        <w:rPr>
          <w:spacing w:val="162"/>
          <w:sz w:val="43"/>
          <w:szCs w:val="43"/>
        </w:rPr>
        <w:t xml:space="preserve"> </w:t>
      </w:r>
      <w:r>
        <w:rPr>
          <w:spacing w:val="8"/>
          <w:sz w:val="43"/>
          <w:szCs w:val="43"/>
          <w14:textOutline w14:w="7972" w14:cap="sq" w14:cmpd="sng">
            <w14:solidFill>
              <w14:srgbClr w14:val="000000"/>
            </w14:solidFill>
            <w14:prstDash w14:val="solid"/>
            <w14:bevel/>
          </w14:textOutline>
        </w:rPr>
        <w:t>合同条款及合同格式</w:t>
      </w:r>
      <w:bookmarkEnd w:id="9"/>
    </w:p>
    <w:p>
      <w:pPr>
        <w:spacing w:before="308" w:line="220" w:lineRule="auto"/>
        <w:ind w:left="2987"/>
        <w:rPr>
          <w:rFonts w:ascii="仿宋" w:hAnsi="仿宋" w:eastAsia="仿宋" w:cs="仿宋"/>
          <w:sz w:val="24"/>
          <w:szCs w:val="24"/>
        </w:rPr>
      </w:pPr>
      <w:r>
        <w:rPr>
          <w:rFonts w:ascii="仿宋" w:hAnsi="仿宋" w:eastAsia="仿宋" w:cs="仿宋"/>
          <w:spacing w:val="-3"/>
          <w:sz w:val="24"/>
          <w:szCs w:val="24"/>
        </w:rPr>
        <w:t>（此合同仅作为参考）</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8" w:line="624" w:lineRule="exact"/>
        <w:ind w:left="3460"/>
        <w:rPr>
          <w:rFonts w:ascii="仿宋" w:hAnsi="仿宋" w:eastAsia="仿宋" w:cs="仿宋"/>
          <w:spacing w:val="-3"/>
          <w:position w:val="29"/>
          <w:sz w:val="24"/>
          <w:szCs w:val="24"/>
          <w14:textOutline w14:w="4358" w14:cap="sq" w14:cmpd="sng">
            <w14:solidFill>
              <w14:srgbClr w14:val="000000"/>
            </w14:solidFill>
            <w14:prstDash w14:val="solid"/>
            <w14:bevel/>
          </w14:textOutline>
        </w:rPr>
      </w:pPr>
    </w:p>
    <w:p>
      <w:pPr>
        <w:spacing w:before="78" w:line="624" w:lineRule="exact"/>
        <w:ind w:left="3460"/>
        <w:rPr>
          <w:rFonts w:ascii="仿宋" w:hAnsi="仿宋" w:eastAsia="仿宋" w:cs="仿宋"/>
          <w:spacing w:val="-3"/>
          <w:position w:val="29"/>
          <w:sz w:val="24"/>
          <w:szCs w:val="24"/>
          <w14:textOutline w14:w="4358" w14:cap="sq" w14:cmpd="sng">
            <w14:solidFill>
              <w14:srgbClr w14:val="000000"/>
            </w14:solidFill>
            <w14:prstDash w14:val="solid"/>
            <w14:bevel/>
          </w14:textOutline>
        </w:rPr>
      </w:pPr>
    </w:p>
    <w:p>
      <w:pPr>
        <w:spacing w:before="78" w:line="624" w:lineRule="exact"/>
        <w:ind w:left="3460"/>
        <w:rPr>
          <w:rFonts w:ascii="仿宋" w:hAnsi="仿宋" w:eastAsia="仿宋" w:cs="仿宋"/>
          <w:spacing w:val="-3"/>
          <w:position w:val="29"/>
          <w:sz w:val="24"/>
          <w:szCs w:val="24"/>
          <w14:textOutline w14:w="4358" w14:cap="sq" w14:cmpd="sng">
            <w14:solidFill>
              <w14:srgbClr w14:val="000000"/>
            </w14:solidFill>
            <w14:prstDash w14:val="solid"/>
            <w14:bevel/>
          </w14:textOutline>
        </w:rPr>
      </w:pPr>
    </w:p>
    <w:p>
      <w:pPr>
        <w:spacing w:before="78" w:line="624" w:lineRule="exact"/>
        <w:ind w:left="3460"/>
        <w:rPr>
          <w:rFonts w:ascii="仿宋" w:hAnsi="仿宋" w:eastAsia="仿宋" w:cs="仿宋"/>
          <w:spacing w:val="-3"/>
          <w:position w:val="29"/>
          <w:sz w:val="24"/>
          <w:szCs w:val="24"/>
          <w14:textOutline w14:w="4358" w14:cap="sq" w14:cmpd="sng">
            <w14:solidFill>
              <w14:srgbClr w14:val="000000"/>
            </w14:solidFill>
            <w14:prstDash w14:val="solid"/>
            <w14:bevel/>
          </w14:textOutline>
        </w:rPr>
      </w:pPr>
    </w:p>
    <w:p>
      <w:pPr>
        <w:spacing w:before="78" w:line="624" w:lineRule="exact"/>
        <w:ind w:left="3460"/>
        <w:rPr>
          <w:rFonts w:ascii="仿宋" w:hAnsi="仿宋" w:eastAsia="仿宋" w:cs="仿宋"/>
          <w:spacing w:val="-3"/>
          <w:position w:val="29"/>
          <w:sz w:val="24"/>
          <w:szCs w:val="24"/>
          <w14:textOutline w14:w="4358" w14:cap="sq" w14:cmpd="sng">
            <w14:solidFill>
              <w14:srgbClr w14:val="000000"/>
            </w14:solidFill>
            <w14:prstDash w14:val="solid"/>
            <w14:bevel/>
          </w14:textOutline>
        </w:rPr>
      </w:pPr>
    </w:p>
    <w:p>
      <w:pPr>
        <w:spacing w:before="78" w:line="624" w:lineRule="exact"/>
        <w:ind w:left="3460"/>
        <w:rPr>
          <w:rFonts w:ascii="仿宋" w:hAnsi="仿宋" w:eastAsia="仿宋" w:cs="仿宋"/>
          <w:spacing w:val="-3"/>
          <w:position w:val="29"/>
          <w:sz w:val="24"/>
          <w:szCs w:val="24"/>
          <w14:textOutline w14:w="4358" w14:cap="sq" w14:cmpd="sng">
            <w14:solidFill>
              <w14:srgbClr w14:val="000000"/>
            </w14:solidFill>
            <w14:prstDash w14:val="solid"/>
            <w14:bevel/>
          </w14:textOutline>
        </w:rPr>
      </w:pPr>
    </w:p>
    <w:p>
      <w:pPr>
        <w:spacing w:before="78" w:line="624" w:lineRule="exact"/>
        <w:ind w:left="3460"/>
        <w:rPr>
          <w:rFonts w:ascii="仿宋" w:hAnsi="仿宋" w:eastAsia="仿宋" w:cs="仿宋"/>
          <w:sz w:val="24"/>
          <w:szCs w:val="24"/>
        </w:rPr>
      </w:pPr>
      <w:r>
        <w:rPr>
          <w:rFonts w:ascii="仿宋" w:hAnsi="仿宋" w:eastAsia="仿宋" w:cs="仿宋"/>
          <w:spacing w:val="-3"/>
          <w:position w:val="29"/>
          <w:sz w:val="24"/>
          <w:szCs w:val="24"/>
          <w14:textOutline w14:w="4358" w14:cap="sq" w14:cmpd="sng">
            <w14:solidFill>
              <w14:srgbClr w14:val="000000"/>
            </w14:solidFill>
            <w14:prstDash w14:val="solid"/>
            <w14:bevel/>
          </w14:textOutline>
        </w:rPr>
        <w:t>政府采购合同</w:t>
      </w:r>
    </w:p>
    <w:p>
      <w:pPr>
        <w:spacing w:line="222" w:lineRule="auto"/>
        <w:rPr>
          <w:rFonts w:ascii="仿宋" w:hAnsi="仿宋" w:eastAsia="仿宋" w:cs="仿宋"/>
          <w:sz w:val="24"/>
          <w:szCs w:val="24"/>
        </w:rPr>
        <w:sectPr>
          <w:footerReference r:id="rId11" w:type="default"/>
          <w:pgSz w:w="11905" w:h="16839"/>
          <w:pgMar w:top="1440" w:right="1800" w:bottom="1440" w:left="1800" w:header="0" w:footer="848" w:gutter="0"/>
          <w:pgNumType w:fmt="decimal"/>
          <w:cols w:space="720" w:num="1"/>
        </w:sect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before="140" w:line="226" w:lineRule="auto"/>
        <w:ind w:left="2558"/>
        <w:rPr>
          <w:rFonts w:ascii="仿宋" w:hAnsi="仿宋" w:eastAsia="仿宋" w:cs="仿宋"/>
          <w:sz w:val="43"/>
          <w:szCs w:val="43"/>
        </w:rPr>
      </w:pPr>
      <w:r>
        <w:rPr>
          <w:rFonts w:ascii="仿宋" w:hAnsi="仿宋" w:eastAsia="仿宋" w:cs="仿宋"/>
          <w:spacing w:val="-2"/>
          <w:sz w:val="43"/>
          <w:szCs w:val="43"/>
          <w14:textOutline w14:w="7972" w14:cap="sq" w14:cmpd="sng">
            <w14:solidFill>
              <w14:srgbClr w14:val="000000"/>
            </w14:solidFill>
            <w14:prstDash w14:val="solid"/>
            <w14:bevel/>
          </w14:textOutline>
        </w:rPr>
        <w:t>第一部分</w:t>
      </w:r>
      <w:r>
        <w:rPr>
          <w:rFonts w:ascii="仿宋" w:hAnsi="仿宋" w:eastAsia="仿宋" w:cs="仿宋"/>
          <w:spacing w:val="49"/>
          <w:sz w:val="43"/>
          <w:szCs w:val="43"/>
        </w:rPr>
        <w:t xml:space="preserve"> </w:t>
      </w:r>
      <w:r>
        <w:rPr>
          <w:rFonts w:ascii="仿宋" w:hAnsi="仿宋" w:eastAsia="仿宋" w:cs="仿宋"/>
          <w:spacing w:val="-2"/>
          <w:sz w:val="43"/>
          <w:szCs w:val="43"/>
          <w14:textOutline w14:w="7972" w14:cap="sq" w14:cmpd="sng">
            <w14:solidFill>
              <w14:srgbClr w14:val="000000"/>
            </w14:solidFill>
            <w14:prstDash w14:val="solid"/>
            <w14:bevel/>
          </w14:textOutline>
        </w:rPr>
        <w:t>合同书</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8" w:line="221" w:lineRule="auto"/>
        <w:ind w:left="710"/>
        <w:rPr>
          <w:rFonts w:ascii="仿宋" w:hAnsi="仿宋" w:eastAsia="仿宋" w:cs="仿宋"/>
          <w:sz w:val="24"/>
          <w:szCs w:val="24"/>
        </w:rPr>
      </w:pPr>
      <w:r>
        <w:rPr>
          <w:rFonts w:ascii="仿宋" w:hAnsi="仿宋" w:eastAsia="仿宋" w:cs="仿宋"/>
          <w:spacing w:val="-3"/>
          <w:sz w:val="24"/>
          <w:szCs w:val="24"/>
        </w:rPr>
        <w:t>项目名称：</w:t>
      </w:r>
      <w:r>
        <w:rPr>
          <w:rFonts w:ascii="仿宋" w:hAnsi="仿宋" w:eastAsia="仿宋" w:cs="仿宋"/>
          <w:spacing w:val="-3"/>
          <w:sz w:val="24"/>
          <w:szCs w:val="24"/>
          <w:u w:val="single" w:color="auto"/>
        </w:rPr>
        <w:t xml:space="preserve">                                           </w:t>
      </w:r>
    </w:p>
    <w:p>
      <w:pPr>
        <w:spacing w:line="376" w:lineRule="auto"/>
        <w:rPr>
          <w:rFonts w:ascii="Arial"/>
          <w:sz w:val="21"/>
        </w:rPr>
      </w:pPr>
    </w:p>
    <w:p>
      <w:pPr>
        <w:spacing w:before="78" w:line="222" w:lineRule="auto"/>
        <w:ind w:left="695"/>
        <w:rPr>
          <w:rFonts w:ascii="仿宋" w:hAnsi="仿宋" w:eastAsia="仿宋" w:cs="仿宋"/>
          <w:sz w:val="24"/>
          <w:szCs w:val="24"/>
        </w:rPr>
      </w:pPr>
      <w:r>
        <w:rPr>
          <w:rFonts w:ascii="仿宋" w:hAnsi="仿宋" w:eastAsia="仿宋" w:cs="仿宋"/>
          <w:spacing w:val="-24"/>
          <w:sz w:val="24"/>
          <w:szCs w:val="24"/>
        </w:rPr>
        <w:t>甲</w:t>
      </w:r>
      <w:r>
        <w:rPr>
          <w:rFonts w:ascii="仿宋" w:hAnsi="仿宋" w:eastAsia="仿宋" w:cs="仿宋"/>
          <w:spacing w:val="5"/>
          <w:sz w:val="24"/>
          <w:szCs w:val="24"/>
        </w:rPr>
        <w:t xml:space="preserve">    </w:t>
      </w:r>
      <w:r>
        <w:rPr>
          <w:rFonts w:ascii="仿宋" w:hAnsi="仿宋" w:eastAsia="仿宋" w:cs="仿宋"/>
          <w:spacing w:val="-24"/>
          <w:sz w:val="24"/>
          <w:szCs w:val="24"/>
        </w:rPr>
        <w:t>方：</w:t>
      </w:r>
      <w:r>
        <w:rPr>
          <w:rFonts w:ascii="仿宋" w:hAnsi="仿宋" w:eastAsia="仿宋" w:cs="仿宋"/>
          <w:sz w:val="24"/>
          <w:szCs w:val="24"/>
          <w:u w:val="single" w:color="auto"/>
        </w:rPr>
        <w:t xml:space="preserve">                                           </w:t>
      </w:r>
    </w:p>
    <w:p>
      <w:pPr>
        <w:spacing w:line="372" w:lineRule="auto"/>
        <w:rPr>
          <w:rFonts w:ascii="Arial"/>
          <w:sz w:val="21"/>
        </w:rPr>
      </w:pPr>
    </w:p>
    <w:p>
      <w:pPr>
        <w:spacing w:before="79" w:line="224" w:lineRule="auto"/>
        <w:ind w:left="680"/>
        <w:rPr>
          <w:rFonts w:ascii="仿宋" w:hAnsi="仿宋" w:eastAsia="仿宋" w:cs="仿宋"/>
          <w:sz w:val="24"/>
          <w:szCs w:val="24"/>
        </w:rPr>
      </w:pPr>
      <w:r>
        <w:rPr>
          <w:rFonts w:ascii="仿宋" w:hAnsi="仿宋" w:eastAsia="仿宋" w:cs="仿宋"/>
          <w:spacing w:val="-19"/>
          <w:sz w:val="24"/>
          <w:szCs w:val="24"/>
        </w:rPr>
        <w:t>乙</w:t>
      </w:r>
      <w:r>
        <w:rPr>
          <w:rFonts w:ascii="仿宋" w:hAnsi="仿宋" w:eastAsia="仿宋" w:cs="仿宋"/>
          <w:spacing w:val="5"/>
          <w:sz w:val="24"/>
          <w:szCs w:val="24"/>
        </w:rPr>
        <w:t xml:space="preserve">    </w:t>
      </w:r>
      <w:r>
        <w:rPr>
          <w:rFonts w:ascii="仿宋" w:hAnsi="仿宋" w:eastAsia="仿宋" w:cs="仿宋"/>
          <w:spacing w:val="-19"/>
          <w:sz w:val="24"/>
          <w:szCs w:val="24"/>
        </w:rPr>
        <w:t>方：</w:t>
      </w:r>
      <w:r>
        <w:rPr>
          <w:rFonts w:ascii="仿宋" w:hAnsi="仿宋" w:eastAsia="仿宋" w:cs="仿宋"/>
          <w:sz w:val="24"/>
          <w:szCs w:val="24"/>
          <w:u w:val="single" w:color="auto"/>
        </w:rPr>
        <w:t xml:space="preserve">                                           </w:t>
      </w:r>
    </w:p>
    <w:p>
      <w:pPr>
        <w:spacing w:line="372" w:lineRule="auto"/>
        <w:rPr>
          <w:rFonts w:ascii="Arial"/>
          <w:sz w:val="21"/>
        </w:rPr>
      </w:pPr>
    </w:p>
    <w:p>
      <w:pPr>
        <w:spacing w:before="78" w:line="224" w:lineRule="auto"/>
        <w:ind w:left="669"/>
        <w:rPr>
          <w:rFonts w:ascii="仿宋" w:hAnsi="仿宋" w:eastAsia="仿宋" w:cs="仿宋"/>
          <w:sz w:val="24"/>
          <w:szCs w:val="24"/>
        </w:rPr>
      </w:pPr>
      <w:r>
        <w:rPr>
          <w:rFonts w:ascii="仿宋" w:hAnsi="仿宋" w:eastAsia="仿宋" w:cs="仿宋"/>
          <w:spacing w:val="-14"/>
          <w:sz w:val="24"/>
          <w:szCs w:val="24"/>
        </w:rPr>
        <w:t>签</w:t>
      </w:r>
      <w:r>
        <w:rPr>
          <w:rFonts w:ascii="仿宋" w:hAnsi="仿宋" w:eastAsia="仿宋" w:cs="仿宋"/>
          <w:spacing w:val="16"/>
          <w:sz w:val="24"/>
          <w:szCs w:val="24"/>
        </w:rPr>
        <w:t xml:space="preserve"> </w:t>
      </w:r>
      <w:r>
        <w:rPr>
          <w:rFonts w:ascii="仿宋" w:hAnsi="仿宋" w:eastAsia="仿宋" w:cs="仿宋"/>
          <w:spacing w:val="-14"/>
          <w:sz w:val="24"/>
          <w:szCs w:val="24"/>
        </w:rPr>
        <w:t>订</w:t>
      </w:r>
      <w:r>
        <w:rPr>
          <w:rFonts w:ascii="仿宋" w:hAnsi="仿宋" w:eastAsia="仿宋" w:cs="仿宋"/>
          <w:spacing w:val="16"/>
          <w:sz w:val="24"/>
          <w:szCs w:val="24"/>
        </w:rPr>
        <w:t xml:space="preserve"> </w:t>
      </w:r>
      <w:r>
        <w:rPr>
          <w:rFonts w:ascii="仿宋" w:hAnsi="仿宋" w:eastAsia="仿宋" w:cs="仿宋"/>
          <w:spacing w:val="-14"/>
          <w:sz w:val="24"/>
          <w:szCs w:val="24"/>
        </w:rPr>
        <w:t>地：</w:t>
      </w:r>
      <w:r>
        <w:rPr>
          <w:rFonts w:ascii="仿宋" w:hAnsi="仿宋" w:eastAsia="仿宋" w:cs="仿宋"/>
          <w:sz w:val="24"/>
          <w:szCs w:val="24"/>
          <w:u w:val="single" w:color="auto"/>
        </w:rPr>
        <w:t xml:space="preserve">                                           </w:t>
      </w: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before="79" w:line="222" w:lineRule="auto"/>
        <w:ind w:left="669"/>
        <w:rPr>
          <w:rFonts w:ascii="仿宋" w:hAnsi="仿宋" w:eastAsia="仿宋" w:cs="仿宋"/>
          <w:sz w:val="24"/>
          <w:szCs w:val="24"/>
        </w:rPr>
        <w:sectPr>
          <w:footerReference r:id="rId12" w:type="default"/>
          <w:pgSz w:w="11905" w:h="16839"/>
          <w:pgMar w:top="1440" w:right="1800" w:bottom="1440" w:left="1800" w:header="0" w:footer="848" w:gutter="0"/>
          <w:pgNumType w:fmt="decimal"/>
          <w:cols w:space="720" w:num="1"/>
        </w:sectPr>
      </w:pPr>
      <w:r>
        <w:rPr>
          <w:rFonts w:ascii="仿宋" w:hAnsi="仿宋" w:eastAsia="仿宋" w:cs="仿宋"/>
          <w:spacing w:val="-9"/>
          <w:sz w:val="24"/>
          <w:szCs w:val="24"/>
        </w:rPr>
        <w:t>签订日期：</w:t>
      </w:r>
      <w:r>
        <w:rPr>
          <w:rFonts w:ascii="仿宋" w:hAnsi="仿宋" w:eastAsia="仿宋" w:cs="仿宋"/>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9"/>
          <w:sz w:val="24"/>
          <w:szCs w:val="24"/>
        </w:rPr>
        <w:t>年</w:t>
      </w:r>
      <w:r>
        <w:rPr>
          <w:rFonts w:ascii="仿宋" w:hAnsi="仿宋" w:eastAsia="仿宋" w:cs="仿宋"/>
          <w:spacing w:val="9"/>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spacing w:val="-9"/>
          <w:sz w:val="24"/>
          <w:szCs w:val="24"/>
        </w:rPr>
        <w:t>月</w:t>
      </w:r>
      <w:r>
        <w:rPr>
          <w:rFonts w:ascii="仿宋" w:hAnsi="仿宋" w:eastAsia="仿宋" w:cs="仿宋"/>
          <w:spacing w:val="10"/>
          <w:sz w:val="24"/>
          <w:szCs w:val="24"/>
          <w:u w:val="single" w:color="auto"/>
        </w:rPr>
        <w:t xml:space="preserve">           </w:t>
      </w:r>
      <w:r>
        <w:rPr>
          <w:rFonts w:ascii="仿宋" w:hAnsi="仿宋" w:eastAsia="仿宋" w:cs="仿宋"/>
          <w:spacing w:val="-44"/>
          <w:sz w:val="24"/>
          <w:szCs w:val="24"/>
        </w:rPr>
        <w:t xml:space="preserve"> </w:t>
      </w:r>
      <w:r>
        <w:rPr>
          <w:rFonts w:ascii="仿宋" w:hAnsi="仿宋" w:eastAsia="仿宋" w:cs="仿宋"/>
          <w:spacing w:val="-9"/>
          <w:sz w:val="24"/>
          <w:szCs w:val="24"/>
        </w:rPr>
        <w:t>日</w:t>
      </w:r>
    </w:p>
    <w:p>
      <w:pPr>
        <w:pStyle w:val="3"/>
        <w:adjustRightInd w:val="0"/>
        <w:snapToGrid w:val="0"/>
        <w:spacing w:line="288" w:lineRule="auto"/>
        <w:jc w:val="both"/>
        <w:rPr>
          <w:rFonts w:ascii="仿宋" w:hAnsi="仿宋" w:eastAsia="仿宋"/>
          <w:bCs/>
          <w:color w:val="auto"/>
          <w:kern w:val="44"/>
          <w:sz w:val="44"/>
          <w:szCs w:val="44"/>
        </w:rPr>
      </w:pPr>
    </w:p>
    <w:p>
      <w:pPr>
        <w:spacing w:after="240" w:afterLines="100"/>
        <w:jc w:val="center"/>
        <w:rPr>
          <w:rFonts w:ascii="仿宋" w:hAnsi="仿宋" w:eastAsia="仿宋" w:cs="仿宋"/>
          <w:b/>
          <w:bCs/>
          <w:color w:val="000000"/>
          <w:sz w:val="24"/>
        </w:rPr>
      </w:pPr>
      <w:r>
        <w:rPr>
          <w:rFonts w:hint="eastAsia" w:ascii="仿宋" w:hAnsi="仿宋" w:eastAsia="仿宋" w:cs="仿宋"/>
          <w:b/>
          <w:sz w:val="24"/>
        </w:rPr>
        <w:t>《建设工程施工合同（示范文本）》</w:t>
      </w:r>
      <w:r>
        <w:rPr>
          <w:rFonts w:hint="eastAsia" w:ascii="仿宋" w:hAnsi="仿宋" w:eastAsia="仿宋" w:cs="仿宋"/>
          <w:b/>
          <w:bCs/>
          <w:color w:val="000000"/>
          <w:sz w:val="24"/>
        </w:rPr>
        <w:t>（GF—2017—0201）</w:t>
      </w:r>
    </w:p>
    <w:p>
      <w:pPr>
        <w:spacing w:after="240" w:afterLines="100"/>
        <w:jc w:val="center"/>
        <w:rPr>
          <w:rFonts w:ascii="仿宋" w:hAnsi="仿宋" w:eastAsia="仿宋" w:cs="仿宋"/>
          <w:b/>
          <w:bCs/>
          <w:color w:val="000000"/>
          <w:sz w:val="24"/>
        </w:rPr>
      </w:pPr>
      <w:r>
        <w:rPr>
          <w:rFonts w:hint="eastAsia" w:ascii="仿宋" w:hAnsi="仿宋" w:eastAsia="仿宋" w:cs="仿宋"/>
          <w:b/>
          <w:bCs/>
          <w:color w:val="000000"/>
          <w:sz w:val="24"/>
        </w:rPr>
        <w:t>（以实际签订合同为准）</w:t>
      </w:r>
    </w:p>
    <w:p>
      <w:pPr>
        <w:adjustRightInd w:val="0"/>
        <w:snapToGrid w:val="0"/>
        <w:spacing w:line="360" w:lineRule="auto"/>
        <w:jc w:val="center"/>
        <w:outlineLvl w:val="1"/>
        <w:rPr>
          <w:rFonts w:ascii="仿宋" w:hAnsi="仿宋" w:eastAsia="仿宋" w:cs="仿宋"/>
          <w:b/>
          <w:kern w:val="0"/>
          <w:sz w:val="28"/>
          <w:szCs w:val="28"/>
        </w:rPr>
      </w:pPr>
      <w:bookmarkStart w:id="10" w:name="_Toc486857926"/>
      <w:r>
        <w:rPr>
          <w:rFonts w:hint="eastAsia" w:ascii="仿宋" w:hAnsi="仿宋" w:eastAsia="仿宋" w:cs="仿宋"/>
          <w:b/>
          <w:kern w:val="0"/>
          <w:sz w:val="28"/>
          <w:szCs w:val="28"/>
        </w:rPr>
        <w:t>第一部分  合同协议书</w:t>
      </w:r>
      <w:bookmarkEnd w:id="10"/>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发包人（全称）：____________________________________________</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承包人（全称）：____________________________________________</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根据《中华人民共和国合同法》、《中华人民共和国建筑法》及有关法律规定</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遵循平等、自愿、公平和诚实信用的原则，双方就_____________工程施工及有关事项协商一致，共同达成如下协议：</w:t>
      </w:r>
    </w:p>
    <w:p>
      <w:pPr>
        <w:adjustRightInd w:val="0"/>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一、工程概况</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1.工程名称：________________________________________________。</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2.工程地点：________________________________________________。</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3.工程立项批准文号：________________________________________。</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4.资金来源：_________________</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______________________________。</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5.工程内容：________________________________________________。</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群体工程应附《承包人承揽工程项目一览表》（附件1）。</w:t>
      </w:r>
    </w:p>
    <w:p>
      <w:pPr>
        <w:adjustRightInd w:val="0"/>
        <w:snapToGrid w:val="0"/>
        <w:spacing w:line="360" w:lineRule="auto"/>
        <w:ind w:left="283" w:leftChars="135"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6.工程承包范围：____________________________________________。</w:t>
      </w:r>
      <w:r>
        <w:rPr>
          <w:rFonts w:hint="eastAsia" w:ascii="仿宋" w:hAnsi="仿宋" w:eastAsia="仿宋" w:cs="仿宋"/>
          <w:kern w:val="0"/>
          <w:sz w:val="24"/>
          <w:szCs w:val="24"/>
          <w:lang w:val="en-US" w:eastAsia="zh-CN"/>
        </w:rPr>
        <w:t xml:space="preserve"> </w:t>
      </w:r>
    </w:p>
    <w:p>
      <w:pPr>
        <w:adjustRightInd w:val="0"/>
        <w:snapToGrid w:val="0"/>
        <w:spacing w:line="360" w:lineRule="auto"/>
        <w:ind w:left="283" w:leftChars="135"/>
        <w:jc w:val="left"/>
        <w:rPr>
          <w:rFonts w:ascii="仿宋" w:hAnsi="仿宋" w:eastAsia="仿宋" w:cs="仿宋"/>
          <w:kern w:val="0"/>
          <w:sz w:val="24"/>
          <w:szCs w:val="24"/>
        </w:rPr>
      </w:pPr>
      <w:r>
        <w:rPr>
          <w:rFonts w:hint="eastAsia" w:ascii="仿宋" w:hAnsi="仿宋" w:eastAsia="仿宋" w:cs="仿宋"/>
          <w:kern w:val="0"/>
          <w:sz w:val="24"/>
          <w:szCs w:val="24"/>
        </w:rPr>
        <w:t>二、合同工期</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计划开工日期：_________年_______月_______日。</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计划竣工日期：_________年_______月_______日。</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工期总日历天数：_________天。工期总日历天数与根据前述计划开竣工日期计算的工期天数不一致的，以工期总日历天数为准。</w:t>
      </w:r>
    </w:p>
    <w:p>
      <w:pPr>
        <w:adjustRightInd w:val="0"/>
        <w:snapToGrid w:val="0"/>
        <w:spacing w:line="360" w:lineRule="auto"/>
        <w:ind w:left="283" w:leftChars="135"/>
        <w:jc w:val="left"/>
        <w:rPr>
          <w:rFonts w:ascii="仿宋" w:hAnsi="仿宋" w:eastAsia="仿宋" w:cs="仿宋"/>
          <w:kern w:val="0"/>
          <w:sz w:val="24"/>
          <w:szCs w:val="24"/>
        </w:rPr>
      </w:pPr>
      <w:r>
        <w:rPr>
          <w:rFonts w:hint="eastAsia" w:ascii="仿宋" w:hAnsi="仿宋" w:eastAsia="仿宋" w:cs="仿宋"/>
          <w:kern w:val="0"/>
          <w:sz w:val="24"/>
          <w:szCs w:val="24"/>
        </w:rPr>
        <w:t>三、质量标准</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工程质量符合____________________________标准。</w:t>
      </w:r>
    </w:p>
    <w:p>
      <w:pPr>
        <w:adjustRightInd w:val="0"/>
        <w:snapToGrid w:val="0"/>
        <w:spacing w:line="360" w:lineRule="auto"/>
        <w:ind w:left="283" w:leftChars="135"/>
        <w:jc w:val="left"/>
        <w:rPr>
          <w:rFonts w:ascii="仿宋" w:hAnsi="仿宋" w:eastAsia="仿宋" w:cs="仿宋"/>
          <w:kern w:val="0"/>
          <w:sz w:val="24"/>
          <w:szCs w:val="24"/>
        </w:rPr>
      </w:pPr>
      <w:r>
        <w:rPr>
          <w:rFonts w:hint="eastAsia" w:ascii="仿宋" w:hAnsi="仿宋" w:eastAsia="仿宋" w:cs="仿宋"/>
          <w:kern w:val="0"/>
          <w:sz w:val="24"/>
          <w:szCs w:val="24"/>
        </w:rPr>
        <w:t>四、签约合同价与合同价格形式</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1.签约合同价为：</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人民币（大写）_________（¥________元）；</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其中：</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(1)安全文明施工费：</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人民币（大写）_________（¥________元）；</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(2)材料和工程设备暂估价金额：</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人民币（大写）_________（¥________元）；</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(3)专业工程暂估价金额：</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人民币（大写）_________（¥________元）；</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(4)暂列金额：</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人民币（大写）_________（¥________元）。</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2.合同价格形式：___________________________。</w:t>
      </w:r>
    </w:p>
    <w:p>
      <w:pPr>
        <w:adjustRightInd w:val="0"/>
        <w:snapToGrid w:val="0"/>
        <w:spacing w:line="360" w:lineRule="auto"/>
        <w:ind w:left="283" w:leftChars="135"/>
        <w:jc w:val="left"/>
        <w:rPr>
          <w:rFonts w:hint="eastAsia" w:ascii="仿宋" w:hAnsi="仿宋" w:eastAsia="仿宋" w:cs="仿宋"/>
          <w:kern w:val="0"/>
          <w:sz w:val="24"/>
          <w:szCs w:val="24"/>
          <w:lang w:eastAsia="zh-CN"/>
        </w:rPr>
      </w:pPr>
      <w:r>
        <w:rPr>
          <w:rFonts w:hint="eastAsia" w:ascii="仿宋" w:hAnsi="仿宋" w:eastAsia="仿宋" w:cs="仿宋"/>
          <w:kern w:val="0"/>
          <w:sz w:val="24"/>
          <w:szCs w:val="24"/>
        </w:rPr>
        <w:t>五、</w:t>
      </w:r>
      <w:r>
        <w:rPr>
          <w:rFonts w:hint="eastAsia" w:ascii="仿宋" w:hAnsi="仿宋" w:eastAsia="仿宋" w:cs="仿宋"/>
          <w:kern w:val="0"/>
          <w:sz w:val="24"/>
          <w:szCs w:val="24"/>
          <w:lang w:eastAsia="zh-CN"/>
        </w:rPr>
        <w:t>项目负责人</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承包人</w:t>
      </w:r>
      <w:r>
        <w:rPr>
          <w:rFonts w:hint="eastAsia" w:ascii="仿宋" w:hAnsi="仿宋" w:eastAsia="仿宋" w:cs="仿宋"/>
          <w:kern w:val="0"/>
          <w:sz w:val="24"/>
          <w:szCs w:val="24"/>
          <w:lang w:eastAsia="zh-CN"/>
        </w:rPr>
        <w:t>项目负责人</w:t>
      </w:r>
      <w:r>
        <w:rPr>
          <w:rFonts w:hint="eastAsia" w:ascii="仿宋" w:hAnsi="仿宋" w:eastAsia="仿宋" w:cs="仿宋"/>
          <w:kern w:val="0"/>
          <w:sz w:val="24"/>
          <w:szCs w:val="24"/>
        </w:rPr>
        <w:t>：__________________________。</w:t>
      </w:r>
    </w:p>
    <w:p>
      <w:pPr>
        <w:adjustRightInd w:val="0"/>
        <w:snapToGrid w:val="0"/>
        <w:spacing w:line="360" w:lineRule="auto"/>
        <w:ind w:left="283" w:leftChars="135"/>
        <w:jc w:val="left"/>
        <w:rPr>
          <w:rFonts w:ascii="仿宋" w:hAnsi="仿宋" w:eastAsia="仿宋" w:cs="仿宋"/>
          <w:kern w:val="0"/>
          <w:sz w:val="24"/>
          <w:szCs w:val="24"/>
        </w:rPr>
      </w:pPr>
      <w:r>
        <w:rPr>
          <w:rFonts w:hint="eastAsia" w:ascii="仿宋" w:hAnsi="仿宋" w:eastAsia="仿宋" w:cs="仿宋"/>
          <w:kern w:val="0"/>
          <w:sz w:val="24"/>
          <w:szCs w:val="24"/>
        </w:rPr>
        <w:t>六、合同文件构成</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本协议书与下列文件一起构成合同文件：</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(1)中标通知书（如果有）；</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(2)投标函及其附录（如果有）；</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(3)专用合同条款及其附件；</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(4)通用合同条款；</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(5)技术标准和要求；</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(6)图纸；</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(7)已标价工程量清单或预算书；</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(8)其他合同文件。</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在合同订立及履行过程中形成的与合同有关的文件均构成合同文件组成部分。</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上述各项合同文件包括合同当事人就该项合同文件所作出的补充和修改</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属于同一类内容的文件，应以最新签署的为准。专用合同条款及其附件须经合同当事人签字或盖章。</w:t>
      </w:r>
    </w:p>
    <w:p>
      <w:pPr>
        <w:adjustRightInd w:val="0"/>
        <w:snapToGrid w:val="0"/>
        <w:spacing w:line="360" w:lineRule="auto"/>
        <w:ind w:left="283" w:leftChars="135"/>
        <w:jc w:val="left"/>
        <w:rPr>
          <w:rFonts w:ascii="仿宋" w:hAnsi="仿宋" w:eastAsia="仿宋" w:cs="仿宋"/>
          <w:kern w:val="0"/>
          <w:sz w:val="24"/>
          <w:szCs w:val="24"/>
        </w:rPr>
      </w:pPr>
      <w:r>
        <w:rPr>
          <w:rFonts w:hint="eastAsia" w:ascii="仿宋" w:hAnsi="仿宋" w:eastAsia="仿宋" w:cs="仿宋"/>
          <w:kern w:val="0"/>
          <w:sz w:val="24"/>
          <w:szCs w:val="24"/>
        </w:rPr>
        <w:t>七、承诺</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1.发包人承诺按照法律规定履行项目审批手续、筹集工程建设资金并按照合同约定的期限和方式支付合同价款。</w:t>
      </w:r>
    </w:p>
    <w:p>
      <w:pPr>
        <w:adjustRightInd w:val="0"/>
        <w:snapToGrid w:val="0"/>
        <w:spacing w:line="360" w:lineRule="auto"/>
        <w:ind w:left="283" w:leftChars="135" w:firstLine="480" w:firstLineChars="200"/>
        <w:jc w:val="left"/>
        <w:rPr>
          <w:rFonts w:hint="eastAsia" w:ascii="仿宋" w:hAnsi="仿宋" w:eastAsia="仿宋" w:cs="仿宋"/>
          <w:kern w:val="0"/>
          <w:sz w:val="24"/>
          <w:szCs w:val="24"/>
          <w:lang w:eastAsia="zh-CN"/>
        </w:rPr>
      </w:pPr>
      <w:r>
        <w:rPr>
          <w:rFonts w:hint="eastAsia" w:ascii="仿宋" w:hAnsi="仿宋" w:eastAsia="仿宋" w:cs="仿宋"/>
          <w:kern w:val="0"/>
          <w:sz w:val="24"/>
          <w:szCs w:val="24"/>
        </w:rPr>
        <w:t>2.承包人承诺按照法律规定及合同约定组织完成工程施工，确保工程质量和安全，不进行转包及违法分包，并在缺陷责任期及保修期内承担相应的工程维修责任</w:t>
      </w:r>
      <w:r>
        <w:rPr>
          <w:rFonts w:hint="eastAsia" w:ascii="仿宋" w:hAnsi="仿宋" w:eastAsia="仿宋" w:cs="仿宋"/>
          <w:kern w:val="0"/>
          <w:sz w:val="24"/>
          <w:szCs w:val="24"/>
          <w:lang w:eastAsia="zh-CN"/>
        </w:rPr>
        <w:t>。</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3.发包人和承包人通过招投标形式签订合同的，双方理解并承诺不再就同一工程另行签订与合同实质性内容相背离的协议。</w:t>
      </w:r>
    </w:p>
    <w:p>
      <w:pPr>
        <w:adjustRightInd w:val="0"/>
        <w:snapToGrid w:val="0"/>
        <w:spacing w:line="360" w:lineRule="auto"/>
        <w:ind w:left="283" w:leftChars="135"/>
        <w:jc w:val="left"/>
        <w:rPr>
          <w:rFonts w:ascii="仿宋" w:hAnsi="仿宋" w:eastAsia="仿宋" w:cs="仿宋"/>
          <w:kern w:val="0"/>
          <w:sz w:val="24"/>
          <w:szCs w:val="24"/>
        </w:rPr>
      </w:pPr>
      <w:r>
        <w:rPr>
          <w:rFonts w:hint="eastAsia" w:ascii="仿宋" w:hAnsi="仿宋" w:eastAsia="仿宋" w:cs="仿宋"/>
          <w:kern w:val="0"/>
          <w:sz w:val="24"/>
          <w:szCs w:val="24"/>
        </w:rPr>
        <w:t>八、词语含义</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本协议书中词语含义与第二部分通用合同条款中赋予的含义相同。</w:t>
      </w:r>
    </w:p>
    <w:p>
      <w:pPr>
        <w:adjustRightInd w:val="0"/>
        <w:snapToGrid w:val="0"/>
        <w:spacing w:line="360" w:lineRule="auto"/>
        <w:ind w:left="283" w:leftChars="135"/>
        <w:jc w:val="left"/>
        <w:rPr>
          <w:rFonts w:ascii="仿宋" w:hAnsi="仿宋" w:eastAsia="仿宋" w:cs="仿宋"/>
          <w:kern w:val="0"/>
          <w:sz w:val="24"/>
          <w:szCs w:val="24"/>
        </w:rPr>
      </w:pPr>
      <w:r>
        <w:rPr>
          <w:rFonts w:hint="eastAsia" w:ascii="仿宋" w:hAnsi="仿宋" w:eastAsia="仿宋" w:cs="仿宋"/>
          <w:kern w:val="0"/>
          <w:sz w:val="24"/>
          <w:szCs w:val="24"/>
        </w:rPr>
        <w:t>九、签订时间</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本合同于______年_____月_____日签订。</w:t>
      </w:r>
    </w:p>
    <w:p>
      <w:pPr>
        <w:adjustRightInd w:val="0"/>
        <w:snapToGrid w:val="0"/>
        <w:spacing w:line="360" w:lineRule="auto"/>
        <w:ind w:left="283" w:leftChars="135"/>
        <w:jc w:val="left"/>
        <w:rPr>
          <w:rFonts w:ascii="仿宋" w:hAnsi="仿宋" w:eastAsia="仿宋" w:cs="仿宋"/>
          <w:kern w:val="0"/>
          <w:sz w:val="24"/>
          <w:szCs w:val="24"/>
        </w:rPr>
      </w:pPr>
      <w:r>
        <w:rPr>
          <w:rFonts w:hint="eastAsia" w:ascii="仿宋" w:hAnsi="仿宋" w:eastAsia="仿宋" w:cs="仿宋"/>
          <w:kern w:val="0"/>
          <w:sz w:val="24"/>
          <w:szCs w:val="24"/>
        </w:rPr>
        <w:t>十、签订地点</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本合同在_______________________________________________签订。</w:t>
      </w:r>
    </w:p>
    <w:p>
      <w:pPr>
        <w:adjustRightInd w:val="0"/>
        <w:snapToGrid w:val="0"/>
        <w:spacing w:line="360" w:lineRule="auto"/>
        <w:ind w:left="283" w:leftChars="135"/>
        <w:jc w:val="left"/>
        <w:rPr>
          <w:rFonts w:ascii="仿宋" w:hAnsi="仿宋" w:eastAsia="仿宋" w:cs="仿宋"/>
          <w:kern w:val="0"/>
          <w:sz w:val="24"/>
          <w:szCs w:val="24"/>
        </w:rPr>
      </w:pPr>
      <w:r>
        <w:rPr>
          <w:rFonts w:hint="eastAsia" w:ascii="仿宋" w:hAnsi="仿宋" w:eastAsia="仿宋" w:cs="仿宋"/>
          <w:kern w:val="0"/>
          <w:sz w:val="24"/>
          <w:szCs w:val="24"/>
        </w:rPr>
        <w:t>十一、补充协议</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合同未尽事宜，合同当事人另行签订补充协议，补充协议是合同的组成部分。</w:t>
      </w:r>
    </w:p>
    <w:p>
      <w:pPr>
        <w:adjustRightInd w:val="0"/>
        <w:snapToGrid w:val="0"/>
        <w:spacing w:line="360" w:lineRule="auto"/>
        <w:ind w:left="283" w:leftChars="135"/>
        <w:jc w:val="left"/>
        <w:rPr>
          <w:rFonts w:ascii="仿宋" w:hAnsi="仿宋" w:eastAsia="仿宋" w:cs="仿宋"/>
          <w:kern w:val="0"/>
          <w:sz w:val="24"/>
          <w:szCs w:val="24"/>
        </w:rPr>
      </w:pPr>
      <w:r>
        <w:rPr>
          <w:rFonts w:hint="eastAsia" w:ascii="仿宋" w:hAnsi="仿宋" w:eastAsia="仿宋" w:cs="仿宋"/>
          <w:kern w:val="0"/>
          <w:sz w:val="24"/>
          <w:szCs w:val="24"/>
        </w:rPr>
        <w:t>十二、合同生效</w:t>
      </w: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本合同自_____________________生效。</w:t>
      </w:r>
    </w:p>
    <w:p>
      <w:pPr>
        <w:adjustRightInd w:val="0"/>
        <w:snapToGrid w:val="0"/>
        <w:spacing w:line="360" w:lineRule="auto"/>
        <w:ind w:left="283" w:leftChars="135"/>
        <w:jc w:val="left"/>
        <w:rPr>
          <w:rFonts w:ascii="仿宋" w:hAnsi="仿宋" w:eastAsia="仿宋" w:cs="仿宋"/>
          <w:kern w:val="0"/>
          <w:sz w:val="24"/>
          <w:szCs w:val="24"/>
        </w:rPr>
      </w:pPr>
      <w:r>
        <w:rPr>
          <w:rFonts w:hint="eastAsia" w:ascii="仿宋" w:hAnsi="仿宋" w:eastAsia="仿宋" w:cs="仿宋"/>
          <w:kern w:val="0"/>
          <w:sz w:val="24"/>
          <w:szCs w:val="24"/>
        </w:rPr>
        <w:t>十三、合同份数</w:t>
      </w:r>
    </w:p>
    <w:p>
      <w:pPr>
        <w:adjustRightInd w:val="0"/>
        <w:snapToGrid w:val="0"/>
        <w:spacing w:line="360" w:lineRule="auto"/>
        <w:ind w:left="283" w:leftChars="135" w:firstLine="480" w:firstLineChars="200"/>
        <w:jc w:val="left"/>
        <w:rPr>
          <w:rFonts w:hint="eastAsia" w:ascii="仿宋" w:hAnsi="仿宋" w:eastAsia="仿宋" w:cs="仿宋"/>
          <w:kern w:val="0"/>
          <w:sz w:val="24"/>
          <w:szCs w:val="24"/>
          <w:lang w:eastAsia="zh-CN"/>
        </w:rPr>
      </w:pPr>
      <w:r>
        <w:rPr>
          <w:rFonts w:hint="eastAsia" w:ascii="仿宋" w:hAnsi="仿宋" w:eastAsia="仿宋" w:cs="仿宋"/>
          <w:kern w:val="0"/>
          <w:sz w:val="24"/>
          <w:szCs w:val="24"/>
        </w:rPr>
        <w:t>本合同一式____份，均具有同等法律效力，发包人执____份，承包人执____份</w:t>
      </w:r>
      <w:r>
        <w:rPr>
          <w:rFonts w:hint="eastAsia" w:ascii="仿宋" w:hAnsi="仿宋" w:eastAsia="仿宋" w:cs="仿宋"/>
          <w:kern w:val="0"/>
          <w:sz w:val="24"/>
          <w:szCs w:val="24"/>
          <w:lang w:eastAsia="zh-CN"/>
        </w:rPr>
        <w:t>。</w:t>
      </w:r>
    </w:p>
    <w:p>
      <w:pPr>
        <w:adjustRightInd w:val="0"/>
        <w:snapToGrid w:val="0"/>
        <w:spacing w:line="360" w:lineRule="auto"/>
        <w:ind w:left="283" w:leftChars="135" w:firstLine="480" w:firstLineChars="200"/>
        <w:jc w:val="left"/>
        <w:rPr>
          <w:rFonts w:ascii="仿宋" w:hAnsi="仿宋" w:eastAsia="仿宋" w:cs="仿宋"/>
          <w:kern w:val="0"/>
          <w:sz w:val="24"/>
          <w:szCs w:val="24"/>
        </w:rPr>
      </w:pPr>
    </w:p>
    <w:p>
      <w:pPr>
        <w:pStyle w:val="4"/>
        <w:rPr>
          <w:rFonts w:ascii="仿宋" w:hAnsi="仿宋" w:eastAsia="仿宋" w:cs="仿宋"/>
          <w:kern w:val="0"/>
          <w:sz w:val="24"/>
          <w:szCs w:val="24"/>
        </w:rPr>
      </w:pPr>
    </w:p>
    <w:p>
      <w:pPr>
        <w:rPr>
          <w:rFonts w:ascii="仿宋" w:hAnsi="仿宋" w:eastAsia="仿宋" w:cs="仿宋"/>
          <w:kern w:val="0"/>
          <w:sz w:val="24"/>
          <w:szCs w:val="24"/>
        </w:rPr>
      </w:pPr>
    </w:p>
    <w:p>
      <w:pPr>
        <w:pStyle w:val="4"/>
        <w:rPr>
          <w:rFonts w:ascii="仿宋" w:hAnsi="仿宋" w:eastAsia="仿宋" w:cs="仿宋"/>
          <w:kern w:val="0"/>
          <w:sz w:val="24"/>
          <w:szCs w:val="24"/>
        </w:rPr>
      </w:pPr>
    </w:p>
    <w:p>
      <w:pPr>
        <w:rPr>
          <w:rFonts w:ascii="仿宋" w:hAnsi="仿宋" w:eastAsia="仿宋" w:cs="仿宋"/>
          <w:kern w:val="0"/>
          <w:sz w:val="24"/>
          <w:szCs w:val="24"/>
        </w:rPr>
      </w:pPr>
    </w:p>
    <w:p>
      <w:pPr>
        <w:pStyle w:val="4"/>
        <w:rPr>
          <w:rFonts w:ascii="仿宋" w:hAnsi="仿宋" w:eastAsia="仿宋" w:cs="仿宋"/>
          <w:kern w:val="0"/>
          <w:sz w:val="24"/>
          <w:szCs w:val="24"/>
        </w:rPr>
      </w:pPr>
    </w:p>
    <w:p>
      <w:pPr>
        <w:rPr>
          <w:rFonts w:ascii="仿宋" w:hAnsi="仿宋" w:eastAsia="仿宋" w:cs="仿宋"/>
          <w:kern w:val="0"/>
          <w:sz w:val="24"/>
          <w:szCs w:val="24"/>
        </w:rPr>
      </w:pPr>
    </w:p>
    <w:p>
      <w:pPr>
        <w:pStyle w:val="4"/>
        <w:rPr>
          <w:rFonts w:ascii="仿宋" w:hAnsi="仿宋" w:eastAsia="仿宋" w:cs="仿宋"/>
          <w:kern w:val="0"/>
          <w:sz w:val="24"/>
          <w:szCs w:val="24"/>
        </w:rPr>
      </w:pPr>
    </w:p>
    <w:p>
      <w:pPr>
        <w:rPr>
          <w:rFonts w:ascii="仿宋" w:hAnsi="仿宋" w:eastAsia="仿宋" w:cs="仿宋"/>
          <w:kern w:val="0"/>
          <w:sz w:val="24"/>
          <w:szCs w:val="24"/>
        </w:rPr>
      </w:pPr>
    </w:p>
    <w:p>
      <w:pPr>
        <w:pStyle w:val="4"/>
        <w:rPr>
          <w:rFonts w:ascii="仿宋" w:hAnsi="仿宋" w:eastAsia="仿宋" w:cs="仿宋"/>
          <w:kern w:val="0"/>
          <w:sz w:val="24"/>
          <w:szCs w:val="24"/>
        </w:rPr>
      </w:pPr>
    </w:p>
    <w:p>
      <w:pPr>
        <w:rPr>
          <w:rFonts w:ascii="仿宋" w:hAnsi="仿宋" w:eastAsia="仿宋" w:cs="仿宋"/>
          <w:kern w:val="0"/>
          <w:sz w:val="24"/>
          <w:szCs w:val="24"/>
        </w:rPr>
      </w:pPr>
    </w:p>
    <w:p>
      <w:pPr>
        <w:pStyle w:val="4"/>
        <w:rPr>
          <w:rFonts w:ascii="仿宋" w:hAnsi="仿宋" w:eastAsia="仿宋" w:cs="仿宋"/>
          <w:kern w:val="0"/>
          <w:sz w:val="24"/>
          <w:szCs w:val="24"/>
        </w:rPr>
      </w:pPr>
    </w:p>
    <w:p>
      <w:pPr>
        <w:rPr>
          <w:rFonts w:ascii="仿宋" w:hAnsi="仿宋" w:eastAsia="仿宋" w:cs="仿宋"/>
          <w:kern w:val="0"/>
          <w:sz w:val="24"/>
          <w:szCs w:val="24"/>
        </w:rPr>
      </w:pPr>
    </w:p>
    <w:p>
      <w:pPr>
        <w:pStyle w:val="4"/>
        <w:rPr>
          <w:rFonts w:ascii="仿宋" w:hAnsi="仿宋" w:eastAsia="仿宋" w:cs="仿宋"/>
          <w:kern w:val="0"/>
          <w:sz w:val="24"/>
          <w:szCs w:val="24"/>
        </w:rPr>
      </w:pPr>
    </w:p>
    <w:p>
      <w:pPr>
        <w:pStyle w:val="4"/>
        <w:ind w:left="0" w:leftChars="0" w:firstLine="0" w:firstLineChars="0"/>
      </w:pPr>
    </w:p>
    <w:p>
      <w:pPr>
        <w:pStyle w:val="4"/>
      </w:pP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发包人：（公章）                       承包人：（公章）</w:t>
      </w:r>
    </w:p>
    <w:p>
      <w:pPr>
        <w:adjustRightInd w:val="0"/>
        <w:snapToGrid w:val="0"/>
        <w:spacing w:line="360" w:lineRule="auto"/>
        <w:ind w:left="762" w:leftChars="363" w:firstLine="0" w:firstLineChars="0"/>
        <w:jc w:val="left"/>
        <w:rPr>
          <w:rFonts w:ascii="仿宋" w:hAnsi="仿宋" w:eastAsia="仿宋" w:cs="仿宋"/>
          <w:kern w:val="0"/>
          <w:sz w:val="24"/>
          <w:szCs w:val="24"/>
        </w:rPr>
      </w:pPr>
      <w:r>
        <w:rPr>
          <w:rFonts w:hint="eastAsia" w:ascii="仿宋" w:hAnsi="仿宋" w:eastAsia="仿宋" w:cs="仿宋"/>
          <w:kern w:val="0"/>
          <w:sz w:val="24"/>
          <w:szCs w:val="24"/>
        </w:rPr>
        <w:t>法定代表人或其委托代理人：             法定代表人或其委托代人（签字）                              （签字）</w:t>
      </w:r>
    </w:p>
    <w:p>
      <w:pPr>
        <w:tabs>
          <w:tab w:val="left" w:pos="4874"/>
        </w:tabs>
        <w:adjustRightInd w:val="0"/>
        <w:snapToGrid w:val="0"/>
        <w:spacing w:line="360" w:lineRule="auto"/>
        <w:ind w:left="708" w:leftChars="337"/>
        <w:jc w:val="left"/>
        <w:rPr>
          <w:rFonts w:ascii="仿宋" w:hAnsi="仿宋" w:eastAsia="仿宋" w:cs="仿宋"/>
          <w:kern w:val="0"/>
          <w:sz w:val="24"/>
          <w:szCs w:val="24"/>
        </w:rPr>
      </w:pPr>
      <w:r>
        <w:rPr>
          <w:rFonts w:hint="eastAsia" w:ascii="仿宋" w:hAnsi="仿宋" w:eastAsia="仿宋" w:cs="仿宋"/>
          <w:kern w:val="0"/>
          <w:sz w:val="24"/>
          <w:szCs w:val="24"/>
        </w:rPr>
        <w:t>组织机构代码：</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           组织机构代码：</w:t>
      </w:r>
    </w:p>
    <w:p>
      <w:pPr>
        <w:tabs>
          <w:tab w:val="left" w:pos="4874"/>
        </w:tabs>
        <w:adjustRightInd w:val="0"/>
        <w:snapToGrid w:val="0"/>
        <w:spacing w:line="360" w:lineRule="auto"/>
        <w:ind w:left="708" w:leftChars="337"/>
        <w:jc w:val="left"/>
        <w:rPr>
          <w:rFonts w:ascii="仿宋" w:hAnsi="仿宋" w:eastAsia="仿宋" w:cs="仿宋"/>
          <w:kern w:val="0"/>
          <w:sz w:val="24"/>
          <w:szCs w:val="24"/>
        </w:rPr>
      </w:pPr>
      <w:r>
        <w:rPr>
          <w:rFonts w:hint="eastAsia" w:ascii="仿宋" w:hAnsi="仿宋" w:eastAsia="仿宋" w:cs="仿宋"/>
          <w:kern w:val="0"/>
          <w:sz w:val="24"/>
          <w:szCs w:val="24"/>
        </w:rPr>
        <w:t>地址：</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          地址：</w:t>
      </w:r>
    </w:p>
    <w:p>
      <w:pPr>
        <w:tabs>
          <w:tab w:val="left" w:pos="4874"/>
        </w:tabs>
        <w:adjustRightInd w:val="0"/>
        <w:snapToGrid w:val="0"/>
        <w:spacing w:line="360" w:lineRule="auto"/>
        <w:ind w:left="708" w:leftChars="337"/>
        <w:jc w:val="left"/>
        <w:rPr>
          <w:rFonts w:ascii="仿宋" w:hAnsi="仿宋" w:eastAsia="仿宋" w:cs="仿宋"/>
          <w:kern w:val="0"/>
          <w:sz w:val="24"/>
          <w:szCs w:val="24"/>
        </w:rPr>
      </w:pPr>
      <w:r>
        <w:rPr>
          <w:rFonts w:hint="eastAsia" w:ascii="仿宋" w:hAnsi="仿宋" w:eastAsia="仿宋" w:cs="仿宋"/>
          <w:kern w:val="0"/>
          <w:sz w:val="24"/>
          <w:szCs w:val="24"/>
        </w:rPr>
        <w:t>邮政编码：</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           邮政编码：</w:t>
      </w:r>
    </w:p>
    <w:p>
      <w:pPr>
        <w:tabs>
          <w:tab w:val="left" w:pos="4874"/>
        </w:tabs>
        <w:adjustRightInd w:val="0"/>
        <w:snapToGrid w:val="0"/>
        <w:spacing w:line="360" w:lineRule="auto"/>
        <w:ind w:left="708" w:leftChars="337"/>
        <w:jc w:val="left"/>
        <w:rPr>
          <w:rFonts w:ascii="仿宋" w:hAnsi="仿宋" w:eastAsia="仿宋" w:cs="仿宋"/>
          <w:kern w:val="0"/>
          <w:sz w:val="24"/>
          <w:szCs w:val="24"/>
        </w:rPr>
      </w:pPr>
      <w:r>
        <w:rPr>
          <w:rFonts w:hint="eastAsia" w:ascii="仿宋" w:hAnsi="仿宋" w:eastAsia="仿宋" w:cs="仿宋"/>
          <w:kern w:val="0"/>
          <w:sz w:val="24"/>
          <w:szCs w:val="24"/>
        </w:rPr>
        <w:t>法定代表人：</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法定代表人：</w:t>
      </w:r>
    </w:p>
    <w:p>
      <w:pPr>
        <w:tabs>
          <w:tab w:val="left" w:pos="4874"/>
        </w:tabs>
        <w:adjustRightInd w:val="0"/>
        <w:snapToGrid w:val="0"/>
        <w:spacing w:line="360" w:lineRule="auto"/>
        <w:ind w:left="708" w:leftChars="337"/>
        <w:jc w:val="left"/>
        <w:rPr>
          <w:rFonts w:ascii="仿宋" w:hAnsi="仿宋" w:eastAsia="仿宋" w:cs="仿宋"/>
          <w:kern w:val="0"/>
          <w:sz w:val="24"/>
          <w:szCs w:val="24"/>
        </w:rPr>
      </w:pPr>
      <w:r>
        <w:rPr>
          <w:rFonts w:hint="eastAsia" w:ascii="仿宋" w:hAnsi="仿宋" w:eastAsia="仿宋" w:cs="仿宋"/>
          <w:kern w:val="0"/>
          <w:sz w:val="24"/>
          <w:szCs w:val="24"/>
        </w:rPr>
        <w:t>委托代理人：</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委托代理人：</w:t>
      </w:r>
    </w:p>
    <w:p>
      <w:pPr>
        <w:tabs>
          <w:tab w:val="left" w:pos="4874"/>
        </w:tabs>
        <w:adjustRightInd w:val="0"/>
        <w:snapToGrid w:val="0"/>
        <w:spacing w:line="360" w:lineRule="auto"/>
        <w:ind w:left="708" w:leftChars="337"/>
        <w:jc w:val="left"/>
        <w:rPr>
          <w:rFonts w:ascii="仿宋" w:hAnsi="仿宋" w:eastAsia="仿宋" w:cs="仿宋"/>
          <w:kern w:val="0"/>
          <w:szCs w:val="21"/>
        </w:rPr>
      </w:pPr>
      <w:r>
        <w:rPr>
          <w:rFonts w:hint="eastAsia" w:ascii="仿宋" w:hAnsi="仿宋" w:eastAsia="仿宋" w:cs="仿宋"/>
          <w:kern w:val="0"/>
          <w:sz w:val="24"/>
          <w:szCs w:val="24"/>
        </w:rPr>
        <w:t>电话：</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  电话：</w:t>
      </w:r>
    </w:p>
    <w:p>
      <w:pPr>
        <w:spacing w:before="101" w:line="228" w:lineRule="auto"/>
        <w:ind w:left="2616"/>
        <w:rPr>
          <w:rFonts w:ascii="仿宋" w:hAnsi="仿宋" w:eastAsia="仿宋" w:cs="仿宋"/>
          <w:spacing w:val="4"/>
          <w:sz w:val="31"/>
          <w:szCs w:val="31"/>
          <w14:textOutline w14:w="5793" w14:cap="sq" w14:cmpd="sng">
            <w14:solidFill>
              <w14:srgbClr w14:val="000000"/>
            </w14:solidFill>
            <w14:prstDash w14:val="solid"/>
            <w14:bevel/>
          </w14:textOutline>
        </w:rPr>
      </w:pPr>
    </w:p>
    <w:p>
      <w:pPr>
        <w:spacing w:before="101" w:line="228" w:lineRule="auto"/>
        <w:ind w:left="2616"/>
        <w:rPr>
          <w:rFonts w:ascii="仿宋" w:hAnsi="仿宋" w:eastAsia="仿宋" w:cs="仿宋"/>
          <w:spacing w:val="4"/>
          <w:sz w:val="31"/>
          <w:szCs w:val="31"/>
          <w14:textOutline w14:w="5793" w14:cap="sq" w14:cmpd="sng">
            <w14:solidFill>
              <w14:srgbClr w14:val="000000"/>
            </w14:solidFill>
            <w14:prstDash w14:val="solid"/>
            <w14:bevel/>
          </w14:textOutline>
        </w:rPr>
      </w:pPr>
    </w:p>
    <w:p>
      <w:pPr>
        <w:spacing w:before="101" w:line="228" w:lineRule="auto"/>
        <w:ind w:left="2616"/>
        <w:rPr>
          <w:rFonts w:ascii="仿宋" w:hAnsi="仿宋" w:eastAsia="仿宋" w:cs="仿宋"/>
          <w:spacing w:val="4"/>
          <w:sz w:val="31"/>
          <w:szCs w:val="31"/>
          <w14:textOutline w14:w="5793" w14:cap="sq" w14:cmpd="sng">
            <w14:solidFill>
              <w14:srgbClr w14:val="000000"/>
            </w14:solidFill>
            <w14:prstDash w14:val="solid"/>
            <w14:bevel/>
          </w14:textOutline>
        </w:rPr>
      </w:pPr>
    </w:p>
    <w:p>
      <w:pPr>
        <w:spacing w:before="101" w:line="228" w:lineRule="auto"/>
        <w:ind w:left="2616"/>
        <w:rPr>
          <w:rFonts w:ascii="仿宋" w:hAnsi="仿宋" w:eastAsia="仿宋" w:cs="仿宋"/>
          <w:spacing w:val="4"/>
          <w:sz w:val="31"/>
          <w:szCs w:val="31"/>
          <w14:textOutline w14:w="5793" w14:cap="sq" w14:cmpd="sng">
            <w14:solidFill>
              <w14:srgbClr w14:val="000000"/>
            </w14:solidFill>
            <w14:prstDash w14:val="solid"/>
            <w14:bevel/>
          </w14:textOutline>
        </w:rPr>
      </w:pPr>
    </w:p>
    <w:p>
      <w:pPr>
        <w:spacing w:before="101" w:line="228" w:lineRule="auto"/>
        <w:ind w:left="2616"/>
        <w:rPr>
          <w:rFonts w:ascii="仿宋" w:hAnsi="仿宋" w:eastAsia="仿宋" w:cs="仿宋"/>
          <w:spacing w:val="4"/>
          <w:sz w:val="31"/>
          <w:szCs w:val="31"/>
          <w14:textOutline w14:w="5793" w14:cap="sq" w14:cmpd="sng">
            <w14:solidFill>
              <w14:srgbClr w14:val="000000"/>
            </w14:solidFill>
            <w14:prstDash w14:val="solid"/>
            <w14:bevel/>
          </w14:textOutline>
        </w:rPr>
      </w:pPr>
    </w:p>
    <w:p>
      <w:pPr>
        <w:spacing w:before="101" w:line="228" w:lineRule="auto"/>
        <w:ind w:left="2616"/>
        <w:rPr>
          <w:rFonts w:ascii="仿宋" w:hAnsi="仿宋" w:eastAsia="仿宋" w:cs="仿宋"/>
          <w:spacing w:val="4"/>
          <w:sz w:val="31"/>
          <w:szCs w:val="31"/>
          <w14:textOutline w14:w="5793" w14:cap="sq" w14:cmpd="sng">
            <w14:solidFill>
              <w14:srgbClr w14:val="000000"/>
            </w14:solidFill>
            <w14:prstDash w14:val="solid"/>
            <w14:bevel/>
          </w14:textOutline>
        </w:rPr>
      </w:pPr>
    </w:p>
    <w:p>
      <w:pPr>
        <w:spacing w:before="101" w:line="228" w:lineRule="auto"/>
        <w:ind w:left="2616"/>
        <w:rPr>
          <w:rFonts w:ascii="仿宋" w:hAnsi="仿宋" w:eastAsia="仿宋" w:cs="仿宋"/>
          <w:spacing w:val="4"/>
          <w:sz w:val="31"/>
          <w:szCs w:val="31"/>
          <w14:textOutline w14:w="5793" w14:cap="sq" w14:cmpd="sng">
            <w14:solidFill>
              <w14:srgbClr w14:val="000000"/>
            </w14:solidFill>
            <w14:prstDash w14:val="solid"/>
            <w14:bevel/>
          </w14:textOutline>
        </w:rPr>
      </w:pPr>
    </w:p>
    <w:p>
      <w:pPr>
        <w:spacing w:before="101" w:line="228" w:lineRule="auto"/>
        <w:ind w:left="2616"/>
        <w:rPr>
          <w:rFonts w:ascii="仿宋" w:hAnsi="仿宋" w:eastAsia="仿宋" w:cs="仿宋"/>
          <w:spacing w:val="4"/>
          <w:sz w:val="31"/>
          <w:szCs w:val="31"/>
          <w14:textOutline w14:w="5793" w14:cap="sq" w14:cmpd="sng">
            <w14:solidFill>
              <w14:srgbClr w14:val="000000"/>
            </w14:solidFill>
            <w14:prstDash w14:val="solid"/>
            <w14:bevel/>
          </w14:textOutline>
        </w:rPr>
      </w:pPr>
    </w:p>
    <w:p>
      <w:pPr>
        <w:pStyle w:val="4"/>
        <w:rPr>
          <w:rFonts w:ascii="仿宋" w:hAnsi="仿宋" w:eastAsia="仿宋" w:cs="仿宋"/>
          <w:spacing w:val="4"/>
          <w:sz w:val="31"/>
          <w:szCs w:val="31"/>
          <w14:textOutline w14:w="5793" w14:cap="sq" w14:cmpd="sng">
            <w14:solidFill>
              <w14:srgbClr w14:val="000000"/>
            </w14:solidFill>
            <w14:prstDash w14:val="solid"/>
            <w14:bevel/>
          </w14:textOutline>
        </w:rPr>
      </w:pPr>
    </w:p>
    <w:p>
      <w:pPr>
        <w:rPr>
          <w:rFonts w:ascii="仿宋" w:hAnsi="仿宋" w:eastAsia="仿宋" w:cs="仿宋"/>
          <w:spacing w:val="4"/>
          <w:sz w:val="31"/>
          <w:szCs w:val="31"/>
          <w14:textOutline w14:w="5793" w14:cap="sq" w14:cmpd="sng">
            <w14:solidFill>
              <w14:srgbClr w14:val="000000"/>
            </w14:solidFill>
            <w14:prstDash w14:val="solid"/>
            <w14:bevel/>
          </w14:textOutline>
        </w:rPr>
      </w:pPr>
    </w:p>
    <w:p>
      <w:pPr>
        <w:pStyle w:val="4"/>
      </w:pPr>
    </w:p>
    <w:p/>
    <w:p>
      <w:pPr>
        <w:pStyle w:val="4"/>
      </w:pPr>
    </w:p>
    <w:p/>
    <w:p>
      <w:pPr>
        <w:pStyle w:val="4"/>
      </w:pPr>
    </w:p>
    <w:p/>
    <w:p>
      <w:pPr>
        <w:pStyle w:val="4"/>
      </w:pPr>
    </w:p>
    <w:p/>
    <w:p>
      <w:pPr>
        <w:pStyle w:val="4"/>
      </w:pPr>
    </w:p>
    <w:p/>
    <w:p>
      <w:pPr>
        <w:pStyle w:val="4"/>
      </w:pPr>
    </w:p>
    <w:p/>
    <w:p>
      <w:pPr>
        <w:pStyle w:val="4"/>
      </w:pPr>
    </w:p>
    <w:p/>
    <w:p>
      <w:pPr>
        <w:pStyle w:val="4"/>
      </w:pPr>
    </w:p>
    <w:p>
      <w:pPr>
        <w:spacing w:before="101" w:line="228" w:lineRule="auto"/>
        <w:rPr>
          <w:rFonts w:ascii="仿宋" w:hAnsi="仿宋" w:eastAsia="仿宋" w:cs="仿宋"/>
          <w:spacing w:val="4"/>
          <w:sz w:val="31"/>
          <w:szCs w:val="31"/>
          <w14:textOutline w14:w="5793" w14:cap="sq" w14:cmpd="sng">
            <w14:solidFill>
              <w14:srgbClr w14:val="000000"/>
            </w14:solidFill>
            <w14:prstDash w14:val="solid"/>
            <w14:bevel/>
          </w14:textOutline>
        </w:rPr>
      </w:pPr>
    </w:p>
    <w:p>
      <w:pPr>
        <w:spacing w:before="101" w:line="228" w:lineRule="auto"/>
        <w:jc w:val="center"/>
        <w:rPr>
          <w:rFonts w:ascii="仿宋" w:hAnsi="仿宋" w:eastAsia="仿宋" w:cs="仿宋"/>
          <w:sz w:val="31"/>
          <w:szCs w:val="31"/>
        </w:rPr>
      </w:pPr>
      <w:r>
        <w:rPr>
          <w:rFonts w:ascii="仿宋" w:hAnsi="仿宋" w:eastAsia="仿宋" w:cs="仿宋"/>
          <w:spacing w:val="4"/>
          <w:sz w:val="31"/>
          <w:szCs w:val="31"/>
          <w14:textOutline w14:w="5793" w14:cap="sq" w14:cmpd="sng">
            <w14:solidFill>
              <w14:srgbClr w14:val="000000"/>
            </w14:solidFill>
            <w14:prstDash w14:val="solid"/>
            <w14:bevel/>
          </w14:textOutline>
        </w:rPr>
        <w:t>第二部分</w:t>
      </w:r>
      <w:r>
        <w:rPr>
          <w:rFonts w:ascii="仿宋" w:hAnsi="仿宋" w:eastAsia="仿宋" w:cs="仿宋"/>
          <w:spacing w:val="38"/>
          <w:sz w:val="31"/>
          <w:szCs w:val="31"/>
        </w:rPr>
        <w:t xml:space="preserve"> </w:t>
      </w:r>
      <w:r>
        <w:rPr>
          <w:rFonts w:ascii="仿宋" w:hAnsi="仿宋" w:eastAsia="仿宋" w:cs="仿宋"/>
          <w:spacing w:val="4"/>
          <w:sz w:val="31"/>
          <w:szCs w:val="31"/>
          <w14:textOutline w14:w="5793" w14:cap="sq" w14:cmpd="sng">
            <w14:solidFill>
              <w14:srgbClr w14:val="000000"/>
            </w14:solidFill>
            <w14:prstDash w14:val="solid"/>
            <w14:bevel/>
          </w14:textOutline>
        </w:rPr>
        <w:t>合同一般条款</w:t>
      </w:r>
    </w:p>
    <w:p>
      <w:pPr>
        <w:spacing w:before="244" w:line="226" w:lineRule="auto"/>
        <w:ind w:left="504"/>
        <w:outlineLvl w:val="0"/>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2.1</w:t>
      </w:r>
      <w:r>
        <w:rPr>
          <w:rFonts w:ascii="仿宋" w:hAnsi="仿宋" w:eastAsia="仿宋" w:cs="仿宋"/>
          <w:spacing w:val="20"/>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定义</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本合同中的下列词语应按以下内容进行解释：</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2.1.1 “合同”系指采购人和成交供应商签订的载明双方当事人所达成的协议，并包括所有的附件、附录和构成合同的其他文件。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2.1.2 “合同价”系指根据合同约定，成交供应商在完全履行合同义务后</w:t>
      </w:r>
      <w:r>
        <w:rPr>
          <w:rFonts w:hint="eastAsia" w:ascii="仿宋" w:hAnsi="仿宋" w:eastAsia="仿宋" w:cs="仿宋"/>
          <w:spacing w:val="0"/>
          <w:sz w:val="24"/>
          <w:szCs w:val="24"/>
          <w:lang w:eastAsia="zh-CN"/>
        </w:rPr>
        <w:t>，</w:t>
      </w:r>
      <w:r>
        <w:rPr>
          <w:rFonts w:ascii="仿宋" w:hAnsi="仿宋" w:eastAsia="仿宋" w:cs="仿宋"/>
          <w:spacing w:val="0"/>
          <w:sz w:val="24"/>
          <w:szCs w:val="24"/>
        </w:rPr>
        <w:t>采购人应支付给成交供应商的价格。</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2.1.3“货物”系指中标供应商根据合同约定应向采购人交付的一切各种形 态和种类的物品，包括原材料、燃料、设备、机械、仪表、备件、计算机软件</w:t>
      </w:r>
      <w:r>
        <w:rPr>
          <w:rFonts w:hint="eastAsia" w:ascii="仿宋" w:hAnsi="仿宋" w:eastAsia="仿宋" w:cs="仿宋"/>
          <w:spacing w:val="0"/>
          <w:sz w:val="24"/>
          <w:szCs w:val="24"/>
          <w:lang w:eastAsia="zh-CN"/>
        </w:rPr>
        <w:t>、</w:t>
      </w:r>
      <w:r>
        <w:rPr>
          <w:rFonts w:ascii="仿宋" w:hAnsi="仿宋" w:eastAsia="仿宋" w:cs="仿宋"/>
          <w:spacing w:val="0"/>
          <w:sz w:val="24"/>
          <w:szCs w:val="24"/>
        </w:rPr>
        <w:t>产品等，并包括工具、手册等其他相关资料。</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2.1.4 “服务”系指成交供应商根据合同约定应向采购人履行的除货物和 工程以外的其他政府采购对象，包括采购人自身需要的服务和向社会公众提供的公共服务。</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2.1.5“ 甲方”系指与成交供应商签署合同的采购人；采购人委托采购代理机构代表其与乙方签订合同的，采购人的授权委托书作为合同附件。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2.1.6“ 乙方”系指根据合同约定提供服务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11"/>
          <w:sz w:val="24"/>
          <w:szCs w:val="24"/>
        </w:rPr>
      </w:pPr>
      <w:r>
        <w:rPr>
          <w:rFonts w:ascii="仿宋" w:hAnsi="仿宋" w:eastAsia="仿宋" w:cs="仿宋"/>
          <w:spacing w:val="0"/>
          <w:sz w:val="24"/>
          <w:szCs w:val="24"/>
        </w:rPr>
        <w:t>2.1.7 “现场”系指合同约定提供服务的地点。</w:t>
      </w:r>
    </w:p>
    <w:p>
      <w:pPr>
        <w:spacing w:before="270" w:line="222" w:lineRule="auto"/>
        <w:ind w:left="504"/>
        <w:outlineLvl w:val="0"/>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2.2</w:t>
      </w:r>
      <w:r>
        <w:rPr>
          <w:rFonts w:ascii="仿宋" w:hAnsi="仿宋" w:eastAsia="仿宋" w:cs="仿宋"/>
          <w:spacing w:val="20"/>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技术规范</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服务所应遵守的技术规范应与采购文件规定的技术规范和技术规范附件(如</w:t>
      </w:r>
    </w:p>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ascii="仿宋" w:hAnsi="仿宋" w:eastAsia="仿宋" w:cs="仿宋"/>
          <w:spacing w:val="0"/>
          <w:sz w:val="24"/>
          <w:szCs w:val="24"/>
        </w:rPr>
      </w:pPr>
      <w:r>
        <w:rPr>
          <w:rFonts w:ascii="仿宋" w:hAnsi="仿宋" w:eastAsia="仿宋" w:cs="仿宋"/>
          <w:spacing w:val="0"/>
          <w:sz w:val="24"/>
          <w:szCs w:val="24"/>
        </w:rPr>
        <w:t>果有的话)及其技术规范偏差表(如果被甲方接受的话)相一致；如果采购文件中没有技术规范的相应说明，那么应以国家有关部门最新颁布的相应标准和规范为准。</w:t>
      </w:r>
    </w:p>
    <w:p>
      <w:pPr>
        <w:spacing w:before="270" w:line="222" w:lineRule="auto"/>
        <w:ind w:left="504"/>
        <w:outlineLvl w:val="0"/>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2.3</w:t>
      </w:r>
      <w:r>
        <w:rPr>
          <w:rFonts w:ascii="仿宋" w:hAnsi="仿宋" w:eastAsia="仿宋" w:cs="仿宋"/>
          <w:spacing w:val="20"/>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知识产权</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若甲方予以承担，则乙方除向甲方按照本合同总价款承担20%违约金外，还须赔偿因此给甲方造成的损失（包括但不限于：诉讼费、律师费、保单保函费、鉴定费等）。</w:t>
      </w:r>
    </w:p>
    <w:p>
      <w:pPr>
        <w:spacing w:before="119" w:line="221" w:lineRule="auto"/>
        <w:ind w:left="0" w:leftChars="0" w:firstLine="499" w:firstLineChars="229"/>
        <w:rPr>
          <w:rFonts w:ascii="仿宋" w:hAnsi="仿宋" w:eastAsia="仿宋" w:cs="仿宋"/>
          <w:sz w:val="24"/>
          <w:szCs w:val="24"/>
        </w:rPr>
      </w:pPr>
      <w:r>
        <w:rPr>
          <w:rFonts w:ascii="仿宋" w:hAnsi="仿宋" w:eastAsia="仿宋" w:cs="仿宋"/>
          <w:spacing w:val="-11"/>
          <w:sz w:val="24"/>
          <w:szCs w:val="24"/>
        </w:rPr>
        <w:t>2.3.2 合同涉及技术成果的归属和收益的分成办法的，详见</w:t>
      </w:r>
      <w:r>
        <w:rPr>
          <w:rFonts w:ascii="仿宋" w:hAnsi="仿宋" w:eastAsia="仿宋" w:cs="仿宋"/>
          <w:i/>
          <w:iCs/>
          <w:spacing w:val="-3"/>
          <w:sz w:val="25"/>
          <w:szCs w:val="25"/>
          <w:u w:val="single" w:color="000000"/>
          <w14:textOutline w14:w="4358" w14:cap="sq" w14:cmpd="sng">
            <w14:solidFill>
              <w14:srgbClr w14:val="000000"/>
            </w14:solidFill>
            <w14:prstDash w14:val="solid"/>
            <w14:bevel/>
          </w14:textOutline>
        </w:rPr>
        <w:t>合同专用条款</w:t>
      </w:r>
      <w:r>
        <w:rPr>
          <w:rFonts w:ascii="仿宋" w:hAnsi="仿宋" w:eastAsia="仿宋" w:cs="仿宋"/>
          <w:spacing w:val="-3"/>
          <w:sz w:val="24"/>
          <w:szCs w:val="24"/>
        </w:rPr>
        <w:t>。</w:t>
      </w:r>
    </w:p>
    <w:p>
      <w:pPr>
        <w:spacing w:before="272" w:line="223" w:lineRule="auto"/>
        <w:ind w:left="504"/>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2.4</w:t>
      </w:r>
      <w:r>
        <w:rPr>
          <w:rFonts w:ascii="仿宋" w:hAnsi="仿宋" w:eastAsia="仿宋" w:cs="仿宋"/>
          <w:spacing w:val="26"/>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包装和装运</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2.4.1 除</w:t>
      </w:r>
      <w:r>
        <w:rPr>
          <w:rFonts w:ascii="仿宋" w:hAnsi="仿宋" w:eastAsia="仿宋" w:cs="仿宋"/>
          <w:i/>
          <w:iCs/>
          <w:spacing w:val="0"/>
          <w:sz w:val="24"/>
          <w:szCs w:val="24"/>
          <w14:textOutline w14:w="4358" w14:cap="sq" w14:cmpd="sng">
            <w14:solidFill>
              <w14:srgbClr w14:val="000000"/>
            </w14:solidFill>
            <w14:prstDash w14:val="solid"/>
            <w14:bevel/>
          </w14:textOutline>
        </w:rPr>
        <w:t>合同专用条款</w:t>
      </w:r>
      <w:r>
        <w:rPr>
          <w:rFonts w:ascii="仿宋" w:hAnsi="仿宋" w:eastAsia="仿宋" w:cs="仿宋"/>
          <w:spacing w:val="0"/>
          <w:sz w:val="24"/>
          <w:szCs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w:t>
      </w:r>
      <w:r>
        <w:rPr>
          <w:rFonts w:hint="eastAsia" w:ascii="仿宋" w:hAnsi="仿宋" w:eastAsia="仿宋" w:cs="仿宋"/>
          <w:spacing w:val="0"/>
          <w:sz w:val="24"/>
          <w:szCs w:val="24"/>
          <w:lang w:eastAsia="zh-CN"/>
        </w:rPr>
        <w:t>。</w:t>
      </w:r>
      <w:r>
        <w:rPr>
          <w:rFonts w:ascii="仿宋" w:hAnsi="仿宋" w:eastAsia="仿宋" w:cs="仿宋"/>
          <w:spacing w:val="0"/>
          <w:sz w:val="24"/>
          <w:szCs w:val="24"/>
        </w:rPr>
        <w:t>由于包装不善所引起的货物锈蚀、损坏和损失等一切风险均由乙方承担。</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2.4.2 装运货物的要求和通知，详见</w:t>
      </w:r>
      <w:r>
        <w:rPr>
          <w:rFonts w:ascii="仿宋" w:hAnsi="仿宋" w:eastAsia="仿宋" w:cs="仿宋"/>
          <w:i/>
          <w:iCs/>
          <w:spacing w:val="0"/>
          <w:sz w:val="24"/>
          <w:szCs w:val="24"/>
          <w14:textOutline w14:w="4358" w14:cap="sq" w14:cmpd="sng">
            <w14:solidFill>
              <w14:srgbClr w14:val="000000"/>
            </w14:solidFill>
            <w14:prstDash w14:val="solid"/>
            <w14:bevel/>
          </w14:textOutline>
        </w:rPr>
        <w:t>合同专用条款</w:t>
      </w:r>
      <w:r>
        <w:rPr>
          <w:rFonts w:ascii="仿宋" w:hAnsi="仿宋" w:eastAsia="仿宋" w:cs="仿宋"/>
          <w:spacing w:val="0"/>
          <w:sz w:val="24"/>
          <w:szCs w:val="24"/>
        </w:rPr>
        <w:t>。</w:t>
      </w:r>
    </w:p>
    <w:p>
      <w:pPr>
        <w:spacing w:before="229" w:line="220" w:lineRule="auto"/>
        <w:ind w:left="504"/>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2.5</w:t>
      </w:r>
      <w:r>
        <w:rPr>
          <w:rFonts w:ascii="仿宋" w:hAnsi="仿宋" w:eastAsia="仿宋" w:cs="仿宋"/>
          <w:spacing w:val="33"/>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履约检查和问题反馈</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2.5.1甲方有权在其认为必要时，对乙方是否能够按照合同约定提供服务进 行履约检查，以确保乙方所提供的服务能够依约满足甲方之项目需求，但不得因履约检查妨碍乙方的正常工作，乙方应予积极配合；</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2.5.2 合同履行期间，甲方有权将履行过程中出现的问题反馈给乙方，双方当事人应以书面形式约定需要完善和改进的内容。</w:t>
      </w:r>
    </w:p>
    <w:p>
      <w:pPr>
        <w:spacing w:before="270" w:line="222" w:lineRule="auto"/>
        <w:ind w:left="504"/>
        <w:outlineLvl w:val="0"/>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2.6</w:t>
      </w:r>
      <w:r>
        <w:rPr>
          <w:rFonts w:ascii="仿宋" w:hAnsi="仿宋" w:eastAsia="仿宋" w:cs="仿宋"/>
          <w:spacing w:val="33"/>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结算方式和付款条件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详见</w:t>
      </w:r>
      <w:r>
        <w:rPr>
          <w:rFonts w:ascii="仿宋" w:hAnsi="仿宋" w:eastAsia="仿宋" w:cs="仿宋"/>
          <w:i/>
          <w:iCs/>
          <w:spacing w:val="-1"/>
          <w:sz w:val="24"/>
          <w:szCs w:val="24"/>
          <w:u w:val="single" w:color="000000"/>
          <w14:textOutline w14:w="4358" w14:cap="sq" w14:cmpd="sng">
            <w14:solidFill>
              <w14:srgbClr w14:val="000000"/>
            </w14:solidFill>
            <w14:prstDash w14:val="solid"/>
            <w14:bevel/>
          </w14:textOutline>
        </w:rPr>
        <w:t>合同专用条款</w:t>
      </w:r>
      <w:r>
        <w:rPr>
          <w:rFonts w:ascii="仿宋" w:hAnsi="仿宋" w:eastAsia="仿宋" w:cs="仿宋"/>
          <w:spacing w:val="-1"/>
          <w:sz w:val="24"/>
          <w:szCs w:val="24"/>
        </w:rPr>
        <w:t>。</w:t>
      </w:r>
    </w:p>
    <w:p>
      <w:pPr>
        <w:spacing w:before="270" w:line="220" w:lineRule="auto"/>
        <w:ind w:left="504"/>
        <w:outlineLvl w:val="0"/>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2.7</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技术资料和保密义务</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2.7.1 乙方有权依据合同约定和项目需要，向甲方了解有关情况，调阅有关资料等，甲方应予积极配合</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2.7.2 乙方有义务妥善保管和保护由甲方提供的前款信息和资料等</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before="272" w:line="221" w:lineRule="auto"/>
        <w:ind w:left="504"/>
        <w:outlineLvl w:val="0"/>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2.8</w:t>
      </w:r>
      <w:r>
        <w:rPr>
          <w:rFonts w:ascii="仿宋" w:hAnsi="仿宋" w:eastAsia="仿宋" w:cs="仿宋"/>
          <w:spacing w:val="27"/>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质量保证</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2.8.1 乙方应建立和完善履行合同的内部质量保证体系，并提供相关内部规章制度给甲方，以便甲方进行监督检查</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2.8.2 乙方应保证履行合同的人员数量和素质、软件和硬件设备的配置、场地</w:t>
      </w:r>
      <w:r>
        <w:rPr>
          <w:rFonts w:hint="eastAsia" w:ascii="仿宋" w:hAnsi="仿宋" w:eastAsia="仿宋" w:cs="仿宋"/>
          <w:spacing w:val="0"/>
          <w:sz w:val="24"/>
          <w:szCs w:val="24"/>
          <w:lang w:eastAsia="zh-CN"/>
        </w:rPr>
        <w:t>、</w:t>
      </w:r>
      <w:r>
        <w:rPr>
          <w:rFonts w:ascii="仿宋" w:hAnsi="仿宋" w:eastAsia="仿宋" w:cs="仿宋"/>
          <w:spacing w:val="0"/>
          <w:sz w:val="24"/>
          <w:szCs w:val="24"/>
        </w:rPr>
        <w:t>环境和设施等满足全面履行合同的要求，并应接受甲方的监督检查。</w:t>
      </w:r>
    </w:p>
    <w:p>
      <w:pPr>
        <w:spacing w:before="273" w:line="221" w:lineRule="auto"/>
        <w:ind w:left="504"/>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2.9</w:t>
      </w:r>
      <w:r>
        <w:rPr>
          <w:rFonts w:ascii="仿宋" w:hAnsi="仿宋" w:eastAsia="仿宋" w:cs="仿宋"/>
          <w:spacing w:val="24"/>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货物的风险负担</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货物或者在途货物或者交付给第一承运人后的货物毁损、灭失的风险负担详见</w:t>
      </w:r>
      <w:r>
        <w:rPr>
          <w:rFonts w:ascii="仿宋" w:hAnsi="仿宋" w:eastAsia="仿宋" w:cs="仿宋"/>
          <w:i/>
          <w:iCs/>
          <w:spacing w:val="0"/>
          <w:sz w:val="24"/>
          <w:szCs w:val="24"/>
          <w14:textOutline w14:w="4358" w14:cap="sq" w14:cmpd="sng">
            <w14:solidFill>
              <w14:srgbClr w14:val="000000"/>
            </w14:solidFill>
            <w14:prstDash w14:val="solid"/>
            <w14:bevel/>
          </w14:textOutline>
        </w:rPr>
        <w:t>合同专用条款</w:t>
      </w:r>
      <w:r>
        <w:rPr>
          <w:rFonts w:ascii="仿宋" w:hAnsi="仿宋" w:eastAsia="仿宋" w:cs="仿宋"/>
          <w:spacing w:val="0"/>
          <w:sz w:val="24"/>
          <w:szCs w:val="24"/>
        </w:rPr>
        <w:t>。</w:t>
      </w:r>
    </w:p>
    <w:p>
      <w:pPr>
        <w:spacing w:before="269" w:line="221" w:lineRule="auto"/>
        <w:ind w:left="504"/>
        <w:outlineLvl w:val="0"/>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2.10</w:t>
      </w:r>
      <w:r>
        <w:rPr>
          <w:rFonts w:ascii="仿宋" w:hAnsi="仿宋" w:eastAsia="仿宋" w:cs="仿宋"/>
          <w:spacing w:val="18"/>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延迟履行</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在合同履行过程中，如果乙方遇到不能按时提供服务的情况，应及时以书面形式将不能按时提供服务的理由、预期延误时间通知甲方；甲方收到乙方通知后</w:t>
      </w:r>
      <w:r>
        <w:rPr>
          <w:rFonts w:hint="eastAsia" w:ascii="仿宋" w:hAnsi="仿宋" w:eastAsia="仿宋" w:cs="仿宋"/>
          <w:spacing w:val="0"/>
          <w:sz w:val="24"/>
          <w:szCs w:val="24"/>
          <w:lang w:eastAsia="zh-CN"/>
        </w:rPr>
        <w:t>，</w:t>
      </w:r>
      <w:r>
        <w:rPr>
          <w:rFonts w:ascii="仿宋" w:hAnsi="仿宋" w:eastAsia="仿宋" w:cs="仿宋"/>
          <w:spacing w:val="0"/>
          <w:sz w:val="24"/>
          <w:szCs w:val="24"/>
        </w:rPr>
        <w:t>非因乙方主观原因的</w:t>
      </w:r>
      <w:r>
        <w:rPr>
          <w:rFonts w:hint="eastAsia" w:ascii="仿宋" w:hAnsi="仿宋" w:eastAsia="仿宋" w:cs="仿宋"/>
          <w:spacing w:val="0"/>
          <w:sz w:val="24"/>
          <w:szCs w:val="24"/>
          <w:lang w:eastAsia="zh-CN"/>
        </w:rPr>
        <w:t>，</w:t>
      </w:r>
      <w:r>
        <w:rPr>
          <w:rFonts w:ascii="仿宋" w:hAnsi="仿宋" w:eastAsia="仿宋" w:cs="仿宋"/>
          <w:spacing w:val="0"/>
          <w:sz w:val="24"/>
          <w:szCs w:val="24"/>
        </w:rPr>
        <w:t>可以书面形式酌情同意乙方可以延长履行的具体时间。否则，乙方每延期一日，须向甲方承担本合同总价款1‰的违约金，延期超过</w:t>
      </w:r>
      <w:r>
        <w:rPr>
          <w:rFonts w:ascii="仿宋" w:hAnsi="仿宋" w:eastAsia="仿宋" w:cs="仿宋"/>
          <w:spacing w:val="0"/>
          <w:sz w:val="24"/>
          <w:szCs w:val="24"/>
          <w:u w:val="single"/>
        </w:rPr>
        <w:t xml:space="preserve">   </w:t>
      </w:r>
      <w:r>
        <w:rPr>
          <w:rFonts w:ascii="仿宋" w:hAnsi="仿宋" w:eastAsia="仿宋" w:cs="仿宋"/>
          <w:spacing w:val="0"/>
          <w:sz w:val="24"/>
          <w:szCs w:val="24"/>
        </w:rPr>
        <w:t>日</w:t>
      </w:r>
      <w:r>
        <w:rPr>
          <w:rFonts w:hint="eastAsia" w:ascii="仿宋" w:hAnsi="仿宋" w:eastAsia="仿宋" w:cs="仿宋"/>
          <w:spacing w:val="0"/>
          <w:sz w:val="24"/>
          <w:szCs w:val="24"/>
          <w:lang w:eastAsia="zh-CN"/>
        </w:rPr>
        <w:t>，</w:t>
      </w:r>
      <w:r>
        <w:rPr>
          <w:rFonts w:ascii="仿宋" w:hAnsi="仿宋" w:eastAsia="仿宋" w:cs="仿宋"/>
          <w:spacing w:val="0"/>
          <w:sz w:val="24"/>
          <w:szCs w:val="24"/>
        </w:rPr>
        <w:t>甲方有权单方面解除本合同，还须赔偿因此给甲方造成的损失（包括但不限于：律师费、保单保函费、鉴定费等）。</w:t>
      </w:r>
    </w:p>
    <w:p>
      <w:pPr>
        <w:spacing w:before="271" w:line="224" w:lineRule="auto"/>
        <w:ind w:left="504"/>
        <w:jc w:val="both"/>
        <w:outlineLvl w:val="0"/>
        <w:rPr>
          <w:rFonts w:ascii="仿宋" w:hAnsi="仿宋" w:eastAsia="仿宋" w:cs="仿宋"/>
          <w:spacing w:val="-4"/>
          <w:sz w:val="24"/>
          <w:szCs w:val="24"/>
          <w14:textOutline w14:w="4358" w14:cap="sq" w14:cmpd="sng">
            <w14:solidFill>
              <w14:srgbClr w14:val="000000"/>
            </w14:solidFill>
            <w14:prstDash w14:val="solid"/>
            <w14:bevel/>
          </w14:textOutline>
        </w:rPr>
      </w:pPr>
      <w:r>
        <w:rPr>
          <w:rFonts w:ascii="仿宋" w:hAnsi="仿宋" w:eastAsia="仿宋" w:cs="仿宋"/>
          <w:spacing w:val="-4"/>
          <w:sz w:val="24"/>
          <w:szCs w:val="24"/>
          <w14:textOutline w14:w="4358" w14:cap="sq" w14:cmpd="sng">
            <w14:solidFill>
              <w14:srgbClr w14:val="000000"/>
            </w14:solidFill>
            <w14:prstDash w14:val="solid"/>
            <w14:bevel/>
          </w14:textOutline>
        </w:rPr>
        <w:t>2.11</w:t>
      </w:r>
      <w:r>
        <w:rPr>
          <w:rFonts w:ascii="仿宋" w:hAnsi="仿宋" w:eastAsia="仿宋" w:cs="仿宋"/>
          <w:spacing w:val="26"/>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合同变更</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2.11.1 双方当事人协商一致，可以签订书面补充合同的形式变更合同，但 不得违背采购文件确定的事项，且如果系追加与合同标的相同的服务的，那么所有补充合同的采购金额不得超过原合同价的10%；</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2.11.2 合同继续履行将损害国家利益和社会公共利益的，双方当事人应当 以书面形式变更合同。有过错的一方应当承担赔偿责任，双方当事人都有过错的，各自承担相应的责任。</w:t>
      </w:r>
    </w:p>
    <w:p>
      <w:pPr>
        <w:spacing w:before="273" w:line="219" w:lineRule="auto"/>
        <w:ind w:left="504"/>
        <w:outlineLvl w:val="0"/>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2.12</w:t>
      </w:r>
      <w:r>
        <w:rPr>
          <w:rFonts w:ascii="仿宋" w:hAnsi="仿宋" w:eastAsia="仿宋" w:cs="仿宋"/>
          <w:spacing w:val="30"/>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合同转让和分包</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合同的权利义务依法不得转让，但经甲方书面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r>
        <w:rPr>
          <w:rFonts w:hint="eastAsia" w:ascii="仿宋" w:hAnsi="仿宋" w:eastAsia="仿宋" w:cs="仿宋"/>
          <w:spacing w:val="0"/>
          <w:sz w:val="24"/>
          <w:szCs w:val="24"/>
          <w:lang w:eastAsia="zh-CN"/>
        </w:rPr>
        <w:t>。</w:t>
      </w:r>
    </w:p>
    <w:p>
      <w:pPr>
        <w:spacing w:before="273" w:line="223" w:lineRule="auto"/>
        <w:ind w:left="504"/>
        <w:outlineLvl w:val="0"/>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2.13</w:t>
      </w:r>
      <w:r>
        <w:rPr>
          <w:rFonts w:ascii="仿宋" w:hAnsi="仿宋" w:eastAsia="仿宋" w:cs="仿宋"/>
          <w:spacing w:val="26"/>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不可抗力</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2.13.1如果任何一方遭遇法律规定的不可抗力，致使合同履行受阻时，履行合同的期限应予延长，延长的期限应相当于不可抗力所影响的时间</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2.13.2 因不可抗力致使不能实现合同目的的，当事人可以解除合同</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2.13.3 因不可抗力致使合同有变更必要的，双方当事人应在</w:t>
      </w:r>
      <w:r>
        <w:rPr>
          <w:rFonts w:ascii="仿宋" w:hAnsi="仿宋" w:eastAsia="仿宋" w:cs="仿宋"/>
          <w:i/>
          <w:iCs/>
          <w:spacing w:val="0"/>
          <w:sz w:val="24"/>
          <w:szCs w:val="24"/>
          <w:u w:val="single" w:color="000000"/>
          <w14:textOutline w14:w="4358" w14:cap="sq" w14:cmpd="sng">
            <w14:solidFill>
              <w14:srgbClr w14:val="000000"/>
            </w14:solidFill>
            <w14:prstDash w14:val="solid"/>
            <w14:bevel/>
          </w14:textOutline>
        </w:rPr>
        <w:t>合同专用条款</w:t>
      </w:r>
      <w:r>
        <w:rPr>
          <w:rFonts w:ascii="仿宋" w:hAnsi="仿宋" w:eastAsia="仿宋" w:cs="仿宋"/>
          <w:spacing w:val="0"/>
          <w:sz w:val="24"/>
          <w:szCs w:val="24"/>
        </w:rPr>
        <w:t>约定时间内以书面形式变更合同</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z w:val="24"/>
          <w:szCs w:val="24"/>
        </w:rPr>
      </w:pPr>
      <w:r>
        <w:rPr>
          <w:rFonts w:ascii="仿宋" w:hAnsi="仿宋" w:eastAsia="仿宋" w:cs="仿宋"/>
          <w:spacing w:val="0"/>
          <w:sz w:val="24"/>
          <w:szCs w:val="24"/>
        </w:rPr>
        <w:t>2.13.4受不可抗力影响的一方在不可抗力发生后，应在</w:t>
      </w:r>
      <w:r>
        <w:rPr>
          <w:rFonts w:ascii="仿宋" w:hAnsi="仿宋" w:eastAsia="仿宋" w:cs="仿宋"/>
          <w:i/>
          <w:iCs/>
          <w:spacing w:val="0"/>
          <w:sz w:val="24"/>
          <w:szCs w:val="24"/>
          <w:u w:val="single" w:color="000000"/>
          <w14:textOutline w14:w="4358" w14:cap="sq" w14:cmpd="sng">
            <w14:solidFill>
              <w14:srgbClr w14:val="000000"/>
            </w14:solidFill>
            <w14:prstDash w14:val="solid"/>
            <w14:bevel/>
          </w14:textOutline>
        </w:rPr>
        <w:t>合同专用条款</w:t>
      </w:r>
      <w:r>
        <w:rPr>
          <w:rFonts w:ascii="仿宋" w:hAnsi="仿宋" w:eastAsia="仿宋" w:cs="仿宋"/>
          <w:spacing w:val="0"/>
          <w:sz w:val="24"/>
          <w:szCs w:val="24"/>
        </w:rPr>
        <w:t>约定时间内以书面形式通知对方当事人，并在</w:t>
      </w:r>
      <w:r>
        <w:rPr>
          <w:rFonts w:ascii="仿宋" w:hAnsi="仿宋" w:eastAsia="仿宋" w:cs="仿宋"/>
          <w:i/>
          <w:iCs/>
          <w:spacing w:val="0"/>
          <w:sz w:val="24"/>
          <w:szCs w:val="24"/>
          <w:u w:val="single" w:color="000000"/>
          <w14:textOutline w14:w="4358" w14:cap="sq" w14:cmpd="sng">
            <w14:solidFill>
              <w14:srgbClr w14:val="000000"/>
            </w14:solidFill>
            <w14:prstDash w14:val="solid"/>
            <w14:bevel/>
          </w14:textOutline>
        </w:rPr>
        <w:t>合同专用条款</w:t>
      </w:r>
      <w:r>
        <w:rPr>
          <w:rFonts w:ascii="仿宋" w:hAnsi="仿宋" w:eastAsia="仿宋" w:cs="仿宋"/>
          <w:spacing w:val="0"/>
          <w:sz w:val="24"/>
          <w:szCs w:val="24"/>
        </w:rPr>
        <w:t>约定时间内，将有关部门出具的证明文件送达对方当事人。</w:t>
      </w:r>
    </w:p>
    <w:p>
      <w:pPr>
        <w:spacing w:before="271" w:line="222" w:lineRule="auto"/>
        <w:ind w:left="504"/>
        <w:outlineLvl w:val="0"/>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2.14</w:t>
      </w:r>
      <w:r>
        <w:rPr>
          <w:rFonts w:ascii="仿宋" w:hAnsi="仿宋" w:eastAsia="仿宋" w:cs="仿宋"/>
          <w:spacing w:val="22"/>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税费</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与合同有关的一切税费，均按照中华人民共和国法律的相关规定缴纳。</w:t>
      </w:r>
    </w:p>
    <w:p>
      <w:pPr>
        <w:spacing w:before="271" w:line="224" w:lineRule="auto"/>
        <w:ind w:left="504"/>
        <w:outlineLvl w:val="0"/>
        <w:rPr>
          <w:rFonts w:ascii="仿宋" w:hAnsi="仿宋" w:eastAsia="仿宋" w:cs="仿宋"/>
          <w:spacing w:val="-5"/>
          <w:sz w:val="24"/>
          <w:szCs w:val="24"/>
          <w14:textOutline w14:w="4358" w14:cap="sq" w14:cmpd="sng">
            <w14:solidFill>
              <w14:srgbClr w14:val="000000"/>
            </w14:solidFill>
            <w14:prstDash w14:val="solid"/>
            <w14:bevel/>
          </w14:textOutline>
        </w:rPr>
      </w:pPr>
      <w:r>
        <w:rPr>
          <w:rFonts w:ascii="仿宋" w:hAnsi="仿宋" w:eastAsia="仿宋" w:cs="仿宋"/>
          <w:spacing w:val="-5"/>
          <w:sz w:val="24"/>
          <w:szCs w:val="24"/>
          <w14:textOutline w14:w="4358" w14:cap="sq" w14:cmpd="sng">
            <w14:solidFill>
              <w14:srgbClr w14:val="000000"/>
            </w14:solidFill>
            <w14:prstDash w14:val="solid"/>
            <w14:bevel/>
          </w14:textOutline>
        </w:rPr>
        <w:t>2.15</w:t>
      </w:r>
      <w:r>
        <w:rPr>
          <w:rFonts w:ascii="仿宋" w:hAnsi="仿宋" w:eastAsia="仿宋" w:cs="仿宋"/>
          <w:spacing w:val="35"/>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乙方破产</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outlineLvl w:val="9"/>
        <w:rPr>
          <w:rFonts w:ascii="仿宋" w:hAnsi="仿宋" w:eastAsia="仿宋" w:cs="仿宋"/>
          <w:spacing w:val="0"/>
          <w:sz w:val="24"/>
          <w:szCs w:val="24"/>
        </w:rPr>
      </w:pPr>
      <w:r>
        <w:rPr>
          <w:rFonts w:ascii="仿宋" w:hAnsi="仿宋" w:eastAsia="仿宋" w:cs="仿宋"/>
          <w:spacing w:val="0"/>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before="274" w:line="222" w:lineRule="auto"/>
        <w:ind w:left="504"/>
        <w:outlineLvl w:val="0"/>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2.16</w:t>
      </w:r>
      <w:r>
        <w:rPr>
          <w:rFonts w:ascii="仿宋" w:hAnsi="仿宋" w:eastAsia="仿宋" w:cs="仿宋"/>
          <w:spacing w:val="30"/>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合同中止、终止</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outlineLvl w:val="9"/>
        <w:rPr>
          <w:rFonts w:ascii="仿宋" w:hAnsi="仿宋" w:eastAsia="仿宋" w:cs="仿宋"/>
          <w:spacing w:val="0"/>
          <w:sz w:val="24"/>
          <w:szCs w:val="24"/>
        </w:rPr>
      </w:pPr>
      <w:r>
        <w:rPr>
          <w:rFonts w:ascii="仿宋" w:hAnsi="仿宋" w:eastAsia="仿宋" w:cs="仿宋"/>
          <w:spacing w:val="0"/>
          <w:sz w:val="24"/>
          <w:szCs w:val="24"/>
        </w:rPr>
        <w:t>2.16.1 双方当事人不得擅自中止或者终止合同；</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outlineLvl w:val="9"/>
        <w:rPr>
          <w:rFonts w:ascii="仿宋" w:hAnsi="仿宋" w:eastAsia="仿宋" w:cs="仿宋"/>
          <w:spacing w:val="0"/>
          <w:sz w:val="24"/>
          <w:szCs w:val="24"/>
        </w:rPr>
      </w:pPr>
      <w:r>
        <w:rPr>
          <w:rFonts w:ascii="仿宋" w:hAnsi="仿宋" w:eastAsia="仿宋" w:cs="仿宋"/>
          <w:spacing w:val="0"/>
          <w:sz w:val="24"/>
          <w:szCs w:val="24"/>
        </w:rPr>
        <w:t>2.16.2合同继续履行将损害国家利益和社会公共利益的，双方当事人应当中止或者终止合同。有过错的一方应当承担赔偿责任，双方当事人都有过错的</w:t>
      </w:r>
      <w:r>
        <w:rPr>
          <w:rFonts w:hint="eastAsia" w:ascii="仿宋" w:hAnsi="仿宋" w:eastAsia="仿宋" w:cs="仿宋"/>
          <w:spacing w:val="0"/>
          <w:sz w:val="24"/>
          <w:szCs w:val="24"/>
          <w:lang w:eastAsia="zh-CN"/>
        </w:rPr>
        <w:t>，</w:t>
      </w:r>
      <w:r>
        <w:rPr>
          <w:rFonts w:ascii="仿宋" w:hAnsi="仿宋" w:eastAsia="仿宋" w:cs="仿宋"/>
          <w:spacing w:val="0"/>
          <w:sz w:val="24"/>
          <w:szCs w:val="24"/>
        </w:rPr>
        <w:t>各自承担相应的责任。</w:t>
      </w:r>
    </w:p>
    <w:p>
      <w:pPr>
        <w:spacing w:before="271" w:line="220" w:lineRule="auto"/>
        <w:ind w:left="504"/>
        <w:outlineLvl w:val="0"/>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2.17</w:t>
      </w:r>
      <w:r>
        <w:rPr>
          <w:rFonts w:ascii="仿宋" w:hAnsi="仿宋" w:eastAsia="仿宋" w:cs="仿宋"/>
          <w:spacing w:val="24"/>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检验和验收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2.17.1 乙方按照</w:t>
      </w:r>
      <w:r>
        <w:rPr>
          <w:rFonts w:ascii="仿宋" w:hAnsi="仿宋" w:eastAsia="仿宋" w:cs="仿宋"/>
          <w:i/>
          <w:iCs/>
          <w:spacing w:val="0"/>
          <w:sz w:val="24"/>
          <w:szCs w:val="24"/>
          <w:u w:val="single" w:color="000000"/>
          <w14:textOutline w14:w="4358" w14:cap="sq" w14:cmpd="sng">
            <w14:solidFill>
              <w14:srgbClr w14:val="000000"/>
            </w14:solidFill>
            <w14:prstDash w14:val="solid"/>
            <w14:bevel/>
          </w14:textOutline>
        </w:rPr>
        <w:t>合同专用条款</w:t>
      </w:r>
      <w:r>
        <w:rPr>
          <w:rFonts w:ascii="仿宋" w:hAnsi="仿宋" w:eastAsia="仿宋" w:cs="仿宋"/>
          <w:spacing w:val="0"/>
          <w:sz w:val="24"/>
          <w:szCs w:val="24"/>
        </w:rPr>
        <w:t>的约定，定期提交服务报告，甲方按照</w:t>
      </w:r>
      <w:r>
        <w:rPr>
          <w:rFonts w:ascii="仿宋" w:hAnsi="仿宋" w:eastAsia="仿宋" w:cs="仿宋"/>
          <w:i/>
          <w:iCs/>
          <w:spacing w:val="0"/>
          <w:sz w:val="24"/>
          <w:szCs w:val="24"/>
          <w:u w:val="single" w:color="000000"/>
          <w14:textOutline w14:w="4358" w14:cap="sq" w14:cmpd="sng">
            <w14:solidFill>
              <w14:srgbClr w14:val="000000"/>
            </w14:solidFill>
            <w14:prstDash w14:val="solid"/>
            <w14:bevel/>
          </w14:textOutline>
        </w:rPr>
        <w:t>合同</w:t>
      </w:r>
    </w:p>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spacing w:val="0"/>
          <w:sz w:val="24"/>
          <w:szCs w:val="24"/>
          <w:lang w:eastAsia="zh-CN"/>
        </w:rPr>
      </w:pPr>
      <w:r>
        <w:rPr>
          <w:rFonts w:ascii="仿宋" w:hAnsi="仿宋" w:eastAsia="仿宋" w:cs="仿宋"/>
          <w:i/>
          <w:iCs/>
          <w:spacing w:val="0"/>
          <w:sz w:val="24"/>
          <w:szCs w:val="24"/>
          <w:u w:val="single" w:color="000000"/>
          <w14:textOutline w14:w="4358" w14:cap="sq" w14:cmpd="sng">
            <w14:solidFill>
              <w14:srgbClr w14:val="000000"/>
            </w14:solidFill>
            <w14:prstDash w14:val="solid"/>
            <w14:bevel/>
          </w14:textOutline>
        </w:rPr>
        <w:t>专用条款</w:t>
      </w:r>
      <w:r>
        <w:rPr>
          <w:rFonts w:ascii="仿宋" w:hAnsi="仿宋" w:eastAsia="仿宋" w:cs="仿宋"/>
          <w:spacing w:val="0"/>
          <w:sz w:val="24"/>
          <w:szCs w:val="24"/>
        </w:rPr>
        <w:t>的约定进行定期验收</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outlineLvl w:val="0"/>
        <w:rPr>
          <w:rFonts w:hint="eastAsia" w:ascii="仿宋" w:hAnsi="仿宋" w:eastAsia="仿宋" w:cs="仿宋"/>
          <w:spacing w:val="0"/>
          <w:sz w:val="24"/>
          <w:szCs w:val="24"/>
          <w:lang w:eastAsia="zh-CN"/>
        </w:rPr>
      </w:pPr>
      <w:r>
        <w:rPr>
          <w:rFonts w:ascii="仿宋" w:hAnsi="仿宋" w:eastAsia="仿宋" w:cs="仿宋"/>
          <w:spacing w:val="0"/>
          <w:sz w:val="24"/>
          <w:szCs w:val="24"/>
        </w:rPr>
        <w:t>2.17.2 合同期满或者履行完毕后，甲方有权组织（包括依法邀请国家认可 的质量检测机构参加）对乙方履约的验收，即：按照合同约定的标准，组织对乙方履约情况的验收，并出具验收书；向社会公众提供的公共服务项目，验收时应当邀请服务对象参与并出具意见，验收结果应当向社会公告</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outlineLvl w:val="0"/>
        <w:rPr>
          <w:rFonts w:ascii="仿宋" w:hAnsi="仿宋" w:eastAsia="仿宋" w:cs="仿宋"/>
          <w:spacing w:val="0"/>
          <w:sz w:val="24"/>
          <w:szCs w:val="24"/>
        </w:rPr>
      </w:pPr>
      <w:r>
        <w:rPr>
          <w:rFonts w:ascii="仿宋" w:hAnsi="仿宋" w:eastAsia="仿宋" w:cs="仿宋"/>
          <w:spacing w:val="0"/>
          <w:sz w:val="24"/>
          <w:szCs w:val="24"/>
        </w:rPr>
        <w:t>2.17.3 检验和验收标准、程序等具体内容以及前述验收书的效力详见</w:t>
      </w:r>
      <w:r>
        <w:rPr>
          <w:rFonts w:ascii="仿宋" w:hAnsi="仿宋" w:eastAsia="仿宋" w:cs="仿宋"/>
          <w:i/>
          <w:iCs/>
          <w:spacing w:val="0"/>
          <w:sz w:val="24"/>
          <w:szCs w:val="24"/>
          <w:u w:val="single" w:color="000000"/>
          <w14:textOutline w14:w="4358" w14:cap="sq" w14:cmpd="sng">
            <w14:solidFill>
              <w14:srgbClr w14:val="000000"/>
            </w14:solidFill>
            <w14:prstDash w14:val="solid"/>
            <w14:bevel/>
          </w14:textOutline>
        </w:rPr>
        <w:t>合同</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i/>
          <w:iCs/>
          <w:spacing w:val="0"/>
          <w:sz w:val="24"/>
          <w:szCs w:val="24"/>
          <w:u w:val="single" w:color="000000"/>
          <w14:textOutline w14:w="4358" w14:cap="sq" w14:cmpd="sng">
            <w14:solidFill>
              <w14:srgbClr w14:val="000000"/>
            </w14:solidFill>
            <w14:prstDash w14:val="solid"/>
            <w14:bevel/>
          </w14:textOutline>
        </w:rPr>
        <w:t>专用条款</w:t>
      </w:r>
      <w:r>
        <w:rPr>
          <w:rFonts w:ascii="仿宋" w:hAnsi="仿宋" w:eastAsia="仿宋" w:cs="仿宋"/>
          <w:i/>
          <w:iCs/>
          <w:spacing w:val="0"/>
          <w:sz w:val="24"/>
          <w:szCs w:val="24"/>
        </w:rPr>
        <w:t>。</w:t>
      </w:r>
    </w:p>
    <w:p>
      <w:pPr>
        <w:spacing w:before="268" w:line="223" w:lineRule="auto"/>
        <w:ind w:left="504"/>
        <w:outlineLvl w:val="0"/>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2.18</w:t>
      </w:r>
      <w:r>
        <w:rPr>
          <w:rFonts w:ascii="仿宋" w:hAnsi="仿宋" w:eastAsia="仿宋" w:cs="仿宋"/>
          <w:spacing w:val="24"/>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通知和送达</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Arial"/>
          <w:spacing w:val="0"/>
          <w:sz w:val="24"/>
          <w:szCs w:val="24"/>
        </w:rPr>
      </w:pPr>
      <w:r>
        <w:rPr>
          <w:rFonts w:ascii="仿宋" w:hAnsi="仿宋" w:eastAsia="仿宋" w:cs="仿宋"/>
          <w:spacing w:val="0"/>
          <w:sz w:val="24"/>
          <w:szCs w:val="24"/>
        </w:rPr>
        <w:t>2.18.1 任何一方因履行合同而以合同第一部分尾部所列明的</w:t>
      </w:r>
      <w:r>
        <w:rPr>
          <w:rFonts w:ascii="仿宋" w:hAnsi="仿宋" w:eastAsia="仿宋" w:cs="仿宋"/>
          <w:spacing w:val="0"/>
          <w:sz w:val="24"/>
          <w:szCs w:val="24"/>
          <w:u w:val="single"/>
        </w:rPr>
        <w:t>合同履行地人民法院</w:t>
      </w:r>
      <w:r>
        <w:rPr>
          <w:rFonts w:ascii="仿宋" w:hAnsi="仿宋" w:eastAsia="仿宋" w:cs="仿宋"/>
          <w:spacing w:val="0"/>
          <w:sz w:val="24"/>
          <w:szCs w:val="24"/>
        </w:rPr>
        <w:t>发出的所有通知、文件、材料，均视为已向对方当事人送达；任何一方变更上述送达方式或者地址的，应于3个工作日内书面通知对方当事人，在对方当事人收到有关变更通知之前，变更前的约定送达方式或者地址仍视为有效。</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2.18.2以当面交付方式送达的，交付之时视为送达；以电子邮件方式送达的</w:t>
      </w:r>
      <w:r>
        <w:rPr>
          <w:rFonts w:hint="eastAsia" w:ascii="仿宋" w:hAnsi="仿宋" w:eastAsia="仿宋" w:cs="仿宋"/>
          <w:spacing w:val="0"/>
          <w:sz w:val="24"/>
          <w:szCs w:val="24"/>
          <w:lang w:eastAsia="zh-CN"/>
        </w:rPr>
        <w:t>，</w:t>
      </w:r>
      <w:r>
        <w:rPr>
          <w:rFonts w:ascii="仿宋" w:hAnsi="仿宋" w:eastAsia="仿宋" w:cs="仿宋"/>
          <w:spacing w:val="0"/>
          <w:sz w:val="24"/>
          <w:szCs w:val="24"/>
        </w:rPr>
        <w:t>发出电子邮件之时视为送达；以传真方式送达的，发出传真之时视为送达</w:t>
      </w:r>
      <w:r>
        <w:rPr>
          <w:rFonts w:hint="eastAsia" w:ascii="仿宋" w:hAnsi="仿宋" w:eastAsia="仿宋" w:cs="仿宋"/>
          <w:spacing w:val="0"/>
          <w:sz w:val="24"/>
          <w:szCs w:val="24"/>
          <w:lang w:eastAsia="zh-CN"/>
        </w:rPr>
        <w:t>；</w:t>
      </w:r>
      <w:r>
        <w:rPr>
          <w:rFonts w:ascii="仿宋" w:hAnsi="仿宋" w:eastAsia="仿宋" w:cs="仿宋"/>
          <w:spacing w:val="0"/>
          <w:sz w:val="24"/>
          <w:szCs w:val="24"/>
        </w:rPr>
        <w:t>以邮寄方式送达的，邮件挂号寄出或者交邮之日之次日视为送达。</w:t>
      </w:r>
    </w:p>
    <w:p>
      <w:pPr>
        <w:spacing w:before="273" w:line="222" w:lineRule="auto"/>
        <w:ind w:left="504"/>
        <w:outlineLvl w:val="0"/>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2.19</w:t>
      </w:r>
      <w:r>
        <w:rPr>
          <w:rFonts w:ascii="仿宋" w:hAnsi="仿宋" w:eastAsia="仿宋" w:cs="仿宋"/>
          <w:sz w:val="24"/>
          <w:szCs w:val="24"/>
        </w:rPr>
        <w:t xml:space="preserve"> </w:t>
      </w:r>
      <w:r>
        <w:rPr>
          <w:rFonts w:ascii="仿宋" w:hAnsi="仿宋" w:eastAsia="仿宋" w:cs="仿宋"/>
          <w:sz w:val="24"/>
          <w:szCs w:val="24"/>
          <w14:textOutline w14:w="4358" w14:cap="sq" w14:cmpd="sng">
            <w14:solidFill>
              <w14:srgbClr w14:val="000000"/>
            </w14:solidFill>
            <w14:prstDash w14:val="solid"/>
            <w14:bevel/>
          </w14:textOutline>
        </w:rPr>
        <w:t>合同使用的文字和适用的法律</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2.19.1 合同使用汉语书就、变更和解释</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11"/>
          <w:sz w:val="24"/>
          <w:szCs w:val="24"/>
        </w:rPr>
      </w:pPr>
      <w:r>
        <w:rPr>
          <w:rFonts w:ascii="仿宋" w:hAnsi="仿宋" w:eastAsia="仿宋" w:cs="仿宋"/>
          <w:spacing w:val="0"/>
          <w:sz w:val="24"/>
          <w:szCs w:val="24"/>
        </w:rPr>
        <w:t>2.19.2 合同适用中华人民共和国法律。</w:t>
      </w:r>
    </w:p>
    <w:p>
      <w:pPr>
        <w:spacing w:before="274" w:line="221" w:lineRule="auto"/>
        <w:ind w:left="504"/>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2.20</w:t>
      </w:r>
      <w:r>
        <w:rPr>
          <w:rFonts w:ascii="仿宋" w:hAnsi="仿宋" w:eastAsia="仿宋" w:cs="仿宋"/>
          <w:spacing w:val="24"/>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履约保证金</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72" w:firstLineChars="200"/>
        <w:jc w:val="both"/>
        <w:textAlignment w:val="baseline"/>
        <w:rPr>
          <w:rFonts w:ascii="仿宋" w:hAnsi="仿宋" w:eastAsia="仿宋" w:cs="仿宋"/>
          <w:spacing w:val="-11"/>
          <w:sz w:val="24"/>
          <w:szCs w:val="24"/>
        </w:rPr>
      </w:pPr>
      <w:r>
        <w:rPr>
          <w:rFonts w:ascii="仿宋" w:hAnsi="仿宋" w:eastAsia="仿宋" w:cs="仿宋"/>
          <w:spacing w:val="-2"/>
          <w:sz w:val="24"/>
          <w:szCs w:val="24"/>
        </w:rPr>
        <w:t>2.20.1 采购文件要求乙方提交履约保证金的，乙方应按</w:t>
      </w:r>
      <w:r>
        <w:rPr>
          <w:rFonts w:ascii="仿宋" w:hAnsi="仿宋" w:eastAsia="仿宋" w:cs="仿宋"/>
          <w:i/>
          <w:iCs/>
          <w:spacing w:val="-2"/>
          <w:sz w:val="24"/>
          <w:szCs w:val="24"/>
          <w14:textOutline w14:w="4358" w14:cap="sq" w14:cmpd="sng">
            <w14:solidFill>
              <w14:srgbClr w14:val="000000"/>
            </w14:solidFill>
            <w14:prstDash w14:val="solid"/>
            <w14:bevel/>
          </w14:textOutline>
        </w:rPr>
        <w:t>合同专用</w:t>
      </w:r>
      <w:r>
        <w:rPr>
          <w:rFonts w:ascii="仿宋" w:hAnsi="仿宋" w:eastAsia="仿宋" w:cs="仿宋"/>
          <w:i/>
          <w:iCs/>
          <w:spacing w:val="-3"/>
          <w:sz w:val="24"/>
          <w:szCs w:val="24"/>
          <w14:textOutline w14:w="4358" w14:cap="sq" w14:cmpd="sng">
            <w14:solidFill>
              <w14:srgbClr w14:val="000000"/>
            </w14:solidFill>
            <w14:prstDash w14:val="solid"/>
            <w14:bevel/>
          </w14:textOutline>
        </w:rPr>
        <w:t>条款</w:t>
      </w:r>
      <w:r>
        <w:rPr>
          <w:rFonts w:ascii="仿宋" w:hAnsi="仿宋" w:eastAsia="仿宋" w:cs="仿宋"/>
          <w:spacing w:val="-11"/>
          <w:sz w:val="24"/>
          <w:szCs w:val="24"/>
        </w:rPr>
        <w:t>约定 的方式，以支票、汇票、本票或者金融机构、担保机构出具的保函等非现金形式，提交不超过合同价 10%的履约保证金；</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36" w:firstLineChars="200"/>
        <w:jc w:val="both"/>
        <w:textAlignment w:val="baseline"/>
        <w:rPr>
          <w:rFonts w:ascii="仿宋" w:hAnsi="仿宋" w:eastAsia="仿宋" w:cs="仿宋"/>
          <w:spacing w:val="-11"/>
          <w:sz w:val="24"/>
          <w:szCs w:val="24"/>
        </w:rPr>
      </w:pPr>
      <w:r>
        <w:rPr>
          <w:rFonts w:ascii="仿宋" w:hAnsi="仿宋" w:eastAsia="仿宋" w:cs="仿宋"/>
          <w:spacing w:val="-11"/>
          <w:sz w:val="24"/>
          <w:szCs w:val="24"/>
        </w:rPr>
        <w:t>2.20.2 履约保证金在</w:t>
      </w:r>
      <w:r>
        <w:rPr>
          <w:rFonts w:ascii="仿宋" w:hAnsi="仿宋" w:eastAsia="仿宋" w:cs="仿宋"/>
          <w:i/>
          <w:iCs/>
          <w:spacing w:val="-2"/>
          <w:sz w:val="24"/>
          <w:szCs w:val="24"/>
          <w14:textOutline w14:w="4358" w14:cap="sq" w14:cmpd="sng">
            <w14:solidFill>
              <w14:srgbClr w14:val="000000"/>
            </w14:solidFill>
            <w14:prstDash w14:val="solid"/>
            <w14:bevel/>
          </w14:textOutline>
        </w:rPr>
        <w:t>合同专用条款</w:t>
      </w:r>
      <w:r>
        <w:rPr>
          <w:rFonts w:ascii="仿宋" w:hAnsi="仿宋" w:eastAsia="仿宋" w:cs="仿宋"/>
          <w:spacing w:val="-11"/>
          <w:sz w:val="24"/>
          <w:szCs w:val="24"/>
        </w:rPr>
        <w:t>约定期间内或者货物质量保证期内不予退还或者应完全有效，前述约定期间届满或者货物质量保证期届满之日起6-8个工作日内，甲方应将履约保证金退还乙方；</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36" w:firstLineChars="200"/>
        <w:jc w:val="both"/>
        <w:textAlignment w:val="baseline"/>
        <w:rPr>
          <w:rFonts w:hint="eastAsia" w:ascii="仿宋" w:hAnsi="仿宋" w:eastAsia="仿宋" w:cs="仿宋"/>
          <w:spacing w:val="-4"/>
          <w:sz w:val="24"/>
          <w:szCs w:val="24"/>
          <w:lang w:eastAsia="zh-CN"/>
          <w14:textOutline w14:w="4358" w14:cap="sq" w14:cmpd="sng">
            <w14:solidFill>
              <w14:srgbClr w14:val="000000"/>
            </w14:solidFill>
            <w14:prstDash w14:val="solid"/>
            <w14:bevel/>
          </w14:textOutline>
        </w:rPr>
      </w:pPr>
      <w:r>
        <w:rPr>
          <w:rFonts w:ascii="仿宋" w:hAnsi="仿宋" w:eastAsia="仿宋" w:cs="仿宋"/>
          <w:spacing w:val="-11"/>
          <w:sz w:val="24"/>
          <w:szCs w:val="24"/>
        </w:rPr>
        <w:t>2.20.3 如果乙方不履行合同，履约保证金不予退还；如果乙方未能按合同 约定全面履行义务，那么甲方有权从履约保证金中取得补偿或赔偿，同时不影响甲方要求乙方承担合同约定的超过履约保证金的违约责任的权利。</w:t>
      </w:r>
    </w:p>
    <w:p>
      <w:pPr>
        <w:spacing w:before="272" w:line="222" w:lineRule="auto"/>
        <w:ind w:left="504"/>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2.21</w:t>
      </w:r>
      <w:r>
        <w:rPr>
          <w:rFonts w:ascii="仿宋" w:hAnsi="仿宋" w:eastAsia="仿宋" w:cs="仿宋"/>
          <w:spacing w:val="26"/>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合同份数</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合同份数按</w:t>
      </w:r>
      <w:r>
        <w:rPr>
          <w:rFonts w:ascii="仿宋" w:hAnsi="仿宋" w:eastAsia="仿宋" w:cs="仿宋"/>
          <w:i/>
          <w:iCs/>
          <w:spacing w:val="0"/>
          <w:sz w:val="24"/>
          <w:szCs w:val="24"/>
          <w:u w:val="single" w:color="000000"/>
          <w14:textOutline w14:w="4358" w14:cap="sq" w14:cmpd="sng">
            <w14:solidFill>
              <w14:srgbClr w14:val="000000"/>
            </w14:solidFill>
            <w14:prstDash w14:val="solid"/>
            <w14:bevel/>
          </w14:textOutline>
        </w:rPr>
        <w:t>合同专用条款</w:t>
      </w:r>
      <w:r>
        <w:rPr>
          <w:rFonts w:ascii="仿宋" w:hAnsi="仿宋" w:eastAsia="仿宋" w:cs="仿宋"/>
          <w:spacing w:val="0"/>
          <w:sz w:val="24"/>
          <w:szCs w:val="24"/>
        </w:rPr>
        <w:t>规定，每份均具有同等法律效力。</w:t>
      </w: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rPr>
          <w:rFonts w:ascii="仿宋" w:hAnsi="仿宋" w:eastAsia="仿宋" w:cs="仿宋"/>
          <w:spacing w:val="-5"/>
          <w:sz w:val="24"/>
          <w:szCs w:val="24"/>
          <w14:textOutline w14:w="4358" w14:cap="sq" w14:cmpd="sng">
            <w14:solidFill>
              <w14:srgbClr w14:val="000000"/>
            </w14:solidFill>
            <w14:prstDash w14:val="solid"/>
            <w14:bevel/>
          </w14:textOutline>
        </w:rPr>
      </w:pPr>
      <w:r>
        <w:rPr>
          <w:rFonts w:ascii="仿宋" w:hAnsi="仿宋" w:eastAsia="仿宋" w:cs="仿宋"/>
          <w:spacing w:val="-5"/>
          <w:sz w:val="24"/>
          <w:szCs w:val="24"/>
          <w14:textOutline w14:w="4358" w14:cap="sq" w14:cmpd="sng">
            <w14:solidFill>
              <w14:srgbClr w14:val="000000"/>
            </w14:solidFill>
            <w14:prstDash w14:val="solid"/>
            <w14:bevel/>
          </w14:textOutline>
        </w:rPr>
        <w:br w:type="page"/>
      </w:r>
    </w:p>
    <w:p>
      <w:pPr>
        <w:pStyle w:val="3"/>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spacing w:val="0"/>
        </w:rPr>
      </w:pPr>
    </w:p>
    <w:p>
      <w:pPr>
        <w:keepLines w:val="0"/>
        <w:pageBreakBefore w:val="0"/>
        <w:widowControl/>
        <w:kinsoku w:val="0"/>
        <w:wordWrap/>
        <w:overflowPunct/>
        <w:topLinePunct w:val="0"/>
        <w:autoSpaceDE w:val="0"/>
        <w:autoSpaceDN w:val="0"/>
        <w:bidi w:val="0"/>
        <w:adjustRightInd w:val="0"/>
        <w:snapToGrid w:val="0"/>
        <w:spacing w:line="440" w:lineRule="exact"/>
        <w:ind w:left="0" w:right="0"/>
        <w:jc w:val="center"/>
        <w:textAlignment w:val="baseline"/>
        <w:rPr>
          <w:rFonts w:ascii="仿宋" w:hAnsi="仿宋" w:eastAsia="仿宋" w:cs="仿宋"/>
          <w:spacing w:val="0"/>
          <w:sz w:val="24"/>
          <w:szCs w:val="24"/>
        </w:rPr>
      </w:pPr>
      <w:r>
        <w:rPr>
          <w:rFonts w:ascii="仿宋" w:hAnsi="仿宋" w:eastAsia="仿宋" w:cs="仿宋"/>
          <w:spacing w:val="0"/>
          <w:sz w:val="24"/>
          <w:szCs w:val="24"/>
          <w14:textOutline w14:w="4358" w14:cap="sq" w14:cmpd="sng">
            <w14:solidFill>
              <w14:srgbClr w14:val="000000"/>
            </w14:solidFill>
            <w14:prstDash w14:val="solid"/>
            <w14:bevel/>
          </w14:textOutline>
        </w:rPr>
        <w:t>第三部分</w:t>
      </w:r>
      <w:r>
        <w:rPr>
          <w:rFonts w:ascii="仿宋" w:hAnsi="仿宋" w:eastAsia="仿宋" w:cs="仿宋"/>
          <w:spacing w:val="0"/>
          <w:sz w:val="24"/>
          <w:szCs w:val="24"/>
        </w:rPr>
        <w:t xml:space="preserve">  </w:t>
      </w:r>
      <w:r>
        <w:rPr>
          <w:rFonts w:ascii="仿宋" w:hAnsi="仿宋" w:eastAsia="仿宋" w:cs="仿宋"/>
          <w:spacing w:val="0"/>
          <w:sz w:val="24"/>
          <w:szCs w:val="24"/>
          <w14:textOutline w14:w="4358" w14:cap="sq" w14:cmpd="sng">
            <w14:solidFill>
              <w14:srgbClr w14:val="000000"/>
            </w14:solidFill>
            <w14:prstDash w14:val="solid"/>
            <w14:bevel/>
          </w14:textOutline>
        </w:rPr>
        <w:t>合同专用条款</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480"/>
        <w:jc w:val="both"/>
        <w:textAlignment w:val="baseline"/>
        <w:rPr>
          <w:rFonts w:hint="eastAsia" w:ascii="仿宋" w:hAnsi="仿宋" w:eastAsia="仿宋" w:cs="仿宋"/>
          <w:spacing w:val="0"/>
          <w:sz w:val="24"/>
          <w:szCs w:val="24"/>
          <w:lang w:val="en-US" w:eastAsia="zh-CN"/>
        </w:rPr>
      </w:pPr>
      <w:r>
        <w:rPr>
          <w:rFonts w:ascii="仿宋" w:hAnsi="仿宋" w:eastAsia="仿宋" w:cs="仿宋"/>
          <w:spacing w:val="0"/>
          <w:sz w:val="24"/>
          <w:szCs w:val="24"/>
        </w:rPr>
        <w:t>本部分是对前两部分的补充和修改，如果前两部分和本部分的约定不一致</w:t>
      </w:r>
      <w:r>
        <w:rPr>
          <w:rFonts w:hint="eastAsia" w:ascii="仿宋" w:hAnsi="仿宋" w:eastAsia="仿宋" w:cs="仿宋"/>
          <w:spacing w:val="0"/>
          <w:sz w:val="24"/>
          <w:szCs w:val="24"/>
          <w:lang w:eastAsia="zh-CN"/>
        </w:rPr>
        <w:t>，</w:t>
      </w:r>
      <w:r>
        <w:rPr>
          <w:rFonts w:ascii="仿宋" w:hAnsi="仿宋" w:eastAsia="仿宋" w:cs="仿宋"/>
          <w:spacing w:val="0"/>
          <w:sz w:val="24"/>
          <w:szCs w:val="24"/>
        </w:rPr>
        <w:t>应以本部分的约定为准。本部分的条款号应与前两部分的条款号保持对应；与前两部分无对应关系的内容可另行编制条款号。</w:t>
      </w:r>
      <w:r>
        <w:rPr>
          <w:rFonts w:hint="eastAsia" w:ascii="仿宋" w:hAnsi="仿宋" w:eastAsia="仿宋" w:cs="仿宋"/>
          <w:spacing w:val="0"/>
          <w:sz w:val="24"/>
          <w:szCs w:val="24"/>
          <w:lang w:val="en-US" w:eastAsia="zh-CN"/>
        </w:rPr>
        <w:t xml:space="preserve"> </w:t>
      </w:r>
    </w:p>
    <w:tbl>
      <w:tblPr>
        <w:tblStyle w:val="11"/>
        <w:tblW w:w="83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5"/>
        <w:gridCol w:w="73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015" w:type="dxa"/>
            <w:tcBorders>
              <w:left w:val="single" w:color="000000" w:sz="2" w:space="0"/>
            </w:tcBorders>
            <w:vAlign w:val="top"/>
          </w:tcPr>
          <w:p>
            <w:pPr>
              <w:spacing w:line="248" w:lineRule="auto"/>
              <w:rPr>
                <w:rFonts w:ascii="Arial"/>
                <w:sz w:val="21"/>
              </w:rPr>
            </w:pPr>
          </w:p>
          <w:p>
            <w:pPr>
              <w:pStyle w:val="12"/>
              <w:spacing w:before="78" w:line="223" w:lineRule="auto"/>
              <w:ind w:left="117"/>
            </w:pPr>
            <w:r>
              <w:rPr>
                <w:spacing w:val="-6"/>
                <w14:textOutline w14:w="4358" w14:cap="sq" w14:cmpd="sng">
                  <w14:solidFill>
                    <w14:srgbClr w14:val="000000"/>
                  </w14:solidFill>
                  <w14:prstDash w14:val="solid"/>
                  <w14:bevel/>
                </w14:textOutline>
              </w:rPr>
              <w:t>条款号</w:t>
            </w:r>
          </w:p>
        </w:tc>
        <w:tc>
          <w:tcPr>
            <w:tcW w:w="7302" w:type="dxa"/>
            <w:vAlign w:val="top"/>
          </w:tcPr>
          <w:p>
            <w:pPr>
              <w:spacing w:line="249" w:lineRule="auto"/>
              <w:rPr>
                <w:rFonts w:ascii="Arial"/>
                <w:sz w:val="21"/>
              </w:rPr>
            </w:pPr>
          </w:p>
          <w:p>
            <w:pPr>
              <w:pStyle w:val="12"/>
              <w:spacing w:before="78" w:line="222" w:lineRule="auto"/>
              <w:ind w:left="2843"/>
            </w:pPr>
            <w:r>
              <w:rPr>
                <w:spacing w:val="-4"/>
                <w14:textOutline w14:w="4358" w14:cap="sq" w14:cmpd="sng">
                  <w14:solidFill>
                    <w14:srgbClr w14:val="000000"/>
                  </w14:solidFill>
                  <w14:prstDash w14:val="solid"/>
                  <w14:bevel/>
                </w14:textOutline>
              </w:rPr>
              <w:t>约定内容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015" w:type="dxa"/>
            <w:tcBorders>
              <w:left w:val="single" w:color="000000" w:sz="2" w:space="0"/>
            </w:tcBorders>
            <w:vAlign w:val="top"/>
          </w:tcPr>
          <w:p>
            <w:pPr>
              <w:spacing w:line="281" w:lineRule="auto"/>
              <w:rPr>
                <w:rFonts w:ascii="Arial"/>
                <w:sz w:val="21"/>
              </w:rPr>
            </w:pPr>
          </w:p>
          <w:p>
            <w:pPr>
              <w:pStyle w:val="12"/>
              <w:spacing w:before="78" w:line="181" w:lineRule="auto"/>
              <w:ind w:left="426"/>
            </w:pPr>
            <w:r>
              <w:t>1</w:t>
            </w:r>
          </w:p>
        </w:tc>
        <w:tc>
          <w:tcPr>
            <w:tcW w:w="7302" w:type="dxa"/>
            <w:vAlign w:val="top"/>
          </w:tcPr>
          <w:p>
            <w:pPr>
              <w:spacing w:line="241" w:lineRule="auto"/>
              <w:rPr>
                <w:rFonts w:ascii="Arial"/>
                <w:sz w:val="21"/>
              </w:rPr>
            </w:pPr>
          </w:p>
          <w:p>
            <w:pPr>
              <w:pStyle w:val="12"/>
              <w:spacing w:before="78" w:line="222" w:lineRule="auto"/>
              <w:ind w:left="37"/>
            </w:pPr>
            <w:r>
              <w:rPr>
                <w:spacing w:val="-3"/>
              </w:rPr>
              <w:t>本合同一式肆份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015" w:type="dxa"/>
            <w:tcBorders>
              <w:left w:val="single" w:color="000000" w:sz="2" w:space="0"/>
            </w:tcBorders>
            <w:vAlign w:val="top"/>
          </w:tcPr>
          <w:p>
            <w:pPr>
              <w:rPr>
                <w:rFonts w:ascii="Arial"/>
                <w:sz w:val="21"/>
              </w:rPr>
            </w:pPr>
          </w:p>
        </w:tc>
        <w:tc>
          <w:tcPr>
            <w:tcW w:w="730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015" w:type="dxa"/>
            <w:tcBorders>
              <w:left w:val="single" w:color="000000" w:sz="2" w:space="0"/>
            </w:tcBorders>
            <w:vAlign w:val="top"/>
          </w:tcPr>
          <w:p>
            <w:pPr>
              <w:rPr>
                <w:rFonts w:ascii="Arial"/>
                <w:sz w:val="21"/>
              </w:rPr>
            </w:pPr>
          </w:p>
        </w:tc>
        <w:tc>
          <w:tcPr>
            <w:tcW w:w="730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015" w:type="dxa"/>
            <w:tcBorders>
              <w:left w:val="single" w:color="000000" w:sz="2" w:space="0"/>
            </w:tcBorders>
            <w:vAlign w:val="top"/>
          </w:tcPr>
          <w:p>
            <w:pPr>
              <w:rPr>
                <w:rFonts w:ascii="Arial"/>
                <w:sz w:val="21"/>
              </w:rPr>
            </w:pPr>
          </w:p>
        </w:tc>
        <w:tc>
          <w:tcPr>
            <w:tcW w:w="730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015" w:type="dxa"/>
            <w:tcBorders>
              <w:left w:val="single" w:color="000000" w:sz="2" w:space="0"/>
            </w:tcBorders>
            <w:vAlign w:val="top"/>
          </w:tcPr>
          <w:p>
            <w:pPr>
              <w:rPr>
                <w:rFonts w:ascii="Arial"/>
                <w:sz w:val="21"/>
              </w:rPr>
            </w:pPr>
          </w:p>
        </w:tc>
        <w:tc>
          <w:tcPr>
            <w:tcW w:w="730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015" w:type="dxa"/>
            <w:tcBorders>
              <w:left w:val="single" w:color="000000" w:sz="2" w:space="0"/>
            </w:tcBorders>
            <w:vAlign w:val="top"/>
          </w:tcPr>
          <w:p>
            <w:pPr>
              <w:rPr>
                <w:rFonts w:ascii="Arial"/>
                <w:sz w:val="21"/>
              </w:rPr>
            </w:pPr>
          </w:p>
        </w:tc>
        <w:tc>
          <w:tcPr>
            <w:tcW w:w="730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015" w:type="dxa"/>
            <w:tcBorders>
              <w:left w:val="single" w:color="000000" w:sz="2" w:space="0"/>
            </w:tcBorders>
            <w:vAlign w:val="top"/>
          </w:tcPr>
          <w:p>
            <w:pPr>
              <w:rPr>
                <w:rFonts w:ascii="Arial"/>
                <w:sz w:val="21"/>
              </w:rPr>
            </w:pPr>
          </w:p>
        </w:tc>
        <w:tc>
          <w:tcPr>
            <w:tcW w:w="730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015" w:type="dxa"/>
            <w:tcBorders>
              <w:left w:val="single" w:color="000000" w:sz="2" w:space="0"/>
            </w:tcBorders>
            <w:vAlign w:val="top"/>
          </w:tcPr>
          <w:p>
            <w:pPr>
              <w:rPr>
                <w:rFonts w:ascii="Arial"/>
                <w:sz w:val="21"/>
              </w:rPr>
            </w:pPr>
          </w:p>
        </w:tc>
        <w:tc>
          <w:tcPr>
            <w:tcW w:w="730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015" w:type="dxa"/>
            <w:tcBorders>
              <w:left w:val="single" w:color="000000" w:sz="2" w:space="0"/>
            </w:tcBorders>
            <w:vAlign w:val="top"/>
          </w:tcPr>
          <w:p>
            <w:pPr>
              <w:rPr>
                <w:rFonts w:ascii="Arial"/>
                <w:sz w:val="21"/>
              </w:rPr>
            </w:pPr>
          </w:p>
        </w:tc>
        <w:tc>
          <w:tcPr>
            <w:tcW w:w="730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015" w:type="dxa"/>
            <w:tcBorders>
              <w:left w:val="single" w:color="000000" w:sz="2" w:space="0"/>
            </w:tcBorders>
            <w:vAlign w:val="top"/>
          </w:tcPr>
          <w:p>
            <w:pPr>
              <w:rPr>
                <w:rFonts w:ascii="Arial"/>
                <w:sz w:val="21"/>
              </w:rPr>
            </w:pPr>
          </w:p>
        </w:tc>
        <w:tc>
          <w:tcPr>
            <w:tcW w:w="730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1015" w:type="dxa"/>
            <w:tcBorders>
              <w:left w:val="single" w:color="000000" w:sz="2" w:space="0"/>
            </w:tcBorders>
            <w:vAlign w:val="top"/>
          </w:tcPr>
          <w:p>
            <w:pPr>
              <w:rPr>
                <w:rFonts w:ascii="Arial"/>
                <w:sz w:val="21"/>
              </w:rPr>
            </w:pPr>
          </w:p>
        </w:tc>
        <w:tc>
          <w:tcPr>
            <w:tcW w:w="730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015" w:type="dxa"/>
            <w:tcBorders>
              <w:left w:val="single" w:color="000000" w:sz="2" w:space="0"/>
            </w:tcBorders>
            <w:vAlign w:val="top"/>
          </w:tcPr>
          <w:p>
            <w:pPr>
              <w:rPr>
                <w:rFonts w:ascii="Arial"/>
                <w:sz w:val="21"/>
              </w:rPr>
            </w:pPr>
          </w:p>
        </w:tc>
        <w:tc>
          <w:tcPr>
            <w:tcW w:w="7302" w:type="dxa"/>
            <w:vAlign w:val="top"/>
          </w:tcPr>
          <w:p>
            <w:pPr>
              <w:rPr>
                <w:rFonts w:ascii="Arial"/>
                <w:sz w:val="21"/>
              </w:rPr>
            </w:pPr>
          </w:p>
        </w:tc>
      </w:tr>
    </w:tbl>
    <w:p>
      <w:pPr>
        <w:rPr>
          <w:rFonts w:ascii="Arial" w:hAnsi="Arial" w:eastAsia="Arial" w:cs="Arial"/>
          <w:sz w:val="21"/>
          <w:szCs w:val="21"/>
        </w:rPr>
        <w:sectPr>
          <w:headerReference r:id="rId13" w:type="default"/>
          <w:footerReference r:id="rId14" w:type="default"/>
          <w:pgSz w:w="11911" w:h="16849"/>
          <w:pgMar w:top="1440" w:right="1800" w:bottom="1440" w:left="1800" w:header="0" w:footer="0" w:gutter="0"/>
          <w:pgNumType w:fmt="decimal"/>
          <w:cols w:space="0" w:num="1"/>
          <w:rtlGutter w:val="0"/>
          <w:docGrid w:linePitch="0" w:charSpace="0"/>
        </w:sect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pStyle w:val="6"/>
        <w:numPr>
          <w:ilvl w:val="0"/>
          <w:numId w:val="1"/>
        </w:numPr>
        <w:spacing w:before="114" w:line="224" w:lineRule="auto"/>
        <w:ind w:left="2622"/>
        <w:outlineLvl w:val="0"/>
        <w:rPr>
          <w:spacing w:val="8"/>
          <w:sz w:val="35"/>
          <w:szCs w:val="35"/>
          <w14:textOutline w14:w="6537" w14:cap="sq" w14:cmpd="sng">
            <w14:solidFill>
              <w14:srgbClr w14:val="000000"/>
            </w14:solidFill>
            <w14:prstDash w14:val="solid"/>
            <w14:bevel/>
          </w14:textOutline>
        </w:rPr>
      </w:pPr>
      <w:bookmarkStart w:id="11" w:name="_Toc6124_WPSOffice_Level1"/>
      <w:r>
        <w:rPr>
          <w:spacing w:val="8"/>
          <w:sz w:val="35"/>
          <w:szCs w:val="35"/>
          <w14:textOutline w14:w="6537" w14:cap="sq" w14:cmpd="sng">
            <w14:solidFill>
              <w14:srgbClr w14:val="000000"/>
            </w14:solidFill>
            <w14:prstDash w14:val="solid"/>
            <w14:bevel/>
          </w14:textOutline>
        </w:rPr>
        <w:t>采购需求</w:t>
      </w:r>
      <w:bookmarkEnd w:id="11"/>
    </w:p>
    <w:p/>
    <w:tbl>
      <w:tblPr>
        <w:tblStyle w:val="11"/>
        <w:tblW w:w="848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6"/>
        <w:gridCol w:w="1649"/>
        <w:gridCol w:w="1366"/>
        <w:gridCol w:w="1210"/>
        <w:gridCol w:w="1360"/>
        <w:gridCol w:w="1007"/>
        <w:gridCol w:w="11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706" w:type="dxa"/>
            <w:shd w:val="clear" w:color="auto" w:fill="D7D7D7" w:themeFill="background1" w:themeFillShade="D8"/>
            <w:vAlign w:val="top"/>
          </w:tcPr>
          <w:p>
            <w:pPr>
              <w:spacing w:before="200" w:line="221" w:lineRule="auto"/>
              <w:jc w:val="center"/>
              <w:rPr>
                <w:rFonts w:ascii="宋体" w:hAnsi="宋体" w:eastAsia="宋体" w:cs="宋体"/>
                <w:b/>
                <w:bCs/>
                <w:sz w:val="18"/>
                <w:szCs w:val="18"/>
                <w:highlight w:val="none"/>
              </w:rPr>
            </w:pPr>
            <w:r>
              <w:rPr>
                <w:rFonts w:ascii="宋体" w:hAnsi="宋体" w:eastAsia="宋体" w:cs="宋体"/>
                <w:b/>
                <w:bCs/>
                <w:spacing w:val="-5"/>
                <w:sz w:val="18"/>
                <w:szCs w:val="18"/>
                <w:highlight w:val="none"/>
              </w:rPr>
              <w:t>序号</w:t>
            </w:r>
          </w:p>
        </w:tc>
        <w:tc>
          <w:tcPr>
            <w:tcW w:w="1649" w:type="dxa"/>
            <w:shd w:val="clear" w:color="auto" w:fill="D7D7D7" w:themeFill="background1" w:themeFillShade="D8"/>
            <w:vAlign w:val="top"/>
          </w:tcPr>
          <w:p>
            <w:pPr>
              <w:spacing w:before="199" w:line="219" w:lineRule="auto"/>
              <w:jc w:val="center"/>
              <w:rPr>
                <w:rFonts w:ascii="宋体" w:hAnsi="宋体" w:eastAsia="宋体" w:cs="宋体"/>
                <w:b/>
                <w:bCs/>
                <w:sz w:val="18"/>
                <w:szCs w:val="18"/>
                <w:highlight w:val="none"/>
              </w:rPr>
            </w:pPr>
            <w:r>
              <w:rPr>
                <w:rFonts w:ascii="宋体" w:hAnsi="宋体" w:eastAsia="宋体" w:cs="宋体"/>
                <w:b/>
                <w:bCs/>
                <w:spacing w:val="-3"/>
                <w:sz w:val="18"/>
                <w:szCs w:val="18"/>
                <w:highlight w:val="none"/>
              </w:rPr>
              <w:t>采购名称</w:t>
            </w:r>
          </w:p>
        </w:tc>
        <w:tc>
          <w:tcPr>
            <w:tcW w:w="1366" w:type="dxa"/>
            <w:shd w:val="clear" w:color="auto" w:fill="D7D7D7" w:themeFill="background1" w:themeFillShade="D8"/>
            <w:vAlign w:val="top"/>
          </w:tcPr>
          <w:p>
            <w:pPr>
              <w:spacing w:before="199" w:line="219" w:lineRule="auto"/>
              <w:jc w:val="center"/>
              <w:rPr>
                <w:rFonts w:ascii="宋体" w:hAnsi="宋体" w:eastAsia="宋体" w:cs="宋体"/>
                <w:b/>
                <w:bCs/>
                <w:sz w:val="18"/>
                <w:szCs w:val="18"/>
                <w:highlight w:val="none"/>
              </w:rPr>
            </w:pPr>
            <w:r>
              <w:rPr>
                <w:rFonts w:ascii="宋体" w:hAnsi="宋体" w:eastAsia="宋体" w:cs="宋体"/>
                <w:b/>
                <w:bCs/>
                <w:spacing w:val="-2"/>
                <w:sz w:val="18"/>
                <w:szCs w:val="18"/>
                <w:highlight w:val="none"/>
              </w:rPr>
              <w:t>采购需求</w:t>
            </w:r>
          </w:p>
        </w:tc>
        <w:tc>
          <w:tcPr>
            <w:tcW w:w="1210" w:type="dxa"/>
            <w:shd w:val="clear" w:color="auto" w:fill="D7D7D7" w:themeFill="background1" w:themeFillShade="D8"/>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ascii="宋体" w:hAnsi="宋体" w:eastAsia="宋体" w:cs="宋体"/>
                <w:b/>
                <w:bCs/>
                <w:spacing w:val="-2"/>
                <w:sz w:val="18"/>
                <w:szCs w:val="18"/>
                <w:highlight w:val="none"/>
              </w:rPr>
            </w:pPr>
            <w:r>
              <w:rPr>
                <w:rFonts w:ascii="宋体" w:hAnsi="宋体" w:eastAsia="宋体" w:cs="宋体"/>
                <w:b/>
                <w:bCs/>
                <w:spacing w:val="-2"/>
                <w:sz w:val="18"/>
                <w:szCs w:val="18"/>
                <w:highlight w:val="none"/>
              </w:rPr>
              <w:t>预算金额</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353" w:firstLineChars="200"/>
              <w:jc w:val="both"/>
              <w:textAlignment w:val="baseline"/>
              <w:rPr>
                <w:rFonts w:ascii="宋体" w:hAnsi="宋体" w:eastAsia="宋体" w:cs="宋体"/>
                <w:b/>
                <w:bCs/>
                <w:sz w:val="18"/>
                <w:szCs w:val="18"/>
                <w:highlight w:val="none"/>
              </w:rPr>
            </w:pPr>
            <w:r>
              <w:rPr>
                <w:rFonts w:ascii="宋体" w:hAnsi="宋体" w:eastAsia="宋体" w:cs="宋体"/>
                <w:b/>
                <w:bCs/>
                <w:spacing w:val="-2"/>
                <w:sz w:val="18"/>
                <w:szCs w:val="18"/>
                <w:highlight w:val="none"/>
              </w:rPr>
              <w:t>(元)</w:t>
            </w:r>
          </w:p>
        </w:tc>
        <w:tc>
          <w:tcPr>
            <w:tcW w:w="1360" w:type="dxa"/>
            <w:shd w:val="clear" w:color="auto" w:fill="D7D7D7" w:themeFill="background1" w:themeFillShade="D8"/>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最高限价</w:t>
            </w:r>
          </w:p>
          <w:p>
            <w:pPr>
              <w:pStyle w:val="4"/>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jc w:val="center"/>
              <w:textAlignment w:val="baseline"/>
              <w:rPr>
                <w:rFonts w:hint="default"/>
                <w:sz w:val="18"/>
                <w:szCs w:val="18"/>
                <w:lang w:val="en-US" w:eastAsia="zh-CN"/>
              </w:rPr>
            </w:pPr>
            <w:r>
              <w:rPr>
                <w:rFonts w:hint="eastAsia" w:ascii="宋体" w:hAnsi="宋体" w:eastAsia="宋体" w:cs="宋体"/>
                <w:b/>
                <w:bCs/>
                <w:spacing w:val="-2"/>
                <w:sz w:val="18"/>
                <w:szCs w:val="18"/>
                <w:highlight w:val="none"/>
                <w:lang w:val="en-US" w:eastAsia="zh-CN"/>
              </w:rPr>
              <w:t>(元)</w:t>
            </w:r>
          </w:p>
        </w:tc>
        <w:tc>
          <w:tcPr>
            <w:tcW w:w="1007" w:type="dxa"/>
            <w:shd w:val="clear" w:color="auto" w:fill="D7D7D7" w:themeFill="background1" w:themeFillShade="D8"/>
            <w:vAlign w:val="top"/>
          </w:tcPr>
          <w:p>
            <w:pPr>
              <w:pStyle w:val="12"/>
              <w:keepNext w:val="0"/>
              <w:keepLines w:val="0"/>
              <w:pageBreakBefore w:val="0"/>
              <w:widowControl/>
              <w:kinsoku w:val="0"/>
              <w:wordWrap/>
              <w:overflowPunct/>
              <w:topLinePunct w:val="0"/>
              <w:autoSpaceDE w:val="0"/>
              <w:autoSpaceDN w:val="0"/>
              <w:bidi w:val="0"/>
              <w:adjustRightInd w:val="0"/>
              <w:snapToGrid w:val="0"/>
              <w:spacing w:line="440" w:lineRule="atLeast"/>
              <w:ind w:left="0"/>
              <w:jc w:val="center"/>
              <w:textAlignment w:val="baseline"/>
              <w:rPr>
                <w:rFonts w:hint="eastAsia" w:ascii="宋体" w:hAnsi="宋体" w:eastAsia="宋体" w:cs="宋体"/>
                <w:b/>
                <w:bCs/>
                <w:spacing w:val="0"/>
                <w:position w:val="0"/>
                <w:sz w:val="18"/>
                <w:szCs w:val="18"/>
              </w:rPr>
            </w:pPr>
            <w:r>
              <w:rPr>
                <w:rFonts w:hint="eastAsia" w:ascii="宋体" w:hAnsi="宋体" w:eastAsia="宋体" w:cs="宋体"/>
                <w:b/>
                <w:bCs/>
                <w:spacing w:val="0"/>
                <w:position w:val="0"/>
                <w:sz w:val="18"/>
                <w:szCs w:val="18"/>
              </w:rPr>
              <w:t>是否专门面</w:t>
            </w:r>
          </w:p>
          <w:p>
            <w:pPr>
              <w:keepNext w:val="0"/>
              <w:keepLines w:val="0"/>
              <w:pageBreakBefore w:val="0"/>
              <w:widowControl/>
              <w:kinsoku w:val="0"/>
              <w:wordWrap/>
              <w:overflowPunct/>
              <w:topLinePunct w:val="0"/>
              <w:autoSpaceDE w:val="0"/>
              <w:autoSpaceDN w:val="0"/>
              <w:bidi w:val="0"/>
              <w:adjustRightInd w:val="0"/>
              <w:snapToGrid w:val="0"/>
              <w:spacing w:line="440" w:lineRule="atLeast"/>
              <w:ind w:left="0"/>
              <w:jc w:val="center"/>
              <w:textAlignment w:val="baseline"/>
              <w:rPr>
                <w:rFonts w:hint="eastAsia" w:ascii="宋体" w:hAnsi="宋体" w:eastAsia="宋体" w:cs="宋体"/>
                <w:b/>
                <w:bCs/>
                <w:spacing w:val="-2"/>
                <w:sz w:val="18"/>
                <w:szCs w:val="18"/>
                <w:highlight w:val="none"/>
              </w:rPr>
            </w:pPr>
            <w:r>
              <w:rPr>
                <w:rFonts w:hint="eastAsia" w:ascii="宋体" w:hAnsi="宋体" w:eastAsia="宋体" w:cs="宋体"/>
                <w:b/>
                <w:bCs/>
                <w:spacing w:val="0"/>
                <w:position w:val="0"/>
                <w:sz w:val="18"/>
                <w:szCs w:val="18"/>
              </w:rPr>
              <w:t>向中小企业</w:t>
            </w:r>
          </w:p>
        </w:tc>
        <w:tc>
          <w:tcPr>
            <w:tcW w:w="1186" w:type="dxa"/>
            <w:shd w:val="clear" w:color="auto" w:fill="D7D7D7" w:themeFill="background1" w:themeFillShade="D8"/>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宋体" w:hAnsi="宋体" w:eastAsia="宋体" w:cs="宋体"/>
                <w:b/>
                <w:bCs/>
                <w:spacing w:val="0"/>
                <w:sz w:val="18"/>
                <w:szCs w:val="18"/>
              </w:rPr>
            </w:pPr>
            <w:r>
              <w:rPr>
                <w:rFonts w:hint="eastAsia" w:ascii="宋体" w:hAnsi="宋体" w:eastAsia="宋体" w:cs="宋体"/>
                <w:b/>
                <w:bCs/>
                <w:spacing w:val="0"/>
                <w:sz w:val="18"/>
                <w:szCs w:val="18"/>
              </w:rPr>
              <w:t>采购预留</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宋体" w:hAnsi="宋体" w:eastAsia="宋体" w:cs="宋体"/>
                <w:b/>
                <w:bCs/>
                <w:spacing w:val="-2"/>
                <w:sz w:val="18"/>
                <w:szCs w:val="18"/>
                <w:highlight w:val="none"/>
              </w:rPr>
            </w:pPr>
            <w:r>
              <w:rPr>
                <w:rFonts w:hint="eastAsia" w:ascii="宋体" w:hAnsi="宋体" w:eastAsia="宋体" w:cs="宋体"/>
                <w:b/>
                <w:bCs/>
                <w:spacing w:val="0"/>
                <w:sz w:val="18"/>
                <w:szCs w:val="18"/>
              </w:rPr>
              <w:t>金额（元）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706" w:type="dxa"/>
            <w:vAlign w:val="center"/>
          </w:tcPr>
          <w:p>
            <w:pPr>
              <w:spacing w:before="233" w:line="184" w:lineRule="auto"/>
              <w:jc w:val="center"/>
              <w:rPr>
                <w:rFonts w:hint="eastAsia" w:ascii="宋体" w:hAnsi="宋体" w:eastAsia="宋体" w:cs="宋体"/>
                <w:sz w:val="18"/>
                <w:szCs w:val="18"/>
              </w:rPr>
            </w:pPr>
          </w:p>
          <w:p>
            <w:pPr>
              <w:spacing w:before="233" w:line="184"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1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玛纳斯县农贸市场改造升级建设项目</w:t>
            </w:r>
          </w:p>
        </w:tc>
        <w:tc>
          <w:tcPr>
            <w:tcW w:w="1366"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玛纳斯县农贸市场地面维修改造，院内重铺沥青混凝土路面4080㎡，巷道内重铺沥青混凝土路面1095㎡并检查原有井情况改造。</w:t>
            </w:r>
          </w:p>
        </w:tc>
        <w:tc>
          <w:tcPr>
            <w:tcW w:w="1210" w:type="dxa"/>
            <w:vAlign w:val="center"/>
          </w:tcPr>
          <w:p>
            <w:pPr>
              <w:pStyle w:val="12"/>
              <w:spacing w:before="196" w:line="227" w:lineRule="auto"/>
              <w:jc w:val="both"/>
              <w:rPr>
                <w:rFonts w:hint="eastAsia" w:ascii="宋体" w:hAnsi="宋体" w:eastAsia="宋体" w:cs="宋体"/>
                <w:spacing w:val="-3"/>
                <w:sz w:val="18"/>
                <w:szCs w:val="18"/>
                <w:lang w:eastAsia="zh-CN"/>
              </w:rPr>
            </w:pPr>
          </w:p>
          <w:p>
            <w:pPr>
              <w:pStyle w:val="12"/>
              <w:spacing w:before="196" w:line="227" w:lineRule="auto"/>
              <w:jc w:val="center"/>
              <w:rPr>
                <w:rFonts w:hint="eastAsia" w:ascii="宋体" w:hAnsi="宋体" w:eastAsia="宋体" w:cs="宋体"/>
                <w:sz w:val="18"/>
                <w:szCs w:val="18"/>
              </w:rPr>
            </w:pPr>
            <w:r>
              <w:rPr>
                <w:rFonts w:hint="eastAsia" w:ascii="宋体" w:hAnsi="宋体" w:eastAsia="宋体" w:cs="宋体"/>
                <w:spacing w:val="-3"/>
                <w:sz w:val="18"/>
                <w:szCs w:val="18"/>
                <w:lang w:val="en-US" w:eastAsia="zh-CN"/>
              </w:rPr>
              <w:t>850000.00元</w:t>
            </w:r>
          </w:p>
        </w:tc>
        <w:tc>
          <w:tcPr>
            <w:tcW w:w="1360" w:type="dxa"/>
            <w:vAlign w:val="center"/>
          </w:tcPr>
          <w:p>
            <w:pPr>
              <w:pStyle w:val="12"/>
              <w:spacing w:before="196" w:line="227" w:lineRule="auto"/>
              <w:jc w:val="both"/>
              <w:rPr>
                <w:rFonts w:hint="eastAsia" w:ascii="宋体" w:hAnsi="宋体" w:eastAsia="宋体" w:cs="宋体"/>
                <w:spacing w:val="-3"/>
                <w:sz w:val="18"/>
                <w:szCs w:val="18"/>
                <w:lang w:eastAsia="zh-CN"/>
              </w:rPr>
            </w:pPr>
          </w:p>
          <w:p>
            <w:pPr>
              <w:pStyle w:val="12"/>
              <w:spacing w:before="196" w:line="227" w:lineRule="auto"/>
              <w:jc w:val="center"/>
              <w:rPr>
                <w:rFonts w:hint="eastAsia" w:ascii="宋体" w:hAnsi="宋体" w:eastAsia="宋体" w:cs="宋体"/>
                <w:spacing w:val="-3"/>
                <w:sz w:val="18"/>
                <w:szCs w:val="18"/>
                <w:lang w:eastAsia="zh-CN"/>
              </w:rPr>
            </w:pPr>
            <w:r>
              <w:rPr>
                <w:rFonts w:hint="eastAsia" w:ascii="宋体" w:hAnsi="宋体" w:eastAsia="宋体" w:cs="宋体"/>
                <w:spacing w:val="-3"/>
                <w:sz w:val="18"/>
                <w:szCs w:val="18"/>
                <w:lang w:val="en-US" w:eastAsia="zh-CN"/>
              </w:rPr>
              <w:t>847849.63元</w:t>
            </w:r>
          </w:p>
        </w:tc>
        <w:tc>
          <w:tcPr>
            <w:tcW w:w="1007" w:type="dxa"/>
            <w:vAlign w:val="center"/>
          </w:tcPr>
          <w:p>
            <w:pPr>
              <w:pStyle w:val="12"/>
              <w:spacing w:before="196" w:line="227" w:lineRule="auto"/>
              <w:ind w:left="451"/>
              <w:jc w:val="center"/>
              <w:rPr>
                <w:rFonts w:hint="eastAsia" w:ascii="宋体" w:hAnsi="宋体" w:eastAsia="宋体" w:cs="宋体"/>
                <w:spacing w:val="-3"/>
                <w:sz w:val="18"/>
                <w:szCs w:val="18"/>
                <w:lang w:eastAsia="zh-CN"/>
              </w:rPr>
            </w:pPr>
          </w:p>
          <w:p>
            <w:pPr>
              <w:pStyle w:val="12"/>
              <w:spacing w:before="196" w:line="227" w:lineRule="auto"/>
              <w:ind w:left="451"/>
              <w:jc w:val="both"/>
              <w:rPr>
                <w:rFonts w:hint="default" w:ascii="宋体" w:hAnsi="宋体" w:eastAsia="宋体" w:cs="宋体"/>
                <w:spacing w:val="-3"/>
                <w:sz w:val="18"/>
                <w:szCs w:val="18"/>
                <w:lang w:val="en-US" w:eastAsia="zh-CN"/>
              </w:rPr>
            </w:pPr>
            <w:r>
              <w:rPr>
                <w:rFonts w:hint="eastAsia" w:ascii="宋体" w:hAnsi="宋体" w:eastAsia="宋体" w:cs="宋体"/>
                <w:spacing w:val="-3"/>
                <w:sz w:val="18"/>
                <w:szCs w:val="18"/>
                <w:lang w:val="en-US" w:eastAsia="zh-CN"/>
              </w:rPr>
              <w:t>是</w:t>
            </w:r>
          </w:p>
        </w:tc>
        <w:tc>
          <w:tcPr>
            <w:tcW w:w="1186" w:type="dxa"/>
            <w:vAlign w:val="center"/>
          </w:tcPr>
          <w:p>
            <w:pPr>
              <w:pStyle w:val="12"/>
              <w:spacing w:before="196" w:line="227" w:lineRule="auto"/>
              <w:jc w:val="center"/>
              <w:rPr>
                <w:rFonts w:hint="eastAsia" w:ascii="宋体" w:hAnsi="宋体" w:eastAsia="宋体" w:cs="宋体"/>
                <w:spacing w:val="-3"/>
                <w:sz w:val="18"/>
                <w:szCs w:val="18"/>
                <w:lang w:eastAsia="zh-CN"/>
              </w:rPr>
            </w:pPr>
          </w:p>
          <w:p>
            <w:pPr>
              <w:pStyle w:val="12"/>
              <w:spacing w:before="196" w:line="227" w:lineRule="auto"/>
              <w:jc w:val="center"/>
              <w:rPr>
                <w:rFonts w:hint="eastAsia" w:ascii="宋体" w:hAnsi="宋体" w:eastAsia="宋体" w:cs="宋体"/>
                <w:spacing w:val="-3"/>
                <w:sz w:val="18"/>
                <w:szCs w:val="18"/>
                <w:lang w:eastAsia="zh-CN"/>
              </w:rPr>
            </w:pPr>
            <w:r>
              <w:rPr>
                <w:rFonts w:hint="eastAsia" w:ascii="宋体" w:hAnsi="宋体" w:eastAsia="宋体" w:cs="宋体"/>
                <w:spacing w:val="-3"/>
                <w:sz w:val="18"/>
                <w:szCs w:val="18"/>
                <w:lang w:val="en-US" w:eastAsia="zh-CN"/>
              </w:rPr>
              <w:t>850000.00元</w:t>
            </w:r>
          </w:p>
        </w:tc>
      </w:tr>
    </w:tbl>
    <w:p>
      <w:pPr>
        <w:pStyle w:val="6"/>
        <w:numPr>
          <w:ilvl w:val="0"/>
          <w:numId w:val="0"/>
        </w:numPr>
        <w:spacing w:before="114" w:line="224" w:lineRule="auto"/>
        <w:outlineLvl w:val="0"/>
        <w:rPr>
          <w:spacing w:val="8"/>
          <w:sz w:val="35"/>
          <w:szCs w:val="35"/>
          <w14:textOutline w14:w="6537" w14:cap="sq" w14:cmpd="sng">
            <w14:solidFill>
              <w14:srgbClr w14:val="000000"/>
            </w14:solidFill>
            <w14:prstDash w14:val="solid"/>
            <w14:bevel/>
          </w14:textOutline>
        </w:rPr>
      </w:pPr>
    </w:p>
    <w:p>
      <w:pPr>
        <w:spacing w:before="221"/>
      </w:pPr>
    </w:p>
    <w:p>
      <w:pPr>
        <w:rPr>
          <w:rFonts w:ascii="Arial" w:hAnsi="Arial" w:eastAsia="Arial" w:cs="Arial"/>
          <w:sz w:val="21"/>
          <w:szCs w:val="21"/>
        </w:rPr>
        <w:sectPr>
          <w:headerReference r:id="rId15" w:type="default"/>
          <w:footerReference r:id="rId16" w:type="default"/>
          <w:pgSz w:w="11910" w:h="16850"/>
          <w:pgMar w:top="1440" w:right="1800" w:bottom="1440" w:left="1800" w:header="0" w:footer="719" w:gutter="0"/>
          <w:pgNumType w:fmt="decimal"/>
          <w:cols w:space="720" w:num="1"/>
        </w:sectPr>
      </w:pPr>
    </w:p>
    <w:p>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center"/>
        <w:textAlignment w:val="baseline"/>
        <w:outlineLvl w:val="0"/>
        <w:rPr>
          <w:spacing w:val="0"/>
          <w:position w:val="0"/>
          <w:sz w:val="35"/>
          <w:szCs w:val="35"/>
          <w14:textOutline w14:w="6537" w14:cap="sq" w14:cmpd="sng">
            <w14:solidFill>
              <w14:srgbClr w14:val="000000"/>
            </w14:solidFill>
            <w14:prstDash w14:val="solid"/>
            <w14:bevel/>
          </w14:textOutline>
        </w:rPr>
      </w:pPr>
    </w:p>
    <w:p>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center"/>
        <w:textAlignment w:val="baseline"/>
        <w:outlineLvl w:val="0"/>
        <w:rPr>
          <w:spacing w:val="0"/>
          <w:position w:val="0"/>
          <w:sz w:val="35"/>
          <w:szCs w:val="35"/>
        </w:rPr>
      </w:pPr>
      <w:r>
        <w:rPr>
          <w:spacing w:val="0"/>
          <w:position w:val="0"/>
          <w:sz w:val="35"/>
          <w:szCs w:val="35"/>
          <w14:textOutline w14:w="6537" w14:cap="sq" w14:cmpd="sng">
            <w14:solidFill>
              <w14:srgbClr w14:val="000000"/>
            </w14:solidFill>
            <w14:prstDash w14:val="solid"/>
            <w14:bevel/>
          </w14:textOutline>
        </w:rPr>
        <w:t>第五章</w:t>
      </w:r>
      <w:r>
        <w:rPr>
          <w:spacing w:val="0"/>
          <w:position w:val="0"/>
          <w:sz w:val="35"/>
          <w:szCs w:val="35"/>
        </w:rPr>
        <w:t xml:space="preserve">  </w:t>
      </w:r>
      <w:r>
        <w:rPr>
          <w:spacing w:val="0"/>
          <w:position w:val="0"/>
          <w:sz w:val="35"/>
          <w:szCs w:val="35"/>
          <w14:textOutline w14:w="6537" w14:cap="sq" w14:cmpd="sng">
            <w14:solidFill>
              <w14:srgbClr w14:val="000000"/>
            </w14:solidFill>
            <w14:prstDash w14:val="solid"/>
            <w14:bevel/>
          </w14:textOutline>
        </w:rPr>
        <w:t>评标方法和标准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ascii="Arial"/>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14:textOutline w14:w="4358" w14:cap="sq" w14:cmpd="sng">
            <w14:solidFill>
              <w14:srgbClr w14:val="000000"/>
            </w14:solidFill>
            <w14:prstDash w14:val="solid"/>
            <w14:bevel/>
          </w14:textOutline>
        </w:rPr>
        <w:t>一、评标方法</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 xml:space="preserve">本次评标采用综合评分法，总分 100 分，其中报价分值 </w:t>
      </w:r>
      <w:r>
        <w:rPr>
          <w:rFonts w:hint="eastAsia" w:ascii="仿宋" w:hAnsi="仿宋" w:eastAsia="仿宋" w:cs="仿宋"/>
          <w:spacing w:val="0"/>
          <w:position w:val="0"/>
          <w:sz w:val="24"/>
          <w:szCs w:val="24"/>
          <w:lang w:val="en-US" w:eastAsia="zh-CN"/>
        </w:rPr>
        <w:t>1</w:t>
      </w:r>
      <w:r>
        <w:rPr>
          <w:rFonts w:ascii="仿宋" w:hAnsi="仿宋" w:eastAsia="仿宋" w:cs="仿宋"/>
          <w:spacing w:val="0"/>
          <w:position w:val="0"/>
          <w:sz w:val="24"/>
          <w:szCs w:val="24"/>
        </w:rPr>
        <w:t>0 分</w:t>
      </w:r>
      <w:r>
        <w:rPr>
          <w:rFonts w:hint="eastAsia" w:ascii="仿宋" w:hAnsi="仿宋" w:eastAsia="仿宋" w:cs="仿宋"/>
          <w:spacing w:val="0"/>
          <w:position w:val="0"/>
          <w:sz w:val="24"/>
          <w:szCs w:val="24"/>
          <w:lang w:eastAsia="zh-CN"/>
        </w:rPr>
        <w:t>、</w:t>
      </w:r>
      <w:r>
        <w:rPr>
          <w:rFonts w:ascii="仿宋" w:hAnsi="仿宋" w:eastAsia="仿宋" w:cs="仿宋"/>
          <w:spacing w:val="0"/>
          <w:position w:val="0"/>
          <w:sz w:val="24"/>
          <w:szCs w:val="24"/>
        </w:rPr>
        <w:t>商务</w:t>
      </w:r>
      <w:r>
        <w:rPr>
          <w:rFonts w:hint="eastAsia" w:ascii="仿宋" w:hAnsi="仿宋" w:eastAsia="仿宋" w:cs="仿宋"/>
          <w:spacing w:val="0"/>
          <w:position w:val="0"/>
          <w:sz w:val="24"/>
          <w:szCs w:val="24"/>
          <w:lang w:val="en-US" w:eastAsia="zh-CN"/>
        </w:rPr>
        <w:t>部分值40、</w:t>
      </w:r>
      <w:r>
        <w:rPr>
          <w:rFonts w:ascii="仿宋" w:hAnsi="仿宋" w:eastAsia="仿宋" w:cs="仿宋"/>
          <w:spacing w:val="0"/>
          <w:position w:val="0"/>
          <w:sz w:val="24"/>
          <w:szCs w:val="24"/>
        </w:rPr>
        <w:t>技术</w:t>
      </w:r>
      <w:r>
        <w:rPr>
          <w:rFonts w:hint="eastAsia" w:ascii="仿宋" w:hAnsi="仿宋" w:eastAsia="仿宋" w:cs="仿宋"/>
          <w:spacing w:val="0"/>
          <w:position w:val="0"/>
          <w:sz w:val="24"/>
          <w:szCs w:val="24"/>
          <w:lang w:val="en-US" w:eastAsia="zh-CN"/>
        </w:rPr>
        <w:t>部分</w:t>
      </w:r>
      <w:r>
        <w:rPr>
          <w:rFonts w:ascii="仿宋" w:hAnsi="仿宋" w:eastAsia="仿宋" w:cs="仿宋"/>
          <w:spacing w:val="0"/>
          <w:position w:val="0"/>
          <w:sz w:val="24"/>
          <w:szCs w:val="24"/>
        </w:rPr>
        <w:t xml:space="preserve">分值 </w:t>
      </w:r>
      <w:r>
        <w:rPr>
          <w:rFonts w:hint="eastAsia" w:ascii="仿宋" w:hAnsi="仿宋" w:eastAsia="仿宋" w:cs="仿宋"/>
          <w:spacing w:val="0"/>
          <w:position w:val="0"/>
          <w:sz w:val="24"/>
          <w:szCs w:val="24"/>
          <w:lang w:val="en-US" w:eastAsia="zh-CN"/>
        </w:rPr>
        <w:t>5</w:t>
      </w:r>
      <w:r>
        <w:rPr>
          <w:rFonts w:ascii="仿宋" w:hAnsi="仿宋" w:eastAsia="仿宋" w:cs="仿宋"/>
          <w:spacing w:val="0"/>
          <w:position w:val="0"/>
          <w:sz w:val="24"/>
          <w:szCs w:val="24"/>
        </w:rPr>
        <w:t>0 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评标结果按评审后得分由高到低顺序排列。得分相同的，按修正和扣除后的磋商报价由低到高顺序排列。评审得分最高的供应商为成交候选人的评标方法。评标方法如下:</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14:textOutline w14:w="4358" w14:cap="sq" w14:cmpd="sng">
            <w14:solidFill>
              <w14:srgbClr w14:val="000000"/>
            </w14:solidFill>
            <w14:prstDash w14:val="solid"/>
            <w14:bevel/>
          </w14:textOutline>
        </w:rPr>
        <w:t>二、资格审查</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磋商小组依据磋商文件，对响应文件中的资格证明文件、项目保证金等进行审查，以确定供应商是否具备磋商资格。审查内容如下：</w:t>
      </w:r>
    </w:p>
    <w:tbl>
      <w:tblPr>
        <w:tblStyle w:val="8"/>
        <w:tblpPr w:leftFromText="180" w:rightFromText="180" w:vertAnchor="text" w:horzAnchor="page" w:tblpXSpec="center" w:tblpY="282"/>
        <w:tblOverlap w:val="never"/>
        <w:tblW w:w="8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396"/>
        <w:gridCol w:w="7550"/>
        <w:gridCol w:w="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8341"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center"/>
              <w:rPr>
                <w:rFonts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此项标准一项不通过不得进入下一项评审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13" w:hRule="atLeast"/>
          <w:jc w:val="center"/>
        </w:trPr>
        <w:tc>
          <w:tcPr>
            <w:tcW w:w="39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rPr>
            </w:pPr>
            <w:r>
              <w:rPr>
                <w:rFonts w:hint="eastAsia" w:ascii="仿宋" w:hAnsi="仿宋" w:eastAsia="仿宋" w:cs="仿宋"/>
                <w:b/>
                <w:color w:val="auto"/>
                <w:sz w:val="24"/>
                <w:szCs w:val="24"/>
              </w:rPr>
              <w:t>评审类别</w:t>
            </w:r>
          </w:p>
        </w:tc>
        <w:tc>
          <w:tcPr>
            <w:tcW w:w="75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center"/>
              <w:rPr>
                <w:rFonts w:ascii="仿宋" w:hAnsi="仿宋" w:eastAsia="仿宋" w:cs="仿宋"/>
                <w:b/>
                <w:color w:val="auto"/>
                <w:sz w:val="24"/>
                <w:szCs w:val="24"/>
              </w:rPr>
            </w:pPr>
            <w:r>
              <w:rPr>
                <w:rFonts w:hint="eastAsia" w:ascii="仿宋" w:hAnsi="仿宋" w:eastAsia="仿宋" w:cs="仿宋"/>
                <w:b/>
                <w:color w:val="auto"/>
                <w:sz w:val="24"/>
                <w:szCs w:val="24"/>
              </w:rPr>
              <w:t>评审内容</w:t>
            </w:r>
          </w:p>
        </w:tc>
        <w:tc>
          <w:tcPr>
            <w:tcW w:w="3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rPr>
            </w:pPr>
            <w:r>
              <w:rPr>
                <w:rFonts w:hint="eastAsia" w:ascii="仿宋" w:hAnsi="仿宋" w:eastAsia="仿宋" w:cs="仿宋"/>
                <w:b/>
                <w:color w:val="auto"/>
                <w:sz w:val="24"/>
                <w:szCs w:val="24"/>
                <w:lang w:eastAsia="zh-CN"/>
              </w:rPr>
              <w:t>是否</w:t>
            </w:r>
            <w:r>
              <w:rPr>
                <w:rFonts w:hint="eastAsia" w:ascii="仿宋" w:hAnsi="仿宋" w:eastAsia="仿宋" w:cs="仿宋"/>
                <w:b/>
                <w:color w:val="auto"/>
                <w:sz w:val="24"/>
                <w:szCs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396" w:type="dxa"/>
            <w:vMerge w:val="restart"/>
            <w:tcBorders>
              <w:top w:val="single" w:color="auto" w:sz="4" w:space="0"/>
              <w:left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bCs/>
                <w:color w:val="auto"/>
                <w:sz w:val="24"/>
                <w:szCs w:val="24"/>
              </w:rPr>
            </w:pPr>
            <w:r>
              <w:rPr>
                <w:rFonts w:hint="eastAsia" w:ascii="仿宋" w:hAnsi="仿宋" w:eastAsia="仿宋" w:cs="仿宋"/>
                <w:b/>
                <w:bCs/>
                <w:color w:val="auto"/>
                <w:sz w:val="24"/>
                <w:szCs w:val="24"/>
              </w:rPr>
              <w:t>初</w:t>
            </w:r>
          </w:p>
          <w:p>
            <w:pPr>
              <w:keepNext w:val="0"/>
              <w:keepLines w:val="0"/>
              <w:pageBreakBefore w:val="0"/>
              <w:wordWrap/>
              <w:overflowPunct/>
              <w:topLinePunct w:val="0"/>
              <w:autoSpaceDE w:val="0"/>
              <w:autoSpaceDN w:val="0"/>
              <w:bidi w:val="0"/>
              <w:adjustRightInd w:val="0"/>
              <w:jc w:val="both"/>
              <w:rPr>
                <w:rFonts w:ascii="仿宋" w:hAnsi="仿宋" w:eastAsia="仿宋" w:cs="仿宋"/>
                <w:b/>
                <w:bCs/>
                <w:color w:val="auto"/>
                <w:sz w:val="24"/>
                <w:szCs w:val="24"/>
              </w:rPr>
            </w:pPr>
            <w:r>
              <w:rPr>
                <w:rFonts w:hint="eastAsia" w:ascii="仿宋" w:hAnsi="仿宋" w:eastAsia="仿宋" w:cs="仿宋"/>
                <w:b/>
                <w:bCs/>
                <w:color w:val="auto"/>
                <w:sz w:val="24"/>
                <w:szCs w:val="24"/>
              </w:rPr>
              <w:t>步</w:t>
            </w:r>
          </w:p>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rPr>
            </w:pPr>
            <w:r>
              <w:rPr>
                <w:rFonts w:hint="eastAsia" w:ascii="仿宋" w:hAnsi="仿宋" w:eastAsia="仿宋" w:cs="仿宋"/>
                <w:b/>
                <w:bCs/>
                <w:color w:val="auto"/>
                <w:sz w:val="24"/>
                <w:szCs w:val="24"/>
              </w:rPr>
              <w:t>审查</w:t>
            </w:r>
          </w:p>
        </w:tc>
        <w:tc>
          <w:tcPr>
            <w:tcW w:w="75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spacing w:line="300" w:lineRule="auto"/>
              <w:jc w:val="both"/>
              <w:rPr>
                <w:rFonts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eastAsia="zh-CN"/>
              </w:rPr>
              <w:t>法人代表证明书及法人授权书是否按要求提供；</w:t>
            </w:r>
          </w:p>
        </w:tc>
        <w:tc>
          <w:tcPr>
            <w:tcW w:w="3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396" w:type="dxa"/>
            <w:vMerge w:val="continue"/>
            <w:tcBorders>
              <w:left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c>
          <w:tcPr>
            <w:tcW w:w="75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spacing w:line="300" w:lineRule="auto"/>
              <w:jc w:val="both"/>
              <w:rPr>
                <w:rFonts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eastAsia="zh-CN"/>
              </w:rPr>
              <w:t>投标文件的签署和盖章是否符合招标文件规定；</w:t>
            </w:r>
          </w:p>
        </w:tc>
        <w:tc>
          <w:tcPr>
            <w:tcW w:w="3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396" w:type="dxa"/>
            <w:vMerge w:val="continue"/>
            <w:tcBorders>
              <w:left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c>
          <w:tcPr>
            <w:tcW w:w="75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spacing w:line="300" w:lineRule="auto"/>
              <w:jc w:val="both"/>
              <w:rPr>
                <w:rFonts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eastAsia="zh-CN"/>
              </w:rPr>
              <w:t>投标文件不符合招标文件实质性要求的；</w:t>
            </w:r>
          </w:p>
        </w:tc>
        <w:tc>
          <w:tcPr>
            <w:tcW w:w="3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 w:type="dxa"/>
            <w:vMerge w:val="continue"/>
            <w:tcBorders>
              <w:left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c>
          <w:tcPr>
            <w:tcW w:w="75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spacing w:line="300" w:lineRule="auto"/>
              <w:jc w:val="both"/>
              <w:rPr>
                <w:rFonts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eastAsia="zh-CN"/>
              </w:rPr>
              <w:t>投标人递交两份或两份以上内容不同的投标书，未声明哪一份有效的；</w:t>
            </w:r>
          </w:p>
        </w:tc>
        <w:tc>
          <w:tcPr>
            <w:tcW w:w="3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396" w:type="dxa"/>
            <w:vMerge w:val="continue"/>
            <w:tcBorders>
              <w:left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c>
          <w:tcPr>
            <w:tcW w:w="75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spacing w:line="300" w:lineRule="auto"/>
              <w:jc w:val="both"/>
              <w:rPr>
                <w:rFonts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eastAsia="zh-CN"/>
              </w:rPr>
              <w:t>投标文件封面右上角必须注明“正本”或“副本”字样；</w:t>
            </w:r>
          </w:p>
        </w:tc>
        <w:tc>
          <w:tcPr>
            <w:tcW w:w="3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396" w:type="dxa"/>
            <w:vMerge w:val="continue"/>
            <w:tcBorders>
              <w:left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c>
          <w:tcPr>
            <w:tcW w:w="75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spacing w:line="300" w:lineRule="auto"/>
              <w:jc w:val="both"/>
              <w:rPr>
                <w:rFonts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eastAsia="zh-CN"/>
              </w:rPr>
              <w:t>投标报价不得超过最高限价；</w:t>
            </w:r>
          </w:p>
        </w:tc>
        <w:tc>
          <w:tcPr>
            <w:tcW w:w="3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 w:type="dxa"/>
            <w:vMerge w:val="continue"/>
            <w:tcBorders>
              <w:left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c>
          <w:tcPr>
            <w:tcW w:w="75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6"/>
              <w:keepNext w:val="0"/>
              <w:keepLines w:val="0"/>
              <w:pageBreakBefore w:val="0"/>
              <w:wordWrap/>
              <w:overflowPunct/>
              <w:topLinePunct w:val="0"/>
              <w:autoSpaceDE w:val="0"/>
              <w:autoSpaceDN w:val="0"/>
              <w:bidi w:val="0"/>
              <w:adjustRightInd w:val="0"/>
              <w:spacing w:line="440" w:lineRule="exact"/>
              <w:jc w:val="both"/>
              <w:rPr>
                <w:rFonts w:ascii="仿宋" w:hAnsi="仿宋" w:eastAsia="仿宋" w:cs="仿宋"/>
                <w:bCs/>
                <w:color w:val="auto"/>
              </w:rPr>
            </w:pPr>
            <w:r>
              <w:rPr>
                <w:rFonts w:hint="eastAsia" w:ascii="仿宋" w:hAnsi="仿宋" w:eastAsia="仿宋" w:cs="仿宋"/>
                <w:bCs/>
                <w:snapToGrid w:val="0"/>
                <w:color w:val="auto"/>
                <w:kern w:val="0"/>
                <w:sz w:val="24"/>
                <w:szCs w:val="24"/>
                <w:lang w:val="en-US" w:eastAsia="zh-CN" w:bidi="ar-SA"/>
              </w:rPr>
              <w:t>具备独立法人资格的市政工程专业施工总承包叁级以上（含叁级）企业，并且具备有效的安全生产许可证，建造师应具备贰级以上（含贰级）的市政工程专业建造师资格，在本单位注册且具备有效的安全生产考核合格证书；</w:t>
            </w:r>
          </w:p>
        </w:tc>
        <w:tc>
          <w:tcPr>
            <w:tcW w:w="3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396" w:type="dxa"/>
            <w:vMerge w:val="continue"/>
            <w:tcBorders>
              <w:left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c>
          <w:tcPr>
            <w:tcW w:w="75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spacing w:line="300" w:lineRule="auto"/>
              <w:jc w:val="both"/>
              <w:rPr>
                <w:rFonts w:ascii="仿宋" w:hAnsi="仿宋" w:eastAsia="仿宋" w:cs="仿宋"/>
                <w:bCs/>
                <w:color w:val="auto"/>
                <w:sz w:val="24"/>
                <w:szCs w:val="24"/>
                <w:lang w:eastAsia="zh-CN"/>
              </w:rPr>
            </w:pPr>
            <w:r>
              <w:rPr>
                <w:rFonts w:hint="eastAsia" w:ascii="仿宋" w:hAnsi="仿宋" w:eastAsia="仿宋" w:cs="仿宋"/>
                <w:bCs/>
                <w:color w:val="auto"/>
                <w:sz w:val="24"/>
                <w:szCs w:val="24"/>
                <w:lang w:val="zh-CN" w:eastAsia="zh-CN"/>
              </w:rPr>
              <w:t>投标人名称必须与营业执照名称保持一致；</w:t>
            </w:r>
          </w:p>
        </w:tc>
        <w:tc>
          <w:tcPr>
            <w:tcW w:w="3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396" w:type="dxa"/>
            <w:vMerge w:val="continue"/>
            <w:tcBorders>
              <w:left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c>
          <w:tcPr>
            <w:tcW w:w="75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spacing w:line="300" w:lineRule="auto"/>
              <w:jc w:val="both"/>
              <w:rPr>
                <w:rFonts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投标人无违反《本招标项目禁止投标人串标、弄虚作假投标特别条款》的行为；</w:t>
            </w:r>
          </w:p>
        </w:tc>
        <w:tc>
          <w:tcPr>
            <w:tcW w:w="3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396" w:type="dxa"/>
            <w:vMerge w:val="continue"/>
            <w:tcBorders>
              <w:left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c>
          <w:tcPr>
            <w:tcW w:w="75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投标保证金是否按要求提供；</w:t>
            </w:r>
          </w:p>
        </w:tc>
        <w:tc>
          <w:tcPr>
            <w:tcW w:w="3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 w:type="dxa"/>
            <w:tcBorders>
              <w:left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c>
          <w:tcPr>
            <w:tcW w:w="75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color w:val="auto"/>
                <w:sz w:val="24"/>
                <w:szCs w:val="24"/>
                <w:lang w:eastAsia="zh-CN"/>
              </w:rPr>
            </w:pPr>
            <w:r>
              <w:rPr>
                <w:rFonts w:hint="eastAsia" w:ascii="仿宋" w:hAnsi="仿宋" w:eastAsia="仿宋" w:cs="仿宋"/>
                <w:spacing w:val="7"/>
                <w:sz w:val="24"/>
                <w:szCs w:val="24"/>
                <w:lang w:eastAsia="zh-CN"/>
              </w:rPr>
              <w:t>被“信用中国 ”网站列入失信被执行人和重大税收违法案件当事人名单的、 被“中国政府采购网 ”网站列入政府采购严重违法失信行为记录名单(处罚期限尚未届满的)，不得参与本项目的政府采购活动。</w:t>
            </w:r>
          </w:p>
        </w:tc>
        <w:tc>
          <w:tcPr>
            <w:tcW w:w="3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88" w:hRule="atLeast"/>
          <w:jc w:val="center"/>
        </w:trPr>
        <w:tc>
          <w:tcPr>
            <w:tcW w:w="8341" w:type="dxa"/>
            <w:gridSpan w:val="3"/>
            <w:tcBorders>
              <w:left w:val="single" w:color="auto" w:sz="4" w:space="0"/>
              <w:right w:val="single" w:color="auto" w:sz="4" w:space="0"/>
            </w:tcBorders>
            <w:shd w:val="clear" w:color="auto" w:fill="FFFFFF"/>
            <w:vAlign w:val="center"/>
          </w:tcPr>
          <w:p>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r>
              <w:rPr>
                <w:rFonts w:hint="eastAsia" w:ascii="仿宋" w:hAnsi="仿宋" w:eastAsia="仿宋" w:cs="仿宋"/>
                <w:color w:val="auto"/>
                <w:sz w:val="24"/>
                <w:szCs w:val="24"/>
                <w:lang w:eastAsia="zh-CN"/>
              </w:rPr>
              <w:t>注：1、如果初步评审中有一项不满足审查标准的，评标委员会将认定该投标人不通过资格审查，不得进入下一阶段评审。并且不允许投标人通过修改或撤销其不符合要求的差异或保留，使之成为具有响应性的投标。</w:t>
            </w:r>
          </w:p>
        </w:tc>
      </w:tr>
    </w:tbl>
    <w:p>
      <w:pPr>
        <w:spacing w:line="266" w:lineRule="auto"/>
        <w:rPr>
          <w:rFonts w:hint="eastAsia" w:ascii="仿宋" w:hAnsi="仿宋" w:eastAsia="仿宋" w:cs="仿宋"/>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ascii="仿宋" w:hAnsi="仿宋" w:eastAsia="仿宋" w:cs="仿宋"/>
          <w:spacing w:val="0"/>
          <w:sz w:val="24"/>
          <w:szCs w:val="24"/>
        </w:rPr>
      </w:pPr>
      <w:r>
        <w:rPr>
          <w:rFonts w:ascii="仿宋" w:hAnsi="仿宋" w:eastAsia="仿宋" w:cs="仿宋"/>
          <w:spacing w:val="0"/>
          <w:sz w:val="24"/>
          <w:szCs w:val="24"/>
          <w14:textOutline w14:w="4358" w14:cap="sq" w14:cmpd="sng">
            <w14:solidFill>
              <w14:srgbClr w14:val="000000"/>
            </w14:solidFill>
            <w14:prstDash w14:val="solid"/>
            <w14:bevel/>
          </w14:textOutline>
        </w:rPr>
        <w:t>三、符合性审查</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40" w:firstLineChars="100"/>
        <w:jc w:val="both"/>
        <w:textAlignment w:val="baseline"/>
        <w:rPr>
          <w:spacing w:val="0"/>
          <w:sz w:val="24"/>
          <w:szCs w:val="24"/>
        </w:rPr>
      </w:pPr>
      <w:r>
        <w:rPr>
          <w:rFonts w:ascii="仿宋" w:hAnsi="仿宋" w:eastAsia="仿宋" w:cs="仿宋"/>
          <w:spacing w:val="0"/>
          <w:sz w:val="24"/>
          <w:szCs w:val="24"/>
        </w:rPr>
        <w:t>3.1 磋商小组依据磋商文件，对响应文件的有效性</w:t>
      </w:r>
      <w:r>
        <w:rPr>
          <w:rFonts w:hint="eastAsia" w:ascii="仿宋" w:hAnsi="仿宋" w:eastAsia="仿宋" w:cs="仿宋"/>
          <w:spacing w:val="0"/>
          <w:sz w:val="24"/>
          <w:szCs w:val="24"/>
          <w:lang w:eastAsia="zh-CN"/>
        </w:rPr>
        <w:t>、</w:t>
      </w:r>
      <w:r>
        <w:rPr>
          <w:rFonts w:ascii="仿宋" w:hAnsi="仿宋" w:eastAsia="仿宋" w:cs="仿宋"/>
          <w:spacing w:val="0"/>
          <w:sz w:val="24"/>
          <w:szCs w:val="24"/>
        </w:rPr>
        <w:t>完整性和对磋商文件的响应程度进行审查，以确定供应商是否对磋商文件的实质性要求做出响应。审查内容如下：</w:t>
      </w:r>
    </w:p>
    <w:tbl>
      <w:tblPr>
        <w:tblStyle w:val="11"/>
        <w:tblpPr w:leftFromText="180" w:rightFromText="180" w:vertAnchor="text" w:horzAnchor="page" w:tblpXSpec="center" w:tblpY="11"/>
        <w:tblOverlap w:val="never"/>
        <w:tblW w:w="83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1"/>
        <w:gridCol w:w="76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691" w:type="dxa"/>
          </w:tcPr>
          <w:p>
            <w:pPr>
              <w:pStyle w:val="12"/>
              <w:spacing w:before="131" w:line="222" w:lineRule="auto"/>
              <w:ind w:left="166"/>
            </w:pPr>
            <w:r>
              <w:rPr>
                <w:spacing w:val="-8"/>
              </w:rPr>
              <w:t>序号</w:t>
            </w:r>
          </w:p>
        </w:tc>
        <w:tc>
          <w:tcPr>
            <w:tcW w:w="7639" w:type="dxa"/>
          </w:tcPr>
          <w:p>
            <w:pPr>
              <w:pStyle w:val="12"/>
              <w:spacing w:before="131" w:line="222" w:lineRule="auto"/>
              <w:ind w:left="3825"/>
            </w:pPr>
            <w:r>
              <w:rPr>
                <w:spacing w:val="-8"/>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691" w:type="dxa"/>
          </w:tcPr>
          <w:p>
            <w:pPr>
              <w:pStyle w:val="12"/>
              <w:spacing w:before="171" w:line="181" w:lineRule="auto"/>
              <w:ind w:left="133"/>
              <w:jc w:val="center"/>
            </w:pPr>
            <w:r>
              <w:t>1</w:t>
            </w:r>
          </w:p>
        </w:tc>
        <w:tc>
          <w:tcPr>
            <w:tcW w:w="7639" w:type="dxa"/>
          </w:tcPr>
          <w:p>
            <w:pPr>
              <w:pStyle w:val="12"/>
              <w:spacing w:before="131" w:line="222" w:lineRule="auto"/>
              <w:ind w:left="119"/>
              <w:rPr>
                <w:lang w:eastAsia="zh-CN"/>
              </w:rPr>
            </w:pPr>
            <w:r>
              <w:rPr>
                <w:spacing w:val="-1"/>
                <w:lang w:eastAsia="zh-CN"/>
              </w:rPr>
              <w:t>投标承诺书中所报工期、质量标准必须要满足磋商文件规定；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691" w:type="dxa"/>
          </w:tcPr>
          <w:p>
            <w:pPr>
              <w:pStyle w:val="12"/>
              <w:spacing w:before="233" w:line="180" w:lineRule="auto"/>
              <w:ind w:left="118"/>
              <w:jc w:val="center"/>
            </w:pPr>
            <w:r>
              <w:t>2</w:t>
            </w:r>
          </w:p>
        </w:tc>
        <w:tc>
          <w:tcPr>
            <w:tcW w:w="7639" w:type="dxa"/>
          </w:tcPr>
          <w:p>
            <w:pPr>
              <w:pStyle w:val="12"/>
              <w:spacing w:before="38" w:line="222" w:lineRule="auto"/>
              <w:ind w:left="121" w:right="107" w:hanging="2"/>
              <w:rPr>
                <w:lang w:eastAsia="zh-CN"/>
              </w:rPr>
            </w:pPr>
            <w:r>
              <w:rPr>
                <w:spacing w:val="-1"/>
                <w:lang w:eastAsia="zh-CN"/>
              </w:rPr>
              <w:t>磋商文件按规定格式完整提供，并要盖投标人章</w:t>
            </w:r>
            <w:r>
              <w:rPr>
                <w:spacing w:val="-2"/>
                <w:lang w:eastAsia="zh-CN"/>
              </w:rPr>
              <w:t>、法定代表人或授权代理人</w:t>
            </w:r>
            <w:r>
              <w:rPr>
                <w:spacing w:val="-9"/>
                <w:lang w:eastAsia="zh-CN"/>
              </w:rPr>
              <w:t>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91" w:type="dxa"/>
          </w:tcPr>
          <w:p>
            <w:pPr>
              <w:pStyle w:val="12"/>
              <w:spacing w:before="236" w:line="180" w:lineRule="auto"/>
              <w:ind w:left="120"/>
              <w:jc w:val="center"/>
            </w:pPr>
            <w:r>
              <w:t>3</w:t>
            </w:r>
          </w:p>
        </w:tc>
        <w:tc>
          <w:tcPr>
            <w:tcW w:w="7639" w:type="dxa"/>
          </w:tcPr>
          <w:p>
            <w:pPr>
              <w:pStyle w:val="12"/>
              <w:spacing w:before="38" w:line="223" w:lineRule="auto"/>
              <w:ind w:left="122" w:right="107" w:firstLine="5"/>
              <w:rPr>
                <w:lang w:eastAsia="zh-CN"/>
              </w:rPr>
            </w:pPr>
            <w:r>
              <w:rPr>
                <w:spacing w:val="6"/>
                <w:lang w:eastAsia="zh-CN"/>
              </w:rPr>
              <w:t>法定代表人身份证明书必须按磋商文件规定格式完整提供，</w:t>
            </w:r>
            <w:r>
              <w:rPr>
                <w:spacing w:val="5"/>
                <w:lang w:eastAsia="zh-CN"/>
              </w:rPr>
              <w:t>并要盖投标人</w:t>
            </w:r>
            <w:r>
              <w:rPr>
                <w:spacing w:val="-9"/>
                <w:lang w:eastAsia="zh-CN"/>
              </w:rPr>
              <w:t>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691" w:type="dxa"/>
          </w:tcPr>
          <w:p>
            <w:pPr>
              <w:pStyle w:val="12"/>
              <w:spacing w:before="237" w:line="180" w:lineRule="auto"/>
              <w:ind w:left="114"/>
              <w:jc w:val="center"/>
            </w:pPr>
            <w:r>
              <w:t>4</w:t>
            </w:r>
          </w:p>
        </w:tc>
        <w:tc>
          <w:tcPr>
            <w:tcW w:w="7639" w:type="dxa"/>
          </w:tcPr>
          <w:p>
            <w:pPr>
              <w:pStyle w:val="12"/>
              <w:spacing w:before="42" w:line="223" w:lineRule="auto"/>
              <w:ind w:left="122" w:right="107" w:firstLine="5"/>
              <w:rPr>
                <w:lang w:eastAsia="zh-CN"/>
              </w:rPr>
            </w:pPr>
            <w:r>
              <w:rPr>
                <w:spacing w:val="6"/>
                <w:lang w:eastAsia="zh-CN"/>
              </w:rPr>
              <w:t>法定代表人授权委托书必须按磋商文件规定格式完整提供，</w:t>
            </w:r>
            <w:r>
              <w:rPr>
                <w:spacing w:val="5"/>
                <w:lang w:eastAsia="zh-CN"/>
              </w:rPr>
              <w:t>并要盖投标人</w:t>
            </w:r>
            <w:r>
              <w:rPr>
                <w:spacing w:val="-2"/>
                <w:lang w:eastAsia="zh-CN"/>
              </w:rPr>
              <w:t>章、法定代表人章；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691" w:type="dxa"/>
          </w:tcPr>
          <w:p>
            <w:pPr>
              <w:pStyle w:val="12"/>
              <w:spacing w:before="146" w:line="179" w:lineRule="auto"/>
              <w:ind w:left="120"/>
              <w:jc w:val="center"/>
            </w:pPr>
            <w:r>
              <w:t>5</w:t>
            </w:r>
          </w:p>
        </w:tc>
        <w:tc>
          <w:tcPr>
            <w:tcW w:w="7639" w:type="dxa"/>
          </w:tcPr>
          <w:p>
            <w:pPr>
              <w:pStyle w:val="12"/>
              <w:spacing w:before="103" w:line="221" w:lineRule="auto"/>
              <w:ind w:left="119"/>
              <w:rPr>
                <w:lang w:eastAsia="zh-CN"/>
              </w:rPr>
            </w:pPr>
            <w:r>
              <w:rPr>
                <w:spacing w:val="-1"/>
                <w:lang w:eastAsia="zh-CN"/>
              </w:rPr>
              <w:t>投标人须提供投标保证金缴纳凭证；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691" w:type="dxa"/>
          </w:tcPr>
          <w:p>
            <w:pPr>
              <w:pStyle w:val="12"/>
              <w:spacing w:before="234" w:line="179" w:lineRule="auto"/>
              <w:ind w:left="121"/>
              <w:jc w:val="center"/>
            </w:pPr>
            <w:r>
              <w:t>7</w:t>
            </w:r>
          </w:p>
        </w:tc>
        <w:tc>
          <w:tcPr>
            <w:tcW w:w="7639" w:type="dxa"/>
          </w:tcPr>
          <w:p>
            <w:pPr>
              <w:pStyle w:val="12"/>
              <w:spacing w:before="36" w:line="223" w:lineRule="auto"/>
              <w:ind w:left="119" w:right="107" w:firstLine="1"/>
              <w:rPr>
                <w:lang w:eastAsia="zh-CN"/>
              </w:rPr>
            </w:pPr>
            <w:r>
              <w:rPr>
                <w:spacing w:val="-1"/>
                <w:lang w:eastAsia="zh-CN"/>
              </w:rPr>
              <w:t>项目只允许有一个报价，任何有选择的报价</w:t>
            </w:r>
            <w:r>
              <w:rPr>
                <w:spacing w:val="-2"/>
                <w:lang w:eastAsia="zh-CN"/>
              </w:rPr>
              <w:t>将不予接受；投标报价不能高于</w:t>
            </w:r>
            <w:r>
              <w:rPr>
                <w:spacing w:val="-3"/>
                <w:lang w:eastAsia="zh-CN"/>
              </w:rPr>
              <w:t>招标控制价；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691" w:type="dxa"/>
          </w:tcPr>
          <w:p>
            <w:pPr>
              <w:pStyle w:val="12"/>
              <w:spacing w:before="236" w:line="179" w:lineRule="auto"/>
              <w:ind w:left="121"/>
              <w:jc w:val="center"/>
            </w:pPr>
            <w:r>
              <w:t>7</w:t>
            </w:r>
          </w:p>
        </w:tc>
        <w:tc>
          <w:tcPr>
            <w:tcW w:w="7639" w:type="dxa"/>
          </w:tcPr>
          <w:p>
            <w:pPr>
              <w:pStyle w:val="12"/>
              <w:spacing w:before="37" w:line="223" w:lineRule="auto"/>
              <w:ind w:left="123" w:right="107" w:hanging="4"/>
              <w:rPr>
                <w:lang w:eastAsia="zh-CN"/>
              </w:rPr>
            </w:pPr>
            <w:r>
              <w:rPr>
                <w:spacing w:val="-1"/>
                <w:lang w:eastAsia="zh-CN"/>
              </w:rPr>
              <w:t>投标总价必须按磋商文件规定格式完整提供，并</w:t>
            </w:r>
            <w:r>
              <w:rPr>
                <w:spacing w:val="-2"/>
                <w:lang w:eastAsia="zh-CN"/>
              </w:rPr>
              <w:t>要盖投标人章，法定代表人或授权代理人签字或盖章；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691" w:type="dxa"/>
          </w:tcPr>
          <w:p>
            <w:pPr>
              <w:pStyle w:val="12"/>
              <w:spacing w:before="148" w:line="180" w:lineRule="auto"/>
              <w:ind w:left="116"/>
              <w:jc w:val="center"/>
            </w:pPr>
            <w:r>
              <w:t>8</w:t>
            </w:r>
          </w:p>
        </w:tc>
        <w:tc>
          <w:tcPr>
            <w:tcW w:w="7639" w:type="dxa"/>
          </w:tcPr>
          <w:p>
            <w:pPr>
              <w:pStyle w:val="12"/>
              <w:spacing w:before="105" w:line="222" w:lineRule="auto"/>
              <w:ind w:left="128"/>
              <w:rPr>
                <w:lang w:eastAsia="zh-CN"/>
              </w:rPr>
            </w:pPr>
            <w:r>
              <w:rPr>
                <w:spacing w:val="-2"/>
                <w:lang w:eastAsia="zh-CN"/>
              </w:rPr>
              <w:t>法律、法规和磋商文件规定的其他无效情形；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jc w:val="center"/>
        </w:trPr>
        <w:tc>
          <w:tcPr>
            <w:tcW w:w="691" w:type="dxa"/>
          </w:tcPr>
          <w:p>
            <w:pPr>
              <w:pStyle w:val="12"/>
              <w:spacing w:before="149" w:line="180" w:lineRule="auto"/>
              <w:ind w:left="116"/>
              <w:jc w:val="center"/>
            </w:pPr>
            <w:r>
              <w:t>9</w:t>
            </w:r>
          </w:p>
        </w:tc>
        <w:tc>
          <w:tcPr>
            <w:tcW w:w="7639" w:type="dxa"/>
          </w:tcPr>
          <w:p>
            <w:pPr>
              <w:pStyle w:val="12"/>
              <w:spacing w:before="108" w:line="219" w:lineRule="auto"/>
              <w:ind w:left="121"/>
              <w:rPr>
                <w:lang w:eastAsia="zh-CN"/>
              </w:rPr>
            </w:pPr>
            <w:r>
              <w:rPr>
                <w:spacing w:val="-1"/>
                <w:lang w:eastAsia="zh-CN"/>
              </w:rPr>
              <w:t>是否存在不符合竞争性磋商文件是实质性要求的其他情形。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jc w:val="center"/>
        </w:trPr>
        <w:tc>
          <w:tcPr>
            <w:tcW w:w="8330" w:type="dxa"/>
            <w:gridSpan w:val="2"/>
          </w:tcPr>
          <w:p>
            <w:pPr>
              <w:pStyle w:val="12"/>
              <w:spacing w:before="51" w:line="233" w:lineRule="auto"/>
              <w:ind w:left="124" w:right="41"/>
              <w:jc w:val="both"/>
              <w:rPr>
                <w:lang w:eastAsia="zh-CN"/>
              </w:rPr>
            </w:pPr>
            <w:r>
              <w:rPr>
                <w:lang w:eastAsia="zh-CN"/>
              </w:rPr>
              <w:t>备注：如果中有一项未通过上述审查标准，磋商小组将认定整个响应文件不响应磋</w:t>
            </w:r>
            <w:r>
              <w:rPr>
                <w:spacing w:val="14"/>
                <w:lang w:eastAsia="zh-CN"/>
              </w:rPr>
              <w:t xml:space="preserve"> </w:t>
            </w:r>
            <w:r>
              <w:rPr>
                <w:spacing w:val="-4"/>
                <w:lang w:eastAsia="zh-CN"/>
              </w:rPr>
              <w:t>商文件而予以废标，并且不允许供应商通过修改或撤销其不</w:t>
            </w:r>
            <w:r>
              <w:rPr>
                <w:spacing w:val="-5"/>
                <w:lang w:eastAsia="zh-CN"/>
              </w:rPr>
              <w:t>符合要求的差异或保留，</w:t>
            </w:r>
            <w:r>
              <w:rPr>
                <w:lang w:eastAsia="zh-CN"/>
              </w:rPr>
              <w:t xml:space="preserve"> </w:t>
            </w:r>
            <w:r>
              <w:rPr>
                <w:spacing w:val="-2"/>
                <w:lang w:eastAsia="zh-CN"/>
              </w:rPr>
              <w:t>使之成为具有响应性的投标。</w:t>
            </w:r>
          </w:p>
        </w:tc>
      </w:tr>
    </w:tbl>
    <w:p>
      <w:pPr>
        <w:spacing w:line="28" w:lineRule="exact"/>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3.2 符合性检查中，对明显的文字和计算错误按下述原则处理：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（一）响应文件中首次报价表内容与响应文件中相应内容不一致的，以首次报价表为准</w:t>
      </w:r>
      <w:r>
        <w:rPr>
          <w:rFonts w:hint="eastAsia" w:ascii="仿宋" w:hAnsi="仿宋" w:eastAsia="仿宋" w:cs="仿宋"/>
          <w:spacing w:val="0"/>
          <w:position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（二）大写金额和小写金额不一致的，以大写金额为准</w:t>
      </w:r>
      <w:r>
        <w:rPr>
          <w:rFonts w:hint="eastAsia" w:ascii="仿宋" w:hAnsi="仿宋" w:eastAsia="仿宋" w:cs="仿宋"/>
          <w:spacing w:val="0"/>
          <w:position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（三）单价金额小数点或者百分比有明显错位的，以总价为准，并修改单价</w:t>
      </w:r>
      <w:r>
        <w:rPr>
          <w:rFonts w:hint="eastAsia" w:ascii="仿宋" w:hAnsi="仿宋" w:eastAsia="仿宋" w:cs="仿宋"/>
          <w:spacing w:val="0"/>
          <w:position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sectPr>
          <w:footerReference r:id="rId17" w:type="default"/>
          <w:pgSz w:w="11911" w:h="16849"/>
          <w:pgMar w:top="1440" w:right="1800" w:bottom="1440" w:left="1800" w:header="0" w:footer="0"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（四）总价金额与按单价汇总金额不一致的，以单价金额计算结果为准。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注:同时出现两种以上不一致的，按照前款规定的顺序修正。修正后的报价经供应商确认后产生约束力，供应商不确认的，其</w:t>
      </w:r>
      <w:r>
        <w:rPr>
          <w:rFonts w:ascii="仿宋" w:hAnsi="仿宋" w:eastAsia="仿宋" w:cs="仿宋"/>
          <w:spacing w:val="0"/>
          <w:position w:val="0"/>
          <w:sz w:val="24"/>
          <w:szCs w:val="24"/>
          <w14:textOutline w14:w="4358" w14:cap="sq" w14:cmpd="sng">
            <w14:solidFill>
              <w14:srgbClr w14:val="000000"/>
            </w14:solidFill>
            <w14:prstDash w14:val="solid"/>
            <w14:bevel/>
          </w14:textOutline>
        </w:rPr>
        <w:t>响应无效</w:t>
      </w:r>
      <w:r>
        <w:rPr>
          <w:rFonts w:ascii="仿宋" w:hAnsi="仿宋" w:eastAsia="仿宋" w:cs="仿宋"/>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3.3 磋商小组认为供应商的报价明显低于其他通过符合性审查供应商的报价，有可能影响产品质量或不能诚信履约的，应当要求其在评标现场合理的时间内提供书面说明，必要时提交相关证明材料；供应商不能证明其报价合理性的，磋商小组将其作为</w:t>
      </w:r>
      <w:r>
        <w:rPr>
          <w:rFonts w:ascii="仿宋" w:hAnsi="仿宋" w:eastAsia="仿宋" w:cs="仿宋"/>
          <w:spacing w:val="0"/>
          <w:position w:val="0"/>
          <w:sz w:val="24"/>
          <w:szCs w:val="24"/>
          <w14:textOutline w14:w="4358" w14:cap="sq" w14:cmpd="sng">
            <w14:solidFill>
              <w14:srgbClr w14:val="000000"/>
            </w14:solidFill>
            <w14:prstDash w14:val="solid"/>
            <w14:bevel/>
          </w14:textOutline>
        </w:rPr>
        <w:t>无效响应</w:t>
      </w:r>
      <w:r>
        <w:rPr>
          <w:rFonts w:ascii="仿宋" w:hAnsi="仿宋" w:eastAsia="仿宋" w:cs="仿宋"/>
          <w:spacing w:val="0"/>
          <w:position w:val="0"/>
          <w:sz w:val="24"/>
          <w:szCs w:val="24"/>
        </w:rPr>
        <w:t>处理</w:t>
      </w:r>
      <w:r>
        <w:rPr>
          <w:rFonts w:hint="eastAsia" w:ascii="仿宋" w:hAnsi="仿宋" w:eastAsia="仿宋" w:cs="仿宋"/>
          <w:spacing w:val="0"/>
          <w:position w:val="0"/>
          <w:sz w:val="24"/>
          <w:szCs w:val="24"/>
          <w:lang w:eastAsia="zh-CN"/>
        </w:rPr>
        <w:t>。</w:t>
      </w:r>
    </w:p>
    <w:p>
      <w:pPr>
        <w:spacing w:before="79" w:line="222" w:lineRule="auto"/>
        <w:rPr>
          <w:rFonts w:hint="eastAsia" w:ascii="仿宋" w:hAnsi="仿宋" w:eastAsia="仿宋" w:cs="仿宋"/>
          <w:spacing w:val="-6"/>
          <w:sz w:val="24"/>
          <w:szCs w:val="24"/>
          <w:lang w:val="en-US" w:eastAsia="zh-CN"/>
          <w14:textOutline w14:w="4358" w14:cap="sq" w14:cmpd="sng">
            <w14:solidFill>
              <w14:srgbClr w14:val="000000"/>
            </w14:solidFill>
            <w14:prstDash w14:val="solid"/>
            <w14:bevel/>
          </w14:textOutline>
        </w:rPr>
      </w:pPr>
    </w:p>
    <w:p>
      <w:pPr>
        <w:spacing w:before="79" w:line="222" w:lineRule="auto"/>
      </w:pPr>
      <w:r>
        <w:rPr>
          <w:rFonts w:hint="eastAsia" w:ascii="仿宋" w:hAnsi="仿宋" w:eastAsia="仿宋" w:cs="仿宋"/>
          <w:spacing w:val="-6"/>
          <w:sz w:val="24"/>
          <w:szCs w:val="24"/>
          <w:lang w:val="en-US" w:eastAsia="zh-CN"/>
          <w14:textOutline w14:w="4358" w14:cap="sq" w14:cmpd="sng">
            <w14:solidFill>
              <w14:srgbClr w14:val="000000"/>
            </w14:solidFill>
            <w14:prstDash w14:val="solid"/>
            <w14:bevel/>
          </w14:textOutline>
        </w:rPr>
        <w:t>四</w:t>
      </w:r>
      <w:r>
        <w:rPr>
          <w:rFonts w:ascii="仿宋" w:hAnsi="仿宋" w:eastAsia="仿宋" w:cs="仿宋"/>
          <w:spacing w:val="-6"/>
          <w:sz w:val="24"/>
          <w:szCs w:val="24"/>
          <w14:textOutline w14:w="4358" w14:cap="sq" w14:cmpd="sng">
            <w14:solidFill>
              <w14:srgbClr w14:val="000000"/>
            </w14:solidFill>
            <w14:prstDash w14:val="solid"/>
            <w14:bevel/>
          </w14:textOutline>
        </w:rPr>
        <w:t>、评审</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hint="eastAsia"/>
          <w:lang w:eastAsia="zh-CN"/>
        </w:rPr>
      </w:pPr>
      <w:r>
        <w:rPr>
          <w:rFonts w:ascii="仿宋" w:hAnsi="仿宋" w:eastAsia="仿宋" w:cs="仿宋"/>
          <w:spacing w:val="-2"/>
          <w:sz w:val="24"/>
          <w:szCs w:val="24"/>
          <w:u w:val="none"/>
        </w:rPr>
        <w:t>评审标准</w:t>
      </w:r>
      <w:r>
        <w:rPr>
          <w:rFonts w:ascii="仿宋" w:hAnsi="仿宋" w:eastAsia="仿宋" w:cs="仿宋"/>
          <w:spacing w:val="-2"/>
          <w:sz w:val="24"/>
          <w:szCs w:val="24"/>
        </w:rPr>
        <w:t>中应考虑下列因素：</w:t>
      </w:r>
    </w:p>
    <w:p>
      <w:pPr>
        <w:pStyle w:val="4"/>
        <w:ind w:left="0" w:leftChars="0" w:firstLine="0" w:firstLineChars="0"/>
        <w:rPr>
          <w:rFonts w:hint="eastAsia" w:ascii="仿宋" w:hAnsi="仿宋" w:eastAsia="仿宋" w:cs="仿宋"/>
          <w:spacing w:val="0"/>
          <w:position w:val="0"/>
          <w:sz w:val="24"/>
          <w:szCs w:val="24"/>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236"/>
        <w:gridCol w:w="1246"/>
        <w:gridCol w:w="4544"/>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624" w:hRule="atLeast"/>
          <w:jc w:val="center"/>
        </w:trPr>
        <w:tc>
          <w:tcPr>
            <w:tcW w:w="12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ascii="宋体" w:hAnsi="宋体"/>
                <w:b/>
                <w:color w:val="auto"/>
                <w:szCs w:val="21"/>
                <w:highlight w:val="none"/>
              </w:rPr>
            </w:pPr>
          </w:p>
        </w:tc>
        <w:tc>
          <w:tcPr>
            <w:tcW w:w="12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0" w:leftChars="0" w:firstLine="0" w:firstLineChars="0"/>
              <w:jc w:val="both"/>
              <w:rPr>
                <w:rFonts w:ascii="宋体" w:hAnsi="宋体"/>
                <w:color w:val="auto"/>
                <w:szCs w:val="21"/>
                <w:highlight w:val="none"/>
              </w:rPr>
            </w:pPr>
            <w:r>
              <w:rPr>
                <w:rFonts w:hint="eastAsia" w:ascii="宋体" w:hAnsi="宋体"/>
                <w:color w:val="auto"/>
                <w:szCs w:val="21"/>
                <w:highlight w:val="none"/>
              </w:rPr>
              <w:t>分值构成</w:t>
            </w:r>
          </w:p>
          <w:p>
            <w:pPr>
              <w:ind w:left="0" w:leftChars="0" w:firstLine="210" w:firstLineChars="100"/>
              <w:jc w:val="both"/>
              <w:rPr>
                <w:rFonts w:hint="eastAsia" w:ascii="宋体" w:hAnsi="宋体"/>
                <w:color w:val="auto"/>
                <w:szCs w:val="21"/>
                <w:highlight w:val="none"/>
              </w:rPr>
            </w:pPr>
            <w:r>
              <w:rPr>
                <w:rFonts w:hint="eastAsia" w:ascii="宋体" w:hAnsi="宋体"/>
                <w:color w:val="auto"/>
                <w:szCs w:val="21"/>
                <w:highlight w:val="none"/>
              </w:rPr>
              <w:t>(总分</w:t>
            </w:r>
          </w:p>
          <w:p>
            <w:pPr>
              <w:ind w:left="0" w:leftChars="0" w:firstLine="210" w:firstLineChars="100"/>
              <w:jc w:val="both"/>
              <w:rPr>
                <w:rFonts w:ascii="宋体" w:hAnsi="宋体"/>
                <w:color w:val="auto"/>
                <w:szCs w:val="21"/>
                <w:highlight w:val="none"/>
              </w:rPr>
            </w:pPr>
            <w:r>
              <w:rPr>
                <w:rFonts w:hint="eastAsia" w:ascii="宋体" w:hAnsi="宋体"/>
                <w:color w:val="auto"/>
                <w:szCs w:val="21"/>
                <w:highlight w:val="none"/>
              </w:rPr>
              <w:t>100分)</w:t>
            </w:r>
          </w:p>
        </w:tc>
        <w:tc>
          <w:tcPr>
            <w:tcW w:w="571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宋体" w:hAnsi="宋体"/>
                <w:b/>
                <w:color w:val="auto"/>
                <w:szCs w:val="21"/>
                <w:highlight w:val="none"/>
              </w:rPr>
            </w:pPr>
            <w:r>
              <w:rPr>
                <w:rFonts w:hint="eastAsia" w:ascii="宋体" w:hAnsi="宋体"/>
                <w:b/>
                <w:color w:val="auto"/>
                <w:szCs w:val="21"/>
                <w:highlight w:val="none"/>
              </w:rPr>
              <w:t>技术</w:t>
            </w:r>
            <w:r>
              <w:rPr>
                <w:rFonts w:hint="eastAsia" w:ascii="宋体" w:hAnsi="宋体"/>
                <w:b/>
                <w:color w:val="auto"/>
                <w:szCs w:val="21"/>
                <w:highlight w:val="none"/>
                <w:lang w:val="en-US" w:eastAsia="zh-CN"/>
              </w:rPr>
              <w:t>部分：</w:t>
            </w:r>
            <w:r>
              <w:rPr>
                <w:rFonts w:hint="eastAsia" w:ascii="宋体" w:hAnsi="宋体"/>
                <w:b/>
                <w:color w:val="auto"/>
                <w:szCs w:val="21"/>
                <w:highlight w:val="none"/>
                <w:u w:val="single"/>
                <w:lang w:val="en-US" w:eastAsia="zh-CN"/>
              </w:rPr>
              <w:t>50</w:t>
            </w:r>
            <w:r>
              <w:rPr>
                <w:rFonts w:hint="eastAsia" w:ascii="宋体" w:hAnsi="宋体"/>
                <w:b/>
                <w:color w:val="auto"/>
                <w:szCs w:val="21"/>
                <w:highlight w:val="none"/>
                <w:u w:val="single"/>
              </w:rPr>
              <w:t xml:space="preserve"> </w:t>
            </w:r>
            <w:r>
              <w:rPr>
                <w:rFonts w:hint="eastAsia" w:ascii="宋体" w:hAnsi="宋体"/>
                <w:b/>
                <w:color w:val="auto"/>
                <w:szCs w:val="21"/>
                <w:highlight w:val="none"/>
              </w:rPr>
              <w:t>分,商务部分：</w:t>
            </w:r>
            <w:r>
              <w:rPr>
                <w:rFonts w:hint="eastAsia" w:ascii="宋体" w:hAnsi="宋体"/>
                <w:b/>
                <w:color w:val="auto"/>
                <w:szCs w:val="21"/>
                <w:highlight w:val="none"/>
                <w:u w:val="single"/>
                <w:lang w:val="en-US" w:eastAsia="zh-CN"/>
              </w:rPr>
              <w:t>40</w:t>
            </w:r>
            <w:r>
              <w:rPr>
                <w:rFonts w:hint="eastAsia" w:ascii="宋体" w:hAnsi="宋体"/>
                <w:b/>
                <w:color w:val="auto"/>
                <w:szCs w:val="21"/>
                <w:highlight w:val="none"/>
                <w:u w:val="single"/>
              </w:rPr>
              <w:t xml:space="preserve"> </w:t>
            </w:r>
            <w:r>
              <w:rPr>
                <w:rFonts w:hint="eastAsia" w:ascii="宋体" w:hAnsi="宋体"/>
                <w:b/>
                <w:color w:val="auto"/>
                <w:szCs w:val="21"/>
                <w:highlight w:val="none"/>
              </w:rPr>
              <w:t>分,经济部分：</w:t>
            </w:r>
            <w:r>
              <w:rPr>
                <w:rFonts w:hint="eastAsia" w:ascii="宋体" w:hAnsi="宋体"/>
                <w:b/>
                <w:color w:val="auto"/>
                <w:szCs w:val="21"/>
                <w:highlight w:val="none"/>
                <w:u w:val="single"/>
                <w:lang w:val="en-US" w:eastAsia="zh-CN"/>
              </w:rPr>
              <w:t>10</w:t>
            </w:r>
            <w:r>
              <w:rPr>
                <w:rFonts w:hint="eastAsia" w:ascii="宋体" w:hAnsi="宋体"/>
                <w:b/>
                <w:color w:val="auto"/>
                <w:szCs w:val="21"/>
                <w:highlight w:val="none"/>
                <w:u w:val="single"/>
              </w:rPr>
              <w:t xml:space="preserve"> </w:t>
            </w:r>
            <w:r>
              <w:rPr>
                <w:rFonts w:hint="eastAsia" w:ascii="宋体" w:hAnsi="宋体"/>
                <w:b/>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50" w:hRule="atLeast"/>
          <w:jc w:val="center"/>
        </w:trPr>
        <w:tc>
          <w:tcPr>
            <w:tcW w:w="12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0" w:leftChars="0" w:firstLine="0" w:firstLineChars="0"/>
              <w:jc w:val="center"/>
              <w:rPr>
                <w:rFonts w:ascii="宋体" w:hAnsi="宋体"/>
                <w:color w:val="auto"/>
                <w:szCs w:val="21"/>
                <w:highlight w:val="none"/>
              </w:rPr>
            </w:pPr>
            <w:r>
              <w:rPr>
                <w:rFonts w:hint="eastAsia" w:ascii="宋体" w:hAnsi="宋体"/>
                <w:b/>
                <w:color w:val="auto"/>
                <w:szCs w:val="21"/>
                <w:highlight w:val="none"/>
              </w:rPr>
              <w:t>条款号</w:t>
            </w:r>
          </w:p>
        </w:tc>
        <w:tc>
          <w:tcPr>
            <w:tcW w:w="12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0" w:leftChars="0" w:firstLine="0" w:firstLineChars="0"/>
              <w:jc w:val="both"/>
              <w:rPr>
                <w:rFonts w:ascii="宋体" w:hAnsi="宋体"/>
                <w:b/>
                <w:color w:val="auto"/>
                <w:szCs w:val="21"/>
                <w:highlight w:val="none"/>
              </w:rPr>
            </w:pPr>
            <w:r>
              <w:rPr>
                <w:rFonts w:hint="eastAsia" w:ascii="宋体" w:hAnsi="宋体"/>
                <w:b/>
                <w:color w:val="auto"/>
                <w:szCs w:val="21"/>
                <w:highlight w:val="none"/>
              </w:rPr>
              <w:t>评分因素</w:t>
            </w:r>
          </w:p>
        </w:tc>
        <w:tc>
          <w:tcPr>
            <w:tcW w:w="45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宋体" w:hAnsi="宋体"/>
                <w:b/>
                <w:color w:val="auto"/>
                <w:szCs w:val="21"/>
                <w:highlight w:val="none"/>
              </w:rPr>
            </w:pPr>
            <w:r>
              <w:rPr>
                <w:rFonts w:hint="eastAsia" w:ascii="宋体" w:hAnsi="宋体"/>
                <w:b/>
                <w:color w:val="auto"/>
                <w:szCs w:val="21"/>
                <w:highlight w:val="none"/>
              </w:rPr>
              <w:t>评分细则</w:t>
            </w:r>
          </w:p>
        </w:tc>
        <w:tc>
          <w:tcPr>
            <w:tcW w:w="11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0" w:leftChars="0" w:firstLine="0" w:firstLineChars="0"/>
              <w:jc w:val="center"/>
              <w:rPr>
                <w:rFonts w:ascii="宋体" w:hAnsi="宋体"/>
                <w:b/>
                <w:color w:val="auto"/>
                <w:szCs w:val="21"/>
                <w:highlight w:val="none"/>
              </w:rPr>
            </w:pPr>
            <w:r>
              <w:rPr>
                <w:rFonts w:hint="eastAsia" w:ascii="宋体" w:hAnsi="宋体"/>
                <w:b/>
                <w:color w:val="auto"/>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80" w:hRule="atLeast"/>
          <w:jc w:val="center"/>
        </w:trPr>
        <w:tc>
          <w:tcPr>
            <w:tcW w:w="8196" w:type="dxa"/>
            <w:gridSpan w:val="4"/>
            <w:tcBorders>
              <w:top w:val="single" w:color="auto" w:sz="4" w:space="0"/>
              <w:left w:val="single" w:color="auto" w:sz="4" w:space="0"/>
              <w:right w:val="single" w:color="auto" w:sz="4" w:space="0"/>
            </w:tcBorders>
            <w:shd w:val="clear" w:color="auto" w:fill="auto"/>
            <w:noWrap w:val="0"/>
            <w:vAlign w:val="center"/>
          </w:tcPr>
          <w:p>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商务评审条款（40）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64" w:hRule="atLeast"/>
          <w:jc w:val="center"/>
        </w:trPr>
        <w:tc>
          <w:tcPr>
            <w:tcW w:w="1236" w:type="dxa"/>
            <w:vMerge w:val="restart"/>
            <w:tcBorders>
              <w:top w:val="single" w:color="auto" w:sz="4" w:space="0"/>
              <w:left w:val="single" w:color="auto" w:sz="4" w:space="0"/>
              <w:right w:val="single" w:color="auto" w:sz="4" w:space="0"/>
            </w:tcBorders>
            <w:shd w:val="clear" w:color="auto" w:fill="auto"/>
            <w:noWrap w:val="0"/>
            <w:vAlign w:val="center"/>
          </w:tcPr>
          <w:p>
            <w:pPr>
              <w:spacing w:line="300" w:lineRule="auto"/>
              <w:ind w:firstLine="420" w:firstLineChars="200"/>
              <w:rPr>
                <w:rFonts w:hint="eastAsia" w:ascii="宋体" w:hAnsi="宋体" w:cs="仿宋_GB2312"/>
                <w:bCs/>
                <w:color w:val="auto"/>
                <w:sz w:val="21"/>
                <w:szCs w:val="21"/>
                <w:highlight w:val="none"/>
              </w:rPr>
            </w:pPr>
          </w:p>
          <w:p>
            <w:pPr>
              <w:spacing w:line="300" w:lineRule="auto"/>
              <w:ind w:firstLine="420" w:firstLineChars="200"/>
              <w:rPr>
                <w:rFonts w:hint="eastAsia" w:ascii="宋体" w:hAnsi="宋体" w:cs="仿宋_GB2312"/>
                <w:bCs/>
                <w:color w:val="auto"/>
                <w:sz w:val="21"/>
                <w:szCs w:val="21"/>
                <w:highlight w:val="none"/>
              </w:rPr>
            </w:pPr>
          </w:p>
          <w:p>
            <w:pPr>
              <w:spacing w:line="300" w:lineRule="auto"/>
              <w:ind w:firstLine="420" w:firstLineChars="200"/>
              <w:rPr>
                <w:rFonts w:hint="eastAsia" w:ascii="宋体" w:hAnsi="宋体" w:cs="仿宋_GB2312"/>
                <w:bCs/>
                <w:color w:val="auto"/>
                <w:sz w:val="21"/>
                <w:szCs w:val="21"/>
                <w:highlight w:val="none"/>
              </w:rPr>
            </w:pPr>
          </w:p>
          <w:p>
            <w:pPr>
              <w:spacing w:line="300" w:lineRule="auto"/>
              <w:ind w:firstLine="420" w:firstLineChars="200"/>
              <w:rPr>
                <w:rFonts w:hint="eastAsia" w:ascii="宋体" w:hAnsi="宋体" w:cs="仿宋_GB2312"/>
                <w:bCs/>
                <w:color w:val="auto"/>
                <w:sz w:val="21"/>
                <w:szCs w:val="21"/>
                <w:highlight w:val="none"/>
              </w:rPr>
            </w:pPr>
          </w:p>
          <w:p>
            <w:pPr>
              <w:spacing w:line="300" w:lineRule="auto"/>
              <w:ind w:firstLine="420" w:firstLineChars="200"/>
              <w:rPr>
                <w:rFonts w:hint="eastAsia" w:ascii="宋体" w:hAnsi="宋体" w:cs="仿宋_GB2312"/>
                <w:bCs/>
                <w:color w:val="auto"/>
                <w:sz w:val="21"/>
                <w:szCs w:val="21"/>
                <w:highlight w:val="none"/>
              </w:rPr>
            </w:pPr>
          </w:p>
          <w:p>
            <w:pPr>
              <w:spacing w:line="300" w:lineRule="auto"/>
              <w:ind w:firstLine="420" w:firstLineChars="200"/>
              <w:rPr>
                <w:rFonts w:hint="eastAsia" w:ascii="宋体" w:hAnsi="宋体" w:cs="仿宋_GB2312"/>
                <w:bCs/>
                <w:color w:val="auto"/>
                <w:sz w:val="21"/>
                <w:szCs w:val="21"/>
                <w:highlight w:val="none"/>
              </w:rPr>
            </w:pPr>
          </w:p>
          <w:p>
            <w:pPr>
              <w:spacing w:line="300" w:lineRule="auto"/>
              <w:ind w:firstLine="420" w:firstLineChars="200"/>
              <w:rPr>
                <w:rFonts w:hint="eastAsia" w:ascii="宋体" w:hAnsi="宋体" w:cs="仿宋_GB2312"/>
                <w:bCs/>
                <w:color w:val="auto"/>
                <w:sz w:val="21"/>
                <w:szCs w:val="21"/>
                <w:highlight w:val="none"/>
              </w:rPr>
            </w:pPr>
          </w:p>
          <w:p>
            <w:pPr>
              <w:jc w:val="both"/>
              <w:rPr>
                <w:rFonts w:ascii="宋体" w:hAnsi="宋体"/>
                <w:color w:val="auto"/>
                <w:sz w:val="18"/>
                <w:szCs w:val="18"/>
                <w:highlight w:val="none"/>
              </w:rPr>
            </w:pPr>
          </w:p>
        </w:tc>
        <w:tc>
          <w:tcPr>
            <w:tcW w:w="12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auto"/>
              <w:ind w:firstLine="210" w:firstLineChars="100"/>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业 绩</w:t>
            </w:r>
          </w:p>
          <w:p>
            <w:pPr>
              <w:spacing w:line="300" w:lineRule="auto"/>
              <w:ind w:firstLine="0" w:firstLineChars="0"/>
              <w:rPr>
                <w:rFonts w:hint="eastAsia" w:ascii="宋体" w:hAnsi="宋体" w:eastAsia="宋体" w:cs="仿宋_GB2312"/>
                <w:bCs/>
                <w:color w:val="auto"/>
                <w:sz w:val="21"/>
                <w:szCs w:val="21"/>
                <w:highlight w:val="none"/>
                <w:lang w:val="zh-CN"/>
              </w:rPr>
            </w:pPr>
            <w:r>
              <w:rPr>
                <w:rFonts w:hint="eastAsia" w:ascii="宋体" w:hAnsi="宋体" w:eastAsia="宋体" w:cs="仿宋_GB2312"/>
                <w:bCs/>
                <w:color w:val="auto"/>
                <w:sz w:val="21"/>
                <w:szCs w:val="21"/>
                <w:highlight w:val="none"/>
                <w:lang w:val="en-US" w:eastAsia="zh-CN"/>
              </w:rPr>
              <w:t>（10 分）</w:t>
            </w:r>
          </w:p>
        </w:tc>
        <w:tc>
          <w:tcPr>
            <w:tcW w:w="454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auto"/>
              <w:ind w:firstLine="0" w:firstLineChars="0"/>
              <w:jc w:val="both"/>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(1)类似项目的业绩证明材料，业绩证明以投标人提供的合同或中标通知书为准。</w:t>
            </w:r>
            <w:r>
              <w:rPr>
                <w:rFonts w:hint="eastAsia" w:ascii="宋体" w:hAnsi="宋体" w:eastAsia="宋体" w:cs="仿宋_GB2312"/>
                <w:bCs/>
                <w:color w:val="auto"/>
                <w:sz w:val="21"/>
                <w:szCs w:val="21"/>
                <w:highlight w:val="none"/>
                <w:lang w:val="en-US" w:eastAsia="zh-CN"/>
              </w:rPr>
              <w:br w:type="textWrapping"/>
            </w:r>
            <w:r>
              <w:rPr>
                <w:rFonts w:hint="eastAsia" w:ascii="宋体" w:hAnsi="宋体" w:eastAsia="宋体" w:cs="仿宋_GB2312"/>
                <w:bCs/>
                <w:color w:val="auto"/>
                <w:sz w:val="21"/>
                <w:szCs w:val="21"/>
                <w:highlight w:val="none"/>
                <w:lang w:val="en-US" w:eastAsia="zh-CN"/>
              </w:rPr>
              <w:t>(2)投标人每提供一个符合要求的业绩或证明材料得5分，未提供或提供的不符合要求不得分。</w:t>
            </w:r>
          </w:p>
          <w:p>
            <w:pPr>
              <w:spacing w:line="300" w:lineRule="auto"/>
              <w:ind w:firstLine="0" w:firstLineChars="0"/>
              <w:jc w:val="both"/>
              <w:rPr>
                <w:rFonts w:hint="eastAsia" w:ascii="宋体" w:hAnsi="宋体" w:eastAsia="宋体" w:cs="仿宋_GB2312"/>
                <w:bCs/>
                <w:color w:val="auto"/>
                <w:sz w:val="21"/>
                <w:szCs w:val="21"/>
                <w:highlight w:val="none"/>
                <w:lang w:val="zh-CN" w:eastAsia="zh-CN"/>
              </w:rPr>
            </w:pPr>
            <w:r>
              <w:rPr>
                <w:rFonts w:hint="eastAsia" w:ascii="宋体" w:hAnsi="宋体" w:eastAsia="宋体" w:cs="仿宋_GB2312"/>
                <w:bCs/>
                <w:color w:val="auto"/>
                <w:sz w:val="21"/>
                <w:szCs w:val="21"/>
                <w:highlight w:val="none"/>
                <w:lang w:val="en-US" w:eastAsia="zh-CN"/>
              </w:rPr>
              <w:t>满分10分。</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auto"/>
              <w:ind w:firstLine="0" w:firstLineChars="0"/>
              <w:jc w:val="center"/>
              <w:rPr>
                <w:rFonts w:hint="default"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1236" w:type="dxa"/>
            <w:vMerge w:val="continue"/>
            <w:tcBorders>
              <w:left w:val="single" w:color="auto" w:sz="4" w:space="0"/>
              <w:right w:val="single" w:color="auto" w:sz="4" w:space="0"/>
            </w:tcBorders>
            <w:shd w:val="clear" w:color="auto" w:fill="auto"/>
            <w:noWrap w:val="0"/>
            <w:vAlign w:val="center"/>
          </w:tcPr>
          <w:p>
            <w:pPr>
              <w:jc w:val="center"/>
              <w:rPr>
                <w:rFonts w:ascii="宋体" w:hAnsi="宋体"/>
                <w:color w:val="auto"/>
                <w:sz w:val="18"/>
                <w:szCs w:val="18"/>
                <w:highlight w:val="none"/>
              </w:rPr>
            </w:pPr>
          </w:p>
        </w:tc>
        <w:tc>
          <w:tcPr>
            <w:tcW w:w="12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auto"/>
              <w:rPr>
                <w:rFonts w:hint="default"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制作标书（10 分）</w:t>
            </w:r>
          </w:p>
        </w:tc>
        <w:tc>
          <w:tcPr>
            <w:tcW w:w="454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auto"/>
              <w:ind w:firstLine="0" w:firstLineChars="0"/>
              <w:jc w:val="both"/>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(1)有目录索引、页码无错乱、标题、编号、正文、表格等排版规范得5分，每出现一个错误扣1分，扣完为止。</w:t>
            </w:r>
          </w:p>
          <w:p>
            <w:pPr>
              <w:spacing w:line="300" w:lineRule="auto"/>
              <w:ind w:firstLine="0" w:firstLineChars="0"/>
              <w:jc w:val="both"/>
              <w:rPr>
                <w:rFonts w:hint="default"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(2)证件复印、正文内容清晰得5分，每有一个证件或一页不清晰扣1分，扣完为止。</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auto"/>
              <w:ind w:firstLine="0" w:firstLineChars="0"/>
              <w:jc w:val="center"/>
              <w:rPr>
                <w:rFonts w:hint="default"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37" w:hRule="atLeast"/>
          <w:jc w:val="center"/>
        </w:trPr>
        <w:tc>
          <w:tcPr>
            <w:tcW w:w="1236" w:type="dxa"/>
            <w:vMerge w:val="continue"/>
            <w:tcBorders>
              <w:left w:val="single" w:color="auto" w:sz="4" w:space="0"/>
              <w:right w:val="single" w:color="auto" w:sz="4" w:space="0"/>
            </w:tcBorders>
            <w:shd w:val="clear" w:color="auto" w:fill="auto"/>
            <w:noWrap w:val="0"/>
            <w:vAlign w:val="center"/>
          </w:tcPr>
          <w:p>
            <w:pPr>
              <w:jc w:val="center"/>
              <w:rPr>
                <w:rFonts w:ascii="宋体" w:hAnsi="宋体"/>
                <w:color w:val="auto"/>
                <w:sz w:val="18"/>
                <w:szCs w:val="18"/>
                <w:highlight w:val="none"/>
              </w:rPr>
            </w:pPr>
          </w:p>
        </w:tc>
        <w:tc>
          <w:tcPr>
            <w:tcW w:w="12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auto"/>
              <w:ind w:firstLine="210" w:firstLineChars="100"/>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工期</w:t>
            </w:r>
          </w:p>
          <w:p>
            <w:pPr>
              <w:spacing w:line="300" w:lineRule="auto"/>
              <w:ind w:left="210" w:leftChars="100" w:firstLine="0" w:firstLineChars="0"/>
              <w:rPr>
                <w:rFonts w:hint="default"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质保期</w:t>
            </w:r>
          </w:p>
          <w:p>
            <w:pPr>
              <w:spacing w:line="300" w:lineRule="auto"/>
              <w:rPr>
                <w:rFonts w:hint="default"/>
                <w:lang w:val="en-US" w:eastAsia="zh-CN"/>
              </w:rPr>
            </w:pPr>
            <w:r>
              <w:rPr>
                <w:rFonts w:hint="eastAsia" w:ascii="宋体" w:hAnsi="宋体" w:eastAsia="宋体" w:cs="仿宋_GB2312"/>
                <w:bCs/>
                <w:color w:val="auto"/>
                <w:sz w:val="21"/>
                <w:szCs w:val="21"/>
                <w:highlight w:val="none"/>
                <w:lang w:val="en-US" w:eastAsia="zh-CN"/>
              </w:rPr>
              <w:t>（10 分）</w:t>
            </w:r>
          </w:p>
        </w:tc>
        <w:tc>
          <w:tcPr>
            <w:tcW w:w="454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00" w:lineRule="auto"/>
              <w:ind w:firstLine="0" w:firstLineChars="0"/>
              <w:jc w:val="both"/>
              <w:rPr>
                <w:rFonts w:hint="eastAsia" w:ascii="宋体" w:hAnsi="宋体" w:eastAsia="宋体" w:cs="仿宋_GB2312"/>
                <w:bCs/>
                <w:color w:val="auto"/>
                <w:sz w:val="21"/>
                <w:szCs w:val="21"/>
                <w:highlight w:val="none"/>
                <w:lang w:val="en-US" w:eastAsia="zh-CN"/>
              </w:rPr>
            </w:pPr>
          </w:p>
          <w:p>
            <w:pPr>
              <w:spacing w:line="300" w:lineRule="auto"/>
              <w:ind w:firstLine="0" w:firstLineChars="0"/>
              <w:jc w:val="both"/>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(1）满足招标文件中规定工期得5分。</w:t>
            </w:r>
          </w:p>
          <w:p>
            <w:pPr>
              <w:spacing w:line="300" w:lineRule="auto"/>
              <w:ind w:firstLine="0" w:firstLineChars="0"/>
              <w:jc w:val="both"/>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(2)满足安装工程法规中规定质保期得5分。</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auto"/>
              <w:ind w:firstLine="0" w:firstLineChars="0"/>
              <w:jc w:val="center"/>
              <w:rPr>
                <w:rFonts w:hint="default"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34" w:hRule="atLeast"/>
          <w:jc w:val="center"/>
        </w:trPr>
        <w:tc>
          <w:tcPr>
            <w:tcW w:w="1236" w:type="dxa"/>
            <w:vMerge w:val="continue"/>
            <w:tcBorders>
              <w:left w:val="single" w:color="auto" w:sz="4" w:space="0"/>
              <w:right w:val="single" w:color="auto" w:sz="4" w:space="0"/>
            </w:tcBorders>
            <w:shd w:val="clear" w:color="auto" w:fill="auto"/>
            <w:noWrap w:val="0"/>
            <w:vAlign w:val="center"/>
          </w:tcPr>
          <w:p>
            <w:pPr>
              <w:jc w:val="center"/>
              <w:rPr>
                <w:rFonts w:ascii="宋体" w:hAnsi="宋体"/>
                <w:color w:val="auto"/>
                <w:sz w:val="18"/>
                <w:szCs w:val="18"/>
                <w:highlight w:val="none"/>
              </w:rPr>
            </w:pPr>
          </w:p>
        </w:tc>
        <w:tc>
          <w:tcPr>
            <w:tcW w:w="12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
              <w:ind w:left="0" w:leftChars="0" w:firstLine="0" w:firstLineChars="0"/>
              <w:jc w:val="center"/>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kern w:val="2"/>
                <w:sz w:val="21"/>
                <w:szCs w:val="21"/>
                <w:highlight w:val="none"/>
                <w:lang w:val="en-US" w:eastAsia="zh-CN" w:bidi="ar-SA"/>
              </w:rPr>
              <w:t>资质要求</w:t>
            </w:r>
          </w:p>
          <w:p>
            <w:pPr>
              <w:pStyle w:val="2"/>
              <w:rPr>
                <w:rFonts w:hint="default"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 5 分）</w:t>
            </w:r>
          </w:p>
        </w:tc>
        <w:tc>
          <w:tcPr>
            <w:tcW w:w="454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00" w:lineRule="auto"/>
              <w:ind w:firstLine="0" w:firstLineChars="0"/>
              <w:jc w:val="both"/>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招标文件中要求的证</w:t>
            </w:r>
            <w:r>
              <w:rPr>
                <w:rFonts w:hint="eastAsia" w:ascii="宋体" w:hAnsi="宋体" w:cs="仿宋_GB2312"/>
                <w:bCs/>
                <w:color w:val="auto"/>
                <w:sz w:val="21"/>
                <w:szCs w:val="21"/>
                <w:highlight w:val="none"/>
                <w:lang w:val="en-US" w:eastAsia="zh-CN"/>
              </w:rPr>
              <w:t>件</w:t>
            </w:r>
            <w:r>
              <w:rPr>
                <w:rFonts w:hint="eastAsia" w:ascii="宋体" w:hAnsi="宋体" w:eastAsia="宋体" w:cs="仿宋_GB2312"/>
                <w:bCs/>
                <w:color w:val="auto"/>
                <w:sz w:val="21"/>
                <w:szCs w:val="21"/>
                <w:highlight w:val="none"/>
                <w:lang w:val="en-US" w:eastAsia="zh-CN"/>
              </w:rPr>
              <w:t>(营业执照</w:t>
            </w:r>
            <w:r>
              <w:rPr>
                <w:rFonts w:hint="eastAsia" w:ascii="宋体" w:hAnsi="宋体" w:cs="仿宋_GB2312"/>
                <w:bCs/>
                <w:color w:val="auto"/>
                <w:sz w:val="21"/>
                <w:szCs w:val="21"/>
                <w:highlight w:val="none"/>
                <w:lang w:val="en-US" w:eastAsia="zh-CN"/>
              </w:rPr>
              <w:t>、法人身份证明书、</w:t>
            </w:r>
            <w:r>
              <w:rPr>
                <w:rFonts w:hint="eastAsia" w:ascii="宋体" w:hAnsi="宋体" w:eastAsia="宋体" w:cs="仿宋_GB2312"/>
                <w:bCs/>
                <w:color w:val="auto"/>
                <w:sz w:val="21"/>
                <w:szCs w:val="21"/>
                <w:highlight w:val="none"/>
                <w:lang w:val="en-US" w:eastAsia="zh-CN"/>
              </w:rPr>
              <w:t>授权委托书、信用中国、中国政府采购网)齐全，5分，缺少一个</w:t>
            </w:r>
            <w:r>
              <w:rPr>
                <w:rFonts w:hint="eastAsia" w:ascii="宋体" w:hAnsi="宋体" w:cs="仿宋_GB2312"/>
                <w:bCs/>
                <w:color w:val="auto"/>
                <w:sz w:val="21"/>
                <w:szCs w:val="21"/>
                <w:highlight w:val="none"/>
                <w:lang w:val="en-US" w:eastAsia="zh-CN"/>
              </w:rPr>
              <w:t>扣</w:t>
            </w:r>
            <w:r>
              <w:rPr>
                <w:rFonts w:hint="eastAsia" w:ascii="宋体" w:hAnsi="宋体" w:eastAsia="宋体" w:cs="仿宋_GB2312"/>
                <w:bCs/>
                <w:color w:val="auto"/>
                <w:sz w:val="21"/>
                <w:szCs w:val="21"/>
                <w:highlight w:val="none"/>
                <w:lang w:val="en-US" w:eastAsia="zh-CN"/>
              </w:rPr>
              <w:t xml:space="preserve"> 1分;无，得0分</w:t>
            </w:r>
            <w:r>
              <w:rPr>
                <w:rFonts w:hint="eastAsia" w:ascii="宋体" w:hAnsi="宋体" w:cs="仿宋_GB2312"/>
                <w:bCs/>
                <w:color w:val="auto"/>
                <w:sz w:val="21"/>
                <w:szCs w:val="21"/>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auto"/>
              <w:ind w:firstLine="0" w:firstLineChars="0"/>
              <w:jc w:val="center"/>
              <w:rPr>
                <w:rFonts w:hint="default" w:ascii="宋体" w:hAnsi="宋体" w:eastAsia="宋体" w:cs="仿宋_GB2312"/>
                <w:bCs/>
                <w:color w:val="auto"/>
                <w:sz w:val="21"/>
                <w:szCs w:val="21"/>
                <w:highlight w:val="none"/>
                <w:lang w:val="en-US" w:eastAsia="zh-CN"/>
              </w:rPr>
            </w:pPr>
            <w:r>
              <w:rPr>
                <w:rFonts w:hint="eastAsia" w:ascii="宋体" w:hAnsi="宋体" w:cs="仿宋_GB2312"/>
                <w:bCs/>
                <w:color w:val="auto"/>
                <w:sz w:val="21"/>
                <w:szCs w:val="21"/>
                <w:highlight w:val="none"/>
                <w:lang w:val="en-US" w:eastAsia="zh-CN"/>
              </w:rPr>
              <w:t>5</w:t>
            </w:r>
          </w:p>
        </w:tc>
      </w:tr>
    </w:tbl>
    <w:p>
      <w:pPr>
        <w:jc w:val="center"/>
        <w:rPr>
          <w:rFonts w:ascii="宋体" w:hAnsi="宋体"/>
          <w:color w:val="auto"/>
          <w:sz w:val="18"/>
          <w:szCs w:val="18"/>
          <w:highlight w:val="none"/>
        </w:rPr>
        <w:sectPr>
          <w:footerReference r:id="rId18" w:type="default"/>
          <w:pgSz w:w="11911" w:h="16849"/>
          <w:pgMar w:top="1440" w:right="1800" w:bottom="1440" w:left="1800" w:header="0" w:footer="0" w:gutter="0"/>
          <w:pgNumType w:fmt="decimal"/>
          <w:cols w:space="0" w:num="1"/>
          <w:rtlGutter w:val="0"/>
          <w:docGrid w:linePitch="0" w:charSpace="0"/>
        </w:sect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236"/>
        <w:gridCol w:w="1246"/>
        <w:gridCol w:w="4544"/>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34" w:hRule="atLeast"/>
          <w:jc w:val="center"/>
        </w:trPr>
        <w:tc>
          <w:tcPr>
            <w:tcW w:w="1236" w:type="dxa"/>
            <w:tcBorders>
              <w:top w:val="single" w:color="auto" w:sz="4" w:space="0"/>
              <w:left w:val="single" w:color="auto" w:sz="4" w:space="0"/>
              <w:right w:val="single" w:color="auto" w:sz="4" w:space="0"/>
            </w:tcBorders>
            <w:shd w:val="clear" w:color="auto" w:fill="auto"/>
            <w:noWrap w:val="0"/>
            <w:vAlign w:val="center"/>
          </w:tcPr>
          <w:p>
            <w:pPr>
              <w:pStyle w:val="2"/>
            </w:pPr>
          </w:p>
        </w:tc>
        <w:tc>
          <w:tcPr>
            <w:tcW w:w="12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
              <w:ind w:left="0" w:leftChars="0" w:firstLine="0" w:firstLineChars="0"/>
              <w:jc w:val="center"/>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kern w:val="2"/>
                <w:sz w:val="21"/>
                <w:szCs w:val="21"/>
                <w:highlight w:val="none"/>
                <w:lang w:val="en-US" w:eastAsia="zh-CN" w:bidi="ar-SA"/>
              </w:rPr>
              <w:t>服务保证</w:t>
            </w:r>
          </w:p>
          <w:p>
            <w:pPr>
              <w:pStyle w:val="2"/>
              <w:ind w:left="0" w:leftChars="0" w:firstLine="0" w:firstLineChars="0"/>
              <w:jc w:val="center"/>
              <w:rPr>
                <w:rFonts w:hint="default"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 5 分）</w:t>
            </w:r>
          </w:p>
        </w:tc>
        <w:tc>
          <w:tcPr>
            <w:tcW w:w="454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00" w:lineRule="auto"/>
              <w:ind w:firstLine="0" w:firstLineChars="0"/>
              <w:jc w:val="both"/>
              <w:rPr>
                <w:rFonts w:hint="default" w:ascii="宋体" w:hAnsi="宋体" w:eastAsia="宋体" w:cs="仿宋_GB2312"/>
                <w:bCs/>
                <w:color w:val="auto"/>
                <w:sz w:val="21"/>
                <w:szCs w:val="21"/>
                <w:highlight w:val="none"/>
                <w:lang w:val="en-US" w:eastAsia="zh-CN"/>
              </w:rPr>
            </w:pPr>
            <w:r>
              <w:rPr>
                <w:rFonts w:hint="eastAsia" w:ascii="宋体" w:hAnsi="宋体" w:cs="仿宋_GB2312"/>
                <w:bCs/>
                <w:color w:val="auto"/>
                <w:sz w:val="21"/>
                <w:szCs w:val="21"/>
                <w:highlight w:val="none"/>
                <w:lang w:val="en-US" w:eastAsia="zh-CN"/>
              </w:rPr>
              <w:t>满足招标文件中对项目标准、质量要求，服务内容、人员、响应时间符合招标文件要求得5分；一项不满足扣1分，扣完为止。</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auto"/>
              <w:ind w:firstLine="0" w:firstLineChars="0"/>
              <w:jc w:val="center"/>
              <w:rPr>
                <w:rFonts w:hint="default" w:ascii="宋体" w:hAnsi="宋体" w:cs="仿宋_GB2312"/>
                <w:bCs/>
                <w:color w:val="auto"/>
                <w:sz w:val="21"/>
                <w:szCs w:val="21"/>
                <w:highlight w:val="none"/>
                <w:lang w:val="en-US" w:eastAsia="zh-CN"/>
              </w:rPr>
            </w:pPr>
            <w:r>
              <w:rPr>
                <w:rFonts w:hint="eastAsia" w:ascii="宋体" w:hAnsi="宋体" w:cs="仿宋_GB2312"/>
                <w:bCs/>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6" w:type="dxa"/>
            <w:vMerge w:val="restart"/>
            <w:tcBorders>
              <w:top w:val="single" w:color="auto" w:sz="4" w:space="0"/>
              <w:left w:val="single" w:color="auto" w:sz="4" w:space="0"/>
              <w:right w:val="single" w:color="auto" w:sz="4" w:space="0"/>
            </w:tcBorders>
            <w:shd w:val="clear" w:color="auto" w:fill="auto"/>
            <w:noWrap w:val="0"/>
            <w:vAlign w:val="center"/>
          </w:tcPr>
          <w:p>
            <w:pPr>
              <w:jc w:val="center"/>
              <w:rPr>
                <w:rFonts w:ascii="宋体" w:hAnsi="宋体"/>
                <w:color w:val="auto"/>
                <w:sz w:val="18"/>
                <w:szCs w:val="18"/>
                <w:highlight w:val="none"/>
              </w:rPr>
            </w:pPr>
          </w:p>
        </w:tc>
        <w:tc>
          <w:tcPr>
            <w:tcW w:w="579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技术标评审条款（50）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1236" w:type="dxa"/>
            <w:vMerge w:val="continue"/>
            <w:tcBorders>
              <w:top w:val="single" w:color="auto" w:sz="4" w:space="0"/>
              <w:left w:val="single" w:color="auto" w:sz="4" w:space="0"/>
              <w:right w:val="single" w:color="auto" w:sz="4" w:space="0"/>
            </w:tcBorders>
            <w:shd w:val="clear" w:color="auto" w:fill="auto"/>
            <w:noWrap w:val="0"/>
            <w:vAlign w:val="center"/>
          </w:tcPr>
          <w:p>
            <w:pPr>
              <w:jc w:val="center"/>
              <w:rPr>
                <w:rFonts w:ascii="宋体" w:hAnsi="宋体"/>
                <w:color w:val="auto"/>
                <w:sz w:val="18"/>
                <w:szCs w:val="18"/>
                <w:highlight w:val="none"/>
              </w:rPr>
            </w:pPr>
            <w:bookmarkStart w:id="12" w:name="OLE_LINK4" w:colFirst="2" w:colLast="2"/>
          </w:p>
        </w:tc>
        <w:tc>
          <w:tcPr>
            <w:tcW w:w="12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auto"/>
              <w:ind w:firstLine="0" w:firstLineChars="0"/>
              <w:jc w:val="center"/>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工程进度计划与保证措施</w:t>
            </w:r>
          </w:p>
          <w:p>
            <w:pPr>
              <w:pStyle w:val="2"/>
              <w:rPr>
                <w:rFonts w:hint="eastAsia"/>
                <w:lang w:val="en-US" w:eastAsia="zh-CN"/>
              </w:rPr>
            </w:pPr>
            <w:r>
              <w:rPr>
                <w:rFonts w:hint="eastAsia" w:ascii="宋体" w:hAnsi="宋体" w:eastAsia="宋体" w:cs="仿宋_GB2312"/>
                <w:bCs/>
                <w:color w:val="auto"/>
                <w:sz w:val="21"/>
                <w:szCs w:val="21"/>
                <w:highlight w:val="none"/>
                <w:lang w:val="en-US" w:eastAsia="zh-CN"/>
              </w:rPr>
              <w:t>（10 分）</w:t>
            </w:r>
          </w:p>
        </w:tc>
        <w:tc>
          <w:tcPr>
            <w:tcW w:w="454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auto"/>
              <w:ind w:firstLine="0" w:firstLineChars="0"/>
              <w:jc w:val="both"/>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(1)计划与措施内容完整、科学合理，有针对本项目的具体描述和方案措施得当，非常细致、全面，有保证进度计划的有 力措施，完全满足采购需求的得10分;</w:t>
            </w:r>
          </w:p>
          <w:p>
            <w:pPr>
              <w:spacing w:line="300" w:lineRule="auto"/>
              <w:ind w:firstLine="0" w:firstLineChars="0"/>
              <w:jc w:val="both"/>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(2)计划与措施内容完整，但是缺乏针对本项目采购需求的具体描述，制定了进度计划保证措施，可以满足采购需求的得6分;</w:t>
            </w:r>
          </w:p>
          <w:p>
            <w:pPr>
              <w:spacing w:line="300" w:lineRule="auto"/>
              <w:ind w:firstLine="0" w:firstLineChars="0"/>
              <w:jc w:val="both"/>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(3)计划与措施内容不完整，缺乏针对性，制定的进度计划保 证措施不完善、不全面、不细致的得4分;</w:t>
            </w:r>
          </w:p>
          <w:p>
            <w:pPr>
              <w:spacing w:line="300" w:lineRule="auto"/>
              <w:ind w:firstLine="0" w:firstLineChars="0"/>
              <w:jc w:val="both"/>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(4)计划与措施内容不合理，无针对性，没有制定与本项目采购需求相关的保证措施和方案，得1分。</w:t>
            </w:r>
          </w:p>
          <w:p>
            <w:pPr>
              <w:spacing w:line="300" w:lineRule="auto"/>
              <w:ind w:firstLine="0" w:firstLineChars="0"/>
              <w:jc w:val="both"/>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(5) 未提供不得分。</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0" w:leftChars="0" w:firstLine="0" w:firstLineChars="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1236" w:type="dxa"/>
            <w:vMerge w:val="continue"/>
            <w:tcBorders>
              <w:top w:val="single" w:color="auto" w:sz="4" w:space="0"/>
              <w:left w:val="single" w:color="auto" w:sz="4" w:space="0"/>
              <w:right w:val="single" w:color="auto" w:sz="4" w:space="0"/>
            </w:tcBorders>
            <w:shd w:val="clear" w:color="auto" w:fill="auto"/>
            <w:noWrap w:val="0"/>
            <w:vAlign w:val="center"/>
          </w:tcPr>
          <w:p>
            <w:pPr>
              <w:jc w:val="center"/>
              <w:rPr>
                <w:rFonts w:ascii="宋体" w:hAnsi="宋体"/>
                <w:color w:val="auto"/>
                <w:sz w:val="18"/>
                <w:szCs w:val="18"/>
                <w:highlight w:val="none"/>
              </w:rPr>
            </w:pPr>
          </w:p>
        </w:tc>
        <w:tc>
          <w:tcPr>
            <w:tcW w:w="12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auto"/>
              <w:ind w:firstLine="0" w:firstLineChars="0"/>
              <w:jc w:val="center"/>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质量</w:t>
            </w:r>
          </w:p>
          <w:p>
            <w:pPr>
              <w:spacing w:line="300" w:lineRule="auto"/>
              <w:ind w:firstLine="0" w:firstLineChars="0"/>
              <w:jc w:val="center"/>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管理</w:t>
            </w:r>
          </w:p>
          <w:p>
            <w:pPr>
              <w:spacing w:line="300" w:lineRule="auto"/>
              <w:ind w:firstLine="0" w:firstLineChars="0"/>
              <w:jc w:val="center"/>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方案</w:t>
            </w:r>
          </w:p>
          <w:p>
            <w:pPr>
              <w:spacing w:line="300" w:lineRule="auto"/>
              <w:ind w:firstLine="0" w:firstLineChars="0"/>
              <w:jc w:val="center"/>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与保</w:t>
            </w:r>
          </w:p>
          <w:p>
            <w:pPr>
              <w:spacing w:line="300" w:lineRule="auto"/>
              <w:ind w:firstLine="0" w:firstLineChars="0"/>
              <w:jc w:val="center"/>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证措施</w:t>
            </w:r>
          </w:p>
          <w:p>
            <w:pPr>
              <w:pStyle w:val="2"/>
              <w:rPr>
                <w:rFonts w:hint="eastAsia"/>
                <w:lang w:val="en-US" w:eastAsia="zh-CN"/>
              </w:rPr>
            </w:pPr>
            <w:r>
              <w:rPr>
                <w:rFonts w:hint="eastAsia" w:ascii="宋体" w:hAnsi="宋体" w:eastAsia="宋体" w:cs="仿宋_GB2312"/>
                <w:bCs/>
                <w:color w:val="auto"/>
                <w:sz w:val="21"/>
                <w:szCs w:val="21"/>
                <w:highlight w:val="none"/>
                <w:lang w:val="en-US" w:eastAsia="zh-CN"/>
              </w:rPr>
              <w:t>（10 分）</w:t>
            </w:r>
          </w:p>
        </w:tc>
        <w:tc>
          <w:tcPr>
            <w:tcW w:w="454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auto"/>
              <w:ind w:firstLine="0" w:firstLineChars="0"/>
              <w:jc w:val="both"/>
              <w:rPr>
                <w:rFonts w:hint="eastAsia" w:ascii="宋体" w:hAnsi="宋体" w:eastAsia="宋体" w:cs="仿宋_GB2312"/>
                <w:bCs/>
                <w:color w:val="auto"/>
                <w:sz w:val="21"/>
                <w:szCs w:val="21"/>
                <w:highlight w:val="none"/>
                <w:lang w:val="en-US" w:eastAsia="zh-CN"/>
              </w:rPr>
            </w:pPr>
            <w:r>
              <w:rPr>
                <w:rFonts w:hint="eastAsia" w:ascii="宋体" w:hAnsi="宋体" w:cs="仿宋_GB2312"/>
                <w:bCs/>
                <w:color w:val="auto"/>
                <w:sz w:val="21"/>
                <w:szCs w:val="21"/>
                <w:highlight w:val="none"/>
                <w:lang w:val="en-US" w:eastAsia="zh-CN"/>
              </w:rPr>
              <w:t>(1)</w:t>
            </w:r>
            <w:r>
              <w:rPr>
                <w:rFonts w:hint="eastAsia" w:ascii="宋体" w:hAnsi="宋体" w:eastAsia="宋体" w:cs="仿宋_GB2312"/>
                <w:bCs/>
                <w:color w:val="auto"/>
                <w:sz w:val="21"/>
                <w:szCs w:val="21"/>
                <w:highlight w:val="none"/>
                <w:lang w:val="en-US" w:eastAsia="zh-CN"/>
              </w:rPr>
              <w:t>方案与保证措施内容完整、科学合理，有针对本项目的具体描述和方案，措施得当，非常细致、全面，质量管理体系完善，制定了有效的质量管理制度，完全满足采购需求的得10分</w:t>
            </w:r>
          </w:p>
          <w:p>
            <w:pPr>
              <w:spacing w:line="300" w:lineRule="auto"/>
              <w:ind w:firstLine="0" w:firstLineChars="0"/>
              <w:jc w:val="both"/>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(2)方案与保证措施内容完整，但是缺乏针对本项目采购需求的具体描述，有质量管理体系和质量管理制度，可以满足采购需求的得6分;</w:t>
            </w:r>
          </w:p>
          <w:p>
            <w:pPr>
              <w:spacing w:line="300" w:lineRule="auto"/>
              <w:ind w:firstLine="0" w:firstLineChars="0"/>
              <w:jc w:val="both"/>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(3)方案与保证措施内容不完整，缺乏针对性，制定的质量管理制度不完善、不全面、不细致，缺少质量管理体系的得4分;</w:t>
            </w:r>
          </w:p>
          <w:p>
            <w:pPr>
              <w:spacing w:line="300" w:lineRule="auto"/>
              <w:ind w:firstLine="0" w:firstLineChars="0"/>
              <w:jc w:val="both"/>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(4)方案与保证措施内容不合理，无针对性，没有制定与本项目采购需求相关的保证措施和方案，没有质量管理制度，得1分。</w:t>
            </w:r>
          </w:p>
          <w:p>
            <w:pPr>
              <w:spacing w:line="300" w:lineRule="auto"/>
              <w:ind w:firstLine="0" w:firstLineChars="0"/>
              <w:jc w:val="both"/>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(5) 未提供不得分。</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0" w:leftChars="0" w:firstLine="0" w:firstLineChars="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1236" w:type="dxa"/>
            <w:vMerge w:val="continue"/>
            <w:tcBorders>
              <w:left w:val="single" w:color="auto" w:sz="4" w:space="0"/>
              <w:right w:val="single" w:color="auto" w:sz="4" w:space="0"/>
            </w:tcBorders>
            <w:shd w:val="clear" w:color="auto" w:fill="FFFFFF"/>
            <w:noWrap w:val="0"/>
            <w:vAlign w:val="center"/>
          </w:tcPr>
          <w:p>
            <w:pPr>
              <w:widowControl/>
              <w:jc w:val="left"/>
              <w:rPr>
                <w:rFonts w:ascii="宋体" w:hAnsi="宋体" w:cs="宋体"/>
                <w:color w:val="auto"/>
                <w:sz w:val="18"/>
                <w:szCs w:val="18"/>
                <w:highlight w:val="none"/>
              </w:rPr>
            </w:pPr>
          </w:p>
        </w:tc>
        <w:tc>
          <w:tcPr>
            <w:tcW w:w="12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auto"/>
              <w:ind w:firstLine="0" w:firstLineChars="0"/>
              <w:jc w:val="center"/>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质 量</w:t>
            </w:r>
          </w:p>
          <w:p>
            <w:pPr>
              <w:spacing w:line="300" w:lineRule="auto"/>
              <w:ind w:firstLine="0" w:firstLineChars="0"/>
              <w:jc w:val="center"/>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服 务</w:t>
            </w:r>
          </w:p>
          <w:p>
            <w:pPr>
              <w:pStyle w:val="2"/>
              <w:rPr>
                <w:rFonts w:hint="eastAsia"/>
                <w:lang w:val="en-US" w:eastAsia="zh-CN"/>
              </w:rPr>
            </w:pPr>
            <w:r>
              <w:rPr>
                <w:rFonts w:hint="eastAsia" w:ascii="宋体" w:hAnsi="宋体" w:eastAsia="宋体" w:cs="仿宋_GB2312"/>
                <w:bCs/>
                <w:color w:val="auto"/>
                <w:sz w:val="21"/>
                <w:szCs w:val="21"/>
                <w:highlight w:val="none"/>
                <w:lang w:val="en-US" w:eastAsia="zh-CN"/>
              </w:rPr>
              <w:t>（10 分）</w:t>
            </w:r>
          </w:p>
        </w:tc>
        <w:tc>
          <w:tcPr>
            <w:tcW w:w="454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auto"/>
              <w:ind w:firstLine="0" w:firstLineChars="0"/>
              <w:jc w:val="left"/>
              <w:rPr>
                <w:rFonts w:hint="eastAsia" w:ascii="宋体" w:hAnsi="宋体" w:eastAsia="宋体" w:cs="仿宋_GB2312"/>
                <w:bCs/>
                <w:color w:val="auto"/>
                <w:sz w:val="21"/>
                <w:szCs w:val="21"/>
                <w:highlight w:val="none"/>
                <w:lang w:val="en-US" w:eastAsia="zh-CN"/>
              </w:rPr>
            </w:pPr>
            <w:r>
              <w:rPr>
                <w:rFonts w:hint="eastAsia" w:ascii="仿宋" w:hAnsi="仿宋" w:eastAsia="仿宋" w:cs="仿宋"/>
                <w:i w:val="0"/>
                <w:iCs w:val="0"/>
                <w:snapToGrid w:val="0"/>
                <w:color w:val="000000"/>
                <w:kern w:val="0"/>
                <w:sz w:val="22"/>
                <w:szCs w:val="22"/>
                <w:u w:val="none"/>
                <w:lang w:val="en-US" w:eastAsia="zh-CN" w:bidi="ar"/>
              </w:rPr>
              <w:t>（</w:t>
            </w:r>
            <w:r>
              <w:rPr>
                <w:rFonts w:hint="eastAsia" w:ascii="宋体" w:hAnsi="宋体" w:eastAsia="宋体" w:cs="仿宋_GB2312"/>
                <w:bCs/>
                <w:color w:val="auto"/>
                <w:sz w:val="21"/>
                <w:szCs w:val="21"/>
                <w:highlight w:val="none"/>
                <w:lang w:val="en-US" w:eastAsia="zh-CN"/>
              </w:rPr>
              <w:t>1）方案计划完善详尽、科学可行，响应速度快，质量服务承诺可靠，完全满足采购需求，得10分；</w:t>
            </w:r>
            <w:r>
              <w:rPr>
                <w:rFonts w:hint="eastAsia" w:ascii="宋体" w:hAnsi="宋体" w:eastAsia="宋体" w:cs="仿宋_GB2312"/>
                <w:bCs/>
                <w:color w:val="auto"/>
                <w:sz w:val="21"/>
                <w:szCs w:val="21"/>
                <w:highlight w:val="none"/>
                <w:lang w:val="en-US" w:eastAsia="zh-CN"/>
              </w:rPr>
              <w:br w:type="textWrapping"/>
            </w:r>
            <w:r>
              <w:rPr>
                <w:rFonts w:hint="eastAsia" w:ascii="宋体" w:hAnsi="宋体" w:eastAsia="宋体" w:cs="仿宋_GB2312"/>
                <w:bCs/>
                <w:color w:val="auto"/>
                <w:sz w:val="21"/>
                <w:szCs w:val="21"/>
                <w:highlight w:val="none"/>
                <w:lang w:val="en-US" w:eastAsia="zh-CN"/>
              </w:rPr>
              <w:t>（2）方案计划基本完整、可行性较好，响应速度较快，质量服务承诺比较可靠，基本满足采购需求，得6分；</w:t>
            </w:r>
            <w:r>
              <w:rPr>
                <w:rFonts w:hint="eastAsia" w:ascii="宋体" w:hAnsi="宋体" w:eastAsia="宋体" w:cs="仿宋_GB2312"/>
                <w:bCs/>
                <w:color w:val="auto"/>
                <w:sz w:val="21"/>
                <w:szCs w:val="21"/>
                <w:highlight w:val="none"/>
                <w:lang w:val="en-US" w:eastAsia="zh-CN"/>
              </w:rPr>
              <w:br w:type="textWrapping"/>
            </w:r>
            <w:r>
              <w:rPr>
                <w:rFonts w:hint="eastAsia" w:ascii="宋体" w:hAnsi="宋体" w:eastAsia="宋体" w:cs="仿宋_GB2312"/>
                <w:bCs/>
                <w:color w:val="auto"/>
                <w:sz w:val="21"/>
                <w:szCs w:val="21"/>
                <w:highlight w:val="none"/>
                <w:lang w:val="en-US" w:eastAsia="zh-CN"/>
              </w:rPr>
              <w:t>（3）方案计划不完整、可行性一般，响应速度一般，质量服务承诺一般，部分满足采购需求，得2分；                                                    （4）无提供不得分。</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0" w:leftChars="0" w:firstLine="0" w:firstLineChars="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1236" w:type="dxa"/>
            <w:vMerge w:val="continue"/>
            <w:tcBorders>
              <w:left w:val="single" w:color="auto" w:sz="4" w:space="0"/>
              <w:right w:val="single" w:color="auto" w:sz="4" w:space="0"/>
            </w:tcBorders>
            <w:shd w:val="clear" w:color="auto" w:fill="FFFFFF"/>
            <w:noWrap w:val="0"/>
            <w:vAlign w:val="center"/>
          </w:tcPr>
          <w:p>
            <w:pPr>
              <w:widowControl/>
              <w:jc w:val="left"/>
              <w:rPr>
                <w:rFonts w:ascii="宋体" w:hAnsi="宋体" w:cs="宋体"/>
                <w:color w:val="auto"/>
                <w:sz w:val="18"/>
                <w:szCs w:val="18"/>
                <w:highlight w:val="none"/>
              </w:rPr>
            </w:pPr>
          </w:p>
        </w:tc>
        <w:tc>
          <w:tcPr>
            <w:tcW w:w="12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auto"/>
              <w:ind w:firstLine="0" w:firstLineChars="0"/>
              <w:jc w:val="center"/>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履约能力与保证措施</w:t>
            </w:r>
          </w:p>
          <w:p>
            <w:pPr>
              <w:pStyle w:val="2"/>
              <w:rPr>
                <w:rFonts w:hint="eastAsia"/>
                <w:lang w:val="en-US" w:eastAsia="zh-CN"/>
              </w:rPr>
            </w:pPr>
            <w:r>
              <w:rPr>
                <w:rFonts w:hint="eastAsia" w:ascii="宋体" w:hAnsi="宋体" w:eastAsia="宋体" w:cs="仿宋_GB2312"/>
                <w:bCs/>
                <w:color w:val="auto"/>
                <w:sz w:val="21"/>
                <w:szCs w:val="21"/>
                <w:highlight w:val="none"/>
                <w:lang w:val="en-US" w:eastAsia="zh-CN"/>
              </w:rPr>
              <w:t>（10 分）</w:t>
            </w:r>
          </w:p>
        </w:tc>
        <w:tc>
          <w:tcPr>
            <w:tcW w:w="454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auto"/>
              <w:ind w:firstLine="0" w:firstLineChars="0"/>
              <w:jc w:val="both"/>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(1)履约能力与保证措施内容完整、科学合理，有针对本项目的具体描述和方案，措施得当，非常细致、全面，履约能力能 够完全满足本项目采购需求的得10分;</w:t>
            </w:r>
          </w:p>
          <w:p>
            <w:pPr>
              <w:spacing w:line="300" w:lineRule="auto"/>
              <w:ind w:firstLine="0" w:firstLineChars="0"/>
              <w:jc w:val="both"/>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(2)履约能力与保证措施内容完整，但是缺乏针对本项目采购 需求的具体描述，有相关的保证措施，但缺乏相关证明，可以满足采购需求的得6分;</w:t>
            </w:r>
          </w:p>
          <w:p>
            <w:pPr>
              <w:spacing w:line="300" w:lineRule="auto"/>
              <w:ind w:firstLine="0" w:firstLineChars="0"/>
              <w:jc w:val="both"/>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(3)履约能力与保证措施内容不完整，缺乏针对性，制定的保 证措施不完善、不全面、不细致的得4分;</w:t>
            </w:r>
          </w:p>
          <w:p>
            <w:pPr>
              <w:spacing w:line="300" w:lineRule="auto"/>
              <w:ind w:firstLine="0" w:firstLineChars="0"/>
              <w:jc w:val="both"/>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(4)履约能力与保证措施内容不合理，无针对性，没有制定与本项目采购需求相关的保证措施和方案，得1分。</w:t>
            </w:r>
          </w:p>
          <w:p>
            <w:pPr>
              <w:spacing w:line="300" w:lineRule="auto"/>
              <w:ind w:firstLine="0" w:firstLineChars="0"/>
              <w:jc w:val="both"/>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(5)未提供不得分。</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0" w:leftChars="0" w:firstLine="0" w:firstLineChars="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1236" w:type="dxa"/>
            <w:tcBorders>
              <w:left w:val="single" w:color="auto" w:sz="4" w:space="0"/>
              <w:right w:val="single" w:color="auto" w:sz="4" w:space="0"/>
            </w:tcBorders>
            <w:shd w:val="clear" w:color="auto" w:fill="FFFFFF"/>
            <w:noWrap w:val="0"/>
            <w:vAlign w:val="center"/>
          </w:tcPr>
          <w:p>
            <w:pPr>
              <w:widowControl/>
              <w:jc w:val="left"/>
              <w:rPr>
                <w:rFonts w:ascii="宋体" w:hAnsi="宋体" w:cs="宋体"/>
                <w:color w:val="auto"/>
                <w:sz w:val="18"/>
                <w:szCs w:val="18"/>
                <w:highlight w:val="none"/>
              </w:rPr>
            </w:pPr>
          </w:p>
        </w:tc>
        <w:tc>
          <w:tcPr>
            <w:tcW w:w="12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auto"/>
              <w:ind w:firstLine="0" w:firstLineChars="0"/>
              <w:jc w:val="center"/>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工程配合能力</w:t>
            </w:r>
          </w:p>
          <w:p>
            <w:pPr>
              <w:pStyle w:val="2"/>
              <w:rPr>
                <w:rFonts w:hint="eastAsia"/>
                <w:lang w:val="en-US" w:eastAsia="zh-CN"/>
              </w:rPr>
            </w:pPr>
            <w:r>
              <w:rPr>
                <w:rFonts w:hint="eastAsia" w:ascii="宋体" w:hAnsi="宋体" w:eastAsia="宋体" w:cs="仿宋_GB2312"/>
                <w:bCs/>
                <w:color w:val="auto"/>
                <w:sz w:val="21"/>
                <w:szCs w:val="21"/>
                <w:highlight w:val="none"/>
                <w:lang w:val="en-US" w:eastAsia="zh-CN"/>
              </w:rPr>
              <w:t>（10 分）</w:t>
            </w:r>
          </w:p>
        </w:tc>
        <w:tc>
          <w:tcPr>
            <w:tcW w:w="454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auto"/>
              <w:ind w:firstLine="0" w:firstLineChars="0"/>
              <w:jc w:val="both"/>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(1)与相关单位沟通配合方案及与各专业和工序的配合安排合理，并有具体相应的有效措施，同时要求施工单位提供对工程报审、施工会审时的技术支持和设想，并有具体的承诺，得10分；</w:t>
            </w:r>
          </w:p>
          <w:p>
            <w:pPr>
              <w:spacing w:line="300" w:lineRule="auto"/>
              <w:ind w:firstLine="0" w:firstLineChars="0"/>
              <w:jc w:val="both"/>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(2)沟通配合方案及与各专业和工序的配合安排较合理，并有相应措施，同时要求施工单位提供对工程报审、施工会审时的技术支持和设想，得5分；</w:t>
            </w:r>
          </w:p>
          <w:p>
            <w:pPr>
              <w:spacing w:line="300" w:lineRule="auto"/>
              <w:ind w:firstLine="0" w:firstLineChars="0"/>
              <w:jc w:val="both"/>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(3)沟通配合方案及与各专业和工序的配合安排较差，无相应措施，无具体承诺，得1分。</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0" w:leftChars="0" w:firstLine="0" w:firstLineChars="0"/>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r>
      <w:bookmark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8196" w:type="dxa"/>
            <w:gridSpan w:val="4"/>
            <w:tcBorders>
              <w:left w:val="single" w:color="auto" w:sz="4" w:space="0"/>
              <w:right w:val="single" w:color="auto" w:sz="4" w:space="0"/>
            </w:tcBorders>
            <w:shd w:val="clear" w:color="auto" w:fill="FFFFFF"/>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bCs/>
                <w:color w:val="auto"/>
                <w:highlight w:val="none"/>
              </w:rPr>
              <w:t>此项标准一项不通过不得进入下</w:t>
            </w:r>
            <w:r>
              <w:rPr>
                <w:rFonts w:hint="eastAsia" w:ascii="宋体" w:hAnsi="宋体"/>
                <w:bCs/>
                <w:color w:val="auto"/>
                <w:highlight w:val="none"/>
                <w:lang w:val="en-US" w:eastAsia="zh-CN"/>
              </w:rPr>
              <w:t>经济标评审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6" w:type="dxa"/>
            <w:gridSpan w:val="4"/>
            <w:tcBorders>
              <w:left w:val="single" w:color="auto" w:sz="4" w:space="0"/>
              <w:right w:val="single" w:color="auto" w:sz="4" w:space="0"/>
            </w:tcBorders>
            <w:shd w:val="clear" w:color="auto" w:fill="FFFFFF"/>
            <w:noWrap w:val="0"/>
            <w:vAlign w:val="top"/>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经济标（10分）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1236" w:type="dxa"/>
            <w:tcBorders>
              <w:left w:val="single" w:color="auto" w:sz="4" w:space="0"/>
              <w:right w:val="single" w:color="auto" w:sz="4" w:space="0"/>
            </w:tcBorders>
            <w:shd w:val="clear" w:color="auto" w:fill="FFFFFF"/>
            <w:noWrap w:val="0"/>
            <w:vAlign w:val="center"/>
          </w:tcPr>
          <w:p>
            <w:pPr>
              <w:widowControl/>
              <w:ind w:left="0" w:leftChars="0" w:firstLine="0" w:firstLineChars="0"/>
              <w:jc w:val="both"/>
              <w:rPr>
                <w:rFonts w:hint="eastAsia" w:ascii="宋体" w:hAnsi="宋体" w:eastAsia="宋体" w:cs="仿宋_GB2312"/>
                <w:bCs/>
                <w:color w:val="auto"/>
                <w:sz w:val="21"/>
                <w:szCs w:val="21"/>
                <w:highlight w:val="none"/>
              </w:rPr>
            </w:pPr>
            <w:r>
              <w:rPr>
                <w:rFonts w:hint="eastAsia" w:ascii="宋体" w:hAnsi="宋体" w:eastAsia="宋体" w:cs="仿宋_GB2312"/>
                <w:bCs/>
                <w:color w:val="auto"/>
                <w:sz w:val="21"/>
                <w:szCs w:val="21"/>
                <w:highlight w:val="none"/>
              </w:rPr>
              <w:t>经济部分评分标准</w:t>
            </w:r>
          </w:p>
        </w:tc>
        <w:tc>
          <w:tcPr>
            <w:tcW w:w="696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auto"/>
              <w:ind w:firstLine="420" w:firstLineChars="200"/>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磋商基准价 =最后磋商报价的最低值，有效最后磋商报价等于基准值的得满分， 磋商报价得分=（磋商基准价/最后磋商报价）×价格权重×100。有效投标报价为通过初步审查的供应商报价。</w:t>
            </w:r>
          </w:p>
          <w:p>
            <w:pPr>
              <w:spacing w:line="300" w:lineRule="auto"/>
              <w:ind w:firstLine="420" w:firstLineChars="200"/>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 xml:space="preserve">价格分统一采用低价优先法，即满足招标文件要求且投标价格最低的投标报价为评标基准价，其价格分为满分10分。 </w:t>
            </w:r>
          </w:p>
          <w:p>
            <w:pPr>
              <w:spacing w:line="300" w:lineRule="auto"/>
              <w:ind w:firstLine="420" w:firstLineChars="200"/>
              <w:rPr>
                <w:rFonts w:hint="eastAsia" w:ascii="宋体" w:hAnsi="宋体" w:eastAsia="宋体" w:cs="仿宋_GB2312"/>
                <w:bCs/>
                <w:color w:val="auto"/>
                <w:sz w:val="21"/>
                <w:szCs w:val="21"/>
                <w:highlight w:val="none"/>
              </w:rPr>
            </w:pPr>
            <w:r>
              <w:rPr>
                <w:rFonts w:hint="eastAsia" w:ascii="宋体" w:hAnsi="宋体" w:eastAsia="宋体" w:cs="仿宋_GB2312"/>
                <w:bCs/>
                <w:color w:val="auto"/>
                <w:sz w:val="21"/>
                <w:szCs w:val="21"/>
                <w:highlight w:val="none"/>
                <w:lang w:val="en-US" w:eastAsia="zh-CN"/>
              </w:rPr>
              <w:t>其他投标供应商的价格分统一按照下列公式计算：投标报价得分＝（评标基准价/投标报价）×10%×100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8196" w:type="dxa"/>
            <w:gridSpan w:val="4"/>
            <w:tcBorders>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napToGrid w:val="0"/>
              <w:ind w:left="0" w:leftChars="0" w:firstLine="0" w:firstLineChars="0"/>
              <w:rPr>
                <w:rFonts w:ascii="宋体" w:hAnsi="宋体" w:cs="宋体"/>
                <w:bCs/>
                <w:color w:val="auto"/>
                <w:szCs w:val="21"/>
                <w:highlight w:val="none"/>
              </w:rPr>
            </w:pPr>
            <w:r>
              <w:rPr>
                <w:rFonts w:hint="eastAsia" w:ascii="宋体" w:hAnsi="宋体" w:eastAsia="宋体" w:cs="仿宋_GB2312"/>
                <w:bCs/>
                <w:color w:val="auto"/>
                <w:sz w:val="21"/>
                <w:szCs w:val="21"/>
                <w:highlight w:val="none"/>
              </w:rPr>
              <w:t>建议：各投标人应答标书时对该评分标准的评分项做相应的索引（速查表），以便评委评阅投标文件。</w:t>
            </w:r>
          </w:p>
        </w:tc>
      </w:tr>
    </w:tbl>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ascii="仿宋" w:hAnsi="仿宋" w:eastAsia="仿宋" w:cs="仿宋"/>
          <w:spacing w:val="-1"/>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 xml:space="preserve">1. 根据《关于印发《政府采购促进中小企业发展管理办法》的通知》（财 库〔2020〕47 号）、《财政部 司法部关于政府采购支持监狱企业发展有关问题的通知》（财库〔2014〕78 号）和《三部门联合发布关于促进残疾人就业政府采购政策的通知》（财库〔2017〕141 号）的规定，对满足价格扣除条件且在投标文件中提交了《中小企业声明函》、《残疾人福利性单位声明函》或省级以上监狱管理局、戒毒管理局（含新疆生产建设兵团）出具的属于监狱企业的证明文件的投标人，其投标报价扣除 </w:t>
      </w:r>
      <w:r>
        <w:rPr>
          <w:rFonts w:ascii="仿宋" w:hAnsi="仿宋" w:eastAsia="仿宋" w:cs="仿宋"/>
          <w:spacing w:val="0"/>
          <w:sz w:val="24"/>
          <w:szCs w:val="24"/>
          <w:u w:val="single" w:color="auto"/>
        </w:rPr>
        <w:t xml:space="preserve"> 10% </w:t>
      </w:r>
      <w:r>
        <w:rPr>
          <w:rFonts w:ascii="仿宋" w:hAnsi="仿宋" w:eastAsia="仿宋" w:cs="仿宋"/>
          <w:spacing w:val="0"/>
          <w:sz w:val="24"/>
          <w:szCs w:val="24"/>
        </w:rPr>
        <w:t>后参与评审。对于同时属于小微企业、监</w:t>
      </w:r>
      <w:r>
        <w:rPr>
          <w:rFonts w:hint="eastAsia" w:ascii="仿宋" w:hAnsi="仿宋" w:eastAsia="仿宋" w:cs="仿宋"/>
          <w:spacing w:val="0"/>
          <w:sz w:val="24"/>
          <w:szCs w:val="24"/>
          <w:lang w:val="en-US" w:eastAsia="zh-CN"/>
        </w:rPr>
        <w:t>狱</w:t>
      </w:r>
      <w:r>
        <w:rPr>
          <w:rFonts w:ascii="仿宋" w:hAnsi="仿宋" w:eastAsia="仿宋" w:cs="仿宋"/>
          <w:spacing w:val="0"/>
          <w:sz w:val="24"/>
          <w:szCs w:val="24"/>
        </w:rPr>
        <w:t>企业或残疾人福利性单位的，不重复进行投标报价扣除</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2. 联合协议中约定，小型、微型企业和监狱企业的协议合同金额占到联合 体协议合同总金额 30%以上的，可给予联合体</w:t>
      </w:r>
      <w:r>
        <w:rPr>
          <w:rFonts w:ascii="仿宋" w:hAnsi="仿宋" w:eastAsia="仿宋" w:cs="仿宋"/>
          <w:spacing w:val="0"/>
          <w:position w:val="0"/>
          <w:sz w:val="24"/>
          <w:szCs w:val="24"/>
          <w:u w:val="single" w:color="auto"/>
        </w:rPr>
        <w:t xml:space="preserve"> 2 %</w:t>
      </w:r>
      <w:r>
        <w:rPr>
          <w:rFonts w:ascii="仿宋" w:hAnsi="仿宋" w:eastAsia="仿宋" w:cs="仿宋"/>
          <w:spacing w:val="0"/>
          <w:position w:val="0"/>
          <w:sz w:val="24"/>
          <w:szCs w:val="24"/>
        </w:rPr>
        <w:t xml:space="preserve"> 的最后报价扣除。联合体各方均为小</w:t>
      </w:r>
      <w:r>
        <w:rPr>
          <w:rFonts w:hint="eastAsia" w:ascii="仿宋" w:hAnsi="仿宋" w:eastAsia="仿宋" w:cs="仿宋"/>
          <w:spacing w:val="0"/>
          <w:position w:val="0"/>
          <w:sz w:val="24"/>
          <w:szCs w:val="24"/>
          <w:lang w:val="en-US" w:eastAsia="zh-CN"/>
        </w:rPr>
        <w:t>型、</w:t>
      </w:r>
      <w:r>
        <w:rPr>
          <w:rFonts w:ascii="仿宋" w:hAnsi="仿宋" w:eastAsia="仿宋" w:cs="仿宋"/>
          <w:spacing w:val="0"/>
          <w:position w:val="0"/>
          <w:sz w:val="24"/>
          <w:szCs w:val="24"/>
        </w:rPr>
        <w:t>微型企业和监狱企业的，联合体视同为小型、微型企业和监狱企业</w:t>
      </w:r>
      <w:r>
        <w:rPr>
          <w:rFonts w:hint="eastAsia" w:ascii="仿宋" w:hAnsi="仿宋" w:eastAsia="仿宋" w:cs="仿宋"/>
          <w:spacing w:val="0"/>
          <w:position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position w:val="0"/>
          <w:sz w:val="24"/>
          <w:szCs w:val="24"/>
          <w:lang w:eastAsia="zh-CN"/>
        </w:rPr>
      </w:pPr>
      <w:r>
        <w:rPr>
          <w:rFonts w:hint="eastAsia" w:ascii="仿宋" w:hAnsi="仿宋" w:eastAsia="仿宋" w:cs="仿宋"/>
          <w:spacing w:val="0"/>
          <w:position w:val="0"/>
          <w:sz w:val="24"/>
          <w:szCs w:val="24"/>
          <w:lang w:val="en-US" w:eastAsia="zh-CN"/>
        </w:rPr>
        <w:t xml:space="preserve">3. </w:t>
      </w:r>
      <w:r>
        <w:rPr>
          <w:rFonts w:ascii="仿宋" w:hAnsi="仿宋" w:eastAsia="仿宋" w:cs="仿宋"/>
          <w:spacing w:val="0"/>
          <w:position w:val="0"/>
          <w:sz w:val="24"/>
          <w:szCs w:val="24"/>
        </w:rPr>
        <w:t>供应商所投产品如被列入财政部与国家主管部门颁发的节能产品目录或 环境标志产品目录，应提供相关证明，在评标时予以优先采购，具体优惠措施</w:t>
      </w:r>
      <w:r>
        <w:rPr>
          <w:rFonts w:hint="eastAsia" w:ascii="仿宋" w:hAnsi="仿宋" w:eastAsia="仿宋" w:cs="仿宋"/>
          <w:spacing w:val="0"/>
          <w:position w:val="0"/>
          <w:sz w:val="24"/>
          <w:szCs w:val="24"/>
          <w:lang w:val="en-US" w:eastAsia="zh-CN"/>
        </w:rPr>
        <w:t>为:</w:t>
      </w:r>
      <w:r>
        <w:rPr>
          <w:rFonts w:ascii="仿宋" w:hAnsi="仿宋" w:eastAsia="仿宋" w:cs="仿宋"/>
          <w:spacing w:val="0"/>
          <w:position w:val="0"/>
          <w:sz w:val="24"/>
          <w:szCs w:val="24"/>
          <w:u w:val="single" w:color="auto"/>
        </w:rPr>
        <w:t>采购人采购产品属于节能产品、环境标志产品品目清单范围内，且供应商所投产品具有节能产品、环境标志产品认证证书，在评标时予以优先采购，具体优惠措施为：在技术部分打分项中加 1 分。</w:t>
      </w:r>
      <w:r>
        <w:rPr>
          <w:rFonts w:ascii="仿宋" w:hAnsi="仿宋" w:eastAsia="仿宋" w:cs="仿宋"/>
          <w:spacing w:val="0"/>
          <w:position w:val="0"/>
          <w:sz w:val="24"/>
          <w:szCs w:val="24"/>
        </w:rPr>
        <w:t>供应商所投产品列入无线局域网产品清单 ，应提供相关证明 ，在评标时予以优先采购</w:t>
      </w:r>
      <w:r>
        <w:rPr>
          <w:rFonts w:hint="eastAsia" w:ascii="仿宋" w:hAnsi="仿宋" w:eastAsia="仿宋" w:cs="仿宋"/>
          <w:spacing w:val="0"/>
          <w:position w:val="0"/>
          <w:sz w:val="24"/>
          <w:szCs w:val="24"/>
          <w:lang w:eastAsia="zh-CN"/>
        </w:rPr>
        <w:t>，</w:t>
      </w:r>
      <w:r>
        <w:rPr>
          <w:rFonts w:ascii="仿宋" w:hAnsi="仿宋" w:eastAsia="仿宋" w:cs="仿宋"/>
          <w:spacing w:val="0"/>
          <w:position w:val="0"/>
          <w:sz w:val="24"/>
          <w:szCs w:val="24"/>
        </w:rPr>
        <w:t>具体优惠措施为</w:t>
      </w:r>
      <w:r>
        <w:rPr>
          <w:rFonts w:hint="eastAsia" w:ascii="仿宋" w:hAnsi="仿宋" w:eastAsia="仿宋" w:cs="仿宋"/>
          <w:spacing w:val="0"/>
          <w:position w:val="0"/>
          <w:sz w:val="24"/>
          <w:szCs w:val="24"/>
          <w:lang w:val="en-US" w:eastAsia="zh-CN"/>
        </w:rPr>
        <w:t>:</w:t>
      </w:r>
      <w:r>
        <w:rPr>
          <w:rFonts w:ascii="仿宋" w:hAnsi="仿宋" w:eastAsia="仿宋" w:cs="仿宋"/>
          <w:spacing w:val="0"/>
          <w:position w:val="0"/>
          <w:sz w:val="24"/>
          <w:szCs w:val="24"/>
        </w:rPr>
        <w:t xml:space="preserve"> </w:t>
      </w:r>
      <w:r>
        <w:rPr>
          <w:rFonts w:ascii="仿宋" w:hAnsi="仿宋" w:eastAsia="仿宋" w:cs="仿宋"/>
          <w:spacing w:val="0"/>
          <w:position w:val="0"/>
          <w:sz w:val="24"/>
          <w:szCs w:val="24"/>
          <w:u w:val="single" w:color="auto"/>
        </w:rPr>
        <w:t xml:space="preserve"> 在技术部分打分项中加 0.5 分  </w:t>
      </w:r>
      <w:r>
        <w:rPr>
          <w:rFonts w:ascii="仿宋" w:hAnsi="仿宋" w:eastAsia="仿宋" w:cs="仿宋"/>
          <w:spacing w:val="0"/>
          <w:position w:val="0"/>
          <w:sz w:val="24"/>
          <w:szCs w:val="24"/>
        </w:rPr>
        <w:t>如采购人所采购产品为政府强制采购的节能产</w:t>
      </w:r>
      <w:r>
        <w:rPr>
          <w:rFonts w:hint="eastAsia" w:ascii="仿宋" w:hAnsi="仿宋" w:eastAsia="仿宋" w:cs="仿宋"/>
          <w:spacing w:val="0"/>
          <w:position w:val="0"/>
          <w:sz w:val="24"/>
          <w:szCs w:val="24"/>
          <w:lang w:val="en-US" w:eastAsia="zh-CN"/>
        </w:rPr>
        <w:t>品，</w:t>
      </w:r>
      <w:r>
        <w:rPr>
          <w:rFonts w:ascii="仿宋" w:hAnsi="仿宋" w:eastAsia="仿宋" w:cs="仿宋"/>
          <w:spacing w:val="0"/>
          <w:position w:val="0"/>
          <w:sz w:val="24"/>
          <w:szCs w:val="24"/>
        </w:rPr>
        <w:t>供应商所投产品的品牌及型号必须为清单中有效期内产品并提供证明文件，否则其响应将作为</w:t>
      </w:r>
      <w:r>
        <w:rPr>
          <w:rFonts w:ascii="仿宋" w:hAnsi="仿宋" w:eastAsia="仿宋" w:cs="仿宋"/>
          <w:spacing w:val="0"/>
          <w:position w:val="0"/>
          <w:sz w:val="24"/>
          <w:szCs w:val="24"/>
          <w14:textOutline w14:w="4358" w14:cap="sq" w14:cmpd="sng">
            <w14:solidFill>
              <w14:srgbClr w14:val="000000"/>
            </w14:solidFill>
            <w14:prstDash w14:val="solid"/>
            <w14:bevel/>
          </w14:textOutline>
        </w:rPr>
        <w:t>无效响应被拒绝</w:t>
      </w:r>
      <w:r>
        <w:rPr>
          <w:rFonts w:hint="eastAsia" w:ascii="仿宋" w:hAnsi="仿宋" w:eastAsia="仿宋" w:cs="仿宋"/>
          <w:spacing w:val="0"/>
          <w:position w:val="0"/>
          <w:sz w:val="24"/>
          <w:szCs w:val="24"/>
          <w:lang w:eastAsia="zh-CN"/>
          <w14:textOutline w14:w="4358"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lang w:eastAsia="zh-CN"/>
        </w:rPr>
        <w:sectPr>
          <w:footerReference r:id="rId19" w:type="default"/>
          <w:pgSz w:w="11911" w:h="16849"/>
          <w:pgMar w:top="1440" w:right="1800" w:bottom="1440" w:left="1800" w:header="0" w:footer="0" w:gutter="0"/>
          <w:pgNumType w:fmt="decimal"/>
          <w:cols w:space="0" w:num="1"/>
          <w:rtlGutter w:val="0"/>
          <w:docGrid w:linePitch="0" w:charSpace="0"/>
        </w:sectPr>
      </w:pPr>
      <w:r>
        <w:rPr>
          <w:rFonts w:ascii="仿宋" w:hAnsi="仿宋" w:eastAsia="仿宋" w:cs="仿宋"/>
          <w:spacing w:val="0"/>
          <w:position w:val="0"/>
          <w:sz w:val="24"/>
          <w:szCs w:val="24"/>
        </w:rPr>
        <w:t>4. 根据《关于运用政府采购政策支持脱贫攻坚的通知》（财库〔2019〕 27 号）的规定</w:t>
      </w:r>
      <w:r>
        <w:rPr>
          <w:rFonts w:hint="eastAsia" w:ascii="仿宋" w:hAnsi="仿宋" w:eastAsia="仿宋" w:cs="仿宋"/>
          <w:spacing w:val="0"/>
          <w:position w:val="0"/>
          <w:sz w:val="24"/>
          <w:szCs w:val="24"/>
          <w:lang w:eastAsia="zh-CN"/>
        </w:rPr>
        <w:t>，</w:t>
      </w:r>
      <w:r>
        <w:rPr>
          <w:rFonts w:ascii="仿宋" w:hAnsi="仿宋" w:eastAsia="仿宋" w:cs="仿宋"/>
          <w:spacing w:val="0"/>
          <w:position w:val="0"/>
          <w:sz w:val="24"/>
          <w:szCs w:val="24"/>
        </w:rPr>
        <w:t xml:space="preserve">采购人采购农副产品的 ，对产地在国家级贫困地区的农副产品的优先采购措施： </w:t>
      </w:r>
      <w:r>
        <w:rPr>
          <w:rFonts w:ascii="仿宋" w:hAnsi="仿宋" w:eastAsia="仿宋" w:cs="仿宋"/>
          <w:spacing w:val="0"/>
          <w:position w:val="0"/>
          <w:sz w:val="24"/>
          <w:szCs w:val="24"/>
          <w:u w:val="single" w:color="auto"/>
        </w:rPr>
        <w:t xml:space="preserve">  /   </w:t>
      </w:r>
      <w:r>
        <w:rPr>
          <w:rFonts w:ascii="仿宋" w:hAnsi="仿宋" w:eastAsia="仿宋" w:cs="仿宋"/>
          <w:spacing w:val="0"/>
          <w:position w:val="0"/>
          <w:sz w:val="24"/>
          <w:szCs w:val="24"/>
        </w:rPr>
        <w:t>。</w:t>
      </w:r>
    </w:p>
    <w:p>
      <w:pPr>
        <w:pStyle w:val="6"/>
        <w:spacing w:before="114" w:line="224" w:lineRule="auto"/>
        <w:jc w:val="both"/>
        <w:outlineLvl w:val="0"/>
        <w:rPr>
          <w:spacing w:val="6"/>
          <w:sz w:val="35"/>
          <w:szCs w:val="35"/>
          <w14:textOutline w14:w="6537" w14:cap="sq" w14:cmpd="sng">
            <w14:solidFill>
              <w14:srgbClr w14:val="000000"/>
            </w14:solidFill>
            <w14:prstDash w14:val="solid"/>
            <w14:bevel/>
          </w14:textOutline>
        </w:rPr>
      </w:pPr>
      <w:bookmarkStart w:id="13" w:name="bookmark6"/>
      <w:bookmarkEnd w:id="13"/>
      <w:bookmarkStart w:id="14" w:name="_Toc16678_WPSOffice_Level1"/>
    </w:p>
    <w:p>
      <w:pPr>
        <w:pStyle w:val="6"/>
        <w:spacing w:before="114" w:line="224" w:lineRule="auto"/>
        <w:jc w:val="center"/>
        <w:outlineLvl w:val="0"/>
        <w:rPr>
          <w:sz w:val="35"/>
          <w:szCs w:val="35"/>
        </w:rPr>
      </w:pPr>
      <w:r>
        <w:rPr>
          <w:spacing w:val="6"/>
          <w:sz w:val="35"/>
          <w:szCs w:val="35"/>
          <w14:textOutline w14:w="6537" w14:cap="sq" w14:cmpd="sng">
            <w14:solidFill>
              <w14:srgbClr w14:val="000000"/>
            </w14:solidFill>
            <w14:prstDash w14:val="solid"/>
            <w14:bevel/>
          </w14:textOutline>
        </w:rPr>
        <w:t>第六章</w:t>
      </w:r>
      <w:r>
        <w:rPr>
          <w:spacing w:val="32"/>
          <w:sz w:val="35"/>
          <w:szCs w:val="35"/>
        </w:rPr>
        <w:t xml:space="preserve">  </w:t>
      </w:r>
      <w:r>
        <w:rPr>
          <w:spacing w:val="6"/>
          <w:sz w:val="35"/>
          <w:szCs w:val="35"/>
          <w14:textOutline w14:w="6537" w14:cap="sq" w14:cmpd="sng">
            <w14:solidFill>
              <w14:srgbClr w14:val="000000"/>
            </w14:solidFill>
            <w14:prstDash w14:val="solid"/>
            <w14:bevel/>
          </w14:textOutline>
        </w:rPr>
        <w:t>附件-磋商响应文件格式</w:t>
      </w:r>
      <w:bookmarkEnd w:id="14"/>
    </w:p>
    <w:p>
      <w:pPr>
        <w:spacing w:line="437" w:lineRule="auto"/>
        <w:rPr>
          <w:rFonts w:ascii="Arial"/>
          <w:sz w:val="21"/>
        </w:rPr>
      </w:pPr>
    </w:p>
    <w:p>
      <w:pPr>
        <w:pStyle w:val="4"/>
        <w:rPr>
          <w:spacing w:val="0"/>
          <w:position w:val="0"/>
          <w:sz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为保证磋商工作的顺利进行，各供应商需参照如下的格式，认真进行响应文件的编写工作。</w:t>
      </w:r>
      <w:r>
        <w:rPr>
          <w:rFonts w:ascii="仿宋" w:hAnsi="仿宋" w:eastAsia="仿宋" w:cs="仿宋"/>
          <w:spacing w:val="0"/>
          <w:position w:val="0"/>
          <w:sz w:val="24"/>
          <w:szCs w:val="24"/>
          <w:u w:val="single" w:color="auto"/>
        </w:rPr>
        <w:t>需建立详细的目录。</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Arial"/>
          <w:spacing w:val="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各供应商提交文件中涉及商业机密的，应明确标明，采购人及最终用户将给予保密处理，否则视为公开资料。</w:t>
      </w:r>
    </w:p>
    <w:p>
      <w:pPr>
        <w:spacing w:line="220" w:lineRule="auto"/>
        <w:rPr>
          <w:rFonts w:ascii="仿宋" w:hAnsi="仿宋" w:eastAsia="仿宋" w:cs="仿宋"/>
          <w:spacing w:val="0"/>
          <w:position w:val="0"/>
          <w:sz w:val="24"/>
          <w:szCs w:val="24"/>
        </w:rPr>
        <w:sectPr>
          <w:footerReference r:id="rId20" w:type="default"/>
          <w:pgSz w:w="11910" w:h="16850"/>
          <w:pgMar w:top="1440" w:right="1800" w:bottom="1440" w:left="1800" w:header="0" w:footer="719" w:gutter="0"/>
          <w:pgNumType w:fmt="decimal"/>
          <w:cols w:space="720" w:num="1"/>
        </w:sect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91" w:line="223" w:lineRule="auto"/>
        <w:ind w:left="394"/>
        <w:rPr>
          <w:rFonts w:ascii="仿宋" w:hAnsi="仿宋" w:eastAsia="仿宋" w:cs="仿宋"/>
          <w:sz w:val="28"/>
          <w:szCs w:val="28"/>
        </w:rPr>
      </w:pPr>
      <w:r>
        <w:rPr>
          <w:rFonts w:ascii="仿宋" w:hAnsi="仿宋" w:eastAsia="仿宋" w:cs="仿宋"/>
          <w:spacing w:val="-5"/>
          <w:sz w:val="28"/>
          <w:szCs w:val="28"/>
        </w:rPr>
        <w:t>封面格式</w:t>
      </w: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231" w:line="225" w:lineRule="auto"/>
        <w:ind w:left="1962"/>
        <w:outlineLvl w:val="2"/>
        <w:rPr>
          <w:rFonts w:ascii="仿宋" w:hAnsi="仿宋" w:eastAsia="仿宋" w:cs="仿宋"/>
          <w:sz w:val="71"/>
          <w:szCs w:val="71"/>
        </w:rPr>
      </w:pPr>
      <w:r>
        <w:rPr>
          <w:rFonts w:ascii="仿宋" w:hAnsi="仿宋" w:eastAsia="仿宋" w:cs="仿宋"/>
          <w:spacing w:val="4"/>
          <w:sz w:val="71"/>
          <w:szCs w:val="71"/>
          <w14:textOutline w14:w="13075" w14:cap="sq" w14:cmpd="sng">
            <w14:solidFill>
              <w14:srgbClr w14:val="000000"/>
            </w14:solidFill>
            <w14:prstDash w14:val="solid"/>
            <w14:bevel/>
          </w14:textOutline>
        </w:rPr>
        <w:t>磋商响应文件</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101" w:line="228" w:lineRule="auto"/>
        <w:ind w:left="1007"/>
        <w:rPr>
          <w:rFonts w:ascii="仿宋" w:hAnsi="仿宋" w:eastAsia="仿宋" w:cs="仿宋"/>
          <w:sz w:val="31"/>
          <w:szCs w:val="31"/>
        </w:rPr>
      </w:pPr>
      <w:r>
        <w:rPr>
          <w:rFonts w:ascii="仿宋" w:hAnsi="仿宋" w:eastAsia="仿宋" w:cs="仿宋"/>
          <w:spacing w:val="4"/>
          <w:sz w:val="31"/>
          <w:szCs w:val="31"/>
          <w14:textOutline w14:w="5793" w14:cap="sq" w14:cmpd="sng">
            <w14:solidFill>
              <w14:srgbClr w14:val="000000"/>
            </w14:solidFill>
            <w14:prstDash w14:val="solid"/>
            <w14:bevel/>
          </w14:textOutline>
        </w:rPr>
        <w:t>招标编号：</w:t>
      </w:r>
    </w:p>
    <w:p>
      <w:pPr>
        <w:spacing w:before="275" w:line="226" w:lineRule="auto"/>
        <w:ind w:left="995"/>
        <w:rPr>
          <w:rFonts w:ascii="仿宋" w:hAnsi="仿宋" w:eastAsia="仿宋" w:cs="仿宋"/>
          <w:sz w:val="31"/>
          <w:szCs w:val="31"/>
        </w:rPr>
      </w:pPr>
      <w:r>
        <w:rPr>
          <w:rFonts w:ascii="仿宋" w:hAnsi="仿宋" w:eastAsia="仿宋" w:cs="仿宋"/>
          <w:spacing w:val="4"/>
          <w:sz w:val="31"/>
          <w:szCs w:val="31"/>
          <w14:textOutline w14:w="5793" w14:cap="sq" w14:cmpd="sng">
            <w14:solidFill>
              <w14:srgbClr w14:val="000000"/>
            </w14:solidFill>
            <w14:prstDash w14:val="solid"/>
            <w14:bevel/>
          </w14:textOutline>
        </w:rPr>
        <w:t>项目名称：</w:t>
      </w:r>
    </w:p>
    <w:p>
      <w:pPr>
        <w:spacing w:before="311" w:line="226" w:lineRule="auto"/>
        <w:ind w:left="1030"/>
        <w:rPr>
          <w:rFonts w:ascii="仿宋" w:hAnsi="仿宋" w:eastAsia="仿宋" w:cs="仿宋"/>
          <w:sz w:val="31"/>
          <w:szCs w:val="31"/>
        </w:rPr>
      </w:pPr>
      <w:r>
        <w:rPr>
          <w:rFonts w:ascii="仿宋" w:hAnsi="仿宋" w:eastAsia="仿宋" w:cs="仿宋"/>
          <w:spacing w:val="4"/>
          <w:sz w:val="31"/>
          <w:szCs w:val="31"/>
          <w14:textOutline w14:w="5793" w14:cap="sq" w14:cmpd="sng">
            <w14:solidFill>
              <w14:srgbClr w14:val="000000"/>
            </w14:solidFill>
            <w14:prstDash w14:val="solid"/>
            <w14:bevel/>
          </w14:textOutline>
        </w:rPr>
        <w:t>采购人名称：</w:t>
      </w:r>
    </w:p>
    <w:p>
      <w:pPr>
        <w:spacing w:before="278" w:line="226" w:lineRule="auto"/>
        <w:ind w:left="995"/>
        <w:rPr>
          <w:rFonts w:ascii="仿宋" w:hAnsi="仿宋" w:eastAsia="仿宋" w:cs="仿宋"/>
          <w:sz w:val="31"/>
          <w:szCs w:val="31"/>
        </w:rPr>
      </w:pPr>
      <w:r>
        <w:rPr>
          <w:rFonts w:ascii="仿宋" w:hAnsi="仿宋" w:eastAsia="仿宋" w:cs="仿宋"/>
          <w:spacing w:val="8"/>
          <w:sz w:val="31"/>
          <w:szCs w:val="31"/>
          <w14:textOutline w14:w="5793" w14:cap="sq" w14:cmpd="sng">
            <w14:solidFill>
              <w14:srgbClr w14:val="000000"/>
            </w14:solidFill>
            <w14:prstDash w14:val="solid"/>
            <w14:bevel/>
          </w14:textOutline>
        </w:rPr>
        <w:t>供应商名称（盖公章</w:t>
      </w:r>
      <w:r>
        <w:rPr>
          <w:rFonts w:ascii="仿宋" w:hAnsi="仿宋" w:eastAsia="仿宋" w:cs="仿宋"/>
          <w:spacing w:val="2"/>
          <w:sz w:val="31"/>
          <w:szCs w:val="31"/>
          <w14:textOutline w14:w="5793" w14:cap="sq" w14:cmpd="sng">
            <w14:solidFill>
              <w14:srgbClr w14:val="000000"/>
            </w14:solidFill>
            <w14:prstDash w14:val="solid"/>
            <w14:bevel/>
          </w14:textOutline>
        </w:rPr>
        <w:t>）：</w:t>
      </w:r>
    </w:p>
    <w:p>
      <w:pPr>
        <w:spacing w:before="313" w:line="228" w:lineRule="auto"/>
        <w:ind w:left="1004"/>
        <w:rPr>
          <w:rFonts w:ascii="仿宋" w:hAnsi="仿宋" w:eastAsia="仿宋" w:cs="仿宋"/>
          <w:sz w:val="31"/>
          <w:szCs w:val="31"/>
        </w:rPr>
      </w:pPr>
      <w:r>
        <w:rPr>
          <w:rFonts w:ascii="仿宋" w:hAnsi="仿宋" w:eastAsia="仿宋" w:cs="仿宋"/>
          <w:spacing w:val="6"/>
          <w:sz w:val="31"/>
          <w:szCs w:val="31"/>
          <w14:textOutline w14:w="5793" w14:cap="sq" w14:cmpd="sng">
            <w14:solidFill>
              <w14:srgbClr w14:val="000000"/>
            </w14:solidFill>
            <w14:prstDash w14:val="solid"/>
            <w14:bevel/>
          </w14:textOutline>
        </w:rPr>
        <w:t>法定代表人或其授权代表签字（或盖章）</w:t>
      </w: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91" w:line="223" w:lineRule="auto"/>
        <w:ind w:left="2557"/>
        <w:rPr>
          <w:rFonts w:ascii="仿宋" w:hAnsi="仿宋" w:eastAsia="仿宋" w:cs="仿宋"/>
          <w:sz w:val="28"/>
          <w:szCs w:val="28"/>
        </w:rPr>
      </w:pPr>
      <w:r>
        <w:rPr>
          <w:rFonts w:ascii="仿宋" w:hAnsi="仿宋" w:eastAsia="仿宋" w:cs="仿宋"/>
          <w:spacing w:val="-18"/>
          <w:sz w:val="28"/>
          <w:szCs w:val="28"/>
        </w:rPr>
        <w:t>年</w:t>
      </w:r>
      <w:r>
        <w:rPr>
          <w:rFonts w:ascii="仿宋" w:hAnsi="仿宋" w:eastAsia="仿宋" w:cs="仿宋"/>
          <w:spacing w:val="10"/>
          <w:sz w:val="28"/>
          <w:szCs w:val="28"/>
        </w:rPr>
        <w:t xml:space="preserve">   </w:t>
      </w:r>
      <w:r>
        <w:rPr>
          <w:rFonts w:ascii="仿宋" w:hAnsi="仿宋" w:eastAsia="仿宋" w:cs="仿宋"/>
          <w:spacing w:val="-18"/>
          <w:sz w:val="28"/>
          <w:szCs w:val="28"/>
        </w:rPr>
        <w:t>月</w:t>
      </w:r>
      <w:r>
        <w:rPr>
          <w:rFonts w:ascii="仿宋" w:hAnsi="仿宋" w:eastAsia="仿宋" w:cs="仿宋"/>
          <w:spacing w:val="25"/>
          <w:sz w:val="28"/>
          <w:szCs w:val="28"/>
        </w:rPr>
        <w:t xml:space="preserve">   </w:t>
      </w:r>
      <w:r>
        <w:rPr>
          <w:rFonts w:ascii="仿宋" w:hAnsi="仿宋" w:eastAsia="仿宋" w:cs="仿宋"/>
          <w:spacing w:val="-18"/>
          <w:sz w:val="28"/>
          <w:szCs w:val="28"/>
        </w:rPr>
        <w:t>日</w:t>
      </w:r>
    </w:p>
    <w:p>
      <w:pPr>
        <w:spacing w:line="223" w:lineRule="auto"/>
        <w:rPr>
          <w:rFonts w:ascii="仿宋" w:hAnsi="仿宋" w:eastAsia="仿宋" w:cs="仿宋"/>
          <w:sz w:val="28"/>
          <w:szCs w:val="28"/>
        </w:rPr>
        <w:sectPr>
          <w:footerReference r:id="rId21" w:type="default"/>
          <w:pgSz w:w="11910" w:h="16850"/>
          <w:pgMar w:top="1440" w:right="1800" w:bottom="1440" w:left="1800" w:header="0" w:footer="719" w:gutter="0"/>
          <w:pgNumType w:fmt="decimal"/>
          <w:cols w:space="720" w:num="1"/>
        </w:sectPr>
      </w:pPr>
    </w:p>
    <w:p>
      <w:pPr>
        <w:spacing w:line="246" w:lineRule="auto"/>
        <w:rPr>
          <w:rFonts w:ascii="Arial"/>
          <w:sz w:val="21"/>
        </w:rPr>
      </w:pPr>
    </w:p>
    <w:p>
      <w:pPr>
        <w:spacing w:before="91" w:line="223" w:lineRule="auto"/>
        <w:outlineLvl w:val="0"/>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响应文件目录及索引</w:t>
      </w:r>
    </w:p>
    <w:p>
      <w:pPr>
        <w:spacing w:line="123" w:lineRule="exact"/>
      </w:pPr>
    </w:p>
    <w:tbl>
      <w:tblPr>
        <w:tblStyle w:val="11"/>
        <w:tblW w:w="83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8"/>
        <w:gridCol w:w="5087"/>
        <w:gridCol w:w="801"/>
        <w:gridCol w:w="18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38" w:type="dxa"/>
            <w:vAlign w:val="top"/>
          </w:tcPr>
          <w:p>
            <w:pPr>
              <w:pStyle w:val="12"/>
              <w:spacing w:before="55" w:line="231" w:lineRule="auto"/>
              <w:ind w:left="137"/>
              <w:rPr>
                <w:sz w:val="20"/>
                <w:szCs w:val="20"/>
              </w:rPr>
            </w:pPr>
            <w:r>
              <w:rPr>
                <w:spacing w:val="3"/>
                <w:sz w:val="20"/>
                <w:szCs w:val="20"/>
                <w14:textOutline w14:w="3795" w14:cap="sq" w14:cmpd="sng">
                  <w14:solidFill>
                    <w14:srgbClr w14:val="000000"/>
                  </w14:solidFill>
                  <w14:prstDash w14:val="solid"/>
                  <w14:bevel/>
                </w14:textOutline>
              </w:rPr>
              <w:t>序号</w:t>
            </w:r>
          </w:p>
        </w:tc>
        <w:tc>
          <w:tcPr>
            <w:tcW w:w="5087" w:type="dxa"/>
            <w:vAlign w:val="top"/>
          </w:tcPr>
          <w:p>
            <w:pPr>
              <w:pStyle w:val="12"/>
              <w:spacing w:before="56" w:line="271" w:lineRule="exact"/>
              <w:ind w:left="2347"/>
              <w:rPr>
                <w:sz w:val="20"/>
                <w:szCs w:val="20"/>
              </w:rPr>
            </w:pPr>
            <w:r>
              <w:rPr>
                <w:spacing w:val="3"/>
                <w:position w:val="4"/>
                <w:sz w:val="20"/>
                <w:szCs w:val="20"/>
                <w14:textOutline w14:w="3795" w14:cap="sq" w14:cmpd="sng">
                  <w14:solidFill>
                    <w14:srgbClr w14:val="000000"/>
                  </w14:solidFill>
                  <w14:prstDash w14:val="solid"/>
                  <w14:bevel/>
                </w14:textOutline>
              </w:rPr>
              <w:t>文件</w:t>
            </w:r>
          </w:p>
          <w:p>
            <w:pPr>
              <w:pStyle w:val="12"/>
              <w:spacing w:line="216" w:lineRule="auto"/>
              <w:ind w:left="2348"/>
              <w:rPr>
                <w:sz w:val="20"/>
                <w:szCs w:val="20"/>
              </w:rPr>
            </w:pPr>
            <w:r>
              <w:rPr>
                <w:spacing w:val="2"/>
                <w:sz w:val="20"/>
                <w:szCs w:val="20"/>
                <w14:textOutline w14:w="3795" w14:cap="sq" w14:cmpd="sng">
                  <w14:solidFill>
                    <w14:srgbClr w14:val="000000"/>
                  </w14:solidFill>
                  <w14:prstDash w14:val="solid"/>
                  <w14:bevel/>
                </w14:textOutline>
              </w:rPr>
              <w:t>名称</w:t>
            </w:r>
          </w:p>
        </w:tc>
        <w:tc>
          <w:tcPr>
            <w:tcW w:w="801" w:type="dxa"/>
            <w:vAlign w:val="top"/>
          </w:tcPr>
          <w:p>
            <w:pPr>
              <w:pStyle w:val="12"/>
              <w:spacing w:before="56" w:line="232" w:lineRule="auto"/>
              <w:ind w:left="238"/>
              <w:rPr>
                <w:sz w:val="20"/>
                <w:szCs w:val="20"/>
              </w:rPr>
            </w:pPr>
            <w:r>
              <w:rPr>
                <w:spacing w:val="-3"/>
                <w:sz w:val="20"/>
                <w:szCs w:val="20"/>
                <w14:textOutline w14:w="3795" w14:cap="sq" w14:cmpd="sng">
                  <w14:solidFill>
                    <w14:srgbClr w14:val="000000"/>
                  </w14:solidFill>
                  <w14:prstDash w14:val="solid"/>
                  <w14:bevel/>
                </w14:textOutline>
              </w:rPr>
              <w:t>页码</w:t>
            </w:r>
          </w:p>
        </w:tc>
        <w:tc>
          <w:tcPr>
            <w:tcW w:w="1802" w:type="dxa"/>
            <w:vAlign w:val="top"/>
          </w:tcPr>
          <w:p>
            <w:pPr>
              <w:pStyle w:val="12"/>
              <w:spacing w:before="55" w:line="231" w:lineRule="auto"/>
              <w:ind w:firstLine="216" w:firstLineChars="100"/>
              <w:rPr>
                <w:sz w:val="20"/>
                <w:szCs w:val="20"/>
              </w:rPr>
            </w:pPr>
            <w:r>
              <w:rPr>
                <w:spacing w:val="8"/>
                <w:sz w:val="20"/>
                <w:szCs w:val="20"/>
                <w14:textOutline w14:w="3795" w14:cap="sq" w14:cmpd="sng">
                  <w14:solidFill>
                    <w14:srgbClr w14:val="000000"/>
                  </w14:solidFill>
                  <w14:prstDash w14:val="solid"/>
                  <w14:bevel/>
                </w14:textOutline>
              </w:rPr>
              <w:t>该文件总页数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180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180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180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180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180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180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180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180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180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180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180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180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180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180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180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180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180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180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180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180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1802" w:type="dxa"/>
            <w:vAlign w:val="top"/>
          </w:tcPr>
          <w:p>
            <w:pPr>
              <w:rPr>
                <w:rFonts w:ascii="Arial"/>
                <w:sz w:val="21"/>
              </w:rPr>
            </w:pPr>
          </w:p>
        </w:tc>
      </w:tr>
    </w:tbl>
    <w:p>
      <w:pPr>
        <w:spacing w:before="29" w:line="245" w:lineRule="auto"/>
        <w:ind w:left="133" w:right="116" w:firstLine="2"/>
        <w:jc w:val="both"/>
        <w:rPr>
          <w:rFonts w:ascii="仿宋" w:hAnsi="仿宋" w:eastAsia="仿宋" w:cs="仿宋"/>
          <w:sz w:val="20"/>
          <w:szCs w:val="20"/>
        </w:rPr>
      </w:pPr>
      <w:r>
        <w:rPr>
          <w:rFonts w:ascii="仿宋" w:hAnsi="仿宋" w:eastAsia="仿宋" w:cs="仿宋"/>
          <w:spacing w:val="7"/>
          <w:sz w:val="20"/>
          <w:szCs w:val="20"/>
          <w14:textOutline w14:w="3795" w14:cap="sq" w14:cmpd="sng">
            <w14:solidFill>
              <w14:srgbClr w14:val="000000"/>
            </w14:solidFill>
            <w14:prstDash w14:val="solid"/>
            <w14:bevel/>
          </w14:textOutline>
        </w:rPr>
        <w:t>注：</w:t>
      </w:r>
      <w:r>
        <w:rPr>
          <w:rFonts w:ascii="仿宋" w:hAnsi="仿宋" w:eastAsia="仿宋" w:cs="仿宋"/>
          <w:spacing w:val="7"/>
          <w:sz w:val="20"/>
          <w:szCs w:val="20"/>
        </w:rPr>
        <w:t>该目录为方便磋商小组查找相关证明文件及评审条件，应尽可能的详细、清晰，供应商</w:t>
      </w:r>
      <w:r>
        <w:rPr>
          <w:rFonts w:ascii="仿宋" w:hAnsi="仿宋" w:eastAsia="仿宋" w:cs="仿宋"/>
          <w:spacing w:val="8"/>
          <w:sz w:val="20"/>
          <w:szCs w:val="20"/>
        </w:rPr>
        <w:t xml:space="preserve"> </w:t>
      </w:r>
      <w:r>
        <w:rPr>
          <w:rFonts w:ascii="仿宋" w:hAnsi="仿宋" w:eastAsia="仿宋" w:cs="仿宋"/>
          <w:spacing w:val="-1"/>
          <w:sz w:val="20"/>
          <w:szCs w:val="20"/>
        </w:rPr>
        <w:t>可根据自身情况补充完善；响应文件的编制</w:t>
      </w:r>
      <w:r>
        <w:rPr>
          <w:rFonts w:ascii="仿宋" w:hAnsi="仿宋" w:eastAsia="仿宋" w:cs="仿宋"/>
          <w:spacing w:val="-2"/>
          <w:sz w:val="20"/>
          <w:szCs w:val="20"/>
        </w:rPr>
        <w:t>顺序应按此表顺序，并连续编排页码(扫描或复印件</w:t>
      </w:r>
      <w:r>
        <w:rPr>
          <w:rFonts w:ascii="仿宋" w:hAnsi="仿宋" w:eastAsia="仿宋" w:cs="仿宋"/>
          <w:sz w:val="20"/>
          <w:szCs w:val="20"/>
        </w:rPr>
        <w:t xml:space="preserve"> </w:t>
      </w:r>
      <w:r>
        <w:rPr>
          <w:rFonts w:ascii="仿宋" w:hAnsi="仿宋" w:eastAsia="仿宋" w:cs="仿宋"/>
          <w:spacing w:val="-5"/>
          <w:sz w:val="20"/>
          <w:szCs w:val="20"/>
        </w:rPr>
        <w:t>可以采用页码机加盖页码)。</w:t>
      </w:r>
    </w:p>
    <w:p>
      <w:pPr>
        <w:spacing w:line="245" w:lineRule="auto"/>
        <w:rPr>
          <w:rFonts w:ascii="仿宋" w:hAnsi="仿宋" w:eastAsia="仿宋" w:cs="仿宋"/>
          <w:sz w:val="20"/>
          <w:szCs w:val="20"/>
        </w:rPr>
        <w:sectPr>
          <w:footerReference r:id="rId22" w:type="default"/>
          <w:pgSz w:w="11910" w:h="16850"/>
          <w:pgMar w:top="1440" w:right="1800" w:bottom="1440" w:left="1800" w:header="0" w:footer="719" w:gutter="0"/>
          <w:pgNumType w:fmt="decimal"/>
          <w:cols w:space="720" w:num="1"/>
        </w:sectPr>
      </w:pPr>
    </w:p>
    <w:p>
      <w:pPr>
        <w:pStyle w:val="2"/>
        <w:jc w:val="center"/>
        <w:rPr>
          <w:rFonts w:hint="eastAsia" w:ascii="宋体" w:hAnsi="宋体" w:eastAsia="宋体" w:cs="宋体"/>
          <w:sz w:val="52"/>
          <w:szCs w:val="52"/>
          <w:lang w:val="en-US" w:eastAsia="zh-CN"/>
        </w:rPr>
      </w:pPr>
      <w:r>
        <w:rPr>
          <w:rFonts w:hint="eastAsia" w:ascii="宋体" w:hAnsi="宋体" w:eastAsia="宋体" w:cs="宋体"/>
          <w:sz w:val="52"/>
          <w:szCs w:val="52"/>
          <w:lang w:val="en-US" w:eastAsia="zh-CN"/>
        </w:rPr>
        <w:t>目录</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一、投标函</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二、报价表</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三、已填写报价的工程量清单</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四、营业执照</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五、法定代表人身份证明</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六、法定代表人授权书</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七、保证金缴纳凭证</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八、供应商简介</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九、商务响应与偏离表</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十、技术方案</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 1 供应商声明函（统一格式）</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 2 虚假应标承担责任声明（统一格式）</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 3 供应商关联单位的说明（格式自拟）</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 4 供应商须知前附表要求的其他资格证明文件</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 5 中小企业声明函（如是）</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 6 监狱企业声明函（如是）</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 7 残疾人福利性单位声明函（如是）</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 8 供应商认为有必要提供或磋商文件中要求的其它技术、商务文件</w:t>
      </w:r>
    </w:p>
    <w:p>
      <w:pPr>
        <w:bidi w:val="0"/>
        <w:ind w:firstLine="247" w:firstLineChars="0"/>
        <w:jc w:val="both"/>
        <w:rPr>
          <w:sz w:val="32"/>
          <w:szCs w:val="32"/>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numPr>
          <w:ilvl w:val="0"/>
          <w:numId w:val="0"/>
        </w:numPr>
        <w:ind w:leftChars="0"/>
        <w:rPr>
          <w:rFonts w:hint="default"/>
          <w:lang w:val="en-US" w:eastAsia="zh-CN"/>
        </w:rPr>
      </w:pPr>
    </w:p>
    <w:p>
      <w:pPr>
        <w:pStyle w:val="2"/>
        <w:numPr>
          <w:ilvl w:val="0"/>
          <w:numId w:val="0"/>
        </w:numPr>
        <w:ind w:leftChars="0"/>
        <w:rPr>
          <w:rFonts w:hint="default"/>
          <w:lang w:val="en-US" w:eastAsia="zh-CN"/>
        </w:rPr>
      </w:pPr>
    </w:p>
    <w:p>
      <w:pPr>
        <w:pStyle w:val="2"/>
        <w:numPr>
          <w:ilvl w:val="0"/>
          <w:numId w:val="0"/>
        </w:numPr>
        <w:ind w:leftChars="0"/>
        <w:rPr>
          <w:rFonts w:hint="eastAsia"/>
          <w:lang w:val="en-US" w:eastAsia="zh-CN"/>
        </w:rPr>
      </w:pPr>
    </w:p>
    <w:p>
      <w:pPr>
        <w:pStyle w:val="2"/>
        <w:numPr>
          <w:ilvl w:val="0"/>
          <w:numId w:val="0"/>
        </w:numPr>
      </w:pPr>
    </w:p>
    <w:p>
      <w:pPr>
        <w:pStyle w:val="2"/>
        <w:jc w:val="both"/>
        <w:rPr>
          <w:rFonts w:hint="eastAsia" w:ascii="宋体" w:hAnsi="宋体" w:eastAsia="宋体" w:cs="宋体"/>
          <w:sz w:val="52"/>
          <w:szCs w:val="52"/>
          <w:lang w:val="en-US" w:eastAsia="zh-CN"/>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79" w:lineRule="auto"/>
        <w:rPr>
          <w:rFonts w:ascii="Arial"/>
          <w:sz w:val="21"/>
        </w:rPr>
      </w:pPr>
    </w:p>
    <w:p>
      <w:pPr>
        <w:spacing w:line="248"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一、投标函</w:t>
      </w:r>
    </w:p>
    <w:p>
      <w:pPr>
        <w:spacing w:line="256" w:lineRule="auto"/>
        <w:rPr>
          <w:rFonts w:ascii="Arial"/>
          <w:sz w:val="21"/>
        </w:rPr>
      </w:pPr>
    </w:p>
    <w:p>
      <w:pPr>
        <w:spacing w:before="78" w:line="222" w:lineRule="auto"/>
        <w:ind w:left="32"/>
        <w:rPr>
          <w:rFonts w:ascii="仿宋" w:hAnsi="仿宋" w:eastAsia="仿宋" w:cs="仿宋"/>
          <w:sz w:val="24"/>
          <w:szCs w:val="24"/>
        </w:rPr>
      </w:pPr>
      <w:r>
        <w:rPr>
          <w:rFonts w:ascii="仿宋" w:hAnsi="仿宋" w:eastAsia="仿宋" w:cs="仿宋"/>
          <w:spacing w:val="-2"/>
          <w:sz w:val="24"/>
          <w:szCs w:val="24"/>
        </w:rPr>
        <w:t>致：采购人/采购代理机构</w:t>
      </w:r>
    </w:p>
    <w:p>
      <w:pPr>
        <w:spacing w:line="280" w:lineRule="auto"/>
        <w:rPr>
          <w:rFonts w:ascii="Arial"/>
          <w:sz w:val="21"/>
        </w:rPr>
      </w:pPr>
    </w:p>
    <w:p>
      <w:pPr>
        <w:spacing w:line="280"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在审阅了</w:t>
      </w:r>
      <w:r>
        <w:rPr>
          <w:rFonts w:ascii="仿宋" w:hAnsi="仿宋" w:eastAsia="仿宋" w:cs="仿宋"/>
          <w:spacing w:val="0"/>
          <w:sz w:val="24"/>
          <w:szCs w:val="24"/>
          <w:u w:val="single" w:color="auto"/>
        </w:rPr>
        <w:t xml:space="preserve">  （项目名称）    </w:t>
      </w:r>
      <w:r>
        <w:rPr>
          <w:rFonts w:ascii="仿宋" w:hAnsi="仿宋" w:eastAsia="仿宋" w:cs="仿宋"/>
          <w:spacing w:val="0"/>
          <w:sz w:val="24"/>
          <w:szCs w:val="24"/>
        </w:rPr>
        <w:t xml:space="preserve"> 磋商文件</w:t>
      </w:r>
      <w:r>
        <w:rPr>
          <w:rFonts w:ascii="仿宋" w:hAnsi="仿宋" w:eastAsia="仿宋" w:cs="仿宋"/>
          <w:spacing w:val="0"/>
          <w:sz w:val="24"/>
          <w:szCs w:val="24"/>
          <w:u w:val="single" w:color="auto"/>
        </w:rPr>
        <w:t>（项目编号：     )</w:t>
      </w:r>
      <w:r>
        <w:rPr>
          <w:rFonts w:ascii="仿宋" w:hAnsi="仿宋" w:eastAsia="仿宋" w:cs="仿宋"/>
          <w:spacing w:val="0"/>
          <w:sz w:val="24"/>
          <w:szCs w:val="24"/>
        </w:rPr>
        <w:t xml:space="preserve"> (包括确已收到的补充修改文件)我方下述签字人将按照竞争性磋商文件的规定提供的总价为</w:t>
      </w:r>
      <w:r>
        <w:rPr>
          <w:rFonts w:ascii="仿宋" w:hAnsi="仿宋" w:eastAsia="仿宋" w:cs="仿宋"/>
          <w:spacing w:val="0"/>
          <w:sz w:val="24"/>
          <w:szCs w:val="24"/>
          <w:u w:val="single" w:color="auto"/>
        </w:rPr>
        <w:t>小写：    大写： （用文字和数字表示的总价）</w:t>
      </w:r>
      <w:r>
        <w:rPr>
          <w:rFonts w:ascii="仿宋" w:hAnsi="仿宋" w:eastAsia="仿宋" w:cs="仿宋"/>
          <w:spacing w:val="0"/>
          <w:sz w:val="24"/>
          <w:szCs w:val="24"/>
        </w:rPr>
        <w:t>的货物和服务。</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并作出如下承诺：</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1、如果我们被确定为成交供应商，我们将按照磋商后双方确认的合同条款的要求执行。</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2、我方保证忠实地执行双方所签的合同，并承担合同规定的责任和义务。</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3、我方愿意向贵方提供任何与此报价有关的数据、情况和技术资料。</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4、我方提交的响应文件及报价自提交日期起 90 天有效，并对我方具有约束力</w:t>
      </w:r>
      <w:r>
        <w:rPr>
          <w:rFonts w:hint="eastAsia" w:ascii="仿宋" w:hAnsi="仿宋" w:eastAsia="仿宋" w:cs="仿宋"/>
          <w:spacing w:val="0"/>
          <w:sz w:val="24"/>
          <w:szCs w:val="24"/>
          <w:lang w:eastAsia="zh-CN"/>
        </w:rPr>
        <w:t>。</w:t>
      </w:r>
      <w:r>
        <w:rPr>
          <w:rFonts w:ascii="仿宋" w:hAnsi="仿宋" w:eastAsia="仿宋" w:cs="仿宋"/>
          <w:spacing w:val="0"/>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5、在正式合同准备好和签字前，本报价函及贵方的书面成交结果通知书将构成约束我们双方的合同内容。</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hint="eastAsia" w:ascii="仿宋" w:hAnsi="仿宋" w:eastAsia="仿宋" w:cs="仿宋"/>
          <w:spacing w:val="0"/>
          <w:sz w:val="24"/>
          <w:szCs w:val="24"/>
          <w:lang w:val="en-US" w:eastAsia="zh-CN"/>
        </w:rPr>
        <w:t>6</w:t>
      </w:r>
      <w:r>
        <w:rPr>
          <w:rFonts w:ascii="仿宋" w:hAnsi="仿宋" w:eastAsia="仿宋" w:cs="仿宋"/>
          <w:spacing w:val="0"/>
          <w:sz w:val="24"/>
          <w:szCs w:val="24"/>
        </w:rPr>
        <w:t>、我方已详细审查全部磋商文件，包括所有补充通知（如果有的话）。我们完全理解并同意放弃对这方面有不明、误解和质疑的权力。</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Arial"/>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Arial"/>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Arial"/>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Arial"/>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供应商：</w:t>
      </w:r>
      <w:r>
        <w:rPr>
          <w:rFonts w:ascii="仿宋" w:hAnsi="仿宋" w:eastAsia="仿宋" w:cs="仿宋"/>
          <w:spacing w:val="0"/>
          <w:sz w:val="24"/>
          <w:szCs w:val="24"/>
          <w:u w:val="single" w:color="auto"/>
        </w:rPr>
        <w:t xml:space="preserve">               （公章）</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法定代表人或其授权代理人：</w:t>
      </w:r>
      <w:r>
        <w:rPr>
          <w:rFonts w:ascii="仿宋" w:hAnsi="仿宋" w:eastAsia="仿宋" w:cs="仿宋"/>
          <w:spacing w:val="0"/>
          <w:sz w:val="24"/>
          <w:szCs w:val="24"/>
          <w:u w:val="single" w:color="auto"/>
        </w:rPr>
        <w:t xml:space="preserve">     （签字或盖章）</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Arial"/>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Arial"/>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14"/>
          <w:sz w:val="24"/>
          <w:szCs w:val="24"/>
        </w:rPr>
      </w:pPr>
      <w:r>
        <w:rPr>
          <w:rFonts w:ascii="仿宋" w:hAnsi="仿宋" w:eastAsia="仿宋" w:cs="仿宋"/>
          <w:spacing w:val="0"/>
          <w:sz w:val="24"/>
          <w:szCs w:val="24"/>
        </w:rPr>
        <w:t>日期：     年     月   日</w:t>
      </w:r>
    </w:p>
    <w:p>
      <w:pPr>
        <w:rPr>
          <w:rFonts w:ascii="仿宋" w:hAnsi="仿宋" w:eastAsia="仿宋" w:cs="仿宋"/>
          <w:spacing w:val="-14"/>
          <w:sz w:val="24"/>
          <w:szCs w:val="24"/>
        </w:rPr>
      </w:pPr>
      <w:r>
        <w:rPr>
          <w:rFonts w:ascii="仿宋" w:hAnsi="仿宋" w:eastAsia="仿宋" w:cs="仿宋"/>
          <w:spacing w:val="-14"/>
          <w:sz w:val="24"/>
          <w:szCs w:val="24"/>
        </w:rPr>
        <w:br w:type="page"/>
      </w:r>
    </w:p>
    <w:p>
      <w:pPr>
        <w:spacing w:line="281" w:lineRule="auto"/>
        <w:rPr>
          <w:rFonts w:ascii="Arial"/>
          <w:sz w:val="21"/>
        </w:rPr>
      </w:pPr>
    </w:p>
    <w:p>
      <w:pPr>
        <w:spacing w:line="248"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二、报价表</w:t>
      </w:r>
    </w:p>
    <w:p>
      <w:pPr>
        <w:spacing w:line="165" w:lineRule="exact"/>
      </w:pPr>
    </w:p>
    <w:p>
      <w:pPr>
        <w:pStyle w:val="2"/>
      </w:pPr>
    </w:p>
    <w:tbl>
      <w:tblPr>
        <w:tblStyle w:val="11"/>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64"/>
        <w:gridCol w:w="2179"/>
        <w:gridCol w:w="1074"/>
        <w:gridCol w:w="43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400" w:type="pct"/>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序号</w:t>
            </w:r>
          </w:p>
        </w:tc>
        <w:tc>
          <w:tcPr>
            <w:tcW w:w="1311" w:type="pct"/>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项目名称</w:t>
            </w:r>
          </w:p>
        </w:tc>
        <w:tc>
          <w:tcPr>
            <w:tcW w:w="3287" w:type="pct"/>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400" w:type="pct"/>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1</w:t>
            </w:r>
          </w:p>
        </w:tc>
        <w:tc>
          <w:tcPr>
            <w:tcW w:w="1311" w:type="pct"/>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投标总价</w:t>
            </w:r>
          </w:p>
        </w:tc>
        <w:tc>
          <w:tcPr>
            <w:tcW w:w="646" w:type="pct"/>
            <w:tcBorders>
              <w:righ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小写：</w:t>
            </w:r>
          </w:p>
        </w:tc>
        <w:tc>
          <w:tcPr>
            <w:tcW w:w="2641" w:type="pct"/>
            <w:tcBorders>
              <w:lef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(元)  大写：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400" w:type="pct"/>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2</w:t>
            </w:r>
          </w:p>
        </w:tc>
        <w:tc>
          <w:tcPr>
            <w:tcW w:w="1311" w:type="pct"/>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磋商保证金</w:t>
            </w:r>
          </w:p>
        </w:tc>
        <w:tc>
          <w:tcPr>
            <w:tcW w:w="3287" w:type="pct"/>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1680" w:firstLineChars="700"/>
              <w:jc w:val="both"/>
              <w:textAlignment w:val="baseline"/>
              <w:rPr>
                <w:rFonts w:ascii="仿宋" w:hAnsi="仿宋" w:eastAsia="仿宋" w:cs="仿宋"/>
                <w:spacing w:val="0"/>
                <w:sz w:val="24"/>
                <w:szCs w:val="24"/>
              </w:rPr>
            </w:pPr>
            <w:r>
              <w:rPr>
                <w:rFonts w:ascii="仿宋" w:hAnsi="仿宋" w:eastAsia="仿宋" w:cs="仿宋"/>
                <w:spacing w:val="0"/>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400" w:type="pct"/>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3</w:t>
            </w:r>
          </w:p>
        </w:tc>
        <w:tc>
          <w:tcPr>
            <w:tcW w:w="1311" w:type="pct"/>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响应文件有效期</w:t>
            </w:r>
          </w:p>
        </w:tc>
        <w:tc>
          <w:tcPr>
            <w:tcW w:w="3287" w:type="pct"/>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400" w:type="pct"/>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4</w:t>
            </w:r>
          </w:p>
        </w:tc>
        <w:tc>
          <w:tcPr>
            <w:tcW w:w="1311" w:type="pct"/>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合同履行期限</w:t>
            </w:r>
          </w:p>
        </w:tc>
        <w:tc>
          <w:tcPr>
            <w:tcW w:w="3287" w:type="pct"/>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jc w:val="center"/>
        </w:trPr>
        <w:tc>
          <w:tcPr>
            <w:tcW w:w="5000" w:type="pct"/>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备注：</w:t>
            </w:r>
          </w:p>
        </w:tc>
      </w:tr>
    </w:tbl>
    <w:p>
      <w:pPr>
        <w:spacing w:line="242"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ascii="仿宋" w:hAnsi="仿宋" w:eastAsia="仿宋" w:cs="仿宋"/>
          <w:spacing w:val="0"/>
          <w:sz w:val="24"/>
          <w:szCs w:val="24"/>
        </w:rPr>
      </w:pPr>
      <w:r>
        <w:rPr>
          <w:rFonts w:ascii="仿宋" w:hAnsi="仿宋" w:eastAsia="仿宋" w:cs="仿宋"/>
          <w:spacing w:val="0"/>
          <w:sz w:val="24"/>
          <w:szCs w:val="24"/>
        </w:rPr>
        <w:t>供应商法定代表人或委托代理人签字：</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1、在表上供应商法人授权代表签字，否则无效；</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hint="eastAsia" w:ascii="仿宋" w:hAnsi="仿宋" w:eastAsia="仿宋" w:cs="仿宋"/>
          <w:spacing w:val="0"/>
          <w:sz w:val="24"/>
          <w:szCs w:val="24"/>
          <w:lang w:val="en-US" w:eastAsia="zh-CN"/>
        </w:rPr>
        <w:t>2</w:t>
      </w:r>
      <w:r>
        <w:rPr>
          <w:rFonts w:ascii="仿宋" w:hAnsi="仿宋" w:eastAsia="仿宋" w:cs="仿宋"/>
          <w:spacing w:val="0"/>
          <w:sz w:val="24"/>
          <w:szCs w:val="24"/>
        </w:rPr>
        <w:t>、报价一经涂改，应在涂改处加盖单位公章或者由法定代表人或授权委托人签字或盖章，否则其投标作无效标处理。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jc w:val="both"/>
        <w:textAlignment w:val="baseline"/>
        <w:rPr>
          <w:rFonts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jc w:val="both"/>
        <w:textAlignment w:val="baseline"/>
        <w:rPr>
          <w:rFonts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jc w:val="both"/>
        <w:textAlignment w:val="baseline"/>
        <w:rPr>
          <w:rFonts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jc w:val="both"/>
        <w:textAlignment w:val="baseline"/>
        <w:rPr>
          <w:rFonts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供应商名称  (盖章) ：</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法定代表人或委托代理人 (签字或盖章) ：</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日期：     年     月   日</w:t>
      </w:r>
    </w:p>
    <w:p>
      <w:pPr>
        <w:spacing w:before="78" w:line="222" w:lineRule="auto"/>
        <w:outlineLvl w:val="0"/>
        <w:rPr>
          <w:rFonts w:hint="eastAsia" w:ascii="仿宋" w:hAnsi="仿宋" w:eastAsia="仿宋" w:cs="仿宋"/>
          <w:spacing w:val="-2"/>
          <w:sz w:val="24"/>
          <w:szCs w:val="24"/>
          <w:lang w:val="en-US" w:eastAsia="zh-CN"/>
          <w14:textOutline w14:w="4358" w14:cap="sq" w14:cmpd="sng">
            <w14:solidFill>
              <w14:srgbClr w14:val="000000"/>
            </w14:solidFill>
            <w14:prstDash w14:val="solid"/>
            <w14:bevel/>
          </w14:textOutline>
        </w:rPr>
      </w:pPr>
    </w:p>
    <w:p>
      <w:pPr>
        <w:spacing w:before="78" w:line="222" w:lineRule="auto"/>
        <w:outlineLvl w:val="0"/>
        <w:rPr>
          <w:rFonts w:hint="eastAsia" w:ascii="仿宋" w:hAnsi="仿宋" w:eastAsia="仿宋" w:cs="仿宋"/>
          <w:spacing w:val="-2"/>
          <w:sz w:val="24"/>
          <w:szCs w:val="24"/>
          <w:lang w:val="en-US" w:eastAsia="zh-CN"/>
          <w14:textOutline w14:w="4358" w14:cap="sq" w14:cmpd="sng">
            <w14:solidFill>
              <w14:srgbClr w14:val="000000"/>
            </w14:solidFill>
            <w14:prstDash w14:val="solid"/>
            <w14:bevel/>
          </w14:textOutline>
        </w:rPr>
      </w:pPr>
    </w:p>
    <w:p>
      <w:pPr>
        <w:spacing w:line="248" w:lineRule="auto"/>
        <w:jc w:val="center"/>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三、已填写报价的工程量清单</w:t>
      </w: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8" w:lineRule="auto"/>
        <w:jc w:val="center"/>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四、营业执照</w:t>
      </w:r>
    </w:p>
    <w:p>
      <w:pPr>
        <w:spacing w:before="78" w:line="221" w:lineRule="auto"/>
        <w:jc w:val="both"/>
        <w:rPr>
          <w:rFonts w:ascii="仿宋" w:hAnsi="仿宋" w:eastAsia="仿宋" w:cs="仿宋"/>
          <w:spacing w:val="-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说明：1.提供有效的营业执照等证明文件复印件，复印件上应加盖本单位公章</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sectPr>
          <w:footerReference r:id="rId23" w:type="default"/>
          <w:pgSz w:w="11906" w:h="16839"/>
          <w:pgMar w:top="1440" w:right="1800" w:bottom="1440" w:left="1800" w:header="0" w:footer="1007" w:gutter="0"/>
          <w:pgNumType w:fmt="decimal"/>
          <w:cols w:space="720" w:num="1"/>
        </w:sectPr>
      </w:pPr>
    </w:p>
    <w:p>
      <w:pPr>
        <w:spacing w:line="248" w:lineRule="auto"/>
        <w:rPr>
          <w:rFonts w:ascii="Arial"/>
          <w:sz w:val="21"/>
        </w:rPr>
      </w:pPr>
    </w:p>
    <w:p>
      <w:pPr>
        <w:spacing w:line="248"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五、法定代表人身份证明</w:t>
      </w:r>
    </w:p>
    <w:p>
      <w:pPr>
        <w:spacing w:before="78" w:line="222" w:lineRule="auto"/>
        <w:jc w:val="center"/>
        <w:outlineLvl w:val="1"/>
        <w:rPr>
          <w:rFonts w:ascii="仿宋" w:hAnsi="仿宋" w:eastAsia="仿宋" w:cs="仿宋"/>
          <w:sz w:val="24"/>
          <w:szCs w:val="24"/>
        </w:rPr>
      </w:pPr>
    </w:p>
    <w:p>
      <w:pPr>
        <w:spacing w:line="398" w:lineRule="auto"/>
        <w:rPr>
          <w:rFonts w:ascii="Arial"/>
          <w:sz w:val="21"/>
        </w:rPr>
      </w:pPr>
    </w:p>
    <w:p>
      <w:pPr>
        <w:spacing w:line="306"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8" w:firstLineChars="200"/>
        <w:jc w:val="both"/>
        <w:textAlignment w:val="baseline"/>
        <w:rPr>
          <w:rFonts w:ascii="仿宋" w:hAnsi="仿宋" w:eastAsia="仿宋" w:cs="仿宋"/>
          <w:spacing w:val="0"/>
          <w:sz w:val="24"/>
          <w:szCs w:val="24"/>
        </w:rPr>
      </w:pPr>
      <w:r>
        <w:rPr>
          <w:rFonts w:ascii="仿宋" w:hAnsi="仿宋" w:eastAsia="仿宋" w:cs="仿宋"/>
          <w:spacing w:val="-3"/>
          <w:sz w:val="24"/>
          <w:szCs w:val="24"/>
        </w:rPr>
        <w:t>投</w:t>
      </w:r>
      <w:r>
        <w:rPr>
          <w:rFonts w:ascii="仿宋" w:hAnsi="仿宋" w:eastAsia="仿宋" w:cs="仿宋"/>
          <w:spacing w:val="0"/>
          <w:sz w:val="24"/>
          <w:szCs w:val="24"/>
        </w:rPr>
        <w:t xml:space="preserve">标人名称：                           </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姓名：</w:t>
      </w:r>
      <w:r>
        <w:rPr>
          <w:rFonts w:hint="eastAsia" w:ascii="仿宋" w:hAnsi="仿宋" w:eastAsia="仿宋" w:cs="仿宋"/>
          <w:spacing w:val="0"/>
          <w:sz w:val="24"/>
          <w:szCs w:val="24"/>
          <w:u w:val="single"/>
          <w:lang w:val="en-US" w:eastAsia="zh-CN"/>
        </w:rPr>
        <w:t xml:space="preserve">         </w:t>
      </w:r>
      <w:r>
        <w:rPr>
          <w:rFonts w:ascii="仿宋" w:hAnsi="仿宋" w:eastAsia="仿宋" w:cs="仿宋"/>
          <w:spacing w:val="0"/>
          <w:sz w:val="24"/>
          <w:szCs w:val="24"/>
        </w:rPr>
        <w:t xml:space="preserve">   性别：</w:t>
      </w:r>
      <w:r>
        <w:rPr>
          <w:rFonts w:hint="eastAsia" w:ascii="仿宋" w:hAnsi="仿宋" w:eastAsia="仿宋" w:cs="仿宋"/>
          <w:spacing w:val="0"/>
          <w:sz w:val="24"/>
          <w:szCs w:val="24"/>
          <w:u w:val="single"/>
          <w:lang w:val="en-US" w:eastAsia="zh-CN"/>
        </w:rPr>
        <w:t xml:space="preserve">         </w:t>
      </w:r>
      <w:r>
        <w:rPr>
          <w:rFonts w:ascii="仿宋" w:hAnsi="仿宋" w:eastAsia="仿宋" w:cs="仿宋"/>
          <w:spacing w:val="0"/>
          <w:sz w:val="24"/>
          <w:szCs w:val="24"/>
        </w:rPr>
        <w:t xml:space="preserve">  年龄：</w:t>
      </w:r>
      <w:r>
        <w:rPr>
          <w:rFonts w:hint="eastAsia" w:ascii="仿宋" w:hAnsi="仿宋" w:eastAsia="仿宋" w:cs="仿宋"/>
          <w:spacing w:val="0"/>
          <w:sz w:val="24"/>
          <w:szCs w:val="24"/>
          <w:u w:val="single"/>
          <w:lang w:val="en-US" w:eastAsia="zh-CN"/>
        </w:rPr>
        <w:t xml:space="preserve">         </w:t>
      </w:r>
      <w:r>
        <w:rPr>
          <w:rFonts w:ascii="仿宋" w:hAnsi="仿宋" w:eastAsia="仿宋" w:cs="仿宋"/>
          <w:spacing w:val="0"/>
          <w:sz w:val="24"/>
          <w:szCs w:val="24"/>
        </w:rPr>
        <w:t xml:space="preserve"> 职务：</w:t>
      </w:r>
      <w:r>
        <w:rPr>
          <w:rFonts w:hint="eastAsia" w:ascii="仿宋" w:hAnsi="仿宋" w:eastAsia="仿宋" w:cs="仿宋"/>
          <w:spacing w:val="0"/>
          <w:sz w:val="24"/>
          <w:szCs w:val="24"/>
          <w:u w:val="single"/>
          <w:lang w:val="en-US" w:eastAsia="zh-CN"/>
        </w:rPr>
        <w:t xml:space="preserve">        </w:t>
      </w:r>
      <w:r>
        <w:rPr>
          <w:rFonts w:ascii="仿宋" w:hAnsi="仿宋" w:eastAsia="仿宋" w:cs="仿宋"/>
          <w:spacing w:val="0"/>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 xml:space="preserve">系 </w:t>
      </w:r>
      <w:r>
        <w:rPr>
          <w:rFonts w:hint="eastAsia" w:ascii="仿宋" w:hAnsi="仿宋" w:eastAsia="仿宋" w:cs="仿宋"/>
          <w:spacing w:val="0"/>
          <w:sz w:val="24"/>
          <w:szCs w:val="24"/>
          <w:u w:val="single"/>
          <w:lang w:val="en-US" w:eastAsia="zh-CN"/>
        </w:rPr>
        <w:t xml:space="preserve">           </w:t>
      </w:r>
      <w:r>
        <w:rPr>
          <w:rFonts w:ascii="仿宋" w:hAnsi="仿宋" w:eastAsia="仿宋" w:cs="仿宋"/>
          <w:spacing w:val="0"/>
          <w:sz w:val="24"/>
          <w:szCs w:val="24"/>
        </w:rPr>
        <w:t>（投标人名称）的法定代表人。</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特此证明。</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附：法定代表人身份证复印件。</w:t>
      </w:r>
    </w:p>
    <w:p>
      <w:pPr>
        <w:spacing w:line="144" w:lineRule="exact"/>
      </w:pPr>
    </w:p>
    <w:tbl>
      <w:tblPr>
        <w:tblStyle w:val="11"/>
        <w:tblW w:w="844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4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93" w:hRule="atLeast"/>
        </w:trPr>
        <w:tc>
          <w:tcPr>
            <w:tcW w:w="8444" w:type="dxa"/>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2" w:lineRule="auto"/>
              <w:rPr>
                <w:rFonts w:ascii="Arial"/>
                <w:sz w:val="21"/>
              </w:rPr>
            </w:pPr>
          </w:p>
          <w:p>
            <w:pPr>
              <w:pStyle w:val="12"/>
              <w:spacing w:before="91" w:line="223" w:lineRule="auto"/>
              <w:ind w:left="2727"/>
              <w:rPr>
                <w:sz w:val="28"/>
                <w:szCs w:val="28"/>
              </w:rPr>
            </w:pPr>
            <w:r>
              <w:rPr>
                <w:spacing w:val="-6"/>
                <w:sz w:val="28"/>
                <w:szCs w:val="28"/>
              </w:rPr>
              <w:t>法定代表人身份证正反面</w:t>
            </w:r>
          </w:p>
        </w:tc>
      </w:tr>
    </w:tbl>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before="78" w:line="221" w:lineRule="auto"/>
        <w:jc w:val="right"/>
        <w:rPr>
          <w:rFonts w:ascii="仿宋" w:hAnsi="仿宋" w:eastAsia="仿宋" w:cs="仿宋"/>
          <w:sz w:val="24"/>
          <w:szCs w:val="24"/>
        </w:rPr>
      </w:pPr>
      <w:r>
        <w:rPr>
          <w:rFonts w:ascii="仿宋" w:hAnsi="仿宋" w:eastAsia="仿宋" w:cs="仿宋"/>
          <w:spacing w:val="2"/>
          <w:sz w:val="24"/>
          <w:szCs w:val="24"/>
        </w:rPr>
        <w:t>投标人</w:t>
      </w:r>
      <w:r>
        <w:rPr>
          <w:rFonts w:ascii="仿宋" w:hAnsi="仿宋" w:eastAsia="仿宋" w:cs="仿宋"/>
          <w:spacing w:val="-17"/>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 xml:space="preserve"> </w:t>
      </w:r>
      <w:r>
        <w:rPr>
          <w:rFonts w:ascii="仿宋" w:hAnsi="仿宋" w:eastAsia="仿宋" w:cs="仿宋"/>
          <w:spacing w:val="-17"/>
          <w:sz w:val="24"/>
          <w:szCs w:val="24"/>
        </w:rPr>
        <w:t>（</w:t>
      </w:r>
      <w:r>
        <w:rPr>
          <w:rFonts w:ascii="仿宋" w:hAnsi="仿宋" w:eastAsia="仿宋" w:cs="仿宋"/>
          <w:spacing w:val="2"/>
          <w:sz w:val="24"/>
          <w:szCs w:val="24"/>
        </w:rPr>
        <w:t>盖单位章）</w:t>
      </w:r>
    </w:p>
    <w:p>
      <w:pPr>
        <w:spacing w:line="271" w:lineRule="auto"/>
        <w:rPr>
          <w:rFonts w:ascii="Arial"/>
          <w:sz w:val="21"/>
        </w:rPr>
      </w:pPr>
    </w:p>
    <w:p>
      <w:pPr>
        <w:spacing w:line="271"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2640" w:firstLineChars="1100"/>
        <w:jc w:val="both"/>
        <w:textAlignment w:val="baseline"/>
        <w:rPr>
          <w:rFonts w:ascii="仿宋" w:hAnsi="仿宋" w:eastAsia="仿宋" w:cs="仿宋"/>
          <w:spacing w:val="0"/>
          <w:sz w:val="24"/>
          <w:szCs w:val="24"/>
        </w:rPr>
      </w:pPr>
      <w:r>
        <w:rPr>
          <w:rFonts w:ascii="仿宋" w:hAnsi="仿宋" w:eastAsia="仿宋" w:cs="仿宋"/>
          <w:spacing w:val="0"/>
          <w:sz w:val="24"/>
          <w:szCs w:val="24"/>
        </w:rPr>
        <w:t>日</w:t>
      </w:r>
      <w:r>
        <w:rPr>
          <w:rFonts w:hint="eastAsia" w:ascii="仿宋" w:hAnsi="仿宋" w:eastAsia="仿宋" w:cs="仿宋"/>
          <w:spacing w:val="0"/>
          <w:sz w:val="24"/>
          <w:szCs w:val="24"/>
          <w:lang w:val="en-US" w:eastAsia="zh-CN"/>
        </w:rPr>
        <w:t xml:space="preserve">  </w:t>
      </w:r>
      <w:r>
        <w:rPr>
          <w:rFonts w:ascii="仿宋" w:hAnsi="仿宋" w:eastAsia="仿宋" w:cs="仿宋"/>
          <w:spacing w:val="0"/>
          <w:sz w:val="24"/>
          <w:szCs w:val="24"/>
        </w:rPr>
        <w:t xml:space="preserve">期：     年     月 </w:t>
      </w:r>
      <w:r>
        <w:rPr>
          <w:rFonts w:hint="eastAsia" w:ascii="仿宋" w:hAnsi="仿宋" w:eastAsia="仿宋" w:cs="仿宋"/>
          <w:spacing w:val="0"/>
          <w:sz w:val="24"/>
          <w:szCs w:val="24"/>
          <w:lang w:val="en-US" w:eastAsia="zh-CN"/>
        </w:rPr>
        <w:t xml:space="preserve">   </w:t>
      </w:r>
      <w:r>
        <w:rPr>
          <w:rFonts w:ascii="仿宋" w:hAnsi="仿宋" w:eastAsia="仿宋" w:cs="仿宋"/>
          <w:spacing w:val="0"/>
          <w:sz w:val="24"/>
          <w:szCs w:val="24"/>
        </w:rPr>
        <w:t xml:space="preserve">  日</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48"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六、法定代表人授权书</w:t>
      </w:r>
    </w:p>
    <w:p>
      <w:pPr>
        <w:spacing w:line="291" w:lineRule="auto"/>
        <w:rPr>
          <w:rFonts w:ascii="Arial"/>
          <w:sz w:val="21"/>
        </w:rPr>
      </w:pPr>
    </w:p>
    <w:p>
      <w:pPr>
        <w:spacing w:line="291" w:lineRule="auto"/>
        <w:rPr>
          <w:rFonts w:ascii="Arial"/>
          <w:sz w:val="21"/>
        </w:rPr>
      </w:pPr>
    </w:p>
    <w:p>
      <w:pPr>
        <w:spacing w:before="82" w:line="346" w:lineRule="auto"/>
        <w:ind w:left="17" w:right="52" w:firstLine="492"/>
        <w:jc w:val="both"/>
        <w:rPr>
          <w:rFonts w:ascii="仿宋" w:hAnsi="仿宋" w:eastAsia="仿宋" w:cs="仿宋"/>
          <w:sz w:val="24"/>
          <w:szCs w:val="24"/>
        </w:rPr>
      </w:pPr>
      <w:r>
        <w:rPr>
          <w:rFonts w:ascii="仿宋" w:hAnsi="仿宋" w:eastAsia="仿宋" w:cs="仿宋"/>
          <w:spacing w:val="-21"/>
          <w:sz w:val="24"/>
          <w:szCs w:val="24"/>
        </w:rPr>
        <w:t>本授权书声明：注册于</w:t>
      </w:r>
      <w:r>
        <w:rPr>
          <w:rFonts w:ascii="仿宋" w:hAnsi="仿宋" w:eastAsia="仿宋" w:cs="仿宋"/>
          <w:spacing w:val="-21"/>
          <w:sz w:val="24"/>
          <w:szCs w:val="24"/>
          <w:u w:val="single" w:color="auto"/>
        </w:rPr>
        <w:t>（国家或地区的名称）</w:t>
      </w:r>
      <w:r>
        <w:rPr>
          <w:rFonts w:ascii="仿宋" w:hAnsi="仿宋" w:eastAsia="仿宋" w:cs="仿宋"/>
          <w:spacing w:val="-21"/>
          <w:sz w:val="24"/>
          <w:szCs w:val="24"/>
        </w:rPr>
        <w:t>的</w:t>
      </w:r>
      <w:r>
        <w:rPr>
          <w:rFonts w:ascii="仿宋" w:hAnsi="仿宋" w:eastAsia="仿宋" w:cs="仿宋"/>
          <w:spacing w:val="-21"/>
          <w:sz w:val="24"/>
          <w:szCs w:val="24"/>
          <w:u w:val="single" w:color="auto"/>
        </w:rPr>
        <w:t>（</w:t>
      </w:r>
      <w:r>
        <w:rPr>
          <w:rFonts w:ascii="仿宋" w:hAnsi="仿宋" w:eastAsia="仿宋" w:cs="仿宋"/>
          <w:i/>
          <w:iCs/>
          <w:spacing w:val="-21"/>
          <w:sz w:val="25"/>
          <w:szCs w:val="25"/>
          <w:u w:val="single" w:color="auto"/>
        </w:rPr>
        <w:t>投标人名称</w:t>
      </w:r>
      <w:r>
        <w:rPr>
          <w:rFonts w:ascii="仿宋" w:hAnsi="仿宋" w:eastAsia="仿宋" w:cs="仿宋"/>
          <w:spacing w:val="-21"/>
          <w:sz w:val="24"/>
          <w:szCs w:val="24"/>
          <w:u w:val="single" w:color="auto"/>
        </w:rPr>
        <w:t>）</w:t>
      </w:r>
      <w:r>
        <w:rPr>
          <w:rFonts w:ascii="仿宋" w:hAnsi="仿宋" w:eastAsia="仿宋" w:cs="仿宋"/>
          <w:spacing w:val="-22"/>
          <w:sz w:val="24"/>
          <w:szCs w:val="24"/>
        </w:rPr>
        <w:t>的在下面签字的</w:t>
      </w:r>
      <w:r>
        <w:rPr>
          <w:rFonts w:ascii="仿宋" w:hAnsi="仿宋" w:eastAsia="仿宋" w:cs="仿宋"/>
          <w:sz w:val="24"/>
          <w:szCs w:val="24"/>
        </w:rPr>
        <w:t xml:space="preserve"> </w:t>
      </w:r>
      <w:r>
        <w:rPr>
          <w:rFonts w:ascii="仿宋" w:hAnsi="仿宋" w:eastAsia="仿宋" w:cs="仿宋"/>
          <w:spacing w:val="-28"/>
          <w:sz w:val="24"/>
          <w:szCs w:val="24"/>
        </w:rPr>
        <w:t>（</w:t>
      </w:r>
      <w:r>
        <w:rPr>
          <w:rFonts w:ascii="仿宋" w:hAnsi="仿宋" w:eastAsia="仿宋" w:cs="仿宋"/>
          <w:i/>
          <w:iCs/>
          <w:spacing w:val="-28"/>
          <w:sz w:val="25"/>
          <w:szCs w:val="25"/>
          <w:u w:val="single" w:color="auto"/>
        </w:rPr>
        <w:t>法人代表姓名、职</w:t>
      </w:r>
      <w:r>
        <w:rPr>
          <w:rFonts w:ascii="仿宋" w:hAnsi="仿宋" w:eastAsia="仿宋" w:cs="仿宋"/>
          <w:i/>
          <w:iCs/>
          <w:spacing w:val="-28"/>
          <w:sz w:val="25"/>
          <w:szCs w:val="25"/>
        </w:rPr>
        <w:t>务</w:t>
      </w:r>
      <w:r>
        <w:rPr>
          <w:rFonts w:ascii="仿宋" w:hAnsi="仿宋" w:eastAsia="仿宋" w:cs="仿宋"/>
          <w:spacing w:val="-28"/>
          <w:sz w:val="24"/>
          <w:szCs w:val="24"/>
        </w:rPr>
        <w:t>）代表本公司授权</w:t>
      </w:r>
      <w:r>
        <w:rPr>
          <w:rFonts w:ascii="仿宋" w:hAnsi="仿宋" w:eastAsia="仿宋" w:cs="仿宋"/>
          <w:spacing w:val="-28"/>
          <w:sz w:val="24"/>
          <w:szCs w:val="24"/>
          <w:u w:val="single" w:color="auto"/>
        </w:rPr>
        <w:t>（</w:t>
      </w:r>
      <w:r>
        <w:rPr>
          <w:rFonts w:ascii="仿宋" w:hAnsi="仿宋" w:eastAsia="仿宋" w:cs="仿宋"/>
          <w:i/>
          <w:iCs/>
          <w:spacing w:val="-28"/>
          <w:sz w:val="25"/>
          <w:szCs w:val="25"/>
          <w:u w:val="single" w:color="auto"/>
        </w:rPr>
        <w:t>投标人名称</w:t>
      </w:r>
      <w:r>
        <w:rPr>
          <w:rFonts w:ascii="仿宋" w:hAnsi="仿宋" w:eastAsia="仿宋" w:cs="仿宋"/>
          <w:spacing w:val="-28"/>
          <w:sz w:val="24"/>
          <w:szCs w:val="24"/>
          <w:u w:val="single" w:color="auto"/>
        </w:rPr>
        <w:t>）</w:t>
      </w:r>
      <w:r>
        <w:rPr>
          <w:rFonts w:ascii="仿宋" w:hAnsi="仿宋" w:eastAsia="仿宋" w:cs="仿宋"/>
          <w:spacing w:val="-28"/>
          <w:sz w:val="24"/>
          <w:szCs w:val="24"/>
        </w:rPr>
        <w:t>的在下面签字的（</w:t>
      </w:r>
      <w:r>
        <w:rPr>
          <w:rFonts w:ascii="仿宋" w:hAnsi="仿宋" w:eastAsia="仿宋" w:cs="仿宋"/>
          <w:i/>
          <w:iCs/>
          <w:spacing w:val="-28"/>
          <w:sz w:val="25"/>
          <w:szCs w:val="25"/>
          <w:u w:val="single" w:color="auto"/>
        </w:rPr>
        <w:t>被授权人的</w:t>
      </w:r>
      <w:r>
        <w:rPr>
          <w:rFonts w:ascii="仿宋" w:hAnsi="仿宋" w:eastAsia="仿宋" w:cs="仿宋"/>
          <w:i/>
          <w:iCs/>
          <w:spacing w:val="-20"/>
          <w:sz w:val="25"/>
          <w:szCs w:val="25"/>
          <w:u w:val="single" w:color="auto"/>
        </w:rPr>
        <w:t>姓名、职务</w:t>
      </w:r>
      <w:r>
        <w:rPr>
          <w:rFonts w:ascii="仿宋" w:hAnsi="仿宋" w:eastAsia="仿宋" w:cs="仿宋"/>
          <w:spacing w:val="-20"/>
          <w:sz w:val="24"/>
          <w:szCs w:val="24"/>
        </w:rPr>
        <w:t>）为本公司的合法代理人，就（</w:t>
      </w:r>
      <w:r>
        <w:rPr>
          <w:rFonts w:ascii="仿宋" w:hAnsi="仿宋" w:eastAsia="仿宋" w:cs="仿宋"/>
          <w:i/>
          <w:iCs/>
          <w:spacing w:val="-20"/>
          <w:sz w:val="25"/>
          <w:szCs w:val="25"/>
          <w:u w:val="single" w:color="auto"/>
        </w:rPr>
        <w:t>项目名称</w:t>
      </w:r>
      <w:r>
        <w:rPr>
          <w:rFonts w:ascii="仿宋" w:hAnsi="仿宋" w:eastAsia="仿宋" w:cs="仿宋"/>
          <w:spacing w:val="-20"/>
          <w:sz w:val="24"/>
          <w:szCs w:val="24"/>
        </w:rPr>
        <w:t>）的投标，以本公司名义处理一</w:t>
      </w:r>
      <w:r>
        <w:rPr>
          <w:rFonts w:ascii="仿宋" w:hAnsi="仿宋" w:eastAsia="仿宋" w:cs="仿宋"/>
          <w:spacing w:val="-16"/>
          <w:sz w:val="24"/>
          <w:szCs w:val="24"/>
        </w:rPr>
        <w:t>切与之有关的事务。</w:t>
      </w:r>
    </w:p>
    <w:p>
      <w:pPr>
        <w:spacing w:before="186" w:line="222" w:lineRule="auto"/>
        <w:ind w:left="510"/>
        <w:rPr>
          <w:rFonts w:ascii="仿宋" w:hAnsi="仿宋" w:eastAsia="仿宋" w:cs="仿宋"/>
          <w:sz w:val="24"/>
          <w:szCs w:val="24"/>
        </w:rPr>
      </w:pPr>
      <w:r>
        <w:rPr>
          <w:rFonts w:ascii="仿宋" w:hAnsi="仿宋" w:eastAsia="仿宋" w:cs="仿宋"/>
          <w:spacing w:val="-4"/>
          <w:sz w:val="24"/>
          <w:szCs w:val="24"/>
        </w:rPr>
        <w:t>本授权书于</w:t>
      </w:r>
      <w:r>
        <w:rPr>
          <w:rFonts w:ascii="仿宋" w:hAnsi="仿宋" w:eastAsia="仿宋" w:cs="仿宋"/>
          <w:spacing w:val="-4"/>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4"/>
          <w:sz w:val="24"/>
          <w:szCs w:val="24"/>
        </w:rPr>
        <w:t>月</w:t>
      </w:r>
      <w:r>
        <w:rPr>
          <w:rFonts w:ascii="仿宋" w:hAnsi="仿宋" w:eastAsia="仿宋" w:cs="仿宋"/>
          <w:spacing w:val="-4"/>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4"/>
          <w:sz w:val="24"/>
          <w:szCs w:val="24"/>
        </w:rPr>
        <w:t>日签</w:t>
      </w:r>
      <w:r>
        <w:rPr>
          <w:rFonts w:ascii="仿宋" w:hAnsi="仿宋" w:eastAsia="仿宋" w:cs="仿宋"/>
          <w:spacing w:val="-5"/>
          <w:sz w:val="24"/>
          <w:szCs w:val="24"/>
        </w:rPr>
        <w:t>字生效,特此声明。</w:t>
      </w:r>
    </w:p>
    <w:p>
      <w:pPr>
        <w:spacing w:line="420" w:lineRule="auto"/>
        <w:rPr>
          <w:rFonts w:ascii="Arial"/>
          <w:sz w:val="21"/>
        </w:rPr>
      </w:pPr>
    </w:p>
    <w:p>
      <w:pPr>
        <w:spacing w:before="78" w:line="222" w:lineRule="auto"/>
        <w:ind w:left="37"/>
        <w:rPr>
          <w:rFonts w:ascii="仿宋" w:hAnsi="仿宋" w:eastAsia="仿宋" w:cs="仿宋"/>
          <w:sz w:val="24"/>
          <w:szCs w:val="24"/>
        </w:rPr>
      </w:pPr>
      <w:r>
        <w:rPr>
          <w:rFonts w:ascii="仿宋" w:hAnsi="仿宋" w:eastAsia="仿宋" w:cs="仿宋"/>
          <w:spacing w:val="-2"/>
          <w:sz w:val="24"/>
          <w:szCs w:val="24"/>
        </w:rPr>
        <w:t>法定代表人签字或盖章：</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pPr>
        <w:spacing w:before="179" w:line="222" w:lineRule="auto"/>
        <w:ind w:left="29"/>
        <w:rPr>
          <w:rFonts w:ascii="仿宋" w:hAnsi="仿宋" w:eastAsia="仿宋" w:cs="仿宋"/>
          <w:sz w:val="24"/>
          <w:szCs w:val="24"/>
        </w:rPr>
      </w:pPr>
      <w:r>
        <w:rPr>
          <w:rFonts w:ascii="仿宋" w:hAnsi="仿宋" w:eastAsia="仿宋" w:cs="仿宋"/>
          <w:spacing w:val="-2"/>
          <w:sz w:val="24"/>
          <w:szCs w:val="24"/>
        </w:rPr>
        <w:t>被授权人签字：</w:t>
      </w:r>
      <w:r>
        <w:rPr>
          <w:rFonts w:ascii="仿宋" w:hAnsi="仿宋" w:eastAsia="仿宋" w:cs="仿宋"/>
          <w:spacing w:val="-2"/>
          <w:sz w:val="24"/>
          <w:szCs w:val="24"/>
          <w:u w:val="single" w:color="auto"/>
        </w:rPr>
        <w:t xml:space="preserve">                                         </w:t>
      </w:r>
    </w:p>
    <w:p>
      <w:pPr>
        <w:spacing w:before="179" w:line="360" w:lineRule="auto"/>
        <w:ind w:left="29"/>
        <w:rPr>
          <w:rFonts w:ascii="仿宋" w:hAnsi="仿宋" w:eastAsia="仿宋" w:cs="仿宋"/>
          <w:sz w:val="24"/>
          <w:szCs w:val="24"/>
        </w:rPr>
      </w:pPr>
      <w:r>
        <w:rPr>
          <w:rFonts w:ascii="仿宋" w:hAnsi="仿宋" w:eastAsia="仿宋" w:cs="仿宋"/>
          <w:spacing w:val="-2"/>
          <w:sz w:val="24"/>
          <w:szCs w:val="24"/>
        </w:rPr>
        <w:t xml:space="preserve">投标人盖章：  </w:t>
      </w:r>
      <w:r>
        <w:rPr>
          <w:rFonts w:ascii="仿宋" w:hAnsi="仿宋" w:eastAsia="仿宋" w:cs="仿宋"/>
          <w:spacing w:val="-2"/>
          <w:sz w:val="24"/>
          <w:szCs w:val="24"/>
          <w:u w:val="single" w:color="auto"/>
        </w:rPr>
        <w:t xml:space="preserve">                                       </w:t>
      </w:r>
    </w:p>
    <w:p>
      <w:pPr>
        <w:spacing w:before="1" w:line="223" w:lineRule="auto"/>
        <w:ind w:left="40"/>
        <w:rPr>
          <w:rFonts w:ascii="仿宋" w:hAnsi="仿宋" w:eastAsia="仿宋" w:cs="仿宋"/>
          <w:sz w:val="24"/>
          <w:szCs w:val="24"/>
        </w:rPr>
      </w:pPr>
      <w:r>
        <w:rPr>
          <w:rFonts w:ascii="仿宋" w:hAnsi="仿宋" w:eastAsia="仿宋" w:cs="仿宋"/>
          <w:spacing w:val="-14"/>
          <w:sz w:val="24"/>
          <w:szCs w:val="24"/>
        </w:rPr>
        <w:t>附：</w:t>
      </w:r>
    </w:p>
    <w:p>
      <w:pPr>
        <w:spacing w:before="177" w:line="222" w:lineRule="auto"/>
        <w:ind w:left="29"/>
        <w:rPr>
          <w:rFonts w:ascii="仿宋" w:hAnsi="仿宋" w:eastAsia="仿宋" w:cs="仿宋"/>
          <w:sz w:val="24"/>
          <w:szCs w:val="24"/>
        </w:rPr>
      </w:pPr>
      <w:r>
        <w:rPr>
          <w:rFonts w:ascii="仿宋" w:hAnsi="仿宋" w:eastAsia="仿宋" w:cs="仿宋"/>
          <w:spacing w:val="-3"/>
          <w:sz w:val="24"/>
          <w:szCs w:val="24"/>
        </w:rPr>
        <w:t>被授权人姓名：</w:t>
      </w:r>
      <w:r>
        <w:rPr>
          <w:rFonts w:ascii="仿宋" w:hAnsi="仿宋" w:eastAsia="仿宋" w:cs="仿宋"/>
          <w:sz w:val="24"/>
          <w:szCs w:val="24"/>
          <w:u w:val="single" w:color="auto"/>
        </w:rPr>
        <w:t xml:space="preserve">                                         </w:t>
      </w:r>
    </w:p>
    <w:p>
      <w:pPr>
        <w:spacing w:before="179" w:line="223" w:lineRule="auto"/>
        <w:ind w:left="29"/>
        <w:rPr>
          <w:rFonts w:ascii="仿宋" w:hAnsi="仿宋" w:eastAsia="仿宋" w:cs="仿宋"/>
          <w:sz w:val="24"/>
          <w:szCs w:val="24"/>
        </w:rPr>
      </w:pPr>
      <w:r>
        <w:rPr>
          <w:rFonts w:ascii="仿宋" w:hAnsi="仿宋" w:eastAsia="仿宋" w:cs="仿宋"/>
          <w:spacing w:val="-13"/>
          <w:sz w:val="24"/>
          <w:szCs w:val="24"/>
        </w:rPr>
        <w:t>职</w:t>
      </w:r>
      <w:r>
        <w:rPr>
          <w:rFonts w:ascii="仿宋" w:hAnsi="仿宋" w:eastAsia="仿宋" w:cs="仿宋"/>
          <w:spacing w:val="2"/>
          <w:sz w:val="24"/>
          <w:szCs w:val="24"/>
        </w:rPr>
        <w:t xml:space="preserve">        </w:t>
      </w:r>
      <w:r>
        <w:rPr>
          <w:rFonts w:ascii="仿宋" w:hAnsi="仿宋" w:eastAsia="仿宋" w:cs="仿宋"/>
          <w:spacing w:val="-13"/>
          <w:sz w:val="24"/>
          <w:szCs w:val="24"/>
        </w:rPr>
        <w:t>务：</w:t>
      </w:r>
      <w:r>
        <w:rPr>
          <w:rFonts w:ascii="仿宋" w:hAnsi="仿宋" w:eastAsia="仿宋" w:cs="仿宋"/>
          <w:sz w:val="24"/>
          <w:szCs w:val="24"/>
          <w:u w:val="single" w:color="auto"/>
        </w:rPr>
        <w:t xml:space="preserve">                                         </w:t>
      </w:r>
    </w:p>
    <w:p>
      <w:pPr>
        <w:spacing w:before="178" w:line="221" w:lineRule="auto"/>
        <w:ind w:left="30"/>
        <w:rPr>
          <w:rFonts w:ascii="仿宋" w:hAnsi="仿宋" w:eastAsia="仿宋" w:cs="仿宋"/>
          <w:sz w:val="24"/>
          <w:szCs w:val="24"/>
        </w:rPr>
      </w:pPr>
      <w:r>
        <w:rPr>
          <w:rFonts w:ascii="仿宋" w:hAnsi="仿宋" w:eastAsia="仿宋" w:cs="仿宋"/>
          <w:spacing w:val="-3"/>
          <w:sz w:val="24"/>
          <w:szCs w:val="24"/>
        </w:rPr>
        <w:t>详细通讯地址：</w:t>
      </w:r>
      <w:r>
        <w:rPr>
          <w:rFonts w:ascii="仿宋" w:hAnsi="仿宋" w:eastAsia="仿宋" w:cs="仿宋"/>
          <w:sz w:val="24"/>
          <w:szCs w:val="24"/>
          <w:u w:val="single" w:color="auto"/>
        </w:rPr>
        <w:t xml:space="preserve">                                         </w:t>
      </w:r>
    </w:p>
    <w:p>
      <w:pPr>
        <w:spacing w:before="180" w:line="222" w:lineRule="auto"/>
        <w:ind w:left="47"/>
        <w:rPr>
          <w:rFonts w:ascii="仿宋" w:hAnsi="仿宋" w:eastAsia="仿宋" w:cs="仿宋"/>
          <w:sz w:val="24"/>
          <w:szCs w:val="24"/>
        </w:rPr>
      </w:pPr>
      <w:r>
        <w:rPr>
          <w:rFonts w:ascii="仿宋" w:hAnsi="仿宋" w:eastAsia="仿宋" w:cs="仿宋"/>
          <w:spacing w:val="-24"/>
          <w:sz w:val="24"/>
          <w:szCs w:val="24"/>
        </w:rPr>
        <w:t>邮</w:t>
      </w:r>
      <w:r>
        <w:rPr>
          <w:rFonts w:ascii="仿宋" w:hAnsi="仿宋" w:eastAsia="仿宋" w:cs="仿宋"/>
          <w:spacing w:val="17"/>
          <w:sz w:val="24"/>
          <w:szCs w:val="24"/>
        </w:rPr>
        <w:t xml:space="preserve"> </w:t>
      </w:r>
      <w:r>
        <w:rPr>
          <w:rFonts w:ascii="仿宋" w:hAnsi="仿宋" w:eastAsia="仿宋" w:cs="仿宋"/>
          <w:spacing w:val="-24"/>
          <w:sz w:val="24"/>
          <w:szCs w:val="24"/>
        </w:rPr>
        <w:t>政</w:t>
      </w:r>
      <w:r>
        <w:rPr>
          <w:rFonts w:ascii="仿宋" w:hAnsi="仿宋" w:eastAsia="仿宋" w:cs="仿宋"/>
          <w:spacing w:val="18"/>
          <w:sz w:val="24"/>
          <w:szCs w:val="24"/>
        </w:rPr>
        <w:t xml:space="preserve"> </w:t>
      </w:r>
      <w:r>
        <w:rPr>
          <w:rFonts w:ascii="仿宋" w:hAnsi="仿宋" w:eastAsia="仿宋" w:cs="仿宋"/>
          <w:spacing w:val="-24"/>
          <w:sz w:val="24"/>
          <w:szCs w:val="24"/>
        </w:rPr>
        <w:t>编</w:t>
      </w:r>
      <w:r>
        <w:rPr>
          <w:rFonts w:ascii="仿宋" w:hAnsi="仿宋" w:eastAsia="仿宋" w:cs="仿宋"/>
          <w:spacing w:val="13"/>
          <w:sz w:val="24"/>
          <w:szCs w:val="24"/>
        </w:rPr>
        <w:t xml:space="preserve"> </w:t>
      </w:r>
      <w:r>
        <w:rPr>
          <w:rFonts w:ascii="仿宋" w:hAnsi="仿宋" w:eastAsia="仿宋" w:cs="仿宋"/>
          <w:spacing w:val="-24"/>
          <w:sz w:val="24"/>
          <w:szCs w:val="24"/>
        </w:rPr>
        <w:t>码</w:t>
      </w:r>
      <w:r>
        <w:rPr>
          <w:rFonts w:ascii="仿宋" w:hAnsi="仿宋" w:eastAsia="仿宋" w:cs="仿宋"/>
          <w:spacing w:val="34"/>
          <w:sz w:val="24"/>
          <w:szCs w:val="24"/>
        </w:rPr>
        <w:t xml:space="preserve"> </w:t>
      </w:r>
      <w:r>
        <w:rPr>
          <w:rFonts w:ascii="仿宋" w:hAnsi="仿宋" w:eastAsia="仿宋" w:cs="仿宋"/>
          <w:spacing w:val="-24"/>
          <w:sz w:val="24"/>
          <w:szCs w:val="24"/>
        </w:rPr>
        <w:t>：</w:t>
      </w:r>
      <w:r>
        <w:rPr>
          <w:rFonts w:ascii="仿宋" w:hAnsi="仿宋" w:eastAsia="仿宋" w:cs="仿宋"/>
          <w:sz w:val="24"/>
          <w:szCs w:val="24"/>
          <w:u w:val="single" w:color="auto"/>
        </w:rPr>
        <w:t xml:space="preserve">                                         </w:t>
      </w:r>
    </w:p>
    <w:p>
      <w:pPr>
        <w:spacing w:before="180" w:line="221" w:lineRule="auto"/>
        <w:ind w:left="56"/>
        <w:rPr>
          <w:rFonts w:ascii="仿宋" w:hAnsi="仿宋" w:eastAsia="仿宋" w:cs="仿宋"/>
          <w:sz w:val="24"/>
          <w:szCs w:val="24"/>
        </w:rPr>
      </w:pPr>
      <w:r>
        <w:rPr>
          <w:rFonts w:ascii="仿宋" w:hAnsi="仿宋" w:eastAsia="仿宋" w:cs="仿宋"/>
          <w:spacing w:val="-25"/>
          <w:sz w:val="24"/>
          <w:szCs w:val="24"/>
        </w:rPr>
        <w:t>电</w:t>
      </w:r>
      <w:r>
        <w:rPr>
          <w:rFonts w:ascii="仿宋" w:hAnsi="仿宋" w:eastAsia="仿宋" w:cs="仿宋"/>
          <w:spacing w:val="13"/>
          <w:sz w:val="24"/>
          <w:szCs w:val="24"/>
        </w:rPr>
        <w:t xml:space="preserve">  </w:t>
      </w:r>
      <w:r>
        <w:rPr>
          <w:rFonts w:ascii="仿宋" w:hAnsi="仿宋" w:eastAsia="仿宋" w:cs="仿宋"/>
          <w:spacing w:val="-25"/>
          <w:sz w:val="24"/>
          <w:szCs w:val="24"/>
        </w:rPr>
        <w:t>子</w:t>
      </w:r>
      <w:r>
        <w:rPr>
          <w:rFonts w:ascii="仿宋" w:hAnsi="仿宋" w:eastAsia="仿宋" w:cs="仿宋"/>
          <w:spacing w:val="35"/>
          <w:sz w:val="24"/>
          <w:szCs w:val="24"/>
        </w:rPr>
        <w:t xml:space="preserve"> </w:t>
      </w:r>
      <w:r>
        <w:rPr>
          <w:rFonts w:ascii="仿宋" w:hAnsi="仿宋" w:eastAsia="仿宋" w:cs="仿宋"/>
          <w:spacing w:val="-25"/>
          <w:sz w:val="24"/>
          <w:szCs w:val="24"/>
        </w:rPr>
        <w:t>邮</w:t>
      </w:r>
      <w:r>
        <w:rPr>
          <w:rFonts w:ascii="仿宋" w:hAnsi="仿宋" w:eastAsia="仿宋" w:cs="仿宋"/>
          <w:spacing w:val="20"/>
          <w:sz w:val="24"/>
          <w:szCs w:val="24"/>
        </w:rPr>
        <w:t xml:space="preserve"> </w:t>
      </w:r>
      <w:r>
        <w:rPr>
          <w:rFonts w:ascii="仿宋" w:hAnsi="仿宋" w:eastAsia="仿宋" w:cs="仿宋"/>
          <w:spacing w:val="-25"/>
          <w:sz w:val="24"/>
          <w:szCs w:val="24"/>
        </w:rPr>
        <w:t>箱：</w:t>
      </w:r>
      <w:r>
        <w:rPr>
          <w:rFonts w:ascii="仿宋" w:hAnsi="仿宋" w:eastAsia="仿宋" w:cs="仿宋"/>
          <w:sz w:val="24"/>
          <w:szCs w:val="24"/>
          <w:u w:val="single" w:color="auto"/>
        </w:rPr>
        <w:t xml:space="preserve">                                         </w:t>
      </w:r>
    </w:p>
    <w:p>
      <w:pPr>
        <w:spacing w:before="181" w:line="223" w:lineRule="auto"/>
        <w:ind w:left="56"/>
        <w:rPr>
          <w:rFonts w:ascii="仿宋" w:hAnsi="仿宋" w:eastAsia="仿宋" w:cs="仿宋"/>
          <w:sz w:val="24"/>
          <w:szCs w:val="24"/>
        </w:rPr>
      </w:pPr>
      <w:r>
        <w:rPr>
          <w:rFonts w:ascii="仿宋" w:hAnsi="仿宋" w:eastAsia="仿宋" w:cs="仿宋"/>
          <w:spacing w:val="-20"/>
          <w:sz w:val="24"/>
          <w:szCs w:val="24"/>
        </w:rPr>
        <w:t>电</w:t>
      </w:r>
      <w:r>
        <w:rPr>
          <w:rFonts w:ascii="仿宋" w:hAnsi="仿宋" w:eastAsia="仿宋" w:cs="仿宋"/>
          <w:spacing w:val="2"/>
          <w:sz w:val="24"/>
          <w:szCs w:val="24"/>
        </w:rPr>
        <w:t xml:space="preserve">        </w:t>
      </w:r>
      <w:r>
        <w:rPr>
          <w:rFonts w:ascii="仿宋" w:hAnsi="仿宋" w:eastAsia="仿宋" w:cs="仿宋"/>
          <w:spacing w:val="-20"/>
          <w:sz w:val="24"/>
          <w:szCs w:val="24"/>
        </w:rPr>
        <w:t>话：</w:t>
      </w:r>
      <w:r>
        <w:rPr>
          <w:rFonts w:ascii="仿宋" w:hAnsi="仿宋" w:eastAsia="仿宋" w:cs="仿宋"/>
          <w:sz w:val="24"/>
          <w:szCs w:val="24"/>
          <w:u w:val="single" w:color="auto"/>
        </w:rPr>
        <w:t xml:space="preserve">                                        </w:t>
      </w:r>
    </w:p>
    <w:p>
      <w:pPr>
        <w:spacing w:before="40"/>
      </w:pPr>
    </w:p>
    <w:p>
      <w:pPr>
        <w:spacing w:before="40"/>
      </w:pPr>
    </w:p>
    <w:p>
      <w:pPr>
        <w:spacing w:before="166"/>
      </w:pPr>
    </w:p>
    <w:tbl>
      <w:tblPr>
        <w:tblStyle w:val="11"/>
        <w:tblpPr w:leftFromText="180" w:rightFromText="180" w:vertAnchor="page" w:horzAnchor="page" w:tblpX="1614" w:tblpY="12652"/>
        <w:tblOverlap w:val="never"/>
        <w:tblW w:w="8465"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65"/>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768" w:hRule="atLeast"/>
        </w:trPr>
        <w:tc>
          <w:tcPr>
            <w:tcW w:w="8465" w:type="dxa"/>
            <w:vAlign w:val="top"/>
          </w:tcPr>
          <w:p>
            <w:pPr>
              <w:spacing w:before="209" w:line="183" w:lineRule="auto"/>
              <w:ind w:left="564"/>
              <w:jc w:val="center"/>
              <w:rPr>
                <w:rFonts w:ascii="微软雅黑" w:hAnsi="微软雅黑" w:eastAsia="微软雅黑" w:cs="微软雅黑"/>
                <w:sz w:val="24"/>
                <w:szCs w:val="24"/>
              </w:rPr>
            </w:pPr>
            <w:r>
              <w:rPr>
                <w:rFonts w:ascii="微软雅黑" w:hAnsi="微软雅黑" w:eastAsia="微软雅黑" w:cs="微软雅黑"/>
                <w:spacing w:val="-1"/>
                <w:sz w:val="24"/>
                <w:szCs w:val="24"/>
              </w:rPr>
              <w:t>授权代表身份证复印件</w:t>
            </w:r>
          </w:p>
          <w:p>
            <w:pPr>
              <w:spacing w:before="265" w:line="221" w:lineRule="auto"/>
              <w:jc w:val="center"/>
              <w:rPr>
                <w:rFonts w:ascii="微软雅黑" w:hAnsi="微软雅黑" w:eastAsia="微软雅黑" w:cs="微软雅黑"/>
                <w:sz w:val="24"/>
                <w:szCs w:val="24"/>
              </w:rPr>
            </w:pPr>
            <w:r>
              <w:rPr>
                <w:rFonts w:ascii="微软雅黑" w:hAnsi="微软雅黑" w:eastAsia="微软雅黑" w:cs="微软雅黑"/>
                <w:spacing w:val="-11"/>
                <w:sz w:val="24"/>
                <w:szCs w:val="24"/>
              </w:rPr>
              <w:t>（正</w:t>
            </w:r>
            <w:r>
              <w:rPr>
                <w:rFonts w:hint="eastAsia" w:ascii="微软雅黑" w:hAnsi="微软雅黑" w:eastAsia="微软雅黑" w:cs="微软雅黑"/>
                <w:spacing w:val="-11"/>
                <w:sz w:val="24"/>
                <w:szCs w:val="24"/>
                <w:lang w:val="en-US" w:eastAsia="zh-CN"/>
              </w:rPr>
              <w:t>反</w:t>
            </w:r>
            <w:r>
              <w:rPr>
                <w:rFonts w:ascii="微软雅黑" w:hAnsi="微软雅黑" w:eastAsia="微软雅黑" w:cs="微软雅黑"/>
                <w:spacing w:val="-11"/>
                <w:sz w:val="24"/>
                <w:szCs w:val="24"/>
              </w:rPr>
              <w:t>面）</w:t>
            </w:r>
          </w:p>
        </w:tc>
      </w:tr>
    </w:tbl>
    <w:p>
      <w:pPr>
        <w:spacing w:before="134" w:line="230" w:lineRule="auto"/>
        <w:ind w:left="393"/>
        <w:rPr>
          <w:rFonts w:ascii="仿宋" w:hAnsi="仿宋" w:eastAsia="仿宋" w:cs="仿宋"/>
          <w:sz w:val="20"/>
          <w:szCs w:val="20"/>
        </w:rPr>
        <w:sectPr>
          <w:footerReference r:id="rId24" w:type="default"/>
          <w:pgSz w:w="11906" w:h="16839"/>
          <w:pgMar w:top="1440" w:right="1800" w:bottom="1440" w:left="1800" w:header="0" w:footer="1007" w:gutter="0"/>
          <w:pgNumType w:fmt="decimal"/>
          <w:cols w:space="720" w:num="1"/>
        </w:sectPr>
      </w:pPr>
      <w:r>
        <w:rPr>
          <w:rFonts w:ascii="仿宋" w:hAnsi="仿宋" w:eastAsia="仿宋" w:cs="仿宋"/>
          <w:spacing w:val="9"/>
          <w:sz w:val="20"/>
          <w:szCs w:val="20"/>
        </w:rPr>
        <w:t>注：投标人可自拟格式提供，但应与招标文件提供的格式具备同等效力</w:t>
      </w:r>
    </w:p>
    <w:p>
      <w:pPr>
        <w:spacing w:line="248"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七、保证金缴纳凭证</w:t>
      </w:r>
    </w:p>
    <w:p>
      <w:pPr>
        <w:pStyle w:val="2"/>
        <w:numPr>
          <w:ilvl w:val="0"/>
          <w:numId w:val="0"/>
        </w:numPr>
        <w:rPr>
          <w:rFonts w:hint="eastAsia"/>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 xml:space="preserve">说明：供应商可将本项目保证金支付的汇款凭证作为缴纳凭证放在响应文件中 </w:t>
      </w:r>
      <w:r>
        <w:rPr>
          <w:rFonts w:hint="eastAsia" w:ascii="仿宋" w:hAnsi="仿宋" w:eastAsia="仿宋" w:cs="仿宋"/>
          <w:spacing w:val="0"/>
          <w:position w:val="0"/>
          <w:sz w:val="24"/>
          <w:szCs w:val="24"/>
          <w:lang w:eastAsia="zh-CN"/>
        </w:rPr>
        <w:t>，</w:t>
      </w:r>
      <w:r>
        <w:rPr>
          <w:rFonts w:ascii="仿宋" w:hAnsi="仿宋" w:eastAsia="仿宋" w:cs="仿宋"/>
          <w:spacing w:val="0"/>
          <w:position w:val="0"/>
          <w:sz w:val="24"/>
          <w:szCs w:val="24"/>
        </w:rPr>
        <w:t>复印件上应加盖本单位公章。</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248"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八、供应商简介</w:t>
      </w:r>
    </w:p>
    <w:p>
      <w:pPr>
        <w:spacing w:before="107" w:line="222" w:lineRule="auto"/>
        <w:jc w:val="center"/>
        <w:outlineLvl w:val="1"/>
        <w:rPr>
          <w:rFonts w:hint="eastAsia" w:ascii="仿宋" w:hAnsi="仿宋" w:eastAsia="仿宋" w:cs="仿宋"/>
          <w:spacing w:val="-2"/>
          <w:sz w:val="24"/>
          <w:szCs w:val="24"/>
          <w:lang w:val="en-US" w:eastAsia="zh-CN"/>
          <w14:textOutline w14:w="4358" w14:cap="sq" w14:cmpd="sng">
            <w14:solidFill>
              <w14:srgbClr w14:val="000000"/>
            </w14:solidFill>
            <w14:prstDash w14:val="solid"/>
            <w14:bevel/>
          </w14:textOutline>
        </w:rPr>
      </w:pPr>
    </w:p>
    <w:p>
      <w:pPr>
        <w:spacing w:before="107" w:line="222" w:lineRule="auto"/>
        <w:jc w:val="center"/>
        <w:outlineLvl w:val="1"/>
        <w:rPr>
          <w:rFonts w:ascii="仿宋" w:hAnsi="仿宋" w:eastAsia="仿宋" w:cs="仿宋"/>
          <w:sz w:val="24"/>
          <w:szCs w:val="24"/>
        </w:rPr>
      </w:pPr>
      <w:r>
        <w:rPr>
          <w:rFonts w:hint="eastAsia" w:ascii="仿宋" w:hAnsi="仿宋" w:eastAsia="仿宋" w:cs="仿宋"/>
          <w:spacing w:val="-2"/>
          <w:sz w:val="24"/>
          <w:szCs w:val="24"/>
          <w:lang w:val="en-US" w:eastAsia="zh-CN"/>
          <w14:textOutline w14:w="4358" w14:cap="sq" w14:cmpd="sng">
            <w14:solidFill>
              <w14:srgbClr w14:val="000000"/>
            </w14:solidFill>
            <w14:prstDash w14:val="solid"/>
            <w14:bevel/>
          </w14:textOutline>
        </w:rPr>
        <w:t>(一)</w:t>
      </w:r>
      <w:r>
        <w:rPr>
          <w:rFonts w:ascii="仿宋" w:hAnsi="仿宋" w:eastAsia="仿宋" w:cs="仿宋"/>
          <w:spacing w:val="16"/>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供应商综合情况一览表</w:t>
      </w:r>
    </w:p>
    <w:tbl>
      <w:tblPr>
        <w:tblStyle w:val="11"/>
        <w:tblW w:w="88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4"/>
        <w:gridCol w:w="1069"/>
        <w:gridCol w:w="1797"/>
        <w:gridCol w:w="712"/>
        <w:gridCol w:w="95"/>
        <w:gridCol w:w="440"/>
        <w:gridCol w:w="919"/>
        <w:gridCol w:w="342"/>
        <w:gridCol w:w="720"/>
        <w:gridCol w:w="7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1994" w:type="dxa"/>
            <w:tcBorders>
              <w:top w:val="single" w:color="000000" w:sz="10" w:space="0"/>
              <w:left w:val="single" w:color="000000" w:sz="10" w:space="0"/>
            </w:tcBorders>
            <w:vAlign w:val="top"/>
          </w:tcPr>
          <w:p>
            <w:pPr>
              <w:pStyle w:val="12"/>
              <w:spacing w:before="209" w:line="229" w:lineRule="auto"/>
              <w:ind w:left="127"/>
              <w:rPr>
                <w:sz w:val="20"/>
                <w:szCs w:val="20"/>
              </w:rPr>
            </w:pPr>
            <w:r>
              <w:rPr>
                <w:spacing w:val="6"/>
                <w:sz w:val="20"/>
                <w:szCs w:val="20"/>
              </w:rPr>
              <w:t>供应商名称</w:t>
            </w:r>
          </w:p>
        </w:tc>
        <w:tc>
          <w:tcPr>
            <w:tcW w:w="6852" w:type="dxa"/>
            <w:gridSpan w:val="9"/>
            <w:tcBorders>
              <w:top w:val="single" w:color="000000" w:sz="10" w:space="0"/>
              <w:right w:val="single" w:color="000000" w:sz="10" w:space="0"/>
            </w:tcBorders>
            <w:vAlign w:val="top"/>
          </w:tcPr>
          <w:p>
            <w:pPr>
              <w:pStyle w:val="12"/>
              <w:spacing w:before="208" w:line="231" w:lineRule="auto"/>
              <w:ind w:left="5377"/>
              <w:rPr>
                <w:sz w:val="20"/>
                <w:szCs w:val="20"/>
              </w:rPr>
            </w:pPr>
            <w:r>
              <w:rPr>
                <w:spacing w:val="2"/>
                <w:sz w:val="20"/>
                <w:szCs w:val="20"/>
              </w:rPr>
              <w:t>（公章）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1994" w:type="dxa"/>
            <w:tcBorders>
              <w:left w:val="single" w:color="000000" w:sz="10" w:space="0"/>
            </w:tcBorders>
            <w:vAlign w:val="top"/>
          </w:tcPr>
          <w:p>
            <w:pPr>
              <w:pStyle w:val="12"/>
              <w:spacing w:before="199" w:line="232" w:lineRule="auto"/>
              <w:ind w:left="132"/>
              <w:rPr>
                <w:sz w:val="20"/>
                <w:szCs w:val="20"/>
              </w:rPr>
            </w:pPr>
            <w:r>
              <w:rPr>
                <w:spacing w:val="4"/>
                <w:sz w:val="20"/>
                <w:szCs w:val="20"/>
              </w:rPr>
              <w:t>注册地址</w:t>
            </w:r>
          </w:p>
        </w:tc>
        <w:tc>
          <w:tcPr>
            <w:tcW w:w="3673" w:type="dxa"/>
            <w:gridSpan w:val="4"/>
            <w:vAlign w:val="top"/>
          </w:tcPr>
          <w:p>
            <w:pPr>
              <w:rPr>
                <w:rFonts w:ascii="Arial"/>
                <w:sz w:val="21"/>
              </w:rPr>
            </w:pPr>
          </w:p>
        </w:tc>
        <w:tc>
          <w:tcPr>
            <w:tcW w:w="1359" w:type="dxa"/>
            <w:gridSpan w:val="2"/>
            <w:vAlign w:val="top"/>
          </w:tcPr>
          <w:p>
            <w:pPr>
              <w:pStyle w:val="12"/>
              <w:spacing w:before="198" w:line="230" w:lineRule="auto"/>
              <w:ind w:left="153"/>
              <w:rPr>
                <w:sz w:val="20"/>
                <w:szCs w:val="20"/>
              </w:rPr>
            </w:pPr>
            <w:r>
              <w:rPr>
                <w:spacing w:val="2"/>
                <w:sz w:val="20"/>
                <w:szCs w:val="20"/>
              </w:rPr>
              <w:t>邮政编码</w:t>
            </w:r>
          </w:p>
        </w:tc>
        <w:tc>
          <w:tcPr>
            <w:tcW w:w="1820" w:type="dxa"/>
            <w:gridSpan w:val="3"/>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1994" w:type="dxa"/>
            <w:vMerge w:val="restart"/>
            <w:tcBorders>
              <w:left w:val="single" w:color="000000" w:sz="10" w:space="0"/>
              <w:bottom w:val="nil"/>
            </w:tcBorders>
            <w:vAlign w:val="top"/>
          </w:tcPr>
          <w:p>
            <w:pPr>
              <w:spacing w:line="306" w:lineRule="auto"/>
              <w:rPr>
                <w:rFonts w:ascii="Arial"/>
                <w:sz w:val="21"/>
              </w:rPr>
            </w:pPr>
          </w:p>
          <w:p>
            <w:pPr>
              <w:pStyle w:val="12"/>
              <w:spacing w:before="65" w:line="232" w:lineRule="auto"/>
              <w:ind w:left="123"/>
              <w:rPr>
                <w:sz w:val="20"/>
                <w:szCs w:val="20"/>
              </w:rPr>
            </w:pPr>
            <w:r>
              <w:rPr>
                <w:spacing w:val="6"/>
                <w:sz w:val="20"/>
                <w:szCs w:val="20"/>
              </w:rPr>
              <w:t>联系方式</w:t>
            </w:r>
          </w:p>
        </w:tc>
        <w:tc>
          <w:tcPr>
            <w:tcW w:w="1069" w:type="dxa"/>
            <w:vAlign w:val="top"/>
          </w:tcPr>
          <w:p>
            <w:pPr>
              <w:pStyle w:val="12"/>
              <w:spacing w:before="196" w:line="233" w:lineRule="auto"/>
              <w:ind w:left="122"/>
              <w:rPr>
                <w:sz w:val="20"/>
                <w:szCs w:val="20"/>
              </w:rPr>
            </w:pPr>
            <w:r>
              <w:rPr>
                <w:spacing w:val="5"/>
                <w:sz w:val="20"/>
                <w:szCs w:val="20"/>
              </w:rPr>
              <w:t>联系人</w:t>
            </w:r>
          </w:p>
        </w:tc>
        <w:tc>
          <w:tcPr>
            <w:tcW w:w="2604" w:type="dxa"/>
            <w:gridSpan w:val="3"/>
            <w:vAlign w:val="top"/>
          </w:tcPr>
          <w:p>
            <w:pPr>
              <w:rPr>
                <w:rFonts w:ascii="Arial"/>
                <w:sz w:val="21"/>
              </w:rPr>
            </w:pPr>
          </w:p>
        </w:tc>
        <w:tc>
          <w:tcPr>
            <w:tcW w:w="1359" w:type="dxa"/>
            <w:gridSpan w:val="2"/>
            <w:vAlign w:val="top"/>
          </w:tcPr>
          <w:p>
            <w:pPr>
              <w:pStyle w:val="12"/>
              <w:spacing w:before="195" w:line="232" w:lineRule="auto"/>
              <w:ind w:left="160"/>
              <w:rPr>
                <w:sz w:val="20"/>
                <w:szCs w:val="20"/>
              </w:rPr>
            </w:pPr>
            <w:r>
              <w:rPr>
                <w:spacing w:val="-10"/>
                <w:sz w:val="20"/>
                <w:szCs w:val="20"/>
              </w:rPr>
              <w:t>电话</w:t>
            </w:r>
          </w:p>
        </w:tc>
        <w:tc>
          <w:tcPr>
            <w:tcW w:w="1820" w:type="dxa"/>
            <w:gridSpan w:val="3"/>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1994" w:type="dxa"/>
            <w:vMerge w:val="continue"/>
            <w:tcBorders>
              <w:top w:val="nil"/>
              <w:left w:val="single" w:color="000000" w:sz="10" w:space="0"/>
            </w:tcBorders>
            <w:vAlign w:val="top"/>
          </w:tcPr>
          <w:p>
            <w:pPr>
              <w:rPr>
                <w:rFonts w:ascii="Arial"/>
                <w:sz w:val="21"/>
              </w:rPr>
            </w:pPr>
          </w:p>
        </w:tc>
        <w:tc>
          <w:tcPr>
            <w:tcW w:w="1069" w:type="dxa"/>
            <w:vAlign w:val="top"/>
          </w:tcPr>
          <w:p>
            <w:pPr>
              <w:pStyle w:val="12"/>
              <w:spacing w:before="204" w:line="232" w:lineRule="auto"/>
              <w:ind w:left="127"/>
              <w:rPr>
                <w:sz w:val="20"/>
                <w:szCs w:val="20"/>
              </w:rPr>
            </w:pPr>
            <w:r>
              <w:rPr>
                <w:sz w:val="20"/>
                <w:szCs w:val="20"/>
              </w:rPr>
              <w:t>传真</w:t>
            </w:r>
          </w:p>
        </w:tc>
        <w:tc>
          <w:tcPr>
            <w:tcW w:w="2604" w:type="dxa"/>
            <w:gridSpan w:val="3"/>
            <w:vAlign w:val="top"/>
          </w:tcPr>
          <w:p>
            <w:pPr>
              <w:rPr>
                <w:rFonts w:ascii="Arial"/>
                <w:sz w:val="21"/>
              </w:rPr>
            </w:pPr>
          </w:p>
        </w:tc>
        <w:tc>
          <w:tcPr>
            <w:tcW w:w="1359" w:type="dxa"/>
            <w:gridSpan w:val="2"/>
            <w:vAlign w:val="top"/>
          </w:tcPr>
          <w:p>
            <w:pPr>
              <w:pStyle w:val="12"/>
              <w:spacing w:before="205" w:line="229" w:lineRule="auto"/>
              <w:ind w:left="153"/>
              <w:rPr>
                <w:sz w:val="20"/>
                <w:szCs w:val="20"/>
              </w:rPr>
            </w:pPr>
            <w:r>
              <w:rPr>
                <w:spacing w:val="-6"/>
                <w:sz w:val="20"/>
                <w:szCs w:val="20"/>
              </w:rPr>
              <w:t>邮箱</w:t>
            </w:r>
          </w:p>
        </w:tc>
        <w:tc>
          <w:tcPr>
            <w:tcW w:w="1820" w:type="dxa"/>
            <w:gridSpan w:val="3"/>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994" w:type="dxa"/>
            <w:tcBorders>
              <w:left w:val="single" w:color="000000" w:sz="10" w:space="0"/>
            </w:tcBorders>
            <w:vAlign w:val="top"/>
          </w:tcPr>
          <w:p>
            <w:pPr>
              <w:pStyle w:val="12"/>
              <w:spacing w:before="206" w:line="231" w:lineRule="auto"/>
              <w:ind w:left="134"/>
              <w:rPr>
                <w:sz w:val="20"/>
                <w:szCs w:val="20"/>
              </w:rPr>
            </w:pPr>
            <w:r>
              <w:rPr>
                <w:spacing w:val="-3"/>
                <w:sz w:val="20"/>
                <w:szCs w:val="20"/>
              </w:rPr>
              <w:t>隶属情况（如有）</w:t>
            </w:r>
          </w:p>
        </w:tc>
        <w:tc>
          <w:tcPr>
            <w:tcW w:w="6852" w:type="dxa"/>
            <w:gridSpan w:val="9"/>
            <w:tcBorders>
              <w:right w:val="single" w:color="000000" w:sz="10" w:space="0"/>
            </w:tcBorders>
            <w:vAlign w:val="top"/>
          </w:tcPr>
          <w:p>
            <w:pPr>
              <w:pStyle w:val="12"/>
              <w:spacing w:before="206" w:line="230" w:lineRule="auto"/>
              <w:ind w:left="142"/>
              <w:rPr>
                <w:sz w:val="20"/>
                <w:szCs w:val="20"/>
              </w:rPr>
            </w:pPr>
            <w:r>
              <w:rPr>
                <w:spacing w:val="7"/>
                <w:sz w:val="20"/>
                <w:szCs w:val="20"/>
              </w:rPr>
              <w:t>阐明隶属及组织机构情况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1994" w:type="dxa"/>
            <w:tcBorders>
              <w:left w:val="single" w:color="000000" w:sz="10" w:space="0"/>
            </w:tcBorders>
            <w:vAlign w:val="top"/>
          </w:tcPr>
          <w:p>
            <w:pPr>
              <w:pStyle w:val="12"/>
              <w:spacing w:before="207" w:line="231" w:lineRule="auto"/>
              <w:ind w:left="127"/>
              <w:rPr>
                <w:sz w:val="20"/>
                <w:szCs w:val="20"/>
              </w:rPr>
            </w:pPr>
            <w:r>
              <w:rPr>
                <w:spacing w:val="-2"/>
                <w:sz w:val="20"/>
                <w:szCs w:val="20"/>
              </w:rPr>
              <w:t>控股情况（如有）</w:t>
            </w:r>
          </w:p>
        </w:tc>
        <w:tc>
          <w:tcPr>
            <w:tcW w:w="6852" w:type="dxa"/>
            <w:gridSpan w:val="9"/>
            <w:tcBorders>
              <w:right w:val="single" w:color="000000" w:sz="10" w:space="0"/>
            </w:tcBorders>
            <w:vAlign w:val="top"/>
          </w:tcPr>
          <w:p>
            <w:pPr>
              <w:pStyle w:val="12"/>
              <w:spacing w:before="207" w:line="230" w:lineRule="auto"/>
              <w:ind w:left="142"/>
              <w:rPr>
                <w:sz w:val="20"/>
                <w:szCs w:val="20"/>
              </w:rPr>
            </w:pPr>
            <w:r>
              <w:rPr>
                <w:spacing w:val="6"/>
                <w:sz w:val="20"/>
                <w:szCs w:val="20"/>
              </w:rPr>
              <w:t>阐明控股和被控股情况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1994" w:type="dxa"/>
            <w:tcBorders>
              <w:left w:val="single" w:color="000000" w:sz="10" w:space="0"/>
            </w:tcBorders>
            <w:vAlign w:val="top"/>
          </w:tcPr>
          <w:p>
            <w:pPr>
              <w:pStyle w:val="12"/>
              <w:spacing w:before="199" w:line="232" w:lineRule="auto"/>
              <w:ind w:left="127"/>
              <w:rPr>
                <w:sz w:val="20"/>
                <w:szCs w:val="20"/>
              </w:rPr>
            </w:pPr>
            <w:r>
              <w:rPr>
                <w:spacing w:val="5"/>
                <w:sz w:val="20"/>
                <w:szCs w:val="20"/>
              </w:rPr>
              <w:t>组织结构</w:t>
            </w:r>
          </w:p>
        </w:tc>
        <w:tc>
          <w:tcPr>
            <w:tcW w:w="6852" w:type="dxa"/>
            <w:gridSpan w:val="9"/>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1994" w:type="dxa"/>
            <w:tcBorders>
              <w:left w:val="single" w:color="000000" w:sz="10" w:space="0"/>
            </w:tcBorders>
            <w:vAlign w:val="top"/>
          </w:tcPr>
          <w:p>
            <w:pPr>
              <w:pStyle w:val="12"/>
              <w:spacing w:before="216" w:line="229" w:lineRule="auto"/>
              <w:ind w:left="137"/>
              <w:rPr>
                <w:sz w:val="20"/>
                <w:szCs w:val="20"/>
              </w:rPr>
            </w:pPr>
            <w:r>
              <w:rPr>
                <w:spacing w:val="-4"/>
                <w:sz w:val="20"/>
                <w:szCs w:val="20"/>
              </w:rPr>
              <w:t>简介</w:t>
            </w:r>
          </w:p>
        </w:tc>
        <w:tc>
          <w:tcPr>
            <w:tcW w:w="6852" w:type="dxa"/>
            <w:gridSpan w:val="9"/>
            <w:tcBorders>
              <w:right w:val="single" w:color="000000" w:sz="10" w:space="0"/>
            </w:tcBorders>
            <w:vAlign w:val="top"/>
          </w:tcPr>
          <w:p>
            <w:pPr>
              <w:pStyle w:val="12"/>
              <w:spacing w:before="74" w:line="250" w:lineRule="auto"/>
              <w:ind w:firstLine="162" w:firstLineChars="100"/>
              <w:rPr>
                <w:sz w:val="20"/>
                <w:szCs w:val="20"/>
              </w:rPr>
            </w:pPr>
            <w:r>
              <w:rPr>
                <w:spacing w:val="-19"/>
                <w:sz w:val="20"/>
                <w:szCs w:val="20"/>
              </w:rPr>
              <w:t>企业经营范围</w:t>
            </w:r>
            <w:r>
              <w:rPr>
                <w:rFonts w:hint="eastAsia"/>
                <w:spacing w:val="-19"/>
                <w:sz w:val="20"/>
                <w:szCs w:val="20"/>
                <w:lang w:val="en-US" w:eastAsia="zh-CN"/>
              </w:rPr>
              <w:t>或</w:t>
            </w:r>
            <w:r>
              <w:rPr>
                <w:spacing w:val="-19"/>
                <w:sz w:val="20"/>
                <w:szCs w:val="20"/>
              </w:rPr>
              <w:t>经营业绩</w:t>
            </w:r>
            <w:r>
              <w:rPr>
                <w:spacing w:val="5"/>
                <w:sz w:val="20"/>
                <w:szCs w:val="20"/>
              </w:rPr>
              <w:t>（可另附页）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1994" w:type="dxa"/>
            <w:tcBorders>
              <w:left w:val="single" w:color="000000" w:sz="10" w:space="0"/>
            </w:tcBorders>
            <w:vAlign w:val="top"/>
          </w:tcPr>
          <w:p>
            <w:pPr>
              <w:pStyle w:val="12"/>
              <w:spacing w:before="205" w:line="232" w:lineRule="auto"/>
              <w:ind w:left="132"/>
              <w:rPr>
                <w:sz w:val="20"/>
                <w:szCs w:val="20"/>
              </w:rPr>
            </w:pPr>
            <w:r>
              <w:rPr>
                <w:spacing w:val="5"/>
                <w:sz w:val="20"/>
                <w:szCs w:val="20"/>
              </w:rPr>
              <w:t>法定代表人</w:t>
            </w:r>
          </w:p>
        </w:tc>
        <w:tc>
          <w:tcPr>
            <w:tcW w:w="1069" w:type="dxa"/>
            <w:vAlign w:val="top"/>
          </w:tcPr>
          <w:p>
            <w:pPr>
              <w:pStyle w:val="12"/>
              <w:spacing w:before="206" w:line="233" w:lineRule="auto"/>
              <w:ind w:left="124"/>
              <w:rPr>
                <w:sz w:val="20"/>
                <w:szCs w:val="20"/>
              </w:rPr>
            </w:pPr>
            <w:r>
              <w:rPr>
                <w:spacing w:val="2"/>
                <w:sz w:val="20"/>
                <w:szCs w:val="20"/>
              </w:rPr>
              <w:t>姓名</w:t>
            </w:r>
          </w:p>
        </w:tc>
        <w:tc>
          <w:tcPr>
            <w:tcW w:w="1797" w:type="dxa"/>
            <w:vAlign w:val="top"/>
          </w:tcPr>
          <w:p>
            <w:pPr>
              <w:rPr>
                <w:rFonts w:ascii="Arial"/>
                <w:sz w:val="21"/>
              </w:rPr>
            </w:pPr>
          </w:p>
        </w:tc>
        <w:tc>
          <w:tcPr>
            <w:tcW w:w="1247" w:type="dxa"/>
            <w:gridSpan w:val="3"/>
            <w:vAlign w:val="top"/>
          </w:tcPr>
          <w:p>
            <w:pPr>
              <w:pStyle w:val="12"/>
              <w:spacing w:before="206" w:line="229" w:lineRule="auto"/>
              <w:ind w:left="134"/>
              <w:rPr>
                <w:sz w:val="20"/>
                <w:szCs w:val="20"/>
              </w:rPr>
            </w:pPr>
            <w:r>
              <w:rPr>
                <w:spacing w:val="5"/>
                <w:sz w:val="20"/>
                <w:szCs w:val="20"/>
              </w:rPr>
              <w:t>技术职称</w:t>
            </w:r>
          </w:p>
        </w:tc>
        <w:tc>
          <w:tcPr>
            <w:tcW w:w="1261" w:type="dxa"/>
            <w:gridSpan w:val="2"/>
            <w:vAlign w:val="top"/>
          </w:tcPr>
          <w:p>
            <w:pPr>
              <w:rPr>
                <w:rFonts w:ascii="Arial"/>
                <w:sz w:val="21"/>
              </w:rPr>
            </w:pPr>
          </w:p>
        </w:tc>
        <w:tc>
          <w:tcPr>
            <w:tcW w:w="720" w:type="dxa"/>
            <w:vAlign w:val="top"/>
          </w:tcPr>
          <w:p>
            <w:pPr>
              <w:pStyle w:val="12"/>
              <w:spacing w:before="205" w:line="232" w:lineRule="auto"/>
              <w:ind w:left="231"/>
              <w:rPr>
                <w:sz w:val="20"/>
                <w:szCs w:val="20"/>
              </w:rPr>
            </w:pPr>
            <w:r>
              <w:rPr>
                <w:spacing w:val="-10"/>
                <w:sz w:val="20"/>
                <w:szCs w:val="20"/>
              </w:rPr>
              <w:t>电话</w:t>
            </w:r>
          </w:p>
        </w:tc>
        <w:tc>
          <w:tcPr>
            <w:tcW w:w="758"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994" w:type="dxa"/>
            <w:tcBorders>
              <w:left w:val="single" w:color="000000" w:sz="10" w:space="0"/>
            </w:tcBorders>
            <w:vAlign w:val="top"/>
          </w:tcPr>
          <w:p>
            <w:pPr>
              <w:pStyle w:val="12"/>
              <w:spacing w:before="222" w:line="231" w:lineRule="auto"/>
              <w:ind w:left="127"/>
              <w:rPr>
                <w:sz w:val="20"/>
                <w:szCs w:val="20"/>
              </w:rPr>
            </w:pPr>
            <w:r>
              <w:rPr>
                <w:spacing w:val="6"/>
                <w:sz w:val="20"/>
                <w:szCs w:val="20"/>
              </w:rPr>
              <w:t>技术负责人</w:t>
            </w:r>
          </w:p>
        </w:tc>
        <w:tc>
          <w:tcPr>
            <w:tcW w:w="1069" w:type="dxa"/>
            <w:vAlign w:val="top"/>
          </w:tcPr>
          <w:p>
            <w:pPr>
              <w:pStyle w:val="12"/>
              <w:spacing w:before="222" w:line="233" w:lineRule="auto"/>
              <w:ind w:left="124"/>
              <w:rPr>
                <w:sz w:val="20"/>
                <w:szCs w:val="20"/>
              </w:rPr>
            </w:pPr>
            <w:r>
              <w:rPr>
                <w:spacing w:val="2"/>
                <w:sz w:val="20"/>
                <w:szCs w:val="20"/>
              </w:rPr>
              <w:t>姓名</w:t>
            </w:r>
          </w:p>
        </w:tc>
        <w:tc>
          <w:tcPr>
            <w:tcW w:w="1797" w:type="dxa"/>
            <w:vAlign w:val="top"/>
          </w:tcPr>
          <w:p>
            <w:pPr>
              <w:rPr>
                <w:rFonts w:ascii="Arial"/>
                <w:sz w:val="21"/>
              </w:rPr>
            </w:pPr>
          </w:p>
        </w:tc>
        <w:tc>
          <w:tcPr>
            <w:tcW w:w="1247" w:type="dxa"/>
            <w:gridSpan w:val="3"/>
            <w:vAlign w:val="top"/>
          </w:tcPr>
          <w:p>
            <w:pPr>
              <w:pStyle w:val="12"/>
              <w:spacing w:before="222" w:line="229" w:lineRule="auto"/>
              <w:ind w:left="134"/>
              <w:rPr>
                <w:sz w:val="20"/>
                <w:szCs w:val="20"/>
              </w:rPr>
            </w:pPr>
            <w:r>
              <w:rPr>
                <w:spacing w:val="5"/>
                <w:sz w:val="20"/>
                <w:szCs w:val="20"/>
              </w:rPr>
              <w:t>技术职称</w:t>
            </w:r>
          </w:p>
        </w:tc>
        <w:tc>
          <w:tcPr>
            <w:tcW w:w="1261" w:type="dxa"/>
            <w:gridSpan w:val="2"/>
            <w:vAlign w:val="top"/>
          </w:tcPr>
          <w:p>
            <w:pPr>
              <w:rPr>
                <w:rFonts w:ascii="Arial"/>
                <w:sz w:val="21"/>
              </w:rPr>
            </w:pPr>
          </w:p>
        </w:tc>
        <w:tc>
          <w:tcPr>
            <w:tcW w:w="720" w:type="dxa"/>
            <w:vAlign w:val="top"/>
          </w:tcPr>
          <w:p>
            <w:pPr>
              <w:pStyle w:val="12"/>
              <w:spacing w:before="221" w:line="232" w:lineRule="auto"/>
              <w:ind w:left="231"/>
              <w:rPr>
                <w:sz w:val="20"/>
                <w:szCs w:val="20"/>
              </w:rPr>
            </w:pPr>
            <w:r>
              <w:rPr>
                <w:spacing w:val="-10"/>
                <w:sz w:val="20"/>
                <w:szCs w:val="20"/>
              </w:rPr>
              <w:t>电话</w:t>
            </w:r>
          </w:p>
        </w:tc>
        <w:tc>
          <w:tcPr>
            <w:tcW w:w="758"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994" w:type="dxa"/>
            <w:tcBorders>
              <w:left w:val="single" w:color="000000" w:sz="10" w:space="0"/>
            </w:tcBorders>
            <w:vAlign w:val="top"/>
          </w:tcPr>
          <w:p>
            <w:pPr>
              <w:pStyle w:val="12"/>
              <w:spacing w:before="214" w:line="232" w:lineRule="auto"/>
              <w:ind w:left="129"/>
              <w:rPr>
                <w:sz w:val="20"/>
                <w:szCs w:val="20"/>
              </w:rPr>
            </w:pPr>
            <w:r>
              <w:rPr>
                <w:spacing w:val="5"/>
                <w:sz w:val="20"/>
                <w:szCs w:val="20"/>
              </w:rPr>
              <w:t>成立时间</w:t>
            </w:r>
          </w:p>
        </w:tc>
        <w:tc>
          <w:tcPr>
            <w:tcW w:w="2866" w:type="dxa"/>
            <w:gridSpan w:val="2"/>
            <w:vAlign w:val="top"/>
          </w:tcPr>
          <w:p>
            <w:pPr>
              <w:rPr>
                <w:rFonts w:ascii="Arial"/>
                <w:sz w:val="21"/>
              </w:rPr>
            </w:pPr>
          </w:p>
        </w:tc>
        <w:tc>
          <w:tcPr>
            <w:tcW w:w="3986" w:type="dxa"/>
            <w:gridSpan w:val="7"/>
            <w:tcBorders>
              <w:right w:val="single" w:color="000000" w:sz="10" w:space="0"/>
            </w:tcBorders>
            <w:vAlign w:val="top"/>
          </w:tcPr>
          <w:p>
            <w:pPr>
              <w:pStyle w:val="12"/>
              <w:spacing w:before="214" w:line="232" w:lineRule="auto"/>
              <w:ind w:left="150"/>
              <w:rPr>
                <w:sz w:val="20"/>
                <w:szCs w:val="20"/>
              </w:rPr>
            </w:pPr>
            <w:r>
              <w:rPr>
                <w:spacing w:val="3"/>
                <w:sz w:val="20"/>
                <w:szCs w:val="20"/>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994" w:type="dxa"/>
            <w:tcBorders>
              <w:left w:val="single" w:color="000000" w:sz="10" w:space="0"/>
            </w:tcBorders>
            <w:vAlign w:val="top"/>
          </w:tcPr>
          <w:p>
            <w:pPr>
              <w:pStyle w:val="12"/>
              <w:spacing w:before="218" w:line="232" w:lineRule="auto"/>
              <w:ind w:left="127"/>
              <w:rPr>
                <w:sz w:val="20"/>
                <w:szCs w:val="20"/>
              </w:rPr>
            </w:pPr>
            <w:r>
              <w:rPr>
                <w:spacing w:val="7"/>
                <w:sz w:val="20"/>
                <w:szCs w:val="20"/>
              </w:rPr>
              <w:t>企业资质等级</w:t>
            </w:r>
          </w:p>
        </w:tc>
        <w:tc>
          <w:tcPr>
            <w:tcW w:w="2866" w:type="dxa"/>
            <w:gridSpan w:val="2"/>
            <w:vAlign w:val="top"/>
          </w:tcPr>
          <w:p>
            <w:pPr>
              <w:rPr>
                <w:rFonts w:ascii="Arial"/>
                <w:sz w:val="21"/>
              </w:rPr>
            </w:pPr>
          </w:p>
        </w:tc>
        <w:tc>
          <w:tcPr>
            <w:tcW w:w="712" w:type="dxa"/>
            <w:vMerge w:val="restart"/>
            <w:tcBorders>
              <w:bottom w:val="nil"/>
            </w:tcBorders>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12"/>
              <w:spacing w:before="65" w:line="231" w:lineRule="auto"/>
              <w:ind w:left="135"/>
              <w:rPr>
                <w:sz w:val="20"/>
                <w:szCs w:val="20"/>
              </w:rPr>
            </w:pPr>
            <w:r>
              <w:rPr>
                <w:spacing w:val="1"/>
                <w:sz w:val="20"/>
                <w:szCs w:val="20"/>
              </w:rPr>
              <w:t>其中</w:t>
            </w:r>
          </w:p>
        </w:tc>
        <w:tc>
          <w:tcPr>
            <w:tcW w:w="1796" w:type="dxa"/>
            <w:gridSpan w:val="4"/>
            <w:vAlign w:val="top"/>
          </w:tcPr>
          <w:p>
            <w:pPr>
              <w:pStyle w:val="12"/>
              <w:spacing w:before="218" w:line="229" w:lineRule="auto"/>
              <w:ind w:left="143"/>
              <w:jc w:val="center"/>
              <w:rPr>
                <w:rFonts w:hint="eastAsia" w:eastAsia="仿宋"/>
                <w:sz w:val="20"/>
                <w:szCs w:val="20"/>
                <w:lang w:eastAsia="zh-CN"/>
              </w:rPr>
            </w:pPr>
            <w:r>
              <w:rPr>
                <w:rFonts w:hint="eastAsia"/>
                <w:spacing w:val="6"/>
                <w:sz w:val="20"/>
                <w:szCs w:val="20"/>
                <w:lang w:val="en-US" w:eastAsia="zh-CN"/>
              </w:rPr>
              <w:t>项目负责人</w:t>
            </w:r>
          </w:p>
        </w:tc>
        <w:tc>
          <w:tcPr>
            <w:tcW w:w="1478"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1994" w:type="dxa"/>
            <w:tcBorders>
              <w:left w:val="single" w:color="000000" w:sz="10" w:space="0"/>
            </w:tcBorders>
            <w:vAlign w:val="top"/>
          </w:tcPr>
          <w:p>
            <w:pPr>
              <w:pStyle w:val="12"/>
              <w:spacing w:before="180" w:line="232" w:lineRule="auto"/>
              <w:ind w:left="132"/>
              <w:rPr>
                <w:sz w:val="20"/>
                <w:szCs w:val="20"/>
              </w:rPr>
            </w:pPr>
            <w:r>
              <w:rPr>
                <w:spacing w:val="5"/>
                <w:sz w:val="20"/>
                <w:szCs w:val="20"/>
              </w:rPr>
              <w:t>营业执照号</w:t>
            </w:r>
          </w:p>
        </w:tc>
        <w:tc>
          <w:tcPr>
            <w:tcW w:w="2866" w:type="dxa"/>
            <w:gridSpan w:val="2"/>
            <w:vAlign w:val="top"/>
          </w:tcPr>
          <w:p>
            <w:pPr>
              <w:rPr>
                <w:rFonts w:ascii="Arial"/>
                <w:sz w:val="21"/>
              </w:rPr>
            </w:pPr>
          </w:p>
        </w:tc>
        <w:tc>
          <w:tcPr>
            <w:tcW w:w="712" w:type="dxa"/>
            <w:vMerge w:val="continue"/>
            <w:tcBorders>
              <w:top w:val="nil"/>
              <w:bottom w:val="nil"/>
            </w:tcBorders>
            <w:vAlign w:val="top"/>
          </w:tcPr>
          <w:p>
            <w:pPr>
              <w:rPr>
                <w:rFonts w:ascii="Arial"/>
                <w:sz w:val="21"/>
              </w:rPr>
            </w:pPr>
          </w:p>
        </w:tc>
        <w:tc>
          <w:tcPr>
            <w:tcW w:w="1796" w:type="dxa"/>
            <w:gridSpan w:val="4"/>
            <w:vMerge w:val="restart"/>
            <w:vAlign w:val="top"/>
          </w:tcPr>
          <w:p>
            <w:pPr>
              <w:pStyle w:val="12"/>
              <w:spacing w:before="178" w:line="230" w:lineRule="auto"/>
              <w:ind w:left="138" w:firstLine="200" w:firstLineChars="100"/>
              <w:rPr>
                <w:rFonts w:hint="eastAsia"/>
                <w:sz w:val="20"/>
                <w:szCs w:val="20"/>
                <w:lang w:val="en-US" w:eastAsia="zh-CN"/>
              </w:rPr>
            </w:pPr>
          </w:p>
          <w:p>
            <w:pPr>
              <w:pStyle w:val="12"/>
              <w:spacing w:before="178" w:line="230" w:lineRule="auto"/>
              <w:ind w:firstLine="600" w:firstLineChars="300"/>
              <w:rPr>
                <w:rFonts w:hint="eastAsia" w:eastAsia="仿宋"/>
                <w:sz w:val="20"/>
                <w:szCs w:val="20"/>
                <w:lang w:val="en-US" w:eastAsia="zh-CN"/>
              </w:rPr>
            </w:pPr>
            <w:r>
              <w:rPr>
                <w:rFonts w:hint="eastAsia"/>
                <w:sz w:val="20"/>
                <w:szCs w:val="20"/>
                <w:lang w:val="en-US" w:eastAsia="zh-CN"/>
              </w:rPr>
              <w:t>员    工</w:t>
            </w:r>
          </w:p>
        </w:tc>
        <w:tc>
          <w:tcPr>
            <w:tcW w:w="1478"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1994" w:type="dxa"/>
            <w:tcBorders>
              <w:left w:val="single" w:color="000000" w:sz="10" w:space="0"/>
            </w:tcBorders>
            <w:vAlign w:val="top"/>
          </w:tcPr>
          <w:p>
            <w:pPr>
              <w:pStyle w:val="12"/>
              <w:spacing w:before="150" w:line="232" w:lineRule="auto"/>
              <w:ind w:left="132"/>
              <w:rPr>
                <w:sz w:val="20"/>
                <w:szCs w:val="20"/>
              </w:rPr>
            </w:pPr>
            <w:r>
              <w:rPr>
                <w:spacing w:val="4"/>
                <w:sz w:val="20"/>
                <w:szCs w:val="20"/>
              </w:rPr>
              <w:t>注册资金</w:t>
            </w:r>
          </w:p>
        </w:tc>
        <w:tc>
          <w:tcPr>
            <w:tcW w:w="2866" w:type="dxa"/>
            <w:gridSpan w:val="2"/>
            <w:vAlign w:val="top"/>
          </w:tcPr>
          <w:p>
            <w:pPr>
              <w:rPr>
                <w:rFonts w:ascii="Arial"/>
                <w:sz w:val="21"/>
              </w:rPr>
            </w:pPr>
          </w:p>
        </w:tc>
        <w:tc>
          <w:tcPr>
            <w:tcW w:w="712" w:type="dxa"/>
            <w:vMerge w:val="continue"/>
            <w:tcBorders>
              <w:top w:val="nil"/>
              <w:bottom w:val="nil"/>
            </w:tcBorders>
            <w:vAlign w:val="top"/>
          </w:tcPr>
          <w:p>
            <w:pPr>
              <w:rPr>
                <w:rFonts w:ascii="Arial"/>
                <w:sz w:val="21"/>
              </w:rPr>
            </w:pPr>
          </w:p>
        </w:tc>
        <w:tc>
          <w:tcPr>
            <w:tcW w:w="1796" w:type="dxa"/>
            <w:gridSpan w:val="4"/>
            <w:vMerge w:val="continue"/>
            <w:vAlign w:val="top"/>
          </w:tcPr>
          <w:p>
            <w:pPr>
              <w:pStyle w:val="12"/>
              <w:spacing w:before="150" w:line="229" w:lineRule="auto"/>
              <w:ind w:left="136"/>
              <w:rPr>
                <w:sz w:val="20"/>
                <w:szCs w:val="20"/>
              </w:rPr>
            </w:pPr>
          </w:p>
        </w:tc>
        <w:tc>
          <w:tcPr>
            <w:tcW w:w="1478"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994" w:type="dxa"/>
            <w:tcBorders>
              <w:left w:val="single" w:color="000000" w:sz="10" w:space="0"/>
            </w:tcBorders>
            <w:vAlign w:val="top"/>
          </w:tcPr>
          <w:p>
            <w:pPr>
              <w:pStyle w:val="12"/>
              <w:spacing w:before="178" w:line="229" w:lineRule="auto"/>
              <w:ind w:left="126"/>
              <w:rPr>
                <w:sz w:val="20"/>
                <w:szCs w:val="20"/>
              </w:rPr>
            </w:pPr>
            <w:r>
              <w:rPr>
                <w:spacing w:val="5"/>
                <w:sz w:val="20"/>
                <w:szCs w:val="20"/>
              </w:rPr>
              <w:t>开户银行</w:t>
            </w:r>
          </w:p>
        </w:tc>
        <w:tc>
          <w:tcPr>
            <w:tcW w:w="2866" w:type="dxa"/>
            <w:gridSpan w:val="2"/>
            <w:vAlign w:val="top"/>
          </w:tcPr>
          <w:p>
            <w:pPr>
              <w:rPr>
                <w:rFonts w:ascii="Arial"/>
                <w:sz w:val="21"/>
              </w:rPr>
            </w:pPr>
          </w:p>
        </w:tc>
        <w:tc>
          <w:tcPr>
            <w:tcW w:w="712" w:type="dxa"/>
            <w:vMerge w:val="continue"/>
            <w:tcBorders>
              <w:top w:val="nil"/>
              <w:bottom w:val="nil"/>
            </w:tcBorders>
            <w:vAlign w:val="top"/>
          </w:tcPr>
          <w:p>
            <w:pPr>
              <w:rPr>
                <w:rFonts w:ascii="Arial"/>
                <w:sz w:val="21"/>
              </w:rPr>
            </w:pPr>
          </w:p>
        </w:tc>
        <w:tc>
          <w:tcPr>
            <w:tcW w:w="1796" w:type="dxa"/>
            <w:gridSpan w:val="4"/>
            <w:vMerge w:val="continue"/>
            <w:vAlign w:val="top"/>
          </w:tcPr>
          <w:p>
            <w:pPr>
              <w:pStyle w:val="12"/>
              <w:spacing w:before="178" w:line="230" w:lineRule="auto"/>
              <w:ind w:left="138"/>
              <w:rPr>
                <w:sz w:val="20"/>
                <w:szCs w:val="20"/>
              </w:rPr>
            </w:pPr>
          </w:p>
        </w:tc>
        <w:tc>
          <w:tcPr>
            <w:tcW w:w="1478"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1994" w:type="dxa"/>
            <w:tcBorders>
              <w:left w:val="single" w:color="000000" w:sz="10" w:space="0"/>
            </w:tcBorders>
            <w:vAlign w:val="top"/>
          </w:tcPr>
          <w:p>
            <w:pPr>
              <w:pStyle w:val="12"/>
              <w:spacing w:before="124" w:line="232" w:lineRule="auto"/>
              <w:ind w:left="123"/>
              <w:rPr>
                <w:sz w:val="20"/>
                <w:szCs w:val="20"/>
              </w:rPr>
            </w:pPr>
            <w:r>
              <w:rPr>
                <w:spacing w:val="3"/>
                <w:sz w:val="20"/>
                <w:szCs w:val="20"/>
              </w:rPr>
              <w:t>账号</w:t>
            </w:r>
          </w:p>
        </w:tc>
        <w:tc>
          <w:tcPr>
            <w:tcW w:w="2866" w:type="dxa"/>
            <w:gridSpan w:val="2"/>
            <w:vAlign w:val="top"/>
          </w:tcPr>
          <w:p>
            <w:pPr>
              <w:rPr>
                <w:rFonts w:ascii="Arial"/>
                <w:sz w:val="21"/>
              </w:rPr>
            </w:pPr>
          </w:p>
        </w:tc>
        <w:tc>
          <w:tcPr>
            <w:tcW w:w="712" w:type="dxa"/>
            <w:vMerge w:val="continue"/>
            <w:tcBorders>
              <w:top w:val="nil"/>
            </w:tcBorders>
            <w:vAlign w:val="top"/>
          </w:tcPr>
          <w:p>
            <w:pPr>
              <w:rPr>
                <w:rFonts w:ascii="Arial"/>
                <w:sz w:val="21"/>
              </w:rPr>
            </w:pPr>
          </w:p>
        </w:tc>
        <w:tc>
          <w:tcPr>
            <w:tcW w:w="1796" w:type="dxa"/>
            <w:gridSpan w:val="4"/>
            <w:vMerge w:val="continue"/>
            <w:vAlign w:val="top"/>
          </w:tcPr>
          <w:p>
            <w:pPr>
              <w:rPr>
                <w:rFonts w:ascii="Arial"/>
                <w:sz w:val="21"/>
              </w:rPr>
            </w:pPr>
          </w:p>
        </w:tc>
        <w:tc>
          <w:tcPr>
            <w:tcW w:w="1478"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1994" w:type="dxa"/>
            <w:tcBorders>
              <w:left w:val="single" w:color="000000" w:sz="10" w:space="0"/>
              <w:bottom w:val="single" w:color="000000" w:sz="10" w:space="0"/>
            </w:tcBorders>
            <w:vAlign w:val="top"/>
          </w:tcPr>
          <w:p>
            <w:pPr>
              <w:pStyle w:val="12"/>
              <w:spacing w:before="165" w:line="232" w:lineRule="auto"/>
              <w:ind w:left="126"/>
              <w:rPr>
                <w:sz w:val="20"/>
                <w:szCs w:val="20"/>
              </w:rPr>
            </w:pPr>
            <w:r>
              <w:rPr>
                <w:spacing w:val="7"/>
                <w:sz w:val="20"/>
                <w:szCs w:val="20"/>
              </w:rPr>
              <w:t>经营范围备注</w:t>
            </w:r>
          </w:p>
        </w:tc>
        <w:tc>
          <w:tcPr>
            <w:tcW w:w="6852" w:type="dxa"/>
            <w:gridSpan w:val="9"/>
            <w:tcBorders>
              <w:bottom w:val="single" w:color="000000" w:sz="10" w:space="0"/>
              <w:right w:val="single" w:color="000000" w:sz="10" w:space="0"/>
            </w:tcBorders>
            <w:vAlign w:val="top"/>
          </w:tcPr>
          <w:p>
            <w:pPr>
              <w:rPr>
                <w:rFonts w:ascii="Arial"/>
                <w:sz w:val="21"/>
              </w:rPr>
            </w:pPr>
          </w:p>
        </w:tc>
      </w:tr>
    </w:tbl>
    <w:p>
      <w:pPr>
        <w:pStyle w:val="2"/>
      </w:pPr>
    </w:p>
    <w:p>
      <w:pPr>
        <w:spacing w:before="78" w:line="222" w:lineRule="auto"/>
        <w:jc w:val="center"/>
        <w:outlineLvl w:val="1"/>
        <w:rPr>
          <w:rFonts w:hint="eastAsia" w:ascii="仿宋" w:hAnsi="仿宋" w:eastAsia="仿宋" w:cs="仿宋"/>
          <w:spacing w:val="-1"/>
          <w:sz w:val="24"/>
          <w:szCs w:val="24"/>
          <w:lang w:eastAsia="zh-CN"/>
          <w14:textOutline w14:w="4358" w14:cap="sq" w14:cmpd="sng">
            <w14:solidFill>
              <w14:srgbClr w14:val="000000"/>
            </w14:solidFill>
            <w14:prstDash w14:val="solid"/>
            <w14:bevel/>
          </w14:textOutline>
        </w:rPr>
      </w:pPr>
    </w:p>
    <w:p>
      <w:pPr>
        <w:spacing w:before="78" w:line="222" w:lineRule="auto"/>
        <w:jc w:val="center"/>
        <w:outlineLvl w:val="1"/>
        <w:rPr>
          <w:rFonts w:hint="eastAsia" w:ascii="仿宋" w:hAnsi="仿宋" w:eastAsia="仿宋" w:cs="仿宋"/>
          <w:spacing w:val="-1"/>
          <w:sz w:val="24"/>
          <w:szCs w:val="24"/>
          <w:lang w:eastAsia="zh-CN"/>
          <w14:textOutline w14:w="4358" w14:cap="sq" w14:cmpd="sng">
            <w14:solidFill>
              <w14:srgbClr w14:val="000000"/>
            </w14:solidFill>
            <w14:prstDash w14:val="solid"/>
            <w14:bevel/>
          </w14:textOutline>
        </w:rPr>
      </w:pPr>
    </w:p>
    <w:p>
      <w:pPr>
        <w:spacing w:before="78" w:line="222" w:lineRule="auto"/>
        <w:jc w:val="center"/>
        <w:outlineLvl w:val="1"/>
        <w:rPr>
          <w:rFonts w:hint="eastAsia" w:ascii="仿宋" w:hAnsi="仿宋" w:eastAsia="仿宋" w:cs="仿宋"/>
          <w:spacing w:val="-1"/>
          <w:sz w:val="24"/>
          <w:szCs w:val="24"/>
          <w:lang w:eastAsia="zh-CN"/>
          <w14:textOutline w14:w="4358" w14:cap="sq" w14:cmpd="sng">
            <w14:solidFill>
              <w14:srgbClr w14:val="000000"/>
            </w14:solidFill>
            <w14:prstDash w14:val="solid"/>
            <w14:bevel/>
          </w14:textOutline>
        </w:rPr>
      </w:pPr>
    </w:p>
    <w:p>
      <w:pPr>
        <w:spacing w:before="78" w:line="222" w:lineRule="auto"/>
        <w:jc w:val="center"/>
        <w:outlineLvl w:val="1"/>
        <w:rPr>
          <w:rFonts w:hint="eastAsia" w:ascii="仿宋" w:hAnsi="仿宋" w:eastAsia="仿宋" w:cs="仿宋"/>
          <w:spacing w:val="-1"/>
          <w:sz w:val="24"/>
          <w:szCs w:val="24"/>
          <w:lang w:eastAsia="zh-CN"/>
          <w14:textOutline w14:w="4358" w14:cap="sq" w14:cmpd="sng">
            <w14:solidFill>
              <w14:srgbClr w14:val="000000"/>
            </w14:solidFill>
            <w14:prstDash w14:val="solid"/>
            <w14:bevel/>
          </w14:textOutline>
        </w:rPr>
      </w:pPr>
    </w:p>
    <w:p>
      <w:pPr>
        <w:spacing w:before="78" w:line="222" w:lineRule="auto"/>
        <w:jc w:val="center"/>
        <w:outlineLvl w:val="1"/>
        <w:rPr>
          <w:rFonts w:hint="eastAsia" w:ascii="仿宋" w:hAnsi="仿宋" w:eastAsia="仿宋" w:cs="仿宋"/>
          <w:spacing w:val="-1"/>
          <w:sz w:val="24"/>
          <w:szCs w:val="24"/>
          <w:lang w:eastAsia="zh-CN"/>
          <w14:textOutline w14:w="4358" w14:cap="sq" w14:cmpd="sng">
            <w14:solidFill>
              <w14:srgbClr w14:val="000000"/>
            </w14:solidFill>
            <w14:prstDash w14:val="solid"/>
            <w14:bevel/>
          </w14:textOutline>
        </w:rPr>
      </w:pPr>
    </w:p>
    <w:p>
      <w:pPr>
        <w:numPr>
          <w:ilvl w:val="0"/>
          <w:numId w:val="2"/>
        </w:numPr>
        <w:spacing w:before="78" w:line="222" w:lineRule="auto"/>
        <w:jc w:val="center"/>
        <w:outlineLvl w:val="1"/>
        <w:rPr>
          <w:rFonts w:ascii="仿宋" w:hAnsi="仿宋" w:eastAsia="仿宋" w:cs="仿宋"/>
          <w:spacing w:val="-1"/>
          <w:sz w:val="24"/>
          <w:szCs w:val="24"/>
          <w14:textOutline w14:w="4358" w14:cap="sq" w14:cmpd="sng">
            <w14:solidFill>
              <w14:srgbClr w14:val="000000"/>
            </w14:solidFill>
            <w14:prstDash w14:val="solid"/>
            <w14:bevel/>
          </w14:textOutline>
        </w:rPr>
      </w:pPr>
      <w:r>
        <w:rPr>
          <w:rFonts w:ascii="仿宋" w:hAnsi="仿宋" w:eastAsia="仿宋" w:cs="仿宋"/>
          <w:spacing w:val="-1"/>
          <w:sz w:val="24"/>
          <w:szCs w:val="24"/>
          <w14:textOutline w14:w="4358" w14:cap="sq" w14:cmpd="sng">
            <w14:solidFill>
              <w14:srgbClr w14:val="000000"/>
            </w14:solidFill>
            <w14:prstDash w14:val="solid"/>
            <w14:bevel/>
          </w14:textOutline>
        </w:rPr>
        <w:t>供应商同类型项目业绩情况介绍</w:t>
      </w:r>
    </w:p>
    <w:p>
      <w:pPr>
        <w:pStyle w:val="2"/>
        <w:numPr>
          <w:ilvl w:val="0"/>
          <w:numId w:val="0"/>
        </w:numPr>
      </w:pPr>
    </w:p>
    <w:tbl>
      <w:tblPr>
        <w:tblStyle w:val="11"/>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22"/>
        <w:gridCol w:w="67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jc w:val="center"/>
        </w:trPr>
        <w:tc>
          <w:tcPr>
            <w:tcW w:w="916" w:type="pct"/>
            <w:vAlign w:val="top"/>
          </w:tcPr>
          <w:p>
            <w:pPr>
              <w:spacing w:line="248" w:lineRule="auto"/>
              <w:jc w:val="center"/>
              <w:rPr>
                <w:rFonts w:hint="eastAsia" w:ascii="仿宋" w:hAnsi="仿宋" w:eastAsia="仿宋" w:cs="仿宋"/>
                <w:sz w:val="24"/>
                <w:szCs w:val="24"/>
              </w:rPr>
            </w:pPr>
          </w:p>
          <w:p>
            <w:pPr>
              <w:spacing w:before="65" w:line="228" w:lineRule="auto"/>
              <w:jc w:val="center"/>
              <w:rPr>
                <w:rFonts w:hint="eastAsia" w:ascii="仿宋" w:hAnsi="仿宋" w:eastAsia="仿宋" w:cs="仿宋"/>
                <w:sz w:val="24"/>
                <w:szCs w:val="24"/>
              </w:rPr>
            </w:pPr>
            <w:r>
              <w:rPr>
                <w:rFonts w:hint="eastAsia" w:ascii="仿宋" w:hAnsi="仿宋" w:eastAsia="仿宋" w:cs="仿宋"/>
                <w:spacing w:val="8"/>
                <w:sz w:val="24"/>
                <w:szCs w:val="24"/>
              </w:rPr>
              <w:t>项</w:t>
            </w:r>
            <w:r>
              <w:rPr>
                <w:rFonts w:hint="eastAsia" w:ascii="仿宋" w:hAnsi="仿宋" w:eastAsia="仿宋" w:cs="仿宋"/>
                <w:spacing w:val="6"/>
                <w:sz w:val="24"/>
                <w:szCs w:val="24"/>
              </w:rPr>
              <w:t>目名称</w:t>
            </w:r>
          </w:p>
        </w:tc>
        <w:tc>
          <w:tcPr>
            <w:tcW w:w="4083" w:type="pct"/>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jc w:val="center"/>
        </w:trPr>
        <w:tc>
          <w:tcPr>
            <w:tcW w:w="916" w:type="pct"/>
            <w:vAlign w:val="top"/>
          </w:tcPr>
          <w:p>
            <w:pPr>
              <w:spacing w:line="244" w:lineRule="auto"/>
              <w:jc w:val="center"/>
              <w:rPr>
                <w:rFonts w:hint="eastAsia" w:ascii="仿宋" w:hAnsi="仿宋" w:eastAsia="仿宋" w:cs="仿宋"/>
                <w:sz w:val="24"/>
                <w:szCs w:val="24"/>
              </w:rPr>
            </w:pPr>
          </w:p>
          <w:p>
            <w:pPr>
              <w:spacing w:before="65" w:line="228" w:lineRule="auto"/>
              <w:jc w:val="center"/>
              <w:rPr>
                <w:rFonts w:hint="eastAsia" w:ascii="仿宋" w:hAnsi="仿宋" w:eastAsia="仿宋" w:cs="仿宋"/>
                <w:sz w:val="24"/>
                <w:szCs w:val="24"/>
              </w:rPr>
            </w:pPr>
            <w:r>
              <w:rPr>
                <w:rFonts w:hint="eastAsia" w:ascii="仿宋" w:hAnsi="仿宋" w:eastAsia="仿宋" w:cs="仿宋"/>
                <w:spacing w:val="9"/>
                <w:sz w:val="24"/>
                <w:szCs w:val="24"/>
              </w:rPr>
              <w:t>项</w:t>
            </w:r>
            <w:r>
              <w:rPr>
                <w:rFonts w:hint="eastAsia" w:ascii="仿宋" w:hAnsi="仿宋" w:eastAsia="仿宋" w:cs="仿宋"/>
                <w:spacing w:val="7"/>
                <w:sz w:val="24"/>
                <w:szCs w:val="24"/>
              </w:rPr>
              <w:t>目所在地</w:t>
            </w:r>
          </w:p>
        </w:tc>
        <w:tc>
          <w:tcPr>
            <w:tcW w:w="4083" w:type="pct"/>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jc w:val="center"/>
        </w:trPr>
        <w:tc>
          <w:tcPr>
            <w:tcW w:w="916" w:type="pct"/>
            <w:vAlign w:val="top"/>
          </w:tcPr>
          <w:p>
            <w:pPr>
              <w:spacing w:line="245" w:lineRule="auto"/>
              <w:jc w:val="center"/>
              <w:rPr>
                <w:rFonts w:hint="eastAsia" w:ascii="仿宋" w:hAnsi="仿宋" w:eastAsia="仿宋" w:cs="仿宋"/>
                <w:sz w:val="24"/>
                <w:szCs w:val="24"/>
              </w:rPr>
            </w:pPr>
          </w:p>
          <w:p>
            <w:pPr>
              <w:spacing w:before="65" w:line="228" w:lineRule="auto"/>
              <w:jc w:val="center"/>
              <w:rPr>
                <w:rFonts w:hint="eastAsia" w:ascii="仿宋" w:hAnsi="仿宋" w:eastAsia="仿宋" w:cs="仿宋"/>
                <w:sz w:val="24"/>
                <w:szCs w:val="24"/>
              </w:rPr>
            </w:pPr>
            <w:r>
              <w:rPr>
                <w:rFonts w:hint="eastAsia" w:ascii="仿宋" w:hAnsi="仿宋" w:eastAsia="仿宋" w:cs="仿宋"/>
                <w:spacing w:val="9"/>
                <w:sz w:val="24"/>
                <w:szCs w:val="24"/>
              </w:rPr>
              <w:t>发</w:t>
            </w:r>
            <w:r>
              <w:rPr>
                <w:rFonts w:hint="eastAsia" w:ascii="仿宋" w:hAnsi="仿宋" w:eastAsia="仿宋" w:cs="仿宋"/>
                <w:spacing w:val="7"/>
                <w:sz w:val="24"/>
                <w:szCs w:val="24"/>
              </w:rPr>
              <w:t>包人名称</w:t>
            </w:r>
          </w:p>
        </w:tc>
        <w:tc>
          <w:tcPr>
            <w:tcW w:w="4083" w:type="pct"/>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916" w:type="pct"/>
            <w:vAlign w:val="top"/>
          </w:tcPr>
          <w:p>
            <w:pPr>
              <w:spacing w:line="246" w:lineRule="auto"/>
              <w:jc w:val="center"/>
              <w:rPr>
                <w:rFonts w:hint="eastAsia" w:ascii="仿宋" w:hAnsi="仿宋" w:eastAsia="仿宋" w:cs="仿宋"/>
                <w:sz w:val="24"/>
                <w:szCs w:val="24"/>
              </w:rPr>
            </w:pPr>
          </w:p>
          <w:p>
            <w:pPr>
              <w:spacing w:before="65" w:line="228" w:lineRule="auto"/>
              <w:jc w:val="center"/>
              <w:rPr>
                <w:rFonts w:hint="eastAsia" w:ascii="仿宋" w:hAnsi="仿宋" w:eastAsia="仿宋" w:cs="仿宋"/>
                <w:sz w:val="24"/>
                <w:szCs w:val="24"/>
              </w:rPr>
            </w:pPr>
            <w:r>
              <w:rPr>
                <w:rFonts w:hint="eastAsia" w:ascii="仿宋" w:hAnsi="仿宋" w:eastAsia="仿宋" w:cs="仿宋"/>
                <w:spacing w:val="9"/>
                <w:sz w:val="24"/>
                <w:szCs w:val="24"/>
              </w:rPr>
              <w:t>发</w:t>
            </w:r>
            <w:r>
              <w:rPr>
                <w:rFonts w:hint="eastAsia" w:ascii="仿宋" w:hAnsi="仿宋" w:eastAsia="仿宋" w:cs="仿宋"/>
                <w:spacing w:val="7"/>
                <w:sz w:val="24"/>
                <w:szCs w:val="24"/>
              </w:rPr>
              <w:t>包人地址</w:t>
            </w:r>
          </w:p>
        </w:tc>
        <w:tc>
          <w:tcPr>
            <w:tcW w:w="4083" w:type="pct"/>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916" w:type="pct"/>
            <w:vAlign w:val="top"/>
          </w:tcPr>
          <w:p>
            <w:pPr>
              <w:spacing w:line="246" w:lineRule="auto"/>
              <w:jc w:val="center"/>
              <w:rPr>
                <w:rFonts w:hint="eastAsia" w:ascii="仿宋" w:hAnsi="仿宋" w:eastAsia="仿宋" w:cs="仿宋"/>
                <w:sz w:val="24"/>
                <w:szCs w:val="24"/>
              </w:rPr>
            </w:pPr>
          </w:p>
          <w:p>
            <w:pPr>
              <w:spacing w:before="65" w:line="228" w:lineRule="auto"/>
              <w:jc w:val="center"/>
              <w:rPr>
                <w:rFonts w:hint="eastAsia" w:ascii="仿宋" w:hAnsi="仿宋" w:eastAsia="仿宋" w:cs="仿宋"/>
                <w:sz w:val="24"/>
                <w:szCs w:val="24"/>
              </w:rPr>
            </w:pPr>
            <w:r>
              <w:rPr>
                <w:rFonts w:hint="eastAsia" w:ascii="仿宋" w:hAnsi="仿宋" w:eastAsia="仿宋" w:cs="仿宋"/>
                <w:spacing w:val="9"/>
                <w:sz w:val="24"/>
                <w:szCs w:val="24"/>
              </w:rPr>
              <w:t>发</w:t>
            </w:r>
            <w:r>
              <w:rPr>
                <w:rFonts w:hint="eastAsia" w:ascii="仿宋" w:hAnsi="仿宋" w:eastAsia="仿宋" w:cs="仿宋"/>
                <w:spacing w:val="7"/>
                <w:sz w:val="24"/>
                <w:szCs w:val="24"/>
              </w:rPr>
              <w:t>包人电话</w:t>
            </w:r>
          </w:p>
        </w:tc>
        <w:tc>
          <w:tcPr>
            <w:tcW w:w="4083" w:type="pct"/>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916" w:type="pct"/>
            <w:vAlign w:val="top"/>
          </w:tcPr>
          <w:p>
            <w:pPr>
              <w:spacing w:line="246" w:lineRule="auto"/>
              <w:jc w:val="center"/>
              <w:rPr>
                <w:rFonts w:hint="eastAsia" w:ascii="仿宋" w:hAnsi="仿宋" w:eastAsia="仿宋" w:cs="仿宋"/>
                <w:sz w:val="24"/>
                <w:szCs w:val="24"/>
              </w:rPr>
            </w:pPr>
          </w:p>
          <w:p>
            <w:pPr>
              <w:spacing w:before="65" w:line="226" w:lineRule="auto"/>
              <w:jc w:val="center"/>
              <w:rPr>
                <w:rFonts w:hint="eastAsia" w:ascii="仿宋" w:hAnsi="仿宋" w:eastAsia="仿宋" w:cs="仿宋"/>
                <w:sz w:val="24"/>
                <w:szCs w:val="24"/>
              </w:rPr>
            </w:pPr>
            <w:r>
              <w:rPr>
                <w:rFonts w:hint="eastAsia" w:ascii="仿宋" w:hAnsi="仿宋" w:eastAsia="仿宋" w:cs="仿宋"/>
                <w:spacing w:val="7"/>
                <w:sz w:val="24"/>
                <w:szCs w:val="24"/>
              </w:rPr>
              <w:t>合同价格</w:t>
            </w:r>
          </w:p>
        </w:tc>
        <w:tc>
          <w:tcPr>
            <w:tcW w:w="4083" w:type="pct"/>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916" w:type="pct"/>
            <w:vAlign w:val="top"/>
          </w:tcPr>
          <w:p>
            <w:pPr>
              <w:spacing w:line="246" w:lineRule="auto"/>
              <w:jc w:val="center"/>
              <w:rPr>
                <w:rFonts w:hint="eastAsia" w:ascii="仿宋" w:hAnsi="仿宋" w:eastAsia="仿宋" w:cs="仿宋"/>
                <w:sz w:val="24"/>
                <w:szCs w:val="24"/>
              </w:rPr>
            </w:pPr>
          </w:p>
          <w:p>
            <w:pPr>
              <w:spacing w:before="65" w:line="228" w:lineRule="auto"/>
              <w:jc w:val="center"/>
              <w:rPr>
                <w:rFonts w:hint="eastAsia" w:ascii="仿宋" w:hAnsi="仿宋" w:eastAsia="仿宋" w:cs="仿宋"/>
                <w:sz w:val="24"/>
                <w:szCs w:val="24"/>
              </w:rPr>
            </w:pPr>
            <w:r>
              <w:rPr>
                <w:rFonts w:hint="eastAsia" w:ascii="仿宋" w:hAnsi="仿宋" w:eastAsia="仿宋" w:cs="仿宋"/>
                <w:spacing w:val="8"/>
                <w:sz w:val="24"/>
                <w:szCs w:val="24"/>
              </w:rPr>
              <w:t>合同履约期限</w:t>
            </w:r>
          </w:p>
        </w:tc>
        <w:tc>
          <w:tcPr>
            <w:tcW w:w="4083" w:type="pct"/>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916" w:type="pct"/>
            <w:vAlign w:val="top"/>
          </w:tcPr>
          <w:p>
            <w:pPr>
              <w:spacing w:line="245" w:lineRule="auto"/>
              <w:jc w:val="center"/>
              <w:rPr>
                <w:rFonts w:hint="eastAsia" w:ascii="仿宋" w:hAnsi="仿宋" w:eastAsia="仿宋" w:cs="仿宋"/>
                <w:sz w:val="24"/>
                <w:szCs w:val="24"/>
              </w:rPr>
            </w:pPr>
          </w:p>
          <w:p>
            <w:pPr>
              <w:spacing w:before="65" w:line="228" w:lineRule="auto"/>
              <w:jc w:val="center"/>
              <w:rPr>
                <w:rFonts w:hint="eastAsia" w:ascii="仿宋" w:hAnsi="仿宋" w:eastAsia="仿宋" w:cs="仿宋"/>
                <w:sz w:val="24"/>
                <w:szCs w:val="24"/>
              </w:rPr>
            </w:pPr>
            <w:r>
              <w:rPr>
                <w:rFonts w:hint="eastAsia" w:ascii="仿宋" w:hAnsi="仿宋" w:eastAsia="仿宋" w:cs="仿宋"/>
                <w:spacing w:val="-8"/>
                <w:sz w:val="24"/>
                <w:szCs w:val="24"/>
              </w:rPr>
              <w:t>内容</w:t>
            </w:r>
          </w:p>
        </w:tc>
        <w:tc>
          <w:tcPr>
            <w:tcW w:w="4083" w:type="pct"/>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916" w:type="pct"/>
            <w:vAlign w:val="top"/>
          </w:tcPr>
          <w:p>
            <w:pPr>
              <w:spacing w:line="245" w:lineRule="auto"/>
              <w:jc w:val="center"/>
              <w:rPr>
                <w:rFonts w:hint="eastAsia" w:ascii="仿宋" w:hAnsi="仿宋" w:eastAsia="仿宋" w:cs="仿宋"/>
                <w:sz w:val="24"/>
                <w:szCs w:val="24"/>
              </w:rPr>
            </w:pPr>
          </w:p>
          <w:p>
            <w:pPr>
              <w:spacing w:before="65" w:line="228" w:lineRule="auto"/>
              <w:jc w:val="center"/>
              <w:rPr>
                <w:rFonts w:hint="eastAsia" w:ascii="仿宋" w:hAnsi="仿宋" w:eastAsia="仿宋" w:cs="仿宋"/>
                <w:sz w:val="24"/>
                <w:szCs w:val="24"/>
              </w:rPr>
            </w:pPr>
            <w:r>
              <w:rPr>
                <w:rFonts w:hint="eastAsia" w:ascii="仿宋" w:hAnsi="仿宋" w:eastAsia="仿宋" w:cs="仿宋"/>
                <w:spacing w:val="9"/>
                <w:sz w:val="24"/>
                <w:szCs w:val="24"/>
              </w:rPr>
              <w:t>项</w:t>
            </w:r>
            <w:r>
              <w:rPr>
                <w:rFonts w:hint="eastAsia" w:ascii="仿宋" w:hAnsi="仿宋" w:eastAsia="仿宋" w:cs="仿宋"/>
                <w:spacing w:val="7"/>
                <w:sz w:val="24"/>
                <w:szCs w:val="24"/>
              </w:rPr>
              <w:t>目负责人</w:t>
            </w:r>
          </w:p>
        </w:tc>
        <w:tc>
          <w:tcPr>
            <w:tcW w:w="4083" w:type="pct"/>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2" w:hRule="atLeast"/>
          <w:jc w:val="center"/>
        </w:trPr>
        <w:tc>
          <w:tcPr>
            <w:tcW w:w="916" w:type="pct"/>
            <w:vAlign w:val="top"/>
          </w:tcPr>
          <w:p>
            <w:pPr>
              <w:spacing w:line="266" w:lineRule="auto"/>
              <w:jc w:val="center"/>
              <w:rPr>
                <w:rFonts w:hint="eastAsia" w:ascii="仿宋" w:hAnsi="仿宋" w:eastAsia="仿宋" w:cs="仿宋"/>
                <w:sz w:val="24"/>
                <w:szCs w:val="24"/>
              </w:rPr>
            </w:pPr>
          </w:p>
          <w:p>
            <w:pPr>
              <w:spacing w:line="266" w:lineRule="auto"/>
              <w:jc w:val="center"/>
              <w:rPr>
                <w:rFonts w:hint="eastAsia" w:ascii="仿宋" w:hAnsi="仿宋" w:eastAsia="仿宋" w:cs="仿宋"/>
                <w:sz w:val="24"/>
                <w:szCs w:val="24"/>
              </w:rPr>
            </w:pPr>
          </w:p>
          <w:p>
            <w:pPr>
              <w:spacing w:line="266" w:lineRule="auto"/>
              <w:jc w:val="center"/>
              <w:rPr>
                <w:rFonts w:hint="eastAsia" w:ascii="仿宋" w:hAnsi="仿宋" w:eastAsia="仿宋" w:cs="仿宋"/>
                <w:sz w:val="24"/>
                <w:szCs w:val="24"/>
              </w:rPr>
            </w:pPr>
          </w:p>
          <w:p>
            <w:pPr>
              <w:spacing w:line="266" w:lineRule="auto"/>
              <w:jc w:val="center"/>
              <w:rPr>
                <w:rFonts w:hint="eastAsia" w:ascii="仿宋" w:hAnsi="仿宋" w:eastAsia="仿宋" w:cs="仿宋"/>
                <w:sz w:val="24"/>
                <w:szCs w:val="24"/>
              </w:rPr>
            </w:pPr>
          </w:p>
          <w:p>
            <w:pPr>
              <w:spacing w:line="266" w:lineRule="auto"/>
              <w:jc w:val="center"/>
              <w:rPr>
                <w:rFonts w:hint="eastAsia" w:ascii="仿宋" w:hAnsi="仿宋" w:eastAsia="仿宋" w:cs="仿宋"/>
                <w:sz w:val="24"/>
                <w:szCs w:val="24"/>
              </w:rPr>
            </w:pPr>
          </w:p>
          <w:p>
            <w:pPr>
              <w:spacing w:line="266" w:lineRule="auto"/>
              <w:jc w:val="center"/>
              <w:rPr>
                <w:rFonts w:hint="eastAsia" w:ascii="仿宋" w:hAnsi="仿宋" w:eastAsia="仿宋" w:cs="仿宋"/>
                <w:sz w:val="24"/>
                <w:szCs w:val="24"/>
              </w:rPr>
            </w:pPr>
          </w:p>
          <w:p>
            <w:pPr>
              <w:spacing w:before="65" w:line="228" w:lineRule="auto"/>
              <w:jc w:val="center"/>
              <w:rPr>
                <w:rFonts w:hint="eastAsia" w:ascii="仿宋" w:hAnsi="仿宋" w:eastAsia="仿宋" w:cs="仿宋"/>
                <w:sz w:val="24"/>
                <w:szCs w:val="24"/>
              </w:rPr>
            </w:pPr>
            <w:r>
              <w:rPr>
                <w:rFonts w:hint="eastAsia" w:ascii="仿宋" w:hAnsi="仿宋" w:eastAsia="仿宋" w:cs="仿宋"/>
                <w:spacing w:val="8"/>
                <w:sz w:val="24"/>
                <w:szCs w:val="24"/>
              </w:rPr>
              <w:t>项</w:t>
            </w:r>
            <w:r>
              <w:rPr>
                <w:rFonts w:hint="eastAsia" w:ascii="仿宋" w:hAnsi="仿宋" w:eastAsia="仿宋" w:cs="仿宋"/>
                <w:spacing w:val="6"/>
                <w:sz w:val="24"/>
                <w:szCs w:val="24"/>
              </w:rPr>
              <w:t>目描述</w:t>
            </w:r>
          </w:p>
        </w:tc>
        <w:tc>
          <w:tcPr>
            <w:tcW w:w="4083" w:type="pct"/>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jc w:val="center"/>
        </w:trPr>
        <w:tc>
          <w:tcPr>
            <w:tcW w:w="916" w:type="pct"/>
            <w:vAlign w:val="top"/>
          </w:tcPr>
          <w:p>
            <w:pPr>
              <w:spacing w:line="298" w:lineRule="auto"/>
              <w:jc w:val="center"/>
              <w:rPr>
                <w:rFonts w:hint="eastAsia" w:ascii="仿宋" w:hAnsi="仿宋" w:eastAsia="仿宋" w:cs="仿宋"/>
                <w:sz w:val="24"/>
                <w:szCs w:val="24"/>
              </w:rPr>
            </w:pPr>
          </w:p>
          <w:p>
            <w:pPr>
              <w:spacing w:line="298" w:lineRule="auto"/>
              <w:jc w:val="center"/>
              <w:rPr>
                <w:rFonts w:hint="eastAsia" w:ascii="仿宋" w:hAnsi="仿宋" w:eastAsia="仿宋" w:cs="仿宋"/>
                <w:sz w:val="24"/>
                <w:szCs w:val="24"/>
              </w:rPr>
            </w:pPr>
          </w:p>
          <w:p>
            <w:pPr>
              <w:spacing w:before="65" w:line="229" w:lineRule="auto"/>
              <w:jc w:val="center"/>
              <w:rPr>
                <w:rFonts w:hint="eastAsia" w:ascii="仿宋" w:hAnsi="仿宋" w:eastAsia="仿宋" w:cs="仿宋"/>
                <w:sz w:val="24"/>
                <w:szCs w:val="24"/>
              </w:rPr>
            </w:pPr>
            <w:r>
              <w:rPr>
                <w:rFonts w:hint="eastAsia" w:ascii="仿宋" w:hAnsi="仿宋" w:eastAsia="仿宋" w:cs="仿宋"/>
                <w:spacing w:val="4"/>
                <w:sz w:val="24"/>
                <w:szCs w:val="24"/>
              </w:rPr>
              <w:t>备</w:t>
            </w:r>
            <w:r>
              <w:rPr>
                <w:rFonts w:hint="eastAsia" w:ascii="仿宋" w:hAnsi="仿宋" w:eastAsia="仿宋" w:cs="仿宋"/>
                <w:spacing w:val="4"/>
                <w:sz w:val="24"/>
                <w:szCs w:val="24"/>
                <w:lang w:val="en-US" w:eastAsia="zh-CN"/>
              </w:rPr>
              <w:t xml:space="preserve"> </w:t>
            </w:r>
            <w:r>
              <w:rPr>
                <w:rFonts w:hint="eastAsia" w:ascii="仿宋" w:hAnsi="仿宋" w:eastAsia="仿宋" w:cs="仿宋"/>
                <w:spacing w:val="3"/>
                <w:sz w:val="24"/>
                <w:szCs w:val="24"/>
              </w:rPr>
              <w:t>注</w:t>
            </w:r>
          </w:p>
        </w:tc>
        <w:tc>
          <w:tcPr>
            <w:tcW w:w="4083" w:type="pct"/>
            <w:vAlign w:val="top"/>
          </w:tcPr>
          <w:p>
            <w:pPr>
              <w:rPr>
                <w:rFonts w:ascii="Arial"/>
                <w:sz w:val="21"/>
              </w:rPr>
            </w:pPr>
          </w:p>
        </w:tc>
      </w:tr>
    </w:tbl>
    <w:p/>
    <w:p>
      <w:pPr>
        <w:spacing w:line="220" w:lineRule="auto"/>
        <w:rPr>
          <w:rFonts w:ascii="仿宋" w:hAnsi="仿宋" w:eastAsia="仿宋" w:cs="仿宋"/>
          <w:sz w:val="24"/>
          <w:szCs w:val="24"/>
        </w:rPr>
      </w:pPr>
      <w:r>
        <w:rPr>
          <w:rFonts w:ascii="宋体" w:hAnsi="宋体" w:eastAsia="宋体" w:cs="宋体"/>
          <w:spacing w:val="18"/>
          <w:sz w:val="20"/>
          <w:szCs w:val="20"/>
        </w:rPr>
        <w:t>注</w:t>
      </w:r>
      <w:r>
        <w:rPr>
          <w:rFonts w:ascii="宋体" w:hAnsi="宋体" w:eastAsia="宋体" w:cs="宋体"/>
          <w:spacing w:val="14"/>
          <w:sz w:val="20"/>
          <w:szCs w:val="20"/>
        </w:rPr>
        <w:t>：</w:t>
      </w:r>
      <w:r>
        <w:rPr>
          <w:rFonts w:ascii="宋体" w:hAnsi="宋体" w:eastAsia="宋体" w:cs="宋体"/>
          <w:spacing w:val="9"/>
          <w:sz w:val="20"/>
          <w:szCs w:val="20"/>
        </w:rPr>
        <w:t>本表后附相关证明材料。每张表格只填写一个类似工程业绩并标明序号。</w:t>
      </w:r>
    </w:p>
    <w:p>
      <w:pPr>
        <w:pStyle w:val="2"/>
      </w:pPr>
    </w:p>
    <w:p>
      <w:pPr>
        <w:spacing w:before="78" w:line="222" w:lineRule="auto"/>
        <w:jc w:val="center"/>
        <w:outlineLvl w:val="1"/>
        <w:rPr>
          <w:rFonts w:ascii="宋体" w:hAnsi="宋体" w:eastAsia="宋体" w:cs="宋体"/>
          <w:spacing w:val="17"/>
          <w:sz w:val="20"/>
          <w:szCs w:val="20"/>
          <w14:textOutline w14:w="3795" w14:cap="sq" w14:cmpd="sng">
            <w14:solidFill>
              <w14:srgbClr w14:val="000000"/>
            </w14:solidFill>
            <w14:prstDash w14:val="solid"/>
            <w14:bevel/>
          </w14:textOutline>
        </w:rPr>
      </w:pPr>
    </w:p>
    <w:p>
      <w:pPr>
        <w:spacing w:before="78" w:line="222" w:lineRule="auto"/>
        <w:jc w:val="center"/>
        <w:outlineLvl w:val="1"/>
        <w:rPr>
          <w:rFonts w:ascii="宋体" w:hAnsi="宋体" w:eastAsia="宋体" w:cs="宋体"/>
          <w:spacing w:val="17"/>
          <w:sz w:val="20"/>
          <w:szCs w:val="20"/>
          <w14:textOutline w14:w="3795" w14:cap="sq" w14:cmpd="sng">
            <w14:solidFill>
              <w14:srgbClr w14:val="000000"/>
            </w14:solidFill>
            <w14:prstDash w14:val="solid"/>
            <w14:bevel/>
          </w14:textOutline>
        </w:rPr>
      </w:pPr>
    </w:p>
    <w:p>
      <w:pPr>
        <w:spacing w:before="78" w:line="222" w:lineRule="auto"/>
        <w:jc w:val="center"/>
        <w:outlineLvl w:val="1"/>
        <w:rPr>
          <w:rFonts w:ascii="宋体" w:hAnsi="宋体" w:eastAsia="宋体" w:cs="宋体"/>
          <w:spacing w:val="17"/>
          <w:sz w:val="20"/>
          <w:szCs w:val="20"/>
          <w14:textOutline w14:w="3795" w14:cap="sq" w14:cmpd="sng">
            <w14:solidFill>
              <w14:srgbClr w14:val="000000"/>
            </w14:solidFill>
            <w14:prstDash w14:val="solid"/>
            <w14:bevel/>
          </w14:textOutline>
        </w:rPr>
      </w:pPr>
    </w:p>
    <w:p>
      <w:pPr>
        <w:numPr>
          <w:ilvl w:val="0"/>
          <w:numId w:val="3"/>
        </w:numPr>
        <w:spacing w:before="78" w:line="222" w:lineRule="auto"/>
        <w:jc w:val="center"/>
        <w:outlineLvl w:val="1"/>
        <w:rPr>
          <w:rFonts w:hint="eastAsia" w:ascii="仿宋" w:hAnsi="仿宋" w:eastAsia="仿宋" w:cs="仿宋"/>
          <w:spacing w:val="16"/>
          <w:sz w:val="24"/>
          <w:szCs w:val="24"/>
          <w14:textOutline w14:w="3795" w14:cap="sq" w14:cmpd="sng">
            <w14:solidFill>
              <w14:srgbClr w14:val="000000"/>
            </w14:solidFill>
            <w14:prstDash w14:val="solid"/>
            <w14:bevel/>
          </w14:textOutline>
        </w:rPr>
      </w:pPr>
      <w:r>
        <w:rPr>
          <w:rFonts w:hint="eastAsia" w:ascii="仿宋" w:hAnsi="仿宋" w:eastAsia="仿宋" w:cs="仿宋"/>
          <w:spacing w:val="17"/>
          <w:sz w:val="24"/>
          <w:szCs w:val="24"/>
          <w14:textOutline w14:w="3795" w14:cap="sq" w14:cmpd="sng">
            <w14:solidFill>
              <w14:srgbClr w14:val="000000"/>
            </w14:solidFill>
            <w14:prstDash w14:val="solid"/>
            <w14:bevel/>
          </w14:textOutline>
        </w:rPr>
        <w:t>主要人员汇总</w:t>
      </w:r>
      <w:r>
        <w:rPr>
          <w:rFonts w:hint="eastAsia" w:ascii="仿宋" w:hAnsi="仿宋" w:eastAsia="仿宋" w:cs="仿宋"/>
          <w:spacing w:val="16"/>
          <w:sz w:val="24"/>
          <w:szCs w:val="24"/>
          <w14:textOutline w14:w="3795" w14:cap="sq" w14:cmpd="sng">
            <w14:solidFill>
              <w14:srgbClr w14:val="000000"/>
            </w14:solidFill>
            <w14:prstDash w14:val="solid"/>
            <w14:bevel/>
          </w14:textOutline>
        </w:rPr>
        <w:t>表</w:t>
      </w:r>
    </w:p>
    <w:tbl>
      <w:tblPr>
        <w:tblStyle w:val="11"/>
        <w:tblpPr w:leftFromText="180" w:rightFromText="180" w:vertAnchor="page" w:horzAnchor="page" w:tblpXSpec="center" w:tblpY="2218"/>
        <w:tblOverlap w:val="never"/>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12"/>
        <w:gridCol w:w="2811"/>
        <w:gridCol w:w="3044"/>
        <w:gridCol w:w="13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669" w:type="pct"/>
            <w:vAlign w:val="top"/>
          </w:tcPr>
          <w:p>
            <w:pPr>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ascii="宋体" w:hAnsi="宋体" w:eastAsia="宋体" w:cs="宋体"/>
                <w:spacing w:val="0"/>
                <w:sz w:val="20"/>
                <w:szCs w:val="20"/>
              </w:rPr>
            </w:pPr>
          </w:p>
          <w:p>
            <w:pPr>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ascii="宋体" w:hAnsi="宋体" w:eastAsia="宋体" w:cs="宋体"/>
                <w:spacing w:val="0"/>
                <w:sz w:val="20"/>
                <w:szCs w:val="20"/>
              </w:rPr>
            </w:pPr>
            <w:r>
              <w:rPr>
                <w:rFonts w:ascii="宋体" w:hAnsi="宋体" w:eastAsia="宋体" w:cs="宋体"/>
                <w:spacing w:val="0"/>
                <w:sz w:val="20"/>
                <w:szCs w:val="20"/>
              </w:rPr>
              <w:t>序号</w:t>
            </w: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ascii="宋体" w:hAnsi="宋体" w:eastAsia="宋体" w:cs="宋体"/>
                <w:spacing w:val="0"/>
                <w:sz w:val="20"/>
                <w:szCs w:val="20"/>
              </w:rPr>
            </w:pPr>
          </w:p>
          <w:p>
            <w:pPr>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ascii="宋体" w:hAnsi="宋体" w:eastAsia="宋体" w:cs="宋体"/>
                <w:spacing w:val="0"/>
                <w:sz w:val="20"/>
                <w:szCs w:val="20"/>
              </w:rPr>
            </w:pPr>
            <w:r>
              <w:rPr>
                <w:rFonts w:ascii="宋体" w:hAnsi="宋体" w:eastAsia="宋体" w:cs="宋体"/>
                <w:spacing w:val="0"/>
                <w:sz w:val="20"/>
                <w:szCs w:val="20"/>
              </w:rPr>
              <w:t>姓名</w:t>
            </w: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ascii="宋体" w:hAnsi="宋体" w:eastAsia="宋体" w:cs="宋体"/>
                <w:spacing w:val="0"/>
                <w:sz w:val="20"/>
                <w:szCs w:val="20"/>
              </w:rPr>
            </w:pPr>
          </w:p>
          <w:p>
            <w:pPr>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ascii="宋体" w:hAnsi="宋体" w:eastAsia="宋体" w:cs="宋体"/>
                <w:spacing w:val="0"/>
                <w:sz w:val="20"/>
                <w:szCs w:val="20"/>
              </w:rPr>
            </w:pPr>
            <w:r>
              <w:rPr>
                <w:rFonts w:ascii="宋体" w:hAnsi="宋体" w:eastAsia="宋体" w:cs="宋体"/>
                <w:spacing w:val="0"/>
                <w:sz w:val="20"/>
                <w:szCs w:val="20"/>
              </w:rPr>
              <w:t>岗位名称</w:t>
            </w:r>
          </w:p>
        </w:tc>
        <w:tc>
          <w:tcPr>
            <w:tcW w:w="807" w:type="pct"/>
            <w:vAlign w:val="top"/>
          </w:tcPr>
          <w:p>
            <w:pPr>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ascii="宋体" w:hAnsi="宋体" w:eastAsia="宋体" w:cs="宋体"/>
                <w:spacing w:val="0"/>
                <w:sz w:val="20"/>
                <w:szCs w:val="20"/>
              </w:rPr>
            </w:pPr>
          </w:p>
          <w:p>
            <w:pPr>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ascii="宋体" w:hAnsi="宋体" w:eastAsia="宋体" w:cs="宋体"/>
                <w:spacing w:val="0"/>
                <w:sz w:val="20"/>
                <w:szCs w:val="20"/>
              </w:rPr>
            </w:pPr>
            <w:r>
              <w:rPr>
                <w:rFonts w:ascii="宋体" w:hAnsi="宋体" w:eastAsia="宋体" w:cs="宋体"/>
                <w:spacing w:val="0"/>
                <w:sz w:val="20"/>
                <w:szCs w:val="20"/>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669"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669"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669"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669"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669"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669"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669"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669"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669"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669"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669"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669"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669"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669"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669"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669"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bl>
    <w:p>
      <w:pPr>
        <w:spacing w:before="303" w:line="227" w:lineRule="auto"/>
        <w:ind w:left="8"/>
        <w:rPr>
          <w:rFonts w:ascii="宋体" w:hAnsi="宋体" w:eastAsia="宋体" w:cs="宋体"/>
          <w:sz w:val="20"/>
          <w:szCs w:val="20"/>
        </w:rPr>
      </w:pPr>
      <w:r>
        <w:rPr>
          <w:rFonts w:ascii="宋体" w:hAnsi="宋体" w:eastAsia="宋体" w:cs="宋体"/>
          <w:spacing w:val="2"/>
          <w:sz w:val="20"/>
          <w:szCs w:val="20"/>
        </w:rPr>
        <w:t>注： 以上人</w:t>
      </w:r>
      <w:r>
        <w:rPr>
          <w:rFonts w:ascii="宋体" w:hAnsi="宋体" w:eastAsia="宋体" w:cs="宋体"/>
          <w:spacing w:val="1"/>
          <w:sz w:val="20"/>
          <w:szCs w:val="20"/>
        </w:rPr>
        <w:t>员附相关证明材料</w:t>
      </w:r>
    </w:p>
    <w:p>
      <w:pPr>
        <w:spacing w:before="299" w:line="228" w:lineRule="auto"/>
        <w:ind w:left="10"/>
        <w:rPr>
          <w:rFonts w:ascii="宋体" w:hAnsi="宋体" w:eastAsia="宋体" w:cs="宋体"/>
          <w:sz w:val="20"/>
          <w:szCs w:val="20"/>
        </w:rPr>
      </w:pPr>
      <w:r>
        <w:rPr>
          <w:rFonts w:ascii="宋体" w:hAnsi="宋体" w:eastAsia="宋体" w:cs="宋体"/>
          <w:spacing w:val="6"/>
          <w:sz w:val="20"/>
          <w:szCs w:val="20"/>
        </w:rPr>
        <w:t>投标人名称</w:t>
      </w:r>
      <w:r>
        <w:rPr>
          <w:rFonts w:ascii="宋体" w:hAnsi="宋体" w:eastAsia="宋体" w:cs="宋体"/>
          <w:spacing w:val="5"/>
          <w:sz w:val="20"/>
          <w:szCs w:val="20"/>
        </w:rPr>
        <w:t>：</w:t>
      </w:r>
      <w:r>
        <w:rPr>
          <w:rFonts w:ascii="宋体" w:hAnsi="宋体" w:eastAsia="宋体" w:cs="宋体"/>
          <w:sz w:val="20"/>
          <w:szCs w:val="20"/>
          <w:u w:val="single" w:color="auto"/>
        </w:rPr>
        <w:t xml:space="preserve">                                                </w:t>
      </w:r>
    </w:p>
    <w:p>
      <w:pPr>
        <w:spacing w:line="254" w:lineRule="auto"/>
        <w:rPr>
          <w:rFonts w:ascii="Arial"/>
          <w:sz w:val="21"/>
        </w:rPr>
      </w:pPr>
    </w:p>
    <w:p>
      <w:pPr>
        <w:spacing w:before="65" w:line="227" w:lineRule="auto"/>
        <w:ind w:left="8"/>
        <w:rPr>
          <w:rFonts w:ascii="宋体" w:hAnsi="宋体" w:eastAsia="宋体" w:cs="宋体"/>
          <w:sz w:val="20"/>
          <w:szCs w:val="20"/>
        </w:rPr>
      </w:pPr>
      <w:r>
        <w:rPr>
          <w:rFonts w:ascii="宋体" w:hAnsi="宋体" w:eastAsia="宋体" w:cs="宋体"/>
          <w:spacing w:val="16"/>
          <w:sz w:val="20"/>
          <w:szCs w:val="20"/>
        </w:rPr>
        <w:t>法</w:t>
      </w:r>
      <w:r>
        <w:rPr>
          <w:rFonts w:ascii="宋体" w:hAnsi="宋体" w:eastAsia="宋体" w:cs="宋体"/>
          <w:spacing w:val="9"/>
          <w:sz w:val="20"/>
          <w:szCs w:val="20"/>
        </w:rPr>
        <w:t>定</w:t>
      </w:r>
      <w:r>
        <w:rPr>
          <w:rFonts w:ascii="宋体" w:hAnsi="宋体" w:eastAsia="宋体" w:cs="宋体"/>
          <w:spacing w:val="8"/>
          <w:sz w:val="20"/>
          <w:szCs w:val="20"/>
        </w:rPr>
        <w:t>代表人或其委托代理人(签字或盖章)：</w:t>
      </w:r>
      <w:r>
        <w:rPr>
          <w:rFonts w:ascii="宋体" w:hAnsi="宋体" w:eastAsia="宋体" w:cs="宋体"/>
          <w:sz w:val="20"/>
          <w:szCs w:val="20"/>
          <w:u w:val="single" w:color="auto"/>
        </w:rPr>
        <w:t xml:space="preserve">                     </w:t>
      </w: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spacing w:line="248" w:lineRule="auto"/>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商务响应与偏离表</w:t>
      </w:r>
    </w:p>
    <w:p>
      <w:pPr>
        <w:numPr>
          <w:ilvl w:val="0"/>
          <w:numId w:val="0"/>
        </w:numPr>
        <w:spacing w:before="65" w:line="239" w:lineRule="auto"/>
        <w:ind w:leftChars="0"/>
        <w:rPr>
          <w:rFonts w:hint="eastAsia" w:ascii="仿宋" w:hAnsi="仿宋" w:eastAsia="仿宋" w:cs="仿宋"/>
          <w:sz w:val="24"/>
          <w:szCs w:val="24"/>
        </w:rPr>
      </w:pPr>
      <w:r>
        <w:rPr>
          <w:rFonts w:hint="eastAsia" w:ascii="仿宋" w:hAnsi="仿宋" w:eastAsia="仿宋" w:cs="仿宋"/>
          <w:spacing w:val="6"/>
          <w:sz w:val="24"/>
          <w:szCs w:val="24"/>
        </w:rPr>
        <w:t>项</w:t>
      </w:r>
      <w:r>
        <w:rPr>
          <w:rFonts w:hint="eastAsia" w:ascii="仿宋" w:hAnsi="仿宋" w:eastAsia="仿宋" w:cs="仿宋"/>
          <w:spacing w:val="5"/>
          <w:sz w:val="24"/>
          <w:szCs w:val="24"/>
        </w:rPr>
        <w:t>目名称：</w:t>
      </w:r>
    </w:p>
    <w:p>
      <w:pPr>
        <w:rPr>
          <w:rFonts w:hint="eastAsia" w:ascii="仿宋" w:hAnsi="仿宋" w:eastAsia="仿宋" w:cs="仿宋"/>
          <w:sz w:val="24"/>
          <w:szCs w:val="24"/>
        </w:rPr>
      </w:pPr>
    </w:p>
    <w:p>
      <w:pPr>
        <w:spacing w:line="49" w:lineRule="exact"/>
        <w:jc w:val="center"/>
        <w:rPr>
          <w:rFonts w:hint="eastAsia" w:ascii="仿宋" w:hAnsi="仿宋" w:eastAsia="仿宋" w:cs="仿宋"/>
          <w:sz w:val="24"/>
          <w:szCs w:val="24"/>
        </w:rPr>
      </w:pPr>
    </w:p>
    <w:tbl>
      <w:tblPr>
        <w:tblStyle w:val="11"/>
        <w:tblW w:w="85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1350"/>
        <w:gridCol w:w="1588"/>
        <w:gridCol w:w="2162"/>
        <w:gridCol w:w="1300"/>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1041" w:type="dxa"/>
            <w:vAlign w:val="top"/>
          </w:tcPr>
          <w:p>
            <w:pPr>
              <w:spacing w:before="148" w:line="229" w:lineRule="auto"/>
              <w:ind w:left="140"/>
              <w:jc w:val="center"/>
              <w:rPr>
                <w:rFonts w:hint="eastAsia" w:ascii="仿宋" w:hAnsi="仿宋" w:eastAsia="仿宋" w:cs="仿宋"/>
                <w:sz w:val="24"/>
                <w:szCs w:val="24"/>
              </w:rPr>
            </w:pPr>
            <w:r>
              <w:rPr>
                <w:rFonts w:hint="eastAsia" w:ascii="仿宋" w:hAnsi="仿宋" w:eastAsia="仿宋" w:cs="仿宋"/>
                <w:spacing w:val="5"/>
                <w:sz w:val="24"/>
                <w:szCs w:val="24"/>
              </w:rPr>
              <w:t>序号</w:t>
            </w:r>
          </w:p>
        </w:tc>
        <w:tc>
          <w:tcPr>
            <w:tcW w:w="1350" w:type="dxa"/>
            <w:vAlign w:val="top"/>
          </w:tcPr>
          <w:p>
            <w:pPr>
              <w:spacing w:before="147" w:line="228" w:lineRule="auto"/>
              <w:ind w:left="99"/>
              <w:jc w:val="center"/>
              <w:rPr>
                <w:rFonts w:hint="eastAsia" w:ascii="仿宋" w:hAnsi="仿宋" w:eastAsia="仿宋" w:cs="仿宋"/>
                <w:sz w:val="24"/>
                <w:szCs w:val="24"/>
              </w:rPr>
            </w:pPr>
            <w:r>
              <w:rPr>
                <w:rFonts w:hint="eastAsia" w:ascii="仿宋" w:hAnsi="仿宋" w:eastAsia="仿宋" w:cs="仿宋"/>
                <w:spacing w:val="8"/>
                <w:sz w:val="24"/>
                <w:szCs w:val="24"/>
              </w:rPr>
              <w:t>文件条目</w:t>
            </w:r>
            <w:r>
              <w:rPr>
                <w:rFonts w:hint="eastAsia" w:ascii="仿宋" w:hAnsi="仿宋" w:eastAsia="仿宋" w:cs="仿宋"/>
                <w:spacing w:val="7"/>
                <w:sz w:val="24"/>
                <w:szCs w:val="24"/>
              </w:rPr>
              <w:t>号</w:t>
            </w:r>
          </w:p>
        </w:tc>
        <w:tc>
          <w:tcPr>
            <w:tcW w:w="1588" w:type="dxa"/>
            <w:vAlign w:val="top"/>
          </w:tcPr>
          <w:p>
            <w:pPr>
              <w:spacing w:before="147" w:line="228" w:lineRule="auto"/>
              <w:jc w:val="center"/>
              <w:rPr>
                <w:rFonts w:hint="eastAsia" w:ascii="仿宋" w:hAnsi="仿宋" w:eastAsia="仿宋" w:cs="仿宋"/>
                <w:sz w:val="24"/>
                <w:szCs w:val="24"/>
              </w:rPr>
            </w:pPr>
            <w:r>
              <w:rPr>
                <w:rFonts w:hint="eastAsia" w:ascii="仿宋" w:hAnsi="仿宋" w:eastAsia="仿宋" w:cs="仿宋"/>
                <w:spacing w:val="12"/>
                <w:sz w:val="24"/>
                <w:szCs w:val="24"/>
              </w:rPr>
              <w:t>招</w:t>
            </w:r>
            <w:r>
              <w:rPr>
                <w:rFonts w:hint="eastAsia" w:ascii="仿宋" w:hAnsi="仿宋" w:eastAsia="仿宋" w:cs="仿宋"/>
                <w:spacing w:val="8"/>
                <w:sz w:val="24"/>
                <w:szCs w:val="24"/>
              </w:rPr>
              <w:t>标文件商务条款</w:t>
            </w:r>
          </w:p>
        </w:tc>
        <w:tc>
          <w:tcPr>
            <w:tcW w:w="2162" w:type="dxa"/>
            <w:vAlign w:val="top"/>
          </w:tcPr>
          <w:p>
            <w:pPr>
              <w:spacing w:before="147" w:line="228" w:lineRule="auto"/>
              <w:jc w:val="both"/>
              <w:rPr>
                <w:rFonts w:hint="eastAsia" w:ascii="仿宋" w:hAnsi="仿宋" w:eastAsia="仿宋" w:cs="仿宋"/>
                <w:sz w:val="24"/>
                <w:szCs w:val="24"/>
              </w:rPr>
            </w:pPr>
            <w:r>
              <w:rPr>
                <w:rFonts w:hint="eastAsia" w:ascii="仿宋" w:hAnsi="仿宋" w:eastAsia="仿宋" w:cs="仿宋"/>
                <w:spacing w:val="11"/>
                <w:sz w:val="24"/>
                <w:szCs w:val="24"/>
              </w:rPr>
              <w:t>投</w:t>
            </w:r>
            <w:r>
              <w:rPr>
                <w:rFonts w:hint="eastAsia" w:ascii="仿宋" w:hAnsi="仿宋" w:eastAsia="仿宋" w:cs="仿宋"/>
                <w:spacing w:val="8"/>
                <w:sz w:val="24"/>
                <w:szCs w:val="24"/>
              </w:rPr>
              <w:t>标文件商务条款</w:t>
            </w:r>
          </w:p>
        </w:tc>
        <w:tc>
          <w:tcPr>
            <w:tcW w:w="1300" w:type="dxa"/>
            <w:vAlign w:val="top"/>
          </w:tcPr>
          <w:p>
            <w:pPr>
              <w:spacing w:before="147" w:line="228" w:lineRule="auto"/>
              <w:jc w:val="both"/>
              <w:rPr>
                <w:rFonts w:hint="eastAsia" w:ascii="仿宋" w:hAnsi="仿宋" w:eastAsia="仿宋" w:cs="仿宋"/>
                <w:sz w:val="24"/>
                <w:szCs w:val="24"/>
              </w:rPr>
            </w:pPr>
            <w:r>
              <w:rPr>
                <w:rFonts w:hint="eastAsia" w:ascii="仿宋" w:hAnsi="仿宋" w:eastAsia="仿宋" w:cs="仿宋"/>
                <w:spacing w:val="6"/>
                <w:sz w:val="24"/>
                <w:szCs w:val="24"/>
              </w:rPr>
              <w:t>响应与偏离</w:t>
            </w:r>
          </w:p>
        </w:tc>
        <w:tc>
          <w:tcPr>
            <w:tcW w:w="1075" w:type="dxa"/>
            <w:vAlign w:val="top"/>
          </w:tcPr>
          <w:p>
            <w:pPr>
              <w:spacing w:before="147" w:line="228" w:lineRule="auto"/>
              <w:ind w:left="312"/>
              <w:jc w:val="center"/>
              <w:rPr>
                <w:rFonts w:hint="eastAsia" w:ascii="仿宋" w:hAnsi="仿宋" w:eastAsia="仿宋" w:cs="仿宋"/>
                <w:sz w:val="24"/>
                <w:szCs w:val="24"/>
              </w:rPr>
            </w:pPr>
            <w:r>
              <w:rPr>
                <w:rFonts w:hint="eastAsia" w:ascii="仿宋" w:hAnsi="仿宋" w:eastAsia="仿宋" w:cs="仿宋"/>
                <w:spacing w:val="4"/>
                <w:sz w:val="24"/>
                <w:szCs w:val="24"/>
              </w:rPr>
              <w:t>说</w:t>
            </w:r>
            <w:r>
              <w:rPr>
                <w:rFonts w:hint="eastAsia" w:ascii="仿宋" w:hAnsi="仿宋" w:eastAsia="仿宋" w:cs="仿宋"/>
                <w:spacing w:val="3"/>
                <w:sz w:val="24"/>
                <w:szCs w:val="24"/>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8516" w:type="dxa"/>
            <w:gridSpan w:val="6"/>
            <w:vAlign w:val="top"/>
          </w:tcPr>
          <w:p>
            <w:pPr>
              <w:spacing w:before="145" w:line="228" w:lineRule="auto"/>
              <w:ind w:left="3875"/>
              <w:rPr>
                <w:rFonts w:hint="eastAsia" w:ascii="仿宋" w:hAnsi="仿宋" w:eastAsia="仿宋" w:cs="仿宋"/>
                <w:sz w:val="24"/>
                <w:szCs w:val="24"/>
              </w:rPr>
            </w:pPr>
            <w:r>
              <w:rPr>
                <w:rFonts w:hint="eastAsia" w:ascii="仿宋" w:hAnsi="仿宋" w:eastAsia="仿宋" w:cs="仿宋"/>
                <w:spacing w:val="13"/>
                <w:sz w:val="24"/>
                <w:szCs w:val="24"/>
                <w14:textOutline w14:w="3795" w14:cap="sq" w14:cmpd="sng">
                  <w14:solidFill>
                    <w14:srgbClr w14:val="000000"/>
                  </w14:solidFill>
                  <w14:prstDash w14:val="solid"/>
                  <w14:bevel/>
                </w14:textOutline>
              </w:rPr>
              <w:t>商</w:t>
            </w:r>
            <w:r>
              <w:rPr>
                <w:rFonts w:hint="eastAsia" w:ascii="仿宋" w:hAnsi="仿宋" w:eastAsia="仿宋" w:cs="仿宋"/>
                <w:spacing w:val="8"/>
                <w:sz w:val="24"/>
                <w:szCs w:val="24"/>
                <w14:textOutline w14:w="3795" w14:cap="sq" w14:cmpd="sng">
                  <w14:solidFill>
                    <w14:srgbClr w14:val="000000"/>
                  </w14:solidFill>
                  <w14:prstDash w14:val="solid"/>
                  <w14:bevel/>
                </w14:textOutline>
              </w:rPr>
              <w:t>务响应与偏离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1041" w:type="dxa"/>
            <w:vAlign w:val="top"/>
          </w:tcPr>
          <w:p>
            <w:pPr>
              <w:rPr>
                <w:rFonts w:hint="eastAsia" w:ascii="仿宋" w:hAnsi="仿宋" w:eastAsia="仿宋" w:cs="仿宋"/>
                <w:sz w:val="24"/>
                <w:szCs w:val="24"/>
              </w:rPr>
            </w:pPr>
          </w:p>
        </w:tc>
        <w:tc>
          <w:tcPr>
            <w:tcW w:w="1350" w:type="dxa"/>
            <w:vAlign w:val="top"/>
          </w:tcPr>
          <w:p>
            <w:pPr>
              <w:rPr>
                <w:rFonts w:hint="eastAsia" w:ascii="仿宋" w:hAnsi="仿宋" w:eastAsia="仿宋" w:cs="仿宋"/>
                <w:sz w:val="24"/>
                <w:szCs w:val="24"/>
              </w:rPr>
            </w:pPr>
          </w:p>
        </w:tc>
        <w:tc>
          <w:tcPr>
            <w:tcW w:w="1588" w:type="dxa"/>
            <w:vAlign w:val="top"/>
          </w:tcPr>
          <w:p>
            <w:pPr>
              <w:rPr>
                <w:rFonts w:hint="eastAsia" w:ascii="仿宋" w:hAnsi="仿宋" w:eastAsia="仿宋" w:cs="仿宋"/>
                <w:sz w:val="24"/>
                <w:szCs w:val="24"/>
              </w:rPr>
            </w:pPr>
          </w:p>
        </w:tc>
        <w:tc>
          <w:tcPr>
            <w:tcW w:w="2162" w:type="dxa"/>
            <w:vAlign w:val="top"/>
          </w:tcPr>
          <w:p>
            <w:pPr>
              <w:rPr>
                <w:rFonts w:hint="eastAsia" w:ascii="仿宋" w:hAnsi="仿宋" w:eastAsia="仿宋" w:cs="仿宋"/>
                <w:sz w:val="24"/>
                <w:szCs w:val="24"/>
              </w:rPr>
            </w:pPr>
          </w:p>
        </w:tc>
        <w:tc>
          <w:tcPr>
            <w:tcW w:w="1300" w:type="dxa"/>
            <w:vAlign w:val="top"/>
          </w:tcPr>
          <w:p>
            <w:pPr>
              <w:rPr>
                <w:rFonts w:hint="eastAsia" w:ascii="仿宋" w:hAnsi="仿宋" w:eastAsia="仿宋" w:cs="仿宋"/>
                <w:sz w:val="24"/>
                <w:szCs w:val="24"/>
              </w:rPr>
            </w:pPr>
          </w:p>
        </w:tc>
        <w:tc>
          <w:tcPr>
            <w:tcW w:w="1075"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1041" w:type="dxa"/>
            <w:vAlign w:val="top"/>
          </w:tcPr>
          <w:p>
            <w:pPr>
              <w:rPr>
                <w:rFonts w:hint="eastAsia" w:ascii="仿宋" w:hAnsi="仿宋" w:eastAsia="仿宋" w:cs="仿宋"/>
                <w:sz w:val="24"/>
                <w:szCs w:val="24"/>
              </w:rPr>
            </w:pPr>
          </w:p>
        </w:tc>
        <w:tc>
          <w:tcPr>
            <w:tcW w:w="1350" w:type="dxa"/>
            <w:vAlign w:val="top"/>
          </w:tcPr>
          <w:p>
            <w:pPr>
              <w:rPr>
                <w:rFonts w:hint="eastAsia" w:ascii="仿宋" w:hAnsi="仿宋" w:eastAsia="仿宋" w:cs="仿宋"/>
                <w:sz w:val="24"/>
                <w:szCs w:val="24"/>
              </w:rPr>
            </w:pPr>
          </w:p>
        </w:tc>
        <w:tc>
          <w:tcPr>
            <w:tcW w:w="1588" w:type="dxa"/>
            <w:vAlign w:val="top"/>
          </w:tcPr>
          <w:p>
            <w:pPr>
              <w:rPr>
                <w:rFonts w:hint="eastAsia" w:ascii="仿宋" w:hAnsi="仿宋" w:eastAsia="仿宋" w:cs="仿宋"/>
                <w:sz w:val="24"/>
                <w:szCs w:val="24"/>
              </w:rPr>
            </w:pPr>
          </w:p>
        </w:tc>
        <w:tc>
          <w:tcPr>
            <w:tcW w:w="2162" w:type="dxa"/>
            <w:vAlign w:val="top"/>
          </w:tcPr>
          <w:p>
            <w:pPr>
              <w:rPr>
                <w:rFonts w:hint="eastAsia" w:ascii="仿宋" w:hAnsi="仿宋" w:eastAsia="仿宋" w:cs="仿宋"/>
                <w:sz w:val="24"/>
                <w:szCs w:val="24"/>
              </w:rPr>
            </w:pPr>
          </w:p>
        </w:tc>
        <w:tc>
          <w:tcPr>
            <w:tcW w:w="1300" w:type="dxa"/>
            <w:vAlign w:val="top"/>
          </w:tcPr>
          <w:p>
            <w:pPr>
              <w:rPr>
                <w:rFonts w:hint="eastAsia" w:ascii="仿宋" w:hAnsi="仿宋" w:eastAsia="仿宋" w:cs="仿宋"/>
                <w:sz w:val="24"/>
                <w:szCs w:val="24"/>
              </w:rPr>
            </w:pPr>
          </w:p>
        </w:tc>
        <w:tc>
          <w:tcPr>
            <w:tcW w:w="1075"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1041" w:type="dxa"/>
            <w:vAlign w:val="top"/>
          </w:tcPr>
          <w:p>
            <w:pPr>
              <w:rPr>
                <w:rFonts w:hint="eastAsia" w:ascii="仿宋" w:hAnsi="仿宋" w:eastAsia="仿宋" w:cs="仿宋"/>
                <w:sz w:val="24"/>
                <w:szCs w:val="24"/>
              </w:rPr>
            </w:pPr>
          </w:p>
        </w:tc>
        <w:tc>
          <w:tcPr>
            <w:tcW w:w="1350" w:type="dxa"/>
            <w:vAlign w:val="top"/>
          </w:tcPr>
          <w:p>
            <w:pPr>
              <w:rPr>
                <w:rFonts w:hint="eastAsia" w:ascii="仿宋" w:hAnsi="仿宋" w:eastAsia="仿宋" w:cs="仿宋"/>
                <w:sz w:val="24"/>
                <w:szCs w:val="24"/>
              </w:rPr>
            </w:pPr>
          </w:p>
        </w:tc>
        <w:tc>
          <w:tcPr>
            <w:tcW w:w="1588" w:type="dxa"/>
            <w:vAlign w:val="top"/>
          </w:tcPr>
          <w:p>
            <w:pPr>
              <w:rPr>
                <w:rFonts w:hint="eastAsia" w:ascii="仿宋" w:hAnsi="仿宋" w:eastAsia="仿宋" w:cs="仿宋"/>
                <w:sz w:val="24"/>
                <w:szCs w:val="24"/>
              </w:rPr>
            </w:pPr>
          </w:p>
        </w:tc>
        <w:tc>
          <w:tcPr>
            <w:tcW w:w="2162" w:type="dxa"/>
            <w:vAlign w:val="top"/>
          </w:tcPr>
          <w:p>
            <w:pPr>
              <w:rPr>
                <w:rFonts w:hint="eastAsia" w:ascii="仿宋" w:hAnsi="仿宋" w:eastAsia="仿宋" w:cs="仿宋"/>
                <w:sz w:val="24"/>
                <w:szCs w:val="24"/>
              </w:rPr>
            </w:pPr>
          </w:p>
        </w:tc>
        <w:tc>
          <w:tcPr>
            <w:tcW w:w="1300" w:type="dxa"/>
            <w:vAlign w:val="top"/>
          </w:tcPr>
          <w:p>
            <w:pPr>
              <w:rPr>
                <w:rFonts w:hint="eastAsia" w:ascii="仿宋" w:hAnsi="仿宋" w:eastAsia="仿宋" w:cs="仿宋"/>
                <w:sz w:val="24"/>
                <w:szCs w:val="24"/>
              </w:rPr>
            </w:pPr>
          </w:p>
        </w:tc>
        <w:tc>
          <w:tcPr>
            <w:tcW w:w="1075"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1041" w:type="dxa"/>
            <w:vAlign w:val="top"/>
          </w:tcPr>
          <w:p>
            <w:pPr>
              <w:rPr>
                <w:rFonts w:hint="eastAsia" w:ascii="仿宋" w:hAnsi="仿宋" w:eastAsia="仿宋" w:cs="仿宋"/>
                <w:sz w:val="24"/>
                <w:szCs w:val="24"/>
              </w:rPr>
            </w:pPr>
          </w:p>
        </w:tc>
        <w:tc>
          <w:tcPr>
            <w:tcW w:w="1350" w:type="dxa"/>
            <w:vAlign w:val="top"/>
          </w:tcPr>
          <w:p>
            <w:pPr>
              <w:rPr>
                <w:rFonts w:hint="eastAsia" w:ascii="仿宋" w:hAnsi="仿宋" w:eastAsia="仿宋" w:cs="仿宋"/>
                <w:sz w:val="24"/>
                <w:szCs w:val="24"/>
              </w:rPr>
            </w:pPr>
          </w:p>
        </w:tc>
        <w:tc>
          <w:tcPr>
            <w:tcW w:w="1588" w:type="dxa"/>
            <w:vAlign w:val="top"/>
          </w:tcPr>
          <w:p>
            <w:pPr>
              <w:rPr>
                <w:rFonts w:hint="eastAsia" w:ascii="仿宋" w:hAnsi="仿宋" w:eastAsia="仿宋" w:cs="仿宋"/>
                <w:sz w:val="24"/>
                <w:szCs w:val="24"/>
              </w:rPr>
            </w:pPr>
          </w:p>
        </w:tc>
        <w:tc>
          <w:tcPr>
            <w:tcW w:w="2162" w:type="dxa"/>
            <w:vAlign w:val="top"/>
          </w:tcPr>
          <w:p>
            <w:pPr>
              <w:rPr>
                <w:rFonts w:hint="eastAsia" w:ascii="仿宋" w:hAnsi="仿宋" w:eastAsia="仿宋" w:cs="仿宋"/>
                <w:sz w:val="24"/>
                <w:szCs w:val="24"/>
              </w:rPr>
            </w:pPr>
          </w:p>
        </w:tc>
        <w:tc>
          <w:tcPr>
            <w:tcW w:w="1300" w:type="dxa"/>
            <w:vAlign w:val="top"/>
          </w:tcPr>
          <w:p>
            <w:pPr>
              <w:rPr>
                <w:rFonts w:hint="eastAsia" w:ascii="仿宋" w:hAnsi="仿宋" w:eastAsia="仿宋" w:cs="仿宋"/>
                <w:sz w:val="24"/>
                <w:szCs w:val="24"/>
              </w:rPr>
            </w:pPr>
          </w:p>
        </w:tc>
        <w:tc>
          <w:tcPr>
            <w:tcW w:w="1075"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1041" w:type="dxa"/>
            <w:vAlign w:val="top"/>
          </w:tcPr>
          <w:p>
            <w:pPr>
              <w:rPr>
                <w:rFonts w:hint="eastAsia" w:ascii="仿宋" w:hAnsi="仿宋" w:eastAsia="仿宋" w:cs="仿宋"/>
                <w:sz w:val="24"/>
                <w:szCs w:val="24"/>
              </w:rPr>
            </w:pPr>
          </w:p>
        </w:tc>
        <w:tc>
          <w:tcPr>
            <w:tcW w:w="1350" w:type="dxa"/>
            <w:vAlign w:val="top"/>
          </w:tcPr>
          <w:p>
            <w:pPr>
              <w:rPr>
                <w:rFonts w:hint="eastAsia" w:ascii="仿宋" w:hAnsi="仿宋" w:eastAsia="仿宋" w:cs="仿宋"/>
                <w:sz w:val="24"/>
                <w:szCs w:val="24"/>
              </w:rPr>
            </w:pPr>
          </w:p>
        </w:tc>
        <w:tc>
          <w:tcPr>
            <w:tcW w:w="1588" w:type="dxa"/>
            <w:vAlign w:val="top"/>
          </w:tcPr>
          <w:p>
            <w:pPr>
              <w:rPr>
                <w:rFonts w:hint="eastAsia" w:ascii="仿宋" w:hAnsi="仿宋" w:eastAsia="仿宋" w:cs="仿宋"/>
                <w:sz w:val="24"/>
                <w:szCs w:val="24"/>
              </w:rPr>
            </w:pPr>
          </w:p>
        </w:tc>
        <w:tc>
          <w:tcPr>
            <w:tcW w:w="2162" w:type="dxa"/>
            <w:vAlign w:val="top"/>
          </w:tcPr>
          <w:p>
            <w:pPr>
              <w:rPr>
                <w:rFonts w:hint="eastAsia" w:ascii="仿宋" w:hAnsi="仿宋" w:eastAsia="仿宋" w:cs="仿宋"/>
                <w:sz w:val="24"/>
                <w:szCs w:val="24"/>
              </w:rPr>
            </w:pPr>
          </w:p>
        </w:tc>
        <w:tc>
          <w:tcPr>
            <w:tcW w:w="1300" w:type="dxa"/>
            <w:vAlign w:val="top"/>
          </w:tcPr>
          <w:p>
            <w:pPr>
              <w:rPr>
                <w:rFonts w:hint="eastAsia" w:ascii="仿宋" w:hAnsi="仿宋" w:eastAsia="仿宋" w:cs="仿宋"/>
                <w:sz w:val="24"/>
                <w:szCs w:val="24"/>
              </w:rPr>
            </w:pPr>
          </w:p>
        </w:tc>
        <w:tc>
          <w:tcPr>
            <w:tcW w:w="1075"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1041" w:type="dxa"/>
            <w:vAlign w:val="top"/>
          </w:tcPr>
          <w:p>
            <w:pPr>
              <w:rPr>
                <w:rFonts w:hint="eastAsia" w:ascii="仿宋" w:hAnsi="仿宋" w:eastAsia="仿宋" w:cs="仿宋"/>
                <w:sz w:val="24"/>
                <w:szCs w:val="24"/>
              </w:rPr>
            </w:pPr>
          </w:p>
        </w:tc>
        <w:tc>
          <w:tcPr>
            <w:tcW w:w="1350" w:type="dxa"/>
            <w:vAlign w:val="top"/>
          </w:tcPr>
          <w:p>
            <w:pPr>
              <w:rPr>
                <w:rFonts w:hint="eastAsia" w:ascii="仿宋" w:hAnsi="仿宋" w:eastAsia="仿宋" w:cs="仿宋"/>
                <w:sz w:val="24"/>
                <w:szCs w:val="24"/>
              </w:rPr>
            </w:pPr>
          </w:p>
        </w:tc>
        <w:tc>
          <w:tcPr>
            <w:tcW w:w="1588" w:type="dxa"/>
            <w:vAlign w:val="top"/>
          </w:tcPr>
          <w:p>
            <w:pPr>
              <w:rPr>
                <w:rFonts w:hint="eastAsia" w:ascii="仿宋" w:hAnsi="仿宋" w:eastAsia="仿宋" w:cs="仿宋"/>
                <w:sz w:val="24"/>
                <w:szCs w:val="24"/>
              </w:rPr>
            </w:pPr>
          </w:p>
        </w:tc>
        <w:tc>
          <w:tcPr>
            <w:tcW w:w="2162" w:type="dxa"/>
            <w:vAlign w:val="top"/>
          </w:tcPr>
          <w:p>
            <w:pPr>
              <w:rPr>
                <w:rFonts w:hint="eastAsia" w:ascii="仿宋" w:hAnsi="仿宋" w:eastAsia="仿宋" w:cs="仿宋"/>
                <w:sz w:val="24"/>
                <w:szCs w:val="24"/>
              </w:rPr>
            </w:pPr>
          </w:p>
        </w:tc>
        <w:tc>
          <w:tcPr>
            <w:tcW w:w="1300" w:type="dxa"/>
            <w:vAlign w:val="top"/>
          </w:tcPr>
          <w:p>
            <w:pPr>
              <w:rPr>
                <w:rFonts w:hint="eastAsia" w:ascii="仿宋" w:hAnsi="仿宋" w:eastAsia="仿宋" w:cs="仿宋"/>
                <w:sz w:val="24"/>
                <w:szCs w:val="24"/>
              </w:rPr>
            </w:pPr>
          </w:p>
        </w:tc>
        <w:tc>
          <w:tcPr>
            <w:tcW w:w="1075"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1041" w:type="dxa"/>
            <w:vAlign w:val="top"/>
          </w:tcPr>
          <w:p>
            <w:pPr>
              <w:rPr>
                <w:rFonts w:hint="eastAsia" w:ascii="仿宋" w:hAnsi="仿宋" w:eastAsia="仿宋" w:cs="仿宋"/>
                <w:sz w:val="24"/>
                <w:szCs w:val="24"/>
              </w:rPr>
            </w:pPr>
          </w:p>
        </w:tc>
        <w:tc>
          <w:tcPr>
            <w:tcW w:w="1350" w:type="dxa"/>
            <w:vAlign w:val="top"/>
          </w:tcPr>
          <w:p>
            <w:pPr>
              <w:rPr>
                <w:rFonts w:hint="eastAsia" w:ascii="仿宋" w:hAnsi="仿宋" w:eastAsia="仿宋" w:cs="仿宋"/>
                <w:sz w:val="24"/>
                <w:szCs w:val="24"/>
              </w:rPr>
            </w:pPr>
          </w:p>
        </w:tc>
        <w:tc>
          <w:tcPr>
            <w:tcW w:w="1588" w:type="dxa"/>
            <w:vAlign w:val="top"/>
          </w:tcPr>
          <w:p>
            <w:pPr>
              <w:rPr>
                <w:rFonts w:hint="eastAsia" w:ascii="仿宋" w:hAnsi="仿宋" w:eastAsia="仿宋" w:cs="仿宋"/>
                <w:sz w:val="24"/>
                <w:szCs w:val="24"/>
              </w:rPr>
            </w:pPr>
          </w:p>
        </w:tc>
        <w:tc>
          <w:tcPr>
            <w:tcW w:w="2162" w:type="dxa"/>
            <w:vAlign w:val="top"/>
          </w:tcPr>
          <w:p>
            <w:pPr>
              <w:rPr>
                <w:rFonts w:hint="eastAsia" w:ascii="仿宋" w:hAnsi="仿宋" w:eastAsia="仿宋" w:cs="仿宋"/>
                <w:sz w:val="24"/>
                <w:szCs w:val="24"/>
              </w:rPr>
            </w:pPr>
          </w:p>
        </w:tc>
        <w:tc>
          <w:tcPr>
            <w:tcW w:w="1300" w:type="dxa"/>
            <w:vAlign w:val="top"/>
          </w:tcPr>
          <w:p>
            <w:pPr>
              <w:rPr>
                <w:rFonts w:hint="eastAsia" w:ascii="仿宋" w:hAnsi="仿宋" w:eastAsia="仿宋" w:cs="仿宋"/>
                <w:sz w:val="24"/>
                <w:szCs w:val="24"/>
              </w:rPr>
            </w:pPr>
          </w:p>
        </w:tc>
        <w:tc>
          <w:tcPr>
            <w:tcW w:w="1075" w:type="dxa"/>
            <w:vAlign w:val="top"/>
          </w:tcPr>
          <w:p>
            <w:pPr>
              <w:rPr>
                <w:rFonts w:hint="eastAsia" w:ascii="仿宋" w:hAnsi="仿宋" w:eastAsia="仿宋" w:cs="仿宋"/>
                <w:sz w:val="24"/>
                <w:szCs w:val="24"/>
              </w:rPr>
            </w:pPr>
          </w:p>
        </w:tc>
      </w:tr>
    </w:tbl>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jc w:val="both"/>
        <w:textAlignment w:val="baseline"/>
        <w:rPr>
          <w:rFonts w:hint="eastAsia"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说明：指付款条件、交货 (完工) 期、质保期等商务要求，不提供此表将视为没有实质性响应招标文件；表格内容全空视为商务条款完全响应招标文件要求；</w:t>
      </w:r>
    </w:p>
    <w:p>
      <w:pPr>
        <w:spacing w:line="241" w:lineRule="auto"/>
        <w:rPr>
          <w:rFonts w:hint="eastAsia" w:ascii="仿宋" w:hAnsi="仿宋" w:eastAsia="仿宋" w:cs="仿宋"/>
          <w:sz w:val="24"/>
          <w:szCs w:val="24"/>
        </w:rPr>
      </w:pPr>
    </w:p>
    <w:p>
      <w:pPr>
        <w:spacing w:line="241" w:lineRule="auto"/>
        <w:rPr>
          <w:rFonts w:hint="eastAsia" w:ascii="仿宋" w:hAnsi="仿宋" w:eastAsia="仿宋" w:cs="仿宋"/>
          <w:sz w:val="24"/>
          <w:szCs w:val="24"/>
        </w:rPr>
      </w:pPr>
    </w:p>
    <w:p>
      <w:pPr>
        <w:spacing w:line="242" w:lineRule="auto"/>
        <w:rPr>
          <w:rFonts w:hint="eastAsia" w:ascii="仿宋" w:hAnsi="仿宋" w:eastAsia="仿宋" w:cs="仿宋"/>
          <w:sz w:val="24"/>
          <w:szCs w:val="24"/>
        </w:rPr>
      </w:pPr>
    </w:p>
    <w:p>
      <w:pPr>
        <w:spacing w:before="65" w:line="523" w:lineRule="auto"/>
        <w:rPr>
          <w:rFonts w:hint="eastAsia" w:ascii="仿宋" w:hAnsi="仿宋" w:eastAsia="仿宋" w:cs="仿宋"/>
          <w:sz w:val="24"/>
          <w:szCs w:val="24"/>
        </w:rPr>
      </w:pPr>
      <w:r>
        <w:rPr>
          <w:rFonts w:hint="eastAsia" w:ascii="仿宋" w:hAnsi="仿宋" w:eastAsia="仿宋" w:cs="仿宋"/>
          <w:spacing w:val="12"/>
          <w:sz w:val="24"/>
          <w:szCs w:val="24"/>
        </w:rPr>
        <w:t>供</w:t>
      </w:r>
      <w:r>
        <w:rPr>
          <w:rFonts w:hint="eastAsia" w:ascii="仿宋" w:hAnsi="仿宋" w:eastAsia="仿宋" w:cs="仿宋"/>
          <w:spacing w:val="7"/>
          <w:sz w:val="24"/>
          <w:szCs w:val="24"/>
        </w:rPr>
        <w:t>应商名称 (加盖公章) ：</w:t>
      </w:r>
      <w:r>
        <w:rPr>
          <w:rFonts w:hint="eastAsia" w:ascii="仿宋" w:hAnsi="仿宋" w:eastAsia="仿宋" w:cs="仿宋"/>
          <w:sz w:val="24"/>
          <w:szCs w:val="24"/>
          <w:u w:val="single" w:color="auto"/>
        </w:rPr>
        <w:t xml:space="preserve">                                                </w:t>
      </w:r>
    </w:p>
    <w:p>
      <w:pPr>
        <w:spacing w:before="1" w:line="226" w:lineRule="auto"/>
        <w:ind w:left="8"/>
        <w:rPr>
          <w:rFonts w:hint="eastAsia" w:ascii="仿宋" w:hAnsi="仿宋" w:eastAsia="仿宋" w:cs="仿宋"/>
          <w:sz w:val="24"/>
          <w:szCs w:val="24"/>
        </w:rPr>
      </w:pPr>
      <w:r>
        <w:rPr>
          <w:rFonts w:hint="eastAsia" w:ascii="仿宋" w:hAnsi="仿宋" w:eastAsia="仿宋" w:cs="仿宋"/>
          <w:spacing w:val="16"/>
          <w:sz w:val="24"/>
          <w:szCs w:val="24"/>
        </w:rPr>
        <w:t>法</w:t>
      </w:r>
      <w:r>
        <w:rPr>
          <w:rFonts w:hint="eastAsia" w:ascii="仿宋" w:hAnsi="仿宋" w:eastAsia="仿宋" w:cs="仿宋"/>
          <w:spacing w:val="9"/>
          <w:sz w:val="24"/>
          <w:szCs w:val="24"/>
        </w:rPr>
        <w:t>定</w:t>
      </w:r>
      <w:r>
        <w:rPr>
          <w:rFonts w:hint="eastAsia" w:ascii="仿宋" w:hAnsi="仿宋" w:eastAsia="仿宋" w:cs="仿宋"/>
          <w:spacing w:val="8"/>
          <w:sz w:val="24"/>
          <w:szCs w:val="24"/>
        </w:rPr>
        <w:t>代表人或其委托代理人(签字或盖章)：</w:t>
      </w:r>
      <w:r>
        <w:rPr>
          <w:rFonts w:hint="eastAsia" w:ascii="仿宋" w:hAnsi="仿宋" w:eastAsia="仿宋" w:cs="仿宋"/>
          <w:sz w:val="24"/>
          <w:szCs w:val="24"/>
          <w:u w:val="single" w:color="auto"/>
        </w:rPr>
        <w:t xml:space="preserve">                     </w:t>
      </w:r>
    </w:p>
    <w:p>
      <w:pPr>
        <w:spacing w:before="1" w:line="226" w:lineRule="auto"/>
        <w:ind w:left="8"/>
        <w:rPr>
          <w:rFonts w:hint="eastAsia" w:ascii="仿宋" w:hAnsi="仿宋" w:eastAsia="仿宋" w:cs="仿宋"/>
          <w:spacing w:val="8"/>
          <w:sz w:val="24"/>
          <w:szCs w:val="24"/>
          <w:lang w:val="en-US" w:eastAsia="zh-CN"/>
        </w:rPr>
      </w:pPr>
    </w:p>
    <w:p>
      <w:pPr>
        <w:spacing w:before="1" w:line="226" w:lineRule="auto"/>
        <w:ind w:left="8"/>
        <w:rPr>
          <w:rFonts w:hint="eastAsia" w:ascii="仿宋" w:hAnsi="仿宋" w:eastAsia="仿宋" w:cs="仿宋"/>
          <w:spacing w:val="8"/>
          <w:sz w:val="24"/>
          <w:szCs w:val="24"/>
          <w:lang w:val="en-US" w:eastAsia="zh-CN"/>
        </w:rPr>
      </w:pPr>
    </w:p>
    <w:p>
      <w:pPr>
        <w:spacing w:before="1" w:line="226" w:lineRule="auto"/>
        <w:ind w:left="8"/>
        <w:rPr>
          <w:rFonts w:hint="default"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日 期:      年      月         日</w:t>
      </w: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line="248"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十、技术方案</w:t>
      </w:r>
    </w:p>
    <w:p>
      <w:pPr>
        <w:spacing w:before="78" w:line="222" w:lineRule="auto"/>
        <w:outlineLvl w:val="1"/>
        <w:rPr>
          <w:rFonts w:hint="default" w:ascii="仿宋" w:hAnsi="仿宋" w:eastAsia="仿宋" w:cs="仿宋"/>
          <w:sz w:val="24"/>
          <w:szCs w:val="24"/>
          <w:lang w:val="en-US" w:eastAsia="zh-CN"/>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line="268" w:lineRule="auto"/>
        <w:rPr>
          <w:rFonts w:ascii="Arial"/>
          <w:sz w:val="21"/>
        </w:rPr>
      </w:pPr>
    </w:p>
    <w:p>
      <w:pPr>
        <w:spacing w:before="78" w:line="222" w:lineRule="auto"/>
        <w:ind w:left="40"/>
        <w:outlineLvl w:val="0"/>
        <w:rPr>
          <w:rFonts w:ascii="仿宋" w:hAnsi="仿宋" w:eastAsia="仿宋" w:cs="仿宋"/>
          <w:sz w:val="24"/>
          <w:szCs w:val="24"/>
        </w:rPr>
      </w:pPr>
      <w:r>
        <w:rPr>
          <w:rFonts w:ascii="仿宋" w:hAnsi="仿宋" w:eastAsia="仿宋" w:cs="仿宋"/>
          <w:spacing w:val="11"/>
          <w:sz w:val="24"/>
          <w:szCs w:val="24"/>
          <w14:textOutline w14:w="4358" w14:cap="sq" w14:cmpd="sng">
            <w14:solidFill>
              <w14:srgbClr w14:val="000000"/>
            </w14:solidFill>
            <w14:prstDash w14:val="solid"/>
            <w14:bevel/>
          </w14:textOutline>
        </w:rPr>
        <w:t>附件</w:t>
      </w:r>
      <w:r>
        <w:rPr>
          <w:rFonts w:hint="eastAsia" w:ascii="仿宋" w:hAnsi="仿宋" w:eastAsia="仿宋" w:cs="仿宋"/>
          <w:spacing w:val="11"/>
          <w:sz w:val="24"/>
          <w:szCs w:val="24"/>
          <w:lang w:val="en-US" w:eastAsia="zh-CN"/>
          <w14:textOutline w14:w="4358" w14:cap="sq" w14:cmpd="sng">
            <w14:solidFill>
              <w14:srgbClr w14:val="000000"/>
            </w14:solidFill>
            <w14:prstDash w14:val="solid"/>
            <w14:bevel/>
          </w14:textOutline>
        </w:rPr>
        <w:t xml:space="preserve"> 1</w:t>
      </w:r>
      <w:r>
        <w:rPr>
          <w:rFonts w:ascii="仿宋" w:hAnsi="仿宋" w:eastAsia="仿宋" w:cs="仿宋"/>
          <w:spacing w:val="48"/>
          <w:sz w:val="24"/>
          <w:szCs w:val="24"/>
        </w:rPr>
        <w:t xml:space="preserve"> </w:t>
      </w:r>
      <w:r>
        <w:rPr>
          <w:rFonts w:ascii="仿宋" w:hAnsi="仿宋" w:eastAsia="仿宋" w:cs="仿宋"/>
          <w:spacing w:val="11"/>
          <w:sz w:val="24"/>
          <w:szCs w:val="24"/>
          <w14:textOutline w14:w="4358" w14:cap="sq" w14:cmpd="sng">
            <w14:solidFill>
              <w14:srgbClr w14:val="000000"/>
            </w14:solidFill>
            <w14:prstDash w14:val="solid"/>
            <w14:bevel/>
          </w14:textOutline>
        </w:rPr>
        <w:t>供应商声明函（统一格式）</w:t>
      </w:r>
    </w:p>
    <w:p>
      <w:pPr>
        <w:spacing w:line="468" w:lineRule="auto"/>
        <w:rPr>
          <w:rFonts w:ascii="Arial"/>
          <w:sz w:val="21"/>
        </w:rPr>
      </w:pPr>
    </w:p>
    <w:p>
      <w:pPr>
        <w:spacing w:before="78" w:line="222" w:lineRule="auto"/>
        <w:ind w:left="32"/>
        <w:rPr>
          <w:rFonts w:ascii="仿宋" w:hAnsi="仿宋" w:eastAsia="仿宋" w:cs="仿宋"/>
          <w:sz w:val="24"/>
          <w:szCs w:val="24"/>
        </w:rPr>
      </w:pPr>
      <w:r>
        <w:rPr>
          <w:rFonts w:ascii="仿宋" w:hAnsi="仿宋" w:eastAsia="仿宋" w:cs="仿宋"/>
          <w:spacing w:val="-2"/>
          <w:sz w:val="24"/>
          <w:szCs w:val="24"/>
        </w:rPr>
        <w:t>致：采购人/采购代理机构</w:t>
      </w:r>
    </w:p>
    <w:p>
      <w:pPr>
        <w:spacing w:line="255" w:lineRule="auto"/>
        <w:rPr>
          <w:rFonts w:ascii="Arial"/>
          <w:sz w:val="21"/>
        </w:rPr>
      </w:pPr>
    </w:p>
    <w:p>
      <w:pPr>
        <w:spacing w:line="256"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sz w:val="24"/>
          <w:szCs w:val="24"/>
        </w:rPr>
      </w:pPr>
      <w:r>
        <w:rPr>
          <w:rFonts w:ascii="仿宋" w:hAnsi="仿宋" w:eastAsia="仿宋" w:cs="仿宋"/>
          <w:spacing w:val="0"/>
          <w:sz w:val="24"/>
          <w:szCs w:val="24"/>
        </w:rPr>
        <w:t>在参与本次项目采购活动中，我单位</w:t>
      </w:r>
      <w:r>
        <w:rPr>
          <w:rFonts w:ascii="仿宋" w:hAnsi="仿宋" w:eastAsia="仿宋" w:cs="仿宋"/>
          <w:spacing w:val="0"/>
          <w:sz w:val="24"/>
          <w:szCs w:val="24"/>
          <w14:textOutline w14:w="4358" w14:cap="sq" w14:cmpd="sng">
            <w14:solidFill>
              <w14:srgbClr w14:val="000000"/>
            </w14:solidFill>
            <w14:prstDash w14:val="solid"/>
            <w14:bevel/>
          </w14:textOutline>
        </w:rPr>
        <w:t>郑重承诺</w:t>
      </w:r>
      <w:r>
        <w:rPr>
          <w:rFonts w:ascii="仿宋" w:hAnsi="仿宋" w:eastAsia="仿宋" w:cs="仿宋"/>
          <w:spacing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rPr>
      </w:pPr>
      <w:r>
        <w:rPr>
          <w:rFonts w:ascii="仿宋" w:hAnsi="仿宋" w:eastAsia="仿宋" w:cs="仿宋"/>
          <w:spacing w:val="0"/>
          <w:sz w:val="24"/>
          <w:szCs w:val="24"/>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rPr>
      </w:pPr>
      <w:r>
        <w:rPr>
          <w:rFonts w:ascii="仿宋" w:hAnsi="仿宋" w:eastAsia="仿宋" w:cs="仿宋"/>
          <w:spacing w:val="0"/>
          <w:sz w:val="24"/>
          <w:szCs w:val="24"/>
        </w:rPr>
        <w:t>2、我单位具有履行合同所必需的专业技术能力，并在规定工作时间内有能力调配较强工作力量，按时保质完成相关工作任务。</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rPr>
      </w:pPr>
      <w:r>
        <w:rPr>
          <w:rFonts w:ascii="仿宋" w:hAnsi="仿宋" w:eastAsia="仿宋" w:cs="仿宋"/>
          <w:spacing w:val="0"/>
          <w:sz w:val="24"/>
          <w:szCs w:val="24"/>
        </w:rPr>
        <w:t>3、我单位不存在单位负责人为同一人同时参加本项目采购活动的情况。</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rPr>
      </w:pPr>
      <w:r>
        <w:rPr>
          <w:rFonts w:ascii="仿宋" w:hAnsi="仿宋" w:eastAsia="仿宋" w:cs="仿宋"/>
          <w:spacing w:val="0"/>
          <w:sz w:val="24"/>
          <w:szCs w:val="24"/>
        </w:rPr>
        <w:t>4、我单位不存在直接控股、管理关系的不同供应商同时参与本项目采购活动的情况。</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rPr>
      </w:pPr>
      <w:r>
        <w:rPr>
          <w:rFonts w:ascii="仿宋" w:hAnsi="仿宋" w:eastAsia="仿宋" w:cs="仿宋"/>
          <w:spacing w:val="0"/>
          <w:sz w:val="24"/>
          <w:szCs w:val="24"/>
        </w:rPr>
        <w:t>5、我单位不存在为采购项目提供整体设计、规范编制或者项目管理、监理、检测等服务后，再参加该采购项目的其他采购活动的情形。</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rPr>
      </w:pPr>
      <w:r>
        <w:rPr>
          <w:rFonts w:hint="eastAsia" w:ascii="仿宋" w:hAnsi="仿宋" w:eastAsia="仿宋" w:cs="仿宋"/>
          <w:spacing w:val="0"/>
          <w:sz w:val="24"/>
          <w:szCs w:val="24"/>
          <w:lang w:val="en-US" w:eastAsia="zh-CN"/>
        </w:rPr>
        <w:t>6</w:t>
      </w:r>
      <w:r>
        <w:rPr>
          <w:rFonts w:ascii="仿宋" w:hAnsi="仿宋" w:eastAsia="仿宋" w:cs="仿宋"/>
          <w:spacing w:val="0"/>
          <w:sz w:val="24"/>
          <w:szCs w:val="24"/>
        </w:rPr>
        <w:t>、我单位在投标过程中，不存在向采购人提供、给予任何有价值的物品，试图影响其正常决策的行为。</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rPr>
      </w:pPr>
      <w:r>
        <w:rPr>
          <w:rFonts w:ascii="仿宋" w:hAnsi="仿宋" w:eastAsia="仿宋" w:cs="仿宋"/>
          <w:spacing w:val="0"/>
          <w:sz w:val="24"/>
          <w:szCs w:val="24"/>
        </w:rPr>
        <w:t>7、我单位严格遵守国家及行业相关用工标准，做到合理合法用工。</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rPr>
      </w:pPr>
      <w:r>
        <w:rPr>
          <w:rFonts w:ascii="仿宋" w:hAnsi="仿宋" w:eastAsia="仿宋" w:cs="仿宋"/>
          <w:spacing w:val="0"/>
          <w:sz w:val="24"/>
          <w:szCs w:val="24"/>
        </w:rPr>
        <w:t>8、本项目所有岗位涉及工作人员在提供服务过程中，经采购人评价不具备工作能力的，我单位将无条件调换。若采购人、采购代理机构在本项目采购过程中发现我单位存在违反上述承诺的事项，我单位将自动失去在本项目的成交资格</w:t>
      </w:r>
      <w:r>
        <w:rPr>
          <w:rFonts w:hint="eastAsia" w:ascii="仿宋" w:hAnsi="仿宋" w:eastAsia="仿宋" w:cs="仿宋"/>
          <w:spacing w:val="0"/>
          <w:sz w:val="24"/>
          <w:szCs w:val="24"/>
          <w:lang w:eastAsia="zh-CN"/>
        </w:rPr>
        <w:t>，</w:t>
      </w:r>
      <w:r>
        <w:rPr>
          <w:rFonts w:ascii="仿宋" w:hAnsi="仿宋" w:eastAsia="仿宋" w:cs="仿宋"/>
          <w:spacing w:val="0"/>
          <w:sz w:val="24"/>
          <w:szCs w:val="24"/>
        </w:rPr>
        <w:t>并承担因此引起的一切后果及虚假投标责任。</w:t>
      </w:r>
    </w:p>
    <w:p>
      <w:pPr>
        <w:spacing w:line="255" w:lineRule="auto"/>
        <w:rPr>
          <w:rFonts w:ascii="Arial"/>
          <w:sz w:val="21"/>
        </w:rPr>
      </w:pPr>
    </w:p>
    <w:p>
      <w:pPr>
        <w:spacing w:line="255" w:lineRule="auto"/>
        <w:rPr>
          <w:rFonts w:ascii="Arial"/>
          <w:sz w:val="21"/>
        </w:rPr>
      </w:pPr>
    </w:p>
    <w:p>
      <w:pPr>
        <w:spacing w:before="79" w:line="221" w:lineRule="auto"/>
        <w:ind w:left="30"/>
        <w:rPr>
          <w:rFonts w:ascii="仿宋" w:hAnsi="仿宋" w:eastAsia="仿宋" w:cs="仿宋"/>
          <w:sz w:val="24"/>
          <w:szCs w:val="24"/>
        </w:rPr>
      </w:pPr>
      <w:r>
        <w:rPr>
          <w:rFonts w:ascii="仿宋" w:hAnsi="仿宋" w:eastAsia="仿宋" w:cs="仿宋"/>
          <w:spacing w:val="2"/>
          <w:sz w:val="24"/>
          <w:szCs w:val="24"/>
        </w:rPr>
        <w:t>供应商名称</w:t>
      </w:r>
      <w:r>
        <w:rPr>
          <w:rFonts w:ascii="仿宋" w:hAnsi="仿宋" w:eastAsia="仿宋" w:cs="仿宋"/>
          <w:spacing w:val="-17"/>
          <w:sz w:val="24"/>
          <w:szCs w:val="24"/>
        </w:rPr>
        <w:t>：</w:t>
      </w:r>
      <w:r>
        <w:rPr>
          <w:rFonts w:ascii="仿宋" w:hAnsi="仿宋" w:eastAsia="仿宋" w:cs="仿宋"/>
          <w:spacing w:val="7"/>
          <w:sz w:val="24"/>
          <w:szCs w:val="24"/>
          <w:u w:val="single" w:color="auto"/>
        </w:rPr>
        <w:t xml:space="preserve">                 </w:t>
      </w:r>
      <w:r>
        <w:rPr>
          <w:rFonts w:ascii="仿宋" w:hAnsi="仿宋" w:eastAsia="仿宋" w:cs="仿宋"/>
          <w:spacing w:val="-17"/>
          <w:sz w:val="24"/>
          <w:szCs w:val="24"/>
          <w:u w:val="single" w:color="auto"/>
        </w:rPr>
        <w:t>（</w:t>
      </w:r>
      <w:r>
        <w:rPr>
          <w:rFonts w:ascii="仿宋" w:hAnsi="仿宋" w:eastAsia="仿宋" w:cs="仿宋"/>
          <w:spacing w:val="2"/>
          <w:sz w:val="24"/>
          <w:szCs w:val="24"/>
          <w:u w:val="single" w:color="auto"/>
        </w:rPr>
        <w:t>盖章）</w:t>
      </w:r>
    </w:p>
    <w:p>
      <w:pPr>
        <w:spacing w:before="154" w:line="338" w:lineRule="auto"/>
        <w:ind w:left="30"/>
        <w:rPr>
          <w:rFonts w:ascii="仿宋" w:hAnsi="仿宋" w:eastAsia="仿宋" w:cs="仿宋"/>
          <w:sz w:val="24"/>
          <w:szCs w:val="24"/>
        </w:rPr>
      </w:pPr>
      <w:r>
        <w:rPr>
          <w:rFonts w:ascii="仿宋" w:hAnsi="仿宋" w:eastAsia="仿宋" w:cs="仿宋"/>
          <w:spacing w:val="-7"/>
          <w:sz w:val="24"/>
          <w:szCs w:val="24"/>
        </w:rPr>
        <w:t>供应商授权代表</w:t>
      </w:r>
      <w:r>
        <w:rPr>
          <w:rFonts w:ascii="仿宋" w:hAnsi="仿宋" w:eastAsia="仿宋" w:cs="仿宋"/>
          <w:spacing w:val="36"/>
          <w:sz w:val="24"/>
          <w:szCs w:val="24"/>
        </w:rPr>
        <w:t xml:space="preserve"> </w:t>
      </w:r>
      <w:r>
        <w:rPr>
          <w:rFonts w:ascii="仿宋" w:hAnsi="仿宋" w:eastAsia="仿宋" w:cs="仿宋"/>
          <w:spacing w:val="-7"/>
          <w:sz w:val="24"/>
          <w:szCs w:val="24"/>
        </w:rPr>
        <w:t>：</w:t>
      </w:r>
      <w:r>
        <w:rPr>
          <w:rFonts w:ascii="仿宋" w:hAnsi="仿宋" w:eastAsia="仿宋" w:cs="仿宋"/>
          <w:spacing w:val="3"/>
          <w:sz w:val="24"/>
          <w:szCs w:val="24"/>
          <w:u w:val="single" w:color="auto"/>
        </w:rPr>
        <w:t xml:space="preserve">              </w:t>
      </w:r>
      <w:r>
        <w:rPr>
          <w:rFonts w:ascii="仿宋" w:hAnsi="仿宋" w:eastAsia="仿宋" w:cs="仿宋"/>
          <w:spacing w:val="-7"/>
          <w:sz w:val="24"/>
          <w:szCs w:val="24"/>
          <w:u w:val="single" w:color="auto"/>
        </w:rPr>
        <w:t>(签字或盖章)</w:t>
      </w:r>
    </w:p>
    <w:p>
      <w:pPr>
        <w:spacing w:line="223" w:lineRule="auto"/>
        <w:rPr>
          <w:rFonts w:ascii="仿宋" w:hAnsi="仿宋" w:eastAsia="仿宋" w:cs="仿宋"/>
          <w:sz w:val="24"/>
          <w:szCs w:val="24"/>
        </w:rPr>
      </w:pPr>
      <w:r>
        <w:rPr>
          <w:rFonts w:ascii="仿宋" w:hAnsi="仿宋" w:eastAsia="仿宋" w:cs="仿宋"/>
          <w:spacing w:val="-23"/>
          <w:sz w:val="24"/>
          <w:szCs w:val="24"/>
        </w:rPr>
        <w:t>日</w:t>
      </w:r>
      <w:r>
        <w:rPr>
          <w:rFonts w:hint="eastAsia" w:ascii="仿宋" w:hAnsi="仿宋" w:eastAsia="仿宋" w:cs="仿宋"/>
          <w:spacing w:val="-23"/>
          <w:sz w:val="24"/>
          <w:szCs w:val="24"/>
          <w:lang w:val="en-US" w:eastAsia="zh-CN"/>
        </w:rPr>
        <w:t xml:space="preserve">  </w:t>
      </w:r>
      <w:r>
        <w:rPr>
          <w:rFonts w:ascii="仿宋" w:hAnsi="仿宋" w:eastAsia="仿宋" w:cs="仿宋"/>
          <w:spacing w:val="-23"/>
          <w:sz w:val="24"/>
          <w:szCs w:val="24"/>
        </w:rPr>
        <w:t>期：</w:t>
      </w:r>
    </w:p>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ascii="仿宋" w:hAnsi="仿宋" w:eastAsia="仿宋" w:cs="仿宋"/>
          <w:spacing w:val="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ascii="仿宋" w:hAnsi="仿宋" w:eastAsia="仿宋" w:cs="仿宋"/>
          <w:spacing w:val="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（注：供应商实际情况如与上述承诺内容不符的，请如实说明，不得虚假承诺</w:t>
      </w:r>
      <w:r>
        <w:rPr>
          <w:rFonts w:hint="eastAsia" w:ascii="仿宋" w:hAnsi="仿宋" w:eastAsia="仿宋" w:cs="仿宋"/>
          <w:spacing w:val="0"/>
          <w:position w:val="0"/>
          <w:sz w:val="24"/>
          <w:szCs w:val="24"/>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说明： 自然人投标的无需盖章，需要签字。</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position w:val="0"/>
          <w:sz w:val="24"/>
          <w:szCs w:val="24"/>
        </w:rPr>
        <w:sectPr>
          <w:headerReference r:id="rId25" w:type="default"/>
          <w:footerReference r:id="rId26" w:type="default"/>
          <w:pgSz w:w="11906" w:h="16839"/>
          <w:pgMar w:top="1440" w:right="1800" w:bottom="1440" w:left="1800" w:header="0" w:footer="1007" w:gutter="0"/>
          <w:pgNumType w:fmt="decimal"/>
          <w:cols w:space="720" w:num="1"/>
        </w:sectPr>
      </w:pPr>
    </w:p>
    <w:p>
      <w:pPr>
        <w:spacing w:line="249" w:lineRule="auto"/>
        <w:rPr>
          <w:rFonts w:ascii="Arial"/>
          <w:sz w:val="21"/>
        </w:rPr>
      </w:pPr>
    </w:p>
    <w:p>
      <w:pPr>
        <w:spacing w:before="78" w:line="220" w:lineRule="auto"/>
        <w:ind w:left="40"/>
        <w:outlineLvl w:val="0"/>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附件</w:t>
      </w:r>
      <w:r>
        <w:rPr>
          <w:rFonts w:hint="eastAsia" w:ascii="仿宋" w:hAnsi="仿宋" w:eastAsia="仿宋" w:cs="仿宋"/>
          <w:spacing w:val="-1"/>
          <w:sz w:val="24"/>
          <w:szCs w:val="24"/>
          <w:lang w:val="en-US" w:eastAsia="zh-CN"/>
          <w14:textOutline w14:w="4358" w14:cap="sq" w14:cmpd="sng">
            <w14:solidFill>
              <w14:srgbClr w14:val="000000"/>
            </w14:solidFill>
            <w14:prstDash w14:val="solid"/>
            <w14:bevel/>
          </w14:textOutline>
        </w:rPr>
        <w:t xml:space="preserve"> 2</w:t>
      </w:r>
      <w:r>
        <w:rPr>
          <w:rFonts w:ascii="仿宋" w:hAnsi="仿宋" w:eastAsia="仿宋" w:cs="仿宋"/>
          <w:spacing w:val="-1"/>
          <w:sz w:val="24"/>
          <w:szCs w:val="24"/>
          <w14:textOutline w14:w="4358" w14:cap="sq" w14:cmpd="sng">
            <w14:solidFill>
              <w14:srgbClr w14:val="000000"/>
            </w14:solidFill>
            <w14:prstDash w14:val="solid"/>
            <w14:bevel/>
          </w14:textOutline>
        </w:rPr>
        <w:t xml:space="preserve"> 虚假应标承担责任声明（统一格式）</w:t>
      </w:r>
    </w:p>
    <w:p>
      <w:pPr>
        <w:spacing w:line="258" w:lineRule="auto"/>
        <w:rPr>
          <w:rFonts w:ascii="Arial"/>
          <w:sz w:val="21"/>
        </w:rPr>
      </w:pPr>
    </w:p>
    <w:p>
      <w:pPr>
        <w:spacing w:before="78" w:line="222" w:lineRule="auto"/>
        <w:ind w:left="32"/>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致：采购人/采购代理机构</w:t>
      </w:r>
    </w:p>
    <w:p>
      <w:pPr>
        <w:spacing w:line="331"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我公司承诺：所提供的响应文件（包括一切技术资料、技术承诺、商务承诺等）均真实有效，若在项目采购过程中（包括开评审、成交公示过程）及履行合同期间（包括验收过程）发现我公司提供的工程（或产品或服务）与响应文件不一致，或发现我公司提供了不真实的响应文件（虚假材料）</w:t>
      </w:r>
      <w:r>
        <w:rPr>
          <w:rFonts w:hint="eastAsia" w:ascii="仿宋" w:hAnsi="仿宋" w:eastAsia="仿宋" w:cs="仿宋"/>
          <w:spacing w:val="0"/>
          <w:sz w:val="24"/>
          <w:szCs w:val="24"/>
          <w:lang w:eastAsia="zh-CN"/>
        </w:rPr>
        <w:t>，</w:t>
      </w:r>
      <w:r>
        <w:rPr>
          <w:rFonts w:ascii="仿宋" w:hAnsi="仿宋" w:eastAsia="仿宋" w:cs="仿宋"/>
          <w:spacing w:val="0"/>
          <w:sz w:val="24"/>
          <w:szCs w:val="24"/>
        </w:rPr>
        <w:t>我公司愿意承担一切法律责任并认可采购人或采购代理机构作出的取消成交资格、罚没保证金等决定。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特此声明。</w:t>
      </w: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供应商名称（盖章）：</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供应商授权代表(签字或盖章)：</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position w:val="0"/>
          <w:sz w:val="24"/>
          <w:szCs w:val="24"/>
        </w:rPr>
        <w:sectPr>
          <w:footerReference r:id="rId27" w:type="default"/>
          <w:pgSz w:w="11906" w:h="16839"/>
          <w:pgMar w:top="1440" w:right="1800" w:bottom="1440" w:left="1800" w:header="0" w:footer="1007" w:gutter="0"/>
          <w:pgNumType w:fmt="decimal"/>
          <w:cols w:space="720" w:num="1"/>
        </w:sectPr>
      </w:pPr>
      <w:r>
        <w:rPr>
          <w:rFonts w:ascii="仿宋" w:hAnsi="仿宋" w:eastAsia="仿宋" w:cs="仿宋"/>
          <w:spacing w:val="0"/>
          <w:position w:val="0"/>
          <w:sz w:val="24"/>
          <w:szCs w:val="24"/>
        </w:rPr>
        <w:t>日 期：</w:t>
      </w:r>
    </w:p>
    <w:p>
      <w:pPr>
        <w:spacing w:line="268" w:lineRule="auto"/>
        <w:rPr>
          <w:rFonts w:ascii="Arial"/>
          <w:sz w:val="21"/>
        </w:rPr>
      </w:pPr>
    </w:p>
    <w:p>
      <w:pPr>
        <w:spacing w:before="78" w:line="222" w:lineRule="auto"/>
        <w:ind w:left="40"/>
        <w:outlineLvl w:val="0"/>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附件</w:t>
      </w:r>
      <w:r>
        <w:rPr>
          <w:rFonts w:ascii="仿宋" w:hAnsi="仿宋" w:eastAsia="仿宋" w:cs="仿宋"/>
          <w:spacing w:val="-2"/>
          <w:sz w:val="24"/>
          <w:szCs w:val="24"/>
        </w:rPr>
        <w:t xml:space="preserve"> </w:t>
      </w:r>
      <w:r>
        <w:rPr>
          <w:rFonts w:hint="eastAsia" w:ascii="仿宋" w:hAnsi="仿宋" w:eastAsia="仿宋" w:cs="仿宋"/>
          <w:spacing w:val="-2"/>
          <w:sz w:val="24"/>
          <w:szCs w:val="24"/>
          <w:lang w:val="en-US" w:eastAsia="zh-CN"/>
          <w14:textOutline w14:w="4358" w14:cap="sq" w14:cmpd="sng">
            <w14:solidFill>
              <w14:srgbClr w14:val="000000"/>
            </w14:solidFill>
            <w14:prstDash w14:val="solid"/>
            <w14:bevel/>
          </w14:textOutline>
        </w:rPr>
        <w:t xml:space="preserve">3 </w:t>
      </w:r>
      <w:r>
        <w:rPr>
          <w:rFonts w:ascii="仿宋" w:hAnsi="仿宋" w:eastAsia="仿宋" w:cs="仿宋"/>
          <w:spacing w:val="-1"/>
          <w:sz w:val="24"/>
          <w:szCs w:val="24"/>
          <w14:textOutline w14:w="4358" w14:cap="sq" w14:cmpd="sng">
            <w14:solidFill>
              <w14:srgbClr w14:val="000000"/>
            </w14:solidFill>
            <w14:prstDash w14:val="solid"/>
            <w14:bevel/>
          </w14:textOutline>
        </w:rPr>
        <w:t>供应商关联单位的说明</w:t>
      </w:r>
      <w:r>
        <w:rPr>
          <w:rFonts w:ascii="仿宋" w:hAnsi="仿宋" w:eastAsia="仿宋" w:cs="仿宋"/>
          <w:spacing w:val="-2"/>
          <w:sz w:val="24"/>
          <w:szCs w:val="24"/>
          <w14:textOutline w14:w="4358" w14:cap="sq" w14:cmpd="sng">
            <w14:solidFill>
              <w14:srgbClr w14:val="000000"/>
            </w14:solidFill>
            <w14:prstDash w14:val="solid"/>
            <w14:bevel/>
          </w14:textOutline>
        </w:rPr>
        <w:t>（格式自拟）</w:t>
      </w:r>
    </w:p>
    <w:p>
      <w:pPr>
        <w:spacing w:line="282" w:lineRule="auto"/>
        <w:rPr>
          <w:rFonts w:ascii="Arial"/>
          <w:sz w:val="21"/>
        </w:rPr>
      </w:pPr>
    </w:p>
    <w:p>
      <w:pPr>
        <w:spacing w:line="283" w:lineRule="auto"/>
        <w:rPr>
          <w:rFonts w:ascii="Arial"/>
          <w:sz w:val="21"/>
        </w:rPr>
      </w:pPr>
    </w:p>
    <w:p>
      <w:pPr>
        <w:spacing w:before="78" w:line="221" w:lineRule="auto"/>
        <w:ind w:left="2255"/>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供应商关联单位的说明（格式自拟）</w:t>
      </w:r>
    </w:p>
    <w:p>
      <w:pPr>
        <w:spacing w:line="283" w:lineRule="auto"/>
        <w:rPr>
          <w:rFonts w:ascii="Arial"/>
          <w:sz w:val="21"/>
        </w:rPr>
      </w:pPr>
    </w:p>
    <w:p>
      <w:pPr>
        <w:spacing w:line="284"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0" w:firstLineChars="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说明：</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720" w:firstLineChars="3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1.供应商应当如实披露与本单位存在下列关联关系的单位名称，与供应商单位负责人为同一人的其他单位；</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720" w:firstLineChars="3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2.与供应商存在直接控股、管理关系的其他单位；</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720" w:firstLineChars="300"/>
        <w:jc w:val="both"/>
        <w:textAlignment w:val="baseline"/>
        <w:rPr>
          <w:rFonts w:ascii="仿宋" w:hAnsi="仿宋" w:eastAsia="仿宋" w:cs="仿宋"/>
          <w:spacing w:val="-3"/>
          <w:position w:val="17"/>
          <w:sz w:val="24"/>
          <w:szCs w:val="24"/>
        </w:rPr>
      </w:pPr>
      <w:r>
        <w:rPr>
          <w:rFonts w:ascii="仿宋" w:hAnsi="仿宋" w:eastAsia="仿宋" w:cs="仿宋"/>
          <w:spacing w:val="0"/>
          <w:position w:val="0"/>
          <w:sz w:val="24"/>
          <w:szCs w:val="24"/>
        </w:rPr>
        <w:t>3.如无关联单位可不提供此说明。</w:t>
      </w:r>
    </w:p>
    <w:p>
      <w:pPr>
        <w:spacing w:before="78" w:line="468" w:lineRule="exact"/>
        <w:ind w:left="30"/>
        <w:rPr>
          <w:rFonts w:ascii="仿宋" w:hAnsi="仿宋" w:eastAsia="仿宋" w:cs="仿宋"/>
          <w:spacing w:val="-3"/>
          <w:position w:val="17"/>
          <w:sz w:val="24"/>
          <w:szCs w:val="24"/>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rPr>
          <w:rFonts w:ascii="仿宋" w:hAnsi="仿宋" w:eastAsia="仿宋" w:cs="仿宋"/>
          <w:spacing w:val="-1"/>
          <w:sz w:val="24"/>
          <w:szCs w:val="24"/>
          <w14:textOutline w14:w="4358" w14:cap="sq" w14:cmpd="sng">
            <w14:solidFill>
              <w14:srgbClr w14:val="000000"/>
            </w14:solidFill>
            <w14:prstDash w14:val="solid"/>
            <w14:bevel/>
          </w14:textOutline>
        </w:rPr>
      </w:pPr>
      <w:r>
        <w:rPr>
          <w:rFonts w:ascii="仿宋" w:hAnsi="仿宋" w:eastAsia="仿宋" w:cs="仿宋"/>
          <w:spacing w:val="-1"/>
          <w:sz w:val="24"/>
          <w:szCs w:val="24"/>
          <w14:textOutline w14:w="4358" w14:cap="sq" w14:cmpd="sng">
            <w14:solidFill>
              <w14:srgbClr w14:val="000000"/>
            </w14:solidFill>
            <w14:prstDash w14:val="solid"/>
            <w14:bevel/>
          </w14:textOutline>
        </w:rPr>
        <w:br w:type="page"/>
      </w:r>
    </w:p>
    <w:p>
      <w:pPr>
        <w:spacing w:before="78" w:line="222"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outlineLvl w:val="0"/>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附件</w:t>
      </w:r>
      <w:r>
        <w:rPr>
          <w:rFonts w:ascii="仿宋" w:hAnsi="仿宋" w:eastAsia="仿宋" w:cs="仿宋"/>
          <w:spacing w:val="-1"/>
          <w:sz w:val="24"/>
          <w:szCs w:val="24"/>
        </w:rPr>
        <w:t xml:space="preserve"> </w:t>
      </w:r>
      <w:r>
        <w:rPr>
          <w:rFonts w:hint="eastAsia" w:ascii="仿宋" w:hAnsi="仿宋" w:eastAsia="仿宋" w:cs="仿宋"/>
          <w:spacing w:val="-1"/>
          <w:sz w:val="24"/>
          <w:szCs w:val="24"/>
          <w:lang w:val="en-US" w:eastAsia="zh-CN"/>
          <w14:textOutline w14:w="4358" w14:cap="sq" w14:cmpd="sng">
            <w14:solidFill>
              <w14:srgbClr w14:val="000000"/>
            </w14:solidFill>
            <w14:prstDash w14:val="solid"/>
            <w14:bevel/>
          </w14:textOutline>
        </w:rPr>
        <w:t>4</w:t>
      </w:r>
      <w:r>
        <w:rPr>
          <w:rFonts w:ascii="仿宋" w:hAnsi="仿宋" w:eastAsia="仿宋" w:cs="仿宋"/>
          <w:spacing w:val="75"/>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供应商须知前附表要求的其他资格证明文件</w:t>
      </w:r>
    </w:p>
    <w:p>
      <w:pPr>
        <w:spacing w:line="282" w:lineRule="auto"/>
        <w:rPr>
          <w:rFonts w:ascii="Arial"/>
          <w:sz w:val="21"/>
        </w:rPr>
      </w:pPr>
    </w:p>
    <w:p>
      <w:pPr>
        <w:spacing w:line="283" w:lineRule="auto"/>
        <w:rPr>
          <w:rFonts w:ascii="Arial"/>
          <w:sz w:val="21"/>
        </w:rPr>
      </w:pPr>
    </w:p>
    <w:p>
      <w:pPr>
        <w:spacing w:before="78" w:line="222" w:lineRule="auto"/>
        <w:ind w:left="30"/>
        <w:jc w:val="both"/>
        <w:rPr>
          <w:rFonts w:ascii="仿宋" w:hAnsi="仿宋" w:eastAsia="仿宋" w:cs="仿宋"/>
          <w:sz w:val="24"/>
          <w:szCs w:val="24"/>
        </w:rPr>
      </w:pPr>
      <w:r>
        <w:rPr>
          <w:rFonts w:ascii="仿宋" w:hAnsi="仿宋" w:eastAsia="仿宋" w:cs="仿宋"/>
          <w:spacing w:val="-1"/>
          <w:sz w:val="24"/>
          <w:szCs w:val="24"/>
        </w:rPr>
        <w:t>说明：1.应提供</w:t>
      </w:r>
      <w:r>
        <w:rPr>
          <w:rFonts w:ascii="仿宋" w:hAnsi="仿宋" w:eastAsia="仿宋" w:cs="仿宋"/>
          <w:spacing w:val="-1"/>
          <w:sz w:val="24"/>
          <w:szCs w:val="24"/>
          <w:u w:val="single" w:color="auto"/>
        </w:rPr>
        <w:t>供应商须知前附表</w:t>
      </w:r>
      <w:r>
        <w:rPr>
          <w:rFonts w:ascii="仿宋" w:hAnsi="仿宋" w:eastAsia="仿宋" w:cs="仿宋"/>
          <w:spacing w:val="-1"/>
          <w:sz w:val="24"/>
          <w:szCs w:val="24"/>
        </w:rPr>
        <w:t>要求的其他资格证明文件。</w:t>
      </w:r>
    </w:p>
    <w:p>
      <w:pPr>
        <w:spacing w:before="179" w:line="221" w:lineRule="auto"/>
        <w:ind w:right="13"/>
        <w:jc w:val="both"/>
        <w:rPr>
          <w:rFonts w:ascii="宋体" w:hAnsi="宋体" w:eastAsia="宋体" w:cs="宋体"/>
          <w:sz w:val="20"/>
          <w:szCs w:val="20"/>
        </w:rPr>
      </w:pPr>
      <w:r>
        <w:rPr>
          <w:rFonts w:hint="eastAsia" w:ascii="仿宋" w:hAnsi="仿宋" w:eastAsia="仿宋" w:cs="仿宋"/>
          <w:spacing w:val="-3"/>
          <w:sz w:val="24"/>
          <w:szCs w:val="24"/>
          <w:lang w:val="en-US" w:eastAsia="zh-CN"/>
        </w:rPr>
        <w:t xml:space="preserve">      </w:t>
      </w:r>
      <w:r>
        <w:rPr>
          <w:rFonts w:ascii="仿宋" w:hAnsi="仿宋" w:eastAsia="仿宋" w:cs="仿宋"/>
          <w:spacing w:val="-3"/>
          <w:sz w:val="24"/>
          <w:szCs w:val="24"/>
        </w:rPr>
        <w:t>2.原件、复印件上均应加盖本单位公章自然人投标的无需</w:t>
      </w:r>
      <w:r>
        <w:rPr>
          <w:rFonts w:ascii="仿宋" w:hAnsi="仿宋" w:eastAsia="仿宋" w:cs="仿宋"/>
          <w:spacing w:val="-4"/>
          <w:sz w:val="24"/>
          <w:szCs w:val="24"/>
        </w:rPr>
        <w:t>盖章，需要签字</w:t>
      </w:r>
      <w:r>
        <w:rPr>
          <w:rFonts w:hint="eastAsia" w:ascii="仿宋" w:hAnsi="仿宋" w:eastAsia="仿宋" w:cs="仿宋"/>
          <w:spacing w:val="-4"/>
          <w:sz w:val="24"/>
          <w:szCs w:val="24"/>
          <w:lang w:eastAsia="zh-CN"/>
        </w:rPr>
        <w:t>。</w:t>
      </w:r>
      <w:r>
        <w:rPr>
          <w:rFonts w:hint="eastAsia" w:ascii="仿宋" w:hAnsi="仿宋" w:eastAsia="仿宋" w:cs="仿宋"/>
          <w:sz w:val="24"/>
          <w:szCs w:val="24"/>
        </w:rPr>
        <w:br w:type="column"/>
      </w:r>
    </w:p>
    <w:p>
      <w:pPr>
        <w:spacing w:line="247" w:lineRule="auto"/>
        <w:rPr>
          <w:rFonts w:ascii="Arial"/>
          <w:sz w:val="21"/>
        </w:rPr>
      </w:pPr>
    </w:p>
    <w:p>
      <w:pPr>
        <w:spacing w:before="78" w:line="222" w:lineRule="auto"/>
        <w:outlineLvl w:val="1"/>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附件</w:t>
      </w:r>
      <w:r>
        <w:rPr>
          <w:rFonts w:hint="eastAsia" w:ascii="仿宋" w:hAnsi="仿宋" w:eastAsia="仿宋" w:cs="仿宋"/>
          <w:spacing w:val="-5"/>
          <w:sz w:val="24"/>
          <w:szCs w:val="24"/>
          <w:lang w:val="en-US" w:eastAsia="zh-CN"/>
          <w14:textOutline w14:w="4358" w14:cap="sq" w14:cmpd="sng">
            <w14:solidFill>
              <w14:srgbClr w14:val="000000"/>
            </w14:solidFill>
            <w14:prstDash w14:val="solid"/>
            <w14:bevel/>
          </w14:textOutline>
        </w:rPr>
        <w:t xml:space="preserve"> 5</w:t>
      </w:r>
      <w:r>
        <w:rPr>
          <w:rFonts w:ascii="仿宋" w:hAnsi="仿宋" w:eastAsia="仿宋" w:cs="仿宋"/>
          <w:spacing w:val="-5"/>
          <w:sz w:val="24"/>
          <w:szCs w:val="24"/>
          <w14:textOutline w14:w="4358" w14:cap="sq" w14:cmpd="sng">
            <w14:solidFill>
              <w14:srgbClr w14:val="000000"/>
            </w14:solidFill>
            <w14:prstDash w14:val="solid"/>
            <w14:bevel/>
          </w14:textOutline>
        </w:rPr>
        <w:t xml:space="preserve"> 中小企业声明函（如是）</w:t>
      </w:r>
    </w:p>
    <w:p>
      <w:pPr>
        <w:spacing w:before="178" w:line="221" w:lineRule="auto"/>
        <w:ind w:left="2619"/>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中小企业声明函（货物）</w:t>
      </w:r>
    </w:p>
    <w:p>
      <w:pPr>
        <w:spacing w:before="177" w:line="350" w:lineRule="auto"/>
        <w:ind w:left="18" w:firstLine="492"/>
        <w:jc w:val="both"/>
        <w:rPr>
          <w:rFonts w:hint="eastAsia" w:ascii="仿宋" w:hAnsi="仿宋" w:eastAsia="仿宋" w:cs="仿宋"/>
          <w:sz w:val="24"/>
          <w:szCs w:val="24"/>
          <w:lang w:val="en-US" w:eastAsia="zh-CN"/>
        </w:rPr>
      </w:pPr>
      <w:r>
        <w:rPr>
          <w:rFonts w:ascii="仿宋" w:hAnsi="仿宋" w:eastAsia="仿宋" w:cs="仿宋"/>
          <w:spacing w:val="-1"/>
          <w:sz w:val="24"/>
          <w:szCs w:val="24"/>
        </w:rPr>
        <w:t>本公司（联合体）郑重声明，根据《政府采购促进中小企业发展管理办法》（财库﹝2020﹞47 号）的规定，本公司（联合体）参加</w:t>
      </w:r>
      <w:r>
        <w:rPr>
          <w:rFonts w:ascii="仿宋" w:hAnsi="仿宋" w:eastAsia="仿宋" w:cs="仿宋"/>
          <w:i/>
          <w:iCs/>
          <w:spacing w:val="-1"/>
          <w:sz w:val="25"/>
          <w:szCs w:val="25"/>
          <w:u w:val="single" w:color="auto"/>
        </w:rPr>
        <w:t>（单位名称）</w:t>
      </w:r>
      <w:r>
        <w:rPr>
          <w:rFonts w:ascii="仿宋" w:hAnsi="仿宋" w:eastAsia="仿宋" w:cs="仿宋"/>
          <w:spacing w:val="-1"/>
          <w:sz w:val="24"/>
          <w:szCs w:val="24"/>
        </w:rPr>
        <w:t>的</w:t>
      </w:r>
      <w:r>
        <w:rPr>
          <w:rFonts w:ascii="仿宋" w:hAnsi="仿宋" w:eastAsia="仿宋" w:cs="仿宋"/>
          <w:i/>
          <w:iCs/>
          <w:spacing w:val="-1"/>
          <w:sz w:val="25"/>
          <w:szCs w:val="25"/>
          <w:u w:val="single" w:color="auto"/>
        </w:rPr>
        <w:t>（项目</w:t>
      </w:r>
      <w:r>
        <w:rPr>
          <w:rFonts w:ascii="仿宋" w:hAnsi="仿宋" w:eastAsia="仿宋" w:cs="仿宋"/>
          <w:spacing w:val="8"/>
          <w:sz w:val="25"/>
          <w:szCs w:val="25"/>
        </w:rPr>
        <w:t xml:space="preserve"> </w:t>
      </w:r>
      <w:r>
        <w:rPr>
          <w:rFonts w:ascii="仿宋" w:hAnsi="仿宋" w:eastAsia="仿宋" w:cs="仿宋"/>
          <w:i/>
          <w:iCs/>
          <w:spacing w:val="-10"/>
          <w:sz w:val="25"/>
          <w:szCs w:val="25"/>
          <w:u w:val="single" w:color="auto"/>
        </w:rPr>
        <w:t>名称）</w:t>
      </w:r>
      <w:r>
        <w:rPr>
          <w:rFonts w:ascii="仿宋" w:hAnsi="仿宋" w:eastAsia="仿宋" w:cs="仿宋"/>
          <w:spacing w:val="-10"/>
          <w:sz w:val="24"/>
          <w:szCs w:val="24"/>
        </w:rPr>
        <w:t>采购活动，提供的货物全部由符合政策要求的中小企业</w:t>
      </w:r>
      <w:r>
        <w:rPr>
          <w:rFonts w:ascii="仿宋" w:hAnsi="仿宋" w:eastAsia="仿宋" w:cs="仿宋"/>
          <w:spacing w:val="-11"/>
          <w:sz w:val="24"/>
          <w:szCs w:val="24"/>
        </w:rPr>
        <w:t>制造。相关企业（含</w:t>
      </w:r>
      <w:r>
        <w:rPr>
          <w:rFonts w:ascii="仿宋" w:hAnsi="仿宋" w:eastAsia="仿宋" w:cs="仿宋"/>
          <w:spacing w:val="-1"/>
          <w:sz w:val="24"/>
          <w:szCs w:val="24"/>
        </w:rPr>
        <w:t>联合体中的中小企业、签订分包意向协议的中小企业）的具体情况如下</w:t>
      </w:r>
      <w:r>
        <w:rPr>
          <w:rFonts w:hint="eastAsia" w:ascii="仿宋" w:hAnsi="仿宋" w:eastAsia="仿宋" w:cs="仿宋"/>
          <w:spacing w:val="-1"/>
          <w:sz w:val="24"/>
          <w:szCs w:val="24"/>
          <w:lang w:val="en-US" w:eastAsia="zh-CN"/>
        </w:rPr>
        <w:t>:</w:t>
      </w:r>
    </w:p>
    <w:p>
      <w:pPr>
        <w:spacing w:before="175" w:line="346" w:lineRule="auto"/>
        <w:ind w:left="18" w:right="13" w:firstLine="21"/>
        <w:jc w:val="both"/>
        <w:rPr>
          <w:rFonts w:ascii="仿宋" w:hAnsi="仿宋" w:eastAsia="仿宋" w:cs="仿宋"/>
          <w:sz w:val="24"/>
          <w:szCs w:val="24"/>
        </w:rPr>
      </w:pPr>
      <w:r>
        <w:rPr>
          <w:rFonts w:ascii="仿宋" w:hAnsi="仿宋" w:eastAsia="仿宋" w:cs="仿宋"/>
          <w:spacing w:val="-6"/>
          <w:sz w:val="24"/>
          <w:szCs w:val="24"/>
        </w:rPr>
        <w:t xml:space="preserve">1. </w:t>
      </w:r>
      <w:r>
        <w:rPr>
          <w:rFonts w:ascii="仿宋" w:hAnsi="仿宋" w:eastAsia="仿宋" w:cs="仿宋"/>
          <w:i/>
          <w:iCs/>
          <w:spacing w:val="-6"/>
          <w:sz w:val="25"/>
          <w:szCs w:val="25"/>
          <w:u w:val="single" w:color="auto"/>
        </w:rPr>
        <w:t>（标的名称</w:t>
      </w:r>
      <w:r>
        <w:rPr>
          <w:rFonts w:ascii="仿宋" w:hAnsi="仿宋" w:eastAsia="仿宋" w:cs="仿宋"/>
          <w:i/>
          <w:iCs/>
          <w:spacing w:val="-58"/>
          <w:sz w:val="25"/>
          <w:szCs w:val="25"/>
          <w:u w:val="single" w:color="auto"/>
        </w:rPr>
        <w:t>）</w:t>
      </w:r>
      <w:r>
        <w:rPr>
          <w:rFonts w:ascii="仿宋" w:hAnsi="仿宋" w:eastAsia="仿宋" w:cs="仿宋"/>
          <w:spacing w:val="30"/>
          <w:sz w:val="25"/>
          <w:szCs w:val="25"/>
        </w:rPr>
        <w:t xml:space="preserve"> </w:t>
      </w:r>
      <w:r>
        <w:rPr>
          <w:rFonts w:ascii="仿宋" w:hAnsi="仿宋" w:eastAsia="仿宋" w:cs="仿宋"/>
          <w:spacing w:val="-58"/>
          <w:sz w:val="24"/>
          <w:szCs w:val="24"/>
        </w:rPr>
        <w:t>，</w:t>
      </w:r>
      <w:r>
        <w:rPr>
          <w:rFonts w:ascii="仿宋" w:hAnsi="仿宋" w:eastAsia="仿宋" w:cs="仿宋"/>
          <w:spacing w:val="-6"/>
          <w:sz w:val="24"/>
          <w:szCs w:val="24"/>
        </w:rPr>
        <w:t>属于</w:t>
      </w:r>
      <w:r>
        <w:rPr>
          <w:rFonts w:ascii="仿宋" w:hAnsi="仿宋" w:eastAsia="仿宋" w:cs="仿宋"/>
          <w:i/>
          <w:iCs/>
          <w:spacing w:val="-6"/>
          <w:sz w:val="25"/>
          <w:szCs w:val="25"/>
          <w:u w:val="single" w:color="auto"/>
        </w:rPr>
        <w:t>（采购文件中明确的所属行业）</w:t>
      </w:r>
      <w:r>
        <w:rPr>
          <w:rFonts w:ascii="仿宋" w:hAnsi="仿宋" w:eastAsia="仿宋" w:cs="仿宋"/>
          <w:spacing w:val="-6"/>
          <w:sz w:val="24"/>
          <w:szCs w:val="24"/>
        </w:rPr>
        <w:t>行业；制造商为</w:t>
      </w:r>
      <w:r>
        <w:rPr>
          <w:rFonts w:ascii="仿宋" w:hAnsi="仿宋" w:eastAsia="仿宋" w:cs="仿宋"/>
          <w:i/>
          <w:iCs/>
          <w:spacing w:val="-6"/>
          <w:sz w:val="25"/>
          <w:szCs w:val="25"/>
          <w:u w:val="single" w:color="auto"/>
        </w:rPr>
        <w:t>（企业</w:t>
      </w:r>
      <w:r>
        <w:rPr>
          <w:rFonts w:ascii="仿宋" w:hAnsi="仿宋" w:eastAsia="仿宋" w:cs="仿宋"/>
          <w:i/>
          <w:iCs/>
          <w:spacing w:val="-2"/>
          <w:sz w:val="25"/>
          <w:szCs w:val="25"/>
          <w:u w:val="single" w:color="auto"/>
        </w:rPr>
        <w:t>名称</w:t>
      </w:r>
      <w:r>
        <w:rPr>
          <w:rFonts w:ascii="仿宋" w:hAnsi="仿宋" w:eastAsia="仿宋" w:cs="仿宋"/>
          <w:i/>
          <w:iCs/>
          <w:spacing w:val="-44"/>
          <w:sz w:val="25"/>
          <w:szCs w:val="25"/>
          <w:u w:val="single" w:color="auto"/>
        </w:rPr>
        <w:t>）</w:t>
      </w:r>
      <w:r>
        <w:rPr>
          <w:rFonts w:ascii="仿宋" w:hAnsi="仿宋" w:eastAsia="仿宋" w:cs="仿宋"/>
          <w:spacing w:val="-44"/>
          <w:sz w:val="24"/>
          <w:szCs w:val="24"/>
        </w:rPr>
        <w:t>，</w:t>
      </w:r>
      <w:r>
        <w:rPr>
          <w:rFonts w:ascii="仿宋" w:hAnsi="仿宋" w:eastAsia="仿宋" w:cs="仿宋"/>
          <w:spacing w:val="-2"/>
          <w:sz w:val="24"/>
          <w:szCs w:val="24"/>
        </w:rPr>
        <w:t>从业人员</w:t>
      </w:r>
      <w:r>
        <w:rPr>
          <w:rFonts w:ascii="仿宋" w:hAnsi="仿宋" w:eastAsia="仿宋" w:cs="仿宋"/>
          <w:spacing w:val="-2"/>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2"/>
          <w:sz w:val="24"/>
          <w:szCs w:val="24"/>
        </w:rPr>
        <w:t>人，营业收入为</w:t>
      </w:r>
      <w:r>
        <w:rPr>
          <w:rFonts w:ascii="仿宋" w:hAnsi="仿宋" w:eastAsia="仿宋" w:cs="仿宋"/>
          <w:spacing w:val="-2"/>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2"/>
          <w:sz w:val="24"/>
          <w:szCs w:val="24"/>
        </w:rPr>
        <w:t>万元，资产总额为</w:t>
      </w:r>
      <w:r>
        <w:rPr>
          <w:rFonts w:ascii="仿宋" w:hAnsi="仿宋" w:eastAsia="仿宋" w:cs="仿宋"/>
          <w:spacing w:val="-2"/>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2"/>
          <w:sz w:val="24"/>
          <w:szCs w:val="24"/>
        </w:rPr>
        <w:t>万元</w:t>
      </w:r>
      <w:r>
        <w:rPr>
          <w:rFonts w:hint="eastAsia" w:ascii="仿宋" w:hAnsi="仿宋" w:eastAsia="仿宋" w:cs="仿宋"/>
          <w:spacing w:val="-2"/>
          <w:sz w:val="24"/>
          <w:szCs w:val="24"/>
          <w:lang w:eastAsia="zh-CN"/>
        </w:rPr>
        <w:t>，</w:t>
      </w:r>
      <w:r>
        <w:rPr>
          <w:rFonts w:ascii="仿宋" w:hAnsi="仿宋" w:eastAsia="仿宋" w:cs="仿宋"/>
          <w:spacing w:val="-2"/>
          <w:sz w:val="24"/>
          <w:szCs w:val="24"/>
        </w:rPr>
        <w:t>属</w:t>
      </w:r>
      <w:r>
        <w:rPr>
          <w:rFonts w:ascii="仿宋" w:hAnsi="仿宋" w:eastAsia="仿宋" w:cs="仿宋"/>
          <w:spacing w:val="-7"/>
          <w:sz w:val="24"/>
          <w:szCs w:val="24"/>
        </w:rPr>
        <w:t>于</w:t>
      </w:r>
      <w:r>
        <w:rPr>
          <w:rFonts w:ascii="仿宋" w:hAnsi="仿宋" w:eastAsia="仿宋" w:cs="仿宋"/>
          <w:i/>
          <w:iCs/>
          <w:spacing w:val="-7"/>
          <w:sz w:val="25"/>
          <w:szCs w:val="25"/>
          <w:u w:val="single" w:color="auto"/>
        </w:rPr>
        <w:t>（中型企业、小型企业、微型企业</w:t>
      </w:r>
      <w:r>
        <w:rPr>
          <w:rFonts w:ascii="仿宋" w:hAnsi="仿宋" w:eastAsia="仿宋" w:cs="仿宋"/>
          <w:i/>
          <w:iCs/>
          <w:spacing w:val="-35"/>
          <w:sz w:val="25"/>
          <w:szCs w:val="25"/>
          <w:u w:val="single" w:color="auto"/>
        </w:rPr>
        <w:t>）</w:t>
      </w:r>
      <w:r>
        <w:rPr>
          <w:rFonts w:ascii="仿宋" w:hAnsi="仿宋" w:eastAsia="仿宋" w:cs="仿宋"/>
          <w:spacing w:val="-35"/>
          <w:sz w:val="24"/>
          <w:szCs w:val="24"/>
        </w:rPr>
        <w:t>；</w:t>
      </w:r>
    </w:p>
    <w:p>
      <w:pPr>
        <w:spacing w:before="174" w:line="345" w:lineRule="auto"/>
        <w:ind w:left="18" w:right="13" w:firstLine="7"/>
        <w:jc w:val="both"/>
        <w:rPr>
          <w:rFonts w:ascii="仿宋" w:hAnsi="仿宋" w:eastAsia="仿宋" w:cs="仿宋"/>
          <w:sz w:val="24"/>
          <w:szCs w:val="24"/>
        </w:rPr>
      </w:pPr>
      <w:r>
        <w:rPr>
          <w:rFonts w:ascii="仿宋" w:hAnsi="仿宋" w:eastAsia="仿宋" w:cs="仿宋"/>
          <w:spacing w:val="-5"/>
          <w:sz w:val="24"/>
          <w:szCs w:val="24"/>
        </w:rPr>
        <w:t xml:space="preserve">2. </w:t>
      </w:r>
      <w:r>
        <w:rPr>
          <w:rFonts w:ascii="仿宋" w:hAnsi="仿宋" w:eastAsia="仿宋" w:cs="仿宋"/>
          <w:spacing w:val="-5"/>
          <w:sz w:val="24"/>
          <w:szCs w:val="24"/>
          <w:u w:val="single" w:color="auto"/>
        </w:rPr>
        <w:t>（</w:t>
      </w:r>
      <w:r>
        <w:rPr>
          <w:rFonts w:ascii="仿宋" w:hAnsi="仿宋" w:eastAsia="仿宋" w:cs="仿宋"/>
          <w:i/>
          <w:iCs/>
          <w:spacing w:val="-5"/>
          <w:sz w:val="25"/>
          <w:szCs w:val="25"/>
          <w:u w:val="single" w:color="auto"/>
        </w:rPr>
        <w:t>标的名称</w:t>
      </w:r>
      <w:r>
        <w:rPr>
          <w:rFonts w:ascii="仿宋" w:hAnsi="仿宋" w:eastAsia="仿宋" w:cs="仿宋"/>
          <w:i/>
          <w:iCs/>
          <w:spacing w:val="-60"/>
          <w:sz w:val="25"/>
          <w:szCs w:val="25"/>
          <w:u w:val="single" w:color="auto"/>
        </w:rPr>
        <w:t>）</w:t>
      </w:r>
      <w:r>
        <w:rPr>
          <w:rFonts w:ascii="仿宋" w:hAnsi="仿宋" w:eastAsia="仿宋" w:cs="仿宋"/>
          <w:spacing w:val="29"/>
          <w:sz w:val="25"/>
          <w:szCs w:val="25"/>
        </w:rPr>
        <w:t xml:space="preserve"> </w:t>
      </w:r>
      <w:r>
        <w:rPr>
          <w:rFonts w:ascii="仿宋" w:hAnsi="仿宋" w:eastAsia="仿宋" w:cs="仿宋"/>
          <w:spacing w:val="-60"/>
          <w:sz w:val="24"/>
          <w:szCs w:val="24"/>
        </w:rPr>
        <w:t>，</w:t>
      </w:r>
      <w:r>
        <w:rPr>
          <w:rFonts w:ascii="仿宋" w:hAnsi="仿宋" w:eastAsia="仿宋" w:cs="仿宋"/>
          <w:spacing w:val="-5"/>
          <w:sz w:val="24"/>
          <w:szCs w:val="24"/>
        </w:rPr>
        <w:t>属于</w:t>
      </w:r>
      <w:r>
        <w:rPr>
          <w:rFonts w:ascii="仿宋" w:hAnsi="仿宋" w:eastAsia="仿宋" w:cs="仿宋"/>
          <w:i/>
          <w:iCs/>
          <w:spacing w:val="-5"/>
          <w:sz w:val="25"/>
          <w:szCs w:val="25"/>
          <w:u w:val="single" w:color="auto"/>
        </w:rPr>
        <w:t>（采购文件中明确的所属行业）</w:t>
      </w:r>
      <w:r>
        <w:rPr>
          <w:rFonts w:ascii="仿宋" w:hAnsi="仿宋" w:eastAsia="仿宋" w:cs="仿宋"/>
          <w:spacing w:val="-5"/>
          <w:sz w:val="24"/>
          <w:szCs w:val="24"/>
        </w:rPr>
        <w:t>行业；制造商</w:t>
      </w:r>
      <w:r>
        <w:rPr>
          <w:rFonts w:ascii="仿宋" w:hAnsi="仿宋" w:eastAsia="仿宋" w:cs="仿宋"/>
          <w:spacing w:val="-6"/>
          <w:sz w:val="24"/>
          <w:szCs w:val="24"/>
        </w:rPr>
        <w:t>为</w:t>
      </w:r>
      <w:r>
        <w:rPr>
          <w:rFonts w:ascii="仿宋" w:hAnsi="仿宋" w:eastAsia="仿宋" w:cs="仿宋"/>
          <w:i/>
          <w:iCs/>
          <w:spacing w:val="-6"/>
          <w:sz w:val="25"/>
          <w:szCs w:val="25"/>
          <w:u w:val="single" w:color="auto"/>
        </w:rPr>
        <w:t>（企业</w:t>
      </w:r>
      <w:r>
        <w:rPr>
          <w:rFonts w:ascii="仿宋" w:hAnsi="仿宋" w:eastAsia="仿宋" w:cs="仿宋"/>
          <w:i/>
          <w:iCs/>
          <w:spacing w:val="-2"/>
          <w:sz w:val="25"/>
          <w:szCs w:val="25"/>
          <w:u w:val="single" w:color="auto"/>
        </w:rPr>
        <w:t>名称</w:t>
      </w:r>
      <w:r>
        <w:rPr>
          <w:rFonts w:ascii="仿宋" w:hAnsi="仿宋" w:eastAsia="仿宋" w:cs="仿宋"/>
          <w:i/>
          <w:iCs/>
          <w:spacing w:val="-44"/>
          <w:sz w:val="25"/>
          <w:szCs w:val="25"/>
          <w:u w:val="single" w:color="auto"/>
        </w:rPr>
        <w:t>）</w:t>
      </w:r>
      <w:r>
        <w:rPr>
          <w:rFonts w:ascii="仿宋" w:hAnsi="仿宋" w:eastAsia="仿宋" w:cs="仿宋"/>
          <w:spacing w:val="-44"/>
          <w:sz w:val="24"/>
          <w:szCs w:val="24"/>
        </w:rPr>
        <w:t>，</w:t>
      </w:r>
      <w:r>
        <w:rPr>
          <w:rFonts w:ascii="仿宋" w:hAnsi="仿宋" w:eastAsia="仿宋" w:cs="仿宋"/>
          <w:spacing w:val="-2"/>
          <w:sz w:val="24"/>
          <w:szCs w:val="24"/>
        </w:rPr>
        <w:t>从业人员</w:t>
      </w:r>
      <w:r>
        <w:rPr>
          <w:rFonts w:ascii="仿宋" w:hAnsi="仿宋" w:eastAsia="仿宋" w:cs="仿宋"/>
          <w:spacing w:val="-2"/>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2"/>
          <w:sz w:val="24"/>
          <w:szCs w:val="24"/>
        </w:rPr>
        <w:t>人，营业收入为</w:t>
      </w:r>
      <w:r>
        <w:rPr>
          <w:rFonts w:ascii="仿宋" w:hAnsi="仿宋" w:eastAsia="仿宋" w:cs="仿宋"/>
          <w:spacing w:val="-2"/>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2"/>
          <w:sz w:val="24"/>
          <w:szCs w:val="24"/>
        </w:rPr>
        <w:t>万元，资产总额为</w:t>
      </w:r>
      <w:r>
        <w:rPr>
          <w:rFonts w:ascii="仿宋" w:hAnsi="仿宋" w:eastAsia="仿宋" w:cs="仿宋"/>
          <w:spacing w:val="-2"/>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2"/>
          <w:sz w:val="24"/>
          <w:szCs w:val="24"/>
        </w:rPr>
        <w:t>万元</w:t>
      </w:r>
      <w:r>
        <w:rPr>
          <w:rFonts w:hint="eastAsia" w:ascii="仿宋" w:hAnsi="仿宋" w:eastAsia="仿宋" w:cs="仿宋"/>
          <w:spacing w:val="-2"/>
          <w:sz w:val="24"/>
          <w:szCs w:val="24"/>
          <w:lang w:eastAsia="zh-CN"/>
        </w:rPr>
        <w:t>，</w:t>
      </w:r>
      <w:r>
        <w:rPr>
          <w:rFonts w:ascii="仿宋" w:hAnsi="仿宋" w:eastAsia="仿宋" w:cs="仿宋"/>
          <w:spacing w:val="-2"/>
          <w:sz w:val="24"/>
          <w:szCs w:val="24"/>
        </w:rPr>
        <w:t>属</w:t>
      </w:r>
      <w:r>
        <w:rPr>
          <w:rFonts w:ascii="仿宋" w:hAnsi="仿宋" w:eastAsia="仿宋" w:cs="仿宋"/>
          <w:spacing w:val="-7"/>
          <w:sz w:val="24"/>
          <w:szCs w:val="24"/>
        </w:rPr>
        <w:t>于</w:t>
      </w:r>
      <w:r>
        <w:rPr>
          <w:rFonts w:ascii="仿宋" w:hAnsi="仿宋" w:eastAsia="仿宋" w:cs="仿宋"/>
          <w:i/>
          <w:iCs/>
          <w:spacing w:val="-7"/>
          <w:sz w:val="25"/>
          <w:szCs w:val="25"/>
          <w:u w:val="single" w:color="auto"/>
        </w:rPr>
        <w:t>（中型企业、小型企业、微型企业</w:t>
      </w:r>
      <w:r>
        <w:rPr>
          <w:rFonts w:ascii="仿宋" w:hAnsi="仿宋" w:eastAsia="仿宋" w:cs="仿宋"/>
          <w:i/>
          <w:iCs/>
          <w:spacing w:val="-35"/>
          <w:sz w:val="25"/>
          <w:szCs w:val="25"/>
          <w:u w:val="single" w:color="auto"/>
        </w:rPr>
        <w:t>）</w:t>
      </w:r>
      <w:r>
        <w:rPr>
          <w:rFonts w:ascii="仿宋" w:hAnsi="仿宋" w:eastAsia="仿宋" w:cs="仿宋"/>
          <w:spacing w:val="-35"/>
          <w:sz w:val="24"/>
          <w:szCs w:val="24"/>
        </w:rPr>
        <w:t>；</w:t>
      </w:r>
    </w:p>
    <w:p>
      <w:pPr>
        <w:spacing w:before="177" w:line="383" w:lineRule="exact"/>
        <w:ind w:left="39"/>
        <w:rPr>
          <w:rFonts w:ascii="仿宋" w:hAnsi="仿宋" w:eastAsia="仿宋" w:cs="仿宋"/>
          <w:sz w:val="24"/>
          <w:szCs w:val="24"/>
        </w:rPr>
      </w:pPr>
      <w:r>
        <w:rPr>
          <w:rFonts w:ascii="仿宋" w:hAnsi="仿宋" w:eastAsia="仿宋" w:cs="仿宋"/>
          <w:spacing w:val="-13"/>
          <w:position w:val="3"/>
          <w:sz w:val="24"/>
          <w:szCs w:val="24"/>
        </w:rPr>
        <w:t>……</w:t>
      </w:r>
    </w:p>
    <w:p>
      <w:pPr>
        <w:spacing w:before="82" w:line="468" w:lineRule="exact"/>
        <w:ind w:right="55"/>
        <w:jc w:val="right"/>
        <w:rPr>
          <w:rFonts w:ascii="仿宋" w:hAnsi="仿宋" w:eastAsia="仿宋" w:cs="仿宋"/>
          <w:sz w:val="24"/>
          <w:szCs w:val="24"/>
        </w:rPr>
      </w:pPr>
      <w:r>
        <w:rPr>
          <w:rFonts w:ascii="仿宋" w:hAnsi="仿宋" w:eastAsia="仿宋" w:cs="仿宋"/>
          <w:spacing w:val="-4"/>
          <w:position w:val="17"/>
          <w:sz w:val="24"/>
          <w:szCs w:val="24"/>
        </w:rPr>
        <w:t>以上企业，不属于大企业的分支机构，不存在控股股东为大企业的情形，也</w:t>
      </w:r>
    </w:p>
    <w:p>
      <w:pPr>
        <w:spacing w:before="1" w:line="219" w:lineRule="auto"/>
        <w:ind w:left="35"/>
        <w:rPr>
          <w:rFonts w:ascii="仿宋" w:hAnsi="仿宋" w:eastAsia="仿宋" w:cs="仿宋"/>
          <w:sz w:val="24"/>
          <w:szCs w:val="24"/>
        </w:rPr>
      </w:pPr>
      <w:r>
        <w:rPr>
          <w:rFonts w:ascii="仿宋" w:hAnsi="仿宋" w:eastAsia="仿宋" w:cs="仿宋"/>
          <w:spacing w:val="-2"/>
          <w:sz w:val="24"/>
          <w:szCs w:val="24"/>
        </w:rPr>
        <w:t>不存在与大企业的负责人为同一人的情形。</w:t>
      </w:r>
    </w:p>
    <w:p>
      <w:pPr>
        <w:spacing w:before="180" w:line="220" w:lineRule="auto"/>
        <w:ind w:left="522"/>
        <w:rPr>
          <w:rFonts w:ascii="仿宋" w:hAnsi="仿宋" w:eastAsia="仿宋" w:cs="仿宋"/>
          <w:sz w:val="24"/>
          <w:szCs w:val="24"/>
        </w:rPr>
      </w:pPr>
      <w:r>
        <w:rPr>
          <w:rFonts w:ascii="仿宋" w:hAnsi="仿宋" w:eastAsia="仿宋" w:cs="仿宋"/>
          <w:spacing w:val="-1"/>
          <w:sz w:val="24"/>
          <w:szCs w:val="24"/>
        </w:rPr>
        <w:t>本企业对上述声明内容的真实性负责。如有虚假，将依法承担相应责任。</w:t>
      </w: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79" w:line="465" w:lineRule="exact"/>
        <w:ind w:left="4710"/>
        <w:rPr>
          <w:rFonts w:ascii="仿宋" w:hAnsi="仿宋" w:eastAsia="仿宋" w:cs="仿宋"/>
          <w:sz w:val="24"/>
          <w:szCs w:val="24"/>
        </w:rPr>
      </w:pPr>
      <w:r>
        <w:rPr>
          <w:rFonts w:ascii="仿宋" w:hAnsi="仿宋" w:eastAsia="仿宋" w:cs="仿宋"/>
          <w:spacing w:val="-3"/>
          <w:position w:val="16"/>
          <w:sz w:val="24"/>
          <w:szCs w:val="24"/>
        </w:rPr>
        <w:t>企业名称（盖章</w:t>
      </w:r>
      <w:r>
        <w:rPr>
          <w:rFonts w:ascii="仿宋" w:hAnsi="仿宋" w:eastAsia="仿宋" w:cs="仿宋"/>
          <w:spacing w:val="1"/>
          <w:position w:val="16"/>
          <w:sz w:val="24"/>
          <w:szCs w:val="24"/>
        </w:rPr>
        <w:t>）：</w:t>
      </w:r>
    </w:p>
    <w:p>
      <w:pPr>
        <w:spacing w:line="223" w:lineRule="auto"/>
        <w:ind w:left="4760"/>
        <w:rPr>
          <w:rFonts w:ascii="仿宋" w:hAnsi="仿宋" w:eastAsia="仿宋" w:cs="仿宋"/>
          <w:spacing w:val="-2"/>
          <w:position w:val="17"/>
          <w:sz w:val="24"/>
          <w:szCs w:val="24"/>
        </w:rPr>
      </w:pPr>
      <w:r>
        <w:rPr>
          <w:rFonts w:ascii="仿宋" w:hAnsi="仿宋" w:eastAsia="仿宋" w:cs="仿宋"/>
          <w:spacing w:val="-23"/>
          <w:sz w:val="24"/>
          <w:szCs w:val="24"/>
        </w:rPr>
        <w:t>日期：</w:t>
      </w:r>
    </w:p>
    <w:p>
      <w:pPr>
        <w:spacing w:before="78" w:line="468" w:lineRule="exact"/>
        <w:ind w:left="36"/>
        <w:rPr>
          <w:rFonts w:ascii="仿宋" w:hAnsi="仿宋" w:eastAsia="仿宋" w:cs="仿宋"/>
          <w:spacing w:val="-2"/>
          <w:position w:val="17"/>
          <w:sz w:val="24"/>
          <w:szCs w:val="24"/>
        </w:rPr>
      </w:pPr>
      <w:r>
        <w:rPr>
          <w:rFonts w:ascii="仿宋" w:hAnsi="仿宋" w:eastAsia="仿宋" w:cs="仿宋"/>
          <w:spacing w:val="-2"/>
          <w:position w:val="17"/>
          <w:sz w:val="24"/>
          <w:szCs w:val="24"/>
        </w:rPr>
        <w:t>注</w:t>
      </w:r>
      <w:r>
        <w:rPr>
          <w:rFonts w:hint="eastAsia" w:ascii="仿宋" w:hAnsi="仿宋" w:eastAsia="仿宋" w:cs="仿宋"/>
          <w:spacing w:val="-2"/>
          <w:position w:val="17"/>
          <w:sz w:val="24"/>
          <w:szCs w:val="24"/>
          <w:lang w:val="en-US" w:eastAsia="zh-CN"/>
        </w:rPr>
        <w:t xml:space="preserve">: </w:t>
      </w:r>
      <w:r>
        <w:rPr>
          <w:rFonts w:ascii="仿宋" w:hAnsi="仿宋" w:eastAsia="仿宋" w:cs="仿宋"/>
          <w:spacing w:val="-2"/>
          <w:position w:val="17"/>
          <w:sz w:val="24"/>
          <w:szCs w:val="24"/>
        </w:rPr>
        <w:t>1、从业人员、营业收入、资产总额填报上一年度数据，无上一年度数据的新成立企业可不填报。</w:t>
      </w:r>
    </w:p>
    <w:p>
      <w:pPr>
        <w:spacing w:before="78" w:line="468" w:lineRule="exact"/>
        <w:ind w:firstLine="472" w:firstLineChars="200"/>
        <w:rPr>
          <w:rFonts w:ascii="仿宋" w:hAnsi="仿宋" w:eastAsia="仿宋" w:cs="仿宋"/>
          <w:spacing w:val="-2"/>
          <w:position w:val="17"/>
          <w:sz w:val="24"/>
          <w:szCs w:val="24"/>
        </w:rPr>
      </w:pPr>
      <w:r>
        <w:rPr>
          <w:rFonts w:ascii="仿宋" w:hAnsi="仿宋" w:eastAsia="仿宋" w:cs="仿宋"/>
          <w:spacing w:val="-2"/>
          <w:position w:val="17"/>
          <w:sz w:val="24"/>
          <w:szCs w:val="24"/>
        </w:rPr>
        <w:t>2、请在本表中填写前附表中写明的中小企业行业类别。</w:t>
      </w:r>
    </w:p>
    <w:p>
      <w:pPr>
        <w:spacing w:before="78" w:line="468" w:lineRule="exact"/>
        <w:ind w:left="36" w:firstLine="472" w:firstLineChars="200"/>
        <w:rPr>
          <w:rFonts w:hint="eastAsia" w:ascii="仿宋" w:hAnsi="仿宋" w:eastAsia="仿宋" w:cs="仿宋"/>
          <w:spacing w:val="-2"/>
          <w:position w:val="17"/>
          <w:sz w:val="24"/>
          <w:szCs w:val="24"/>
          <w:lang w:eastAsia="zh-CN"/>
        </w:rPr>
        <w:sectPr>
          <w:footerReference r:id="rId28" w:type="default"/>
          <w:pgSz w:w="11906" w:h="16839"/>
          <w:pgMar w:top="1440" w:right="1800" w:bottom="1440" w:left="1800" w:header="0" w:footer="1007" w:gutter="0"/>
          <w:pgNumType w:fmt="decimal"/>
          <w:cols w:space="720" w:num="1"/>
        </w:sectPr>
      </w:pPr>
      <w:r>
        <w:rPr>
          <w:rFonts w:ascii="仿宋" w:hAnsi="仿宋" w:eastAsia="仿宋" w:cs="仿宋"/>
          <w:spacing w:val="-2"/>
          <w:position w:val="17"/>
          <w:sz w:val="24"/>
          <w:szCs w:val="24"/>
        </w:rPr>
        <w:t>3、制造商如为监狱企业或残疾人福利性单位的，视同为小型、微型企业，请填写此声明函，并需要出具相应的声明函和证明文件（格式后附)</w:t>
      </w:r>
      <w:r>
        <w:rPr>
          <w:rFonts w:hint="eastAsia" w:ascii="仿宋" w:hAnsi="仿宋" w:eastAsia="仿宋" w:cs="仿宋"/>
          <w:spacing w:val="-2"/>
          <w:position w:val="17"/>
          <w:sz w:val="24"/>
          <w:szCs w:val="24"/>
          <w:lang w:eastAsia="zh-CN"/>
        </w:rPr>
        <w:t>。</w:t>
      </w:r>
    </w:p>
    <w:p>
      <w:pPr>
        <w:spacing w:line="276" w:lineRule="auto"/>
        <w:rPr>
          <w:rFonts w:ascii="Arial"/>
          <w:sz w:val="21"/>
        </w:rPr>
      </w:pPr>
    </w:p>
    <w:p>
      <w:pPr>
        <w:spacing w:before="78" w:line="222" w:lineRule="auto"/>
        <w:ind w:left="2700"/>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中小企业声明函（工程、服务）</w:t>
      </w:r>
    </w:p>
    <w:p>
      <w:pPr>
        <w:spacing w:before="151" w:line="338" w:lineRule="auto"/>
        <w:ind w:left="33" w:firstLine="477"/>
        <w:jc w:val="both"/>
        <w:rPr>
          <w:rFonts w:ascii="仿宋" w:hAnsi="仿宋" w:eastAsia="仿宋" w:cs="仿宋"/>
          <w:sz w:val="24"/>
          <w:szCs w:val="24"/>
        </w:rPr>
      </w:pPr>
      <w:r>
        <w:rPr>
          <w:rFonts w:ascii="仿宋" w:hAnsi="仿宋" w:eastAsia="仿宋" w:cs="仿宋"/>
          <w:spacing w:val="-9"/>
          <w:sz w:val="24"/>
          <w:szCs w:val="24"/>
        </w:rPr>
        <w:t>本公司(联合体)郑重声明，根据《政府采购促进中小企业发展管理办法》</w:t>
      </w:r>
      <w:r>
        <w:rPr>
          <w:rFonts w:ascii="仿宋" w:hAnsi="仿宋" w:eastAsia="仿宋" w:cs="仿宋"/>
          <w:spacing w:val="-54"/>
          <w:sz w:val="24"/>
          <w:szCs w:val="24"/>
        </w:rPr>
        <w:t xml:space="preserve"> </w:t>
      </w:r>
      <w:r>
        <w:rPr>
          <w:rFonts w:ascii="仿宋" w:hAnsi="仿宋" w:eastAsia="仿宋" w:cs="仿宋"/>
          <w:spacing w:val="-9"/>
          <w:sz w:val="24"/>
          <w:szCs w:val="24"/>
        </w:rPr>
        <w:t xml:space="preserve">(财  </w:t>
      </w:r>
      <w:r>
        <w:rPr>
          <w:rFonts w:ascii="仿宋" w:hAnsi="仿宋" w:eastAsia="仿宋" w:cs="仿宋"/>
          <w:spacing w:val="-3"/>
          <w:sz w:val="24"/>
          <w:szCs w:val="24"/>
        </w:rPr>
        <w:t>库(2020)46</w:t>
      </w:r>
      <w:r>
        <w:rPr>
          <w:rFonts w:ascii="仿宋" w:hAnsi="仿宋" w:eastAsia="仿宋" w:cs="仿宋"/>
          <w:spacing w:val="-38"/>
          <w:sz w:val="24"/>
          <w:szCs w:val="24"/>
        </w:rPr>
        <w:t xml:space="preserve"> </w:t>
      </w:r>
      <w:r>
        <w:rPr>
          <w:rFonts w:ascii="仿宋" w:hAnsi="仿宋" w:eastAsia="仿宋" w:cs="仿宋"/>
          <w:spacing w:val="-3"/>
          <w:sz w:val="24"/>
          <w:szCs w:val="24"/>
        </w:rPr>
        <w:t>号)的规定，本公司(联合体)参加(单位名称)的(项目名称)采购活</w:t>
      </w:r>
      <w:r>
        <w:rPr>
          <w:rFonts w:ascii="仿宋" w:hAnsi="仿宋" w:eastAsia="仿宋" w:cs="仿宋"/>
          <w:spacing w:val="-4"/>
          <w:sz w:val="24"/>
          <w:szCs w:val="24"/>
        </w:rPr>
        <w:t>动</w:t>
      </w:r>
      <w:r>
        <w:rPr>
          <w:rFonts w:hint="eastAsia" w:ascii="仿宋" w:hAnsi="仿宋" w:eastAsia="仿宋" w:cs="仿宋"/>
          <w:spacing w:val="-4"/>
          <w:sz w:val="24"/>
          <w:szCs w:val="24"/>
          <w:lang w:eastAsia="zh-CN"/>
        </w:rPr>
        <w:t>，</w:t>
      </w:r>
      <w:r>
        <w:rPr>
          <w:rFonts w:ascii="仿宋" w:hAnsi="仿宋" w:eastAsia="仿宋" w:cs="仿宋"/>
          <w:spacing w:val="-1"/>
          <w:sz w:val="24"/>
          <w:szCs w:val="24"/>
        </w:rPr>
        <w:t xml:space="preserve">工程的施工单位全部为符合政策要求的中小企业(或者：服务全部由符合政策要  </w:t>
      </w:r>
      <w:r>
        <w:rPr>
          <w:rFonts w:ascii="仿宋" w:hAnsi="仿宋" w:eastAsia="仿宋" w:cs="仿宋"/>
          <w:spacing w:val="-3"/>
          <w:sz w:val="24"/>
          <w:szCs w:val="24"/>
        </w:rPr>
        <w:t>求的中小企业承接)。相关企业(含联合体中的中小企业、签订分</w:t>
      </w:r>
      <w:r>
        <w:rPr>
          <w:rFonts w:ascii="仿宋" w:hAnsi="仿宋" w:eastAsia="仿宋" w:cs="仿宋"/>
          <w:spacing w:val="-4"/>
          <w:sz w:val="24"/>
          <w:szCs w:val="24"/>
        </w:rPr>
        <w:t>包意向协议的中</w:t>
      </w:r>
      <w:r>
        <w:rPr>
          <w:rFonts w:ascii="仿宋" w:hAnsi="仿宋" w:eastAsia="仿宋" w:cs="仿宋"/>
          <w:spacing w:val="-2"/>
          <w:sz w:val="24"/>
          <w:szCs w:val="24"/>
        </w:rPr>
        <w:t>小企业)的具体情况如下：</w:t>
      </w:r>
    </w:p>
    <w:p>
      <w:pPr>
        <w:spacing w:before="153" w:line="324" w:lineRule="auto"/>
        <w:ind w:left="17" w:right="120" w:firstLine="142"/>
        <w:jc w:val="both"/>
        <w:rPr>
          <w:rFonts w:ascii="仿宋" w:hAnsi="仿宋" w:eastAsia="仿宋" w:cs="仿宋"/>
          <w:sz w:val="24"/>
          <w:szCs w:val="24"/>
        </w:rPr>
      </w:pPr>
      <w:r>
        <w:rPr>
          <w:rFonts w:ascii="仿宋" w:hAnsi="仿宋" w:eastAsia="仿宋" w:cs="仿宋"/>
          <w:spacing w:val="-5"/>
          <w:sz w:val="24"/>
          <w:szCs w:val="24"/>
        </w:rPr>
        <w:t>1.</w:t>
      </w:r>
      <w:r>
        <w:rPr>
          <w:rFonts w:ascii="仿宋" w:hAnsi="仿宋" w:eastAsia="仿宋" w:cs="仿宋"/>
          <w:spacing w:val="38"/>
          <w:sz w:val="24"/>
          <w:szCs w:val="24"/>
        </w:rPr>
        <w:t xml:space="preserve"> </w:t>
      </w:r>
      <w:r>
        <w:rPr>
          <w:rFonts w:ascii="仿宋" w:hAnsi="仿宋" w:eastAsia="仿宋" w:cs="仿宋"/>
          <w:i/>
          <w:iCs/>
          <w:spacing w:val="-5"/>
          <w:sz w:val="25"/>
          <w:szCs w:val="25"/>
          <w:u w:val="single" w:color="auto"/>
        </w:rPr>
        <w:t>(标的名称)</w:t>
      </w:r>
      <w:r>
        <w:rPr>
          <w:rFonts w:ascii="仿宋" w:hAnsi="仿宋" w:eastAsia="仿宋" w:cs="仿宋"/>
          <w:spacing w:val="-5"/>
          <w:sz w:val="24"/>
          <w:szCs w:val="24"/>
        </w:rPr>
        <w:t>,属于</w:t>
      </w:r>
      <w:r>
        <w:rPr>
          <w:rFonts w:ascii="仿宋" w:hAnsi="仿宋" w:eastAsia="仿宋" w:cs="仿宋"/>
          <w:i/>
          <w:iCs/>
          <w:spacing w:val="-5"/>
          <w:sz w:val="25"/>
          <w:szCs w:val="25"/>
          <w:u w:val="single" w:color="auto"/>
        </w:rPr>
        <w:t>(采购文件中明确</w:t>
      </w:r>
      <w:r>
        <w:rPr>
          <w:rFonts w:ascii="仿宋" w:hAnsi="仿宋" w:eastAsia="仿宋" w:cs="仿宋"/>
          <w:i/>
          <w:iCs/>
          <w:spacing w:val="-6"/>
          <w:sz w:val="25"/>
          <w:szCs w:val="25"/>
          <w:u w:val="single" w:color="auto"/>
        </w:rPr>
        <w:t>的所属行业</w:t>
      </w:r>
      <w:r>
        <w:rPr>
          <w:rFonts w:ascii="仿宋" w:hAnsi="仿宋" w:eastAsia="仿宋" w:cs="仿宋"/>
          <w:i/>
          <w:iCs/>
          <w:spacing w:val="-6"/>
          <w:sz w:val="25"/>
          <w:szCs w:val="25"/>
        </w:rPr>
        <w:t>)</w:t>
      </w:r>
      <w:r>
        <w:rPr>
          <w:rFonts w:ascii="仿宋" w:hAnsi="仿宋" w:eastAsia="仿宋" w:cs="仿宋"/>
          <w:spacing w:val="-6"/>
          <w:sz w:val="24"/>
          <w:szCs w:val="24"/>
        </w:rPr>
        <w:t>;承建(承接)企业为</w:t>
      </w:r>
      <w:r>
        <w:rPr>
          <w:rFonts w:ascii="仿宋" w:hAnsi="仿宋" w:eastAsia="仿宋" w:cs="仿宋"/>
          <w:i/>
          <w:iCs/>
          <w:spacing w:val="-6"/>
          <w:sz w:val="25"/>
          <w:szCs w:val="25"/>
          <w:u w:val="single" w:color="auto"/>
        </w:rPr>
        <w:t>(企业名</w:t>
      </w:r>
      <w:r>
        <w:rPr>
          <w:rFonts w:ascii="仿宋" w:hAnsi="仿宋" w:eastAsia="仿宋" w:cs="仿宋"/>
          <w:i/>
          <w:iCs/>
          <w:spacing w:val="-7"/>
          <w:sz w:val="25"/>
          <w:szCs w:val="25"/>
          <w:u w:val="single" w:color="auto"/>
        </w:rPr>
        <w:t>称)</w:t>
      </w:r>
      <w:r>
        <w:rPr>
          <w:rFonts w:ascii="仿宋" w:hAnsi="仿宋" w:eastAsia="仿宋" w:cs="仿宋"/>
          <w:spacing w:val="-7"/>
          <w:sz w:val="24"/>
          <w:szCs w:val="24"/>
        </w:rPr>
        <w:t>,从业人员</w:t>
      </w:r>
      <w:r>
        <w:rPr>
          <w:rFonts w:ascii="仿宋" w:hAnsi="仿宋" w:eastAsia="仿宋" w:cs="仿宋"/>
          <w:spacing w:val="-7"/>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7"/>
          <w:sz w:val="24"/>
          <w:szCs w:val="24"/>
        </w:rPr>
        <w:t>人，营业收入为</w:t>
      </w:r>
      <w:r>
        <w:rPr>
          <w:rFonts w:ascii="仿宋" w:hAnsi="仿宋" w:eastAsia="仿宋" w:cs="仿宋"/>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7"/>
          <w:sz w:val="24"/>
          <w:szCs w:val="24"/>
        </w:rPr>
        <w:t>万元，资产总额为</w:t>
      </w:r>
      <w:r>
        <w:rPr>
          <w:rFonts w:ascii="仿宋" w:hAnsi="仿宋" w:eastAsia="仿宋" w:cs="仿宋"/>
          <w:spacing w:val="17"/>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7"/>
          <w:sz w:val="24"/>
          <w:szCs w:val="24"/>
        </w:rPr>
        <w:t>万元，</w:t>
      </w:r>
      <w:r>
        <w:rPr>
          <w:rFonts w:ascii="仿宋" w:hAnsi="仿宋" w:eastAsia="仿宋" w:cs="仿宋"/>
          <w:spacing w:val="-6"/>
          <w:sz w:val="24"/>
          <w:szCs w:val="24"/>
        </w:rPr>
        <w:t>属于</w:t>
      </w:r>
      <w:r>
        <w:rPr>
          <w:rFonts w:ascii="仿宋" w:hAnsi="仿宋" w:eastAsia="仿宋" w:cs="仿宋"/>
          <w:i/>
          <w:iCs/>
          <w:spacing w:val="-6"/>
          <w:sz w:val="25"/>
          <w:szCs w:val="25"/>
          <w:u w:val="single" w:color="auto"/>
        </w:rPr>
        <w:t>(中型企业、小型企业、微型企业</w:t>
      </w:r>
      <w:r>
        <w:rPr>
          <w:rFonts w:ascii="仿宋" w:hAnsi="仿宋" w:eastAsia="仿宋" w:cs="仿宋"/>
          <w:i/>
          <w:iCs/>
          <w:spacing w:val="-6"/>
          <w:sz w:val="25"/>
          <w:szCs w:val="25"/>
        </w:rPr>
        <w:t>)</w:t>
      </w:r>
      <w:r>
        <w:rPr>
          <w:rFonts w:ascii="仿宋" w:hAnsi="仿宋" w:eastAsia="仿宋" w:cs="仿宋"/>
          <w:spacing w:val="-6"/>
          <w:sz w:val="24"/>
          <w:szCs w:val="24"/>
        </w:rPr>
        <w:t>;</w:t>
      </w:r>
    </w:p>
    <w:p>
      <w:pPr>
        <w:spacing w:before="151" w:line="324" w:lineRule="auto"/>
        <w:ind w:left="17" w:right="120" w:firstLine="128"/>
        <w:jc w:val="both"/>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38"/>
          <w:sz w:val="24"/>
          <w:szCs w:val="24"/>
        </w:rPr>
        <w:t xml:space="preserve"> </w:t>
      </w:r>
      <w:r>
        <w:rPr>
          <w:rFonts w:ascii="仿宋" w:hAnsi="仿宋" w:eastAsia="仿宋" w:cs="仿宋"/>
          <w:i/>
          <w:iCs/>
          <w:spacing w:val="-5"/>
          <w:sz w:val="25"/>
          <w:szCs w:val="25"/>
          <w:u w:val="single" w:color="auto"/>
        </w:rPr>
        <w:t>(标的名称)</w:t>
      </w:r>
      <w:r>
        <w:rPr>
          <w:rFonts w:ascii="仿宋" w:hAnsi="仿宋" w:eastAsia="仿宋" w:cs="仿宋"/>
          <w:spacing w:val="-5"/>
          <w:sz w:val="24"/>
          <w:szCs w:val="24"/>
        </w:rPr>
        <w:t>,属于</w:t>
      </w:r>
      <w:r>
        <w:rPr>
          <w:rFonts w:ascii="仿宋" w:hAnsi="仿宋" w:eastAsia="仿宋" w:cs="仿宋"/>
          <w:i/>
          <w:iCs/>
          <w:spacing w:val="-5"/>
          <w:sz w:val="25"/>
          <w:szCs w:val="25"/>
          <w:u w:val="single" w:color="auto"/>
        </w:rPr>
        <w:t>(采购文件中明确的所属行业</w:t>
      </w:r>
      <w:r>
        <w:rPr>
          <w:rFonts w:ascii="仿宋" w:hAnsi="仿宋" w:eastAsia="仿宋" w:cs="仿宋"/>
          <w:i/>
          <w:iCs/>
          <w:spacing w:val="-5"/>
          <w:sz w:val="25"/>
          <w:szCs w:val="25"/>
        </w:rPr>
        <w:t>)</w:t>
      </w:r>
      <w:r>
        <w:rPr>
          <w:rFonts w:ascii="仿宋" w:hAnsi="仿宋" w:eastAsia="仿宋" w:cs="仿宋"/>
          <w:spacing w:val="-5"/>
          <w:sz w:val="24"/>
          <w:szCs w:val="24"/>
        </w:rPr>
        <w:t>;承建(承接)企业</w:t>
      </w:r>
      <w:r>
        <w:rPr>
          <w:rFonts w:ascii="仿宋" w:hAnsi="仿宋" w:eastAsia="仿宋" w:cs="仿宋"/>
          <w:spacing w:val="-6"/>
          <w:sz w:val="24"/>
          <w:szCs w:val="24"/>
        </w:rPr>
        <w:t>为</w:t>
      </w:r>
      <w:r>
        <w:rPr>
          <w:rFonts w:ascii="仿宋" w:hAnsi="仿宋" w:eastAsia="仿宋" w:cs="仿宋"/>
          <w:i/>
          <w:iCs/>
          <w:spacing w:val="-6"/>
          <w:sz w:val="25"/>
          <w:szCs w:val="25"/>
          <w:u w:val="single" w:color="auto"/>
        </w:rPr>
        <w:t>(企业名</w:t>
      </w:r>
      <w:r>
        <w:rPr>
          <w:rFonts w:ascii="仿宋" w:hAnsi="仿宋" w:eastAsia="仿宋" w:cs="仿宋"/>
          <w:i/>
          <w:iCs/>
          <w:spacing w:val="-9"/>
          <w:sz w:val="25"/>
          <w:szCs w:val="25"/>
          <w:u w:val="single" w:color="auto"/>
        </w:rPr>
        <w:t>称)</w:t>
      </w:r>
      <w:r>
        <w:rPr>
          <w:rFonts w:ascii="仿宋" w:hAnsi="仿宋" w:eastAsia="仿宋" w:cs="仿宋"/>
          <w:spacing w:val="-9"/>
          <w:sz w:val="24"/>
          <w:szCs w:val="24"/>
        </w:rPr>
        <w:t>,从业人员</w:t>
      </w:r>
      <w:r>
        <w:rPr>
          <w:rFonts w:ascii="仿宋" w:hAnsi="仿宋" w:eastAsia="仿宋" w:cs="仿宋"/>
          <w:spacing w:val="-9"/>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9"/>
          <w:sz w:val="24"/>
          <w:szCs w:val="24"/>
        </w:rPr>
        <w:t>人，营业收入为</w:t>
      </w:r>
      <w:r>
        <w:rPr>
          <w:rFonts w:ascii="仿宋" w:hAnsi="仿宋" w:eastAsia="仿宋" w:cs="仿宋"/>
          <w:spacing w:val="-9"/>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9"/>
          <w:sz w:val="24"/>
          <w:szCs w:val="24"/>
        </w:rPr>
        <w:t>万元，资产</w:t>
      </w:r>
      <w:r>
        <w:rPr>
          <w:rFonts w:ascii="仿宋" w:hAnsi="仿宋" w:eastAsia="仿宋" w:cs="仿宋"/>
          <w:spacing w:val="-10"/>
          <w:sz w:val="24"/>
          <w:szCs w:val="24"/>
        </w:rPr>
        <w:t>总额为</w:t>
      </w:r>
      <w:r>
        <w:rPr>
          <w:rFonts w:ascii="仿宋" w:hAnsi="仿宋" w:eastAsia="仿宋" w:cs="仿宋"/>
          <w:spacing w:val="-10"/>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10"/>
          <w:sz w:val="24"/>
          <w:szCs w:val="24"/>
        </w:rPr>
        <w:t>万元，</w:t>
      </w:r>
      <w:r>
        <w:rPr>
          <w:rFonts w:ascii="仿宋" w:hAnsi="仿宋" w:eastAsia="仿宋" w:cs="仿宋"/>
          <w:spacing w:val="-9"/>
          <w:sz w:val="24"/>
          <w:szCs w:val="24"/>
        </w:rPr>
        <w:t>属于</w:t>
      </w:r>
      <w:r>
        <w:rPr>
          <w:rFonts w:ascii="仿宋" w:hAnsi="仿宋" w:eastAsia="仿宋" w:cs="仿宋"/>
          <w:i/>
          <w:iCs/>
          <w:spacing w:val="-9"/>
          <w:sz w:val="25"/>
          <w:szCs w:val="25"/>
          <w:u w:val="single" w:color="auto"/>
        </w:rPr>
        <w:t>(中型企业、小型企业、微型企</w:t>
      </w:r>
      <w:r>
        <w:rPr>
          <w:rFonts w:ascii="仿宋" w:hAnsi="仿宋" w:eastAsia="仿宋" w:cs="仿宋"/>
          <w:i/>
          <w:iCs/>
          <w:spacing w:val="-9"/>
          <w:sz w:val="25"/>
          <w:szCs w:val="25"/>
        </w:rPr>
        <w:t>业</w:t>
      </w:r>
      <w:r>
        <w:rPr>
          <w:rFonts w:ascii="仿宋" w:hAnsi="仿宋" w:eastAsia="仿宋" w:cs="仿宋"/>
          <w:spacing w:val="-9"/>
          <w:sz w:val="24"/>
          <w:szCs w:val="24"/>
        </w:rPr>
        <w:t>);</w:t>
      </w:r>
    </w:p>
    <w:p>
      <w:pPr>
        <w:spacing w:before="151" w:line="383" w:lineRule="exact"/>
        <w:ind w:left="159"/>
        <w:rPr>
          <w:rFonts w:ascii="仿宋" w:hAnsi="仿宋" w:eastAsia="仿宋" w:cs="仿宋"/>
          <w:sz w:val="24"/>
          <w:szCs w:val="24"/>
        </w:rPr>
      </w:pPr>
      <w:r>
        <w:rPr>
          <w:rFonts w:ascii="仿宋" w:hAnsi="仿宋" w:eastAsia="仿宋" w:cs="仿宋"/>
          <w:spacing w:val="-13"/>
          <w:position w:val="3"/>
          <w:sz w:val="24"/>
          <w:szCs w:val="24"/>
        </w:rPr>
        <w:t>……</w:t>
      </w:r>
    </w:p>
    <w:p>
      <w:pPr>
        <w:spacing w:line="441" w:lineRule="auto"/>
        <w:rPr>
          <w:rFonts w:ascii="Arial"/>
          <w:sz w:val="21"/>
        </w:rPr>
      </w:pPr>
    </w:p>
    <w:p>
      <w:pPr>
        <w:spacing w:before="78" w:line="439" w:lineRule="exact"/>
        <w:ind w:left="414"/>
        <w:rPr>
          <w:rFonts w:ascii="仿宋" w:hAnsi="仿宋" w:eastAsia="仿宋" w:cs="仿宋"/>
          <w:sz w:val="24"/>
          <w:szCs w:val="24"/>
        </w:rPr>
      </w:pPr>
      <w:r>
        <w:rPr>
          <w:rFonts w:ascii="仿宋" w:hAnsi="仿宋" w:eastAsia="仿宋" w:cs="仿宋"/>
          <w:spacing w:val="-1"/>
          <w:position w:val="14"/>
          <w:sz w:val="24"/>
          <w:szCs w:val="24"/>
        </w:rPr>
        <w:t>以上企业，不属于大企业的分支机构，不存在控股股东为大企业的情形，也</w:t>
      </w:r>
    </w:p>
    <w:p>
      <w:pPr>
        <w:spacing w:before="1" w:line="219" w:lineRule="auto"/>
        <w:ind w:left="35"/>
        <w:rPr>
          <w:rFonts w:ascii="仿宋" w:hAnsi="仿宋" w:eastAsia="仿宋" w:cs="仿宋"/>
          <w:sz w:val="24"/>
          <w:szCs w:val="24"/>
        </w:rPr>
      </w:pPr>
      <w:r>
        <w:rPr>
          <w:rFonts w:ascii="仿宋" w:hAnsi="仿宋" w:eastAsia="仿宋" w:cs="仿宋"/>
          <w:spacing w:val="-2"/>
          <w:sz w:val="24"/>
          <w:szCs w:val="24"/>
        </w:rPr>
        <w:t>不存在与大企业的负责人为同一人的情形。</w:t>
      </w:r>
    </w:p>
    <w:p>
      <w:pPr>
        <w:spacing w:before="156" w:line="220" w:lineRule="auto"/>
        <w:ind w:left="390"/>
        <w:rPr>
          <w:rFonts w:ascii="仿宋" w:hAnsi="仿宋" w:eastAsia="仿宋" w:cs="仿宋"/>
          <w:sz w:val="24"/>
          <w:szCs w:val="24"/>
        </w:rPr>
      </w:pPr>
      <w:r>
        <w:rPr>
          <w:rFonts w:ascii="仿宋" w:hAnsi="仿宋" w:eastAsia="仿宋" w:cs="仿宋"/>
          <w:spacing w:val="-1"/>
          <w:sz w:val="24"/>
          <w:szCs w:val="24"/>
        </w:rPr>
        <w:t>本企业对上述声明内容的真实性负责。如有虚假，将依法承担相应责任。</w:t>
      </w: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before="79" w:line="468" w:lineRule="exact"/>
        <w:ind w:left="4590"/>
        <w:rPr>
          <w:rFonts w:ascii="仿宋" w:hAnsi="仿宋" w:eastAsia="仿宋" w:cs="仿宋"/>
          <w:sz w:val="24"/>
          <w:szCs w:val="24"/>
        </w:rPr>
      </w:pPr>
      <w:r>
        <w:rPr>
          <w:rFonts w:ascii="仿宋" w:hAnsi="仿宋" w:eastAsia="仿宋" w:cs="仿宋"/>
          <w:spacing w:val="-3"/>
          <w:position w:val="17"/>
          <w:sz w:val="24"/>
          <w:szCs w:val="24"/>
        </w:rPr>
        <w:t>企业名称（盖章</w:t>
      </w:r>
      <w:r>
        <w:rPr>
          <w:rFonts w:ascii="仿宋" w:hAnsi="仿宋" w:eastAsia="仿宋" w:cs="仿宋"/>
          <w:spacing w:val="1"/>
          <w:position w:val="17"/>
          <w:sz w:val="24"/>
          <w:szCs w:val="24"/>
        </w:rPr>
        <w:t>）：</w:t>
      </w:r>
    </w:p>
    <w:p>
      <w:pPr>
        <w:spacing w:line="223" w:lineRule="auto"/>
        <w:ind w:left="4640"/>
        <w:rPr>
          <w:rFonts w:ascii="仿宋" w:hAnsi="仿宋" w:eastAsia="仿宋" w:cs="仿宋"/>
          <w:sz w:val="24"/>
          <w:szCs w:val="24"/>
        </w:rPr>
      </w:pPr>
      <w:r>
        <w:rPr>
          <w:rFonts w:ascii="仿宋" w:hAnsi="仿宋" w:eastAsia="仿宋" w:cs="仿宋"/>
          <w:spacing w:val="-23"/>
          <w:sz w:val="24"/>
          <w:szCs w:val="24"/>
        </w:rPr>
        <w:t>日期：</w:t>
      </w:r>
    </w:p>
    <w:p>
      <w:pPr>
        <w:spacing w:line="281" w:lineRule="auto"/>
        <w:rPr>
          <w:rFonts w:ascii="Arial"/>
          <w:sz w:val="21"/>
        </w:rPr>
      </w:pPr>
    </w:p>
    <w:p>
      <w:pPr>
        <w:spacing w:before="78" w:line="468" w:lineRule="exact"/>
        <w:rPr>
          <w:rFonts w:ascii="仿宋" w:hAnsi="仿宋" w:eastAsia="仿宋" w:cs="仿宋"/>
          <w:spacing w:val="-2"/>
          <w:position w:val="17"/>
          <w:sz w:val="24"/>
          <w:szCs w:val="24"/>
        </w:rPr>
      </w:pPr>
      <w:r>
        <w:rPr>
          <w:rFonts w:ascii="仿宋" w:hAnsi="仿宋" w:eastAsia="仿宋" w:cs="仿宋"/>
          <w:spacing w:val="-2"/>
          <w:position w:val="17"/>
          <w:sz w:val="24"/>
          <w:szCs w:val="24"/>
        </w:rPr>
        <w:t>注 1、从业人员、营业收入、资产总额填报上一年度数据，无上一年度数据的新成立企业可不填报。</w:t>
      </w:r>
    </w:p>
    <w:p>
      <w:pPr>
        <w:spacing w:before="78" w:line="468" w:lineRule="exact"/>
        <w:ind w:left="36"/>
        <w:rPr>
          <w:rFonts w:ascii="仿宋" w:hAnsi="仿宋" w:eastAsia="仿宋" w:cs="仿宋"/>
          <w:spacing w:val="-2"/>
          <w:position w:val="17"/>
          <w:sz w:val="24"/>
          <w:szCs w:val="24"/>
        </w:rPr>
      </w:pPr>
      <w:r>
        <w:rPr>
          <w:rFonts w:ascii="仿宋" w:hAnsi="仿宋" w:eastAsia="仿宋" w:cs="仿宋"/>
          <w:spacing w:val="-2"/>
          <w:position w:val="17"/>
          <w:sz w:val="24"/>
          <w:szCs w:val="24"/>
        </w:rPr>
        <w:t>2、请在本表中填写前附表中写明的中小企业行业类别。</w:t>
      </w:r>
    </w:p>
    <w:p>
      <w:pPr>
        <w:spacing w:before="78" w:line="468" w:lineRule="exact"/>
        <w:ind w:left="36"/>
        <w:rPr>
          <w:rFonts w:ascii="仿宋" w:hAnsi="仿宋" w:eastAsia="仿宋" w:cs="仿宋"/>
          <w:spacing w:val="-2"/>
          <w:position w:val="17"/>
          <w:sz w:val="24"/>
          <w:szCs w:val="24"/>
        </w:rPr>
      </w:pPr>
      <w:r>
        <w:rPr>
          <w:rFonts w:ascii="仿宋" w:hAnsi="仿宋" w:eastAsia="仿宋" w:cs="仿宋"/>
          <w:spacing w:val="-2"/>
          <w:position w:val="17"/>
          <w:sz w:val="24"/>
          <w:szCs w:val="24"/>
        </w:rPr>
        <w:t>3、制造商如为监狱企业或残疾人福利性单位的 ，视同为小型 、微型企业，请填写此声明函 ，并需要出具相应的声明函和证明文件（格式后附）。</w:t>
      </w:r>
    </w:p>
    <w:p>
      <w:pPr>
        <w:spacing w:line="220" w:lineRule="auto"/>
        <w:rPr>
          <w:rFonts w:ascii="仿宋" w:hAnsi="仿宋" w:eastAsia="仿宋" w:cs="仿宋"/>
          <w:sz w:val="24"/>
          <w:szCs w:val="24"/>
        </w:rPr>
        <w:sectPr>
          <w:footerReference r:id="rId29" w:type="default"/>
          <w:pgSz w:w="11906" w:h="16839"/>
          <w:pgMar w:top="1440" w:right="1800" w:bottom="1440" w:left="1800" w:header="0" w:footer="1007" w:gutter="0"/>
          <w:pgNumType w:fmt="decimal"/>
          <w:cols w:space="720" w:num="1"/>
        </w:sectPr>
      </w:pPr>
    </w:p>
    <w:p>
      <w:pPr>
        <w:spacing w:before="78" w:line="222" w:lineRule="auto"/>
        <w:outlineLvl w:val="1"/>
        <w:rPr>
          <w:rFonts w:ascii="仿宋" w:hAnsi="仿宋" w:eastAsia="仿宋" w:cs="仿宋"/>
          <w:spacing w:val="-2"/>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附件</w:t>
      </w:r>
      <w:r>
        <w:rPr>
          <w:rFonts w:ascii="仿宋" w:hAnsi="仿宋" w:eastAsia="仿宋" w:cs="仿宋"/>
          <w:spacing w:val="-40"/>
          <w:sz w:val="24"/>
          <w:szCs w:val="24"/>
        </w:rPr>
        <w:t xml:space="preserve"> </w:t>
      </w:r>
      <w:r>
        <w:rPr>
          <w:rFonts w:hint="eastAsia" w:ascii="仿宋" w:hAnsi="仿宋" w:eastAsia="仿宋" w:cs="仿宋"/>
          <w:spacing w:val="-2"/>
          <w:sz w:val="24"/>
          <w:szCs w:val="24"/>
          <w:lang w:val="en-US" w:eastAsia="zh-CN"/>
          <w14:textOutline w14:w="4358" w14:cap="sq" w14:cmpd="sng">
            <w14:solidFill>
              <w14:srgbClr w14:val="000000"/>
            </w14:solidFill>
            <w14:prstDash w14:val="solid"/>
            <w14:bevel/>
          </w14:textOutline>
        </w:rPr>
        <w:t>6</w:t>
      </w:r>
      <w:r>
        <w:rPr>
          <w:rFonts w:ascii="仿宋" w:hAnsi="仿宋" w:eastAsia="仿宋" w:cs="仿宋"/>
          <w:spacing w:val="-2"/>
          <w:sz w:val="24"/>
          <w:szCs w:val="24"/>
          <w14:textOutline w14:w="4358" w14:cap="sq" w14:cmpd="sng">
            <w14:solidFill>
              <w14:srgbClr w14:val="000000"/>
            </w14:solidFill>
            <w14:prstDash w14:val="solid"/>
            <w14:bevel/>
          </w14:textOutline>
        </w:rPr>
        <w:t xml:space="preserve"> </w:t>
      </w:r>
      <w:r>
        <w:rPr>
          <w:rFonts w:ascii="仿宋" w:hAnsi="仿宋" w:eastAsia="仿宋" w:cs="仿宋"/>
          <w:spacing w:val="-2"/>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监狱企业声明函（如是）</w:t>
      </w:r>
    </w:p>
    <w:p>
      <w:pPr>
        <w:spacing w:line="281" w:lineRule="auto"/>
        <w:rPr>
          <w:rFonts w:ascii="Arial"/>
          <w:sz w:val="21"/>
        </w:rPr>
      </w:pPr>
    </w:p>
    <w:p>
      <w:pPr>
        <w:spacing w:line="282"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702" w:firstLineChars="300"/>
        <w:jc w:val="both"/>
        <w:textAlignment w:val="baseline"/>
        <w:rPr>
          <w:rFonts w:ascii="仿宋" w:hAnsi="仿宋" w:eastAsia="仿宋" w:cs="仿宋"/>
          <w:sz w:val="24"/>
          <w:szCs w:val="24"/>
        </w:rPr>
      </w:pPr>
      <w:r>
        <w:rPr>
          <w:rFonts w:ascii="仿宋" w:hAnsi="仿宋" w:eastAsia="仿宋" w:cs="仿宋"/>
          <w:spacing w:val="-3"/>
          <w:sz w:val="24"/>
          <w:szCs w:val="24"/>
        </w:rPr>
        <w:t>本单位郑重声明，本单位在参加</w:t>
      </w:r>
      <w:r>
        <w:rPr>
          <w:rFonts w:ascii="仿宋" w:hAnsi="仿宋" w:eastAsia="仿宋" w:cs="仿宋"/>
          <w:spacing w:val="-3"/>
          <w:sz w:val="24"/>
          <w:szCs w:val="24"/>
          <w:u w:val="single" w:color="auto"/>
        </w:rPr>
        <w:t>（采购人名称</w:t>
      </w:r>
      <w:r>
        <w:rPr>
          <w:rFonts w:ascii="仿宋" w:hAnsi="仿宋" w:eastAsia="仿宋" w:cs="仿宋"/>
          <w:spacing w:val="-4"/>
          <w:sz w:val="24"/>
          <w:szCs w:val="24"/>
          <w:u w:val="single" w:color="auto"/>
        </w:rPr>
        <w:t>）</w:t>
      </w:r>
      <w:r>
        <w:rPr>
          <w:rFonts w:ascii="仿宋" w:hAnsi="仿宋" w:eastAsia="仿宋" w:cs="仿宋"/>
          <w:spacing w:val="-4"/>
          <w:sz w:val="24"/>
          <w:szCs w:val="24"/>
        </w:rPr>
        <w:t>的</w:t>
      </w:r>
      <w:r>
        <w:rPr>
          <w:rFonts w:ascii="仿宋" w:hAnsi="仿宋" w:eastAsia="仿宋" w:cs="仿宋"/>
          <w:spacing w:val="-4"/>
          <w:sz w:val="24"/>
          <w:szCs w:val="24"/>
          <w:u w:val="single" w:color="auto"/>
        </w:rPr>
        <w:t>（招标项目名称）</w:t>
      </w:r>
      <w:r>
        <w:rPr>
          <w:rFonts w:ascii="仿宋" w:hAnsi="仿宋" w:eastAsia="仿宋" w:cs="仿宋"/>
          <w:spacing w:val="-4"/>
          <w:sz w:val="24"/>
          <w:szCs w:val="24"/>
        </w:rPr>
        <w:t>项目采</w:t>
      </w:r>
      <w:r>
        <w:rPr>
          <w:rFonts w:ascii="仿宋" w:hAnsi="仿宋" w:eastAsia="仿宋" w:cs="仿宋"/>
          <w:spacing w:val="-3"/>
          <w:sz w:val="24"/>
          <w:szCs w:val="24"/>
        </w:rPr>
        <w:t>购活动提供以下监狱企业制造的货物（或监狱企业承担的工程、或</w:t>
      </w:r>
      <w:r>
        <w:rPr>
          <w:rFonts w:ascii="仿宋" w:hAnsi="仿宋" w:eastAsia="仿宋" w:cs="仿宋"/>
          <w:spacing w:val="-4"/>
          <w:sz w:val="24"/>
          <w:szCs w:val="24"/>
        </w:rPr>
        <w:t>监狱企业承接</w:t>
      </w:r>
      <w:r>
        <w:rPr>
          <w:rFonts w:ascii="仿宋" w:hAnsi="仿宋" w:eastAsia="仿宋" w:cs="仿宋"/>
          <w:spacing w:val="-1"/>
          <w:sz w:val="24"/>
          <w:szCs w:val="24"/>
        </w:rPr>
        <w:t>的服务</w:t>
      </w:r>
      <w:r>
        <w:rPr>
          <w:rFonts w:ascii="仿宋" w:hAnsi="仿宋" w:eastAsia="仿宋" w:cs="仿宋"/>
          <w:spacing w:val="-3"/>
          <w:sz w:val="24"/>
          <w:szCs w:val="24"/>
        </w:rPr>
        <w:t>），</w:t>
      </w:r>
      <w:r>
        <w:rPr>
          <w:rFonts w:ascii="仿宋" w:hAnsi="仿宋" w:eastAsia="仿宋" w:cs="仿宋"/>
          <w:spacing w:val="-1"/>
          <w:sz w:val="24"/>
          <w:szCs w:val="24"/>
        </w:rPr>
        <w:t>具体情况如下</w:t>
      </w:r>
      <w:r>
        <w:rPr>
          <w:rFonts w:ascii="仿宋" w:hAnsi="仿宋" w:eastAsia="仿宋" w:cs="仿宋"/>
          <w:spacing w:val="-3"/>
          <w:sz w:val="24"/>
          <w:szCs w:val="24"/>
        </w:rPr>
        <w:t>：（</w:t>
      </w:r>
      <w:r>
        <w:rPr>
          <w:rFonts w:ascii="仿宋" w:hAnsi="仿宋" w:eastAsia="仿宋" w:cs="仿宋"/>
          <w:spacing w:val="-1"/>
          <w:sz w:val="24"/>
          <w:szCs w:val="24"/>
        </w:rPr>
        <w:t>按照实际情况勾选或填空）</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68" w:firstLineChars="200"/>
        <w:jc w:val="both"/>
        <w:textAlignment w:val="baseline"/>
        <w:rPr>
          <w:rFonts w:ascii="仿宋" w:hAnsi="仿宋" w:eastAsia="仿宋" w:cs="仿宋"/>
          <w:sz w:val="24"/>
          <w:szCs w:val="24"/>
        </w:rPr>
      </w:pPr>
      <w:r>
        <w:rPr>
          <w:rFonts w:ascii="仿宋" w:hAnsi="仿宋" w:eastAsia="仿宋" w:cs="仿宋"/>
          <w:spacing w:val="-3"/>
          <w:sz w:val="24"/>
          <w:szCs w:val="24"/>
        </w:rPr>
        <w:t>（1）□</w:t>
      </w:r>
      <w:r>
        <w:rPr>
          <w:rFonts w:ascii="仿宋" w:hAnsi="仿宋" w:eastAsia="仿宋" w:cs="仿宋"/>
          <w:spacing w:val="-3"/>
          <w:sz w:val="24"/>
          <w:szCs w:val="24"/>
          <w:u w:val="single" w:color="auto"/>
        </w:rPr>
        <w:t>（制造商名称）</w:t>
      </w:r>
      <w:r>
        <w:rPr>
          <w:rFonts w:ascii="仿宋" w:hAnsi="仿宋" w:eastAsia="仿宋" w:cs="仿宋"/>
          <w:spacing w:val="-3"/>
          <w:sz w:val="24"/>
          <w:szCs w:val="24"/>
        </w:rPr>
        <w:t>属于监狱企业，后附</w:t>
      </w:r>
      <w:r>
        <w:rPr>
          <w:rFonts w:ascii="仿宋" w:hAnsi="仿宋" w:eastAsia="仿宋" w:cs="仿宋"/>
          <w:spacing w:val="-4"/>
          <w:sz w:val="24"/>
          <w:szCs w:val="24"/>
        </w:rPr>
        <w:t>省级以上监狱管理局、戒毒管理</w:t>
      </w:r>
      <w:r>
        <w:rPr>
          <w:rFonts w:ascii="仿宋" w:hAnsi="仿宋" w:eastAsia="仿宋" w:cs="仿宋"/>
          <w:spacing w:val="-1"/>
          <w:sz w:val="24"/>
          <w:szCs w:val="24"/>
        </w:rPr>
        <w:t>局（含新疆生产建设兵团）出具的属于监狱企业的证明文件。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firstLineChars="200"/>
        <w:jc w:val="both"/>
        <w:textAlignment w:val="baseline"/>
        <w:rPr>
          <w:rFonts w:hint="eastAsia" w:ascii="仿宋" w:hAnsi="仿宋" w:eastAsia="仿宋" w:cs="仿宋"/>
          <w:sz w:val="24"/>
          <w:szCs w:val="24"/>
          <w:lang w:eastAsia="zh-CN"/>
        </w:rPr>
      </w:pPr>
      <w:r>
        <w:rPr>
          <w:rFonts w:ascii="仿宋" w:hAnsi="仿宋" w:eastAsia="仿宋" w:cs="仿宋"/>
          <w:spacing w:val="-2"/>
          <w:sz w:val="24"/>
          <w:szCs w:val="24"/>
        </w:rPr>
        <w:t>（2）</w:t>
      </w:r>
      <w:r>
        <w:rPr>
          <w:rFonts w:ascii="仿宋" w:hAnsi="仿宋" w:eastAsia="仿宋" w:cs="仿宋"/>
          <w:spacing w:val="-76"/>
          <w:sz w:val="24"/>
          <w:szCs w:val="24"/>
        </w:rPr>
        <w:t xml:space="preserve"> </w:t>
      </w:r>
      <w:r>
        <w:rPr>
          <w:rFonts w:ascii="仿宋" w:hAnsi="仿宋" w:eastAsia="仿宋" w:cs="仿宋"/>
          <w:spacing w:val="-2"/>
          <w:sz w:val="24"/>
          <w:szCs w:val="24"/>
        </w:rPr>
        <w:t>□</w:t>
      </w:r>
      <w:r>
        <w:rPr>
          <w:rFonts w:ascii="仿宋" w:hAnsi="仿宋" w:eastAsia="仿宋" w:cs="仿宋"/>
          <w:spacing w:val="-2"/>
          <w:sz w:val="24"/>
          <w:szCs w:val="24"/>
          <w:u w:val="single" w:color="auto"/>
        </w:rPr>
        <w:t>（制造商名称）</w:t>
      </w:r>
      <w:r>
        <w:rPr>
          <w:rFonts w:ascii="仿宋" w:hAnsi="仿宋" w:eastAsia="仿宋" w:cs="仿宋"/>
          <w:spacing w:val="-2"/>
          <w:sz w:val="24"/>
          <w:szCs w:val="24"/>
        </w:rPr>
        <w:t>属于监狱企业并作为联合体一方，其提供协议合同</w:t>
      </w:r>
      <w:r>
        <w:rPr>
          <w:rFonts w:ascii="仿宋" w:hAnsi="仿宋" w:eastAsia="仿宋" w:cs="仿宋"/>
          <w:sz w:val="24"/>
          <w:szCs w:val="24"/>
        </w:rPr>
        <w:t xml:space="preserve">  </w:t>
      </w:r>
      <w:r>
        <w:rPr>
          <w:rFonts w:ascii="仿宋" w:hAnsi="仿宋" w:eastAsia="仿宋" w:cs="仿宋"/>
          <w:spacing w:val="-4"/>
          <w:sz w:val="24"/>
          <w:szCs w:val="24"/>
        </w:rPr>
        <w:t>金额占到共同投标协议合同总金额的比例为</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。后附省级以上监狱管理局</w:t>
      </w:r>
      <w:r>
        <w:rPr>
          <w:rFonts w:hint="eastAsia" w:ascii="仿宋" w:hAnsi="仿宋" w:eastAsia="仿宋" w:cs="仿宋"/>
          <w:spacing w:val="-4"/>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ascii="仿宋" w:hAnsi="仿宋" w:eastAsia="仿宋" w:cs="仿宋"/>
          <w:sz w:val="24"/>
          <w:szCs w:val="24"/>
        </w:rPr>
      </w:pPr>
      <w:r>
        <w:rPr>
          <w:rFonts w:ascii="仿宋" w:hAnsi="仿宋" w:eastAsia="仿宋" w:cs="仿宋"/>
          <w:spacing w:val="-1"/>
          <w:sz w:val="24"/>
          <w:szCs w:val="24"/>
        </w:rPr>
        <w:t>戒毒管理局（含新疆生产建设兵团）出具的属于监狱企业的证明文件。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（3）</w:t>
      </w:r>
      <w:r>
        <w:rPr>
          <w:rFonts w:ascii="仿宋" w:hAnsi="仿宋" w:eastAsia="仿宋" w:cs="仿宋"/>
          <w:spacing w:val="-76"/>
          <w:sz w:val="24"/>
          <w:szCs w:val="24"/>
        </w:rPr>
        <w:t xml:space="preserve"> </w:t>
      </w:r>
      <w:r>
        <w:rPr>
          <w:rFonts w:ascii="仿宋" w:hAnsi="仿宋" w:eastAsia="仿宋" w:cs="仿宋"/>
          <w:spacing w:val="-2"/>
          <w:sz w:val="24"/>
          <w:szCs w:val="24"/>
        </w:rPr>
        <w:t>□</w:t>
      </w:r>
      <w:r>
        <w:rPr>
          <w:rFonts w:ascii="仿宋" w:hAnsi="仿宋" w:eastAsia="仿宋" w:cs="仿宋"/>
          <w:spacing w:val="-2"/>
          <w:sz w:val="24"/>
          <w:szCs w:val="24"/>
          <w:u w:val="single" w:color="auto"/>
        </w:rPr>
        <w:t>（制造商名称）</w:t>
      </w:r>
      <w:r>
        <w:rPr>
          <w:rFonts w:ascii="仿宋" w:hAnsi="仿宋" w:eastAsia="仿宋" w:cs="仿宋"/>
          <w:spacing w:val="-2"/>
          <w:sz w:val="24"/>
          <w:szCs w:val="24"/>
        </w:rPr>
        <w:t>属于监狱企业并作为分包方，其提供协议合同金额占到分包意向协议合同总金额的比例为</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3"/>
          <w:sz w:val="24"/>
          <w:szCs w:val="24"/>
        </w:rPr>
        <w:t>。后附省级以上监狱管理</w:t>
      </w:r>
      <w:r>
        <w:rPr>
          <w:rFonts w:hint="eastAsia" w:ascii="仿宋" w:hAnsi="仿宋" w:eastAsia="仿宋" w:cs="仿宋"/>
          <w:spacing w:val="-3"/>
          <w:sz w:val="24"/>
          <w:szCs w:val="24"/>
          <w:lang w:val="en-US" w:eastAsia="zh-CN"/>
        </w:rPr>
        <w:t>局、</w:t>
      </w:r>
      <w:r>
        <w:rPr>
          <w:rFonts w:ascii="仿宋" w:hAnsi="仿宋" w:eastAsia="仿宋" w:cs="仿宋"/>
          <w:spacing w:val="-3"/>
          <w:sz w:val="24"/>
          <w:szCs w:val="24"/>
        </w:rPr>
        <w:t>戒</w:t>
      </w:r>
      <w:r>
        <w:rPr>
          <w:rFonts w:ascii="仿宋" w:hAnsi="仿宋" w:eastAsia="仿宋" w:cs="仿宋"/>
          <w:spacing w:val="-1"/>
          <w:sz w:val="24"/>
          <w:szCs w:val="24"/>
        </w:rPr>
        <w:t>毒管理局（含新疆生产建设兵团）出具的属于监狱企业的证明文件。</w:t>
      </w:r>
    </w:p>
    <w:p>
      <w:pPr>
        <w:spacing w:before="176" w:line="220" w:lineRule="auto"/>
        <w:ind w:left="510"/>
        <w:rPr>
          <w:rFonts w:ascii="仿宋" w:hAnsi="仿宋" w:eastAsia="仿宋" w:cs="仿宋"/>
          <w:sz w:val="24"/>
          <w:szCs w:val="24"/>
        </w:rPr>
      </w:pPr>
      <w:r>
        <w:rPr>
          <w:rFonts w:ascii="仿宋" w:hAnsi="仿宋" w:eastAsia="仿宋" w:cs="仿宋"/>
          <w:spacing w:val="-1"/>
          <w:sz w:val="24"/>
          <w:szCs w:val="24"/>
        </w:rPr>
        <w:t>本单位对上述声明的真实性负责。如有虚假，将依法承担相应责任。</w:t>
      </w: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79" w:line="466" w:lineRule="exact"/>
        <w:ind w:left="5314"/>
        <w:rPr>
          <w:rFonts w:ascii="仿宋" w:hAnsi="仿宋" w:eastAsia="仿宋" w:cs="仿宋"/>
          <w:sz w:val="24"/>
          <w:szCs w:val="24"/>
        </w:rPr>
      </w:pPr>
      <w:r>
        <w:rPr>
          <w:rFonts w:ascii="仿宋" w:hAnsi="仿宋" w:eastAsia="仿宋" w:cs="仿宋"/>
          <w:spacing w:val="-3"/>
          <w:position w:val="16"/>
          <w:sz w:val="24"/>
          <w:szCs w:val="24"/>
        </w:rPr>
        <w:t>单位名称（盖章</w:t>
      </w:r>
      <w:r>
        <w:rPr>
          <w:rFonts w:ascii="仿宋" w:hAnsi="仿宋" w:eastAsia="仿宋" w:cs="仿宋"/>
          <w:position w:val="16"/>
          <w:sz w:val="24"/>
          <w:szCs w:val="24"/>
        </w:rPr>
        <w:t>）：</w:t>
      </w:r>
    </w:p>
    <w:p>
      <w:pPr>
        <w:spacing w:line="223" w:lineRule="auto"/>
        <w:ind w:left="5360"/>
        <w:rPr>
          <w:rFonts w:ascii="仿宋" w:hAnsi="仿宋" w:eastAsia="仿宋" w:cs="仿宋"/>
          <w:sz w:val="24"/>
          <w:szCs w:val="24"/>
        </w:rPr>
      </w:pPr>
      <w:r>
        <w:rPr>
          <w:rFonts w:ascii="仿宋" w:hAnsi="仿宋" w:eastAsia="仿宋" w:cs="仿宋"/>
          <w:spacing w:val="-28"/>
          <w:sz w:val="24"/>
          <w:szCs w:val="24"/>
        </w:rPr>
        <w:t>日</w:t>
      </w:r>
      <w:r>
        <w:rPr>
          <w:rFonts w:ascii="仿宋" w:hAnsi="仿宋" w:eastAsia="仿宋" w:cs="仿宋"/>
          <w:spacing w:val="8"/>
          <w:sz w:val="24"/>
          <w:szCs w:val="24"/>
        </w:rPr>
        <w:t xml:space="preserve">  </w:t>
      </w:r>
      <w:r>
        <w:rPr>
          <w:rFonts w:ascii="仿宋" w:hAnsi="仿宋" w:eastAsia="仿宋" w:cs="仿宋"/>
          <w:spacing w:val="-28"/>
          <w:sz w:val="24"/>
          <w:szCs w:val="24"/>
        </w:rPr>
        <w:t>期：</w:t>
      </w:r>
    </w:p>
    <w:p>
      <w:pPr>
        <w:spacing w:line="223" w:lineRule="auto"/>
        <w:rPr>
          <w:rFonts w:ascii="仿宋" w:hAnsi="仿宋" w:eastAsia="仿宋" w:cs="仿宋"/>
          <w:sz w:val="24"/>
          <w:szCs w:val="24"/>
        </w:rPr>
        <w:sectPr>
          <w:footerReference r:id="rId30" w:type="default"/>
          <w:pgSz w:w="11906" w:h="16839"/>
          <w:pgMar w:top="1440" w:right="1800" w:bottom="1440" w:left="1800" w:header="0" w:footer="1007" w:gutter="0"/>
          <w:pgNumType w:fmt="decimal"/>
          <w:cols w:space="720" w:num="1"/>
        </w:sectPr>
      </w:pPr>
    </w:p>
    <w:p>
      <w:pPr>
        <w:spacing w:before="78" w:line="220" w:lineRule="auto"/>
        <w:outlineLvl w:val="1"/>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0" w:lineRule="auto"/>
        <w:outlineLvl w:val="1"/>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附件</w:t>
      </w:r>
      <w:r>
        <w:rPr>
          <w:rFonts w:ascii="仿宋" w:hAnsi="仿宋" w:eastAsia="仿宋" w:cs="仿宋"/>
          <w:spacing w:val="-49"/>
          <w:sz w:val="24"/>
          <w:szCs w:val="24"/>
        </w:rPr>
        <w:t xml:space="preserve"> </w:t>
      </w:r>
      <w:r>
        <w:rPr>
          <w:rFonts w:hint="eastAsia" w:ascii="仿宋" w:hAnsi="仿宋" w:eastAsia="仿宋" w:cs="仿宋"/>
          <w:spacing w:val="-1"/>
          <w:sz w:val="24"/>
          <w:szCs w:val="24"/>
          <w:lang w:val="en-US" w:eastAsia="zh-CN"/>
          <w14:textOutline w14:w="4358" w14:cap="sq" w14:cmpd="sng">
            <w14:solidFill>
              <w14:srgbClr w14:val="000000"/>
            </w14:solidFill>
            <w14:prstDash w14:val="solid"/>
            <w14:bevel/>
          </w14:textOutline>
        </w:rPr>
        <w:t>7</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残疾人福利性单位声明函（如是）</w:t>
      </w: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本单位郑重声明，根据《财政部 民政部 中国残疾人联合会关于促进残疾人就业政府采购政策的通知》（财库〔2017〕 141 号）的规定，本单位为符合条件的残疾人福利性单位，且本单位参加</w:t>
      </w:r>
      <w:r>
        <w:rPr>
          <w:rFonts w:ascii="仿宋" w:hAnsi="仿宋" w:eastAsia="仿宋" w:cs="仿宋"/>
          <w:spacing w:val="0"/>
          <w:sz w:val="24"/>
          <w:szCs w:val="24"/>
          <w:u w:val="single" w:color="auto"/>
        </w:rPr>
        <w:t xml:space="preserve">      </w:t>
      </w:r>
      <w:r>
        <w:rPr>
          <w:rFonts w:ascii="仿宋" w:hAnsi="仿宋" w:eastAsia="仿宋" w:cs="仿宋"/>
          <w:spacing w:val="0"/>
          <w:sz w:val="24"/>
          <w:szCs w:val="24"/>
        </w:rPr>
        <w:t xml:space="preserve"> 单位的</w:t>
      </w:r>
      <w:r>
        <w:rPr>
          <w:rFonts w:ascii="仿宋" w:hAnsi="仿宋" w:eastAsia="仿宋" w:cs="仿宋"/>
          <w:spacing w:val="0"/>
          <w:sz w:val="24"/>
          <w:szCs w:val="24"/>
          <w:u w:val="single" w:color="auto"/>
        </w:rPr>
        <w:t xml:space="preserve">      </w:t>
      </w:r>
      <w:r>
        <w:rPr>
          <w:rFonts w:ascii="仿宋" w:hAnsi="仿宋" w:eastAsia="仿宋" w:cs="仿宋"/>
          <w:spacing w:val="0"/>
          <w:sz w:val="24"/>
          <w:szCs w:val="24"/>
        </w:rPr>
        <w:t xml:space="preserve"> 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本单位对上述声明的真实性负责。如有虚假，将依法承担相应责任。</w:t>
      </w: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before="78" w:line="468" w:lineRule="exact"/>
        <w:ind w:left="4954"/>
        <w:rPr>
          <w:rFonts w:ascii="仿宋" w:hAnsi="仿宋" w:eastAsia="仿宋" w:cs="仿宋"/>
          <w:sz w:val="24"/>
          <w:szCs w:val="24"/>
        </w:rPr>
      </w:pPr>
      <w:r>
        <w:rPr>
          <w:rFonts w:ascii="仿宋" w:hAnsi="仿宋" w:eastAsia="仿宋" w:cs="仿宋"/>
          <w:spacing w:val="-3"/>
          <w:position w:val="17"/>
          <w:sz w:val="24"/>
          <w:szCs w:val="24"/>
        </w:rPr>
        <w:t>单位名称（盖章</w:t>
      </w:r>
      <w:r>
        <w:rPr>
          <w:rFonts w:ascii="仿宋" w:hAnsi="仿宋" w:eastAsia="仿宋" w:cs="仿宋"/>
          <w:position w:val="17"/>
          <w:sz w:val="24"/>
          <w:szCs w:val="24"/>
        </w:rPr>
        <w:t>）：</w:t>
      </w:r>
    </w:p>
    <w:p>
      <w:pPr>
        <w:spacing w:line="223" w:lineRule="auto"/>
        <w:ind w:firstLine="4968" w:firstLineChars="2700"/>
        <w:rPr>
          <w:rFonts w:ascii="仿宋" w:hAnsi="仿宋" w:eastAsia="仿宋" w:cs="仿宋"/>
          <w:spacing w:val="-1"/>
          <w:sz w:val="24"/>
          <w:szCs w:val="24"/>
          <w14:textOutline w14:w="4358" w14:cap="sq" w14:cmpd="sng">
            <w14:solidFill>
              <w14:srgbClr w14:val="000000"/>
            </w14:solidFill>
            <w14:prstDash w14:val="solid"/>
            <w14:bevel/>
          </w14:textOutline>
        </w:rPr>
      </w:pPr>
      <w:r>
        <w:rPr>
          <w:rFonts w:ascii="仿宋" w:hAnsi="仿宋" w:eastAsia="仿宋" w:cs="仿宋"/>
          <w:spacing w:val="-28"/>
          <w:sz w:val="24"/>
          <w:szCs w:val="24"/>
        </w:rPr>
        <w:t>日</w:t>
      </w:r>
      <w:r>
        <w:rPr>
          <w:rFonts w:ascii="仿宋" w:hAnsi="仿宋" w:eastAsia="仿宋" w:cs="仿宋"/>
          <w:spacing w:val="8"/>
          <w:sz w:val="24"/>
          <w:szCs w:val="24"/>
        </w:rPr>
        <w:t xml:space="preserve">  </w:t>
      </w:r>
      <w:r>
        <w:rPr>
          <w:rFonts w:ascii="仿宋" w:hAnsi="仿宋" w:eastAsia="仿宋" w:cs="仿宋"/>
          <w:spacing w:val="-28"/>
          <w:sz w:val="24"/>
          <w:szCs w:val="24"/>
        </w:rPr>
        <w:t>期：</w:t>
      </w: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附件</w:t>
      </w:r>
      <w:r>
        <w:rPr>
          <w:rFonts w:ascii="仿宋" w:hAnsi="仿宋" w:eastAsia="仿宋" w:cs="仿宋"/>
          <w:spacing w:val="-24"/>
          <w:sz w:val="24"/>
          <w:szCs w:val="24"/>
        </w:rPr>
        <w:t xml:space="preserve"> </w:t>
      </w:r>
      <w:r>
        <w:rPr>
          <w:rFonts w:hint="eastAsia" w:ascii="仿宋" w:hAnsi="仿宋" w:eastAsia="仿宋" w:cs="仿宋"/>
          <w:spacing w:val="-1"/>
          <w:sz w:val="24"/>
          <w:szCs w:val="24"/>
          <w:lang w:val="en-US" w:eastAsia="zh-CN"/>
          <w14:textOutline w14:w="4358" w14:cap="sq" w14:cmpd="sng">
            <w14:solidFill>
              <w14:srgbClr w14:val="000000"/>
            </w14:solidFill>
            <w14:prstDash w14:val="solid"/>
            <w14:bevel/>
          </w14:textOutline>
        </w:rPr>
        <w:t>8</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供应商认为有必要提供或磋商文件中要求的其它技术、商务文件</w:t>
      </w:r>
    </w:p>
    <w:p>
      <w:pPr>
        <w:spacing w:before="41"/>
      </w:pPr>
    </w:p>
    <w:p>
      <w:pPr>
        <w:rPr>
          <w:rFonts w:ascii="Arial"/>
          <w:sz w:val="21"/>
        </w:rPr>
      </w:pPr>
    </w:p>
    <w:p>
      <w:pPr>
        <w:spacing w:line="271" w:lineRule="auto"/>
        <w:rPr>
          <w:rFonts w:ascii="Arial"/>
          <w:sz w:val="21"/>
        </w:rPr>
      </w:pPr>
    </w:p>
    <w:p>
      <w:pPr>
        <w:spacing w:line="271" w:lineRule="auto"/>
        <w:rPr>
          <w:rFonts w:ascii="Arial"/>
          <w:sz w:val="21"/>
        </w:rPr>
      </w:pPr>
    </w:p>
    <w:sectPr>
      <w:headerReference r:id="rId31" w:type="default"/>
      <w:footerReference r:id="rId32" w:type="default"/>
      <w:pgSz w:w="11906" w:h="16839"/>
      <w:pgMar w:top="1440" w:right="1800" w:bottom="1440" w:left="1800" w:header="0" w:footer="100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2"/>
      </w:tabs>
      <w:spacing w:line="173" w:lineRule="auto"/>
      <w:rPr>
        <w:rFonts w:ascii="楷体" w:hAnsi="楷体" w:eastAsia="楷体" w:cs="楷体"/>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367"/>
      <w:rPr>
        <w:rFonts w:ascii="楷体" w:hAnsi="楷体" w:eastAsia="楷体" w:cs="楷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35</w:t>
                    </w:r>
                    <w:r>
                      <w:fldChar w:fldCharType="end"/>
                    </w:r>
                  </w:p>
                </w:txbxContent>
              </v:textbox>
            </v:shape>
          </w:pict>
        </mc:Fallback>
      </mc:AlternateContent>
    </w:r>
    <w:r>
      <w:rPr>
        <w:rFonts w:ascii="楷体" w:hAnsi="楷体" w:eastAsia="楷体" w:cs="楷体"/>
        <w:spacing w:val="-3"/>
        <w:sz w:val="18"/>
        <w:szCs w:val="18"/>
      </w:rPr>
      <w:t>34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367"/>
      <w:rPr>
        <w:rFonts w:ascii="楷体" w:hAnsi="楷体" w:eastAsia="楷体" w:cs="楷体"/>
        <w:sz w:val="18"/>
        <w:szCs w:val="18"/>
      </w:rPr>
    </w:pPr>
    <w:r>
      <w:rPr>
        <w:rFonts w:ascii="楷体" w:hAnsi="楷体" w:eastAsia="楷体" w:cs="楷体"/>
        <w:spacing w:val="-3"/>
        <w:sz w:val="18"/>
        <w:szCs w:val="18"/>
      </w:rPr>
      <w:t>34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367"/>
      <w:rPr>
        <w:rFonts w:ascii="楷体" w:hAnsi="楷体" w:eastAsia="楷体" w:cs="楷体"/>
        <w:sz w:val="18"/>
        <w:szCs w:val="18"/>
      </w:rPr>
    </w:pPr>
    <w:r>
      <w:rPr>
        <w:rFonts w:ascii="楷体" w:hAnsi="楷体" w:eastAsia="楷体" w:cs="楷体"/>
        <w:spacing w:val="-3"/>
        <w:sz w:val="18"/>
        <w:szCs w:val="18"/>
      </w:rPr>
      <w:t>34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81"/>
      <w:rPr>
        <w:rFonts w:ascii="楷体" w:hAnsi="楷体" w:eastAsia="楷体" w:cs="楷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081"/>
      <w:rPr>
        <w:rFonts w:ascii="楷体" w:hAnsi="楷体" w:eastAsia="楷体" w:cs="楷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184"/>
      <w:rPr>
        <w:rFonts w:ascii="楷体" w:hAnsi="楷体" w:eastAsia="楷体" w:cs="楷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rPr>
        <w:rFonts w:ascii="楷体" w:hAnsi="楷体" w:eastAsia="楷体" w:cs="楷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079"/>
      <w:rPr>
        <w:rFonts w:ascii="楷体" w:hAnsi="楷体" w:eastAsia="楷体" w:cs="楷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80"/>
      <w:rPr>
        <w:rFonts w:ascii="楷体" w:hAnsi="楷体" w:eastAsia="楷体" w:cs="楷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080"/>
      <w:rPr>
        <w:rFonts w:ascii="楷体" w:hAnsi="楷体" w:eastAsia="楷体" w:cs="楷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2"/>
      </w:tabs>
      <w:spacing w:line="173" w:lineRule="auto"/>
      <w:rPr>
        <w:rFonts w:ascii="楷体" w:hAnsi="楷体" w:eastAsia="楷体" w:cs="楷体"/>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083"/>
      <w:rPr>
        <w:rFonts w:ascii="楷体" w:hAnsi="楷体" w:eastAsia="楷体" w:cs="楷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83"/>
      <w:rPr>
        <w:rFonts w:ascii="楷体" w:hAnsi="楷体" w:eastAsia="楷体" w:cs="楷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83"/>
      <w:rPr>
        <w:rFonts w:ascii="楷体" w:hAnsi="楷体" w:eastAsia="楷体" w:cs="楷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083"/>
      <w:rPr>
        <w:rFonts w:ascii="楷体" w:hAnsi="楷体" w:eastAsia="楷体" w:cs="楷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23"/>
      <w:rPr>
        <w:rFonts w:ascii="楷体" w:hAnsi="楷体" w:eastAsia="楷体" w:cs="楷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379"/>
      <w:rPr>
        <w:rFonts w:ascii="楷体" w:hAnsi="楷体" w:eastAsia="楷体" w:cs="楷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392"/>
      <w:rPr>
        <w:rFonts w:ascii="楷体" w:hAnsi="楷体" w:eastAsia="楷体" w:cs="楷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80"/>
      <w:rPr>
        <w:rFonts w:ascii="楷体" w:hAnsi="楷体" w:eastAsia="楷体" w:cs="楷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080"/>
      <w:rPr>
        <w:rFonts w:ascii="楷体" w:hAnsi="楷体" w:eastAsia="楷体" w:cs="楷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85"/>
      <w:rPr>
        <w:rFonts w:ascii="楷体" w:hAnsi="楷体" w:eastAsia="楷体" w:cs="楷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1966"/>
      <w:rPr>
        <w:rFonts w:ascii="宋体" w:hAnsi="宋体" w:eastAsia="宋体" w:cs="宋体"/>
        <w:sz w:val="17"/>
        <w:szCs w:val="17"/>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7BC17D"/>
    <w:multiLevelType w:val="singleLevel"/>
    <w:tmpl w:val="D87BC17D"/>
    <w:lvl w:ilvl="0" w:tentative="0">
      <w:start w:val="4"/>
      <w:numFmt w:val="chineseCounting"/>
      <w:suff w:val="space"/>
      <w:lvlText w:val="第%1章"/>
      <w:lvlJc w:val="left"/>
      <w:rPr>
        <w:rFonts w:hint="eastAsia"/>
      </w:rPr>
    </w:lvl>
  </w:abstractNum>
  <w:abstractNum w:abstractNumId="1">
    <w:nsid w:val="2FA21C3A"/>
    <w:multiLevelType w:val="singleLevel"/>
    <w:tmpl w:val="2FA21C3A"/>
    <w:lvl w:ilvl="0" w:tentative="0">
      <w:start w:val="3"/>
      <w:numFmt w:val="chineseCounting"/>
      <w:suff w:val="space"/>
      <w:lvlText w:val="(%1)"/>
      <w:lvlJc w:val="left"/>
      <w:rPr>
        <w:rFonts w:hint="eastAsia"/>
      </w:rPr>
    </w:lvl>
  </w:abstractNum>
  <w:abstractNum w:abstractNumId="2">
    <w:nsid w:val="438D2BDF"/>
    <w:multiLevelType w:val="singleLevel"/>
    <w:tmpl w:val="438D2BDF"/>
    <w:lvl w:ilvl="0" w:tentative="0">
      <w:start w:val="2"/>
      <w:numFmt w:val="chineseCounting"/>
      <w:suff w:val="space"/>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k5ZDg5NDUxOTE5YWY1MjI4YTA2MThhNWM1NWE3YTYifQ=="/>
  </w:docVars>
  <w:rsids>
    <w:rsidRoot w:val="00000000"/>
    <w:rsid w:val="03D41080"/>
    <w:rsid w:val="063A28F5"/>
    <w:rsid w:val="09016473"/>
    <w:rsid w:val="0BA950D7"/>
    <w:rsid w:val="0CBC13F1"/>
    <w:rsid w:val="0D952BFE"/>
    <w:rsid w:val="0D9F4A98"/>
    <w:rsid w:val="0E0B1044"/>
    <w:rsid w:val="0FB83112"/>
    <w:rsid w:val="10C26C8E"/>
    <w:rsid w:val="111E7432"/>
    <w:rsid w:val="14572B79"/>
    <w:rsid w:val="19BD487D"/>
    <w:rsid w:val="1A661ACF"/>
    <w:rsid w:val="1CE90151"/>
    <w:rsid w:val="1D9D66CC"/>
    <w:rsid w:val="1E2E515E"/>
    <w:rsid w:val="20270A5D"/>
    <w:rsid w:val="212052F6"/>
    <w:rsid w:val="219902A1"/>
    <w:rsid w:val="233F5183"/>
    <w:rsid w:val="23FA6198"/>
    <w:rsid w:val="2466599B"/>
    <w:rsid w:val="24A66639"/>
    <w:rsid w:val="24D1458A"/>
    <w:rsid w:val="250E7BE1"/>
    <w:rsid w:val="25214D4B"/>
    <w:rsid w:val="25785673"/>
    <w:rsid w:val="25EB6776"/>
    <w:rsid w:val="28C224C6"/>
    <w:rsid w:val="2C0369B2"/>
    <w:rsid w:val="2D3301A1"/>
    <w:rsid w:val="2F0437E5"/>
    <w:rsid w:val="2F0D3162"/>
    <w:rsid w:val="2F215D89"/>
    <w:rsid w:val="2F5759F8"/>
    <w:rsid w:val="31181CFC"/>
    <w:rsid w:val="3B2C2F74"/>
    <w:rsid w:val="3B5B7DCD"/>
    <w:rsid w:val="3E2919ED"/>
    <w:rsid w:val="3FA103DE"/>
    <w:rsid w:val="40C973CC"/>
    <w:rsid w:val="418F7DB9"/>
    <w:rsid w:val="423D5114"/>
    <w:rsid w:val="43CE1D5A"/>
    <w:rsid w:val="4564079A"/>
    <w:rsid w:val="45F153A7"/>
    <w:rsid w:val="4658726B"/>
    <w:rsid w:val="49830A4D"/>
    <w:rsid w:val="4A233794"/>
    <w:rsid w:val="4AD60FF0"/>
    <w:rsid w:val="4C753423"/>
    <w:rsid w:val="4CC24AF6"/>
    <w:rsid w:val="53594C8B"/>
    <w:rsid w:val="5628240D"/>
    <w:rsid w:val="57882E88"/>
    <w:rsid w:val="5C377F02"/>
    <w:rsid w:val="647A4F24"/>
    <w:rsid w:val="64947310"/>
    <w:rsid w:val="649D3595"/>
    <w:rsid w:val="654B3857"/>
    <w:rsid w:val="67A91325"/>
    <w:rsid w:val="68E25C0E"/>
    <w:rsid w:val="6903115B"/>
    <w:rsid w:val="6B3B3DB1"/>
    <w:rsid w:val="6D3730FC"/>
    <w:rsid w:val="714A6657"/>
    <w:rsid w:val="71F92EA9"/>
    <w:rsid w:val="74DB5323"/>
    <w:rsid w:val="7B537186"/>
    <w:rsid w:val="7FDE21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spacing w:line="360" w:lineRule="auto"/>
      <w:jc w:val="center"/>
      <w:outlineLvl w:val="0"/>
    </w:pPr>
    <w:rPr>
      <w:rFonts w:ascii="Calibri" w:hAnsi="Calibri" w:eastAsia="微软雅黑"/>
      <w:b/>
      <w:color w:val="000000"/>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adjustRightInd w:val="0"/>
      <w:snapToGrid w:val="0"/>
      <w:spacing w:line="312" w:lineRule="atLeast"/>
      <w:jc w:val="left"/>
      <w:textAlignment w:val="baseline"/>
    </w:pPr>
    <w:rPr>
      <w:rFonts w:eastAsia="仿宋"/>
      <w:kern w:val="0"/>
      <w:sz w:val="18"/>
      <w:szCs w:val="18"/>
    </w:rPr>
  </w:style>
  <w:style w:type="paragraph" w:styleId="4">
    <w:name w:val="Normal Indent"/>
    <w:basedOn w:val="1"/>
    <w:next w:val="1"/>
    <w:qFormat/>
    <w:uiPriority w:val="0"/>
    <w:pPr>
      <w:adjustRightInd w:val="0"/>
      <w:ind w:firstLine="420"/>
    </w:pPr>
    <w:rPr>
      <w:rFonts w:ascii="宋体"/>
      <w:sz w:val="24"/>
      <w:szCs w:val="20"/>
    </w:rPr>
  </w:style>
  <w:style w:type="paragraph" w:styleId="5">
    <w:name w:val="toa heading"/>
    <w:basedOn w:val="1"/>
    <w:next w:val="1"/>
    <w:semiHidden/>
    <w:qFormat/>
    <w:uiPriority w:val="99"/>
    <w:pPr>
      <w:spacing w:before="120"/>
    </w:pPr>
    <w:rPr>
      <w:rFonts w:ascii="Arial" w:hAnsi="Arial" w:cs="Arial"/>
      <w:sz w:val="24"/>
      <w:szCs w:val="24"/>
    </w:rPr>
  </w:style>
  <w:style w:type="paragraph" w:styleId="6">
    <w:name w:val="Body Text"/>
    <w:basedOn w:val="1"/>
    <w:next w:val="1"/>
    <w:semiHidden/>
    <w:qFormat/>
    <w:uiPriority w:val="0"/>
    <w:rPr>
      <w:rFonts w:ascii="宋体" w:hAnsi="宋体" w:eastAsia="宋体" w:cs="宋体"/>
      <w:sz w:val="31"/>
      <w:szCs w:val="31"/>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仿宋" w:hAnsi="仿宋" w:eastAsia="仿宋" w:cs="仿宋"/>
      <w:sz w:val="24"/>
      <w:szCs w:val="24"/>
      <w:lang w:val="en-US" w:eastAsia="en-US" w:bidi="ar-SA"/>
    </w:rPr>
  </w:style>
  <w:style w:type="character" w:customStyle="1" w:styleId="13">
    <w:name w:val="font01"/>
    <w:basedOn w:val="10"/>
    <w:qFormat/>
    <w:uiPriority w:val="0"/>
    <w:rPr>
      <w:rFonts w:ascii="宋体" w:hAnsi="宋体" w:eastAsia="宋体" w:cs="宋体"/>
      <w:b/>
      <w:bCs/>
      <w:color w:val="000000"/>
      <w:sz w:val="20"/>
      <w:szCs w:val="20"/>
      <w:u w:val="none"/>
    </w:rPr>
  </w:style>
  <w:style w:type="character" w:customStyle="1" w:styleId="14">
    <w:name w:val="font21"/>
    <w:basedOn w:val="10"/>
    <w:qFormat/>
    <w:uiPriority w:val="0"/>
    <w:rPr>
      <w:rFonts w:ascii="宋体" w:hAnsi="宋体" w:eastAsia="宋体" w:cs="宋体"/>
      <w:color w:val="000000"/>
      <w:sz w:val="20"/>
      <w:szCs w:val="20"/>
      <w:u w:val="none"/>
    </w:rPr>
  </w:style>
  <w:style w:type="character" w:customStyle="1" w:styleId="15">
    <w:name w:val="font31"/>
    <w:basedOn w:val="10"/>
    <w:qFormat/>
    <w:uiPriority w:val="0"/>
    <w:rPr>
      <w:rFonts w:ascii="宋体" w:hAnsi="宋体" w:eastAsia="宋体" w:cs="宋体"/>
      <w:color w:val="4A0019"/>
      <w:sz w:val="20"/>
      <w:szCs w:val="20"/>
      <w:u w:val="none"/>
    </w:rPr>
  </w:style>
  <w:style w:type="character" w:customStyle="1" w:styleId="16">
    <w:name w:val="font51"/>
    <w:basedOn w:val="10"/>
    <w:qFormat/>
    <w:uiPriority w:val="0"/>
    <w:rPr>
      <w:rFonts w:ascii="宋体" w:hAnsi="宋体" w:eastAsia="宋体" w:cs="宋体"/>
      <w:color w:val="683400"/>
      <w:sz w:val="20"/>
      <w:szCs w:val="20"/>
      <w:u w:val="none"/>
    </w:rPr>
  </w:style>
  <w:style w:type="character" w:customStyle="1" w:styleId="17">
    <w:name w:val="font61"/>
    <w:basedOn w:val="10"/>
    <w:qFormat/>
    <w:uiPriority w:val="0"/>
    <w:rPr>
      <w:rFonts w:ascii="宋体" w:hAnsi="宋体" w:eastAsia="宋体" w:cs="宋体"/>
      <w:color w:val="5E1F00"/>
      <w:sz w:val="20"/>
      <w:szCs w:val="20"/>
      <w:u w:val="none"/>
    </w:rPr>
  </w:style>
  <w:style w:type="character" w:customStyle="1" w:styleId="18">
    <w:name w:val="font41"/>
    <w:basedOn w:val="10"/>
    <w:qFormat/>
    <w:uiPriority w:val="0"/>
    <w:rPr>
      <w:rFonts w:ascii="宋体" w:hAnsi="宋体" w:eastAsia="宋体" w:cs="宋体"/>
      <w:color w:val="D74F00"/>
      <w:sz w:val="20"/>
      <w:szCs w:val="20"/>
      <w:u w:val="none"/>
    </w:rPr>
  </w:style>
  <w:style w:type="character" w:customStyle="1" w:styleId="19">
    <w:name w:val="font81"/>
    <w:basedOn w:val="10"/>
    <w:qFormat/>
    <w:uiPriority w:val="0"/>
    <w:rPr>
      <w:rFonts w:ascii="宋体" w:hAnsi="宋体" w:eastAsia="宋体" w:cs="宋体"/>
      <w:color w:val="001463"/>
      <w:sz w:val="20"/>
      <w:szCs w:val="20"/>
      <w:u w:val="none"/>
    </w:rPr>
  </w:style>
  <w:style w:type="character" w:customStyle="1" w:styleId="20">
    <w:name w:val="font91"/>
    <w:basedOn w:val="10"/>
    <w:qFormat/>
    <w:uiPriority w:val="0"/>
    <w:rPr>
      <w:rFonts w:ascii="宋体" w:hAnsi="宋体" w:eastAsia="宋体" w:cs="宋体"/>
      <w:color w:val="00117D"/>
      <w:sz w:val="20"/>
      <w:szCs w:val="20"/>
      <w:u w:val="none"/>
    </w:rPr>
  </w:style>
  <w:style w:type="character" w:customStyle="1" w:styleId="21">
    <w:name w:val="font112"/>
    <w:basedOn w:val="10"/>
    <w:qFormat/>
    <w:uiPriority w:val="0"/>
    <w:rPr>
      <w:rFonts w:ascii="宋体" w:hAnsi="宋体" w:eastAsia="宋体" w:cs="宋体"/>
      <w:color w:val="003A91"/>
      <w:sz w:val="20"/>
      <w:szCs w:val="20"/>
      <w:u w:val="none"/>
    </w:rPr>
  </w:style>
  <w:style w:type="character" w:customStyle="1" w:styleId="22">
    <w:name w:val="font121"/>
    <w:basedOn w:val="10"/>
    <w:qFormat/>
    <w:uiPriority w:val="0"/>
    <w:rPr>
      <w:rFonts w:ascii="宋体" w:hAnsi="宋体" w:eastAsia="宋体" w:cs="宋体"/>
      <w:color w:val="000A62"/>
      <w:sz w:val="20"/>
      <w:szCs w:val="20"/>
      <w:u w:val="none"/>
    </w:rPr>
  </w:style>
  <w:style w:type="character" w:customStyle="1" w:styleId="23">
    <w:name w:val="font131"/>
    <w:basedOn w:val="10"/>
    <w:qFormat/>
    <w:uiPriority w:val="0"/>
    <w:rPr>
      <w:rFonts w:ascii="宋体" w:hAnsi="宋体" w:eastAsia="宋体" w:cs="宋体"/>
      <w:color w:val="320019"/>
      <w:sz w:val="20"/>
      <w:szCs w:val="20"/>
      <w:u w:val="none"/>
    </w:rPr>
  </w:style>
  <w:style w:type="character" w:customStyle="1" w:styleId="24">
    <w:name w:val="font71"/>
    <w:basedOn w:val="10"/>
    <w:qFormat/>
    <w:uiPriority w:val="0"/>
    <w:rPr>
      <w:rFonts w:ascii="宋体" w:hAnsi="宋体" w:eastAsia="宋体" w:cs="宋体"/>
      <w:color w:val="001643"/>
      <w:sz w:val="20"/>
      <w:szCs w:val="20"/>
      <w:u w:val="none"/>
    </w:rPr>
  </w:style>
  <w:style w:type="character" w:customStyle="1" w:styleId="25">
    <w:name w:val="font141"/>
    <w:basedOn w:val="10"/>
    <w:qFormat/>
    <w:uiPriority w:val="0"/>
    <w:rPr>
      <w:rFonts w:ascii="宋体" w:hAnsi="宋体" w:eastAsia="宋体" w:cs="宋体"/>
      <w:color w:val="00035F"/>
      <w:sz w:val="20"/>
      <w:szCs w:val="20"/>
      <w:u w:val="none"/>
    </w:rPr>
  </w:style>
  <w:style w:type="character" w:customStyle="1" w:styleId="26">
    <w:name w:val="font151"/>
    <w:basedOn w:val="10"/>
    <w:qFormat/>
    <w:uiPriority w:val="0"/>
    <w:rPr>
      <w:rFonts w:ascii="宋体" w:hAnsi="宋体" w:eastAsia="宋体" w:cs="宋体"/>
      <w:color w:val="3A0027"/>
      <w:sz w:val="20"/>
      <w:szCs w:val="20"/>
      <w:u w:val="none"/>
    </w:rPr>
  </w:style>
  <w:style w:type="character" w:customStyle="1" w:styleId="27">
    <w:name w:val="font101"/>
    <w:basedOn w:val="10"/>
    <w:qFormat/>
    <w:uiPriority w:val="0"/>
    <w:rPr>
      <w:rFonts w:ascii="宋体" w:hAnsi="宋体" w:eastAsia="宋体" w:cs="宋体"/>
      <w:color w:val="530024"/>
      <w:sz w:val="20"/>
      <w:szCs w:val="20"/>
      <w:u w:val="none"/>
    </w:rPr>
  </w:style>
  <w:style w:type="character" w:customStyle="1" w:styleId="28">
    <w:name w:val="font161"/>
    <w:basedOn w:val="10"/>
    <w:qFormat/>
    <w:uiPriority w:val="0"/>
    <w:rPr>
      <w:rFonts w:ascii="宋体" w:hAnsi="宋体" w:eastAsia="宋体" w:cs="宋体"/>
      <w:color w:val="0B0054"/>
      <w:sz w:val="20"/>
      <w:szCs w:val="20"/>
      <w:u w:val="none"/>
    </w:rPr>
  </w:style>
  <w:style w:type="character" w:customStyle="1" w:styleId="29">
    <w:name w:val="font171"/>
    <w:basedOn w:val="10"/>
    <w:qFormat/>
    <w:uiPriority w:val="0"/>
    <w:rPr>
      <w:rFonts w:ascii="宋体" w:hAnsi="宋体" w:eastAsia="宋体" w:cs="宋体"/>
      <w:color w:val="000B50"/>
      <w:sz w:val="20"/>
      <w:szCs w:val="20"/>
      <w:u w:val="none"/>
    </w:rPr>
  </w:style>
  <w:style w:type="character" w:customStyle="1" w:styleId="30">
    <w:name w:val="font191"/>
    <w:basedOn w:val="10"/>
    <w:qFormat/>
    <w:uiPriority w:val="0"/>
    <w:rPr>
      <w:rFonts w:ascii="宋体" w:hAnsi="宋体" w:eastAsia="宋体" w:cs="宋体"/>
      <w:color w:val="350013"/>
      <w:sz w:val="20"/>
      <w:szCs w:val="20"/>
      <w:u w:val="none"/>
    </w:rPr>
  </w:style>
  <w:style w:type="character" w:customStyle="1" w:styleId="31">
    <w:name w:val="font181"/>
    <w:basedOn w:val="10"/>
    <w:qFormat/>
    <w:uiPriority w:val="0"/>
    <w:rPr>
      <w:rFonts w:ascii="宋体" w:hAnsi="宋体" w:eastAsia="宋体" w:cs="宋体"/>
      <w:color w:val="000046"/>
      <w:sz w:val="20"/>
      <w:szCs w:val="20"/>
      <w:u w:val="none"/>
    </w:rPr>
  </w:style>
  <w:style w:type="character" w:customStyle="1" w:styleId="32">
    <w:name w:val="font201"/>
    <w:basedOn w:val="10"/>
    <w:qFormat/>
    <w:uiPriority w:val="0"/>
    <w:rPr>
      <w:rFonts w:ascii="宋体" w:hAnsi="宋体" w:eastAsia="宋体" w:cs="宋体"/>
      <w:color w:val="00065D"/>
      <w:sz w:val="20"/>
      <w:szCs w:val="20"/>
      <w:u w:val="none"/>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 w:type="paragraph" w:customStyle="1" w:styleId="35">
    <w:name w:val="WPSOffice手动目录 3"/>
    <w:qFormat/>
    <w:uiPriority w:val="0"/>
    <w:pPr>
      <w:ind w:leftChars="400"/>
    </w:pPr>
    <w:rPr>
      <w:rFonts w:ascii="Times New Roman" w:hAnsi="Times New Roman" w:eastAsia="宋体" w:cs="Times New Roman"/>
      <w:sz w:val="20"/>
      <w:szCs w:val="20"/>
    </w:rPr>
  </w:style>
  <w:style w:type="paragraph" w:customStyle="1" w:styleId="36">
    <w:name w:val="Default Text"/>
    <w:qFormat/>
    <w:uiPriority w:val="0"/>
    <w:pPr>
      <w:widowControl w:val="0"/>
      <w:autoSpaceDE w:val="0"/>
      <w:autoSpaceDN w:val="0"/>
      <w:adjustRightInd w:val="0"/>
    </w:pPr>
    <w:rPr>
      <w:rFonts w:ascii="Calibri"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glossaryDocument" Target="glossary/document.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theme" Target="theme/theme1.xml"/><Relationship Id="rId32" Type="http://schemas.openxmlformats.org/officeDocument/2006/relationships/footer" Target="footer23.xml"/><Relationship Id="rId31" Type="http://schemas.openxmlformats.org/officeDocument/2006/relationships/header" Target="header5.xml"/><Relationship Id="rId30" Type="http://schemas.openxmlformats.org/officeDocument/2006/relationships/footer" Target="footer22.xml"/><Relationship Id="rId3" Type="http://schemas.openxmlformats.org/officeDocument/2006/relationships/footnotes" Target="footnotes.xml"/><Relationship Id="rId29" Type="http://schemas.openxmlformats.org/officeDocument/2006/relationships/footer" Target="footer21.xml"/><Relationship Id="rId28" Type="http://schemas.openxmlformats.org/officeDocument/2006/relationships/footer" Target="footer20.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header" Target="header4.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3.xml"/><Relationship Id="rId14" Type="http://schemas.openxmlformats.org/officeDocument/2006/relationships/footer" Target="footer8.xml"/><Relationship Id="rId13" Type="http://schemas.openxmlformats.org/officeDocument/2006/relationships/header" Target="header2.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f1880f9-dc3d-4b47-a4f0-287782672680}"/>
        <w:style w:val=""/>
        <w:category>
          <w:name w:val="常规"/>
          <w:gallery w:val="placeholder"/>
        </w:category>
        <w:types>
          <w:type w:val="bbPlcHdr"/>
        </w:types>
        <w:behaviors>
          <w:behavior w:val="content"/>
        </w:behaviors>
        <w:description w:val=""/>
        <w:guid w:val="{6f1880f9-dc3d-4b47-a4f0-287782672680}"/>
      </w:docPartPr>
      <w:docPartBody>
        <w:p>
          <w:r>
            <w:rPr>
              <w:color w:val="808080"/>
            </w:rPr>
            <w:t>单击此处输入文字。</w:t>
          </w:r>
        </w:p>
      </w:docPartBody>
    </w:docPart>
    <w:docPart>
      <w:docPartPr>
        <w:name w:val="{879ef266-57c3-4f11-9b9e-245d71a5e252}"/>
        <w:style w:val=""/>
        <w:category>
          <w:name w:val="常规"/>
          <w:gallery w:val="placeholder"/>
        </w:category>
        <w:types>
          <w:type w:val="bbPlcHdr"/>
        </w:types>
        <w:behaviors>
          <w:behavior w:val="content"/>
        </w:behaviors>
        <w:description w:val=""/>
        <w:guid w:val="{879ef266-57c3-4f11-9b9e-245d71a5e252}"/>
      </w:docPartPr>
      <w:docPartBody>
        <w:p>
          <w:r>
            <w:rPr>
              <w:color w:val="808080"/>
            </w:rPr>
            <w:t>单击此处输入文字。</w:t>
          </w:r>
        </w:p>
      </w:docPartBody>
    </w:docPart>
    <w:docPart>
      <w:docPartPr>
        <w:name w:val="{f1ee6fcf-93cd-4ad6-9881-188fcb92a262}"/>
        <w:style w:val=""/>
        <w:category>
          <w:name w:val="常规"/>
          <w:gallery w:val="placeholder"/>
        </w:category>
        <w:types>
          <w:type w:val="bbPlcHdr"/>
        </w:types>
        <w:behaviors>
          <w:behavior w:val="content"/>
        </w:behaviors>
        <w:description w:val=""/>
        <w:guid w:val="{f1ee6fcf-93cd-4ad6-9881-188fcb92a262}"/>
      </w:docPartPr>
      <w:docPartBody>
        <w:p>
          <w:r>
            <w:rPr>
              <w:color w:val="808080"/>
            </w:rPr>
            <w:t>单击此处输入文字。</w:t>
          </w:r>
        </w:p>
      </w:docPartBody>
    </w:docPart>
    <w:docPart>
      <w:docPartPr>
        <w:name w:val="{5550cf8e-26c0-441b-86c4-7ee0ea88abcc}"/>
        <w:style w:val=""/>
        <w:category>
          <w:name w:val="常规"/>
          <w:gallery w:val="placeholder"/>
        </w:category>
        <w:types>
          <w:type w:val="bbPlcHdr"/>
        </w:types>
        <w:behaviors>
          <w:behavior w:val="content"/>
        </w:behaviors>
        <w:description w:val=""/>
        <w:guid w:val="{5550cf8e-26c0-441b-86c4-7ee0ea88abcc}"/>
      </w:docPartPr>
      <w:docPartBody>
        <w:p>
          <w:r>
            <w:rPr>
              <w:color w:val="808080"/>
            </w:rPr>
            <w:t>单击此处输入文字。</w:t>
          </w:r>
        </w:p>
      </w:docPartBody>
    </w:docPart>
    <w:docPart>
      <w:docPartPr>
        <w:name w:val="{d9b76b1c-cb93-470d-a4df-4e5ac1dcfff1}"/>
        <w:style w:val=""/>
        <w:category>
          <w:name w:val="常规"/>
          <w:gallery w:val="placeholder"/>
        </w:category>
        <w:types>
          <w:type w:val="bbPlcHdr"/>
        </w:types>
        <w:behaviors>
          <w:behavior w:val="content"/>
        </w:behaviors>
        <w:description w:val=""/>
        <w:guid w:val="{d9b76b1c-cb93-470d-a4df-4e5ac1dcfff1}"/>
      </w:docPartPr>
      <w:docPartBody>
        <w:p>
          <w:r>
            <w:rPr>
              <w:color w:val="808080"/>
            </w:rPr>
            <w:t>单击此处输入文字。</w:t>
          </w:r>
        </w:p>
      </w:docPartBody>
    </w:docPart>
    <w:docPart>
      <w:docPartPr>
        <w:name w:val="{0a659239-33d2-486e-9434-78d0c463544c}"/>
        <w:style w:val=""/>
        <w:category>
          <w:name w:val="常规"/>
          <w:gallery w:val="placeholder"/>
        </w:category>
        <w:types>
          <w:type w:val="bbPlcHdr"/>
        </w:types>
        <w:behaviors>
          <w:behavior w:val="content"/>
        </w:behaviors>
        <w:description w:val=""/>
        <w:guid w:val="{0a659239-33d2-486e-9434-78d0c463544c}"/>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67</Pages>
  <Words>26337</Words>
  <Characters>28495</Characters>
  <TotalTime>5</TotalTime>
  <ScaleCrop>false</ScaleCrop>
  <LinksUpToDate>false</LinksUpToDate>
  <CharactersWithSpaces>30486</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2023-04-25T18:03:00Z</dcterms:created>
  <dc:creator>Administrator</dc:creator>
  <cp:lastModifiedBy>WPS_1591335552</cp:lastModifiedBy>
  <dcterms:modified xsi:type="dcterms:W3CDTF">2023-11-17T05:09:05Z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2023-04-25T18:05:05Z</vt:filetime>
  </property>
  <property fmtid="{D5CDD505-2E9C-101B-9397-08002B2CF9AE}" pid="4" name="KSOProductBuildVer">
    <vt:lpwstr>2052-12.1.0.15712</vt:lpwstr>
  </property>
  <property fmtid="{D5CDD505-2E9C-101B-9397-08002B2CF9AE}" pid="5" name="ICV">
    <vt:lpwstr>33BA6898349B4C24A36FBB03997EB4B2_13</vt:lpwstr>
  </property>
</Properties>
</file>