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jc w:val="center"/>
        <w:rPr>
          <w:rFonts w:ascii="仿宋" w:hAnsi="仿宋" w:eastAsia="仿宋" w:cs="仿宋"/>
          <w:b/>
          <w:bCs/>
          <w:sz w:val="52"/>
          <w:szCs w:val="52"/>
        </w:rPr>
      </w:pPr>
      <w:r>
        <w:rPr>
          <w:rFonts w:hint="eastAsia" w:ascii="仿宋" w:hAnsi="仿宋" w:eastAsia="仿宋" w:cs="仿宋"/>
          <w:b/>
          <w:bCs/>
          <w:sz w:val="52"/>
          <w:szCs w:val="52"/>
        </w:rPr>
        <w:t>全区移动J务终端专网流量池保障服务</w:t>
      </w:r>
    </w:p>
    <w:p>
      <w:pPr>
        <w:spacing w:line="760" w:lineRule="exact"/>
        <w:jc w:val="center"/>
        <w:rPr>
          <w:rFonts w:ascii="仿宋" w:hAnsi="仿宋" w:eastAsia="仿宋" w:cs="仿宋"/>
          <w:b/>
          <w:bCs/>
          <w:sz w:val="28"/>
          <w:szCs w:val="28"/>
        </w:rPr>
      </w:pPr>
      <w:r>
        <w:rPr>
          <w:rFonts w:hint="eastAsia" w:ascii="仿宋" w:hAnsi="仿宋" w:eastAsia="仿宋" w:cs="仿宋"/>
          <w:b/>
          <w:bCs/>
          <w:sz w:val="28"/>
          <w:szCs w:val="28"/>
        </w:rPr>
        <w:t>项目编号：SSQYZB-CG2023(AN)130</w:t>
      </w: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pStyle w:val="15"/>
        <w:tabs>
          <w:tab w:val="left" w:pos="780"/>
        </w:tabs>
        <w:ind w:firstLine="0" w:firstLineChars="0"/>
        <w:rPr>
          <w:rFonts w:ascii="仿宋" w:hAnsi="仿宋" w:eastAsia="仿宋" w:cs="仿宋"/>
          <w:lang w:val="en-US"/>
        </w:rPr>
      </w:pPr>
    </w:p>
    <w:p>
      <w:pPr>
        <w:pStyle w:val="44"/>
        <w:rPr>
          <w:rFonts w:ascii="仿宋" w:hAnsi="仿宋" w:eastAsia="仿宋" w:cs="仿宋"/>
          <w:color w:val="auto"/>
        </w:rPr>
      </w:pPr>
    </w:p>
    <w:p>
      <w:pPr>
        <w:jc w:val="center"/>
        <w:rPr>
          <w:rFonts w:ascii="仿宋" w:hAnsi="仿宋" w:eastAsia="仿宋" w:cs="仿宋"/>
          <w:b/>
          <w:bCs/>
          <w:sz w:val="72"/>
          <w:szCs w:val="72"/>
        </w:rPr>
      </w:pPr>
      <w:bookmarkStart w:id="0" w:name="_Toc10918"/>
      <w:bookmarkStart w:id="1" w:name="_Toc10874"/>
      <w:bookmarkStart w:id="2" w:name="_Toc7131"/>
      <w:r>
        <w:rPr>
          <w:rFonts w:hint="eastAsia" w:ascii="仿宋" w:hAnsi="仿宋" w:eastAsia="仿宋" w:cs="仿宋"/>
          <w:b/>
          <w:bCs/>
          <w:sz w:val="72"/>
          <w:szCs w:val="72"/>
        </w:rPr>
        <w:t>政府采购</w:t>
      </w:r>
      <w:bookmarkEnd w:id="0"/>
      <w:bookmarkEnd w:id="1"/>
      <w:bookmarkEnd w:id="2"/>
    </w:p>
    <w:p>
      <w:pPr>
        <w:jc w:val="center"/>
        <w:rPr>
          <w:rFonts w:ascii="仿宋" w:hAnsi="仿宋" w:eastAsia="仿宋" w:cs="仿宋"/>
          <w:b/>
          <w:bCs/>
          <w:sz w:val="72"/>
          <w:szCs w:val="72"/>
        </w:rPr>
      </w:pPr>
      <w:r>
        <w:rPr>
          <w:rFonts w:hint="eastAsia" w:ascii="仿宋" w:hAnsi="仿宋" w:eastAsia="仿宋" w:cs="仿宋"/>
          <w:b/>
          <w:bCs/>
          <w:sz w:val="72"/>
          <w:szCs w:val="72"/>
        </w:rPr>
        <w:t>竞争性磋商采购文件</w:t>
      </w:r>
    </w:p>
    <w:p>
      <w:pPr>
        <w:pStyle w:val="44"/>
        <w:rPr>
          <w:rFonts w:ascii="仿宋" w:hAnsi="仿宋" w:eastAsia="仿宋" w:cs="仿宋"/>
          <w:color w:val="auto"/>
        </w:rPr>
      </w:pPr>
    </w:p>
    <w:p>
      <w:pPr>
        <w:pStyle w:val="44"/>
        <w:rPr>
          <w:rFonts w:ascii="仿宋" w:hAnsi="仿宋" w:eastAsia="仿宋" w:cs="仿宋"/>
          <w:color w:val="auto"/>
        </w:rPr>
      </w:pPr>
    </w:p>
    <w:p>
      <w:pPr>
        <w:pStyle w:val="44"/>
        <w:rPr>
          <w:rFonts w:ascii="仿宋" w:hAnsi="仿宋" w:eastAsia="仿宋" w:cs="仿宋"/>
          <w:color w:val="auto"/>
        </w:rPr>
      </w:pPr>
    </w:p>
    <w:p>
      <w:pPr>
        <w:pStyle w:val="44"/>
        <w:rPr>
          <w:rFonts w:ascii="仿宋" w:hAnsi="仿宋" w:eastAsia="仿宋" w:cs="仿宋"/>
          <w:color w:val="auto"/>
        </w:rPr>
      </w:pPr>
    </w:p>
    <w:p>
      <w:pPr>
        <w:pStyle w:val="44"/>
        <w:rPr>
          <w:rFonts w:ascii="仿宋" w:hAnsi="仿宋" w:eastAsia="仿宋" w:cs="仿宋"/>
          <w:color w:val="auto"/>
        </w:rPr>
      </w:pPr>
    </w:p>
    <w:p>
      <w:pPr>
        <w:spacing w:line="700" w:lineRule="exact"/>
        <w:ind w:firstLine="280" w:firstLineChars="100"/>
        <w:rPr>
          <w:rFonts w:ascii="仿宋" w:hAnsi="仿宋" w:eastAsia="仿宋" w:cs="仿宋"/>
          <w:sz w:val="28"/>
          <w:szCs w:val="28"/>
        </w:rPr>
      </w:pPr>
      <w:r>
        <w:rPr>
          <w:rFonts w:hint="eastAsia" w:ascii="仿宋" w:hAnsi="仿宋" w:eastAsia="仿宋" w:cs="仿宋"/>
          <w:sz w:val="28"/>
          <w:szCs w:val="28"/>
        </w:rPr>
        <w:t>采购人：新疆维吾尔自治区公安厅</w:t>
      </w:r>
    </w:p>
    <w:p>
      <w:pPr>
        <w:spacing w:line="700" w:lineRule="exact"/>
        <w:ind w:firstLine="280" w:firstLineChars="100"/>
        <w:rPr>
          <w:rFonts w:ascii="仿宋" w:hAnsi="仿宋" w:eastAsia="仿宋" w:cs="仿宋"/>
          <w:sz w:val="28"/>
          <w:szCs w:val="28"/>
        </w:rPr>
      </w:pPr>
      <w:r>
        <w:rPr>
          <w:rFonts w:hint="eastAsia" w:ascii="仿宋" w:hAnsi="仿宋" w:eastAsia="仿宋" w:cs="仿宋"/>
          <w:sz w:val="28"/>
          <w:szCs w:val="28"/>
        </w:rPr>
        <w:t>联系人：慕警官</w:t>
      </w:r>
    </w:p>
    <w:p>
      <w:pPr>
        <w:spacing w:line="700" w:lineRule="exact"/>
        <w:ind w:firstLine="280" w:firstLineChars="100"/>
        <w:rPr>
          <w:rFonts w:ascii="仿宋" w:hAnsi="仿宋" w:eastAsia="仿宋" w:cs="仿宋"/>
          <w:sz w:val="28"/>
          <w:szCs w:val="28"/>
        </w:rPr>
      </w:pPr>
      <w:r>
        <w:rPr>
          <w:rFonts w:hint="eastAsia" w:ascii="仿宋" w:hAnsi="仿宋" w:eastAsia="仿宋" w:cs="仿宋"/>
          <w:sz w:val="28"/>
          <w:szCs w:val="28"/>
        </w:rPr>
        <w:t>联系电话：0991-5586575</w:t>
      </w:r>
    </w:p>
    <w:p>
      <w:pPr>
        <w:spacing w:line="700" w:lineRule="exact"/>
        <w:ind w:firstLine="280" w:firstLineChars="100"/>
        <w:rPr>
          <w:rFonts w:ascii="仿宋" w:hAnsi="仿宋" w:eastAsia="仿宋" w:cs="仿宋"/>
          <w:sz w:val="28"/>
          <w:szCs w:val="28"/>
        </w:rPr>
      </w:pPr>
    </w:p>
    <w:p>
      <w:pPr>
        <w:spacing w:line="700" w:lineRule="exact"/>
        <w:ind w:firstLine="280" w:firstLineChars="100"/>
        <w:rPr>
          <w:rFonts w:ascii="仿宋" w:hAnsi="仿宋" w:eastAsia="仿宋" w:cs="仿宋"/>
          <w:sz w:val="28"/>
          <w:szCs w:val="28"/>
        </w:rPr>
      </w:pPr>
      <w:r>
        <w:rPr>
          <w:rFonts w:hint="eastAsia" w:ascii="仿宋" w:hAnsi="仿宋" w:eastAsia="仿宋" w:cs="仿宋"/>
          <w:sz w:val="28"/>
          <w:szCs w:val="28"/>
        </w:rPr>
        <w:t>采购代理机构：新疆盛世乾元工程项目管理咨询有限公司</w:t>
      </w:r>
    </w:p>
    <w:p>
      <w:pPr>
        <w:spacing w:line="700" w:lineRule="exact"/>
        <w:ind w:firstLine="280" w:firstLineChars="100"/>
        <w:rPr>
          <w:rFonts w:ascii="仿宋" w:hAnsi="仿宋" w:eastAsia="仿宋" w:cs="仿宋"/>
          <w:sz w:val="28"/>
          <w:szCs w:val="28"/>
        </w:rPr>
      </w:pPr>
      <w:r>
        <w:rPr>
          <w:rFonts w:hint="eastAsia" w:ascii="仿宋" w:hAnsi="仿宋" w:eastAsia="仿宋" w:cs="仿宋"/>
          <w:sz w:val="28"/>
          <w:szCs w:val="28"/>
        </w:rPr>
        <w:t>联系人：王建刚</w:t>
      </w:r>
    </w:p>
    <w:p>
      <w:pPr>
        <w:spacing w:line="700" w:lineRule="exact"/>
        <w:ind w:firstLine="280" w:firstLineChars="100"/>
        <w:rPr>
          <w:rFonts w:ascii="仿宋" w:hAnsi="仿宋" w:eastAsia="仿宋" w:cs="仿宋"/>
          <w:sz w:val="28"/>
          <w:szCs w:val="28"/>
        </w:rPr>
      </w:pPr>
      <w:r>
        <w:rPr>
          <w:rFonts w:hint="eastAsia" w:ascii="仿宋" w:hAnsi="仿宋" w:eastAsia="仿宋" w:cs="仿宋"/>
          <w:sz w:val="28"/>
          <w:szCs w:val="28"/>
        </w:rPr>
        <w:t>联系电话:17797940901</w:t>
      </w:r>
    </w:p>
    <w:p>
      <w:pPr>
        <w:spacing w:line="700" w:lineRule="exact"/>
        <w:ind w:firstLine="281" w:firstLineChars="100"/>
        <w:jc w:val="center"/>
        <w:rPr>
          <w:rFonts w:ascii="仿宋" w:hAnsi="仿宋" w:eastAsia="仿宋" w:cs="仿宋"/>
          <w:b/>
          <w:bCs/>
          <w:sz w:val="28"/>
          <w:szCs w:val="28"/>
        </w:rPr>
      </w:pPr>
      <w:r>
        <w:rPr>
          <w:rFonts w:hint="eastAsia" w:ascii="仿宋" w:hAnsi="仿宋" w:eastAsia="仿宋" w:cs="仿宋"/>
          <w:b/>
          <w:bCs/>
          <w:sz w:val="28"/>
          <w:szCs w:val="28"/>
        </w:rPr>
        <w:t>编制日期：二〇二三年十一月</w:t>
      </w:r>
    </w:p>
    <w:p>
      <w:pPr>
        <w:rPr>
          <w:rFonts w:ascii="仿宋" w:hAnsi="仿宋" w:eastAsia="仿宋" w:cs="仿宋"/>
          <w:b/>
          <w:bCs/>
          <w:sz w:val="32"/>
          <w:szCs w:val="32"/>
        </w:rPr>
      </w:pPr>
      <w:r>
        <w:rPr>
          <w:rFonts w:hint="eastAsia" w:ascii="仿宋" w:hAnsi="仿宋" w:eastAsia="仿宋" w:cs="仿宋"/>
          <w:b/>
          <w:bCs/>
          <w:sz w:val="32"/>
          <w:szCs w:val="32"/>
        </w:rPr>
        <w:br w:type="page"/>
      </w:r>
    </w:p>
    <w:p>
      <w:pPr>
        <w:tabs>
          <w:tab w:val="left" w:pos="5196"/>
        </w:tabs>
        <w:jc w:val="center"/>
        <w:rPr>
          <w:b/>
          <w:bCs/>
        </w:rPr>
      </w:pPr>
      <w:r>
        <w:rPr>
          <w:rFonts w:hint="eastAsia" w:ascii="仿宋" w:hAnsi="仿宋" w:eastAsia="仿宋" w:cs="仿宋"/>
          <w:b/>
          <w:bCs/>
          <w:sz w:val="32"/>
          <w:szCs w:val="32"/>
        </w:rPr>
        <w:t>目录</w:t>
      </w:r>
    </w:p>
    <w:sdt>
      <w:sdtPr>
        <w:rPr>
          <w:rFonts w:hint="eastAsia" w:ascii="仿宋" w:hAnsi="仿宋" w:eastAsia="仿宋" w:cs="仿宋"/>
          <w:sz w:val="21"/>
          <w:szCs w:val="21"/>
        </w:rPr>
        <w:id w:val="147458556"/>
        <w:docPartObj>
          <w:docPartGallery w:val="Table of Contents"/>
          <w:docPartUnique/>
        </w:docPartObj>
      </w:sdtPr>
      <w:sdtEndPr>
        <w:rPr>
          <w:rFonts w:hint="eastAsia" w:ascii="仿宋" w:hAnsi="仿宋" w:eastAsia="仿宋" w:cs="仿宋"/>
          <w:b/>
          <w:sz w:val="21"/>
          <w:szCs w:val="24"/>
        </w:rPr>
      </w:sdtEndPr>
      <w:sdtContent>
        <w:p>
          <w:pPr>
            <w:rPr>
              <w:rFonts w:ascii="仿宋" w:hAnsi="仿宋" w:eastAsia="仿宋" w:cs="仿宋"/>
              <w:b/>
              <w:sz w:val="21"/>
              <w:szCs w:val="21"/>
            </w:rPr>
          </w:pPr>
          <w:r>
            <w:rPr>
              <w:rFonts w:hint="eastAsia" w:ascii="仿宋" w:hAnsi="仿宋" w:eastAsia="仿宋" w:cs="仿宋"/>
              <w:b/>
              <w:sz w:val="21"/>
              <w:szCs w:val="21"/>
            </w:rPr>
            <w:fldChar w:fldCharType="begin"/>
          </w:r>
          <w:r>
            <w:rPr>
              <w:rFonts w:hint="eastAsia" w:ascii="仿宋" w:hAnsi="仿宋" w:eastAsia="仿宋" w:cs="仿宋"/>
              <w:b/>
              <w:sz w:val="21"/>
              <w:szCs w:val="21"/>
            </w:rPr>
            <w:instrText xml:space="preserve">TOC \o "1-4" \h \u </w:instrText>
          </w:r>
          <w:r>
            <w:rPr>
              <w:rFonts w:hint="eastAsia" w:ascii="仿宋" w:hAnsi="仿宋" w:eastAsia="仿宋" w:cs="仿宋"/>
              <w:b/>
              <w:sz w:val="21"/>
              <w:szCs w:val="21"/>
            </w:rPr>
            <w:fldChar w:fldCharType="separate"/>
          </w:r>
        </w:p>
        <w:p>
          <w:pPr>
            <w:pStyle w:val="25"/>
            <w:tabs>
              <w:tab w:val="right" w:leader="dot" w:pos="9072"/>
            </w:tabs>
            <w:spacing w:line="420" w:lineRule="exact"/>
            <w:rPr>
              <w:b/>
              <w:bCs/>
            </w:rPr>
          </w:pPr>
          <w:r>
            <w:fldChar w:fldCharType="begin"/>
          </w:r>
          <w:r>
            <w:instrText xml:space="preserve"> HYPERLINK \l "_Toc31053" </w:instrText>
          </w:r>
          <w:r>
            <w:fldChar w:fldCharType="separate"/>
          </w:r>
          <w:r>
            <w:rPr>
              <w:rFonts w:hint="eastAsia" w:ascii="仿宋" w:hAnsi="仿宋" w:eastAsia="仿宋" w:cs="仿宋"/>
              <w:b/>
              <w:bCs/>
              <w:szCs w:val="32"/>
            </w:rPr>
            <w:t>第一章竞争性磋商公告</w:t>
          </w:r>
          <w:r>
            <w:rPr>
              <w:b/>
              <w:bCs/>
            </w:rPr>
            <w:tab/>
          </w:r>
          <w:r>
            <w:rPr>
              <w:b/>
              <w:bCs/>
            </w:rPr>
            <w:fldChar w:fldCharType="begin"/>
          </w:r>
          <w:r>
            <w:rPr>
              <w:b/>
              <w:bCs/>
            </w:rPr>
            <w:instrText xml:space="preserve"> PAGEREF _Toc31053 \h </w:instrText>
          </w:r>
          <w:r>
            <w:rPr>
              <w:b/>
              <w:bCs/>
            </w:rPr>
            <w:fldChar w:fldCharType="separate"/>
          </w:r>
          <w:r>
            <w:rPr>
              <w:b/>
              <w:bCs/>
            </w:rPr>
            <w:t>1</w:t>
          </w:r>
          <w:r>
            <w:rPr>
              <w:b/>
              <w:bCs/>
            </w:rPr>
            <w:fldChar w:fldCharType="end"/>
          </w:r>
          <w:r>
            <w:rPr>
              <w:b/>
              <w:bCs/>
            </w:rPr>
            <w:fldChar w:fldCharType="end"/>
          </w:r>
        </w:p>
        <w:p>
          <w:pPr>
            <w:pStyle w:val="29"/>
            <w:tabs>
              <w:tab w:val="right" w:leader="dot" w:pos="9072"/>
            </w:tabs>
            <w:spacing w:line="420" w:lineRule="exact"/>
            <w:ind w:left="480"/>
          </w:pPr>
          <w:r>
            <w:fldChar w:fldCharType="begin"/>
          </w:r>
          <w:r>
            <w:instrText xml:space="preserve"> HYPERLINK \l "_Toc15218" </w:instrText>
          </w:r>
          <w:r>
            <w:fldChar w:fldCharType="separate"/>
          </w:r>
          <w:r>
            <w:rPr>
              <w:rFonts w:hint="eastAsia" w:ascii="仿宋" w:hAnsi="仿宋" w:eastAsia="仿宋" w:cs="仿宋"/>
              <w:bCs/>
            </w:rPr>
            <w:t>一、项目基本情况</w:t>
          </w:r>
          <w:r>
            <w:tab/>
          </w:r>
          <w:r>
            <w:fldChar w:fldCharType="begin"/>
          </w:r>
          <w:r>
            <w:instrText xml:space="preserve"> PAGEREF _Toc15218 \h </w:instrText>
          </w:r>
          <w:r>
            <w:fldChar w:fldCharType="separate"/>
          </w:r>
          <w:r>
            <w:t>1</w:t>
          </w:r>
          <w:r>
            <w:fldChar w:fldCharType="end"/>
          </w:r>
          <w:r>
            <w:fldChar w:fldCharType="end"/>
          </w:r>
        </w:p>
        <w:p>
          <w:pPr>
            <w:pStyle w:val="29"/>
            <w:tabs>
              <w:tab w:val="right" w:leader="dot" w:pos="9072"/>
            </w:tabs>
            <w:spacing w:line="420" w:lineRule="exact"/>
            <w:ind w:left="480"/>
          </w:pPr>
          <w:r>
            <w:fldChar w:fldCharType="begin"/>
          </w:r>
          <w:r>
            <w:instrText xml:space="preserve"> HYPERLINK \l "_Toc9385" </w:instrText>
          </w:r>
          <w:r>
            <w:fldChar w:fldCharType="separate"/>
          </w:r>
          <w:r>
            <w:rPr>
              <w:rFonts w:hint="eastAsia" w:ascii="仿宋" w:hAnsi="仿宋" w:eastAsia="仿宋" w:cs="仿宋"/>
              <w:bCs/>
            </w:rPr>
            <w:t>二、申请人的资格要求：</w:t>
          </w:r>
          <w:r>
            <w:tab/>
          </w:r>
          <w:r>
            <w:fldChar w:fldCharType="begin"/>
          </w:r>
          <w:r>
            <w:instrText xml:space="preserve"> PAGEREF _Toc9385 \h </w:instrText>
          </w:r>
          <w:r>
            <w:fldChar w:fldCharType="separate"/>
          </w:r>
          <w:r>
            <w:t>1</w:t>
          </w:r>
          <w:r>
            <w:fldChar w:fldCharType="end"/>
          </w:r>
          <w:r>
            <w:fldChar w:fldCharType="end"/>
          </w:r>
        </w:p>
        <w:p>
          <w:pPr>
            <w:pStyle w:val="29"/>
            <w:tabs>
              <w:tab w:val="right" w:leader="dot" w:pos="9072"/>
            </w:tabs>
            <w:spacing w:line="420" w:lineRule="exact"/>
            <w:ind w:left="480"/>
          </w:pPr>
          <w:r>
            <w:fldChar w:fldCharType="begin"/>
          </w:r>
          <w:r>
            <w:instrText xml:space="preserve"> HYPERLINK \l "_Toc3136" </w:instrText>
          </w:r>
          <w:r>
            <w:fldChar w:fldCharType="separate"/>
          </w:r>
          <w:r>
            <w:rPr>
              <w:rFonts w:hint="eastAsia" w:ascii="仿宋" w:hAnsi="仿宋" w:eastAsia="仿宋" w:cs="仿宋"/>
              <w:bCs/>
            </w:rPr>
            <w:t>三、获取采购文件</w:t>
          </w:r>
          <w:r>
            <w:tab/>
          </w:r>
          <w:r>
            <w:fldChar w:fldCharType="begin"/>
          </w:r>
          <w:r>
            <w:instrText xml:space="preserve"> PAGEREF _Toc3136 \h </w:instrText>
          </w:r>
          <w:r>
            <w:fldChar w:fldCharType="separate"/>
          </w:r>
          <w:r>
            <w:t>1</w:t>
          </w:r>
          <w:r>
            <w:fldChar w:fldCharType="end"/>
          </w:r>
          <w:r>
            <w:fldChar w:fldCharType="end"/>
          </w:r>
        </w:p>
        <w:p>
          <w:pPr>
            <w:pStyle w:val="29"/>
            <w:tabs>
              <w:tab w:val="right" w:leader="dot" w:pos="9072"/>
            </w:tabs>
            <w:spacing w:line="420" w:lineRule="exact"/>
            <w:ind w:left="480"/>
          </w:pPr>
          <w:r>
            <w:fldChar w:fldCharType="begin"/>
          </w:r>
          <w:r>
            <w:instrText xml:space="preserve"> HYPERLINK \l "_Toc5433" </w:instrText>
          </w:r>
          <w:r>
            <w:fldChar w:fldCharType="separate"/>
          </w:r>
          <w:r>
            <w:rPr>
              <w:rFonts w:hint="eastAsia" w:ascii="仿宋" w:hAnsi="仿宋" w:eastAsia="仿宋" w:cs="仿宋"/>
              <w:bCs/>
            </w:rPr>
            <w:t>四、响应文件提交</w:t>
          </w:r>
          <w:r>
            <w:tab/>
          </w:r>
          <w:r>
            <w:fldChar w:fldCharType="begin"/>
          </w:r>
          <w:r>
            <w:instrText xml:space="preserve"> PAGEREF _Toc5433 \h </w:instrText>
          </w:r>
          <w:r>
            <w:fldChar w:fldCharType="separate"/>
          </w:r>
          <w:r>
            <w:t>2</w:t>
          </w:r>
          <w:r>
            <w:fldChar w:fldCharType="end"/>
          </w:r>
          <w:r>
            <w:fldChar w:fldCharType="end"/>
          </w:r>
        </w:p>
        <w:p>
          <w:pPr>
            <w:pStyle w:val="29"/>
            <w:tabs>
              <w:tab w:val="right" w:leader="dot" w:pos="9072"/>
            </w:tabs>
            <w:spacing w:line="420" w:lineRule="exact"/>
            <w:ind w:left="480"/>
          </w:pPr>
          <w:r>
            <w:fldChar w:fldCharType="begin"/>
          </w:r>
          <w:r>
            <w:instrText xml:space="preserve"> HYPERLINK \l "_Toc32453" </w:instrText>
          </w:r>
          <w:r>
            <w:fldChar w:fldCharType="separate"/>
          </w:r>
          <w:r>
            <w:rPr>
              <w:rFonts w:hint="eastAsia" w:ascii="仿宋" w:hAnsi="仿宋" w:eastAsia="仿宋" w:cs="仿宋"/>
              <w:bCs/>
            </w:rPr>
            <w:t>五、响应文件开启</w:t>
          </w:r>
          <w:r>
            <w:tab/>
          </w:r>
          <w:r>
            <w:fldChar w:fldCharType="begin"/>
          </w:r>
          <w:r>
            <w:instrText xml:space="preserve"> PAGEREF _Toc32453 \h </w:instrText>
          </w:r>
          <w:r>
            <w:fldChar w:fldCharType="separate"/>
          </w:r>
          <w:r>
            <w:t>2</w:t>
          </w:r>
          <w:r>
            <w:fldChar w:fldCharType="end"/>
          </w:r>
          <w:r>
            <w:fldChar w:fldCharType="end"/>
          </w:r>
        </w:p>
        <w:p>
          <w:pPr>
            <w:pStyle w:val="29"/>
            <w:tabs>
              <w:tab w:val="right" w:leader="dot" w:pos="9072"/>
            </w:tabs>
            <w:spacing w:line="420" w:lineRule="exact"/>
            <w:ind w:left="480"/>
          </w:pPr>
          <w:r>
            <w:fldChar w:fldCharType="begin"/>
          </w:r>
          <w:r>
            <w:instrText xml:space="preserve"> HYPERLINK \l "_Toc10663" </w:instrText>
          </w:r>
          <w:r>
            <w:fldChar w:fldCharType="separate"/>
          </w:r>
          <w:r>
            <w:rPr>
              <w:rFonts w:hint="eastAsia" w:ascii="仿宋" w:hAnsi="仿宋" w:eastAsia="仿宋" w:cs="仿宋"/>
              <w:bCs/>
            </w:rPr>
            <w:t>六、公告期限</w:t>
          </w:r>
          <w:r>
            <w:tab/>
          </w:r>
          <w:r>
            <w:fldChar w:fldCharType="begin"/>
          </w:r>
          <w:r>
            <w:instrText xml:space="preserve"> PAGEREF _Toc10663 \h </w:instrText>
          </w:r>
          <w:r>
            <w:fldChar w:fldCharType="separate"/>
          </w:r>
          <w:r>
            <w:t>2</w:t>
          </w:r>
          <w:r>
            <w:fldChar w:fldCharType="end"/>
          </w:r>
          <w:r>
            <w:fldChar w:fldCharType="end"/>
          </w:r>
        </w:p>
        <w:p>
          <w:pPr>
            <w:pStyle w:val="29"/>
            <w:tabs>
              <w:tab w:val="right" w:leader="dot" w:pos="9072"/>
            </w:tabs>
            <w:spacing w:line="420" w:lineRule="exact"/>
            <w:ind w:left="480"/>
          </w:pPr>
          <w:r>
            <w:fldChar w:fldCharType="begin"/>
          </w:r>
          <w:r>
            <w:instrText xml:space="preserve"> HYPERLINK \l "_Toc21406" </w:instrText>
          </w:r>
          <w:r>
            <w:fldChar w:fldCharType="separate"/>
          </w:r>
          <w:r>
            <w:rPr>
              <w:rFonts w:hint="eastAsia" w:ascii="仿宋" w:hAnsi="仿宋" w:eastAsia="仿宋" w:cs="仿宋"/>
              <w:bCs/>
            </w:rPr>
            <w:t>七、其他补充事宜</w:t>
          </w:r>
          <w:r>
            <w:tab/>
          </w:r>
          <w:r>
            <w:fldChar w:fldCharType="begin"/>
          </w:r>
          <w:r>
            <w:instrText xml:space="preserve"> PAGEREF _Toc21406 \h </w:instrText>
          </w:r>
          <w:r>
            <w:fldChar w:fldCharType="separate"/>
          </w:r>
          <w:r>
            <w:t>2</w:t>
          </w:r>
          <w:r>
            <w:fldChar w:fldCharType="end"/>
          </w:r>
          <w:r>
            <w:fldChar w:fldCharType="end"/>
          </w:r>
        </w:p>
        <w:p>
          <w:pPr>
            <w:pStyle w:val="29"/>
            <w:tabs>
              <w:tab w:val="right" w:leader="dot" w:pos="9072"/>
            </w:tabs>
            <w:spacing w:line="420" w:lineRule="exact"/>
            <w:ind w:left="480"/>
          </w:pPr>
          <w:r>
            <w:fldChar w:fldCharType="begin"/>
          </w:r>
          <w:r>
            <w:instrText xml:space="preserve"> HYPERLINK \l "_Toc29269" </w:instrText>
          </w:r>
          <w:r>
            <w:fldChar w:fldCharType="separate"/>
          </w:r>
          <w:r>
            <w:rPr>
              <w:rFonts w:hint="eastAsia" w:ascii="仿宋" w:hAnsi="仿宋" w:eastAsia="仿宋" w:cs="仿宋"/>
              <w:bCs/>
            </w:rPr>
            <w:t>八、对本次采购提出询问，请按以下方式联系</w:t>
          </w:r>
          <w:r>
            <w:tab/>
          </w:r>
          <w:r>
            <w:fldChar w:fldCharType="begin"/>
          </w:r>
          <w:r>
            <w:instrText xml:space="preserve"> PAGEREF _Toc29269 \h </w:instrText>
          </w:r>
          <w:r>
            <w:fldChar w:fldCharType="separate"/>
          </w:r>
          <w:r>
            <w:t>3</w:t>
          </w:r>
          <w:r>
            <w:fldChar w:fldCharType="end"/>
          </w:r>
          <w:r>
            <w:fldChar w:fldCharType="end"/>
          </w:r>
        </w:p>
        <w:p>
          <w:pPr>
            <w:pStyle w:val="25"/>
            <w:tabs>
              <w:tab w:val="right" w:leader="dot" w:pos="9072"/>
            </w:tabs>
            <w:spacing w:line="420" w:lineRule="exact"/>
            <w:rPr>
              <w:b/>
              <w:bCs/>
            </w:rPr>
          </w:pPr>
          <w:r>
            <w:fldChar w:fldCharType="begin"/>
          </w:r>
          <w:r>
            <w:instrText xml:space="preserve"> HYPERLINK \l "_Toc11023" </w:instrText>
          </w:r>
          <w:r>
            <w:fldChar w:fldCharType="separate"/>
          </w:r>
          <w:r>
            <w:rPr>
              <w:rFonts w:hint="eastAsia" w:ascii="仿宋" w:hAnsi="仿宋" w:eastAsia="仿宋" w:cs="仿宋"/>
              <w:b/>
              <w:bCs/>
              <w:szCs w:val="32"/>
            </w:rPr>
            <w:t>第二章供应商须知</w:t>
          </w:r>
          <w:r>
            <w:rPr>
              <w:b/>
              <w:bCs/>
            </w:rPr>
            <w:tab/>
          </w:r>
          <w:r>
            <w:rPr>
              <w:b/>
              <w:bCs/>
            </w:rPr>
            <w:fldChar w:fldCharType="begin"/>
          </w:r>
          <w:r>
            <w:rPr>
              <w:b/>
              <w:bCs/>
            </w:rPr>
            <w:instrText xml:space="preserve"> PAGEREF _Toc11023 \h </w:instrText>
          </w:r>
          <w:r>
            <w:rPr>
              <w:b/>
              <w:bCs/>
            </w:rPr>
            <w:fldChar w:fldCharType="separate"/>
          </w:r>
          <w:r>
            <w:rPr>
              <w:b/>
              <w:bCs/>
            </w:rPr>
            <w:t>4</w:t>
          </w:r>
          <w:r>
            <w:rPr>
              <w:b/>
              <w:bCs/>
            </w:rPr>
            <w:fldChar w:fldCharType="end"/>
          </w:r>
          <w:r>
            <w:rPr>
              <w:b/>
              <w:bCs/>
            </w:rPr>
            <w:fldChar w:fldCharType="end"/>
          </w:r>
        </w:p>
        <w:p>
          <w:pPr>
            <w:pStyle w:val="29"/>
            <w:tabs>
              <w:tab w:val="right" w:leader="dot" w:pos="9072"/>
            </w:tabs>
            <w:spacing w:line="420" w:lineRule="exact"/>
            <w:ind w:left="480"/>
          </w:pPr>
          <w:r>
            <w:fldChar w:fldCharType="begin"/>
          </w:r>
          <w:r>
            <w:instrText xml:space="preserve"> HYPERLINK \l "_Toc16945" </w:instrText>
          </w:r>
          <w:r>
            <w:fldChar w:fldCharType="separate"/>
          </w:r>
          <w:r>
            <w:rPr>
              <w:rFonts w:hint="eastAsia" w:ascii="仿宋" w:hAnsi="仿宋" w:eastAsia="仿宋" w:cs="仿宋"/>
              <w:bCs/>
              <w:szCs w:val="28"/>
            </w:rPr>
            <w:t>供应商须知前附表</w:t>
          </w:r>
          <w:r>
            <w:tab/>
          </w:r>
          <w:r>
            <w:fldChar w:fldCharType="begin"/>
          </w:r>
          <w:r>
            <w:instrText xml:space="preserve"> PAGEREF _Toc16945 \h </w:instrText>
          </w:r>
          <w:r>
            <w:fldChar w:fldCharType="separate"/>
          </w:r>
          <w:r>
            <w:t>4</w:t>
          </w:r>
          <w:r>
            <w:fldChar w:fldCharType="end"/>
          </w:r>
          <w:r>
            <w:fldChar w:fldCharType="end"/>
          </w:r>
        </w:p>
        <w:p>
          <w:pPr>
            <w:pStyle w:val="29"/>
            <w:tabs>
              <w:tab w:val="right" w:leader="dot" w:pos="9072"/>
            </w:tabs>
            <w:spacing w:line="420" w:lineRule="exact"/>
            <w:ind w:left="480"/>
          </w:pPr>
          <w:r>
            <w:fldChar w:fldCharType="begin"/>
          </w:r>
          <w:r>
            <w:instrText xml:space="preserve"> HYPERLINK \l "_Toc30980" </w:instrText>
          </w:r>
          <w:r>
            <w:fldChar w:fldCharType="separate"/>
          </w:r>
          <w:r>
            <w:rPr>
              <w:rFonts w:hint="eastAsia" w:ascii="仿宋" w:hAnsi="仿宋" w:eastAsia="仿宋" w:cs="仿宋"/>
              <w:bCs/>
              <w:szCs w:val="28"/>
            </w:rPr>
            <w:t>一、说明</w:t>
          </w:r>
          <w:r>
            <w:tab/>
          </w:r>
          <w:r>
            <w:fldChar w:fldCharType="begin"/>
          </w:r>
          <w:r>
            <w:instrText xml:space="preserve"> PAGEREF _Toc30980 \h </w:instrText>
          </w:r>
          <w:r>
            <w:fldChar w:fldCharType="separate"/>
          </w:r>
          <w:r>
            <w:t>8</w:t>
          </w:r>
          <w:r>
            <w:fldChar w:fldCharType="end"/>
          </w:r>
          <w:r>
            <w:fldChar w:fldCharType="end"/>
          </w:r>
        </w:p>
        <w:p>
          <w:pPr>
            <w:pStyle w:val="29"/>
            <w:tabs>
              <w:tab w:val="right" w:leader="dot" w:pos="9072"/>
            </w:tabs>
            <w:spacing w:line="420" w:lineRule="exact"/>
            <w:ind w:left="480"/>
          </w:pPr>
          <w:r>
            <w:fldChar w:fldCharType="begin"/>
          </w:r>
          <w:r>
            <w:instrText xml:space="preserve"> HYPERLINK \l "_Toc24401" </w:instrText>
          </w:r>
          <w:r>
            <w:fldChar w:fldCharType="separate"/>
          </w:r>
          <w:r>
            <w:rPr>
              <w:rFonts w:hint="eastAsia" w:ascii="仿宋" w:hAnsi="仿宋" w:eastAsia="仿宋" w:cs="仿宋"/>
              <w:bCs/>
              <w:szCs w:val="28"/>
            </w:rPr>
            <w:t>二、采购文件</w:t>
          </w:r>
          <w:r>
            <w:tab/>
          </w:r>
          <w:r>
            <w:fldChar w:fldCharType="begin"/>
          </w:r>
          <w:r>
            <w:instrText xml:space="preserve"> PAGEREF _Toc24401 \h </w:instrText>
          </w:r>
          <w:r>
            <w:fldChar w:fldCharType="separate"/>
          </w:r>
          <w:r>
            <w:t>12</w:t>
          </w:r>
          <w:r>
            <w:fldChar w:fldCharType="end"/>
          </w:r>
          <w:r>
            <w:fldChar w:fldCharType="end"/>
          </w:r>
        </w:p>
        <w:p>
          <w:pPr>
            <w:pStyle w:val="29"/>
            <w:tabs>
              <w:tab w:val="right" w:leader="dot" w:pos="9072"/>
            </w:tabs>
            <w:spacing w:line="420" w:lineRule="exact"/>
            <w:ind w:left="480"/>
          </w:pPr>
          <w:r>
            <w:fldChar w:fldCharType="begin"/>
          </w:r>
          <w:r>
            <w:instrText xml:space="preserve"> HYPERLINK \l "_Toc19917" </w:instrText>
          </w:r>
          <w:r>
            <w:fldChar w:fldCharType="separate"/>
          </w:r>
          <w:r>
            <w:rPr>
              <w:rFonts w:hint="eastAsia" w:ascii="仿宋" w:hAnsi="仿宋" w:eastAsia="仿宋" w:cs="仿宋"/>
              <w:bCs/>
              <w:szCs w:val="28"/>
            </w:rPr>
            <w:t>三、响应文件的编制</w:t>
          </w:r>
          <w:r>
            <w:tab/>
          </w:r>
          <w:r>
            <w:fldChar w:fldCharType="begin"/>
          </w:r>
          <w:r>
            <w:instrText xml:space="preserve"> PAGEREF _Toc19917 \h </w:instrText>
          </w:r>
          <w:r>
            <w:fldChar w:fldCharType="separate"/>
          </w:r>
          <w:r>
            <w:t>14</w:t>
          </w:r>
          <w:r>
            <w:fldChar w:fldCharType="end"/>
          </w:r>
          <w:r>
            <w:fldChar w:fldCharType="end"/>
          </w:r>
        </w:p>
        <w:p>
          <w:pPr>
            <w:pStyle w:val="29"/>
            <w:tabs>
              <w:tab w:val="right" w:leader="dot" w:pos="9072"/>
            </w:tabs>
            <w:spacing w:line="420" w:lineRule="exact"/>
            <w:ind w:left="480"/>
          </w:pPr>
          <w:r>
            <w:fldChar w:fldCharType="begin"/>
          </w:r>
          <w:r>
            <w:instrText xml:space="preserve"> HYPERLINK \l "_Toc6434" </w:instrText>
          </w:r>
          <w:r>
            <w:fldChar w:fldCharType="separate"/>
          </w:r>
          <w:r>
            <w:rPr>
              <w:rFonts w:hint="eastAsia" w:ascii="仿宋" w:hAnsi="仿宋" w:eastAsia="仿宋" w:cs="仿宋"/>
              <w:bCs/>
              <w:szCs w:val="28"/>
            </w:rPr>
            <w:t>四、响应文件的提交</w:t>
          </w:r>
          <w:r>
            <w:tab/>
          </w:r>
          <w:r>
            <w:fldChar w:fldCharType="begin"/>
          </w:r>
          <w:r>
            <w:instrText xml:space="preserve"> PAGEREF _Toc6434 \h </w:instrText>
          </w:r>
          <w:r>
            <w:fldChar w:fldCharType="separate"/>
          </w:r>
          <w:r>
            <w:t>18</w:t>
          </w:r>
          <w:r>
            <w:fldChar w:fldCharType="end"/>
          </w:r>
          <w:r>
            <w:fldChar w:fldCharType="end"/>
          </w:r>
        </w:p>
        <w:p>
          <w:pPr>
            <w:pStyle w:val="29"/>
            <w:tabs>
              <w:tab w:val="right" w:leader="dot" w:pos="9072"/>
            </w:tabs>
            <w:spacing w:line="420" w:lineRule="exact"/>
            <w:ind w:left="480"/>
          </w:pPr>
          <w:r>
            <w:fldChar w:fldCharType="begin"/>
          </w:r>
          <w:r>
            <w:instrText xml:space="preserve"> HYPERLINK \l "_Toc16884" </w:instrText>
          </w:r>
          <w:r>
            <w:fldChar w:fldCharType="separate"/>
          </w:r>
          <w:r>
            <w:rPr>
              <w:rFonts w:hint="eastAsia" w:ascii="仿宋" w:hAnsi="仿宋" w:eastAsia="仿宋" w:cs="仿宋"/>
              <w:bCs/>
              <w:szCs w:val="28"/>
            </w:rPr>
            <w:t>五、开标及评标</w:t>
          </w:r>
          <w:r>
            <w:tab/>
          </w:r>
          <w:r>
            <w:fldChar w:fldCharType="begin"/>
          </w:r>
          <w:r>
            <w:instrText xml:space="preserve"> PAGEREF _Toc16884 \h </w:instrText>
          </w:r>
          <w:r>
            <w:fldChar w:fldCharType="separate"/>
          </w:r>
          <w:r>
            <w:t>19</w:t>
          </w:r>
          <w:r>
            <w:fldChar w:fldCharType="end"/>
          </w:r>
          <w:r>
            <w:fldChar w:fldCharType="end"/>
          </w:r>
        </w:p>
        <w:p>
          <w:pPr>
            <w:pStyle w:val="29"/>
            <w:tabs>
              <w:tab w:val="right" w:leader="dot" w:pos="9072"/>
            </w:tabs>
            <w:spacing w:line="420" w:lineRule="exact"/>
            <w:ind w:left="480"/>
          </w:pPr>
          <w:r>
            <w:fldChar w:fldCharType="begin"/>
          </w:r>
          <w:r>
            <w:instrText xml:space="preserve"> HYPERLINK \l "_Toc31098" </w:instrText>
          </w:r>
          <w:r>
            <w:fldChar w:fldCharType="separate"/>
          </w:r>
          <w:r>
            <w:rPr>
              <w:rFonts w:hint="eastAsia" w:ascii="仿宋" w:hAnsi="仿宋" w:eastAsia="仿宋" w:cs="仿宋"/>
              <w:bCs/>
              <w:szCs w:val="28"/>
            </w:rPr>
            <w:t>六、确定成交</w:t>
          </w:r>
          <w:r>
            <w:tab/>
          </w:r>
          <w:r>
            <w:fldChar w:fldCharType="begin"/>
          </w:r>
          <w:r>
            <w:instrText xml:space="preserve"> PAGEREF _Toc31098 \h </w:instrText>
          </w:r>
          <w:r>
            <w:fldChar w:fldCharType="separate"/>
          </w:r>
          <w:r>
            <w:t>21</w:t>
          </w:r>
          <w:r>
            <w:fldChar w:fldCharType="end"/>
          </w:r>
          <w:r>
            <w:fldChar w:fldCharType="end"/>
          </w:r>
        </w:p>
        <w:p>
          <w:pPr>
            <w:pStyle w:val="25"/>
            <w:tabs>
              <w:tab w:val="right" w:leader="dot" w:pos="9072"/>
            </w:tabs>
            <w:spacing w:line="420" w:lineRule="exact"/>
            <w:rPr>
              <w:b/>
              <w:bCs/>
            </w:rPr>
          </w:pPr>
          <w:r>
            <w:fldChar w:fldCharType="begin"/>
          </w:r>
          <w:r>
            <w:instrText xml:space="preserve"> HYPERLINK \l "_Toc1449" </w:instrText>
          </w:r>
          <w:r>
            <w:fldChar w:fldCharType="separate"/>
          </w:r>
          <w:r>
            <w:rPr>
              <w:rFonts w:hint="eastAsia" w:ascii="仿宋" w:hAnsi="仿宋" w:eastAsia="仿宋" w:cs="仿宋"/>
              <w:b/>
              <w:bCs/>
              <w:szCs w:val="32"/>
            </w:rPr>
            <w:t>第三章政府采购合同</w:t>
          </w:r>
          <w:r>
            <w:rPr>
              <w:b/>
              <w:bCs/>
            </w:rPr>
            <w:tab/>
          </w:r>
          <w:r>
            <w:rPr>
              <w:b/>
              <w:bCs/>
            </w:rPr>
            <w:fldChar w:fldCharType="begin"/>
          </w:r>
          <w:r>
            <w:rPr>
              <w:b/>
              <w:bCs/>
            </w:rPr>
            <w:instrText xml:space="preserve"> PAGEREF _Toc1449 \h </w:instrText>
          </w:r>
          <w:r>
            <w:rPr>
              <w:b/>
              <w:bCs/>
            </w:rPr>
            <w:fldChar w:fldCharType="separate"/>
          </w:r>
          <w:r>
            <w:rPr>
              <w:b/>
              <w:bCs/>
            </w:rPr>
            <w:t>27</w:t>
          </w:r>
          <w:r>
            <w:rPr>
              <w:b/>
              <w:bCs/>
            </w:rPr>
            <w:fldChar w:fldCharType="end"/>
          </w:r>
          <w:r>
            <w:rPr>
              <w:b/>
              <w:bCs/>
            </w:rPr>
            <w:fldChar w:fldCharType="end"/>
          </w:r>
        </w:p>
        <w:p>
          <w:pPr>
            <w:pStyle w:val="25"/>
            <w:tabs>
              <w:tab w:val="right" w:leader="dot" w:pos="9072"/>
            </w:tabs>
            <w:spacing w:line="420" w:lineRule="exact"/>
          </w:pPr>
          <w:r>
            <w:fldChar w:fldCharType="begin"/>
          </w:r>
          <w:r>
            <w:instrText xml:space="preserve"> HYPERLINK \l "_Toc11977" </w:instrText>
          </w:r>
          <w:r>
            <w:fldChar w:fldCharType="separate"/>
          </w:r>
          <w:r>
            <w:rPr>
              <w:rFonts w:hint="eastAsia" w:ascii="仿宋" w:hAnsi="仿宋" w:eastAsia="仿宋" w:cs="仿宋"/>
              <w:b/>
              <w:bCs/>
              <w:szCs w:val="32"/>
            </w:rPr>
            <w:t>第四章采购需求</w:t>
          </w:r>
          <w:r>
            <w:rPr>
              <w:b/>
              <w:bCs/>
            </w:rPr>
            <w:tab/>
          </w:r>
          <w:r>
            <w:rPr>
              <w:b/>
              <w:bCs/>
            </w:rPr>
            <w:fldChar w:fldCharType="begin"/>
          </w:r>
          <w:r>
            <w:rPr>
              <w:b/>
              <w:bCs/>
            </w:rPr>
            <w:instrText xml:space="preserve"> PAGEREF _Toc11977 \h </w:instrText>
          </w:r>
          <w:r>
            <w:rPr>
              <w:b/>
              <w:bCs/>
            </w:rPr>
            <w:fldChar w:fldCharType="separate"/>
          </w:r>
          <w:r>
            <w:rPr>
              <w:b/>
              <w:bCs/>
            </w:rPr>
            <w:t>27</w:t>
          </w:r>
          <w:r>
            <w:rPr>
              <w:b/>
              <w:bCs/>
            </w:rPr>
            <w:fldChar w:fldCharType="end"/>
          </w:r>
          <w:r>
            <w:rPr>
              <w:b/>
              <w:bCs/>
            </w:rPr>
            <w:fldChar w:fldCharType="end"/>
          </w:r>
        </w:p>
        <w:p>
          <w:pPr>
            <w:pStyle w:val="25"/>
            <w:tabs>
              <w:tab w:val="right" w:leader="dot" w:pos="9072"/>
            </w:tabs>
            <w:spacing w:line="420" w:lineRule="exact"/>
            <w:rPr>
              <w:b/>
              <w:bCs/>
            </w:rPr>
          </w:pPr>
          <w:r>
            <w:fldChar w:fldCharType="begin"/>
          </w:r>
          <w:r>
            <w:instrText xml:space="preserve"> HYPERLINK \l "_Toc4522" </w:instrText>
          </w:r>
          <w:r>
            <w:fldChar w:fldCharType="separate"/>
          </w:r>
          <w:r>
            <w:rPr>
              <w:rFonts w:hint="eastAsia" w:ascii="仿宋" w:hAnsi="仿宋" w:eastAsia="仿宋" w:cs="仿宋"/>
              <w:b/>
              <w:bCs/>
              <w:szCs w:val="32"/>
            </w:rPr>
            <w:t>第五章评审方法和评审标准</w:t>
          </w:r>
          <w:r>
            <w:rPr>
              <w:b/>
              <w:bCs/>
            </w:rPr>
            <w:tab/>
          </w:r>
          <w:r>
            <w:rPr>
              <w:b/>
              <w:bCs/>
            </w:rPr>
            <w:fldChar w:fldCharType="begin"/>
          </w:r>
          <w:r>
            <w:rPr>
              <w:b/>
              <w:bCs/>
            </w:rPr>
            <w:instrText xml:space="preserve"> PAGEREF _Toc4522 \h </w:instrText>
          </w:r>
          <w:r>
            <w:rPr>
              <w:b/>
              <w:bCs/>
            </w:rPr>
            <w:fldChar w:fldCharType="separate"/>
          </w:r>
          <w:r>
            <w:rPr>
              <w:b/>
              <w:bCs/>
            </w:rPr>
            <w:t>34</w:t>
          </w:r>
          <w:r>
            <w:rPr>
              <w:b/>
              <w:bCs/>
            </w:rPr>
            <w:fldChar w:fldCharType="end"/>
          </w:r>
          <w:r>
            <w:rPr>
              <w:b/>
              <w:bCs/>
            </w:rPr>
            <w:fldChar w:fldCharType="end"/>
          </w:r>
        </w:p>
        <w:p>
          <w:pPr>
            <w:pStyle w:val="29"/>
            <w:tabs>
              <w:tab w:val="right" w:leader="dot" w:pos="9072"/>
            </w:tabs>
            <w:spacing w:line="420" w:lineRule="exact"/>
            <w:ind w:left="480"/>
          </w:pPr>
          <w:r>
            <w:fldChar w:fldCharType="begin"/>
          </w:r>
          <w:r>
            <w:instrText xml:space="preserve"> HYPERLINK \l "_Toc22500" </w:instrText>
          </w:r>
          <w:r>
            <w:fldChar w:fldCharType="separate"/>
          </w:r>
          <w:r>
            <w:rPr>
              <w:rFonts w:hint="eastAsia" w:ascii="仿宋" w:hAnsi="仿宋" w:eastAsia="仿宋" w:cs="仿宋"/>
              <w:bCs/>
            </w:rPr>
            <w:t>1.评标方法</w:t>
          </w:r>
          <w:r>
            <w:tab/>
          </w:r>
          <w:r>
            <w:fldChar w:fldCharType="begin"/>
          </w:r>
          <w:r>
            <w:instrText xml:space="preserve"> PAGEREF _Toc22500 \h </w:instrText>
          </w:r>
          <w:r>
            <w:fldChar w:fldCharType="separate"/>
          </w:r>
          <w:r>
            <w:t>34</w:t>
          </w:r>
          <w:r>
            <w:fldChar w:fldCharType="end"/>
          </w:r>
          <w:r>
            <w:fldChar w:fldCharType="end"/>
          </w:r>
        </w:p>
        <w:p>
          <w:pPr>
            <w:pStyle w:val="29"/>
            <w:tabs>
              <w:tab w:val="right" w:leader="dot" w:pos="9072"/>
            </w:tabs>
            <w:spacing w:line="420" w:lineRule="exact"/>
            <w:ind w:left="480"/>
          </w:pPr>
          <w:r>
            <w:fldChar w:fldCharType="begin"/>
          </w:r>
          <w:r>
            <w:instrText xml:space="preserve"> HYPERLINK \l "_Toc30790" </w:instrText>
          </w:r>
          <w:r>
            <w:fldChar w:fldCharType="separate"/>
          </w:r>
          <w:r>
            <w:rPr>
              <w:rFonts w:hint="eastAsia" w:ascii="仿宋" w:hAnsi="仿宋" w:eastAsia="仿宋" w:cs="仿宋"/>
              <w:bCs/>
            </w:rPr>
            <w:t>2.评标原则</w:t>
          </w:r>
          <w:r>
            <w:tab/>
          </w:r>
          <w:r>
            <w:fldChar w:fldCharType="begin"/>
          </w:r>
          <w:r>
            <w:instrText xml:space="preserve"> PAGEREF _Toc30790 \h </w:instrText>
          </w:r>
          <w:r>
            <w:fldChar w:fldCharType="separate"/>
          </w:r>
          <w:r>
            <w:t>34</w:t>
          </w:r>
          <w:r>
            <w:fldChar w:fldCharType="end"/>
          </w:r>
          <w:r>
            <w:fldChar w:fldCharType="end"/>
          </w:r>
        </w:p>
        <w:p>
          <w:pPr>
            <w:pStyle w:val="29"/>
            <w:tabs>
              <w:tab w:val="right" w:leader="dot" w:pos="9072"/>
            </w:tabs>
            <w:spacing w:line="420" w:lineRule="exact"/>
            <w:ind w:left="480"/>
          </w:pPr>
          <w:r>
            <w:fldChar w:fldCharType="begin"/>
          </w:r>
          <w:r>
            <w:instrText xml:space="preserve"> HYPERLINK \l "_Toc18906" </w:instrText>
          </w:r>
          <w:r>
            <w:fldChar w:fldCharType="separate"/>
          </w:r>
          <w:r>
            <w:rPr>
              <w:rFonts w:hint="eastAsia" w:ascii="仿宋" w:hAnsi="仿宋" w:eastAsia="仿宋" w:cs="仿宋"/>
              <w:bCs/>
            </w:rPr>
            <w:t>3.资格审查</w:t>
          </w:r>
          <w:r>
            <w:tab/>
          </w:r>
          <w:r>
            <w:fldChar w:fldCharType="begin"/>
          </w:r>
          <w:r>
            <w:instrText xml:space="preserve"> PAGEREF _Toc18906 \h </w:instrText>
          </w:r>
          <w:r>
            <w:fldChar w:fldCharType="separate"/>
          </w:r>
          <w:r>
            <w:t>34</w:t>
          </w:r>
          <w:r>
            <w:fldChar w:fldCharType="end"/>
          </w:r>
          <w:r>
            <w:fldChar w:fldCharType="end"/>
          </w:r>
        </w:p>
        <w:p>
          <w:pPr>
            <w:pStyle w:val="29"/>
            <w:tabs>
              <w:tab w:val="right" w:leader="dot" w:pos="9072"/>
            </w:tabs>
            <w:spacing w:line="420" w:lineRule="exact"/>
            <w:ind w:left="480"/>
          </w:pPr>
          <w:r>
            <w:fldChar w:fldCharType="begin"/>
          </w:r>
          <w:r>
            <w:instrText xml:space="preserve"> HYPERLINK \l "_Toc22819" </w:instrText>
          </w:r>
          <w:r>
            <w:fldChar w:fldCharType="separate"/>
          </w:r>
          <w:r>
            <w:rPr>
              <w:rFonts w:hint="eastAsia" w:ascii="仿宋" w:hAnsi="仿宋" w:eastAsia="仿宋" w:cs="仿宋"/>
              <w:bCs/>
            </w:rPr>
            <w:t>4.符合性审查</w:t>
          </w:r>
          <w:r>
            <w:tab/>
          </w:r>
          <w:r>
            <w:fldChar w:fldCharType="begin"/>
          </w:r>
          <w:r>
            <w:instrText xml:space="preserve"> PAGEREF _Toc22819 \h </w:instrText>
          </w:r>
          <w:r>
            <w:fldChar w:fldCharType="separate"/>
          </w:r>
          <w:r>
            <w:t>35</w:t>
          </w:r>
          <w:r>
            <w:fldChar w:fldCharType="end"/>
          </w:r>
          <w:r>
            <w:fldChar w:fldCharType="end"/>
          </w:r>
        </w:p>
        <w:p>
          <w:pPr>
            <w:pStyle w:val="29"/>
            <w:tabs>
              <w:tab w:val="right" w:leader="dot" w:pos="9072"/>
            </w:tabs>
            <w:spacing w:line="420" w:lineRule="exact"/>
            <w:ind w:left="480"/>
          </w:pPr>
          <w:r>
            <w:fldChar w:fldCharType="begin"/>
          </w:r>
          <w:r>
            <w:instrText xml:space="preserve"> HYPERLINK \l "_Toc2731" </w:instrText>
          </w:r>
          <w:r>
            <w:fldChar w:fldCharType="separate"/>
          </w:r>
          <w:r>
            <w:rPr>
              <w:rFonts w:hint="eastAsia" w:ascii="仿宋" w:hAnsi="仿宋" w:eastAsia="仿宋" w:cs="仿宋"/>
              <w:bCs/>
            </w:rPr>
            <w:t>5.响应文件澄清</w:t>
          </w:r>
          <w:r>
            <w:tab/>
          </w:r>
          <w:r>
            <w:fldChar w:fldCharType="begin"/>
          </w:r>
          <w:r>
            <w:instrText xml:space="preserve"> PAGEREF _Toc2731 \h </w:instrText>
          </w:r>
          <w:r>
            <w:fldChar w:fldCharType="separate"/>
          </w:r>
          <w:r>
            <w:t>36</w:t>
          </w:r>
          <w:r>
            <w:fldChar w:fldCharType="end"/>
          </w:r>
          <w:r>
            <w:fldChar w:fldCharType="end"/>
          </w:r>
        </w:p>
        <w:p>
          <w:pPr>
            <w:pStyle w:val="29"/>
            <w:tabs>
              <w:tab w:val="right" w:leader="dot" w:pos="9072"/>
            </w:tabs>
            <w:spacing w:line="420" w:lineRule="exact"/>
            <w:ind w:left="480"/>
          </w:pPr>
          <w:r>
            <w:fldChar w:fldCharType="begin"/>
          </w:r>
          <w:r>
            <w:instrText xml:space="preserve"> HYPERLINK \l "_Toc21913" </w:instrText>
          </w:r>
          <w:r>
            <w:fldChar w:fldCharType="separate"/>
          </w:r>
          <w:r>
            <w:rPr>
              <w:rFonts w:hint="eastAsia" w:ascii="仿宋" w:hAnsi="仿宋" w:eastAsia="仿宋" w:cs="仿宋"/>
              <w:bCs/>
            </w:rPr>
            <w:t>7.磋商</w:t>
          </w:r>
          <w:r>
            <w:tab/>
          </w:r>
          <w:r>
            <w:fldChar w:fldCharType="begin"/>
          </w:r>
          <w:r>
            <w:instrText xml:space="preserve"> PAGEREF _Toc21913 \h </w:instrText>
          </w:r>
          <w:r>
            <w:fldChar w:fldCharType="separate"/>
          </w:r>
          <w:r>
            <w:t>37</w:t>
          </w:r>
          <w:r>
            <w:fldChar w:fldCharType="end"/>
          </w:r>
          <w:r>
            <w:fldChar w:fldCharType="end"/>
          </w:r>
        </w:p>
        <w:p>
          <w:pPr>
            <w:pStyle w:val="29"/>
            <w:tabs>
              <w:tab w:val="right" w:leader="dot" w:pos="9072"/>
            </w:tabs>
            <w:spacing w:line="420" w:lineRule="exact"/>
            <w:ind w:left="480"/>
          </w:pPr>
          <w:r>
            <w:fldChar w:fldCharType="begin"/>
          </w:r>
          <w:r>
            <w:instrText xml:space="preserve"> HYPERLINK \l "_Toc7473" </w:instrText>
          </w:r>
          <w:r>
            <w:fldChar w:fldCharType="separate"/>
          </w:r>
          <w:r>
            <w:rPr>
              <w:rFonts w:hint="eastAsia" w:ascii="仿宋" w:hAnsi="仿宋" w:eastAsia="仿宋" w:cs="仿宋"/>
              <w:bCs/>
            </w:rPr>
            <w:t>8.最后报价</w:t>
          </w:r>
          <w:r>
            <w:tab/>
          </w:r>
          <w:r>
            <w:fldChar w:fldCharType="begin"/>
          </w:r>
          <w:r>
            <w:instrText xml:space="preserve"> PAGEREF _Toc7473 \h </w:instrText>
          </w:r>
          <w:r>
            <w:fldChar w:fldCharType="separate"/>
          </w:r>
          <w:r>
            <w:t>37</w:t>
          </w:r>
          <w:r>
            <w:fldChar w:fldCharType="end"/>
          </w:r>
          <w:r>
            <w:fldChar w:fldCharType="end"/>
          </w:r>
        </w:p>
        <w:p>
          <w:pPr>
            <w:pStyle w:val="29"/>
            <w:tabs>
              <w:tab w:val="right" w:leader="dot" w:pos="9072"/>
            </w:tabs>
            <w:spacing w:line="420" w:lineRule="exact"/>
            <w:ind w:left="480"/>
          </w:pPr>
          <w:r>
            <w:fldChar w:fldCharType="begin"/>
          </w:r>
          <w:r>
            <w:instrText xml:space="preserve"> HYPERLINK \l "_Toc14453" </w:instrText>
          </w:r>
          <w:r>
            <w:fldChar w:fldCharType="separate"/>
          </w:r>
          <w:r>
            <w:rPr>
              <w:rFonts w:hint="eastAsia" w:ascii="仿宋" w:hAnsi="仿宋" w:eastAsia="仿宋" w:cs="仿宋"/>
              <w:bCs/>
            </w:rPr>
            <w:t>9.详细评审</w:t>
          </w:r>
          <w:r>
            <w:tab/>
          </w:r>
          <w:r>
            <w:fldChar w:fldCharType="begin"/>
          </w:r>
          <w:r>
            <w:instrText xml:space="preserve"> PAGEREF _Toc14453 \h </w:instrText>
          </w:r>
          <w:r>
            <w:fldChar w:fldCharType="separate"/>
          </w:r>
          <w:r>
            <w:t>38</w:t>
          </w:r>
          <w:r>
            <w:fldChar w:fldCharType="end"/>
          </w:r>
          <w:r>
            <w:fldChar w:fldCharType="end"/>
          </w:r>
        </w:p>
        <w:p>
          <w:pPr>
            <w:pStyle w:val="29"/>
            <w:tabs>
              <w:tab w:val="right" w:leader="dot" w:pos="9072"/>
            </w:tabs>
            <w:spacing w:line="420" w:lineRule="exact"/>
            <w:ind w:left="480"/>
          </w:pPr>
          <w:r>
            <w:fldChar w:fldCharType="begin"/>
          </w:r>
          <w:r>
            <w:instrText xml:space="preserve"> HYPERLINK \l "_Toc3825" </w:instrText>
          </w:r>
          <w:r>
            <w:fldChar w:fldCharType="separate"/>
          </w:r>
          <w:r>
            <w:rPr>
              <w:rFonts w:hint="eastAsia" w:ascii="仿宋" w:hAnsi="仿宋" w:eastAsia="仿宋" w:cs="仿宋"/>
              <w:bCs/>
            </w:rPr>
            <w:t>10.磋商失败条件</w:t>
          </w:r>
          <w:r>
            <w:tab/>
          </w:r>
          <w:r>
            <w:fldChar w:fldCharType="begin"/>
          </w:r>
          <w:r>
            <w:instrText xml:space="preserve"> PAGEREF _Toc3825 \h </w:instrText>
          </w:r>
          <w:r>
            <w:fldChar w:fldCharType="separate"/>
          </w:r>
          <w:r>
            <w:t>39</w:t>
          </w:r>
          <w:r>
            <w:fldChar w:fldCharType="end"/>
          </w:r>
          <w:r>
            <w:fldChar w:fldCharType="end"/>
          </w:r>
        </w:p>
        <w:p>
          <w:pPr>
            <w:pStyle w:val="29"/>
            <w:tabs>
              <w:tab w:val="right" w:leader="dot" w:pos="9072"/>
            </w:tabs>
            <w:spacing w:line="420" w:lineRule="exact"/>
            <w:ind w:left="480"/>
          </w:pPr>
          <w:r>
            <w:fldChar w:fldCharType="begin"/>
          </w:r>
          <w:r>
            <w:instrText xml:space="preserve"> HYPERLINK \l "_Toc22355" </w:instrText>
          </w:r>
          <w:r>
            <w:fldChar w:fldCharType="separate"/>
          </w:r>
          <w:r>
            <w:rPr>
              <w:rFonts w:hint="eastAsia" w:ascii="仿宋" w:hAnsi="仿宋" w:eastAsia="仿宋" w:cs="仿宋"/>
              <w:bCs/>
            </w:rPr>
            <w:t>11.详细评审标准</w:t>
          </w:r>
          <w:r>
            <w:tab/>
          </w:r>
          <w:r>
            <w:fldChar w:fldCharType="begin"/>
          </w:r>
          <w:r>
            <w:instrText xml:space="preserve"> PAGEREF _Toc22355 \h </w:instrText>
          </w:r>
          <w:r>
            <w:fldChar w:fldCharType="separate"/>
          </w:r>
          <w:r>
            <w:t>40</w:t>
          </w:r>
          <w:r>
            <w:fldChar w:fldCharType="end"/>
          </w:r>
          <w:r>
            <w:fldChar w:fldCharType="end"/>
          </w:r>
        </w:p>
        <w:p>
          <w:pPr>
            <w:pStyle w:val="25"/>
            <w:tabs>
              <w:tab w:val="right" w:leader="dot" w:pos="9072"/>
            </w:tabs>
            <w:spacing w:line="420" w:lineRule="exact"/>
            <w:rPr>
              <w:b/>
              <w:bCs/>
            </w:rPr>
          </w:pPr>
          <w:r>
            <w:fldChar w:fldCharType="begin"/>
          </w:r>
          <w:r>
            <w:instrText xml:space="preserve"> HYPERLINK \l "_Toc3232" </w:instrText>
          </w:r>
          <w:r>
            <w:fldChar w:fldCharType="separate"/>
          </w:r>
          <w:r>
            <w:rPr>
              <w:rFonts w:hint="eastAsia" w:ascii="仿宋" w:hAnsi="仿宋" w:eastAsia="仿宋" w:cs="仿宋"/>
              <w:b/>
              <w:bCs/>
              <w:szCs w:val="32"/>
            </w:rPr>
            <w:t>第六章响应文件格式</w:t>
          </w:r>
          <w:r>
            <w:rPr>
              <w:b/>
              <w:bCs/>
            </w:rPr>
            <w:tab/>
          </w:r>
          <w:r>
            <w:rPr>
              <w:b/>
              <w:bCs/>
            </w:rPr>
            <w:fldChar w:fldCharType="begin"/>
          </w:r>
          <w:r>
            <w:rPr>
              <w:b/>
              <w:bCs/>
            </w:rPr>
            <w:instrText xml:space="preserve"> PAGEREF _Toc3232 \h </w:instrText>
          </w:r>
          <w:r>
            <w:rPr>
              <w:b/>
              <w:bCs/>
            </w:rPr>
            <w:fldChar w:fldCharType="separate"/>
          </w:r>
          <w:r>
            <w:rPr>
              <w:b/>
              <w:bCs/>
            </w:rPr>
            <w:t>43</w:t>
          </w:r>
          <w:r>
            <w:rPr>
              <w:b/>
              <w:bCs/>
            </w:rPr>
            <w:fldChar w:fldCharType="end"/>
          </w:r>
          <w:r>
            <w:rPr>
              <w:b/>
              <w:bCs/>
            </w:rPr>
            <w:fldChar w:fldCharType="end"/>
          </w:r>
        </w:p>
        <w:p>
          <w:pPr>
            <w:pStyle w:val="29"/>
            <w:tabs>
              <w:tab w:val="right" w:leader="dot" w:pos="9072"/>
            </w:tabs>
            <w:spacing w:line="420" w:lineRule="exact"/>
            <w:ind w:left="480"/>
          </w:pPr>
          <w:r>
            <w:fldChar w:fldCharType="begin"/>
          </w:r>
          <w:r>
            <w:instrText xml:space="preserve"> HYPERLINK \l "_Toc11147" </w:instrText>
          </w:r>
          <w:r>
            <w:fldChar w:fldCharType="separate"/>
          </w:r>
          <w:r>
            <w:rPr>
              <w:rFonts w:hint="eastAsia" w:ascii="仿宋" w:hAnsi="仿宋" w:eastAsia="仿宋" w:cs="仿宋"/>
              <w:bCs/>
              <w:kern w:val="0"/>
              <w:szCs w:val="32"/>
              <w:lang w:bidi="ar"/>
            </w:rPr>
            <w:t>1满足《中华人民共和国政府采购法》第二十二条规定及法律法规的其他规定</w:t>
          </w:r>
          <w:r>
            <w:tab/>
          </w:r>
          <w:r>
            <w:fldChar w:fldCharType="begin"/>
          </w:r>
          <w:r>
            <w:instrText xml:space="preserve"> PAGEREF _Toc11147 \h </w:instrText>
          </w:r>
          <w:r>
            <w:fldChar w:fldCharType="separate"/>
          </w:r>
          <w:r>
            <w:t>46</w:t>
          </w:r>
          <w:r>
            <w:fldChar w:fldCharType="end"/>
          </w:r>
          <w:r>
            <w:fldChar w:fldCharType="end"/>
          </w:r>
        </w:p>
        <w:p>
          <w:pPr>
            <w:pStyle w:val="18"/>
            <w:tabs>
              <w:tab w:val="right" w:leader="dot" w:pos="9072"/>
            </w:tabs>
            <w:spacing w:line="420" w:lineRule="exact"/>
            <w:ind w:left="960"/>
          </w:pPr>
          <w:r>
            <w:fldChar w:fldCharType="begin"/>
          </w:r>
          <w:r>
            <w:instrText xml:space="preserve"> HYPERLINK \l "_Toc5062" </w:instrText>
          </w:r>
          <w:r>
            <w:fldChar w:fldCharType="separate"/>
          </w:r>
          <w:r>
            <w:rPr>
              <w:rFonts w:hint="eastAsia" w:ascii="仿宋" w:hAnsi="仿宋" w:eastAsia="仿宋" w:cs="仿宋"/>
              <w:bCs/>
              <w:kern w:val="0"/>
              <w:lang w:bidi="ar"/>
            </w:rPr>
            <w:t>附件1-1法人或者其他组织的营业执照等证明文件或自然人的身份证明复印件</w:t>
          </w:r>
          <w:r>
            <w:tab/>
          </w:r>
          <w:r>
            <w:fldChar w:fldCharType="begin"/>
          </w:r>
          <w:r>
            <w:instrText xml:space="preserve"> PAGEREF _Toc5062 \h </w:instrText>
          </w:r>
          <w:r>
            <w:fldChar w:fldCharType="separate"/>
          </w:r>
          <w:r>
            <w:t>46</w:t>
          </w:r>
          <w:r>
            <w:fldChar w:fldCharType="end"/>
          </w:r>
          <w:r>
            <w:fldChar w:fldCharType="end"/>
          </w:r>
        </w:p>
        <w:p>
          <w:pPr>
            <w:pStyle w:val="18"/>
            <w:tabs>
              <w:tab w:val="right" w:leader="dot" w:pos="9072"/>
            </w:tabs>
            <w:spacing w:line="420" w:lineRule="exact"/>
            <w:ind w:left="960"/>
          </w:pPr>
          <w:r>
            <w:fldChar w:fldCharType="begin"/>
          </w:r>
          <w:r>
            <w:instrText xml:space="preserve"> HYPERLINK \l "_Toc18388" </w:instrText>
          </w:r>
          <w:r>
            <w:fldChar w:fldCharType="separate"/>
          </w:r>
          <w:r>
            <w:rPr>
              <w:rFonts w:hint="eastAsia" w:ascii="仿宋" w:hAnsi="仿宋" w:eastAsia="仿宋" w:cs="仿宋"/>
              <w:bCs/>
              <w:kern w:val="0"/>
              <w:lang w:bidi="ar"/>
            </w:rPr>
            <w:t>附件1-2供应商具有良好的商业信誉和健全的财务会计制度的证明文件</w:t>
          </w:r>
          <w:r>
            <w:tab/>
          </w:r>
          <w:r>
            <w:fldChar w:fldCharType="begin"/>
          </w:r>
          <w:r>
            <w:instrText xml:space="preserve"> PAGEREF _Toc18388 \h </w:instrText>
          </w:r>
          <w:r>
            <w:fldChar w:fldCharType="separate"/>
          </w:r>
          <w:r>
            <w:t>47</w:t>
          </w:r>
          <w:r>
            <w:fldChar w:fldCharType="end"/>
          </w:r>
          <w:r>
            <w:fldChar w:fldCharType="end"/>
          </w:r>
        </w:p>
        <w:p>
          <w:pPr>
            <w:pStyle w:val="18"/>
            <w:tabs>
              <w:tab w:val="right" w:leader="dot" w:pos="9072"/>
            </w:tabs>
            <w:spacing w:line="420" w:lineRule="exact"/>
            <w:ind w:left="960"/>
          </w:pPr>
          <w:r>
            <w:fldChar w:fldCharType="begin"/>
          </w:r>
          <w:r>
            <w:instrText xml:space="preserve"> HYPERLINK \l "_Toc29278" </w:instrText>
          </w:r>
          <w:r>
            <w:fldChar w:fldCharType="separate"/>
          </w:r>
          <w:r>
            <w:rPr>
              <w:rFonts w:hint="eastAsia" w:ascii="仿宋" w:hAnsi="仿宋" w:eastAsia="仿宋" w:cs="仿宋"/>
              <w:bCs/>
              <w:kern w:val="0"/>
              <w:lang w:bidi="ar"/>
            </w:rPr>
            <w:t>附件1-3供应商缴纳税收的证明</w:t>
          </w:r>
          <w:r>
            <w:tab/>
          </w:r>
          <w:r>
            <w:fldChar w:fldCharType="begin"/>
          </w:r>
          <w:r>
            <w:instrText xml:space="preserve"> PAGEREF _Toc29278 \h </w:instrText>
          </w:r>
          <w:r>
            <w:fldChar w:fldCharType="separate"/>
          </w:r>
          <w:r>
            <w:t>48</w:t>
          </w:r>
          <w:r>
            <w:fldChar w:fldCharType="end"/>
          </w:r>
          <w:r>
            <w:fldChar w:fldCharType="end"/>
          </w:r>
        </w:p>
        <w:p>
          <w:pPr>
            <w:pStyle w:val="18"/>
            <w:tabs>
              <w:tab w:val="right" w:leader="dot" w:pos="9072"/>
            </w:tabs>
            <w:spacing w:line="420" w:lineRule="exact"/>
            <w:ind w:left="960"/>
          </w:pPr>
          <w:r>
            <w:fldChar w:fldCharType="begin"/>
          </w:r>
          <w:r>
            <w:instrText xml:space="preserve"> HYPERLINK \l "_Toc14290" </w:instrText>
          </w:r>
          <w:r>
            <w:fldChar w:fldCharType="separate"/>
          </w:r>
          <w:r>
            <w:rPr>
              <w:rFonts w:hint="eastAsia" w:ascii="仿宋" w:hAnsi="仿宋" w:eastAsia="仿宋" w:cs="仿宋"/>
              <w:bCs/>
              <w:kern w:val="0"/>
              <w:lang w:bidi="ar"/>
            </w:rPr>
            <w:t>附件1-4供应商为职工缴纳社会保障资金的证明</w:t>
          </w:r>
          <w:r>
            <w:tab/>
          </w:r>
          <w:r>
            <w:fldChar w:fldCharType="begin"/>
          </w:r>
          <w:r>
            <w:instrText xml:space="preserve"> PAGEREF _Toc14290 \h </w:instrText>
          </w:r>
          <w:r>
            <w:fldChar w:fldCharType="separate"/>
          </w:r>
          <w:r>
            <w:t>50</w:t>
          </w:r>
          <w:r>
            <w:fldChar w:fldCharType="end"/>
          </w:r>
          <w:r>
            <w:fldChar w:fldCharType="end"/>
          </w:r>
        </w:p>
        <w:p>
          <w:pPr>
            <w:pStyle w:val="18"/>
            <w:tabs>
              <w:tab w:val="right" w:leader="dot" w:pos="9072"/>
            </w:tabs>
            <w:spacing w:line="420" w:lineRule="exact"/>
            <w:ind w:left="960"/>
          </w:pPr>
          <w:r>
            <w:fldChar w:fldCharType="begin"/>
          </w:r>
          <w:r>
            <w:instrText xml:space="preserve"> HYPERLINK \l "_Toc3246" </w:instrText>
          </w:r>
          <w:r>
            <w:fldChar w:fldCharType="separate"/>
          </w:r>
          <w:r>
            <w:rPr>
              <w:rFonts w:hint="eastAsia" w:ascii="仿宋" w:hAnsi="仿宋" w:eastAsia="仿宋" w:cs="仿宋"/>
              <w:bCs/>
              <w:kern w:val="0"/>
              <w:lang w:bidi="ar"/>
            </w:rPr>
            <w:t>附件1-5供应商资格声明书</w:t>
          </w:r>
          <w:r>
            <w:tab/>
          </w:r>
          <w:r>
            <w:fldChar w:fldCharType="begin"/>
          </w:r>
          <w:r>
            <w:instrText xml:space="preserve"> PAGEREF _Toc3246 \h </w:instrText>
          </w:r>
          <w:r>
            <w:fldChar w:fldCharType="separate"/>
          </w:r>
          <w:r>
            <w:t>51</w:t>
          </w:r>
          <w:r>
            <w:fldChar w:fldCharType="end"/>
          </w:r>
          <w:r>
            <w:fldChar w:fldCharType="end"/>
          </w:r>
        </w:p>
        <w:p>
          <w:pPr>
            <w:pStyle w:val="29"/>
            <w:tabs>
              <w:tab w:val="right" w:leader="dot" w:pos="9072"/>
            </w:tabs>
            <w:spacing w:line="420" w:lineRule="exact"/>
            <w:ind w:left="480"/>
          </w:pPr>
          <w:r>
            <w:fldChar w:fldCharType="begin"/>
          </w:r>
          <w:r>
            <w:instrText xml:space="preserve"> HYPERLINK \l "_Toc287" </w:instrText>
          </w:r>
          <w:r>
            <w:fldChar w:fldCharType="separate"/>
          </w:r>
          <w:r>
            <w:rPr>
              <w:rFonts w:hint="eastAsia" w:ascii="仿宋" w:hAnsi="仿宋" w:eastAsia="仿宋" w:cs="仿宋"/>
              <w:bCs/>
              <w:kern w:val="0"/>
              <w:szCs w:val="28"/>
              <w:lang w:bidi="ar"/>
            </w:rPr>
            <w:t>2落实政府采购政策需满足的资格要求（如有）</w:t>
          </w:r>
          <w:r>
            <w:tab/>
          </w:r>
          <w:r>
            <w:fldChar w:fldCharType="begin"/>
          </w:r>
          <w:r>
            <w:instrText xml:space="preserve"> PAGEREF _Toc287 \h </w:instrText>
          </w:r>
          <w:r>
            <w:fldChar w:fldCharType="separate"/>
          </w:r>
          <w:r>
            <w:t>53</w:t>
          </w:r>
          <w:r>
            <w:fldChar w:fldCharType="end"/>
          </w:r>
          <w:r>
            <w:fldChar w:fldCharType="end"/>
          </w:r>
        </w:p>
        <w:p>
          <w:pPr>
            <w:pStyle w:val="18"/>
            <w:tabs>
              <w:tab w:val="right" w:leader="dot" w:pos="9072"/>
            </w:tabs>
            <w:spacing w:line="420" w:lineRule="exact"/>
            <w:ind w:left="960"/>
          </w:pPr>
          <w:r>
            <w:fldChar w:fldCharType="begin"/>
          </w:r>
          <w:r>
            <w:instrText xml:space="preserve"> HYPERLINK \l "_Toc25261" </w:instrText>
          </w:r>
          <w:r>
            <w:fldChar w:fldCharType="separate"/>
          </w:r>
          <w:r>
            <w:rPr>
              <w:rFonts w:hint="eastAsia" w:ascii="仿宋" w:hAnsi="仿宋" w:eastAsia="仿宋" w:cs="仿宋"/>
              <w:bCs/>
              <w:kern w:val="0"/>
              <w:szCs w:val="32"/>
              <w:lang w:bidi="ar"/>
            </w:rPr>
            <w:t>中小企业声明函</w:t>
          </w:r>
          <w:r>
            <w:tab/>
          </w:r>
          <w:r>
            <w:fldChar w:fldCharType="begin"/>
          </w:r>
          <w:r>
            <w:instrText xml:space="preserve"> PAGEREF _Toc25261 \h </w:instrText>
          </w:r>
          <w:r>
            <w:fldChar w:fldCharType="separate"/>
          </w:r>
          <w:r>
            <w:t>53</w:t>
          </w:r>
          <w:r>
            <w:fldChar w:fldCharType="end"/>
          </w:r>
          <w:r>
            <w:fldChar w:fldCharType="end"/>
          </w:r>
        </w:p>
        <w:p>
          <w:pPr>
            <w:pStyle w:val="18"/>
            <w:tabs>
              <w:tab w:val="right" w:leader="dot" w:pos="9072"/>
            </w:tabs>
            <w:spacing w:line="420" w:lineRule="exact"/>
            <w:ind w:left="960"/>
          </w:pPr>
          <w:r>
            <w:fldChar w:fldCharType="begin"/>
          </w:r>
          <w:r>
            <w:instrText xml:space="preserve"> HYPERLINK \l "_Toc31122" </w:instrText>
          </w:r>
          <w:r>
            <w:fldChar w:fldCharType="separate"/>
          </w:r>
          <w:r>
            <w:rPr>
              <w:rFonts w:hint="eastAsia" w:ascii="仿宋" w:hAnsi="仿宋" w:eastAsia="仿宋" w:cs="仿宋"/>
              <w:bCs/>
              <w:kern w:val="0"/>
              <w:szCs w:val="32"/>
              <w:lang w:bidi="ar"/>
            </w:rPr>
            <w:t>残疾人福利性单位声明函格式</w:t>
          </w:r>
          <w:r>
            <w:tab/>
          </w:r>
          <w:r>
            <w:fldChar w:fldCharType="begin"/>
          </w:r>
          <w:r>
            <w:instrText xml:space="preserve"> PAGEREF _Toc31122 \h </w:instrText>
          </w:r>
          <w:r>
            <w:fldChar w:fldCharType="separate"/>
          </w:r>
          <w:r>
            <w:t>55</w:t>
          </w:r>
          <w:r>
            <w:fldChar w:fldCharType="end"/>
          </w:r>
          <w:r>
            <w:fldChar w:fldCharType="end"/>
          </w:r>
        </w:p>
        <w:p>
          <w:pPr>
            <w:pStyle w:val="18"/>
            <w:tabs>
              <w:tab w:val="right" w:leader="dot" w:pos="9072"/>
            </w:tabs>
            <w:spacing w:line="420" w:lineRule="exact"/>
            <w:ind w:left="960"/>
          </w:pPr>
          <w:r>
            <w:fldChar w:fldCharType="begin"/>
          </w:r>
          <w:r>
            <w:instrText xml:space="preserve"> HYPERLINK \l "_Toc22949" </w:instrText>
          </w:r>
          <w:r>
            <w:fldChar w:fldCharType="separate"/>
          </w:r>
          <w:r>
            <w:rPr>
              <w:rFonts w:hint="eastAsia" w:ascii="仿宋" w:hAnsi="仿宋" w:eastAsia="仿宋" w:cs="仿宋"/>
              <w:bCs/>
              <w:kern w:val="0"/>
              <w:szCs w:val="32"/>
              <w:lang w:bidi="ar"/>
            </w:rPr>
            <w:t>监狱企业证明文件（如有）</w:t>
          </w:r>
          <w:r>
            <w:tab/>
          </w:r>
          <w:r>
            <w:fldChar w:fldCharType="begin"/>
          </w:r>
          <w:r>
            <w:instrText xml:space="preserve"> PAGEREF _Toc22949 \h </w:instrText>
          </w:r>
          <w:r>
            <w:fldChar w:fldCharType="separate"/>
          </w:r>
          <w:r>
            <w:t>56</w:t>
          </w:r>
          <w:r>
            <w:fldChar w:fldCharType="end"/>
          </w:r>
          <w:r>
            <w:fldChar w:fldCharType="end"/>
          </w:r>
        </w:p>
        <w:p>
          <w:pPr>
            <w:pStyle w:val="18"/>
            <w:tabs>
              <w:tab w:val="right" w:leader="dot" w:pos="9072"/>
            </w:tabs>
            <w:spacing w:line="420" w:lineRule="exact"/>
            <w:ind w:left="960"/>
          </w:pPr>
          <w:r>
            <w:fldChar w:fldCharType="begin"/>
          </w:r>
          <w:r>
            <w:instrText xml:space="preserve"> HYPERLINK \l "_Toc1235" </w:instrText>
          </w:r>
          <w:r>
            <w:fldChar w:fldCharType="separate"/>
          </w:r>
          <w:r>
            <w:rPr>
              <w:rFonts w:hint="eastAsia" w:ascii="仿宋" w:hAnsi="仿宋" w:eastAsia="仿宋" w:cs="仿宋"/>
              <w:bCs/>
              <w:kern w:val="0"/>
              <w:szCs w:val="32"/>
              <w:lang w:bidi="ar"/>
            </w:rPr>
            <w:t>其它落实政府采购政策的资格要求（如有）</w:t>
          </w:r>
          <w:r>
            <w:tab/>
          </w:r>
          <w:r>
            <w:fldChar w:fldCharType="begin"/>
          </w:r>
          <w:r>
            <w:instrText xml:space="preserve"> PAGEREF _Toc1235 \h </w:instrText>
          </w:r>
          <w:r>
            <w:fldChar w:fldCharType="separate"/>
          </w:r>
          <w:r>
            <w:t>57</w:t>
          </w:r>
          <w:r>
            <w:fldChar w:fldCharType="end"/>
          </w:r>
          <w:r>
            <w:fldChar w:fldCharType="end"/>
          </w:r>
        </w:p>
        <w:p>
          <w:pPr>
            <w:pStyle w:val="29"/>
            <w:tabs>
              <w:tab w:val="right" w:leader="dot" w:pos="9072"/>
            </w:tabs>
            <w:spacing w:line="420" w:lineRule="exact"/>
            <w:ind w:left="480"/>
          </w:pPr>
          <w:r>
            <w:fldChar w:fldCharType="begin"/>
          </w:r>
          <w:r>
            <w:instrText xml:space="preserve"> HYPERLINK \l "_Toc13314" </w:instrText>
          </w:r>
          <w:r>
            <w:fldChar w:fldCharType="separate"/>
          </w:r>
          <w:r>
            <w:rPr>
              <w:rFonts w:hint="eastAsia" w:ascii="仿宋" w:hAnsi="仿宋" w:eastAsia="仿宋" w:cs="仿宋"/>
              <w:bCs/>
              <w:kern w:val="0"/>
              <w:szCs w:val="28"/>
              <w:lang w:bidi="ar"/>
            </w:rPr>
            <w:t>3本项目的特定资格要求</w:t>
          </w:r>
          <w:r>
            <w:tab/>
          </w:r>
          <w:r>
            <w:fldChar w:fldCharType="begin"/>
          </w:r>
          <w:r>
            <w:instrText xml:space="preserve"> PAGEREF _Toc13314 \h </w:instrText>
          </w:r>
          <w:r>
            <w:fldChar w:fldCharType="separate"/>
          </w:r>
          <w:r>
            <w:t>58</w:t>
          </w:r>
          <w:r>
            <w:fldChar w:fldCharType="end"/>
          </w:r>
          <w:r>
            <w:fldChar w:fldCharType="end"/>
          </w:r>
        </w:p>
        <w:p>
          <w:pPr>
            <w:pStyle w:val="18"/>
            <w:tabs>
              <w:tab w:val="right" w:leader="dot" w:pos="9072"/>
            </w:tabs>
            <w:spacing w:line="420" w:lineRule="exact"/>
            <w:ind w:left="960"/>
          </w:pPr>
          <w:r>
            <w:fldChar w:fldCharType="begin"/>
          </w:r>
          <w:r>
            <w:instrText xml:space="preserve"> HYPERLINK \l "_Toc7038" </w:instrText>
          </w:r>
          <w:r>
            <w:fldChar w:fldCharType="separate"/>
          </w:r>
          <w:r>
            <w:rPr>
              <w:rFonts w:hint="eastAsia" w:ascii="仿宋" w:hAnsi="仿宋" w:eastAsia="仿宋" w:cs="仿宋"/>
              <w:bCs/>
              <w:szCs w:val="28"/>
            </w:rPr>
            <w:t>附件3-1保密承诺书</w:t>
          </w:r>
          <w:r>
            <w:tab/>
          </w:r>
          <w:r>
            <w:fldChar w:fldCharType="begin"/>
          </w:r>
          <w:r>
            <w:instrText xml:space="preserve"> PAGEREF _Toc7038 \h </w:instrText>
          </w:r>
          <w:r>
            <w:fldChar w:fldCharType="separate"/>
          </w:r>
          <w:r>
            <w:t>58</w:t>
          </w:r>
          <w:r>
            <w:fldChar w:fldCharType="end"/>
          </w:r>
          <w:r>
            <w:fldChar w:fldCharType="end"/>
          </w:r>
        </w:p>
        <w:p>
          <w:pPr>
            <w:pStyle w:val="29"/>
            <w:tabs>
              <w:tab w:val="right" w:leader="dot" w:pos="9072"/>
            </w:tabs>
            <w:spacing w:line="420" w:lineRule="exact"/>
            <w:ind w:left="480"/>
          </w:pPr>
          <w:r>
            <w:fldChar w:fldCharType="begin"/>
          </w:r>
          <w:r>
            <w:instrText xml:space="preserve"> HYPERLINK \l "_Toc12386" </w:instrText>
          </w:r>
          <w:r>
            <w:fldChar w:fldCharType="separate"/>
          </w:r>
          <w:r>
            <w:rPr>
              <w:rFonts w:hint="eastAsia" w:ascii="仿宋" w:hAnsi="仿宋" w:eastAsia="仿宋" w:cs="仿宋"/>
              <w:bCs/>
              <w:kern w:val="0"/>
              <w:szCs w:val="28"/>
              <w:lang w:bidi="ar"/>
            </w:rPr>
            <w:t>4磋商保证金凭证/交款单据电子件</w:t>
          </w:r>
          <w:r>
            <w:tab/>
          </w:r>
          <w:r>
            <w:fldChar w:fldCharType="begin"/>
          </w:r>
          <w:r>
            <w:instrText xml:space="preserve"> PAGEREF _Toc12386 \h </w:instrText>
          </w:r>
          <w:r>
            <w:fldChar w:fldCharType="separate"/>
          </w:r>
          <w:r>
            <w:t>59</w:t>
          </w:r>
          <w:r>
            <w:fldChar w:fldCharType="end"/>
          </w:r>
          <w:r>
            <w:fldChar w:fldCharType="end"/>
          </w:r>
        </w:p>
        <w:p>
          <w:pPr>
            <w:pStyle w:val="29"/>
            <w:tabs>
              <w:tab w:val="right" w:leader="dot" w:pos="9072"/>
            </w:tabs>
            <w:spacing w:line="420" w:lineRule="exact"/>
            <w:ind w:left="480"/>
          </w:pPr>
          <w:r>
            <w:fldChar w:fldCharType="begin"/>
          </w:r>
          <w:r>
            <w:instrText xml:space="preserve"> HYPERLINK \l "_Toc20574" </w:instrText>
          </w:r>
          <w:r>
            <w:fldChar w:fldCharType="separate"/>
          </w:r>
          <w:r>
            <w:rPr>
              <w:rFonts w:hint="eastAsia" w:ascii="仿宋" w:hAnsi="仿宋" w:eastAsia="仿宋" w:cs="仿宋"/>
              <w:bCs/>
              <w:kern w:val="0"/>
              <w:szCs w:val="28"/>
              <w:lang w:bidi="ar"/>
            </w:rPr>
            <w:t>5投标书</w:t>
          </w:r>
          <w:r>
            <w:tab/>
          </w:r>
          <w:r>
            <w:fldChar w:fldCharType="begin"/>
          </w:r>
          <w:r>
            <w:instrText xml:space="preserve"> PAGEREF _Toc20574 \h </w:instrText>
          </w:r>
          <w:r>
            <w:fldChar w:fldCharType="separate"/>
          </w:r>
          <w:r>
            <w:t>60</w:t>
          </w:r>
          <w:r>
            <w:fldChar w:fldCharType="end"/>
          </w:r>
          <w:r>
            <w:fldChar w:fldCharType="end"/>
          </w:r>
        </w:p>
        <w:p>
          <w:pPr>
            <w:pStyle w:val="29"/>
            <w:tabs>
              <w:tab w:val="right" w:leader="dot" w:pos="9072"/>
            </w:tabs>
            <w:spacing w:line="420" w:lineRule="exact"/>
            <w:ind w:left="480"/>
          </w:pPr>
          <w:r>
            <w:fldChar w:fldCharType="begin"/>
          </w:r>
          <w:r>
            <w:instrText xml:space="preserve"> HYPERLINK \l "_Toc21094" </w:instrText>
          </w:r>
          <w:r>
            <w:fldChar w:fldCharType="separate"/>
          </w:r>
          <w:r>
            <w:rPr>
              <w:rFonts w:hint="eastAsia" w:ascii="仿宋" w:hAnsi="仿宋" w:eastAsia="仿宋" w:cs="仿宋"/>
              <w:bCs/>
              <w:kern w:val="0"/>
              <w:szCs w:val="28"/>
              <w:lang w:bidi="ar"/>
            </w:rPr>
            <w:t>6授权委托书</w:t>
          </w:r>
          <w:r>
            <w:tab/>
          </w:r>
          <w:r>
            <w:fldChar w:fldCharType="begin"/>
          </w:r>
          <w:r>
            <w:instrText xml:space="preserve"> PAGEREF _Toc21094 \h </w:instrText>
          </w:r>
          <w:r>
            <w:fldChar w:fldCharType="separate"/>
          </w:r>
          <w:r>
            <w:t>61</w:t>
          </w:r>
          <w:r>
            <w:fldChar w:fldCharType="end"/>
          </w:r>
          <w:r>
            <w:fldChar w:fldCharType="end"/>
          </w:r>
        </w:p>
        <w:p>
          <w:pPr>
            <w:pStyle w:val="29"/>
            <w:tabs>
              <w:tab w:val="right" w:leader="dot" w:pos="9072"/>
            </w:tabs>
            <w:spacing w:line="420" w:lineRule="exact"/>
            <w:ind w:left="480"/>
          </w:pPr>
          <w:r>
            <w:fldChar w:fldCharType="begin"/>
          </w:r>
          <w:r>
            <w:instrText xml:space="preserve"> HYPERLINK \l "_Toc27786" </w:instrText>
          </w:r>
          <w:r>
            <w:fldChar w:fldCharType="separate"/>
          </w:r>
          <w:r>
            <w:rPr>
              <w:rFonts w:hint="eastAsia" w:ascii="仿宋" w:hAnsi="仿宋" w:eastAsia="仿宋" w:cs="仿宋"/>
              <w:bCs/>
              <w:szCs w:val="28"/>
            </w:rPr>
            <w:t>7报价一览表</w:t>
          </w:r>
          <w:r>
            <w:tab/>
          </w:r>
          <w:r>
            <w:fldChar w:fldCharType="begin"/>
          </w:r>
          <w:r>
            <w:instrText xml:space="preserve"> PAGEREF _Toc27786 \h </w:instrText>
          </w:r>
          <w:r>
            <w:fldChar w:fldCharType="separate"/>
          </w:r>
          <w:r>
            <w:t>63</w:t>
          </w:r>
          <w:r>
            <w:fldChar w:fldCharType="end"/>
          </w:r>
          <w:r>
            <w:fldChar w:fldCharType="end"/>
          </w:r>
        </w:p>
        <w:p>
          <w:pPr>
            <w:pStyle w:val="29"/>
            <w:tabs>
              <w:tab w:val="right" w:leader="dot" w:pos="9072"/>
            </w:tabs>
            <w:spacing w:line="420" w:lineRule="exact"/>
            <w:ind w:left="480"/>
          </w:pPr>
          <w:r>
            <w:fldChar w:fldCharType="begin"/>
          </w:r>
          <w:r>
            <w:instrText xml:space="preserve"> HYPERLINK \l "_Toc10969" </w:instrText>
          </w:r>
          <w:r>
            <w:fldChar w:fldCharType="separate"/>
          </w:r>
          <w:r>
            <w:rPr>
              <w:rFonts w:hint="eastAsia" w:ascii="仿宋" w:hAnsi="仿宋" w:eastAsia="仿宋" w:cs="仿宋"/>
              <w:bCs/>
              <w:szCs w:val="28"/>
            </w:rPr>
            <w:t>8报价明细表</w:t>
          </w:r>
          <w:r>
            <w:tab/>
          </w:r>
          <w:r>
            <w:fldChar w:fldCharType="begin"/>
          </w:r>
          <w:r>
            <w:instrText xml:space="preserve"> PAGEREF _Toc10969 \h </w:instrText>
          </w:r>
          <w:r>
            <w:fldChar w:fldCharType="separate"/>
          </w:r>
          <w:r>
            <w:t>64</w:t>
          </w:r>
          <w:r>
            <w:fldChar w:fldCharType="end"/>
          </w:r>
          <w:r>
            <w:fldChar w:fldCharType="end"/>
          </w:r>
        </w:p>
        <w:p>
          <w:pPr>
            <w:pStyle w:val="29"/>
            <w:tabs>
              <w:tab w:val="right" w:leader="dot" w:pos="9072"/>
            </w:tabs>
            <w:spacing w:line="420" w:lineRule="exact"/>
            <w:ind w:left="480"/>
          </w:pPr>
          <w:r>
            <w:fldChar w:fldCharType="begin"/>
          </w:r>
          <w:r>
            <w:instrText xml:space="preserve"> HYPERLINK \l "_Toc16749" </w:instrText>
          </w:r>
          <w:r>
            <w:fldChar w:fldCharType="separate"/>
          </w:r>
          <w:r>
            <w:rPr>
              <w:rFonts w:hint="eastAsia" w:ascii="仿宋" w:hAnsi="仿宋" w:eastAsia="仿宋" w:cs="仿宋"/>
              <w:bCs/>
              <w:szCs w:val="28"/>
            </w:rPr>
            <w:t>9商务条款偏离表</w:t>
          </w:r>
          <w:r>
            <w:tab/>
          </w:r>
          <w:r>
            <w:fldChar w:fldCharType="begin"/>
          </w:r>
          <w:r>
            <w:instrText xml:space="preserve"> PAGEREF _Toc16749 \h </w:instrText>
          </w:r>
          <w:r>
            <w:fldChar w:fldCharType="separate"/>
          </w:r>
          <w:r>
            <w:t>65</w:t>
          </w:r>
          <w:r>
            <w:fldChar w:fldCharType="end"/>
          </w:r>
          <w:r>
            <w:fldChar w:fldCharType="end"/>
          </w:r>
        </w:p>
        <w:p>
          <w:pPr>
            <w:pStyle w:val="29"/>
            <w:tabs>
              <w:tab w:val="right" w:leader="dot" w:pos="9072"/>
            </w:tabs>
            <w:spacing w:line="420" w:lineRule="exact"/>
            <w:ind w:left="480"/>
          </w:pPr>
          <w:r>
            <w:fldChar w:fldCharType="begin"/>
          </w:r>
          <w:r>
            <w:instrText xml:space="preserve"> HYPERLINK \l "_Toc25116" </w:instrText>
          </w:r>
          <w:r>
            <w:fldChar w:fldCharType="separate"/>
          </w:r>
          <w:r>
            <w:rPr>
              <w:rFonts w:hint="eastAsia" w:ascii="仿宋" w:hAnsi="仿宋" w:eastAsia="仿宋" w:cs="仿宋"/>
              <w:bCs/>
              <w:szCs w:val="28"/>
            </w:rPr>
            <w:t>10服务需求偏离表</w:t>
          </w:r>
          <w:r>
            <w:tab/>
          </w:r>
          <w:r>
            <w:fldChar w:fldCharType="begin"/>
          </w:r>
          <w:r>
            <w:instrText xml:space="preserve"> PAGEREF _Toc25116 \h </w:instrText>
          </w:r>
          <w:r>
            <w:fldChar w:fldCharType="separate"/>
          </w:r>
          <w:r>
            <w:t>66</w:t>
          </w:r>
          <w:r>
            <w:fldChar w:fldCharType="end"/>
          </w:r>
          <w:r>
            <w:fldChar w:fldCharType="end"/>
          </w:r>
        </w:p>
        <w:p>
          <w:pPr>
            <w:pStyle w:val="29"/>
            <w:tabs>
              <w:tab w:val="right" w:leader="dot" w:pos="9072"/>
            </w:tabs>
            <w:spacing w:line="420" w:lineRule="exact"/>
            <w:ind w:left="480"/>
          </w:pPr>
          <w:r>
            <w:fldChar w:fldCharType="begin"/>
          </w:r>
          <w:r>
            <w:instrText xml:space="preserve"> HYPERLINK \l "_Toc2044" </w:instrText>
          </w:r>
          <w:r>
            <w:fldChar w:fldCharType="separate"/>
          </w:r>
          <w:r>
            <w:rPr>
              <w:rFonts w:hint="eastAsia" w:ascii="仿宋" w:hAnsi="仿宋" w:eastAsia="仿宋" w:cs="仿宋"/>
              <w:bCs/>
              <w:szCs w:val="28"/>
              <w:lang w:bidi="zh-CN"/>
            </w:rPr>
            <w:t>11项目负责人及项目团队人员基本情况</w:t>
          </w:r>
          <w:r>
            <w:tab/>
          </w:r>
          <w:r>
            <w:fldChar w:fldCharType="begin"/>
          </w:r>
          <w:r>
            <w:instrText xml:space="preserve"> PAGEREF _Toc2044 \h </w:instrText>
          </w:r>
          <w:r>
            <w:fldChar w:fldCharType="separate"/>
          </w:r>
          <w:r>
            <w:t>67</w:t>
          </w:r>
          <w:r>
            <w:fldChar w:fldCharType="end"/>
          </w:r>
          <w:r>
            <w:fldChar w:fldCharType="end"/>
          </w:r>
        </w:p>
        <w:p>
          <w:pPr>
            <w:pStyle w:val="29"/>
            <w:tabs>
              <w:tab w:val="right" w:leader="dot" w:pos="9072"/>
            </w:tabs>
            <w:spacing w:line="420" w:lineRule="exact"/>
            <w:ind w:left="480"/>
          </w:pPr>
          <w:r>
            <w:fldChar w:fldCharType="begin"/>
          </w:r>
          <w:r>
            <w:instrText xml:space="preserve"> HYPERLINK \l "_Toc7939" </w:instrText>
          </w:r>
          <w:r>
            <w:fldChar w:fldCharType="separate"/>
          </w:r>
          <w:r>
            <w:rPr>
              <w:rFonts w:hint="eastAsia" w:ascii="仿宋" w:hAnsi="仿宋" w:eastAsia="仿宋" w:cs="仿宋"/>
              <w:bCs/>
              <w:szCs w:val="28"/>
              <w:lang w:bidi="zh-CN"/>
            </w:rPr>
            <w:t>12供应商类似项目业绩</w:t>
          </w:r>
          <w:r>
            <w:tab/>
          </w:r>
          <w:r>
            <w:fldChar w:fldCharType="begin"/>
          </w:r>
          <w:r>
            <w:instrText xml:space="preserve"> PAGEREF _Toc7939 \h </w:instrText>
          </w:r>
          <w:r>
            <w:fldChar w:fldCharType="separate"/>
          </w:r>
          <w:r>
            <w:t>68</w:t>
          </w:r>
          <w:r>
            <w:fldChar w:fldCharType="end"/>
          </w:r>
          <w:r>
            <w:fldChar w:fldCharType="end"/>
          </w:r>
        </w:p>
        <w:p>
          <w:pPr>
            <w:pStyle w:val="29"/>
            <w:tabs>
              <w:tab w:val="right" w:leader="dot" w:pos="9072"/>
            </w:tabs>
            <w:spacing w:line="420" w:lineRule="exact"/>
            <w:ind w:left="480"/>
          </w:pPr>
          <w:r>
            <w:fldChar w:fldCharType="begin"/>
          </w:r>
          <w:r>
            <w:instrText xml:space="preserve"> HYPERLINK \l "_Toc30084" </w:instrText>
          </w:r>
          <w:r>
            <w:fldChar w:fldCharType="separate"/>
          </w:r>
          <w:r>
            <w:rPr>
              <w:rFonts w:hint="eastAsia" w:ascii="仿宋" w:hAnsi="仿宋" w:eastAsia="仿宋" w:cs="仿宋"/>
              <w:bCs/>
              <w:szCs w:val="28"/>
            </w:rPr>
            <w:t>1</w:t>
          </w:r>
          <w:r>
            <w:rPr>
              <w:rFonts w:hint="eastAsia" w:ascii="仿宋" w:hAnsi="仿宋" w:cs="仿宋"/>
              <w:bCs/>
              <w:szCs w:val="28"/>
            </w:rPr>
            <w:t>3</w:t>
          </w:r>
          <w:r>
            <w:rPr>
              <w:rFonts w:hint="eastAsia" w:ascii="仿宋" w:hAnsi="仿宋" w:eastAsia="仿宋" w:cs="仿宋"/>
              <w:bCs/>
              <w:szCs w:val="28"/>
            </w:rPr>
            <w:t>服务方案</w:t>
          </w:r>
          <w:r>
            <w:tab/>
          </w:r>
          <w:r>
            <w:fldChar w:fldCharType="begin"/>
          </w:r>
          <w:r>
            <w:instrText xml:space="preserve"> PAGEREF _Toc30084 \h </w:instrText>
          </w:r>
          <w:r>
            <w:fldChar w:fldCharType="separate"/>
          </w:r>
          <w:r>
            <w:t>69</w:t>
          </w:r>
          <w:r>
            <w:fldChar w:fldCharType="end"/>
          </w:r>
          <w:r>
            <w:fldChar w:fldCharType="end"/>
          </w:r>
        </w:p>
        <w:p>
          <w:pPr>
            <w:pStyle w:val="29"/>
            <w:tabs>
              <w:tab w:val="right" w:leader="dot" w:pos="9072"/>
            </w:tabs>
            <w:spacing w:line="420" w:lineRule="exact"/>
            <w:ind w:left="480"/>
          </w:pPr>
          <w:r>
            <w:fldChar w:fldCharType="begin"/>
          </w:r>
          <w:r>
            <w:instrText xml:space="preserve"> HYPERLINK \l "_Toc17350" </w:instrText>
          </w:r>
          <w:r>
            <w:fldChar w:fldCharType="separate"/>
          </w:r>
          <w:r>
            <w:rPr>
              <w:rFonts w:hint="eastAsia" w:ascii="仿宋" w:hAnsi="仿宋" w:eastAsia="仿宋" w:cs="仿宋"/>
              <w:bCs/>
              <w:szCs w:val="28"/>
              <w:lang w:bidi="zh-CN"/>
            </w:rPr>
            <w:t>14采购文件要求提供或供应商认为应附的其他材料</w:t>
          </w:r>
          <w:r>
            <w:tab/>
          </w:r>
          <w:r>
            <w:fldChar w:fldCharType="begin"/>
          </w:r>
          <w:r>
            <w:instrText xml:space="preserve"> PAGEREF _Toc17350 \h </w:instrText>
          </w:r>
          <w:r>
            <w:fldChar w:fldCharType="separate"/>
          </w:r>
          <w:r>
            <w:t>70</w:t>
          </w:r>
          <w:r>
            <w:fldChar w:fldCharType="end"/>
          </w:r>
          <w:r>
            <w:fldChar w:fldCharType="end"/>
          </w:r>
        </w:p>
        <w:p>
          <w:pPr>
            <w:spacing w:line="360" w:lineRule="auto"/>
            <w:rPr>
              <w:rFonts w:ascii="仿宋" w:hAnsi="仿宋" w:eastAsia="仿宋" w:cs="仿宋"/>
            </w:rPr>
          </w:pPr>
          <w:r>
            <w:rPr>
              <w:rFonts w:hint="eastAsia" w:ascii="仿宋" w:hAnsi="仿宋" w:eastAsia="仿宋" w:cs="仿宋"/>
              <w:b/>
              <w:sz w:val="21"/>
              <w:szCs w:val="21"/>
            </w:rPr>
            <w:fldChar w:fldCharType="end"/>
          </w:r>
        </w:p>
      </w:sdtContent>
    </w:sdt>
    <w:p>
      <w:pPr>
        <w:pStyle w:val="2"/>
        <w:numPr>
          <w:ilvl w:val="0"/>
          <w:numId w:val="1"/>
        </w:numPr>
        <w:jc w:val="center"/>
        <w:rPr>
          <w:rFonts w:ascii="仿宋" w:hAnsi="仿宋" w:eastAsia="仿宋" w:cs="仿宋"/>
          <w:sz w:val="32"/>
          <w:szCs w:val="32"/>
        </w:rPr>
        <w:sectPr>
          <w:footerReference r:id="rId3" w:type="first"/>
          <w:pgSz w:w="11906" w:h="16838"/>
          <w:pgMar w:top="1417" w:right="1417" w:bottom="1417" w:left="1417" w:header="851" w:footer="992" w:gutter="0"/>
          <w:pgNumType w:fmt="numberInDash"/>
          <w:cols w:space="0" w:num="1"/>
          <w:docGrid w:type="lines" w:linePitch="387" w:charSpace="0"/>
        </w:sectPr>
      </w:pPr>
      <w:bookmarkStart w:id="3" w:name="_Toc8277"/>
    </w:p>
    <w:p>
      <w:pPr>
        <w:pStyle w:val="2"/>
        <w:spacing w:before="0" w:after="0" w:line="360" w:lineRule="auto"/>
        <w:jc w:val="center"/>
        <w:rPr>
          <w:rFonts w:ascii="仿宋" w:hAnsi="仿宋" w:eastAsia="仿宋" w:cs="仿宋"/>
          <w:sz w:val="32"/>
          <w:szCs w:val="32"/>
        </w:rPr>
      </w:pPr>
      <w:bookmarkStart w:id="4" w:name="_Toc31053"/>
      <w:r>
        <w:rPr>
          <w:rFonts w:hint="eastAsia" w:ascii="仿宋" w:hAnsi="仿宋" w:eastAsia="仿宋" w:cs="仿宋"/>
          <w:sz w:val="32"/>
          <w:szCs w:val="32"/>
        </w:rPr>
        <w:t>第一章竞争性磋商公告</w:t>
      </w:r>
      <w:bookmarkEnd w:id="3"/>
      <w:bookmarkEnd w:id="4"/>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000" w:type="pct"/>
          </w:tcPr>
          <w:p>
            <w:pPr>
              <w:spacing w:line="300" w:lineRule="exact"/>
              <w:jc w:val="left"/>
              <w:rPr>
                <w:rFonts w:ascii="仿宋" w:hAnsi="仿宋" w:eastAsia="仿宋" w:cs="仿宋"/>
              </w:rPr>
            </w:pPr>
            <w:r>
              <w:rPr>
                <w:rFonts w:hint="eastAsia" w:ascii="仿宋" w:hAnsi="仿宋" w:eastAsia="仿宋" w:cs="仿宋"/>
              </w:rPr>
              <w:t>项目概况</w:t>
            </w:r>
          </w:p>
          <w:p>
            <w:pPr>
              <w:spacing w:line="300" w:lineRule="exact"/>
              <w:ind w:firstLine="480" w:firstLineChars="200"/>
              <w:rPr>
                <w:rFonts w:ascii="仿宋" w:hAnsi="仿宋" w:eastAsia="仿宋" w:cs="仿宋"/>
              </w:rPr>
            </w:pPr>
            <w:r>
              <w:rPr>
                <w:rFonts w:hint="eastAsia" w:ascii="仿宋" w:hAnsi="仿宋" w:eastAsia="仿宋" w:cs="仿宋"/>
                <w:u w:val="none"/>
              </w:rPr>
              <w:t>全区移动J务终端专网流量池保障服务的潜在供应商应在政采云平台线上获取获取采购文件，并于</w:t>
            </w:r>
            <w:r>
              <w:rPr>
                <w:rFonts w:hint="eastAsia" w:ascii="仿宋" w:hAnsi="仿宋" w:eastAsia="仿宋" w:cs="仿宋"/>
                <w:u w:val="none"/>
                <w:lang w:eastAsia="zh-CN"/>
              </w:rPr>
              <w:t>2023年12月01日16:00</w:t>
            </w:r>
            <w:r>
              <w:rPr>
                <w:rFonts w:hint="eastAsia" w:ascii="仿宋" w:hAnsi="仿宋" w:eastAsia="仿宋" w:cs="仿宋"/>
                <w:u w:val="none"/>
              </w:rPr>
              <w:t>前提交响应文件。</w:t>
            </w:r>
          </w:p>
        </w:tc>
      </w:tr>
    </w:tbl>
    <w:p>
      <w:pPr>
        <w:spacing w:line="360" w:lineRule="auto"/>
        <w:outlineLvl w:val="1"/>
        <w:rPr>
          <w:rFonts w:ascii="仿宋" w:hAnsi="仿宋" w:eastAsia="仿宋" w:cs="仿宋"/>
          <w:b/>
          <w:bCs/>
        </w:rPr>
      </w:pPr>
      <w:bookmarkStart w:id="5" w:name="_Toc15218"/>
      <w:bookmarkStart w:id="6" w:name="_Toc4529"/>
      <w:bookmarkStart w:id="7" w:name="_Toc24896"/>
      <w:r>
        <w:rPr>
          <w:rFonts w:hint="eastAsia" w:ascii="仿宋" w:hAnsi="仿宋" w:eastAsia="仿宋" w:cs="仿宋"/>
          <w:b/>
          <w:bCs/>
        </w:rPr>
        <w:t>一、项目基本情况</w:t>
      </w:r>
      <w:bookmarkEnd w:id="5"/>
      <w:bookmarkEnd w:id="6"/>
      <w:bookmarkEnd w:id="7"/>
      <w:r>
        <w:rPr>
          <w:rFonts w:hint="eastAsia" w:ascii="仿宋" w:hAnsi="仿宋" w:eastAsia="仿宋" w:cs="仿宋"/>
          <w:b/>
          <w:bCs/>
        </w:rPr>
        <w:t xml:space="preserve"> </w:t>
      </w:r>
    </w:p>
    <w:p>
      <w:pPr>
        <w:spacing w:line="360" w:lineRule="auto"/>
        <w:ind w:firstLine="480" w:firstLineChars="200"/>
        <w:rPr>
          <w:rFonts w:ascii="仿宋" w:hAnsi="仿宋" w:eastAsia="仿宋" w:cs="仿宋"/>
        </w:rPr>
      </w:pPr>
      <w:r>
        <w:rPr>
          <w:rFonts w:hint="eastAsia" w:ascii="仿宋" w:hAnsi="仿宋" w:eastAsia="仿宋" w:cs="仿宋"/>
        </w:rPr>
        <w:t>项目编号：SSQYZB-CG2023(AN)130</w:t>
      </w:r>
    </w:p>
    <w:p>
      <w:pPr>
        <w:spacing w:line="360" w:lineRule="auto"/>
        <w:ind w:firstLine="480" w:firstLineChars="200"/>
        <w:rPr>
          <w:rFonts w:ascii="仿宋" w:hAnsi="仿宋" w:eastAsia="仿宋" w:cs="仿宋"/>
        </w:rPr>
      </w:pPr>
      <w:r>
        <w:rPr>
          <w:rFonts w:hint="eastAsia" w:ascii="仿宋" w:hAnsi="仿宋" w:eastAsia="仿宋" w:cs="仿宋"/>
        </w:rPr>
        <w:t>项目名称：全区移动J务终端专网流量池保障服务</w:t>
      </w:r>
    </w:p>
    <w:p>
      <w:pPr>
        <w:spacing w:line="360" w:lineRule="auto"/>
        <w:ind w:firstLine="480" w:firstLineChars="200"/>
        <w:rPr>
          <w:rFonts w:ascii="仿宋" w:hAnsi="仿宋" w:eastAsia="仿宋" w:cs="仿宋"/>
        </w:rPr>
      </w:pPr>
      <w:r>
        <w:rPr>
          <w:rFonts w:hint="eastAsia" w:ascii="仿宋" w:hAnsi="仿宋" w:eastAsia="仿宋" w:cs="仿宋"/>
        </w:rPr>
        <w:t>采购方式：竞争性磋商</w:t>
      </w:r>
    </w:p>
    <w:p>
      <w:pPr>
        <w:spacing w:line="360" w:lineRule="auto"/>
        <w:ind w:firstLine="480" w:firstLineChars="200"/>
        <w:rPr>
          <w:rFonts w:ascii="仿宋" w:hAnsi="仿宋" w:eastAsia="仿宋" w:cs="仿宋"/>
        </w:rPr>
      </w:pPr>
      <w:r>
        <w:rPr>
          <w:rFonts w:hint="eastAsia" w:ascii="仿宋" w:hAnsi="仿宋" w:eastAsia="仿宋" w:cs="仿宋"/>
        </w:rPr>
        <w:t>预算金额（元）：818400</w:t>
      </w:r>
    </w:p>
    <w:p>
      <w:pPr>
        <w:spacing w:line="360" w:lineRule="auto"/>
        <w:ind w:firstLine="480" w:firstLineChars="200"/>
        <w:rPr>
          <w:rFonts w:ascii="仿宋" w:hAnsi="仿宋" w:eastAsia="仿宋" w:cs="仿宋"/>
        </w:rPr>
      </w:pPr>
      <w:r>
        <w:rPr>
          <w:rFonts w:hint="eastAsia" w:ascii="仿宋" w:hAnsi="仿宋" w:eastAsia="仿宋" w:cs="仿宋"/>
        </w:rPr>
        <w:t>最高限价（元）：818400</w:t>
      </w:r>
    </w:p>
    <w:p>
      <w:pPr>
        <w:spacing w:line="360" w:lineRule="auto"/>
        <w:ind w:firstLine="480" w:firstLineChars="200"/>
        <w:rPr>
          <w:rFonts w:ascii="仿宋" w:hAnsi="仿宋" w:eastAsia="仿宋" w:cs="仿宋"/>
        </w:rPr>
      </w:pPr>
      <w:r>
        <w:rPr>
          <w:rFonts w:hint="eastAsia" w:ascii="仿宋" w:hAnsi="仿宋" w:eastAsia="仿宋" w:cs="仿宋"/>
        </w:rPr>
        <w:t>采购需求：</w:t>
      </w:r>
    </w:p>
    <w:tbl>
      <w:tblPr>
        <w:tblStyle w:val="32"/>
        <w:tblW w:w="4998" w:type="pct"/>
        <w:jc w:val="center"/>
        <w:tblLayout w:type="autofit"/>
        <w:tblCellMar>
          <w:top w:w="0" w:type="dxa"/>
          <w:left w:w="0" w:type="dxa"/>
          <w:bottom w:w="0" w:type="dxa"/>
          <w:right w:w="0" w:type="dxa"/>
        </w:tblCellMar>
      </w:tblPr>
      <w:tblGrid>
        <w:gridCol w:w="1964"/>
        <w:gridCol w:w="939"/>
        <w:gridCol w:w="677"/>
        <w:gridCol w:w="5389"/>
      </w:tblGrid>
      <w:tr>
        <w:tblPrEx>
          <w:tblCellMar>
            <w:top w:w="0" w:type="dxa"/>
            <w:left w:w="0" w:type="dxa"/>
            <w:bottom w:w="0" w:type="dxa"/>
            <w:right w:w="0" w:type="dxa"/>
          </w:tblCellMar>
        </w:tblPrEx>
        <w:trPr>
          <w:trHeight w:val="460" w:hRule="atLeast"/>
          <w:jc w:val="center"/>
        </w:trPr>
        <w:tc>
          <w:tcPr>
            <w:tcW w:w="109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spacing w:line="300" w:lineRule="exact"/>
              <w:jc w:val="center"/>
              <w:rPr>
                <w:rFonts w:ascii="仿宋" w:hAnsi="仿宋" w:eastAsia="仿宋" w:cs="仿宋"/>
              </w:rPr>
            </w:pPr>
            <w:r>
              <w:rPr>
                <w:rFonts w:hint="eastAsia" w:ascii="仿宋" w:hAnsi="仿宋" w:eastAsia="仿宋" w:cs="仿宋"/>
              </w:rPr>
              <w:t>租赁内容</w:t>
            </w:r>
          </w:p>
        </w:tc>
        <w:tc>
          <w:tcPr>
            <w:tcW w:w="52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spacing w:line="300" w:lineRule="exact"/>
              <w:jc w:val="center"/>
              <w:rPr>
                <w:rFonts w:ascii="仿宋" w:hAnsi="仿宋" w:eastAsia="仿宋" w:cs="仿宋"/>
              </w:rPr>
            </w:pPr>
            <w:r>
              <w:rPr>
                <w:rFonts w:hint="eastAsia" w:ascii="仿宋" w:hAnsi="仿宋" w:eastAsia="仿宋" w:cs="仿宋"/>
              </w:rPr>
              <w:t>数量</w:t>
            </w: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spacing w:line="300" w:lineRule="exact"/>
              <w:jc w:val="center"/>
              <w:rPr>
                <w:rFonts w:ascii="仿宋" w:hAnsi="仿宋" w:eastAsia="仿宋" w:cs="仿宋"/>
              </w:rPr>
            </w:pPr>
            <w:r>
              <w:rPr>
                <w:rFonts w:hint="eastAsia" w:ascii="仿宋" w:hAnsi="仿宋" w:eastAsia="仿宋" w:cs="仿宋"/>
              </w:rPr>
              <w:t>单位</w:t>
            </w:r>
          </w:p>
        </w:tc>
        <w:tc>
          <w:tcPr>
            <w:tcW w:w="300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spacing w:line="300" w:lineRule="exact"/>
              <w:jc w:val="center"/>
              <w:rPr>
                <w:rFonts w:ascii="仿宋" w:hAnsi="仿宋" w:eastAsia="仿宋" w:cs="仿宋"/>
              </w:rPr>
            </w:pPr>
            <w:r>
              <w:rPr>
                <w:rFonts w:hint="eastAsia" w:ascii="仿宋" w:hAnsi="仿宋" w:eastAsia="仿宋" w:cs="仿宋"/>
              </w:rPr>
              <w:t>要求（详见其他服务需求及技术要求）</w:t>
            </w:r>
          </w:p>
        </w:tc>
      </w:tr>
      <w:tr>
        <w:tblPrEx>
          <w:tblCellMar>
            <w:top w:w="0" w:type="dxa"/>
            <w:left w:w="0" w:type="dxa"/>
            <w:bottom w:w="0" w:type="dxa"/>
            <w:right w:w="0" w:type="dxa"/>
          </w:tblCellMar>
        </w:tblPrEx>
        <w:trPr>
          <w:trHeight w:val="1196" w:hRule="atLeast"/>
          <w:jc w:val="center"/>
        </w:trPr>
        <w:tc>
          <w:tcPr>
            <w:tcW w:w="109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300" w:lineRule="exact"/>
              <w:jc w:val="center"/>
              <w:rPr>
                <w:rFonts w:ascii="仿宋" w:hAnsi="仿宋" w:eastAsia="仿宋" w:cs="仿宋"/>
              </w:rPr>
            </w:pPr>
            <w:r>
              <w:rPr>
                <w:rFonts w:hint="eastAsia" w:ascii="仿宋" w:hAnsi="仿宋" w:eastAsia="仿宋" w:cs="仿宋"/>
              </w:rPr>
              <w:t>新疆交J移动J务数据卡专用流量</w:t>
            </w:r>
          </w:p>
        </w:tc>
        <w:tc>
          <w:tcPr>
            <w:tcW w:w="52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300" w:lineRule="exact"/>
              <w:jc w:val="center"/>
              <w:rPr>
                <w:rFonts w:ascii="仿宋" w:hAnsi="仿宋" w:eastAsia="仿宋" w:cs="仿宋"/>
              </w:rPr>
            </w:pPr>
            <w:r>
              <w:rPr>
                <w:rFonts w:hint="eastAsia" w:ascii="仿宋" w:hAnsi="仿宋" w:eastAsia="仿宋" w:cs="仿宋"/>
              </w:rPr>
              <w:t>4050</w:t>
            </w: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300" w:lineRule="exact"/>
              <w:jc w:val="center"/>
              <w:rPr>
                <w:rFonts w:ascii="仿宋" w:hAnsi="仿宋" w:eastAsia="仿宋" w:cs="仿宋"/>
              </w:rPr>
            </w:pPr>
            <w:r>
              <w:rPr>
                <w:rFonts w:hint="eastAsia" w:ascii="仿宋" w:hAnsi="仿宋" w:eastAsia="仿宋" w:cs="仿宋"/>
              </w:rPr>
              <w:t>张</w:t>
            </w:r>
          </w:p>
        </w:tc>
        <w:tc>
          <w:tcPr>
            <w:tcW w:w="300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300" w:lineRule="exact"/>
              <w:jc w:val="center"/>
              <w:rPr>
                <w:rFonts w:ascii="仿宋" w:hAnsi="仿宋" w:eastAsia="仿宋" w:cs="仿宋"/>
              </w:rPr>
            </w:pPr>
            <w:r>
              <w:rPr>
                <w:rFonts w:hint="eastAsia" w:ascii="仿宋" w:hAnsi="仿宋" w:eastAsia="仿宋" w:cs="仿宋"/>
              </w:rPr>
              <w:t>保障4050部终端专网流量，组建全区移动J务专网流量池，包含终端安全接入服务，实现全区交J移动J务流量共享共用</w:t>
            </w:r>
          </w:p>
        </w:tc>
      </w:tr>
    </w:tbl>
    <w:p>
      <w:pPr>
        <w:spacing w:line="360" w:lineRule="auto"/>
        <w:ind w:firstLine="480" w:firstLineChars="200"/>
        <w:rPr>
          <w:rFonts w:ascii="仿宋" w:hAnsi="仿宋" w:eastAsia="仿宋" w:cs="仿宋"/>
        </w:rPr>
      </w:pPr>
      <w:r>
        <w:rPr>
          <w:rFonts w:hint="eastAsia" w:ascii="仿宋" w:hAnsi="仿宋" w:eastAsia="仿宋" w:cs="仿宋"/>
        </w:rPr>
        <w:t>服务期限：在合同签订后2个月内完成开卡、流量池搭建等服务，保障执勤执法业务需要。</w:t>
      </w:r>
    </w:p>
    <w:p>
      <w:pPr>
        <w:spacing w:line="360" w:lineRule="auto"/>
        <w:ind w:firstLine="480" w:firstLineChars="200"/>
        <w:rPr>
          <w:rFonts w:ascii="仿宋" w:hAnsi="仿宋" w:eastAsia="仿宋" w:cs="仿宋"/>
        </w:rPr>
      </w:pPr>
      <w:r>
        <w:rPr>
          <w:rFonts w:hint="eastAsia" w:ascii="仿宋" w:hAnsi="仿宋" w:eastAsia="仿宋" w:cs="仿宋"/>
        </w:rPr>
        <w:t>本项目（否）接受联合体投标。</w:t>
      </w:r>
    </w:p>
    <w:p>
      <w:pPr>
        <w:spacing w:line="360" w:lineRule="auto"/>
        <w:outlineLvl w:val="1"/>
        <w:rPr>
          <w:rFonts w:ascii="仿宋" w:hAnsi="仿宋" w:eastAsia="仿宋" w:cs="仿宋"/>
          <w:b/>
          <w:bCs/>
        </w:rPr>
      </w:pPr>
      <w:bookmarkStart w:id="8" w:name="_Toc9385"/>
      <w:bookmarkStart w:id="9" w:name="_Toc22225"/>
      <w:bookmarkStart w:id="10" w:name="_Toc9558"/>
      <w:r>
        <w:rPr>
          <w:rFonts w:hint="eastAsia" w:ascii="仿宋" w:hAnsi="仿宋" w:eastAsia="仿宋" w:cs="仿宋"/>
          <w:b/>
          <w:bCs/>
        </w:rPr>
        <w:t>二、申请人的资格要求：</w:t>
      </w:r>
      <w:bookmarkEnd w:id="8"/>
      <w:bookmarkEnd w:id="9"/>
      <w:bookmarkEnd w:id="10"/>
    </w:p>
    <w:p>
      <w:pPr>
        <w:spacing w:line="360" w:lineRule="auto"/>
        <w:ind w:firstLine="480" w:firstLineChars="200"/>
        <w:jc w:val="left"/>
        <w:rPr>
          <w:rFonts w:ascii="仿宋" w:hAnsi="仿宋" w:eastAsia="仿宋" w:cs="仿宋"/>
        </w:rPr>
      </w:pPr>
      <w:bookmarkStart w:id="11" w:name="_Toc21064"/>
      <w:bookmarkStart w:id="12" w:name="_Toc3136"/>
      <w:bookmarkStart w:id="13" w:name="_Toc29840"/>
      <w:r>
        <w:rPr>
          <w:rFonts w:hint="eastAsia" w:ascii="仿宋" w:hAnsi="仿宋" w:eastAsia="仿宋" w:cs="仿宋"/>
        </w:rPr>
        <w:t>1.满足《中华人民共和国政府采购法》第二十二条规定；</w:t>
      </w:r>
    </w:p>
    <w:p>
      <w:pPr>
        <w:spacing w:line="360" w:lineRule="auto"/>
        <w:ind w:firstLine="480" w:firstLineChars="200"/>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rPr>
        <w:t>2.落实政府采购政策需满足的资格要求：</w:t>
      </w:r>
      <w:r>
        <w:rPr>
          <w:rFonts w:hint="eastAsia" w:ascii="仿宋" w:hAnsi="仿宋" w:eastAsia="仿宋" w:cs="仿宋"/>
          <w:color w:val="000000" w:themeColor="text1"/>
          <w14:textFill>
            <w14:solidFill>
              <w14:schemeClr w14:val="tx1"/>
            </w14:solidFill>
          </w14:textFill>
        </w:rPr>
        <w:t>本项目不专门面向中小企业采购；</w:t>
      </w:r>
    </w:p>
    <w:p>
      <w:pPr>
        <w:spacing w:line="360" w:lineRule="auto"/>
        <w:ind w:firstLine="480" w:firstLineChars="200"/>
        <w:jc w:val="left"/>
        <w:rPr>
          <w:rFonts w:ascii="仿宋" w:hAnsi="仿宋" w:eastAsia="仿宋" w:cs="仿宋"/>
        </w:rPr>
      </w:pPr>
      <w:r>
        <w:rPr>
          <w:rFonts w:hint="eastAsia" w:ascii="仿宋" w:hAnsi="仿宋" w:eastAsia="仿宋" w:cs="仿宋"/>
        </w:rPr>
        <w:t>3.本项目的特定资格要求：/</w:t>
      </w:r>
    </w:p>
    <w:p>
      <w:pPr>
        <w:spacing w:line="360" w:lineRule="auto"/>
        <w:outlineLvl w:val="1"/>
        <w:rPr>
          <w:rFonts w:ascii="仿宋" w:hAnsi="仿宋" w:eastAsia="仿宋" w:cs="仿宋"/>
          <w:b/>
          <w:bCs/>
        </w:rPr>
      </w:pPr>
      <w:r>
        <w:rPr>
          <w:rFonts w:hint="eastAsia" w:ascii="仿宋" w:hAnsi="仿宋" w:eastAsia="仿宋" w:cs="仿宋"/>
          <w:b/>
          <w:bCs/>
        </w:rPr>
        <w:t>三、获取采购文件</w:t>
      </w:r>
      <w:bookmarkEnd w:id="11"/>
      <w:bookmarkEnd w:id="12"/>
      <w:bookmarkEnd w:id="13"/>
    </w:p>
    <w:p>
      <w:pPr>
        <w:spacing w:line="360" w:lineRule="auto"/>
        <w:ind w:firstLine="480" w:firstLineChars="200"/>
        <w:jc w:val="left"/>
        <w:rPr>
          <w:rFonts w:ascii="仿宋" w:hAnsi="仿宋" w:eastAsia="仿宋" w:cs="仿宋"/>
        </w:rPr>
      </w:pPr>
      <w:bookmarkStart w:id="14" w:name="_Toc31756"/>
      <w:r>
        <w:rPr>
          <w:rFonts w:hint="eastAsia" w:ascii="仿宋" w:hAnsi="仿宋" w:eastAsia="仿宋" w:cs="仿宋"/>
        </w:rPr>
        <w:t>1.时间：</w:t>
      </w:r>
      <w:r>
        <w:rPr>
          <w:rFonts w:hint="eastAsia" w:ascii="仿宋" w:hAnsi="仿宋" w:eastAsia="仿宋" w:cs="仿宋"/>
          <w:color w:val="000000" w:themeColor="text1"/>
          <w14:textFill>
            <w14:solidFill>
              <w14:schemeClr w14:val="tx1"/>
            </w14:solidFill>
          </w14:textFill>
        </w:rPr>
        <w:t>2023</w:t>
      </w:r>
      <w:r>
        <w:rPr>
          <w:rFonts w:hint="eastAsia" w:ascii="仿宋" w:hAnsi="仿宋" w:eastAsia="仿宋" w:cs="仿宋"/>
          <w:color w:val="000000" w:themeColor="text1"/>
          <w:lang w:eastAsia="zh-CN"/>
          <w14:textFill>
            <w14:solidFill>
              <w14:schemeClr w14:val="tx1"/>
            </w14:solidFill>
          </w14:textFill>
        </w:rPr>
        <w:t>年</w:t>
      </w:r>
      <w:r>
        <w:rPr>
          <w:rFonts w:hint="eastAsia" w:ascii="仿宋" w:hAnsi="仿宋" w:eastAsia="仿宋" w:cs="仿宋"/>
          <w:color w:val="000000" w:themeColor="text1"/>
          <w:lang w:val="en-US" w:eastAsia="zh-CN"/>
          <w14:textFill>
            <w14:solidFill>
              <w14:schemeClr w14:val="tx1"/>
            </w14:solidFill>
          </w14:textFill>
        </w:rPr>
        <w:t>11</w:t>
      </w:r>
      <w:r>
        <w:rPr>
          <w:rFonts w:hint="eastAsia" w:ascii="仿宋" w:hAnsi="仿宋" w:eastAsia="仿宋" w:cs="仿宋"/>
          <w:color w:val="000000" w:themeColor="text1"/>
          <w14:textFill>
            <w14:solidFill>
              <w14:schemeClr w14:val="tx1"/>
            </w14:solidFill>
          </w14:textFill>
        </w:rPr>
        <w:t>月</w:t>
      </w:r>
      <w:r>
        <w:rPr>
          <w:rFonts w:hint="eastAsia" w:ascii="仿宋" w:hAnsi="仿宋" w:eastAsia="仿宋" w:cs="仿宋"/>
          <w:color w:val="000000" w:themeColor="text1"/>
          <w:lang w:val="en-US" w:eastAsia="zh-CN"/>
          <w14:textFill>
            <w14:solidFill>
              <w14:schemeClr w14:val="tx1"/>
            </w14:solidFill>
          </w14:textFill>
        </w:rPr>
        <w:t>17</w:t>
      </w:r>
      <w:r>
        <w:rPr>
          <w:rFonts w:hint="eastAsia" w:ascii="仿宋" w:hAnsi="仿宋" w:eastAsia="仿宋" w:cs="仿宋"/>
          <w:color w:val="000000" w:themeColor="text1"/>
          <w14:textFill>
            <w14:solidFill>
              <w14:schemeClr w14:val="tx1"/>
            </w14:solidFill>
          </w14:textFill>
        </w:rPr>
        <w:t>日至2023年</w:t>
      </w:r>
      <w:r>
        <w:rPr>
          <w:rFonts w:hint="eastAsia" w:ascii="仿宋" w:hAnsi="仿宋" w:eastAsia="仿宋" w:cs="仿宋"/>
          <w:color w:val="000000" w:themeColor="text1"/>
          <w:lang w:val="en-US" w:eastAsia="zh-CN"/>
          <w14:textFill>
            <w14:solidFill>
              <w14:schemeClr w14:val="tx1"/>
            </w14:solidFill>
          </w14:textFill>
        </w:rPr>
        <w:t>11</w:t>
      </w:r>
      <w:r>
        <w:rPr>
          <w:rFonts w:hint="eastAsia" w:ascii="仿宋" w:hAnsi="仿宋" w:eastAsia="仿宋" w:cs="仿宋"/>
          <w:color w:val="000000" w:themeColor="text1"/>
          <w14:textFill>
            <w14:solidFill>
              <w14:schemeClr w14:val="tx1"/>
            </w14:solidFill>
          </w14:textFill>
        </w:rPr>
        <w:t>月</w:t>
      </w:r>
      <w:r>
        <w:rPr>
          <w:rFonts w:hint="eastAsia" w:ascii="仿宋" w:hAnsi="仿宋" w:eastAsia="仿宋" w:cs="仿宋"/>
          <w:color w:val="000000" w:themeColor="text1"/>
          <w:lang w:val="en-US" w:eastAsia="zh-CN"/>
          <w14:textFill>
            <w14:solidFill>
              <w14:schemeClr w14:val="tx1"/>
            </w14:solidFill>
          </w14:textFill>
        </w:rPr>
        <w:t>24</w:t>
      </w:r>
      <w:r>
        <w:rPr>
          <w:rFonts w:hint="eastAsia" w:ascii="仿宋" w:hAnsi="仿宋" w:eastAsia="仿宋" w:cs="仿宋"/>
          <w:color w:val="000000" w:themeColor="text1"/>
          <w14:textFill>
            <w14:solidFill>
              <w14:schemeClr w14:val="tx1"/>
            </w14:solidFill>
          </w14:textFill>
        </w:rPr>
        <w:t>日，</w:t>
      </w:r>
      <w:r>
        <w:rPr>
          <w:rFonts w:hint="eastAsia" w:ascii="仿宋" w:hAnsi="仿宋" w:eastAsia="仿宋" w:cs="仿宋"/>
        </w:rPr>
        <w:t>每天上午10:00至13:30，下午15:30至19:00（北京时间）</w:t>
      </w:r>
    </w:p>
    <w:p>
      <w:pPr>
        <w:spacing w:line="360" w:lineRule="auto"/>
        <w:ind w:firstLine="480" w:firstLineChars="200"/>
        <w:jc w:val="left"/>
        <w:rPr>
          <w:rFonts w:ascii="仿宋" w:hAnsi="仿宋" w:eastAsia="仿宋" w:cs="仿宋"/>
        </w:rPr>
      </w:pPr>
      <w:r>
        <w:rPr>
          <w:rFonts w:hint="eastAsia" w:ascii="仿宋" w:hAnsi="仿宋" w:eastAsia="仿宋" w:cs="仿宋"/>
        </w:rPr>
        <w:t>2.地点：供应商登陆政采云平台http://www.zcygov.cn/，在线申请获取磋商文件（登录政府采购云平台→项目采购→获取磋商文件→申请，审核通过后可下载磋商文件，如有操作性问题，可与政采云在线客服进行咨询，咨询电话：95763）。</w:t>
      </w:r>
    </w:p>
    <w:p>
      <w:pPr>
        <w:spacing w:line="360" w:lineRule="auto"/>
        <w:ind w:firstLine="480" w:firstLineChars="200"/>
        <w:jc w:val="left"/>
        <w:rPr>
          <w:rFonts w:ascii="仿宋" w:hAnsi="仿宋" w:eastAsia="仿宋" w:cs="仿宋"/>
        </w:rPr>
      </w:pPr>
      <w:r>
        <w:rPr>
          <w:rFonts w:hint="eastAsia" w:ascii="仿宋" w:hAnsi="仿宋" w:eastAsia="仿宋" w:cs="仿宋"/>
        </w:rPr>
        <w:t>3.方式：</w:t>
      </w:r>
    </w:p>
    <w:p>
      <w:pPr>
        <w:spacing w:line="360" w:lineRule="auto"/>
        <w:ind w:firstLine="480" w:firstLineChars="200"/>
        <w:jc w:val="left"/>
        <w:rPr>
          <w:rFonts w:ascii="仿宋" w:hAnsi="仿宋" w:eastAsia="仿宋" w:cs="仿宋"/>
        </w:rPr>
      </w:pPr>
      <w:r>
        <w:rPr>
          <w:rFonts w:hint="eastAsia" w:ascii="仿宋" w:hAnsi="仿宋" w:eastAsia="仿宋" w:cs="仿宋"/>
        </w:rPr>
        <w:t>（1）供应商登录政采云平台https://www.zcygov.cn/在线申请获取采购文件（进入“项目采购”应用，在获取采购文件菜单中选择项目，申请获取采购文件）</w:t>
      </w:r>
    </w:p>
    <w:p>
      <w:pPr>
        <w:spacing w:line="360" w:lineRule="auto"/>
        <w:ind w:firstLine="480" w:firstLineChars="200"/>
        <w:jc w:val="left"/>
        <w:rPr>
          <w:rFonts w:ascii="仿宋" w:hAnsi="仿宋" w:eastAsia="仿宋" w:cs="仿宋"/>
        </w:rPr>
      </w:pPr>
      <w:r>
        <w:rPr>
          <w:rFonts w:hint="eastAsia" w:ascii="仿宋" w:hAnsi="仿宋" w:eastAsia="仿宋" w:cs="仿宋"/>
        </w:rPr>
        <w:t>（2）供应商获取磋商文件前应注册成为政府采购云平台正式供应商。</w:t>
      </w:r>
    </w:p>
    <w:p>
      <w:pPr>
        <w:spacing w:line="360" w:lineRule="auto"/>
        <w:ind w:firstLine="480" w:firstLineChars="200"/>
        <w:jc w:val="left"/>
        <w:rPr>
          <w:rFonts w:ascii="仿宋" w:hAnsi="仿宋" w:eastAsia="仿宋" w:cs="仿宋"/>
          <w:b/>
          <w:bCs/>
        </w:rPr>
      </w:pPr>
      <w:r>
        <w:rPr>
          <w:rFonts w:hint="eastAsia" w:ascii="仿宋" w:hAnsi="仿宋" w:eastAsia="仿宋" w:cs="仿宋"/>
        </w:rPr>
        <w:t>4.售价（元）：0</w:t>
      </w:r>
    </w:p>
    <w:p>
      <w:pPr>
        <w:spacing w:line="360" w:lineRule="auto"/>
        <w:outlineLvl w:val="1"/>
        <w:rPr>
          <w:rFonts w:ascii="仿宋" w:hAnsi="仿宋" w:eastAsia="仿宋" w:cs="仿宋"/>
          <w:b/>
          <w:bCs/>
        </w:rPr>
      </w:pPr>
      <w:bookmarkStart w:id="15" w:name="_Toc5433"/>
      <w:bookmarkStart w:id="16" w:name="_Toc23388"/>
      <w:r>
        <w:rPr>
          <w:rFonts w:hint="eastAsia" w:ascii="仿宋" w:hAnsi="仿宋" w:eastAsia="仿宋" w:cs="仿宋"/>
          <w:b/>
          <w:bCs/>
        </w:rPr>
        <w:t>四、响应文件提交</w:t>
      </w:r>
      <w:bookmarkEnd w:id="14"/>
      <w:bookmarkEnd w:id="15"/>
      <w:bookmarkEnd w:id="16"/>
    </w:p>
    <w:p>
      <w:pPr>
        <w:spacing w:line="360" w:lineRule="auto"/>
        <w:ind w:firstLine="480" w:firstLineChars="200"/>
        <w:jc w:val="left"/>
        <w:rPr>
          <w:rFonts w:ascii="仿宋" w:hAnsi="仿宋" w:eastAsia="仿宋" w:cs="仿宋"/>
          <w:color w:val="FF0000"/>
        </w:rPr>
      </w:pPr>
      <w:bookmarkStart w:id="17" w:name="_Toc29746"/>
      <w:r>
        <w:rPr>
          <w:rFonts w:hint="eastAsia" w:ascii="仿宋" w:hAnsi="仿宋" w:eastAsia="仿宋" w:cs="仿宋"/>
        </w:rPr>
        <w:t>截止时间：</w:t>
      </w:r>
      <w:r>
        <w:rPr>
          <w:rFonts w:hint="eastAsia" w:ascii="仿宋" w:hAnsi="仿宋" w:eastAsia="仿宋" w:cs="仿宋"/>
          <w:color w:val="000000" w:themeColor="text1"/>
          <w:lang w:eastAsia="zh-CN"/>
          <w14:textFill>
            <w14:solidFill>
              <w14:schemeClr w14:val="tx1"/>
            </w14:solidFill>
          </w14:textFill>
        </w:rPr>
        <w:t>2023年12月01日16:00</w:t>
      </w:r>
      <w:r>
        <w:rPr>
          <w:rFonts w:hint="eastAsia" w:ascii="仿宋" w:hAnsi="仿宋" w:eastAsia="仿宋" w:cs="仿宋"/>
          <w:color w:val="000000" w:themeColor="text1"/>
          <w14:textFill>
            <w14:solidFill>
              <w14:schemeClr w14:val="tx1"/>
            </w14:solidFill>
          </w14:textFill>
        </w:rPr>
        <w:t>（北京时间）</w:t>
      </w:r>
    </w:p>
    <w:p>
      <w:pPr>
        <w:spacing w:line="360" w:lineRule="auto"/>
        <w:ind w:firstLine="480" w:firstLineChars="200"/>
        <w:jc w:val="left"/>
        <w:rPr>
          <w:rFonts w:ascii="仿宋" w:hAnsi="仿宋" w:eastAsia="仿宋" w:cs="仿宋"/>
        </w:rPr>
      </w:pPr>
      <w:r>
        <w:rPr>
          <w:rFonts w:hint="eastAsia" w:ascii="仿宋" w:hAnsi="仿宋" w:eastAsia="仿宋" w:cs="仿宋"/>
        </w:rPr>
        <w:t>投标地点：</w:t>
      </w:r>
      <w:r>
        <w:rPr>
          <w:rFonts w:hint="eastAsia" w:ascii="仿宋" w:hAnsi="仿宋" w:eastAsia="仿宋" w:cs="仿宋"/>
          <w:color w:val="000000" w:themeColor="text1"/>
          <w:kern w:val="2"/>
          <w:lang w:eastAsia="zh-CN" w:bidi="ar-SA"/>
          <w14:textFill>
            <w14:solidFill>
              <w14:schemeClr w14:val="tx1"/>
            </w14:solidFill>
          </w14:textFill>
        </w:rPr>
        <w:t>请登录政采云投标客户端投标</w:t>
      </w:r>
    </w:p>
    <w:p>
      <w:pPr>
        <w:spacing w:line="360" w:lineRule="auto"/>
        <w:outlineLvl w:val="1"/>
        <w:rPr>
          <w:rFonts w:ascii="仿宋" w:hAnsi="仿宋" w:eastAsia="仿宋" w:cs="仿宋"/>
          <w:b/>
          <w:bCs/>
        </w:rPr>
      </w:pPr>
      <w:bookmarkStart w:id="18" w:name="_Toc29886"/>
      <w:bookmarkStart w:id="19" w:name="_Toc32453"/>
      <w:r>
        <w:rPr>
          <w:rFonts w:hint="eastAsia" w:ascii="仿宋" w:hAnsi="仿宋" w:eastAsia="仿宋" w:cs="仿宋"/>
          <w:b/>
          <w:bCs/>
        </w:rPr>
        <w:t>五、响应文件开启</w:t>
      </w:r>
      <w:bookmarkEnd w:id="17"/>
      <w:bookmarkEnd w:id="18"/>
      <w:bookmarkEnd w:id="19"/>
    </w:p>
    <w:p>
      <w:pPr>
        <w:spacing w:line="360" w:lineRule="auto"/>
        <w:ind w:firstLine="480" w:firstLineChars="200"/>
        <w:jc w:val="left"/>
        <w:rPr>
          <w:rFonts w:ascii="仿宋" w:hAnsi="仿宋" w:eastAsia="仿宋" w:cs="仿宋"/>
          <w:color w:val="FF0000"/>
          <w:highlight w:val="yellow"/>
        </w:rPr>
      </w:pPr>
      <w:r>
        <w:rPr>
          <w:rFonts w:hint="eastAsia" w:ascii="仿宋" w:hAnsi="仿宋" w:eastAsia="仿宋" w:cs="仿宋"/>
        </w:rPr>
        <w:t>开标时间：</w:t>
      </w:r>
      <w:r>
        <w:rPr>
          <w:rFonts w:hint="eastAsia" w:ascii="仿宋" w:hAnsi="仿宋" w:eastAsia="仿宋" w:cs="仿宋"/>
          <w:lang w:eastAsia="zh-CN"/>
        </w:rPr>
        <w:t>2023年12月01日16:00</w:t>
      </w:r>
      <w:r>
        <w:rPr>
          <w:rFonts w:hint="eastAsia" w:ascii="仿宋" w:hAnsi="仿宋" w:eastAsia="仿宋" w:cs="仿宋"/>
        </w:rPr>
        <w:t>（北京时间）</w:t>
      </w:r>
    </w:p>
    <w:p>
      <w:pPr>
        <w:spacing w:line="360" w:lineRule="auto"/>
        <w:ind w:firstLine="480" w:firstLineChars="200"/>
        <w:jc w:val="left"/>
        <w:rPr>
          <w:rFonts w:ascii="仿宋" w:hAnsi="仿宋" w:eastAsia="仿宋" w:cs="仿宋"/>
        </w:rPr>
      </w:pPr>
      <w:r>
        <w:rPr>
          <w:rFonts w:hint="eastAsia" w:ascii="仿宋" w:hAnsi="仿宋" w:eastAsia="仿宋" w:cs="仿宋"/>
        </w:rPr>
        <w:t>开标地点：</w:t>
      </w:r>
      <w:r>
        <w:rPr>
          <w:rFonts w:hint="eastAsia" w:ascii="仿宋" w:hAnsi="仿宋" w:eastAsia="仿宋" w:cs="仿宋"/>
          <w:color w:val="auto"/>
          <w:kern w:val="2"/>
          <w:lang w:eastAsia="zh-CN" w:bidi="ar-SA"/>
        </w:rPr>
        <w:t>政采云一站式政府采购云平台</w:t>
      </w:r>
    </w:p>
    <w:p>
      <w:pPr>
        <w:spacing w:line="360" w:lineRule="auto"/>
        <w:outlineLvl w:val="1"/>
        <w:rPr>
          <w:rFonts w:ascii="仿宋" w:hAnsi="仿宋" w:eastAsia="仿宋" w:cs="仿宋"/>
          <w:b/>
          <w:bCs/>
        </w:rPr>
      </w:pPr>
      <w:bookmarkStart w:id="20" w:name="_Toc3480"/>
      <w:bookmarkStart w:id="21" w:name="_Toc7609"/>
      <w:bookmarkStart w:id="22" w:name="_Toc10663"/>
      <w:r>
        <w:rPr>
          <w:rFonts w:hint="eastAsia" w:ascii="仿宋" w:hAnsi="仿宋" w:eastAsia="仿宋" w:cs="仿宋"/>
          <w:b/>
          <w:bCs/>
        </w:rPr>
        <w:t>六、公告期限</w:t>
      </w:r>
      <w:bookmarkEnd w:id="20"/>
      <w:bookmarkEnd w:id="21"/>
      <w:bookmarkEnd w:id="22"/>
    </w:p>
    <w:p>
      <w:pPr>
        <w:spacing w:line="360" w:lineRule="auto"/>
        <w:ind w:firstLine="480" w:firstLineChars="200"/>
        <w:jc w:val="left"/>
        <w:rPr>
          <w:rFonts w:ascii="仿宋" w:hAnsi="仿宋" w:eastAsia="仿宋" w:cs="仿宋"/>
        </w:rPr>
      </w:pPr>
      <w:r>
        <w:rPr>
          <w:rFonts w:hint="eastAsia" w:ascii="仿宋" w:hAnsi="仿宋" w:eastAsia="仿宋" w:cs="仿宋"/>
        </w:rPr>
        <w:t>自本公告发布之日起3个工作日。</w:t>
      </w:r>
    </w:p>
    <w:p>
      <w:pPr>
        <w:spacing w:line="360" w:lineRule="auto"/>
        <w:outlineLvl w:val="1"/>
        <w:rPr>
          <w:rFonts w:ascii="仿宋" w:hAnsi="仿宋" w:eastAsia="仿宋" w:cs="仿宋"/>
          <w:b/>
          <w:bCs/>
        </w:rPr>
      </w:pPr>
      <w:bookmarkStart w:id="23" w:name="_Toc21840"/>
      <w:bookmarkStart w:id="24" w:name="_Toc21406"/>
      <w:bookmarkStart w:id="25" w:name="_Toc26644"/>
      <w:r>
        <w:rPr>
          <w:rFonts w:hint="eastAsia" w:ascii="仿宋" w:hAnsi="仿宋" w:eastAsia="仿宋" w:cs="仿宋"/>
          <w:b/>
          <w:bCs/>
        </w:rPr>
        <w:t>七、其他补充事宜</w:t>
      </w:r>
      <w:bookmarkEnd w:id="23"/>
      <w:bookmarkEnd w:id="24"/>
      <w:bookmarkEnd w:id="25"/>
    </w:p>
    <w:p>
      <w:pPr>
        <w:spacing w:line="360" w:lineRule="auto"/>
        <w:ind w:firstLine="480" w:firstLineChars="200"/>
        <w:jc w:val="left"/>
        <w:rPr>
          <w:rFonts w:ascii="仿宋" w:hAnsi="仿宋" w:eastAsia="仿宋" w:cs="仿宋"/>
        </w:rPr>
      </w:pPr>
      <w:bookmarkStart w:id="26" w:name="_Toc13852"/>
      <w:r>
        <w:rPr>
          <w:rFonts w:hint="eastAsia" w:ascii="仿宋" w:hAnsi="仿宋" w:eastAsia="仿宋" w:cs="仿宋"/>
        </w:rPr>
        <w:t>1.本公告在新疆政府采购网发布。</w:t>
      </w:r>
    </w:p>
    <w:p>
      <w:pPr>
        <w:spacing w:line="360" w:lineRule="auto"/>
        <w:ind w:firstLine="480" w:firstLineChars="200"/>
        <w:jc w:val="left"/>
        <w:rPr>
          <w:rFonts w:ascii="仿宋" w:hAnsi="仿宋" w:eastAsia="仿宋" w:cs="仿宋"/>
        </w:rPr>
      </w:pPr>
      <w:r>
        <w:rPr>
          <w:rFonts w:hint="eastAsia" w:ascii="仿宋" w:hAnsi="仿宋" w:eastAsia="仿宋" w:cs="仿宋"/>
        </w:rPr>
        <w:t>2.请各供应商随时关注本项目的变更、答疑、澄清文件。</w:t>
      </w:r>
    </w:p>
    <w:p>
      <w:pPr>
        <w:spacing w:line="360" w:lineRule="auto"/>
        <w:ind w:firstLine="480" w:firstLineChars="200"/>
        <w:jc w:val="left"/>
        <w:rPr>
          <w:rFonts w:ascii="仿宋" w:hAnsi="仿宋" w:eastAsia="仿宋" w:cs="仿宋"/>
        </w:rPr>
      </w:pPr>
      <w:r>
        <w:rPr>
          <w:rFonts w:hint="eastAsia" w:ascii="仿宋" w:hAnsi="仿宋" w:eastAsia="仿宋" w:cs="仿宋"/>
        </w:rPr>
        <w:t>3.本项目实行电子招投标，供应商须登录政采云平台申请获取磋商文件，并通过政采云电子投标客户端制作响应文件，同时自行承担与投标有关的一切费用。</w:t>
      </w:r>
    </w:p>
    <w:p>
      <w:pPr>
        <w:spacing w:line="360" w:lineRule="auto"/>
        <w:ind w:firstLine="480" w:firstLineChars="200"/>
        <w:jc w:val="left"/>
        <w:rPr>
          <w:rFonts w:ascii="仿宋" w:hAnsi="仿宋" w:eastAsia="仿宋" w:cs="仿宋"/>
        </w:rPr>
      </w:pPr>
      <w:r>
        <w:rPr>
          <w:rFonts w:hint="eastAsia" w:ascii="仿宋" w:hAnsi="仿宋" w:eastAsia="仿宋" w:cs="仿宋"/>
        </w:rPr>
        <w:t>4.各供应商应在开标前确保成为政采云正式注册入库供应商，并完成CA数字证书申领。因未注册入库、未办理CA数字证书等原因造成无法投标或投标失败等后果由供应商自行承担。</w:t>
      </w:r>
    </w:p>
    <w:p>
      <w:pPr>
        <w:spacing w:line="360" w:lineRule="auto"/>
        <w:ind w:firstLine="480" w:firstLineChars="200"/>
        <w:jc w:val="left"/>
        <w:rPr>
          <w:rFonts w:ascii="仿宋" w:hAnsi="仿宋" w:eastAsia="仿宋" w:cs="仿宋"/>
        </w:rPr>
      </w:pPr>
      <w:r>
        <w:rPr>
          <w:rFonts w:hint="eastAsia" w:ascii="仿宋" w:hAnsi="仿宋" w:eastAsia="仿宋" w:cs="仿宋"/>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进行咨询。</w:t>
      </w:r>
    </w:p>
    <w:p>
      <w:pPr>
        <w:spacing w:line="360" w:lineRule="auto"/>
        <w:ind w:firstLine="480" w:firstLineChars="200"/>
        <w:jc w:val="left"/>
        <w:rPr>
          <w:rFonts w:ascii="仿宋" w:hAnsi="仿宋" w:eastAsia="仿宋" w:cs="仿宋"/>
        </w:rPr>
      </w:pPr>
      <w:r>
        <w:rPr>
          <w:rFonts w:hint="eastAsia" w:ascii="仿宋" w:hAnsi="仿宋" w:eastAsia="仿宋" w:cs="仿宋"/>
        </w:rPr>
        <w:t>6.本项目采用不见面开标，供应商须在投标截止时间前通过CA在政采云平台上传加密的电子响应文件。</w:t>
      </w:r>
    </w:p>
    <w:p>
      <w:pPr>
        <w:spacing w:line="360" w:lineRule="auto"/>
        <w:ind w:firstLine="480" w:firstLineChars="200"/>
        <w:jc w:val="left"/>
        <w:rPr>
          <w:rFonts w:ascii="仿宋" w:hAnsi="仿宋" w:eastAsia="仿宋" w:cs="仿宋"/>
        </w:rPr>
      </w:pPr>
      <w:bookmarkStart w:id="27" w:name="_Toc13591"/>
      <w:r>
        <w:rPr>
          <w:rFonts w:hint="eastAsia" w:ascii="仿宋" w:hAnsi="仿宋" w:eastAsia="仿宋" w:cs="仿宋"/>
        </w:rPr>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bookmarkEnd w:id="27"/>
    </w:p>
    <w:p>
      <w:pPr>
        <w:spacing w:line="360" w:lineRule="auto"/>
        <w:outlineLvl w:val="1"/>
        <w:rPr>
          <w:rFonts w:ascii="仿宋" w:hAnsi="仿宋" w:eastAsia="仿宋" w:cs="仿宋"/>
          <w:b/>
          <w:bCs/>
        </w:rPr>
      </w:pPr>
      <w:bookmarkStart w:id="28" w:name="_Toc29269"/>
      <w:bookmarkStart w:id="29" w:name="_Toc2833"/>
      <w:r>
        <w:rPr>
          <w:rFonts w:hint="eastAsia" w:ascii="仿宋" w:hAnsi="仿宋" w:eastAsia="仿宋" w:cs="仿宋"/>
          <w:b/>
          <w:bCs/>
        </w:rPr>
        <w:t>八、对本次采购提出询问，请按以下方式联系</w:t>
      </w:r>
      <w:bookmarkEnd w:id="26"/>
      <w:bookmarkEnd w:id="28"/>
      <w:bookmarkEnd w:id="29"/>
    </w:p>
    <w:p>
      <w:pPr>
        <w:spacing w:line="360" w:lineRule="auto"/>
        <w:ind w:firstLine="480" w:firstLineChars="200"/>
        <w:jc w:val="left"/>
        <w:rPr>
          <w:rFonts w:ascii="仿宋" w:hAnsi="仿宋" w:eastAsia="仿宋" w:cs="仿宋"/>
        </w:rPr>
      </w:pPr>
      <w:r>
        <w:rPr>
          <w:rFonts w:hint="eastAsia" w:ascii="仿宋" w:hAnsi="仿宋" w:eastAsia="仿宋" w:cs="仿宋"/>
        </w:rPr>
        <w:t>1.采购人信息</w:t>
      </w:r>
    </w:p>
    <w:p>
      <w:pPr>
        <w:spacing w:line="360" w:lineRule="auto"/>
        <w:ind w:firstLine="600" w:firstLineChars="250"/>
        <w:jc w:val="left"/>
        <w:rPr>
          <w:rFonts w:ascii="仿宋" w:hAnsi="仿宋" w:eastAsia="仿宋" w:cs="仿宋"/>
        </w:rPr>
      </w:pPr>
      <w:r>
        <w:rPr>
          <w:rFonts w:hint="eastAsia" w:ascii="仿宋" w:hAnsi="仿宋" w:eastAsia="仿宋" w:cs="仿宋"/>
        </w:rPr>
        <w:t>名称：新疆维吾尔自治区公安厅</w:t>
      </w:r>
    </w:p>
    <w:p>
      <w:pPr>
        <w:spacing w:line="360" w:lineRule="auto"/>
        <w:ind w:firstLine="600" w:firstLineChars="250"/>
        <w:jc w:val="left"/>
        <w:rPr>
          <w:rFonts w:ascii="仿宋" w:hAnsi="仿宋" w:eastAsia="仿宋" w:cs="仿宋"/>
        </w:rPr>
      </w:pPr>
      <w:r>
        <w:rPr>
          <w:rFonts w:hint="eastAsia" w:ascii="仿宋" w:hAnsi="仿宋" w:eastAsia="仿宋" w:cs="仿宋"/>
        </w:rPr>
        <w:t>地址：乌鲁木齐市黄河路58号</w:t>
      </w:r>
    </w:p>
    <w:p>
      <w:pPr>
        <w:spacing w:line="360" w:lineRule="auto"/>
        <w:ind w:firstLine="600" w:firstLineChars="250"/>
        <w:jc w:val="left"/>
        <w:rPr>
          <w:rFonts w:ascii="仿宋" w:hAnsi="仿宋" w:eastAsia="仿宋" w:cs="仿宋"/>
        </w:rPr>
      </w:pPr>
      <w:r>
        <w:rPr>
          <w:rFonts w:hint="eastAsia" w:ascii="仿宋" w:hAnsi="仿宋" w:eastAsia="仿宋" w:cs="仿宋"/>
        </w:rPr>
        <w:t>联系人：慕警官</w:t>
      </w:r>
    </w:p>
    <w:p>
      <w:pPr>
        <w:spacing w:line="360" w:lineRule="auto"/>
        <w:ind w:firstLine="600" w:firstLineChars="250"/>
        <w:jc w:val="left"/>
        <w:rPr>
          <w:rFonts w:ascii="仿宋" w:hAnsi="仿宋" w:eastAsia="仿宋" w:cs="仿宋"/>
        </w:rPr>
      </w:pPr>
      <w:r>
        <w:rPr>
          <w:rFonts w:hint="eastAsia" w:ascii="仿宋" w:hAnsi="仿宋" w:eastAsia="仿宋" w:cs="仿宋"/>
        </w:rPr>
        <w:t>联系方式：</w:t>
      </w:r>
      <w:bookmarkStart w:id="30" w:name="_Toc28359086"/>
      <w:bookmarkStart w:id="31" w:name="_Toc28359009"/>
      <w:r>
        <w:rPr>
          <w:rFonts w:hint="eastAsia" w:ascii="仿宋" w:hAnsi="仿宋" w:eastAsia="仿宋" w:cs="仿宋"/>
        </w:rPr>
        <w:t>0991-5586575</w:t>
      </w:r>
    </w:p>
    <w:p>
      <w:pPr>
        <w:spacing w:line="360" w:lineRule="auto"/>
        <w:ind w:firstLine="480" w:firstLineChars="200"/>
        <w:jc w:val="left"/>
        <w:rPr>
          <w:rFonts w:ascii="仿宋" w:hAnsi="仿宋" w:eastAsia="仿宋" w:cs="仿宋"/>
        </w:rPr>
      </w:pPr>
      <w:r>
        <w:rPr>
          <w:rFonts w:hint="eastAsia" w:ascii="仿宋" w:hAnsi="仿宋" w:eastAsia="仿宋" w:cs="仿宋"/>
        </w:rPr>
        <w:t>2.采购代理机构信息</w:t>
      </w:r>
      <w:bookmarkEnd w:id="30"/>
      <w:bookmarkEnd w:id="31"/>
    </w:p>
    <w:p>
      <w:pPr>
        <w:spacing w:line="360" w:lineRule="auto"/>
        <w:ind w:firstLine="600" w:firstLineChars="250"/>
        <w:jc w:val="left"/>
        <w:rPr>
          <w:rFonts w:ascii="仿宋" w:hAnsi="仿宋" w:eastAsia="仿宋" w:cs="仿宋"/>
        </w:rPr>
      </w:pPr>
      <w:r>
        <w:rPr>
          <w:rFonts w:hint="eastAsia" w:ascii="仿宋" w:hAnsi="仿宋" w:eastAsia="仿宋" w:cs="仿宋"/>
        </w:rPr>
        <w:t>名称：新疆盛世乾元工程项目管理咨询有限公司</w:t>
      </w:r>
    </w:p>
    <w:p>
      <w:pPr>
        <w:spacing w:line="360" w:lineRule="auto"/>
        <w:ind w:firstLine="600" w:firstLineChars="250"/>
        <w:jc w:val="left"/>
        <w:rPr>
          <w:rFonts w:ascii="仿宋" w:hAnsi="仿宋" w:eastAsia="仿宋" w:cs="仿宋"/>
        </w:rPr>
      </w:pPr>
      <w:r>
        <w:rPr>
          <w:rFonts w:hint="eastAsia" w:ascii="仿宋" w:hAnsi="仿宋" w:eastAsia="仿宋" w:cs="仿宋"/>
        </w:rPr>
        <w:t>地址：乌鲁木齐市水磨沟区南湖北路1956号石湾大厦综合楼A座1603室</w:t>
      </w:r>
    </w:p>
    <w:p>
      <w:pPr>
        <w:spacing w:line="360" w:lineRule="auto"/>
        <w:ind w:firstLine="600" w:firstLineChars="250"/>
        <w:jc w:val="left"/>
        <w:rPr>
          <w:rFonts w:ascii="仿宋" w:hAnsi="仿宋" w:eastAsia="仿宋" w:cs="仿宋"/>
        </w:rPr>
      </w:pPr>
      <w:r>
        <w:rPr>
          <w:rFonts w:hint="eastAsia" w:ascii="仿宋" w:hAnsi="仿宋" w:eastAsia="仿宋" w:cs="仿宋"/>
        </w:rPr>
        <w:t>联系人：王建刚</w:t>
      </w:r>
    </w:p>
    <w:p>
      <w:pPr>
        <w:spacing w:line="360" w:lineRule="auto"/>
        <w:ind w:firstLine="600" w:firstLineChars="250"/>
        <w:jc w:val="left"/>
        <w:rPr>
          <w:rFonts w:ascii="仿宋" w:hAnsi="仿宋" w:eastAsia="仿宋" w:cs="仿宋"/>
        </w:rPr>
      </w:pPr>
      <w:r>
        <w:rPr>
          <w:rFonts w:hint="eastAsia" w:ascii="仿宋" w:hAnsi="仿宋" w:eastAsia="仿宋" w:cs="仿宋"/>
        </w:rPr>
        <w:t>联系方式：17797940901</w:t>
      </w:r>
    </w:p>
    <w:p>
      <w:pPr>
        <w:spacing w:line="360" w:lineRule="auto"/>
        <w:ind w:firstLine="480" w:firstLineChars="200"/>
        <w:jc w:val="left"/>
        <w:rPr>
          <w:rFonts w:ascii="仿宋" w:hAnsi="仿宋" w:eastAsia="仿宋" w:cs="仿宋"/>
        </w:rPr>
      </w:pPr>
      <w:r>
        <w:rPr>
          <w:rFonts w:hint="eastAsia" w:ascii="仿宋" w:hAnsi="仿宋" w:eastAsia="仿宋" w:cs="仿宋"/>
        </w:rPr>
        <w:t>3.项目联系方式</w:t>
      </w:r>
    </w:p>
    <w:p>
      <w:pPr>
        <w:spacing w:line="360" w:lineRule="auto"/>
        <w:ind w:firstLine="600" w:firstLineChars="250"/>
        <w:jc w:val="left"/>
        <w:rPr>
          <w:rFonts w:ascii="仿宋" w:hAnsi="仿宋" w:eastAsia="仿宋" w:cs="仿宋"/>
        </w:rPr>
      </w:pPr>
      <w:r>
        <w:rPr>
          <w:rFonts w:hint="eastAsia" w:ascii="仿宋" w:hAnsi="仿宋" w:eastAsia="仿宋" w:cs="仿宋"/>
        </w:rPr>
        <w:t>项目联系人：王建刚</w:t>
      </w:r>
    </w:p>
    <w:p>
      <w:pPr>
        <w:spacing w:line="360" w:lineRule="auto"/>
        <w:ind w:firstLine="600" w:firstLineChars="250"/>
        <w:jc w:val="left"/>
        <w:rPr>
          <w:rFonts w:ascii="仿宋" w:hAnsi="仿宋" w:eastAsia="仿宋" w:cs="仿宋"/>
        </w:rPr>
      </w:pPr>
      <w:r>
        <w:rPr>
          <w:rFonts w:hint="eastAsia" w:ascii="仿宋" w:hAnsi="仿宋" w:eastAsia="仿宋" w:cs="仿宋"/>
        </w:rPr>
        <w:t>联系方式：17797940901</w:t>
      </w:r>
    </w:p>
    <w:p>
      <w:pPr>
        <w:rPr>
          <w:rFonts w:hint="eastAsia" w:ascii="仿宋" w:hAnsi="仿宋" w:eastAsia="仿宋" w:cs="仿宋"/>
          <w:sz w:val="32"/>
          <w:szCs w:val="32"/>
        </w:rPr>
      </w:pPr>
      <w:bookmarkStart w:id="32" w:name="_Toc11023"/>
      <w:bookmarkStart w:id="33" w:name="_Toc20682"/>
      <w:r>
        <w:rPr>
          <w:rFonts w:hint="eastAsia" w:ascii="仿宋" w:hAnsi="仿宋" w:eastAsia="仿宋" w:cs="仿宋"/>
          <w:sz w:val="32"/>
          <w:szCs w:val="32"/>
        </w:rPr>
        <w:br w:type="page"/>
      </w:r>
    </w:p>
    <w:p>
      <w:pPr>
        <w:pStyle w:val="2"/>
        <w:spacing w:before="0" w:after="0" w:line="360" w:lineRule="auto"/>
        <w:jc w:val="center"/>
        <w:rPr>
          <w:rFonts w:ascii="仿宋" w:hAnsi="仿宋" w:eastAsia="仿宋" w:cs="仿宋"/>
          <w:sz w:val="32"/>
          <w:szCs w:val="32"/>
        </w:rPr>
      </w:pPr>
      <w:r>
        <w:rPr>
          <w:rFonts w:hint="eastAsia" w:ascii="仿宋" w:hAnsi="仿宋" w:eastAsia="仿宋" w:cs="仿宋"/>
          <w:sz w:val="32"/>
          <w:szCs w:val="32"/>
        </w:rPr>
        <w:t>第二章供应商须知</w:t>
      </w:r>
      <w:bookmarkEnd w:id="32"/>
      <w:bookmarkEnd w:id="33"/>
    </w:p>
    <w:p>
      <w:pPr>
        <w:pStyle w:val="45"/>
        <w:spacing w:after="0" w:line="360" w:lineRule="auto"/>
        <w:jc w:val="center"/>
        <w:outlineLvl w:val="1"/>
        <w:rPr>
          <w:rFonts w:ascii="仿宋" w:hAnsi="仿宋" w:eastAsia="仿宋" w:cs="仿宋"/>
          <w:b/>
          <w:bCs/>
          <w:sz w:val="28"/>
          <w:szCs w:val="28"/>
        </w:rPr>
      </w:pPr>
      <w:bookmarkStart w:id="34" w:name="_Toc26183"/>
      <w:bookmarkStart w:id="35" w:name="_Toc16945"/>
      <w:bookmarkStart w:id="36" w:name="_Toc15098"/>
      <w:r>
        <w:rPr>
          <w:rFonts w:hint="eastAsia" w:ascii="仿宋" w:hAnsi="仿宋" w:eastAsia="仿宋" w:cs="仿宋"/>
          <w:b/>
          <w:bCs/>
          <w:sz w:val="28"/>
          <w:szCs w:val="28"/>
          <w:lang w:val="en-US" w:eastAsia="zh-CN"/>
        </w:rPr>
        <w:t>供应商</w:t>
      </w:r>
      <w:r>
        <w:rPr>
          <w:rFonts w:hint="eastAsia" w:ascii="仿宋" w:hAnsi="仿宋" w:eastAsia="仿宋" w:cs="仿宋"/>
          <w:b/>
          <w:bCs/>
          <w:sz w:val="28"/>
          <w:szCs w:val="28"/>
        </w:rPr>
        <w:t>须知前附表</w:t>
      </w:r>
      <w:bookmarkEnd w:id="34"/>
      <w:bookmarkEnd w:id="35"/>
      <w:bookmarkEnd w:id="36"/>
    </w:p>
    <w:tbl>
      <w:tblPr>
        <w:tblStyle w:val="32"/>
        <w:tblW w:w="9968" w:type="dxa"/>
        <w:jc w:val="center"/>
        <w:tblLayout w:type="autofit"/>
        <w:tblCellMar>
          <w:top w:w="0" w:type="dxa"/>
          <w:left w:w="108" w:type="dxa"/>
          <w:bottom w:w="0" w:type="dxa"/>
          <w:right w:w="108" w:type="dxa"/>
        </w:tblCellMar>
      </w:tblPr>
      <w:tblGrid>
        <w:gridCol w:w="596"/>
        <w:gridCol w:w="1417"/>
        <w:gridCol w:w="7955"/>
      </w:tblGrid>
      <w:tr>
        <w:tblPrEx>
          <w:tblCellMar>
            <w:top w:w="0" w:type="dxa"/>
            <w:left w:w="108" w:type="dxa"/>
            <w:bottom w:w="0" w:type="dxa"/>
            <w:right w:w="108" w:type="dxa"/>
          </w:tblCellMar>
        </w:tblPrEx>
        <w:trPr>
          <w:trHeight w:val="653"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仿宋"/>
                <w:b/>
              </w:rPr>
            </w:pPr>
            <w:r>
              <w:rPr>
                <w:rFonts w:hint="eastAsia" w:ascii="仿宋" w:hAnsi="仿宋" w:eastAsia="仿宋" w:cs="仿宋"/>
                <w:b/>
              </w:rPr>
              <w:t>序号</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仿宋"/>
                <w:b/>
              </w:rPr>
            </w:pPr>
            <w:r>
              <w:rPr>
                <w:rFonts w:hint="eastAsia" w:ascii="仿宋" w:hAnsi="仿宋" w:eastAsia="仿宋" w:cs="仿宋"/>
                <w:b/>
              </w:rPr>
              <w:t>名称</w:t>
            </w:r>
          </w:p>
        </w:tc>
        <w:tc>
          <w:tcPr>
            <w:tcW w:w="79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仿宋"/>
                <w:b/>
              </w:rPr>
            </w:pPr>
            <w:r>
              <w:rPr>
                <w:rFonts w:hint="eastAsia" w:ascii="仿宋" w:hAnsi="仿宋" w:eastAsia="仿宋" w:cs="仿宋"/>
                <w:b/>
              </w:rPr>
              <w:t>编列内容</w:t>
            </w:r>
          </w:p>
        </w:tc>
      </w:tr>
      <w:tr>
        <w:tblPrEx>
          <w:tblCellMar>
            <w:top w:w="0" w:type="dxa"/>
            <w:left w:w="108" w:type="dxa"/>
            <w:bottom w:w="0" w:type="dxa"/>
            <w:right w:w="108" w:type="dxa"/>
          </w:tblCellMar>
        </w:tblPrEx>
        <w:trPr>
          <w:trHeight w:val="1296"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1</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采购人信息</w:t>
            </w:r>
          </w:p>
        </w:tc>
        <w:tc>
          <w:tcPr>
            <w:tcW w:w="795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 w:hAnsi="仿宋" w:eastAsia="仿宋" w:cs="仿宋"/>
              </w:rPr>
            </w:pPr>
            <w:r>
              <w:rPr>
                <w:rFonts w:hint="eastAsia" w:ascii="仿宋" w:hAnsi="仿宋" w:eastAsia="仿宋" w:cs="仿宋"/>
              </w:rPr>
              <w:t>名称：新疆维吾尔自治区公安厅</w:t>
            </w:r>
          </w:p>
          <w:p>
            <w:pPr>
              <w:spacing w:line="300" w:lineRule="exact"/>
              <w:jc w:val="left"/>
              <w:rPr>
                <w:rFonts w:ascii="仿宋" w:hAnsi="仿宋" w:eastAsia="仿宋" w:cs="仿宋"/>
              </w:rPr>
            </w:pPr>
            <w:r>
              <w:rPr>
                <w:rFonts w:hint="eastAsia" w:ascii="仿宋" w:hAnsi="仿宋" w:eastAsia="仿宋" w:cs="仿宋"/>
              </w:rPr>
              <w:t>地址：乌鲁木齐市黄河路58号</w:t>
            </w:r>
          </w:p>
          <w:p>
            <w:pPr>
              <w:spacing w:line="300" w:lineRule="exact"/>
              <w:jc w:val="left"/>
              <w:rPr>
                <w:rFonts w:ascii="仿宋" w:hAnsi="仿宋" w:eastAsia="仿宋" w:cs="仿宋"/>
              </w:rPr>
            </w:pPr>
            <w:r>
              <w:rPr>
                <w:rFonts w:hint="eastAsia" w:ascii="仿宋" w:hAnsi="仿宋" w:eastAsia="仿宋" w:cs="仿宋"/>
              </w:rPr>
              <w:t>联系人：慕警官</w:t>
            </w:r>
          </w:p>
          <w:p>
            <w:pPr>
              <w:spacing w:line="300" w:lineRule="exact"/>
              <w:jc w:val="left"/>
              <w:rPr>
                <w:rFonts w:ascii="仿宋" w:hAnsi="仿宋" w:eastAsia="仿宋" w:cs="仿宋"/>
              </w:rPr>
            </w:pPr>
            <w:r>
              <w:rPr>
                <w:rFonts w:hint="eastAsia" w:ascii="仿宋" w:hAnsi="仿宋" w:eastAsia="仿宋" w:cs="仿宋"/>
              </w:rPr>
              <w:t>联系方式：0991-5586575</w:t>
            </w:r>
          </w:p>
        </w:tc>
      </w:tr>
      <w:tr>
        <w:tblPrEx>
          <w:tblCellMar>
            <w:top w:w="0" w:type="dxa"/>
            <w:left w:w="108" w:type="dxa"/>
            <w:bottom w:w="0" w:type="dxa"/>
            <w:right w:w="108" w:type="dxa"/>
          </w:tblCellMar>
        </w:tblPrEx>
        <w:trPr>
          <w:trHeight w:val="1296"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2</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采购代理</w:t>
            </w:r>
          </w:p>
          <w:p>
            <w:pPr>
              <w:spacing w:line="300" w:lineRule="exact"/>
              <w:jc w:val="center"/>
              <w:rPr>
                <w:rFonts w:ascii="仿宋" w:hAnsi="仿宋" w:eastAsia="仿宋" w:cs="仿宋"/>
              </w:rPr>
            </w:pPr>
            <w:r>
              <w:rPr>
                <w:rFonts w:hint="eastAsia" w:ascii="仿宋" w:hAnsi="仿宋" w:eastAsia="仿宋" w:cs="仿宋"/>
              </w:rPr>
              <w:t>机构</w:t>
            </w:r>
          </w:p>
        </w:tc>
        <w:tc>
          <w:tcPr>
            <w:tcW w:w="795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 w:hAnsi="仿宋" w:eastAsia="仿宋" w:cs="仿宋"/>
              </w:rPr>
            </w:pPr>
            <w:r>
              <w:rPr>
                <w:rFonts w:hint="eastAsia" w:ascii="仿宋" w:hAnsi="仿宋" w:eastAsia="仿宋" w:cs="仿宋"/>
              </w:rPr>
              <w:t>名称：新疆盛世乾元工程项目管理咨询有限公司</w:t>
            </w:r>
          </w:p>
          <w:p>
            <w:pPr>
              <w:spacing w:line="300" w:lineRule="exact"/>
              <w:jc w:val="left"/>
              <w:rPr>
                <w:rFonts w:ascii="仿宋" w:hAnsi="仿宋" w:eastAsia="仿宋" w:cs="仿宋"/>
              </w:rPr>
            </w:pPr>
            <w:r>
              <w:rPr>
                <w:rFonts w:hint="eastAsia" w:ascii="仿宋" w:hAnsi="仿宋" w:eastAsia="仿宋" w:cs="仿宋"/>
              </w:rPr>
              <w:t>地址：乌鲁木齐市水磨沟区南湖北路1956号石湾大厦综合楼A座1603室</w:t>
            </w:r>
          </w:p>
          <w:p>
            <w:pPr>
              <w:spacing w:line="300" w:lineRule="exact"/>
              <w:jc w:val="left"/>
              <w:rPr>
                <w:rFonts w:ascii="仿宋" w:hAnsi="仿宋" w:eastAsia="仿宋" w:cs="仿宋"/>
              </w:rPr>
            </w:pPr>
            <w:r>
              <w:rPr>
                <w:rFonts w:hint="eastAsia" w:ascii="仿宋" w:hAnsi="仿宋" w:eastAsia="仿宋" w:cs="仿宋"/>
              </w:rPr>
              <w:t>联系人：王建刚</w:t>
            </w:r>
          </w:p>
          <w:p>
            <w:pPr>
              <w:spacing w:line="300" w:lineRule="exact"/>
              <w:jc w:val="left"/>
              <w:rPr>
                <w:rFonts w:ascii="仿宋" w:hAnsi="仿宋" w:eastAsia="仿宋" w:cs="仿宋"/>
              </w:rPr>
            </w:pPr>
            <w:r>
              <w:rPr>
                <w:rFonts w:hint="eastAsia" w:ascii="仿宋" w:hAnsi="仿宋" w:eastAsia="仿宋" w:cs="仿宋"/>
              </w:rPr>
              <w:t>联系方式：17797940901</w:t>
            </w:r>
          </w:p>
        </w:tc>
      </w:tr>
      <w:tr>
        <w:tblPrEx>
          <w:tblCellMar>
            <w:top w:w="0" w:type="dxa"/>
            <w:left w:w="108" w:type="dxa"/>
            <w:bottom w:w="0" w:type="dxa"/>
            <w:right w:w="108" w:type="dxa"/>
          </w:tblCellMar>
        </w:tblPrEx>
        <w:trPr>
          <w:trHeight w:val="331"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3</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项目名称</w:t>
            </w:r>
          </w:p>
        </w:tc>
        <w:tc>
          <w:tcPr>
            <w:tcW w:w="795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 w:hAnsi="仿宋" w:eastAsia="仿宋" w:cs="仿宋"/>
              </w:rPr>
            </w:pPr>
            <w:r>
              <w:rPr>
                <w:rFonts w:hint="eastAsia" w:ascii="仿宋" w:hAnsi="仿宋" w:eastAsia="仿宋" w:cs="仿宋"/>
              </w:rPr>
              <w:t>全区移动J务终端专网流量池保障服务</w:t>
            </w:r>
          </w:p>
        </w:tc>
      </w:tr>
      <w:tr>
        <w:tblPrEx>
          <w:tblCellMar>
            <w:top w:w="0" w:type="dxa"/>
            <w:left w:w="108" w:type="dxa"/>
            <w:bottom w:w="0" w:type="dxa"/>
            <w:right w:w="108" w:type="dxa"/>
          </w:tblCellMar>
        </w:tblPrEx>
        <w:trPr>
          <w:trHeight w:val="331"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4</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项目编号</w:t>
            </w:r>
          </w:p>
        </w:tc>
        <w:tc>
          <w:tcPr>
            <w:tcW w:w="795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 w:hAnsi="仿宋" w:eastAsia="仿宋" w:cs="仿宋"/>
              </w:rPr>
            </w:pPr>
            <w:r>
              <w:rPr>
                <w:rFonts w:hint="eastAsia" w:ascii="仿宋" w:hAnsi="仿宋" w:eastAsia="仿宋" w:cs="仿宋"/>
              </w:rPr>
              <w:t>SSQYZB-CG2023(AN)130</w:t>
            </w:r>
          </w:p>
        </w:tc>
      </w:tr>
      <w:tr>
        <w:tblPrEx>
          <w:tblCellMar>
            <w:top w:w="0" w:type="dxa"/>
            <w:left w:w="108" w:type="dxa"/>
            <w:bottom w:w="0" w:type="dxa"/>
            <w:right w:w="108" w:type="dxa"/>
          </w:tblCellMar>
        </w:tblPrEx>
        <w:trPr>
          <w:trHeight w:val="653"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5</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预算金额（元）</w:t>
            </w:r>
          </w:p>
        </w:tc>
        <w:tc>
          <w:tcPr>
            <w:tcW w:w="795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 w:hAnsi="仿宋" w:eastAsia="仿宋" w:cs="仿宋"/>
              </w:rPr>
            </w:pPr>
            <w:r>
              <w:rPr>
                <w:rFonts w:hint="eastAsia" w:ascii="仿宋" w:hAnsi="仿宋" w:eastAsia="仿宋" w:cs="仿宋"/>
              </w:rPr>
              <w:t>818400</w:t>
            </w:r>
          </w:p>
        </w:tc>
      </w:tr>
      <w:tr>
        <w:tblPrEx>
          <w:tblCellMar>
            <w:top w:w="0" w:type="dxa"/>
            <w:left w:w="108" w:type="dxa"/>
            <w:bottom w:w="0" w:type="dxa"/>
            <w:right w:w="108" w:type="dxa"/>
          </w:tblCellMar>
        </w:tblPrEx>
        <w:trPr>
          <w:trHeight w:val="331"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6</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资金来源</w:t>
            </w:r>
          </w:p>
        </w:tc>
        <w:tc>
          <w:tcPr>
            <w:tcW w:w="795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 w:hAnsi="仿宋" w:eastAsia="仿宋" w:cs="仿宋"/>
              </w:rPr>
            </w:pPr>
            <w:r>
              <w:rPr>
                <w:rFonts w:hint="eastAsia" w:ascii="仿宋" w:hAnsi="仿宋" w:eastAsia="仿宋" w:cs="仿宋"/>
              </w:rPr>
              <w:t>财政资金</w:t>
            </w:r>
          </w:p>
        </w:tc>
      </w:tr>
      <w:tr>
        <w:tblPrEx>
          <w:tblCellMar>
            <w:top w:w="0" w:type="dxa"/>
            <w:left w:w="108" w:type="dxa"/>
            <w:bottom w:w="0" w:type="dxa"/>
            <w:right w:w="108" w:type="dxa"/>
          </w:tblCellMar>
        </w:tblPrEx>
        <w:trPr>
          <w:trHeight w:val="509"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7</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付款方式</w:t>
            </w:r>
          </w:p>
        </w:tc>
        <w:tc>
          <w:tcPr>
            <w:tcW w:w="795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 w:hAnsi="仿宋" w:eastAsia="仿宋" w:cs="仿宋"/>
              </w:rPr>
            </w:pPr>
            <w:r>
              <w:rPr>
                <w:rFonts w:hint="eastAsia" w:ascii="仿宋" w:hAnsi="仿宋" w:eastAsia="仿宋" w:cs="仿宋"/>
              </w:rPr>
              <w:t>以双方签订合同为准。</w:t>
            </w:r>
          </w:p>
        </w:tc>
      </w:tr>
      <w:tr>
        <w:tblPrEx>
          <w:tblCellMar>
            <w:top w:w="0" w:type="dxa"/>
            <w:left w:w="108" w:type="dxa"/>
            <w:bottom w:w="0" w:type="dxa"/>
            <w:right w:w="108" w:type="dxa"/>
          </w:tblCellMar>
        </w:tblPrEx>
        <w:trPr>
          <w:trHeight w:val="563" w:hRule="atLeast"/>
          <w:jc w:val="center"/>
        </w:trPr>
        <w:tc>
          <w:tcPr>
            <w:tcW w:w="596" w:type="dxa"/>
            <w:tcBorders>
              <w:top w:val="single" w:color="auto" w:sz="4" w:space="0"/>
              <w:left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8</w:t>
            </w:r>
          </w:p>
        </w:tc>
        <w:tc>
          <w:tcPr>
            <w:tcW w:w="1417" w:type="dxa"/>
            <w:tcBorders>
              <w:top w:val="single" w:color="auto" w:sz="4" w:space="0"/>
              <w:left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采购需求</w:t>
            </w:r>
          </w:p>
        </w:tc>
        <w:tc>
          <w:tcPr>
            <w:tcW w:w="7955" w:type="dxa"/>
            <w:tcBorders>
              <w:top w:val="single" w:color="auto" w:sz="4" w:space="0"/>
              <w:left w:val="single" w:color="auto" w:sz="4" w:space="0"/>
              <w:bottom w:val="single" w:color="auto" w:sz="4" w:space="0"/>
              <w:right w:val="single" w:color="auto" w:sz="4" w:space="0"/>
            </w:tcBorders>
            <w:vAlign w:val="center"/>
          </w:tcPr>
          <w:tbl>
            <w:tblPr>
              <w:tblStyle w:val="32"/>
              <w:tblW w:w="7587" w:type="dxa"/>
              <w:jc w:val="center"/>
              <w:tblLayout w:type="autofit"/>
              <w:tblCellMar>
                <w:top w:w="0" w:type="dxa"/>
                <w:left w:w="0" w:type="dxa"/>
                <w:bottom w:w="0" w:type="dxa"/>
                <w:right w:w="0" w:type="dxa"/>
              </w:tblCellMar>
            </w:tblPr>
            <w:tblGrid>
              <w:gridCol w:w="1662"/>
              <w:gridCol w:w="795"/>
              <w:gridCol w:w="574"/>
              <w:gridCol w:w="4556"/>
            </w:tblGrid>
            <w:tr>
              <w:tblPrEx>
                <w:tblCellMar>
                  <w:top w:w="0" w:type="dxa"/>
                  <w:left w:w="0" w:type="dxa"/>
                  <w:bottom w:w="0" w:type="dxa"/>
                  <w:right w:w="0" w:type="dxa"/>
                </w:tblCellMar>
              </w:tblPrEx>
              <w:trPr>
                <w:trHeight w:val="460" w:hRule="atLeast"/>
                <w:jc w:val="center"/>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spacing w:line="300" w:lineRule="exact"/>
                    <w:jc w:val="center"/>
                    <w:rPr>
                      <w:rFonts w:ascii="仿宋" w:hAnsi="仿宋" w:eastAsia="仿宋" w:cs="仿宋"/>
                    </w:rPr>
                  </w:pPr>
                  <w:r>
                    <w:rPr>
                      <w:rFonts w:hint="eastAsia" w:ascii="仿宋" w:hAnsi="仿宋" w:eastAsia="仿宋" w:cs="仿宋"/>
                    </w:rPr>
                    <w:t>租赁内容</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spacing w:line="300" w:lineRule="exact"/>
                    <w:jc w:val="center"/>
                    <w:rPr>
                      <w:rFonts w:ascii="仿宋" w:hAnsi="仿宋" w:eastAsia="仿宋" w:cs="仿宋"/>
                    </w:rPr>
                  </w:pPr>
                  <w:r>
                    <w:rPr>
                      <w:rFonts w:hint="eastAsia" w:ascii="仿宋" w:hAnsi="仿宋" w:eastAsia="仿宋" w:cs="仿宋"/>
                    </w:rPr>
                    <w:t>数量</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spacing w:line="300" w:lineRule="exact"/>
                    <w:jc w:val="center"/>
                    <w:rPr>
                      <w:rFonts w:ascii="仿宋" w:hAnsi="仿宋" w:eastAsia="仿宋" w:cs="仿宋"/>
                    </w:rPr>
                  </w:pPr>
                  <w:r>
                    <w:rPr>
                      <w:rFonts w:hint="eastAsia" w:ascii="仿宋" w:hAnsi="仿宋" w:eastAsia="仿宋" w:cs="仿宋"/>
                    </w:rPr>
                    <w:t>单位</w:t>
                  </w:r>
                </w:p>
              </w:tc>
              <w:tc>
                <w:tcPr>
                  <w:tcW w:w="45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spacing w:line="300" w:lineRule="exact"/>
                    <w:jc w:val="center"/>
                    <w:rPr>
                      <w:rFonts w:ascii="仿宋" w:hAnsi="仿宋" w:eastAsia="仿宋" w:cs="仿宋"/>
                    </w:rPr>
                  </w:pPr>
                  <w:r>
                    <w:rPr>
                      <w:rFonts w:hint="eastAsia" w:ascii="仿宋" w:hAnsi="仿宋" w:eastAsia="仿宋" w:cs="仿宋"/>
                    </w:rPr>
                    <w:t>要求（详见其他服务需求及技术要求）</w:t>
                  </w:r>
                </w:p>
              </w:tc>
            </w:tr>
            <w:tr>
              <w:tblPrEx>
                <w:tblCellMar>
                  <w:top w:w="0" w:type="dxa"/>
                  <w:left w:w="0" w:type="dxa"/>
                  <w:bottom w:w="0" w:type="dxa"/>
                  <w:right w:w="0" w:type="dxa"/>
                </w:tblCellMar>
              </w:tblPrEx>
              <w:trPr>
                <w:trHeight w:val="387" w:hRule="atLeast"/>
                <w:jc w:val="center"/>
              </w:trPr>
              <w:tc>
                <w:tcPr>
                  <w:tcW w:w="16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300" w:lineRule="exact"/>
                    <w:jc w:val="center"/>
                    <w:rPr>
                      <w:rFonts w:ascii="仿宋" w:hAnsi="仿宋" w:eastAsia="仿宋" w:cs="仿宋"/>
                    </w:rPr>
                  </w:pPr>
                  <w:r>
                    <w:rPr>
                      <w:rFonts w:hint="eastAsia" w:ascii="仿宋" w:hAnsi="仿宋" w:eastAsia="仿宋" w:cs="仿宋"/>
                    </w:rPr>
                    <w:t>新疆交J移动J务数据卡专用流量</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300" w:lineRule="exact"/>
                    <w:jc w:val="center"/>
                    <w:rPr>
                      <w:rFonts w:ascii="仿宋" w:hAnsi="仿宋" w:eastAsia="仿宋" w:cs="仿宋"/>
                    </w:rPr>
                  </w:pPr>
                  <w:r>
                    <w:rPr>
                      <w:rFonts w:hint="eastAsia" w:ascii="仿宋" w:hAnsi="仿宋" w:eastAsia="仿宋" w:cs="仿宋"/>
                    </w:rPr>
                    <w:t>4050</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300" w:lineRule="exact"/>
                    <w:jc w:val="center"/>
                    <w:rPr>
                      <w:rFonts w:ascii="仿宋" w:hAnsi="仿宋" w:eastAsia="仿宋" w:cs="仿宋"/>
                    </w:rPr>
                  </w:pPr>
                  <w:r>
                    <w:rPr>
                      <w:rFonts w:hint="eastAsia" w:ascii="仿宋" w:hAnsi="仿宋" w:eastAsia="仿宋" w:cs="仿宋"/>
                    </w:rPr>
                    <w:t>张</w:t>
                  </w:r>
                </w:p>
              </w:tc>
              <w:tc>
                <w:tcPr>
                  <w:tcW w:w="45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300" w:lineRule="exact"/>
                    <w:jc w:val="center"/>
                    <w:rPr>
                      <w:rFonts w:ascii="仿宋" w:hAnsi="仿宋" w:eastAsia="仿宋" w:cs="仿宋"/>
                    </w:rPr>
                  </w:pPr>
                  <w:r>
                    <w:rPr>
                      <w:rFonts w:hint="eastAsia" w:ascii="仿宋" w:hAnsi="仿宋" w:eastAsia="仿宋" w:cs="仿宋"/>
                    </w:rPr>
                    <w:t>保障4050部终端专网流量，组建全区移动J务专网流量池，包含终端安全接入服务，实现全区交J移动J务流量共享共用</w:t>
                  </w:r>
                </w:p>
              </w:tc>
            </w:tr>
          </w:tbl>
          <w:p>
            <w:pPr>
              <w:spacing w:line="300" w:lineRule="exact"/>
              <w:jc w:val="left"/>
              <w:rPr>
                <w:rFonts w:ascii="仿宋" w:hAnsi="仿宋" w:eastAsia="仿宋" w:cs="仿宋"/>
              </w:rPr>
            </w:pPr>
          </w:p>
        </w:tc>
      </w:tr>
      <w:tr>
        <w:tblPrEx>
          <w:tblCellMar>
            <w:top w:w="0" w:type="dxa"/>
            <w:left w:w="108" w:type="dxa"/>
            <w:bottom w:w="0" w:type="dxa"/>
            <w:right w:w="108" w:type="dxa"/>
          </w:tblCellMar>
        </w:tblPrEx>
        <w:trPr>
          <w:trHeight w:val="97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9</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服务期限</w:t>
            </w:r>
          </w:p>
        </w:tc>
        <w:tc>
          <w:tcPr>
            <w:tcW w:w="795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 w:hAnsi="仿宋" w:eastAsia="仿宋" w:cs="仿宋"/>
              </w:rPr>
            </w:pPr>
            <w:r>
              <w:rPr>
                <w:rFonts w:hint="eastAsia" w:ascii="仿宋" w:hAnsi="仿宋" w:eastAsia="仿宋" w:cs="仿宋"/>
              </w:rPr>
              <w:t>在合同签订后2个月内完成开卡、流量池搭建等服务，保障执勤执法业务需要。</w:t>
            </w:r>
          </w:p>
        </w:tc>
      </w:tr>
      <w:tr>
        <w:tblPrEx>
          <w:tblCellMar>
            <w:top w:w="0" w:type="dxa"/>
            <w:left w:w="108" w:type="dxa"/>
            <w:bottom w:w="0" w:type="dxa"/>
            <w:right w:w="108" w:type="dxa"/>
          </w:tblCellMar>
        </w:tblPrEx>
        <w:trPr>
          <w:trHeight w:val="331"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10</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服务地点</w:t>
            </w:r>
          </w:p>
        </w:tc>
        <w:tc>
          <w:tcPr>
            <w:tcW w:w="795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 w:hAnsi="仿宋" w:eastAsia="仿宋" w:cs="仿宋"/>
              </w:rPr>
            </w:pPr>
            <w:r>
              <w:rPr>
                <w:rFonts w:hint="eastAsia" w:ascii="仿宋" w:hAnsi="仿宋" w:eastAsia="仿宋" w:cs="仿宋"/>
              </w:rPr>
              <w:t>采购人指定地点</w:t>
            </w:r>
          </w:p>
        </w:tc>
      </w:tr>
      <w:tr>
        <w:tblPrEx>
          <w:tblCellMar>
            <w:top w:w="0" w:type="dxa"/>
            <w:left w:w="108" w:type="dxa"/>
            <w:bottom w:w="0" w:type="dxa"/>
            <w:right w:w="108" w:type="dxa"/>
          </w:tblCellMar>
        </w:tblPrEx>
        <w:trPr>
          <w:trHeight w:val="9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11</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资格要求</w:t>
            </w:r>
          </w:p>
        </w:tc>
        <w:tc>
          <w:tcPr>
            <w:tcW w:w="795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 w:hAnsi="仿宋" w:eastAsia="仿宋" w:cs="仿宋"/>
              </w:rPr>
            </w:pPr>
            <w:r>
              <w:rPr>
                <w:rFonts w:hint="eastAsia" w:ascii="仿宋" w:hAnsi="仿宋" w:eastAsia="仿宋" w:cs="仿宋"/>
              </w:rPr>
              <w:t>（1）具有独立承担民事责任的能力；（提供有效的营业执照）</w:t>
            </w:r>
          </w:p>
          <w:p>
            <w:pPr>
              <w:spacing w:line="300" w:lineRule="exact"/>
              <w:jc w:val="left"/>
              <w:rPr>
                <w:rFonts w:ascii="仿宋" w:hAnsi="仿宋" w:eastAsia="仿宋" w:cs="仿宋"/>
              </w:rPr>
            </w:pPr>
            <w:r>
              <w:rPr>
                <w:rFonts w:hint="eastAsia" w:ascii="仿宋" w:hAnsi="仿宋" w:eastAsia="仿宋" w:cs="仿宋"/>
              </w:rPr>
              <w:t>（2）具有良好的商业信誉和健全的财务会计制度；（提供会计师事务所出具的近一年度财务审计报告，新成立不足一年的提供成立之日起至今的财务报表和基本开户银行出具的资信证明）</w:t>
            </w:r>
          </w:p>
          <w:p>
            <w:pPr>
              <w:spacing w:line="300" w:lineRule="exact"/>
              <w:jc w:val="left"/>
              <w:rPr>
                <w:rFonts w:ascii="仿宋" w:hAnsi="仿宋" w:eastAsia="仿宋" w:cs="仿宋"/>
              </w:rPr>
            </w:pPr>
            <w:r>
              <w:rPr>
                <w:rFonts w:hint="eastAsia" w:ascii="仿宋" w:hAnsi="仿宋" w:eastAsia="仿宋" w:cs="仿宋"/>
              </w:rPr>
              <w:t>（3）具有履行合同所必需的设备和专业技术能力；（提供承诺函）</w:t>
            </w:r>
          </w:p>
          <w:p>
            <w:pPr>
              <w:spacing w:line="300" w:lineRule="exact"/>
              <w:jc w:val="left"/>
              <w:rPr>
                <w:rFonts w:ascii="仿宋" w:hAnsi="仿宋" w:eastAsia="仿宋" w:cs="仿宋"/>
              </w:rPr>
            </w:pPr>
            <w:r>
              <w:rPr>
                <w:rFonts w:hint="eastAsia" w:ascii="仿宋" w:hAnsi="仿宋" w:eastAsia="仿宋" w:cs="仿宋"/>
              </w:rPr>
              <w:t>（4）有依法缴纳税收和社会保障资金的良好记录；（提供近一年任意三个月纳税和社会保障资金的缴纳证明；注：依法免税或不需要缴纳社会保障金的供应商，应提供相关证明材料，包括相关法规要求原文及加盖公章的情况说明）</w:t>
            </w:r>
          </w:p>
          <w:p>
            <w:pPr>
              <w:spacing w:line="300" w:lineRule="exact"/>
              <w:jc w:val="left"/>
              <w:rPr>
                <w:rFonts w:ascii="仿宋" w:hAnsi="仿宋" w:eastAsia="仿宋" w:cs="仿宋"/>
              </w:rPr>
            </w:pPr>
            <w:r>
              <w:rPr>
                <w:rFonts w:hint="eastAsia" w:ascii="仿宋" w:hAnsi="仿宋" w:eastAsia="仿宋" w:cs="仿宋"/>
              </w:rPr>
              <w:t>（5）参加采购活动前三年内，在经营活动中没有重大违法记录；(受行政主管部门的处罚不能参加投标)（提供声明函）</w:t>
            </w:r>
          </w:p>
          <w:p>
            <w:pPr>
              <w:spacing w:line="300" w:lineRule="exact"/>
              <w:jc w:val="left"/>
              <w:rPr>
                <w:rFonts w:ascii="仿宋" w:hAnsi="仿宋" w:eastAsia="仿宋" w:cs="仿宋"/>
              </w:rPr>
            </w:pPr>
            <w:r>
              <w:rPr>
                <w:rFonts w:hint="eastAsia" w:ascii="仿宋" w:hAnsi="仿宋" w:eastAsia="仿宋" w:cs="仿宋"/>
              </w:rPr>
              <w:t>（6）“信用中国”网站（http://www.creditchina.gov.cn/）、</w:t>
            </w:r>
          </w:p>
          <w:p>
            <w:pPr>
              <w:spacing w:line="300" w:lineRule="exact"/>
              <w:jc w:val="left"/>
              <w:rPr>
                <w:rFonts w:ascii="仿宋" w:hAnsi="仿宋" w:eastAsia="仿宋" w:cs="仿宋"/>
              </w:rPr>
            </w:pPr>
            <w:r>
              <w:rPr>
                <w:rFonts w:hint="eastAsia" w:ascii="仿宋" w:hAnsi="仿宋" w:eastAsia="仿宋" w:cs="仿宋"/>
              </w:rPr>
              <w:t>“中国政府采购网”网站（http://www.ccgp.gov.cn/）无重大违法违规行为纪录，以现场查询为准；</w:t>
            </w:r>
          </w:p>
          <w:p>
            <w:pPr>
              <w:spacing w:line="300" w:lineRule="exact"/>
              <w:jc w:val="left"/>
              <w:rPr>
                <w:rFonts w:ascii="仿宋" w:hAnsi="仿宋" w:eastAsia="仿宋" w:cs="仿宋"/>
              </w:rPr>
            </w:pPr>
            <w:r>
              <w:rPr>
                <w:rFonts w:hint="eastAsia" w:ascii="仿宋" w:hAnsi="仿宋" w:eastAsia="仿宋" w:cs="仿宋"/>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提供承诺书）</w:t>
            </w:r>
          </w:p>
          <w:p>
            <w:pPr>
              <w:spacing w:line="300" w:lineRule="exact"/>
              <w:jc w:val="left"/>
            </w:pPr>
            <w:r>
              <w:rPr>
                <w:rFonts w:hint="eastAsia" w:ascii="仿宋" w:hAnsi="仿宋" w:eastAsia="仿宋" w:cs="仿宋"/>
              </w:rPr>
              <w:t>（8）本项目不专门面向中小企业采购的项目；</w:t>
            </w:r>
          </w:p>
        </w:tc>
      </w:tr>
      <w:tr>
        <w:tblPrEx>
          <w:tblCellMar>
            <w:top w:w="0" w:type="dxa"/>
            <w:left w:w="108" w:type="dxa"/>
            <w:bottom w:w="0" w:type="dxa"/>
            <w:right w:w="108" w:type="dxa"/>
          </w:tblCellMar>
        </w:tblPrEx>
        <w:trPr>
          <w:trHeight w:val="2906"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12</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信用查询</w:t>
            </w:r>
          </w:p>
        </w:tc>
        <w:tc>
          <w:tcPr>
            <w:tcW w:w="795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 w:hAnsi="仿宋" w:eastAsia="仿宋" w:cs="仿宋"/>
              </w:rPr>
            </w:pPr>
            <w:r>
              <w:rPr>
                <w:rFonts w:hint="eastAsia" w:ascii="仿宋" w:hAnsi="仿宋" w:eastAsia="仿宋" w:cs="仿宋"/>
              </w:rPr>
              <w:t>1、查询渠道：信用中国（网址：http://www.creditchina.gov.cn）、中国政府采购网(网址：http://www.ccgp.gov.cn）。</w:t>
            </w:r>
          </w:p>
          <w:p>
            <w:pPr>
              <w:spacing w:line="300" w:lineRule="exact"/>
              <w:jc w:val="left"/>
              <w:rPr>
                <w:rFonts w:ascii="仿宋" w:hAnsi="仿宋" w:eastAsia="仿宋" w:cs="仿宋"/>
              </w:rPr>
            </w:pPr>
            <w:r>
              <w:rPr>
                <w:rFonts w:hint="eastAsia" w:ascii="仿宋" w:hAnsi="仿宋" w:eastAsia="仿宋" w:cs="仿宋"/>
              </w:rPr>
              <w:t>2、截止时点：开标后评标前。</w:t>
            </w:r>
          </w:p>
          <w:p>
            <w:pPr>
              <w:spacing w:line="300" w:lineRule="exact"/>
              <w:jc w:val="left"/>
              <w:rPr>
                <w:rFonts w:ascii="仿宋" w:hAnsi="仿宋" w:eastAsia="仿宋" w:cs="仿宋"/>
              </w:rPr>
            </w:pPr>
            <w:r>
              <w:rPr>
                <w:rFonts w:hint="eastAsia" w:ascii="仿宋" w:hAnsi="仿宋" w:eastAsia="仿宋" w:cs="仿宋"/>
              </w:rPr>
              <w:t>3、信用信息查询记录和证据留存的具体方式：由采购组织机构在规定查询时间内打印信用信息查询记录并归入项目档案。</w:t>
            </w:r>
          </w:p>
          <w:p>
            <w:pPr>
              <w:spacing w:line="300" w:lineRule="exact"/>
              <w:jc w:val="left"/>
              <w:rPr>
                <w:rFonts w:ascii="仿宋" w:hAnsi="仿宋" w:eastAsia="仿宋" w:cs="仿宋"/>
              </w:rPr>
            </w:pPr>
            <w:r>
              <w:rPr>
                <w:rFonts w:hint="eastAsia" w:ascii="仿宋" w:hAnsi="仿宋" w:eastAsia="仿宋" w:cs="仿宋"/>
              </w:rPr>
              <w:t>4、使用规则：对列入失信被执行人、重大税收违法失信主体、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CellMar>
            <w:top w:w="0" w:type="dxa"/>
            <w:left w:w="108" w:type="dxa"/>
            <w:bottom w:w="0" w:type="dxa"/>
            <w:right w:w="108" w:type="dxa"/>
          </w:tblCellMar>
        </w:tblPrEx>
        <w:trPr>
          <w:trHeight w:val="97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13</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项目属性</w:t>
            </w:r>
          </w:p>
        </w:tc>
        <w:tc>
          <w:tcPr>
            <w:tcW w:w="795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 w:hAnsi="仿宋" w:eastAsia="仿宋" w:cs="仿宋"/>
              </w:rPr>
            </w:pPr>
            <w:r>
              <w:rPr>
                <w:rFonts w:hint="eastAsia" w:ascii="仿宋" w:hAnsi="仿宋" w:eastAsia="仿宋" w:cs="仿宋"/>
              </w:rPr>
              <w:t>项目属性：</w:t>
            </w:r>
          </w:p>
          <w:p>
            <w:pPr>
              <w:spacing w:line="300" w:lineRule="exact"/>
              <w:jc w:val="left"/>
              <w:rPr>
                <w:rFonts w:ascii="仿宋" w:hAnsi="仿宋" w:eastAsia="仿宋" w:cs="仿宋"/>
              </w:rPr>
            </w:pPr>
            <w:r>
              <w:rPr>
                <w:rFonts w:hint="eastAsia" w:ascii="仿宋" w:hAnsi="仿宋" w:eastAsia="仿宋" w:cs="仿宋"/>
              </w:rPr>
              <w:t>■服务</w:t>
            </w:r>
          </w:p>
          <w:p>
            <w:pPr>
              <w:spacing w:line="300" w:lineRule="exact"/>
              <w:jc w:val="left"/>
              <w:rPr>
                <w:rFonts w:ascii="仿宋" w:hAnsi="仿宋" w:eastAsia="仿宋" w:cs="仿宋"/>
              </w:rPr>
            </w:pPr>
            <w:r>
              <w:rPr>
                <w:rFonts w:hint="eastAsia" w:ascii="仿宋" w:hAnsi="仿宋" w:eastAsia="仿宋" w:cs="仿宋"/>
              </w:rPr>
              <w:t>□货物</w:t>
            </w:r>
          </w:p>
        </w:tc>
      </w:tr>
      <w:tr>
        <w:tblPrEx>
          <w:tblCellMar>
            <w:top w:w="0" w:type="dxa"/>
            <w:left w:w="108" w:type="dxa"/>
            <w:bottom w:w="0" w:type="dxa"/>
            <w:right w:w="108" w:type="dxa"/>
          </w:tblCellMar>
        </w:tblPrEx>
        <w:trPr>
          <w:trHeight w:val="97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14</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仿宋"/>
              </w:rPr>
            </w:pPr>
            <w:r>
              <w:rPr>
                <w:rFonts w:hint="eastAsia" w:ascii="仿宋" w:hAnsi="仿宋" w:eastAsia="仿宋" w:cs="仿宋"/>
              </w:rPr>
              <w:t>现场考察</w:t>
            </w:r>
          </w:p>
        </w:tc>
        <w:tc>
          <w:tcPr>
            <w:tcW w:w="79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 w:hAnsi="仿宋" w:eastAsia="仿宋" w:cs="仿宋"/>
              </w:rPr>
            </w:pPr>
            <w:r>
              <w:rPr>
                <w:rFonts w:hint="eastAsia" w:ascii="仿宋" w:hAnsi="仿宋" w:eastAsia="仿宋" w:cs="仿宋"/>
              </w:rPr>
              <w:t>■不组织</w:t>
            </w:r>
          </w:p>
          <w:p>
            <w:pPr>
              <w:widowControl/>
              <w:spacing w:line="300" w:lineRule="exact"/>
              <w:jc w:val="left"/>
              <w:rPr>
                <w:rFonts w:ascii="仿宋" w:hAnsi="仿宋" w:eastAsia="仿宋" w:cs="仿宋"/>
              </w:rPr>
            </w:pPr>
            <w:r>
              <w:rPr>
                <w:rFonts w:hint="eastAsia" w:ascii="仿宋" w:hAnsi="仿宋" w:eastAsia="仿宋" w:cs="仿宋"/>
              </w:rPr>
              <w:t>□组织，考察时间：__年_月_日_点_分</w:t>
            </w:r>
          </w:p>
          <w:p>
            <w:pPr>
              <w:widowControl/>
              <w:spacing w:line="300" w:lineRule="exact"/>
              <w:jc w:val="left"/>
              <w:rPr>
                <w:rFonts w:ascii="仿宋" w:hAnsi="仿宋" w:eastAsia="仿宋" w:cs="仿宋"/>
              </w:rPr>
            </w:pPr>
            <w:r>
              <w:rPr>
                <w:rFonts w:hint="eastAsia" w:ascii="仿宋" w:hAnsi="仿宋" w:eastAsia="仿宋" w:cs="仿宋"/>
              </w:rPr>
              <w:t>考察地点：____________。</w:t>
            </w:r>
          </w:p>
        </w:tc>
      </w:tr>
      <w:tr>
        <w:tblPrEx>
          <w:tblCellMar>
            <w:top w:w="0" w:type="dxa"/>
            <w:left w:w="108" w:type="dxa"/>
            <w:bottom w:w="0" w:type="dxa"/>
            <w:right w:w="108" w:type="dxa"/>
          </w:tblCellMar>
        </w:tblPrEx>
        <w:trPr>
          <w:trHeight w:val="97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15</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 w:hAnsi="仿宋" w:eastAsia="仿宋" w:cs="仿宋"/>
              </w:rPr>
            </w:pPr>
            <w:r>
              <w:rPr>
                <w:rFonts w:hint="eastAsia" w:ascii="仿宋" w:hAnsi="仿宋" w:eastAsia="仿宋" w:cs="仿宋"/>
              </w:rPr>
              <w:t>开标前答疑会</w:t>
            </w:r>
          </w:p>
        </w:tc>
        <w:tc>
          <w:tcPr>
            <w:tcW w:w="79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 w:hAnsi="仿宋" w:eastAsia="仿宋" w:cs="仿宋"/>
              </w:rPr>
            </w:pPr>
            <w:r>
              <w:rPr>
                <w:rFonts w:hint="eastAsia" w:ascii="仿宋" w:hAnsi="仿宋" w:eastAsia="仿宋" w:cs="仿宋"/>
              </w:rPr>
              <w:t>■不召开</w:t>
            </w:r>
          </w:p>
          <w:p>
            <w:pPr>
              <w:widowControl/>
              <w:spacing w:line="300" w:lineRule="exact"/>
              <w:jc w:val="left"/>
              <w:rPr>
                <w:rFonts w:ascii="仿宋" w:hAnsi="仿宋" w:eastAsia="仿宋" w:cs="仿宋"/>
              </w:rPr>
            </w:pPr>
            <w:r>
              <w:rPr>
                <w:rFonts w:hint="eastAsia" w:ascii="仿宋" w:hAnsi="仿宋" w:eastAsia="仿宋" w:cs="仿宋"/>
              </w:rPr>
              <w:t>□召开，召开时间：__年_月_日_点_分</w:t>
            </w:r>
          </w:p>
          <w:p>
            <w:pPr>
              <w:widowControl/>
              <w:spacing w:line="300" w:lineRule="exact"/>
              <w:jc w:val="left"/>
              <w:rPr>
                <w:rFonts w:ascii="仿宋" w:hAnsi="仿宋" w:eastAsia="仿宋" w:cs="仿宋"/>
              </w:rPr>
            </w:pPr>
            <w:r>
              <w:rPr>
                <w:rFonts w:hint="eastAsia" w:ascii="仿宋" w:hAnsi="仿宋" w:eastAsia="仿宋" w:cs="仿宋"/>
              </w:rPr>
              <w:t>召开地点：____________。</w:t>
            </w:r>
          </w:p>
        </w:tc>
      </w:tr>
      <w:tr>
        <w:tblPrEx>
          <w:tblCellMar>
            <w:top w:w="0" w:type="dxa"/>
            <w:left w:w="108" w:type="dxa"/>
            <w:bottom w:w="0" w:type="dxa"/>
            <w:right w:w="108" w:type="dxa"/>
          </w:tblCellMar>
        </w:tblPrEx>
        <w:trPr>
          <w:trHeight w:val="97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16</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是否接受联合体投标</w:t>
            </w:r>
          </w:p>
        </w:tc>
        <w:tc>
          <w:tcPr>
            <w:tcW w:w="795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 w:hAnsi="仿宋" w:eastAsia="仿宋" w:cs="仿宋"/>
              </w:rPr>
            </w:pPr>
            <w:r>
              <w:rPr>
                <w:rFonts w:hint="eastAsia" w:ascii="仿宋" w:hAnsi="仿宋" w:eastAsia="仿宋" w:cs="仿宋"/>
              </w:rPr>
              <w:t>■不接受</w:t>
            </w:r>
          </w:p>
          <w:p>
            <w:pPr>
              <w:spacing w:line="300" w:lineRule="exact"/>
              <w:jc w:val="left"/>
              <w:rPr>
                <w:rFonts w:ascii="仿宋" w:hAnsi="仿宋" w:eastAsia="仿宋" w:cs="仿宋"/>
              </w:rPr>
            </w:pPr>
            <w:r>
              <w:rPr>
                <w:rFonts w:hint="eastAsia" w:ascii="仿宋" w:hAnsi="仿宋" w:eastAsia="仿宋" w:cs="仿宋"/>
              </w:rPr>
              <w:t>□接受</w:t>
            </w:r>
          </w:p>
        </w:tc>
      </w:tr>
      <w:tr>
        <w:tblPrEx>
          <w:tblCellMar>
            <w:top w:w="0" w:type="dxa"/>
            <w:left w:w="108" w:type="dxa"/>
            <w:bottom w:w="0" w:type="dxa"/>
            <w:right w:w="108" w:type="dxa"/>
          </w:tblCellMar>
        </w:tblPrEx>
        <w:trPr>
          <w:trHeight w:val="97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17</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是否允许递交备选投标方案</w:t>
            </w:r>
          </w:p>
        </w:tc>
        <w:tc>
          <w:tcPr>
            <w:tcW w:w="795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 w:hAnsi="仿宋" w:eastAsia="仿宋" w:cs="仿宋"/>
              </w:rPr>
            </w:pPr>
            <w:r>
              <w:rPr>
                <w:rFonts w:hint="eastAsia" w:ascii="仿宋" w:hAnsi="仿宋" w:eastAsia="仿宋" w:cs="仿宋"/>
              </w:rPr>
              <w:t>■不允许</w:t>
            </w:r>
          </w:p>
          <w:p>
            <w:pPr>
              <w:spacing w:line="300" w:lineRule="exact"/>
              <w:jc w:val="left"/>
              <w:rPr>
                <w:rFonts w:ascii="仿宋" w:hAnsi="仿宋" w:eastAsia="仿宋" w:cs="仿宋"/>
              </w:rPr>
            </w:pPr>
            <w:r>
              <w:rPr>
                <w:rFonts w:hint="eastAsia" w:ascii="仿宋" w:hAnsi="仿宋" w:eastAsia="仿宋" w:cs="仿宋"/>
              </w:rPr>
              <w:t>□允许</w:t>
            </w:r>
          </w:p>
        </w:tc>
      </w:tr>
      <w:tr>
        <w:tblPrEx>
          <w:tblCellMar>
            <w:top w:w="0" w:type="dxa"/>
            <w:left w:w="108" w:type="dxa"/>
            <w:bottom w:w="0" w:type="dxa"/>
            <w:right w:w="108" w:type="dxa"/>
          </w:tblCellMar>
        </w:tblPrEx>
        <w:trPr>
          <w:trHeight w:val="194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18</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分包</w:t>
            </w:r>
          </w:p>
        </w:tc>
        <w:tc>
          <w:tcPr>
            <w:tcW w:w="795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 w:hAnsi="仿宋" w:eastAsia="仿宋" w:cs="仿宋"/>
              </w:rPr>
            </w:pPr>
            <w:r>
              <w:rPr>
                <w:rFonts w:hint="eastAsia" w:ascii="仿宋" w:hAnsi="仿宋" w:eastAsia="仿宋" w:cs="仿宋"/>
              </w:rPr>
              <w:t>本项目的非主体、非关键性工作是否允许分包：</w:t>
            </w:r>
          </w:p>
          <w:p>
            <w:pPr>
              <w:spacing w:line="300" w:lineRule="exact"/>
              <w:jc w:val="left"/>
              <w:rPr>
                <w:rFonts w:ascii="仿宋" w:hAnsi="仿宋" w:eastAsia="仿宋" w:cs="仿宋"/>
              </w:rPr>
            </w:pPr>
            <w:r>
              <w:rPr>
                <w:rFonts w:hint="eastAsia" w:ascii="仿宋" w:hAnsi="仿宋" w:eastAsia="仿宋" w:cs="仿宋"/>
              </w:rPr>
              <w:t>■不允许</w:t>
            </w:r>
          </w:p>
          <w:p>
            <w:pPr>
              <w:spacing w:line="300" w:lineRule="exact"/>
              <w:jc w:val="left"/>
              <w:rPr>
                <w:rFonts w:ascii="仿宋" w:hAnsi="仿宋" w:eastAsia="仿宋" w:cs="仿宋"/>
              </w:rPr>
            </w:pPr>
            <w:r>
              <w:rPr>
                <w:rFonts w:hint="eastAsia" w:ascii="仿宋" w:hAnsi="仿宋" w:eastAsia="仿宋" w:cs="仿宋"/>
              </w:rPr>
              <w:t>□允许，具体要求：</w:t>
            </w:r>
          </w:p>
          <w:p>
            <w:pPr>
              <w:spacing w:line="300" w:lineRule="exact"/>
              <w:jc w:val="left"/>
              <w:rPr>
                <w:rFonts w:ascii="仿宋" w:hAnsi="仿宋" w:eastAsia="仿宋" w:cs="仿宋"/>
              </w:rPr>
            </w:pPr>
            <w:r>
              <w:rPr>
                <w:rFonts w:hint="eastAsia" w:ascii="仿宋" w:hAnsi="仿宋" w:eastAsia="仿宋" w:cs="仿宋"/>
              </w:rPr>
              <w:t>（1）可以分包履行的具体内容：_____；</w:t>
            </w:r>
          </w:p>
          <w:p>
            <w:pPr>
              <w:spacing w:line="300" w:lineRule="exact"/>
              <w:jc w:val="left"/>
              <w:rPr>
                <w:rFonts w:ascii="仿宋" w:hAnsi="仿宋" w:eastAsia="仿宋" w:cs="仿宋"/>
              </w:rPr>
            </w:pPr>
            <w:r>
              <w:rPr>
                <w:rFonts w:hint="eastAsia" w:ascii="仿宋" w:hAnsi="仿宋" w:eastAsia="仿宋" w:cs="仿宋"/>
              </w:rPr>
              <w:t>（2）允许分包的金额或者比例：_____；</w:t>
            </w:r>
          </w:p>
          <w:p>
            <w:pPr>
              <w:spacing w:line="300" w:lineRule="exact"/>
              <w:jc w:val="left"/>
              <w:rPr>
                <w:rFonts w:ascii="仿宋" w:hAnsi="仿宋" w:eastAsia="仿宋" w:cs="仿宋"/>
              </w:rPr>
            </w:pPr>
            <w:r>
              <w:rPr>
                <w:rFonts w:hint="eastAsia" w:ascii="仿宋" w:hAnsi="仿宋" w:eastAsia="仿宋" w:cs="仿宋"/>
              </w:rPr>
              <w:t>（3）其他要求：_____。</w:t>
            </w:r>
          </w:p>
        </w:tc>
      </w:tr>
      <w:tr>
        <w:tblPrEx>
          <w:tblCellMar>
            <w:top w:w="0" w:type="dxa"/>
            <w:left w:w="108" w:type="dxa"/>
            <w:bottom w:w="0" w:type="dxa"/>
            <w:right w:w="108" w:type="dxa"/>
          </w:tblCellMar>
        </w:tblPrEx>
        <w:trPr>
          <w:trHeight w:val="1101"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19</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要求澄清磋商文件的截止时间</w:t>
            </w:r>
          </w:p>
        </w:tc>
        <w:tc>
          <w:tcPr>
            <w:tcW w:w="795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 w:hAnsi="仿宋" w:eastAsia="仿宋" w:cs="仿宋"/>
              </w:rPr>
            </w:pPr>
            <w:r>
              <w:rPr>
                <w:rFonts w:hint="eastAsia" w:ascii="仿宋" w:hAnsi="仿宋" w:eastAsia="仿宋" w:cs="仿宋"/>
              </w:rPr>
              <w:t>投标截止时间至少 5 日前</w:t>
            </w:r>
          </w:p>
        </w:tc>
      </w:tr>
      <w:tr>
        <w:tblPrEx>
          <w:tblCellMar>
            <w:top w:w="0" w:type="dxa"/>
            <w:left w:w="108" w:type="dxa"/>
            <w:bottom w:w="0" w:type="dxa"/>
            <w:right w:w="108" w:type="dxa"/>
          </w:tblCellMar>
        </w:tblPrEx>
        <w:trPr>
          <w:trHeight w:val="653"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20</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 w:hAnsi="仿宋" w:eastAsia="仿宋" w:cs="仿宋"/>
              </w:rPr>
            </w:pPr>
            <w:r>
              <w:rPr>
                <w:rFonts w:hint="eastAsia" w:ascii="仿宋" w:hAnsi="仿宋" w:eastAsia="仿宋" w:cs="仿宋"/>
              </w:rPr>
              <w:t>响应有效期</w:t>
            </w:r>
          </w:p>
        </w:tc>
        <w:tc>
          <w:tcPr>
            <w:tcW w:w="795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 w:hAnsi="仿宋" w:eastAsia="仿宋" w:cs="仿宋"/>
              </w:rPr>
            </w:pPr>
            <w:r>
              <w:rPr>
                <w:rFonts w:hint="eastAsia" w:ascii="仿宋" w:hAnsi="仿宋" w:eastAsia="仿宋" w:cs="仿宋"/>
              </w:rPr>
              <w:t>90天</w:t>
            </w:r>
          </w:p>
        </w:tc>
      </w:tr>
      <w:tr>
        <w:tblPrEx>
          <w:tblCellMar>
            <w:top w:w="0" w:type="dxa"/>
            <w:left w:w="108" w:type="dxa"/>
            <w:bottom w:w="0" w:type="dxa"/>
            <w:right w:w="108" w:type="dxa"/>
          </w:tblCellMar>
        </w:tblPrEx>
        <w:trPr>
          <w:trHeight w:val="755"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21</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磋商保证金</w:t>
            </w:r>
          </w:p>
        </w:tc>
        <w:tc>
          <w:tcPr>
            <w:tcW w:w="795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 w:hAnsi="仿宋" w:eastAsia="仿宋" w:cs="仿宋"/>
              </w:rPr>
            </w:pPr>
            <w:r>
              <w:rPr>
                <w:rFonts w:hint="eastAsia" w:ascii="仿宋" w:hAnsi="仿宋" w:eastAsia="仿宋" w:cs="仿宋"/>
              </w:rPr>
              <w:t>磋商保证金须以电汇、银行转账、担保机构出具的保函等非现金形式（选择其中一种方式缴纳），从供应商基本账户转出，必须在投标截止时间前将交纳保证金的凭证放在响应文件中。</w:t>
            </w:r>
          </w:p>
          <w:p>
            <w:pPr>
              <w:spacing w:line="300" w:lineRule="exact"/>
              <w:jc w:val="left"/>
              <w:rPr>
                <w:rFonts w:ascii="仿宋" w:hAnsi="仿宋" w:eastAsia="仿宋" w:cs="仿宋"/>
              </w:rPr>
            </w:pPr>
            <w:r>
              <w:rPr>
                <w:rFonts w:hint="eastAsia" w:ascii="仿宋" w:hAnsi="仿宋" w:eastAsia="仿宋" w:cs="仿宋"/>
              </w:rPr>
              <w:t>磋商保证金：8000元（捌仟元整）</w:t>
            </w:r>
          </w:p>
          <w:p>
            <w:pPr>
              <w:spacing w:line="300" w:lineRule="exact"/>
              <w:jc w:val="left"/>
              <w:rPr>
                <w:rFonts w:ascii="仿宋" w:hAnsi="仿宋" w:eastAsia="仿宋" w:cs="仿宋"/>
              </w:rPr>
            </w:pPr>
            <w:r>
              <w:rPr>
                <w:rFonts w:hint="eastAsia" w:ascii="仿宋" w:hAnsi="仿宋" w:eastAsia="仿宋" w:cs="仿宋"/>
              </w:rPr>
              <w:t>接受保证金的银行及账号：</w:t>
            </w:r>
          </w:p>
          <w:p>
            <w:pPr>
              <w:spacing w:line="300" w:lineRule="exact"/>
              <w:jc w:val="left"/>
              <w:rPr>
                <w:rFonts w:ascii="仿宋" w:hAnsi="仿宋" w:eastAsia="仿宋" w:cs="仿宋"/>
              </w:rPr>
            </w:pPr>
            <w:r>
              <w:rPr>
                <w:rFonts w:hint="eastAsia" w:ascii="仿宋" w:hAnsi="仿宋" w:eastAsia="仿宋" w:cs="仿宋"/>
              </w:rPr>
              <w:t>开户名称：新疆盛世乾元工程项目管理咨询有限公司</w:t>
            </w:r>
          </w:p>
          <w:p>
            <w:pPr>
              <w:spacing w:line="300" w:lineRule="exact"/>
              <w:jc w:val="left"/>
              <w:rPr>
                <w:rFonts w:ascii="仿宋" w:hAnsi="仿宋" w:eastAsia="仿宋" w:cs="仿宋"/>
              </w:rPr>
            </w:pPr>
            <w:r>
              <w:rPr>
                <w:rFonts w:hint="eastAsia" w:ascii="仿宋" w:hAnsi="仿宋" w:eastAsia="仿宋" w:cs="仿宋"/>
              </w:rPr>
              <w:t>开户银行：中国农业银行股份有限公司乌鲁木齐南湖路（兵团）支行</w:t>
            </w:r>
          </w:p>
          <w:p>
            <w:pPr>
              <w:spacing w:line="300" w:lineRule="exact"/>
              <w:jc w:val="left"/>
              <w:rPr>
                <w:rFonts w:ascii="仿宋" w:hAnsi="仿宋" w:eastAsia="仿宋" w:cs="仿宋"/>
              </w:rPr>
            </w:pPr>
            <w:r>
              <w:rPr>
                <w:rFonts w:hint="eastAsia" w:ascii="仿宋" w:hAnsi="仿宋" w:eastAsia="仿宋" w:cs="仿宋"/>
              </w:rPr>
              <w:t>银行账号：30704501040008571</w:t>
            </w:r>
          </w:p>
          <w:p>
            <w:pPr>
              <w:spacing w:line="300" w:lineRule="exact"/>
              <w:jc w:val="left"/>
              <w:rPr>
                <w:rFonts w:ascii="仿宋" w:hAnsi="仿宋" w:eastAsia="仿宋" w:cs="仿宋"/>
              </w:rPr>
            </w:pPr>
            <w:r>
              <w:rPr>
                <w:rFonts w:hint="eastAsia" w:ascii="仿宋" w:hAnsi="仿宋" w:eastAsia="仿宋" w:cs="仿宋"/>
              </w:rPr>
              <w:t>行号：103881070457</w:t>
            </w:r>
          </w:p>
          <w:p>
            <w:pPr>
              <w:spacing w:line="300" w:lineRule="exact"/>
              <w:jc w:val="left"/>
              <w:rPr>
                <w:rFonts w:ascii="仿宋" w:hAnsi="仿宋" w:eastAsia="仿宋" w:cs="仿宋"/>
              </w:rPr>
            </w:pPr>
            <w:r>
              <w:rPr>
                <w:rFonts w:hint="eastAsia" w:ascii="仿宋" w:hAnsi="仿宋" w:eastAsia="仿宋" w:cs="仿宋"/>
              </w:rPr>
              <w:t>以电汇或银行转账形式缴纳保证金的供应商注意事项：</w:t>
            </w:r>
          </w:p>
          <w:p>
            <w:pPr>
              <w:spacing w:line="300" w:lineRule="exact"/>
              <w:jc w:val="left"/>
              <w:rPr>
                <w:rFonts w:ascii="仿宋" w:hAnsi="仿宋" w:eastAsia="仿宋" w:cs="仿宋"/>
              </w:rPr>
            </w:pPr>
            <w:r>
              <w:rPr>
                <w:rFonts w:hint="eastAsia" w:ascii="仿宋" w:hAnsi="仿宋" w:eastAsia="仿宋" w:cs="仿宋"/>
              </w:rPr>
              <w:t>在汇款附言（或银行摘要）中，标明项目编号、包号（如分包）。每个项目须按照分包分别提交磋商保证金。</w:t>
            </w:r>
          </w:p>
          <w:p>
            <w:pPr>
              <w:spacing w:line="300" w:lineRule="exact"/>
              <w:jc w:val="left"/>
              <w:rPr>
                <w:rFonts w:ascii="仿宋" w:hAnsi="仿宋" w:eastAsia="仿宋" w:cs="仿宋"/>
              </w:rPr>
            </w:pPr>
            <w:r>
              <w:rPr>
                <w:rFonts w:hint="eastAsia" w:ascii="仿宋" w:hAnsi="仿宋" w:eastAsia="仿宋" w:cs="仿宋"/>
              </w:rPr>
              <w:t>投标保函提交方式：供应商可通过"政采云平台金融服务中心"(https://jinrong.zcygov.cn/)，申请办理投标电子保函，成功出函的等效于缴纳磋商保证金。</w:t>
            </w:r>
          </w:p>
          <w:p>
            <w:pPr>
              <w:spacing w:line="300" w:lineRule="exact"/>
              <w:jc w:val="left"/>
              <w:rPr>
                <w:rFonts w:ascii="仿宋" w:hAnsi="仿宋" w:eastAsia="仿宋" w:cs="仿宋"/>
              </w:rPr>
            </w:pPr>
            <w:r>
              <w:rPr>
                <w:rFonts w:hint="eastAsia" w:ascii="仿宋" w:hAnsi="仿宋" w:eastAsia="仿宋" w:cs="仿宋"/>
              </w:rPr>
              <w:t>磋商保证金（投标电子保函）有效期与响应有效期一致。</w:t>
            </w:r>
          </w:p>
        </w:tc>
      </w:tr>
      <w:tr>
        <w:tblPrEx>
          <w:tblCellMar>
            <w:top w:w="0" w:type="dxa"/>
            <w:left w:w="108" w:type="dxa"/>
            <w:bottom w:w="0" w:type="dxa"/>
            <w:right w:w="108" w:type="dxa"/>
          </w:tblCellMar>
        </w:tblPrEx>
        <w:trPr>
          <w:trHeight w:val="1296"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22</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递交响应文件截止时间和地点</w:t>
            </w:r>
          </w:p>
        </w:tc>
        <w:tc>
          <w:tcPr>
            <w:tcW w:w="795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 w:hAnsi="仿宋" w:eastAsia="仿宋" w:cs="仿宋"/>
              </w:rPr>
            </w:pPr>
            <w:r>
              <w:rPr>
                <w:rFonts w:hint="eastAsia" w:ascii="仿宋" w:hAnsi="仿宋" w:eastAsia="仿宋" w:cs="仿宋"/>
              </w:rPr>
              <w:t>时间：</w:t>
            </w:r>
            <w:r>
              <w:rPr>
                <w:rFonts w:hint="eastAsia" w:ascii="仿宋" w:hAnsi="仿宋" w:eastAsia="仿宋" w:cs="仿宋"/>
                <w:color w:val="000000" w:themeColor="text1"/>
                <w:lang w:eastAsia="zh-CN"/>
                <w14:textFill>
                  <w14:solidFill>
                    <w14:schemeClr w14:val="tx1"/>
                  </w14:solidFill>
                </w14:textFill>
              </w:rPr>
              <w:t>2023年12月01日16:00</w:t>
            </w:r>
            <w:r>
              <w:rPr>
                <w:rFonts w:hint="eastAsia" w:ascii="仿宋" w:hAnsi="仿宋" w:eastAsia="仿宋" w:cs="仿宋"/>
                <w:color w:val="000000" w:themeColor="text1"/>
                <w14:textFill>
                  <w14:solidFill>
                    <w14:schemeClr w14:val="tx1"/>
                  </w14:solidFill>
                </w14:textFill>
              </w:rPr>
              <w:t>（北京时间）</w:t>
            </w:r>
          </w:p>
          <w:p>
            <w:pPr>
              <w:spacing w:line="300" w:lineRule="exact"/>
              <w:jc w:val="left"/>
              <w:rPr>
                <w:rFonts w:ascii="仿宋" w:hAnsi="仿宋" w:eastAsia="仿宋" w:cs="仿宋"/>
              </w:rPr>
            </w:pPr>
            <w:r>
              <w:rPr>
                <w:rFonts w:hint="eastAsia" w:ascii="仿宋" w:hAnsi="仿宋" w:eastAsia="仿宋" w:cs="仿宋"/>
              </w:rPr>
              <w:t>地点：政采云平台https：//www.zcygov.cn/（本项目采用不见面开标，加密的电子响应文件在招标时间前通过CA在政采云平台上传）。</w:t>
            </w:r>
          </w:p>
        </w:tc>
      </w:tr>
      <w:tr>
        <w:tblPrEx>
          <w:tblCellMar>
            <w:top w:w="0" w:type="dxa"/>
            <w:left w:w="108" w:type="dxa"/>
            <w:bottom w:w="0" w:type="dxa"/>
            <w:right w:w="108" w:type="dxa"/>
          </w:tblCellMar>
        </w:tblPrEx>
        <w:trPr>
          <w:trHeight w:val="23"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23</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开标时间和地点</w:t>
            </w:r>
          </w:p>
        </w:tc>
        <w:tc>
          <w:tcPr>
            <w:tcW w:w="795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 w:hAnsi="仿宋" w:eastAsia="仿宋" w:cs="仿宋"/>
              </w:rPr>
            </w:pPr>
            <w:r>
              <w:rPr>
                <w:rFonts w:hint="eastAsia" w:ascii="仿宋" w:hAnsi="仿宋" w:eastAsia="仿宋" w:cs="仿宋"/>
              </w:rPr>
              <w:t>时间：</w:t>
            </w:r>
            <w:r>
              <w:rPr>
                <w:rFonts w:hint="eastAsia" w:ascii="仿宋" w:hAnsi="仿宋" w:eastAsia="仿宋" w:cs="仿宋"/>
                <w:color w:val="000000" w:themeColor="text1"/>
                <w:lang w:eastAsia="zh-CN"/>
                <w14:textFill>
                  <w14:solidFill>
                    <w14:schemeClr w14:val="tx1"/>
                  </w14:solidFill>
                </w14:textFill>
              </w:rPr>
              <w:t>2023年12月01日16:00</w:t>
            </w:r>
            <w:r>
              <w:rPr>
                <w:rFonts w:hint="eastAsia" w:ascii="仿宋" w:hAnsi="仿宋" w:eastAsia="仿宋" w:cs="仿宋"/>
                <w:color w:val="000000" w:themeColor="text1"/>
                <w14:textFill>
                  <w14:solidFill>
                    <w14:schemeClr w14:val="tx1"/>
                  </w14:solidFill>
                </w14:textFill>
              </w:rPr>
              <w:t>（北京时间）</w:t>
            </w:r>
          </w:p>
          <w:p>
            <w:pPr>
              <w:spacing w:line="300" w:lineRule="exact"/>
              <w:jc w:val="left"/>
              <w:rPr>
                <w:rFonts w:ascii="仿宋" w:hAnsi="仿宋" w:eastAsia="仿宋" w:cs="仿宋"/>
              </w:rPr>
            </w:pPr>
            <w:r>
              <w:rPr>
                <w:rFonts w:hint="eastAsia" w:ascii="仿宋" w:hAnsi="仿宋" w:eastAsia="仿宋" w:cs="仿宋"/>
              </w:rPr>
              <w:t>地点：政采云平台https：//www.zcygov.cn/（本项目采用不见面开标，加密的电子响应文件在招标时间前通过CA在政采云平台上传）。</w:t>
            </w:r>
          </w:p>
        </w:tc>
      </w:tr>
      <w:tr>
        <w:tblPrEx>
          <w:tblCellMar>
            <w:top w:w="0" w:type="dxa"/>
            <w:left w:w="108" w:type="dxa"/>
            <w:bottom w:w="0" w:type="dxa"/>
            <w:right w:w="108" w:type="dxa"/>
          </w:tblCellMar>
        </w:tblPrEx>
        <w:trPr>
          <w:trHeight w:val="23"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24</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响应文件的上传和递交</w:t>
            </w:r>
          </w:p>
        </w:tc>
        <w:tc>
          <w:tcPr>
            <w:tcW w:w="795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 w:hAnsi="仿宋" w:eastAsia="仿宋" w:cs="仿宋"/>
              </w:rPr>
            </w:pPr>
            <w:r>
              <w:rPr>
                <w:rFonts w:hint="eastAsia" w:ascii="仿宋" w:hAnsi="仿宋" w:eastAsia="仿宋" w:cs="仿宋"/>
              </w:rPr>
              <w:t>1.电子加密响应文件：响应文件制作完成并生成加密标书，在递交响应文件截止时间前，供应商需将加密的响应文件上传至政采云平台，在开标时间开始后，待采购组织机构发出解密通知后30分钟内解密响应文件。</w:t>
            </w:r>
          </w:p>
          <w:p>
            <w:pPr>
              <w:spacing w:line="300" w:lineRule="exact"/>
              <w:jc w:val="left"/>
              <w:rPr>
                <w:rFonts w:ascii="仿宋" w:hAnsi="仿宋" w:eastAsia="仿宋" w:cs="仿宋"/>
              </w:rPr>
            </w:pPr>
            <w:r>
              <w:rPr>
                <w:rFonts w:hint="eastAsia" w:ascii="仿宋" w:hAnsi="仿宋" w:eastAsia="仿宋" w:cs="仿宋"/>
              </w:rPr>
              <w:t>a.供应商未能在投标截止时间前成功上传电子加密响应文件的投标无效。</w:t>
            </w:r>
          </w:p>
          <w:p>
            <w:pPr>
              <w:spacing w:line="300" w:lineRule="exact"/>
              <w:jc w:val="left"/>
              <w:rPr>
                <w:rFonts w:ascii="仿宋" w:hAnsi="仿宋" w:eastAsia="仿宋" w:cs="仿宋"/>
              </w:rPr>
            </w:pPr>
            <w:r>
              <w:rPr>
                <w:rFonts w:hint="eastAsia" w:ascii="仿宋" w:hAnsi="仿宋" w:eastAsia="仿宋" w:cs="仿宋"/>
              </w:rPr>
              <w:t>b.供应商成功上传电子加密响应文件后，可自行打印响应文件接收回执。</w:t>
            </w:r>
          </w:p>
          <w:p>
            <w:pPr>
              <w:spacing w:line="300" w:lineRule="exact"/>
              <w:jc w:val="left"/>
              <w:rPr>
                <w:rFonts w:ascii="仿宋" w:hAnsi="仿宋" w:eastAsia="仿宋" w:cs="仿宋"/>
              </w:rPr>
            </w:pPr>
            <w:r>
              <w:rPr>
                <w:rFonts w:hint="eastAsia" w:ascii="仿宋" w:hAnsi="仿宋" w:eastAsia="仿宋" w:cs="仿宋"/>
              </w:rPr>
              <w:t>c.远程开标前，供应商务必在政采云（https：//www.zcygov.cn/）将响应文件上传模块中使用“模拟解密”功能，验证本机远程自助解密环境。</w:t>
            </w:r>
          </w:p>
        </w:tc>
      </w:tr>
      <w:tr>
        <w:tblPrEx>
          <w:tblCellMar>
            <w:top w:w="0" w:type="dxa"/>
            <w:left w:w="108" w:type="dxa"/>
            <w:bottom w:w="0" w:type="dxa"/>
            <w:right w:w="108" w:type="dxa"/>
          </w:tblCellMar>
        </w:tblPrEx>
        <w:trPr>
          <w:trHeight w:val="23"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25</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b/>
                <w:bCs/>
              </w:rPr>
            </w:pPr>
            <w:r>
              <w:rPr>
                <w:rFonts w:hint="eastAsia" w:ascii="仿宋" w:hAnsi="仿宋" w:eastAsia="仿宋" w:cs="仿宋"/>
              </w:rPr>
              <w:t>注意事项</w:t>
            </w:r>
          </w:p>
        </w:tc>
        <w:tc>
          <w:tcPr>
            <w:tcW w:w="795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 w:hAnsi="仿宋" w:eastAsia="仿宋" w:cs="仿宋"/>
              </w:rPr>
            </w:pPr>
            <w:r>
              <w:rPr>
                <w:rFonts w:hint="eastAsia" w:ascii="仿宋" w:hAnsi="仿宋" w:eastAsia="仿宋" w:cs="仿宋"/>
              </w:rPr>
              <w:t>（1）本项目采用远程不见面电子标的方式开标。</w:t>
            </w:r>
          </w:p>
          <w:p>
            <w:pPr>
              <w:spacing w:line="300" w:lineRule="exact"/>
              <w:jc w:val="left"/>
              <w:rPr>
                <w:rFonts w:ascii="仿宋" w:hAnsi="仿宋" w:eastAsia="仿宋" w:cs="仿宋"/>
              </w:rPr>
            </w:pPr>
            <w:r>
              <w:rPr>
                <w:rFonts w:hint="eastAsia" w:ascii="仿宋" w:hAnsi="仿宋" w:eastAsia="仿宋" w:cs="仿宋"/>
              </w:rPr>
              <w:t>（2）潜在供应商领取文件须提前完成注册、CA证书和电子签章申领和绑定、下载投标客户端。因未注册入库、未办理CA数字证书、CA证书故障、操作不当等原因造成无法投标或投标失败等后果由供应商自行承担。CA证书办理可通过在线APP理新疆政务通”或新疆CA网点办理CA数字证书和电子签章；若单位已经办理过新疆CA证书且证书符合国产密码算法要求，可直接联系发证机构，申请增加“政采云”招投标电子签章，无需重新办理。</w:t>
            </w:r>
          </w:p>
          <w:p>
            <w:pPr>
              <w:spacing w:line="300" w:lineRule="exact"/>
              <w:jc w:val="left"/>
              <w:rPr>
                <w:rFonts w:ascii="仿宋" w:hAnsi="仿宋" w:eastAsia="仿宋" w:cs="仿宋"/>
              </w:rPr>
            </w:pPr>
            <w:r>
              <w:rPr>
                <w:rFonts w:hint="eastAsia" w:ascii="仿宋" w:hAnsi="仿宋" w:eastAsia="仿宋" w:cs="仿宋"/>
              </w:rPr>
              <w:t>（3）供应商操作指南详见政府采购网办事指南、操作指南。</w:t>
            </w:r>
          </w:p>
          <w:p>
            <w:pPr>
              <w:spacing w:line="300" w:lineRule="exact"/>
              <w:jc w:val="left"/>
              <w:rPr>
                <w:rFonts w:ascii="仿宋" w:hAnsi="仿宋" w:eastAsia="仿宋" w:cs="仿宋"/>
              </w:rPr>
            </w:pPr>
            <w:r>
              <w:rPr>
                <w:rFonts w:hint="eastAsia" w:ascii="仿宋" w:hAnsi="仿宋" w:eastAsia="仿宋" w:cs="仿宋"/>
              </w:rPr>
              <w:t>（4）系统操作问题请咨询技术支持电话0991-2899144，CA办理问题请咨询新疆CA服务电话0991-2819290，或加QQ号800175577。</w:t>
            </w:r>
          </w:p>
          <w:p>
            <w:pPr>
              <w:spacing w:line="300" w:lineRule="exact"/>
              <w:jc w:val="left"/>
              <w:rPr>
                <w:rFonts w:ascii="仿宋" w:hAnsi="仿宋" w:eastAsia="仿宋" w:cs="仿宋"/>
              </w:rPr>
            </w:pPr>
            <w:r>
              <w:rPr>
                <w:rFonts w:hint="eastAsia" w:ascii="仿宋" w:hAnsi="仿宋" w:eastAsia="仿宋" w:cs="仿宋"/>
              </w:rPr>
              <w:t>(5)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r>
        <w:tblPrEx>
          <w:tblCellMar>
            <w:top w:w="0" w:type="dxa"/>
            <w:left w:w="108" w:type="dxa"/>
            <w:bottom w:w="0" w:type="dxa"/>
            <w:right w:w="108" w:type="dxa"/>
          </w:tblCellMar>
        </w:tblPrEx>
        <w:trPr>
          <w:trHeight w:val="693"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26</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评标委员会的组建</w:t>
            </w:r>
          </w:p>
        </w:tc>
        <w:tc>
          <w:tcPr>
            <w:tcW w:w="795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 w:hAnsi="仿宋" w:eastAsia="仿宋" w:cs="仿宋"/>
                <w:lang w:val="zh-CN"/>
              </w:rPr>
            </w:pPr>
            <w:r>
              <w:rPr>
                <w:rFonts w:hint="eastAsia" w:ascii="仿宋" w:hAnsi="仿宋" w:eastAsia="仿宋" w:cs="仿宋"/>
                <w:lang w:val="zh-CN"/>
              </w:rPr>
              <w:t>评标委员会由</w:t>
            </w:r>
            <w:r>
              <w:rPr>
                <w:rFonts w:hint="eastAsia" w:ascii="仿宋" w:hAnsi="仿宋" w:eastAsia="仿宋" w:cs="仿宋"/>
              </w:rPr>
              <w:t>3</w:t>
            </w:r>
            <w:r>
              <w:rPr>
                <w:rFonts w:hint="eastAsia" w:ascii="仿宋" w:hAnsi="仿宋" w:eastAsia="仿宋" w:cs="仿宋"/>
                <w:lang w:val="zh-CN"/>
              </w:rPr>
              <w:t>人以上单数组成。</w:t>
            </w:r>
          </w:p>
          <w:p>
            <w:pPr>
              <w:spacing w:line="300" w:lineRule="exact"/>
              <w:jc w:val="left"/>
              <w:rPr>
                <w:rFonts w:ascii="仿宋" w:hAnsi="仿宋" w:eastAsia="仿宋" w:cs="仿宋"/>
                <w:lang w:val="zh-CN"/>
              </w:rPr>
            </w:pPr>
            <w:r>
              <w:rPr>
                <w:rFonts w:hint="eastAsia" w:ascii="仿宋" w:hAnsi="仿宋" w:eastAsia="仿宋" w:cs="仿宋"/>
                <w:lang w:val="zh-CN"/>
              </w:rPr>
              <w:t>评审专家确定方式：评审专家由采购人在开标前从政采云专家库中随机抽取。</w:t>
            </w:r>
          </w:p>
        </w:tc>
      </w:tr>
      <w:tr>
        <w:tblPrEx>
          <w:tblCellMar>
            <w:top w:w="0" w:type="dxa"/>
            <w:left w:w="108" w:type="dxa"/>
            <w:bottom w:w="0" w:type="dxa"/>
            <w:right w:w="108" w:type="dxa"/>
          </w:tblCellMar>
        </w:tblPrEx>
        <w:trPr>
          <w:trHeight w:val="693"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27</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中标候选人</w:t>
            </w:r>
          </w:p>
        </w:tc>
        <w:tc>
          <w:tcPr>
            <w:tcW w:w="795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 w:hAnsi="仿宋" w:eastAsia="仿宋" w:cs="仿宋"/>
                <w:lang w:val="zh-CN"/>
              </w:rPr>
            </w:pPr>
            <w:r>
              <w:rPr>
                <w:rFonts w:hint="eastAsia" w:ascii="仿宋" w:hAnsi="仿宋" w:eastAsia="仿宋" w:cs="仿宋"/>
              </w:rPr>
              <w:t>评审得分最高的供应商为排名第一的成交候选人</w:t>
            </w:r>
          </w:p>
        </w:tc>
      </w:tr>
      <w:tr>
        <w:tblPrEx>
          <w:tblCellMar>
            <w:top w:w="0" w:type="dxa"/>
            <w:left w:w="108" w:type="dxa"/>
            <w:bottom w:w="0" w:type="dxa"/>
            <w:right w:w="108" w:type="dxa"/>
          </w:tblCellMar>
        </w:tblPrEx>
        <w:trPr>
          <w:trHeight w:val="1252" w:hRule="atLeast"/>
          <w:jc w:val="center"/>
        </w:trPr>
        <w:tc>
          <w:tcPr>
            <w:tcW w:w="596" w:type="dxa"/>
            <w:tcBorders>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28</w:t>
            </w:r>
          </w:p>
        </w:tc>
        <w:tc>
          <w:tcPr>
            <w:tcW w:w="937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 w:hAnsi="仿宋" w:eastAsia="仿宋" w:cs="仿宋"/>
              </w:rPr>
            </w:pPr>
            <w:r>
              <w:rPr>
                <w:rFonts w:hint="eastAsia" w:ascii="仿宋" w:hAnsi="仿宋" w:eastAsia="仿宋" w:cs="仿宋"/>
              </w:rPr>
              <w:t>招标代理服务费收费标准：按照《国家发展改革委关于降低部分建设项目收费标准规范收费行为等有关问题的通知》发改价格[2011]534号文件要求、《国家发展改革委关于进一步放开建设项目专业服务价格的通知》协商按照发改价格[2015]299号文件</w:t>
            </w:r>
            <w:r>
              <w:rPr>
                <w:rFonts w:hint="eastAsia" w:ascii="仿宋" w:hAnsi="仿宋" w:eastAsia="仿宋" w:cs="仿宋"/>
                <w:b/>
                <w:bCs/>
              </w:rPr>
              <w:t>下浮40%</w:t>
            </w:r>
            <w:r>
              <w:rPr>
                <w:rFonts w:hint="eastAsia" w:ascii="仿宋" w:hAnsi="仿宋" w:eastAsia="仿宋" w:cs="仿宋"/>
                <w:b/>
                <w:bCs/>
                <w:color w:val="000000" w:themeColor="text1"/>
                <w14:textFill>
                  <w14:solidFill>
                    <w14:schemeClr w14:val="tx1"/>
                  </w14:solidFill>
                </w14:textFill>
              </w:rPr>
              <w:t>收取（由成交单位支付）</w:t>
            </w:r>
            <w:r>
              <w:rPr>
                <w:rFonts w:hint="eastAsia" w:ascii="仿宋" w:hAnsi="仿宋" w:eastAsia="仿宋" w:cs="仿宋"/>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90" w:hRule="atLeast"/>
          <w:jc w:val="center"/>
        </w:trPr>
        <w:tc>
          <w:tcPr>
            <w:tcW w:w="596" w:type="dxa"/>
            <w:tcBorders>
              <w:top w:val="single" w:color="auto" w:sz="4" w:space="0"/>
              <w:left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29</w:t>
            </w:r>
          </w:p>
        </w:tc>
        <w:tc>
          <w:tcPr>
            <w:tcW w:w="1417" w:type="dxa"/>
            <w:tcBorders>
              <w:top w:val="single" w:color="auto" w:sz="4" w:space="0"/>
              <w:left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u w:color="000000"/>
              </w:rPr>
              <w:t>本项目的采购预算单价</w:t>
            </w:r>
          </w:p>
        </w:tc>
        <w:tc>
          <w:tcPr>
            <w:tcW w:w="7955" w:type="dxa"/>
            <w:tcBorders>
              <w:top w:val="single" w:color="auto" w:sz="4" w:space="0"/>
              <w:left w:val="single" w:color="auto" w:sz="4" w:space="0"/>
              <w:bottom w:val="single" w:color="auto" w:sz="4" w:space="0"/>
              <w:right w:val="single" w:color="auto" w:sz="4" w:space="0"/>
            </w:tcBorders>
            <w:vAlign w:val="center"/>
          </w:tcPr>
          <w:p>
            <w:pPr>
              <w:pStyle w:val="14"/>
              <w:tabs>
                <w:tab w:val="left" w:pos="567"/>
              </w:tabs>
              <w:autoSpaceDE/>
              <w:autoSpaceDN/>
              <w:spacing w:line="300" w:lineRule="exact"/>
              <w:rPr>
                <w:rFonts w:ascii="仿宋" w:hAnsi="仿宋" w:eastAsia="仿宋" w:cs="仿宋"/>
                <w:lang w:val="en-US"/>
              </w:rPr>
            </w:pPr>
            <w:r>
              <w:rPr>
                <w:rFonts w:hint="eastAsia" w:ascii="仿宋" w:hAnsi="仿宋" w:eastAsia="仿宋" w:cs="仿宋"/>
                <w:lang w:val="en-US"/>
              </w:rPr>
              <w:t>本项目的采购预算单价为</w:t>
            </w:r>
            <w:r>
              <w:rPr>
                <w:rFonts w:hint="eastAsia" w:ascii="仿宋" w:hAnsi="仿宋" w:eastAsia="仿宋" w:cs="仿宋"/>
              </w:rPr>
              <w:t>：</w:t>
            </w:r>
            <w:r>
              <w:rPr>
                <w:rFonts w:hint="eastAsia" w:ascii="仿宋" w:hAnsi="仿宋" w:eastAsia="仿宋" w:cs="仿宋"/>
                <w:u w:val="single"/>
              </w:rPr>
              <w:t>8184</w:t>
            </w:r>
            <w:r>
              <w:rPr>
                <w:rFonts w:hint="eastAsia" w:ascii="仿宋" w:hAnsi="仿宋" w:eastAsia="仿宋" w:cs="仿宋"/>
                <w:u w:val="single"/>
                <w:lang w:val="en-US"/>
              </w:rPr>
              <w:t>00</w:t>
            </w:r>
            <w:r>
              <w:rPr>
                <w:rFonts w:hint="eastAsia" w:ascii="仿宋" w:hAnsi="仿宋" w:eastAsia="仿宋" w:cs="仿宋"/>
                <w:lang w:val="en-US"/>
              </w:rPr>
              <w:t>元；</w:t>
            </w:r>
          </w:p>
          <w:p>
            <w:pPr>
              <w:pStyle w:val="14"/>
              <w:tabs>
                <w:tab w:val="left" w:pos="567"/>
              </w:tabs>
              <w:autoSpaceDE/>
              <w:autoSpaceDN/>
              <w:spacing w:line="300" w:lineRule="exact"/>
              <w:rPr>
                <w:rFonts w:ascii="仿宋" w:hAnsi="仿宋" w:eastAsia="仿宋" w:cs="仿宋"/>
                <w:lang w:val="en-US"/>
              </w:rPr>
            </w:pPr>
            <w:r>
              <w:rPr>
                <w:rFonts w:hint="eastAsia" w:ascii="仿宋" w:hAnsi="仿宋" w:eastAsia="仿宋" w:cs="仿宋"/>
                <w:u w:color="000000"/>
                <w:lang w:val="en-US" w:bidi="ar-SA"/>
              </w:rPr>
              <w:t>投标报价超过采购预算单价的按废标处</w:t>
            </w:r>
            <w:r>
              <w:rPr>
                <w:rFonts w:hint="eastAsia" w:ascii="仿宋" w:hAnsi="仿宋" w:eastAsia="仿宋" w:cs="仿宋"/>
                <w:lang w:val="en-US"/>
              </w:rPr>
              <w:t>理</w:t>
            </w:r>
            <w:r>
              <w:rPr>
                <w:rFonts w:hint="eastAsia" w:ascii="仿宋" w:hAnsi="仿宋" w:eastAsia="仿宋" w:cs="仿宋"/>
              </w:rPr>
              <w:t>。</w:t>
            </w:r>
          </w:p>
        </w:tc>
      </w:tr>
      <w:tr>
        <w:tblPrEx>
          <w:tblCellMar>
            <w:top w:w="0" w:type="dxa"/>
            <w:left w:w="108" w:type="dxa"/>
            <w:bottom w:w="0" w:type="dxa"/>
            <w:right w:w="108" w:type="dxa"/>
          </w:tblCellMar>
        </w:tblPrEx>
        <w:trPr>
          <w:trHeight w:val="331"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30</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评标办法</w:t>
            </w:r>
          </w:p>
        </w:tc>
        <w:tc>
          <w:tcPr>
            <w:tcW w:w="795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 w:hAnsi="仿宋" w:eastAsia="仿宋" w:cs="仿宋"/>
              </w:rPr>
            </w:pPr>
            <w:r>
              <w:rPr>
                <w:rFonts w:hint="eastAsia" w:ascii="仿宋" w:hAnsi="仿宋" w:eastAsia="仿宋" w:cs="仿宋"/>
              </w:rPr>
              <w:t>本项目采用综合评分法。</w:t>
            </w:r>
          </w:p>
        </w:tc>
      </w:tr>
      <w:tr>
        <w:tblPrEx>
          <w:tblCellMar>
            <w:top w:w="0" w:type="dxa"/>
            <w:left w:w="108" w:type="dxa"/>
            <w:bottom w:w="0" w:type="dxa"/>
            <w:right w:w="108" w:type="dxa"/>
          </w:tblCellMar>
        </w:tblPrEx>
        <w:trPr>
          <w:trHeight w:val="974" w:hRule="atLeast"/>
          <w:jc w:val="center"/>
        </w:trPr>
        <w:tc>
          <w:tcPr>
            <w:tcW w:w="596" w:type="dxa"/>
            <w:tcBorders>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31</w:t>
            </w:r>
          </w:p>
        </w:tc>
        <w:tc>
          <w:tcPr>
            <w:tcW w:w="1417" w:type="dxa"/>
            <w:tcBorders>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履约保证金</w:t>
            </w:r>
          </w:p>
        </w:tc>
        <w:tc>
          <w:tcPr>
            <w:tcW w:w="795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 w:hAnsi="仿宋" w:eastAsia="仿宋" w:cs="仿宋"/>
              </w:rPr>
            </w:pPr>
            <w:r>
              <w:rPr>
                <w:rFonts w:hint="eastAsia" w:ascii="仿宋" w:hAnsi="仿宋" w:eastAsia="仿宋" w:cs="仿宋"/>
              </w:rPr>
              <w:t>提交履约保证金的时间：/</w:t>
            </w:r>
          </w:p>
          <w:p>
            <w:pPr>
              <w:spacing w:line="300" w:lineRule="exact"/>
              <w:jc w:val="left"/>
              <w:rPr>
                <w:rFonts w:ascii="仿宋" w:hAnsi="仿宋" w:eastAsia="仿宋" w:cs="仿宋"/>
              </w:rPr>
            </w:pPr>
            <w:r>
              <w:rPr>
                <w:rFonts w:hint="eastAsia" w:ascii="仿宋" w:hAnsi="仿宋" w:eastAsia="仿宋" w:cs="仿宋"/>
              </w:rPr>
              <w:t>履约保证金金额：/</w:t>
            </w:r>
          </w:p>
          <w:p>
            <w:pPr>
              <w:spacing w:line="300" w:lineRule="exact"/>
              <w:jc w:val="left"/>
              <w:rPr>
                <w:rFonts w:ascii="仿宋" w:hAnsi="仿宋" w:eastAsia="仿宋" w:cs="仿宋"/>
              </w:rPr>
            </w:pPr>
            <w:r>
              <w:rPr>
                <w:rFonts w:hint="eastAsia" w:ascii="仿宋" w:hAnsi="仿宋" w:eastAsia="仿宋" w:cs="仿宋"/>
              </w:rPr>
              <w:t>履约保证金形式：/</w:t>
            </w:r>
          </w:p>
        </w:tc>
      </w:tr>
      <w:tr>
        <w:tblPrEx>
          <w:tblCellMar>
            <w:top w:w="0" w:type="dxa"/>
            <w:left w:w="108" w:type="dxa"/>
            <w:bottom w:w="0" w:type="dxa"/>
            <w:right w:w="108" w:type="dxa"/>
          </w:tblCellMar>
        </w:tblPrEx>
        <w:trPr>
          <w:trHeight w:val="974" w:hRule="atLeast"/>
          <w:jc w:val="center"/>
        </w:trPr>
        <w:tc>
          <w:tcPr>
            <w:tcW w:w="596" w:type="dxa"/>
            <w:vMerge w:val="restart"/>
            <w:tcBorders>
              <w:left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32</w:t>
            </w:r>
          </w:p>
        </w:tc>
        <w:tc>
          <w:tcPr>
            <w:tcW w:w="1417" w:type="dxa"/>
            <w:vMerge w:val="restart"/>
            <w:tcBorders>
              <w:left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中小微企业政策文件</w:t>
            </w:r>
          </w:p>
        </w:tc>
        <w:tc>
          <w:tcPr>
            <w:tcW w:w="7955" w:type="dxa"/>
            <w:tcBorders>
              <w:top w:val="single" w:color="auto" w:sz="4" w:space="0"/>
              <w:left w:val="single" w:color="auto" w:sz="4" w:space="0"/>
              <w:bottom w:val="single" w:color="auto" w:sz="4" w:space="0"/>
              <w:right w:val="single" w:color="auto" w:sz="4" w:space="0"/>
            </w:tcBorders>
          </w:tcPr>
          <w:p>
            <w:pPr>
              <w:spacing w:line="300" w:lineRule="exact"/>
              <w:jc w:val="left"/>
              <w:rPr>
                <w:rFonts w:ascii="仿宋" w:hAnsi="仿宋" w:eastAsia="仿宋" w:cs="仿宋"/>
                <w:lang w:val="zh-CN"/>
              </w:rPr>
            </w:pPr>
            <w:r>
              <w:rPr>
                <w:rFonts w:hint="eastAsia" w:ascii="仿宋" w:hAnsi="仿宋" w:eastAsia="仿宋" w:cs="仿宋"/>
                <w:lang w:val="zh-CN"/>
              </w:rPr>
              <w:t>（1）根据《政府采购促进中小企业发展暂行办法》（财库〔2020〕46号）；《关于进一步加大政府采购支持中小企业力度的通知》（财库﹝2022﹞19号）；</w:t>
            </w:r>
          </w:p>
        </w:tc>
      </w:tr>
      <w:tr>
        <w:tblPrEx>
          <w:tblCellMar>
            <w:top w:w="0" w:type="dxa"/>
            <w:left w:w="108" w:type="dxa"/>
            <w:bottom w:w="0" w:type="dxa"/>
            <w:right w:w="108" w:type="dxa"/>
          </w:tblCellMar>
        </w:tblPrEx>
        <w:trPr>
          <w:trHeight w:val="974" w:hRule="atLeast"/>
          <w:jc w:val="center"/>
        </w:trPr>
        <w:tc>
          <w:tcPr>
            <w:tcW w:w="596" w:type="dxa"/>
            <w:vMerge w:val="continue"/>
            <w:tcBorders>
              <w:left w:val="single" w:color="auto" w:sz="4" w:space="0"/>
              <w:right w:val="single" w:color="auto" w:sz="4" w:space="0"/>
            </w:tcBorders>
            <w:vAlign w:val="center"/>
          </w:tcPr>
          <w:p>
            <w:pPr>
              <w:spacing w:line="300" w:lineRule="exact"/>
              <w:jc w:val="center"/>
              <w:rPr>
                <w:rFonts w:ascii="仿宋" w:hAnsi="仿宋" w:eastAsia="仿宋" w:cs="仿宋"/>
              </w:rPr>
            </w:pPr>
          </w:p>
        </w:tc>
        <w:tc>
          <w:tcPr>
            <w:tcW w:w="1417" w:type="dxa"/>
            <w:vMerge w:val="continue"/>
            <w:tcBorders>
              <w:left w:val="single" w:color="auto" w:sz="4" w:space="0"/>
              <w:right w:val="single" w:color="auto" w:sz="4" w:space="0"/>
            </w:tcBorders>
            <w:vAlign w:val="center"/>
          </w:tcPr>
          <w:p>
            <w:pPr>
              <w:spacing w:line="300" w:lineRule="exact"/>
              <w:jc w:val="left"/>
              <w:rPr>
                <w:rFonts w:ascii="仿宋" w:hAnsi="仿宋" w:eastAsia="仿宋" w:cs="仿宋"/>
              </w:rPr>
            </w:pPr>
          </w:p>
        </w:tc>
        <w:tc>
          <w:tcPr>
            <w:tcW w:w="7955" w:type="dxa"/>
            <w:tcBorders>
              <w:top w:val="single" w:color="auto" w:sz="4" w:space="0"/>
              <w:left w:val="single" w:color="auto" w:sz="4" w:space="0"/>
              <w:bottom w:val="single" w:color="auto" w:sz="4" w:space="0"/>
              <w:right w:val="single" w:color="auto" w:sz="4" w:space="0"/>
            </w:tcBorders>
          </w:tcPr>
          <w:p>
            <w:pPr>
              <w:spacing w:line="300" w:lineRule="exact"/>
              <w:jc w:val="left"/>
              <w:rPr>
                <w:rFonts w:ascii="仿宋" w:hAnsi="仿宋" w:eastAsia="仿宋" w:cs="仿宋"/>
                <w:lang w:val="zh-CN"/>
              </w:rPr>
            </w:pPr>
            <w:r>
              <w:rPr>
                <w:rFonts w:hint="eastAsia" w:ascii="仿宋" w:hAnsi="仿宋" w:eastAsia="仿宋" w:cs="仿宋"/>
                <w:lang w:val="zh-CN"/>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tblPrEx>
          <w:tblCellMar>
            <w:top w:w="0" w:type="dxa"/>
            <w:left w:w="108" w:type="dxa"/>
            <w:bottom w:w="0" w:type="dxa"/>
            <w:right w:w="108" w:type="dxa"/>
          </w:tblCellMar>
        </w:tblPrEx>
        <w:trPr>
          <w:trHeight w:val="348" w:hRule="atLeast"/>
          <w:jc w:val="center"/>
        </w:trPr>
        <w:tc>
          <w:tcPr>
            <w:tcW w:w="596" w:type="dxa"/>
            <w:vMerge w:val="continue"/>
            <w:tcBorders>
              <w:left w:val="single" w:color="auto" w:sz="4" w:space="0"/>
              <w:right w:val="single" w:color="auto" w:sz="4" w:space="0"/>
            </w:tcBorders>
            <w:vAlign w:val="center"/>
          </w:tcPr>
          <w:p>
            <w:pPr>
              <w:spacing w:line="300" w:lineRule="exact"/>
              <w:jc w:val="center"/>
              <w:rPr>
                <w:rFonts w:ascii="仿宋" w:hAnsi="仿宋" w:eastAsia="仿宋" w:cs="仿宋"/>
              </w:rPr>
            </w:pPr>
          </w:p>
        </w:tc>
        <w:tc>
          <w:tcPr>
            <w:tcW w:w="1417" w:type="dxa"/>
            <w:vMerge w:val="continue"/>
            <w:tcBorders>
              <w:left w:val="single" w:color="auto" w:sz="4" w:space="0"/>
              <w:bottom w:val="single" w:color="auto" w:sz="4" w:space="0"/>
              <w:right w:val="single" w:color="auto" w:sz="4" w:space="0"/>
            </w:tcBorders>
            <w:vAlign w:val="center"/>
          </w:tcPr>
          <w:p>
            <w:pPr>
              <w:spacing w:line="300" w:lineRule="exact"/>
              <w:jc w:val="left"/>
              <w:rPr>
                <w:rFonts w:ascii="仿宋" w:hAnsi="仿宋" w:eastAsia="仿宋" w:cs="仿宋"/>
              </w:rPr>
            </w:pPr>
          </w:p>
        </w:tc>
        <w:tc>
          <w:tcPr>
            <w:tcW w:w="7955" w:type="dxa"/>
            <w:tcBorders>
              <w:top w:val="single" w:color="auto" w:sz="4" w:space="0"/>
              <w:left w:val="single" w:color="auto" w:sz="4" w:space="0"/>
              <w:bottom w:val="single" w:color="auto" w:sz="4" w:space="0"/>
              <w:right w:val="single" w:color="auto" w:sz="4" w:space="0"/>
            </w:tcBorders>
          </w:tcPr>
          <w:p>
            <w:pPr>
              <w:spacing w:line="300" w:lineRule="exact"/>
              <w:jc w:val="left"/>
              <w:rPr>
                <w:rFonts w:ascii="仿宋" w:hAnsi="仿宋" w:eastAsia="仿宋" w:cs="仿宋"/>
                <w:lang w:val="zh-CN"/>
              </w:rPr>
            </w:pPr>
            <w:r>
              <w:rPr>
                <w:rFonts w:hint="eastAsia" w:ascii="仿宋" w:hAnsi="仿宋" w:eastAsia="仿宋" w:cs="仿宋"/>
                <w:lang w:val="zh-CN"/>
              </w:rPr>
              <w:t>（3）根据财政部、民政部、中国残疾人联合会《关于促进残疾人就业政府采购政策的通知》（财库[2017]141号），在政府采购活动中，残疾人福利性单位视同小型、微型企业。供应商属于残疾人福利性单位的，按照磋商文件格式提供残疾人福利性单位声明函。</w:t>
            </w:r>
          </w:p>
        </w:tc>
      </w:tr>
      <w:tr>
        <w:tblPrEx>
          <w:tblCellMar>
            <w:top w:w="0" w:type="dxa"/>
            <w:left w:w="108" w:type="dxa"/>
            <w:bottom w:w="0" w:type="dxa"/>
            <w:right w:w="108" w:type="dxa"/>
          </w:tblCellMar>
        </w:tblPrEx>
        <w:trPr>
          <w:trHeight w:val="1339" w:hRule="atLeast"/>
          <w:jc w:val="center"/>
        </w:trPr>
        <w:tc>
          <w:tcPr>
            <w:tcW w:w="596" w:type="dxa"/>
            <w:vMerge w:val="continue"/>
            <w:tcBorders>
              <w:left w:val="single" w:color="auto" w:sz="4" w:space="0"/>
              <w:right w:val="single" w:color="auto" w:sz="4" w:space="0"/>
            </w:tcBorders>
            <w:vAlign w:val="center"/>
          </w:tcPr>
          <w:p>
            <w:pPr>
              <w:spacing w:line="300" w:lineRule="exact"/>
              <w:jc w:val="center"/>
              <w:rPr>
                <w:rFonts w:ascii="仿宋" w:hAnsi="仿宋" w:eastAsia="仿宋" w:cs="仿宋"/>
              </w:rPr>
            </w:pPr>
          </w:p>
        </w:tc>
        <w:tc>
          <w:tcPr>
            <w:tcW w:w="1417" w:type="dxa"/>
            <w:vMerge w:val="restart"/>
            <w:tcBorders>
              <w:left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rPr>
              <w:t>中小微企业政策文件说明</w:t>
            </w:r>
          </w:p>
        </w:tc>
        <w:tc>
          <w:tcPr>
            <w:tcW w:w="7955" w:type="dxa"/>
            <w:tcBorders>
              <w:top w:val="single" w:color="auto" w:sz="4" w:space="0"/>
              <w:left w:val="single" w:color="auto" w:sz="4" w:space="0"/>
              <w:bottom w:val="single" w:color="auto" w:sz="4" w:space="0"/>
              <w:right w:val="single" w:color="auto" w:sz="4" w:space="0"/>
            </w:tcBorders>
          </w:tcPr>
          <w:p>
            <w:pPr>
              <w:spacing w:line="300" w:lineRule="exact"/>
              <w:jc w:val="left"/>
              <w:rPr>
                <w:rFonts w:ascii="仿宋" w:hAnsi="仿宋" w:eastAsia="仿宋" w:cs="仿宋"/>
                <w:lang w:val="zh-CN"/>
              </w:rPr>
            </w:pPr>
            <w:r>
              <w:rPr>
                <w:rFonts w:hint="eastAsia" w:ascii="仿宋" w:hAnsi="仿宋" w:eastAsia="仿宋" w:cs="仿宋"/>
                <w:lang w:val="zh-CN"/>
              </w:rPr>
              <w:t>（</w:t>
            </w:r>
            <w:r>
              <w:rPr>
                <w:rFonts w:hint="eastAsia" w:ascii="仿宋" w:hAnsi="仿宋" w:eastAsia="仿宋" w:cs="仿宋"/>
              </w:rPr>
              <w:t>1</w:t>
            </w:r>
            <w:r>
              <w:rPr>
                <w:rFonts w:hint="eastAsia" w:ascii="仿宋" w:hAnsi="仿宋" w:eastAsia="仿宋" w:cs="仿宋"/>
                <w:lang w:val="zh-CN"/>
              </w:rPr>
              <w:t>）支持中小企业发展：给予小型和微型企业产品的价格10%-20%的扣除，用扣除后的价格参与评审，本项目具体扣除比例为10%。用扣除后的价格参与评审。残疾人福利性单位视同小型、微型企业，享受同等价格扣除，但同时属于残疾人福利性单位和小微企业的，不重复价格扣除。</w:t>
            </w:r>
          </w:p>
        </w:tc>
      </w:tr>
      <w:tr>
        <w:tblPrEx>
          <w:tblCellMar>
            <w:top w:w="0" w:type="dxa"/>
            <w:left w:w="108" w:type="dxa"/>
            <w:bottom w:w="0" w:type="dxa"/>
            <w:right w:w="108" w:type="dxa"/>
          </w:tblCellMar>
        </w:tblPrEx>
        <w:trPr>
          <w:trHeight w:val="928" w:hRule="atLeast"/>
          <w:jc w:val="center"/>
        </w:trPr>
        <w:tc>
          <w:tcPr>
            <w:tcW w:w="596" w:type="dxa"/>
            <w:vMerge w:val="continue"/>
            <w:tcBorders>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p>
        </w:tc>
        <w:tc>
          <w:tcPr>
            <w:tcW w:w="1417" w:type="dxa"/>
            <w:vMerge w:val="continue"/>
            <w:tcBorders>
              <w:left w:val="single" w:color="auto" w:sz="4" w:space="0"/>
              <w:bottom w:val="single" w:color="auto" w:sz="4" w:space="0"/>
              <w:right w:val="single" w:color="auto" w:sz="4" w:space="0"/>
            </w:tcBorders>
            <w:vAlign w:val="center"/>
          </w:tcPr>
          <w:p>
            <w:pPr>
              <w:spacing w:line="300" w:lineRule="exact"/>
              <w:jc w:val="left"/>
              <w:rPr>
                <w:rFonts w:ascii="仿宋" w:hAnsi="仿宋" w:eastAsia="仿宋" w:cs="仿宋"/>
              </w:rPr>
            </w:pPr>
          </w:p>
        </w:tc>
        <w:tc>
          <w:tcPr>
            <w:tcW w:w="7955"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300" w:lineRule="exact"/>
              <w:jc w:val="left"/>
              <w:rPr>
                <w:rFonts w:ascii="仿宋" w:hAnsi="仿宋" w:eastAsia="仿宋" w:cs="仿宋"/>
                <w:b/>
                <w:bCs/>
                <w:u w:val="single"/>
              </w:rPr>
            </w:pPr>
            <w:r>
              <w:rPr>
                <w:rFonts w:hint="eastAsia" w:ascii="仿宋" w:hAnsi="仿宋" w:eastAsia="仿宋" w:cs="仿宋"/>
              </w:rPr>
              <w:t>本采购项目中小企业划分标准所属行业为：</w:t>
            </w:r>
            <w:r>
              <w:rPr>
                <w:rFonts w:hint="eastAsia" w:ascii="仿宋" w:hAnsi="仿宋" w:eastAsia="仿宋" w:cs="仿宋"/>
                <w:b/>
                <w:bCs/>
                <w:u w:val="single"/>
              </w:rPr>
              <w:t>其他服务行业、信息传输业</w:t>
            </w:r>
            <w:r>
              <w:rPr>
                <w:rFonts w:hint="eastAsia" w:ascii="仿宋" w:hAnsi="仿宋" w:eastAsia="仿宋" w:cs="仿宋"/>
                <w:b/>
                <w:bCs/>
              </w:rPr>
              <w:t>；</w:t>
            </w:r>
          </w:p>
          <w:p>
            <w:pPr>
              <w:spacing w:line="300" w:lineRule="exact"/>
              <w:jc w:val="left"/>
              <w:rPr>
                <w:rFonts w:ascii="仿宋" w:hAnsi="仿宋" w:eastAsia="仿宋" w:cs="仿宋"/>
                <w:b/>
                <w:bCs/>
              </w:rPr>
            </w:pPr>
            <w:r>
              <w:rPr>
                <w:rFonts w:hint="eastAsia" w:ascii="仿宋" w:hAnsi="仿宋" w:eastAsia="仿宋" w:cs="仿宋"/>
                <w:b/>
                <w:bCs/>
              </w:rPr>
              <w:t>是否为专门面向中小企业采购：</w:t>
            </w:r>
            <w:r>
              <w:rPr>
                <w:rFonts w:hint="eastAsia" w:ascii="仿宋" w:hAnsi="仿宋" w:eastAsia="仿宋" w:cs="仿宋"/>
                <w:b/>
                <w:bCs/>
                <w:u w:val="single"/>
              </w:rPr>
              <w:t>否</w:t>
            </w:r>
            <w:r>
              <w:rPr>
                <w:rFonts w:hint="eastAsia" w:ascii="仿宋" w:hAnsi="仿宋" w:eastAsia="仿宋" w:cs="仿宋"/>
                <w:b/>
                <w:bCs/>
              </w:rPr>
              <w:t>；</w:t>
            </w:r>
          </w:p>
          <w:p>
            <w:pPr>
              <w:spacing w:line="300" w:lineRule="exact"/>
              <w:jc w:val="left"/>
              <w:rPr>
                <w:lang w:val="zh-CN"/>
              </w:rPr>
            </w:pPr>
            <w:r>
              <w:rPr>
                <w:rFonts w:hint="eastAsia" w:ascii="仿宋" w:hAnsi="仿宋" w:eastAsia="仿宋" w:cs="仿宋"/>
                <w:b/>
                <w:bCs/>
              </w:rPr>
              <w:t>是否为本项目面向中小企业采购预留份额：</w:t>
            </w:r>
            <w:r>
              <w:rPr>
                <w:rFonts w:hint="eastAsia" w:ascii="仿宋" w:hAnsi="仿宋" w:eastAsia="仿宋" w:cs="仿宋"/>
                <w:b/>
                <w:bCs/>
                <w:u w:val="single"/>
              </w:rPr>
              <w:t>否</w:t>
            </w:r>
            <w:r>
              <w:rPr>
                <w:rFonts w:hint="eastAsia" w:ascii="仿宋" w:hAnsi="仿宋" w:eastAsia="仿宋" w:cs="仿宋"/>
                <w:b/>
                <w:bCs/>
              </w:rPr>
              <w:t>；</w:t>
            </w:r>
          </w:p>
        </w:tc>
      </w:tr>
      <w:tr>
        <w:tblPrEx>
          <w:tblCellMar>
            <w:top w:w="0" w:type="dxa"/>
            <w:left w:w="108" w:type="dxa"/>
            <w:bottom w:w="0" w:type="dxa"/>
            <w:right w:w="108" w:type="dxa"/>
          </w:tblCellMar>
        </w:tblPrEx>
        <w:trPr>
          <w:trHeight w:val="726" w:hRule="atLeast"/>
          <w:jc w:val="center"/>
        </w:trPr>
        <w:tc>
          <w:tcPr>
            <w:tcW w:w="2013"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rPr>
            </w:pPr>
            <w:r>
              <w:rPr>
                <w:rFonts w:hint="eastAsia" w:ascii="仿宋" w:hAnsi="仿宋" w:eastAsia="仿宋" w:cs="仿宋"/>
                <w:b/>
                <w:bCs/>
                <w:lang w:val="zh-CN"/>
              </w:rPr>
              <w:t>备注</w:t>
            </w:r>
          </w:p>
        </w:tc>
        <w:tc>
          <w:tcPr>
            <w:tcW w:w="795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 w:hAnsi="仿宋" w:eastAsia="仿宋" w:cs="仿宋"/>
                <w:lang w:val="zh-CN"/>
              </w:rPr>
            </w:pPr>
            <w:r>
              <w:rPr>
                <w:rFonts w:hint="eastAsia" w:ascii="仿宋" w:hAnsi="仿宋" w:eastAsia="仿宋" w:cs="仿宋"/>
              </w:rPr>
              <w:t>1、</w:t>
            </w:r>
            <w:r>
              <w:rPr>
                <w:rFonts w:hint="eastAsia" w:ascii="仿宋" w:hAnsi="仿宋" w:eastAsia="仿宋" w:cs="仿宋"/>
                <w:lang w:val="zh-CN"/>
              </w:rPr>
              <w:t>着重提醒各供应商注意，并认真查看磋商文件中的每一个条款及要求，因误读磋商文件而造成的后果，采购人概不负责。</w:t>
            </w:r>
          </w:p>
          <w:p>
            <w:pPr>
              <w:spacing w:line="300" w:lineRule="exact"/>
              <w:jc w:val="left"/>
              <w:rPr>
                <w:rFonts w:ascii="仿宋" w:hAnsi="仿宋" w:eastAsia="仿宋" w:cs="仿宋"/>
              </w:rPr>
            </w:pPr>
            <w:r>
              <w:rPr>
                <w:rFonts w:hint="eastAsia" w:ascii="仿宋" w:hAnsi="仿宋" w:eastAsia="仿宋" w:cs="仿宋"/>
              </w:rPr>
              <w:t>2、供应商使用相同IP地址的，一经发现，相关部门将进一步核实，查实后按串通投标处理。</w:t>
            </w:r>
          </w:p>
          <w:p>
            <w:pPr>
              <w:spacing w:line="300" w:lineRule="exact"/>
              <w:jc w:val="left"/>
              <w:rPr>
                <w:rFonts w:ascii="仿宋" w:hAnsi="仿宋" w:eastAsia="仿宋" w:cs="仿宋"/>
                <w:lang w:val="zh-CN"/>
              </w:rPr>
            </w:pPr>
            <w:r>
              <w:rPr>
                <w:rFonts w:hint="eastAsia" w:ascii="仿宋" w:hAnsi="仿宋" w:eastAsia="仿宋" w:cs="仿宋"/>
              </w:rPr>
              <w:t>3、</w:t>
            </w:r>
            <w:r>
              <w:rPr>
                <w:rFonts w:hint="eastAsia" w:ascii="仿宋" w:hAnsi="仿宋" w:eastAsia="仿宋" w:cs="仿宋"/>
                <w:lang w:val="zh-CN"/>
              </w:rPr>
              <w:t>为保证本项目质量，良好的售后服务，最低报价不作为中标的唯一依据。</w:t>
            </w:r>
          </w:p>
          <w:p>
            <w:pPr>
              <w:spacing w:line="300" w:lineRule="exact"/>
              <w:jc w:val="left"/>
              <w:rPr>
                <w:rFonts w:ascii="仿宋" w:hAnsi="仿宋" w:eastAsia="仿宋" w:cs="仿宋"/>
                <w:lang w:val="zh-CN"/>
              </w:rPr>
            </w:pPr>
            <w:r>
              <w:rPr>
                <w:rFonts w:hint="eastAsia" w:ascii="仿宋" w:hAnsi="仿宋" w:eastAsia="仿宋" w:cs="仿宋"/>
              </w:rPr>
              <w:t>4、</w:t>
            </w:r>
            <w:r>
              <w:rPr>
                <w:rFonts w:hint="eastAsia" w:ascii="仿宋" w:hAnsi="仿宋" w:eastAsia="仿宋" w:cs="仿宋"/>
                <w:lang w:val="zh-CN"/>
              </w:rPr>
              <w:t>采购人若发现成交候选供应商在投标过程中提供虚假证明文件，故意隐瞒公司不良信誉和财务状况，以及其他可能对合同圆满履行造成风险的因素等，则按规定取消其成交资格，监管部门依法进行处理。</w:t>
            </w:r>
          </w:p>
          <w:p>
            <w:pPr>
              <w:spacing w:line="300" w:lineRule="exact"/>
              <w:jc w:val="left"/>
              <w:rPr>
                <w:rFonts w:ascii="仿宋" w:hAnsi="仿宋" w:eastAsia="仿宋" w:cs="仿宋"/>
                <w:lang w:val="zh-CN"/>
              </w:rPr>
            </w:pPr>
            <w:r>
              <w:rPr>
                <w:rFonts w:hint="eastAsia" w:ascii="仿宋" w:hAnsi="仿宋" w:eastAsia="仿宋" w:cs="仿宋"/>
              </w:rPr>
              <w:t>5、</w:t>
            </w:r>
            <w:r>
              <w:rPr>
                <w:rFonts w:hint="eastAsia" w:ascii="仿宋" w:hAnsi="仿宋" w:eastAsia="仿宋" w:cs="仿宋"/>
                <w:lang w:val="zh-CN"/>
              </w:rPr>
              <w:t>其它：</w:t>
            </w:r>
          </w:p>
          <w:p>
            <w:pPr>
              <w:spacing w:line="300" w:lineRule="exact"/>
              <w:jc w:val="left"/>
              <w:rPr>
                <w:rFonts w:ascii="仿宋" w:hAnsi="仿宋" w:eastAsia="仿宋" w:cs="仿宋"/>
                <w:lang w:val="zh-CN"/>
              </w:rPr>
            </w:pPr>
            <w:r>
              <w:rPr>
                <w:rFonts w:hint="eastAsia" w:ascii="仿宋" w:hAnsi="仿宋" w:eastAsia="仿宋" w:cs="仿宋"/>
                <w:lang w:val="zh-CN"/>
              </w:rPr>
              <w:t>（1）投标企业严格遵守国家的法律法规及招标纪律，无违法违纪及商业贿赂行为。</w:t>
            </w:r>
          </w:p>
          <w:p>
            <w:pPr>
              <w:spacing w:line="300" w:lineRule="exact"/>
              <w:jc w:val="left"/>
              <w:rPr>
                <w:rFonts w:ascii="仿宋" w:hAnsi="仿宋" w:eastAsia="仿宋" w:cs="仿宋"/>
                <w:lang w:val="zh-CN"/>
              </w:rPr>
            </w:pPr>
            <w:r>
              <w:rPr>
                <w:rFonts w:hint="eastAsia" w:ascii="仿宋" w:hAnsi="仿宋" w:eastAsia="仿宋" w:cs="仿宋"/>
                <w:lang w:val="zh-CN"/>
              </w:rPr>
              <w:t>（2）不管投标结果如何，供应商均应自行承担投标所需一切费用。</w:t>
            </w:r>
          </w:p>
          <w:p>
            <w:pPr>
              <w:spacing w:line="300" w:lineRule="exact"/>
              <w:jc w:val="left"/>
              <w:rPr>
                <w:rFonts w:ascii="仿宋" w:hAnsi="仿宋" w:eastAsia="仿宋" w:cs="仿宋"/>
                <w:lang w:val="zh-CN"/>
              </w:rPr>
            </w:pPr>
            <w:r>
              <w:rPr>
                <w:rFonts w:hint="eastAsia" w:ascii="仿宋" w:hAnsi="仿宋" w:eastAsia="仿宋" w:cs="仿宋"/>
                <w:lang w:val="zh-CN"/>
              </w:rPr>
              <w:t>（3）供应商应以书面形式保证中标后由本公司组织实施，不得以任何理由将项目转包给其他机构。</w:t>
            </w:r>
          </w:p>
          <w:p>
            <w:pPr>
              <w:spacing w:line="300" w:lineRule="exact"/>
              <w:jc w:val="left"/>
              <w:rPr>
                <w:rFonts w:ascii="仿宋" w:hAnsi="仿宋" w:eastAsia="仿宋" w:cs="仿宋"/>
                <w:lang w:val="zh-CN"/>
              </w:rPr>
            </w:pPr>
            <w:r>
              <w:rPr>
                <w:rFonts w:hint="eastAsia" w:ascii="仿宋" w:hAnsi="仿宋" w:eastAsia="仿宋" w:cs="仿宋"/>
                <w:lang w:val="zh-CN"/>
              </w:rPr>
              <w:t>（</w:t>
            </w:r>
            <w:r>
              <w:rPr>
                <w:rFonts w:hint="eastAsia" w:ascii="仿宋" w:hAnsi="仿宋" w:eastAsia="仿宋" w:cs="仿宋"/>
              </w:rPr>
              <w:t>4</w:t>
            </w:r>
            <w:r>
              <w:rPr>
                <w:rFonts w:hint="eastAsia" w:ascii="仿宋" w:hAnsi="仿宋" w:eastAsia="仿宋" w:cs="仿宋"/>
                <w:lang w:val="zh-CN"/>
              </w:rPr>
              <w:t>）磋商文件中如出现前后不一致情况，均以前附表内容为准。</w:t>
            </w:r>
          </w:p>
          <w:p>
            <w:pPr>
              <w:pStyle w:val="12"/>
              <w:spacing w:before="0" w:line="300" w:lineRule="exact"/>
            </w:pPr>
            <w:r>
              <w:rPr>
                <w:rFonts w:hint="eastAsia" w:ascii="仿宋" w:hAnsi="仿宋" w:cs="仿宋"/>
                <w:b/>
                <w:bCs/>
              </w:rPr>
              <w:t>6、本项目磋商报价二次及以上。</w:t>
            </w:r>
          </w:p>
        </w:tc>
      </w:tr>
    </w:tbl>
    <w:p>
      <w:pPr>
        <w:numPr>
          <w:ilvl w:val="0"/>
          <w:numId w:val="3"/>
        </w:numPr>
        <w:spacing w:line="360" w:lineRule="auto"/>
        <w:jc w:val="center"/>
        <w:outlineLvl w:val="1"/>
        <w:rPr>
          <w:rFonts w:ascii="仿宋" w:hAnsi="仿宋" w:eastAsia="仿宋" w:cs="仿宋"/>
          <w:b/>
          <w:bCs/>
          <w:sz w:val="28"/>
          <w:szCs w:val="28"/>
        </w:rPr>
      </w:pPr>
      <w:bookmarkStart w:id="37" w:name="_Toc30980"/>
      <w:bookmarkStart w:id="38" w:name="_Toc8596"/>
      <w:bookmarkStart w:id="39" w:name="_Toc15632"/>
      <w:bookmarkStart w:id="40" w:name="_Toc22972"/>
      <w:r>
        <w:rPr>
          <w:rFonts w:hint="eastAsia" w:ascii="仿宋" w:hAnsi="仿宋" w:eastAsia="仿宋" w:cs="仿宋"/>
          <w:b/>
          <w:bCs/>
          <w:sz w:val="28"/>
          <w:szCs w:val="28"/>
        </w:rPr>
        <w:t>说明</w:t>
      </w:r>
      <w:bookmarkEnd w:id="37"/>
      <w:bookmarkEnd w:id="38"/>
      <w:bookmarkEnd w:id="39"/>
      <w:bookmarkEnd w:id="40"/>
    </w:p>
    <w:p>
      <w:pPr>
        <w:wordWrap w:val="0"/>
        <w:spacing w:line="360" w:lineRule="auto"/>
        <w:rPr>
          <w:rFonts w:ascii="仿宋" w:hAnsi="仿宋" w:eastAsia="仿宋" w:cs="仿宋"/>
          <w:b/>
          <w:bCs/>
        </w:rPr>
      </w:pPr>
      <w:bookmarkStart w:id="41" w:name="_Toc26022"/>
      <w:bookmarkStart w:id="42" w:name="_Toc22802"/>
      <w:bookmarkStart w:id="43" w:name="_Toc469495725"/>
      <w:r>
        <w:rPr>
          <w:rFonts w:hint="eastAsia" w:ascii="仿宋" w:hAnsi="仿宋" w:eastAsia="仿宋" w:cs="仿宋"/>
          <w:b/>
          <w:bCs/>
        </w:rPr>
        <w:t>1.采购人、采购代理机构及合格的</w:t>
      </w:r>
      <w:bookmarkEnd w:id="41"/>
      <w:bookmarkEnd w:id="42"/>
      <w:r>
        <w:rPr>
          <w:rFonts w:hint="eastAsia" w:ascii="仿宋" w:hAnsi="仿宋" w:eastAsia="仿宋" w:cs="仿宋"/>
          <w:b/>
          <w:bCs/>
        </w:rPr>
        <w:t>供应商</w:t>
      </w:r>
    </w:p>
    <w:bookmarkEnd w:id="43"/>
    <w:p>
      <w:pPr>
        <w:spacing w:line="360" w:lineRule="auto"/>
        <w:ind w:left="480" w:hanging="480" w:hangingChars="200"/>
        <w:jc w:val="left"/>
        <w:rPr>
          <w:rFonts w:ascii="仿宋" w:hAnsi="仿宋" w:eastAsia="仿宋" w:cs="仿宋"/>
          <w:bCs/>
        </w:rPr>
      </w:pPr>
      <w:r>
        <w:rPr>
          <w:rFonts w:hint="eastAsia" w:ascii="仿宋" w:hAnsi="仿宋" w:eastAsia="仿宋" w:cs="仿宋"/>
          <w:bCs/>
        </w:rPr>
        <w:t>1.1采购人、采购代理机构：指依法进行政府采购的国家机关、事业单位、团体组织，及其委托的采购代理机构。本项目采购人、采购代理机构见《供应商须知资料表》。</w:t>
      </w:r>
    </w:p>
    <w:p>
      <w:pPr>
        <w:spacing w:line="360" w:lineRule="auto"/>
        <w:ind w:left="480" w:hanging="480" w:hangingChars="200"/>
        <w:jc w:val="left"/>
        <w:rPr>
          <w:rFonts w:ascii="仿宋" w:hAnsi="仿宋" w:eastAsia="仿宋" w:cs="仿宋"/>
          <w:bCs/>
        </w:rPr>
      </w:pPr>
      <w:r>
        <w:rPr>
          <w:rFonts w:hint="eastAsia" w:ascii="仿宋" w:hAnsi="仿宋" w:eastAsia="仿宋" w:cs="仿宋"/>
          <w:bCs/>
        </w:rPr>
        <w:t>1.2供应商（也称“供应商”）：指向采购人提供货物、工程或者服务的法人、其他组织或者自然人。</w:t>
      </w:r>
    </w:p>
    <w:p>
      <w:pPr>
        <w:spacing w:line="360" w:lineRule="auto"/>
        <w:ind w:left="480" w:hanging="480" w:hangingChars="200"/>
        <w:jc w:val="left"/>
        <w:rPr>
          <w:rFonts w:ascii="仿宋" w:hAnsi="仿宋" w:eastAsia="仿宋" w:cs="仿宋"/>
          <w:bCs/>
        </w:rPr>
      </w:pPr>
      <w:r>
        <w:rPr>
          <w:rFonts w:hint="eastAsia" w:ascii="仿宋" w:hAnsi="仿宋" w:eastAsia="仿宋" w:cs="仿宋"/>
          <w:bCs/>
        </w:rPr>
        <w:t>1.3联合体：指两个以上的自然人、法人或者其他组织组成一个联合体，以一个供应商的身份共同参加政府采购。</w:t>
      </w:r>
    </w:p>
    <w:p>
      <w:pPr>
        <w:wordWrap w:val="0"/>
        <w:spacing w:line="360" w:lineRule="auto"/>
        <w:rPr>
          <w:rFonts w:ascii="仿宋" w:hAnsi="仿宋" w:eastAsia="仿宋" w:cs="仿宋"/>
          <w:b/>
          <w:bCs/>
        </w:rPr>
      </w:pPr>
      <w:r>
        <w:rPr>
          <w:rFonts w:hint="eastAsia" w:ascii="仿宋" w:hAnsi="仿宋" w:eastAsia="仿宋" w:cs="仿宋"/>
          <w:b/>
          <w:bCs/>
        </w:rPr>
        <w:t>2资金来源、项目属性、科研仪器设备采购</w:t>
      </w:r>
    </w:p>
    <w:p>
      <w:pPr>
        <w:spacing w:line="360" w:lineRule="auto"/>
        <w:ind w:left="480" w:hanging="480" w:hangingChars="200"/>
        <w:jc w:val="left"/>
        <w:rPr>
          <w:rFonts w:ascii="仿宋" w:hAnsi="仿宋" w:eastAsia="仿宋" w:cs="仿宋"/>
          <w:bCs/>
        </w:rPr>
      </w:pPr>
      <w:r>
        <w:rPr>
          <w:rFonts w:hint="eastAsia" w:ascii="仿宋" w:hAnsi="仿宋" w:eastAsia="仿宋" w:cs="仿宋"/>
          <w:bCs/>
        </w:rPr>
        <w:t>2.1资金来源为财政性资金和/或本项目采购中无法与财政性资金分割的非财政</w:t>
      </w:r>
    </w:p>
    <w:p>
      <w:pPr>
        <w:spacing w:line="360" w:lineRule="auto"/>
        <w:ind w:left="480" w:hanging="480" w:hangingChars="200"/>
        <w:jc w:val="left"/>
        <w:rPr>
          <w:rFonts w:ascii="仿宋" w:hAnsi="仿宋" w:eastAsia="仿宋" w:cs="仿宋"/>
          <w:bCs/>
        </w:rPr>
      </w:pPr>
      <w:r>
        <w:rPr>
          <w:rFonts w:hint="eastAsia" w:ascii="仿宋" w:hAnsi="仿宋" w:eastAsia="仿宋" w:cs="仿宋"/>
          <w:bCs/>
        </w:rPr>
        <w:t>性资金。</w:t>
      </w:r>
    </w:p>
    <w:p>
      <w:pPr>
        <w:spacing w:line="360" w:lineRule="auto"/>
        <w:ind w:left="480" w:hanging="480" w:hangingChars="200"/>
        <w:jc w:val="left"/>
        <w:rPr>
          <w:rFonts w:ascii="仿宋" w:hAnsi="仿宋" w:eastAsia="仿宋" w:cs="仿宋"/>
          <w:bCs/>
        </w:rPr>
      </w:pPr>
      <w:r>
        <w:rPr>
          <w:rFonts w:hint="eastAsia" w:ascii="仿宋" w:hAnsi="仿宋" w:eastAsia="仿宋" w:cs="仿宋"/>
          <w:bCs/>
        </w:rPr>
        <w:t>2.2项目属性见《供应商须知资料表》。</w:t>
      </w:r>
    </w:p>
    <w:p>
      <w:pPr>
        <w:spacing w:line="360" w:lineRule="auto"/>
        <w:ind w:left="480" w:hanging="480" w:hangingChars="200"/>
        <w:jc w:val="left"/>
        <w:rPr>
          <w:rFonts w:ascii="仿宋" w:hAnsi="仿宋" w:eastAsia="仿宋" w:cs="仿宋"/>
          <w:bCs/>
        </w:rPr>
      </w:pPr>
      <w:r>
        <w:rPr>
          <w:rFonts w:hint="eastAsia" w:ascii="仿宋" w:hAnsi="仿宋" w:eastAsia="仿宋" w:cs="仿宋"/>
          <w:bCs/>
        </w:rPr>
        <w:t>2.3是否属于科研仪器设备采购见《供应商须知资料表》。</w:t>
      </w:r>
    </w:p>
    <w:p>
      <w:pPr>
        <w:wordWrap w:val="0"/>
        <w:spacing w:line="360" w:lineRule="auto"/>
        <w:rPr>
          <w:rFonts w:ascii="仿宋" w:hAnsi="仿宋" w:eastAsia="仿宋" w:cs="仿宋"/>
          <w:b/>
          <w:bCs/>
        </w:rPr>
      </w:pPr>
      <w:r>
        <w:rPr>
          <w:rFonts w:hint="eastAsia" w:ascii="仿宋" w:hAnsi="仿宋" w:eastAsia="仿宋" w:cs="仿宋"/>
          <w:b/>
          <w:bCs/>
        </w:rPr>
        <w:t>3现场考察、磋商前答疑会</w:t>
      </w:r>
    </w:p>
    <w:p>
      <w:pPr>
        <w:spacing w:line="360" w:lineRule="auto"/>
        <w:ind w:left="480" w:hanging="480" w:hangingChars="200"/>
        <w:jc w:val="left"/>
        <w:rPr>
          <w:rFonts w:ascii="仿宋" w:hAnsi="仿宋" w:eastAsia="仿宋" w:cs="仿宋"/>
          <w:bCs/>
        </w:rPr>
      </w:pPr>
      <w:r>
        <w:rPr>
          <w:rFonts w:hint="eastAsia" w:ascii="仿宋" w:hAnsi="仿宋" w:eastAsia="仿宋" w:cs="仿宋"/>
          <w:bCs/>
        </w:rPr>
        <w:t>3.1若《供应商须知资料表》中规定了组织现场考察、召开磋商前答疑会，则供应商应按要求在规定的时间和地点参加。</w:t>
      </w:r>
    </w:p>
    <w:p>
      <w:pPr>
        <w:spacing w:line="360" w:lineRule="auto"/>
        <w:ind w:left="480" w:hanging="480" w:hangingChars="200"/>
        <w:jc w:val="left"/>
        <w:rPr>
          <w:rFonts w:ascii="仿宋" w:hAnsi="仿宋" w:eastAsia="仿宋" w:cs="仿宋"/>
          <w:bCs/>
        </w:rPr>
      </w:pPr>
      <w:r>
        <w:rPr>
          <w:rFonts w:hint="eastAsia" w:ascii="仿宋" w:hAnsi="仿宋" w:eastAsia="仿宋" w:cs="仿宋"/>
          <w:bCs/>
        </w:rPr>
        <w:t>3.2由于未参加现场考察或磋商前答疑会而导致对项目实际情况不了解，影响响应文件编制、报价准确性、综合因素响应不全面等问题的，由供应商自行承担不利评审后果。</w:t>
      </w:r>
    </w:p>
    <w:p>
      <w:pPr>
        <w:wordWrap w:val="0"/>
        <w:spacing w:line="360" w:lineRule="auto"/>
        <w:rPr>
          <w:rFonts w:ascii="仿宋" w:hAnsi="仿宋" w:eastAsia="仿宋" w:cs="仿宋"/>
          <w:b/>
          <w:bCs/>
        </w:rPr>
      </w:pPr>
      <w:r>
        <w:rPr>
          <w:rFonts w:hint="eastAsia" w:ascii="仿宋" w:hAnsi="仿宋" w:eastAsia="仿宋" w:cs="仿宋"/>
          <w:b/>
          <w:bCs/>
        </w:rPr>
        <w:t>4政府采购政策（包括但不限于下列具体政策要求）</w:t>
      </w:r>
    </w:p>
    <w:p>
      <w:pPr>
        <w:spacing w:line="360" w:lineRule="auto"/>
        <w:ind w:left="480" w:hanging="480" w:hangingChars="200"/>
        <w:jc w:val="left"/>
        <w:rPr>
          <w:rFonts w:ascii="仿宋" w:hAnsi="仿宋" w:eastAsia="仿宋" w:cs="仿宋"/>
          <w:bCs/>
        </w:rPr>
      </w:pPr>
      <w:r>
        <w:rPr>
          <w:rFonts w:hint="eastAsia" w:ascii="仿宋" w:hAnsi="仿宋" w:eastAsia="仿宋" w:cs="仿宋"/>
          <w:bCs/>
        </w:rPr>
        <w:t>4.1进口产品</w:t>
      </w:r>
    </w:p>
    <w:p>
      <w:pPr>
        <w:wordWrap w:val="0"/>
        <w:spacing w:line="360" w:lineRule="auto"/>
        <w:rPr>
          <w:rFonts w:ascii="仿宋" w:hAnsi="仿宋" w:eastAsia="仿宋" w:cs="仿宋"/>
        </w:rPr>
      </w:pPr>
      <w:r>
        <w:rPr>
          <w:rFonts w:hint="eastAsia" w:ascii="仿宋" w:hAnsi="仿宋" w:eastAsia="仿宋" w:cs="仿宋"/>
        </w:rPr>
        <w:t>（1）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wordWrap w:val="0"/>
        <w:spacing w:line="360" w:lineRule="auto"/>
        <w:rPr>
          <w:rFonts w:ascii="仿宋" w:hAnsi="仿宋" w:eastAsia="仿宋" w:cs="仿宋"/>
        </w:rPr>
      </w:pPr>
      <w:r>
        <w:rPr>
          <w:rFonts w:hint="eastAsia" w:ascii="仿宋" w:hAnsi="仿宋" w:eastAsia="仿宋" w:cs="仿宋"/>
        </w:rPr>
        <w:t>（2）本项目是否接受进口产品见第四章《采购需求》。</w:t>
      </w:r>
    </w:p>
    <w:p>
      <w:pPr>
        <w:spacing w:line="360" w:lineRule="auto"/>
        <w:ind w:left="480" w:hanging="480" w:hangingChars="200"/>
        <w:jc w:val="left"/>
        <w:rPr>
          <w:rFonts w:ascii="仿宋" w:hAnsi="仿宋" w:eastAsia="仿宋" w:cs="仿宋"/>
          <w:bCs/>
        </w:rPr>
      </w:pPr>
      <w:r>
        <w:rPr>
          <w:rFonts w:hint="eastAsia" w:ascii="仿宋" w:hAnsi="仿宋" w:eastAsia="仿宋" w:cs="仿宋"/>
          <w:bCs/>
        </w:rPr>
        <w:t>4.2中小企业、监狱企业及残疾人福利性单位</w:t>
      </w:r>
    </w:p>
    <w:p>
      <w:pPr>
        <w:spacing w:line="360" w:lineRule="auto"/>
        <w:ind w:left="480" w:hanging="480" w:hangingChars="200"/>
        <w:jc w:val="left"/>
        <w:rPr>
          <w:rFonts w:ascii="仿宋" w:hAnsi="仿宋" w:eastAsia="仿宋" w:cs="仿宋"/>
          <w:bCs/>
        </w:rPr>
      </w:pPr>
      <w:r>
        <w:rPr>
          <w:rFonts w:hint="eastAsia" w:ascii="仿宋" w:hAnsi="仿宋" w:eastAsia="仿宋" w:cs="仿宋"/>
          <w:bCs/>
        </w:rPr>
        <w:t>4.2.1中小企业定义：</w:t>
      </w:r>
    </w:p>
    <w:p>
      <w:pPr>
        <w:wordWrap w:val="0"/>
        <w:spacing w:line="360" w:lineRule="auto"/>
        <w:ind w:firstLine="240" w:firstLineChars="100"/>
        <w:rPr>
          <w:rFonts w:ascii="仿宋" w:hAnsi="仿宋" w:eastAsia="仿宋" w:cs="仿宋"/>
        </w:rPr>
      </w:pPr>
      <w:r>
        <w:rPr>
          <w:rFonts w:hint="eastAsia" w:ascii="仿宋" w:hAnsi="仿宋" w:eastAsia="仿宋" w:cs="仿宋"/>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号）、《国务院关于进一步促进中小企业发展的若干意见》（国发〔2009〕36号）。</w:t>
      </w:r>
    </w:p>
    <w:p>
      <w:pPr>
        <w:wordWrap w:val="0"/>
        <w:spacing w:line="360" w:lineRule="auto"/>
        <w:ind w:firstLine="240" w:firstLineChars="100"/>
        <w:rPr>
          <w:rFonts w:ascii="仿宋" w:hAnsi="仿宋" w:eastAsia="仿宋" w:cs="仿宋"/>
        </w:rPr>
      </w:pPr>
      <w:r>
        <w:rPr>
          <w:rFonts w:hint="eastAsia" w:ascii="仿宋" w:hAnsi="仿宋" w:eastAsia="仿宋" w:cs="仿宋"/>
        </w:rPr>
        <w:t>（2）供应商提供的货物、工程或者服务符合下列情形的，享受中小企业扶持政策：</w:t>
      </w:r>
    </w:p>
    <w:p>
      <w:pPr>
        <w:wordWrap w:val="0"/>
        <w:spacing w:line="360" w:lineRule="auto"/>
        <w:ind w:firstLine="600" w:firstLineChars="250"/>
        <w:rPr>
          <w:rFonts w:ascii="仿宋" w:hAnsi="仿宋" w:eastAsia="仿宋" w:cs="仿宋"/>
        </w:rPr>
      </w:pPr>
      <w:r>
        <w:rPr>
          <w:rFonts w:hint="eastAsia" w:ascii="仿宋" w:hAnsi="仿宋" w:eastAsia="仿宋" w:cs="仿宋"/>
        </w:rPr>
        <w:t>1）在货物采购项目中，货物由中小企业制造，即货物由中小企业生产且使用该中小企业商号或者注册商标；</w:t>
      </w:r>
    </w:p>
    <w:p>
      <w:pPr>
        <w:wordWrap w:val="0"/>
        <w:spacing w:line="360" w:lineRule="auto"/>
        <w:ind w:firstLine="600" w:firstLineChars="250"/>
        <w:rPr>
          <w:rFonts w:ascii="仿宋" w:hAnsi="仿宋" w:eastAsia="仿宋" w:cs="仿宋"/>
        </w:rPr>
      </w:pPr>
      <w:r>
        <w:rPr>
          <w:rFonts w:hint="eastAsia" w:ascii="仿宋" w:hAnsi="仿宋" w:eastAsia="仿宋" w:cs="仿宋"/>
        </w:rPr>
        <w:t>2）在工程采购项目中，工程由中小企业承建，即工程施工单位为中小企业；</w:t>
      </w:r>
    </w:p>
    <w:p>
      <w:pPr>
        <w:wordWrap w:val="0"/>
        <w:spacing w:line="360" w:lineRule="auto"/>
        <w:ind w:firstLine="600" w:firstLineChars="250"/>
        <w:rPr>
          <w:rFonts w:ascii="仿宋" w:hAnsi="仿宋" w:eastAsia="仿宋" w:cs="仿宋"/>
        </w:rPr>
      </w:pPr>
      <w:r>
        <w:rPr>
          <w:rFonts w:hint="eastAsia" w:ascii="仿宋" w:hAnsi="仿宋" w:eastAsia="仿宋" w:cs="仿宋"/>
        </w:rPr>
        <w:t>3）在服务采购项目中，服务由中小企业承接，即提供服务的人员为中小企业依照《中华人民共和国劳动合同法》订立劳动合同的从业人员。</w:t>
      </w:r>
    </w:p>
    <w:p>
      <w:pPr>
        <w:wordWrap w:val="0"/>
        <w:spacing w:line="360" w:lineRule="auto"/>
        <w:ind w:firstLine="240" w:firstLineChars="100"/>
        <w:rPr>
          <w:rFonts w:ascii="仿宋" w:hAnsi="仿宋" w:eastAsia="仿宋" w:cs="仿宋"/>
        </w:rPr>
      </w:pPr>
      <w:r>
        <w:rPr>
          <w:rFonts w:hint="eastAsia" w:ascii="仿宋" w:hAnsi="仿宋" w:eastAsia="仿宋" w:cs="仿宋"/>
        </w:rPr>
        <w:t>（3）在货物采购项目中，供应商提供的货物既有中小企业制造货物，也有大型企业制造货物的，不享受中小企业扶持政策。</w:t>
      </w:r>
    </w:p>
    <w:p>
      <w:pPr>
        <w:wordWrap w:val="0"/>
        <w:spacing w:line="360" w:lineRule="auto"/>
        <w:ind w:firstLine="240" w:firstLineChars="100"/>
        <w:rPr>
          <w:rFonts w:ascii="仿宋" w:hAnsi="仿宋" w:eastAsia="仿宋" w:cs="仿宋"/>
        </w:rPr>
      </w:pPr>
      <w:r>
        <w:rPr>
          <w:rFonts w:hint="eastAsia" w:ascii="仿宋" w:hAnsi="仿宋" w:eastAsia="仿宋" w:cs="仿宋"/>
        </w:rPr>
        <w:t>（4）以联合体形式参加政府采购活动，联合体各方均为中小企业的，联合体视同中小企业。其中，联合体各方均为小微企业的，联合体视同小微企业。</w:t>
      </w:r>
    </w:p>
    <w:p>
      <w:pPr>
        <w:wordWrap w:val="0"/>
        <w:spacing w:line="360" w:lineRule="auto"/>
        <w:rPr>
          <w:rFonts w:ascii="仿宋" w:hAnsi="仿宋" w:eastAsia="仿宋" w:cs="仿宋"/>
        </w:rPr>
      </w:pPr>
      <w:r>
        <w:rPr>
          <w:rFonts w:hint="eastAsia" w:ascii="仿宋" w:hAnsi="仿宋" w:eastAsia="仿宋" w:cs="仿宋"/>
        </w:rPr>
        <w:t>4.2.2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wordWrap w:val="0"/>
        <w:spacing w:line="360" w:lineRule="auto"/>
        <w:rPr>
          <w:rFonts w:ascii="仿宋" w:hAnsi="仿宋" w:eastAsia="仿宋" w:cs="仿宋"/>
        </w:rPr>
      </w:pPr>
      <w:r>
        <w:rPr>
          <w:rFonts w:hint="eastAsia" w:ascii="仿宋" w:hAnsi="仿宋" w:eastAsia="仿宋" w:cs="仿宋"/>
        </w:rPr>
        <w:t>4.2.3残疾人福利单位定义：享受政府采购支持政策的残疾人福利性单位应当同时满足以下条件：</w:t>
      </w:r>
    </w:p>
    <w:p>
      <w:pPr>
        <w:wordWrap w:val="0"/>
        <w:spacing w:line="360" w:lineRule="auto"/>
        <w:ind w:firstLine="240" w:firstLineChars="100"/>
        <w:rPr>
          <w:rFonts w:ascii="仿宋" w:hAnsi="仿宋" w:eastAsia="仿宋" w:cs="仿宋"/>
        </w:rPr>
      </w:pPr>
      <w:r>
        <w:rPr>
          <w:rFonts w:hint="eastAsia" w:ascii="仿宋" w:hAnsi="仿宋" w:eastAsia="仿宋" w:cs="仿宋"/>
        </w:rPr>
        <w:t>（1）安置的残疾人占本单位在职职工人数的比例不低于25%（含25%），并且安置的残疾人人数不少于10人（含10人）；</w:t>
      </w:r>
    </w:p>
    <w:p>
      <w:pPr>
        <w:wordWrap w:val="0"/>
        <w:spacing w:line="360" w:lineRule="auto"/>
        <w:ind w:firstLine="240" w:firstLineChars="100"/>
        <w:rPr>
          <w:rFonts w:ascii="仿宋" w:hAnsi="仿宋" w:eastAsia="仿宋" w:cs="仿宋"/>
        </w:rPr>
      </w:pPr>
      <w:r>
        <w:rPr>
          <w:rFonts w:hint="eastAsia" w:ascii="仿宋" w:hAnsi="仿宋" w:eastAsia="仿宋" w:cs="仿宋"/>
        </w:rPr>
        <w:t>（2）依法与安置的每位残疾人签订了一年以上（含一年）的劳动合同或服务协议；</w:t>
      </w:r>
    </w:p>
    <w:p>
      <w:pPr>
        <w:wordWrap w:val="0"/>
        <w:spacing w:line="360" w:lineRule="auto"/>
        <w:ind w:firstLine="240" w:firstLineChars="100"/>
        <w:rPr>
          <w:rFonts w:ascii="仿宋" w:hAnsi="仿宋" w:eastAsia="仿宋" w:cs="仿宋"/>
        </w:rPr>
      </w:pPr>
      <w:r>
        <w:rPr>
          <w:rFonts w:hint="eastAsia" w:ascii="仿宋" w:hAnsi="仿宋" w:eastAsia="仿宋" w:cs="仿宋"/>
        </w:rPr>
        <w:t>（3）为安置的每位残疾人按月足额缴纳了基本养老保险、基本医疗保险、失业（4）通过银行等金融机构向安置的每位残疾人，按月支付了不低于单位所在区县适用的经省级人民政府批准的月最低工资标准的工资；</w:t>
      </w:r>
    </w:p>
    <w:p>
      <w:pPr>
        <w:wordWrap w:val="0"/>
        <w:spacing w:line="360" w:lineRule="auto"/>
        <w:ind w:firstLine="240" w:firstLineChars="100"/>
        <w:rPr>
          <w:rFonts w:ascii="仿宋" w:hAnsi="仿宋" w:eastAsia="仿宋" w:cs="仿宋"/>
        </w:rPr>
      </w:pPr>
      <w:r>
        <w:rPr>
          <w:rFonts w:hint="eastAsia" w:ascii="仿宋" w:hAnsi="仿宋" w:eastAsia="仿宋" w:cs="仿宋"/>
        </w:rPr>
        <w:t>（5）提供本单位制造的货物、承担的工程或者服务（以下简称产品），或者提供其他残疾人福利性单位制造的货物（不包括使用非残疾人福利性单位注册商标的货物）；</w:t>
      </w:r>
    </w:p>
    <w:p>
      <w:pPr>
        <w:wordWrap w:val="0"/>
        <w:spacing w:line="360" w:lineRule="auto"/>
        <w:ind w:firstLine="240" w:firstLineChars="100"/>
        <w:rPr>
          <w:rFonts w:ascii="仿宋" w:hAnsi="仿宋" w:eastAsia="仿宋" w:cs="仿宋"/>
        </w:rPr>
      </w:pPr>
      <w:r>
        <w:rPr>
          <w:rFonts w:hint="eastAsia" w:ascii="仿宋" w:hAnsi="仿宋" w:eastAsia="仿宋" w:cs="仿宋"/>
        </w:rPr>
        <w:t>（6）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wordWrap w:val="0"/>
        <w:spacing w:line="360" w:lineRule="auto"/>
        <w:rPr>
          <w:rFonts w:ascii="仿宋" w:hAnsi="仿宋" w:eastAsia="仿宋" w:cs="仿宋"/>
        </w:rPr>
      </w:pPr>
      <w:r>
        <w:rPr>
          <w:rFonts w:hint="eastAsia" w:ascii="仿宋" w:hAnsi="仿宋" w:eastAsia="仿宋" w:cs="仿宋"/>
        </w:rPr>
        <w:t>4.2.4本项目是否专门面向中小企业预留采购份额见第一章《竞争性磋商公告》。</w:t>
      </w:r>
    </w:p>
    <w:p>
      <w:pPr>
        <w:wordWrap w:val="0"/>
        <w:spacing w:line="360" w:lineRule="auto"/>
        <w:rPr>
          <w:rFonts w:ascii="仿宋" w:hAnsi="仿宋" w:eastAsia="仿宋" w:cs="仿宋"/>
        </w:rPr>
      </w:pPr>
      <w:r>
        <w:rPr>
          <w:rFonts w:hint="eastAsia" w:ascii="仿宋" w:hAnsi="仿宋" w:eastAsia="仿宋" w:cs="仿宋"/>
        </w:rPr>
        <w:t>4.2.5采购标的对应的中小企业划分标准所属行业见《供应商须知资料表》。</w:t>
      </w:r>
    </w:p>
    <w:p>
      <w:pPr>
        <w:wordWrap w:val="0"/>
        <w:spacing w:line="360" w:lineRule="auto"/>
        <w:rPr>
          <w:rFonts w:ascii="仿宋" w:hAnsi="仿宋" w:eastAsia="仿宋" w:cs="仿宋"/>
        </w:rPr>
      </w:pPr>
      <w:r>
        <w:rPr>
          <w:rFonts w:hint="eastAsia" w:ascii="仿宋" w:hAnsi="仿宋" w:eastAsia="仿宋" w:cs="仿宋"/>
        </w:rPr>
        <w:t>4.2.6小微企业价格评审优惠的政策调整：见第五章《评审方法和评审标准》。</w:t>
      </w:r>
    </w:p>
    <w:p>
      <w:pPr>
        <w:wordWrap w:val="0"/>
        <w:spacing w:line="360" w:lineRule="auto"/>
        <w:rPr>
          <w:rFonts w:ascii="仿宋" w:hAnsi="仿宋" w:eastAsia="仿宋" w:cs="仿宋"/>
        </w:rPr>
      </w:pPr>
      <w:r>
        <w:rPr>
          <w:rFonts w:hint="eastAsia" w:ascii="仿宋" w:hAnsi="仿宋" w:eastAsia="仿宋" w:cs="仿宋"/>
        </w:rPr>
        <w:t>4.3政府采购节能产品、环境标志产品</w:t>
      </w:r>
    </w:p>
    <w:p>
      <w:pPr>
        <w:wordWrap w:val="0"/>
        <w:spacing w:line="360" w:lineRule="auto"/>
        <w:ind w:firstLine="240" w:firstLineChars="100"/>
        <w:rPr>
          <w:rFonts w:ascii="仿宋" w:hAnsi="仿宋" w:eastAsia="仿宋" w:cs="仿宋"/>
        </w:rPr>
      </w:pPr>
      <w:r>
        <w:rPr>
          <w:rFonts w:hint="eastAsia" w:ascii="仿宋" w:hAnsi="仿宋" w:eastAsia="仿宋" w:cs="仿宋"/>
        </w:rPr>
        <w:t>（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wordWrap w:val="0"/>
        <w:spacing w:line="360" w:lineRule="auto"/>
        <w:ind w:firstLine="240" w:firstLineChars="100"/>
        <w:rPr>
          <w:rFonts w:ascii="仿宋" w:hAnsi="仿宋" w:eastAsia="仿宋" w:cs="仿宋"/>
        </w:rPr>
      </w:pPr>
      <w:r>
        <w:rPr>
          <w:rFonts w:hint="eastAsia" w:ascii="仿宋" w:hAnsi="仿宋" w:eastAsia="仿宋" w:cs="仿宋"/>
        </w:rPr>
        <w:t>（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wordWrap w:val="0"/>
        <w:spacing w:line="360" w:lineRule="auto"/>
        <w:ind w:firstLine="240" w:firstLineChars="100"/>
        <w:rPr>
          <w:rFonts w:ascii="仿宋" w:hAnsi="仿宋" w:eastAsia="仿宋" w:cs="仿宋"/>
        </w:rPr>
      </w:pPr>
      <w:r>
        <w:rPr>
          <w:rFonts w:hint="eastAsia" w:ascii="仿宋" w:hAnsi="仿宋" w:eastAsia="仿宋" w:cs="仿宋"/>
        </w:rPr>
        <w:t>（3）如本项目采购产品属于实施政府强制采购品目清单范围的节能产品，则供应商所报产品必须获得国家确定的认证机构出具的、处于有效期之内的节能产品认证证书，否则响应无效；</w:t>
      </w:r>
    </w:p>
    <w:p>
      <w:pPr>
        <w:wordWrap w:val="0"/>
        <w:spacing w:line="360" w:lineRule="auto"/>
        <w:ind w:firstLine="240" w:firstLineChars="100"/>
        <w:rPr>
          <w:rFonts w:ascii="仿宋" w:hAnsi="仿宋" w:eastAsia="仿宋" w:cs="仿宋"/>
        </w:rPr>
      </w:pPr>
      <w:r>
        <w:rPr>
          <w:rFonts w:hint="eastAsia" w:ascii="仿宋" w:hAnsi="仿宋" w:eastAsia="仿宋" w:cs="仿宋"/>
        </w:rPr>
        <w:t>（4）非政府强制采购的节能产品或环境标志产品，依据品目清单和认证证书实施政府优先采购。优先采购的具体规定见第五章《评审方法和评审标准》（如涉及）。</w:t>
      </w:r>
    </w:p>
    <w:p>
      <w:pPr>
        <w:wordWrap w:val="0"/>
        <w:spacing w:line="360" w:lineRule="auto"/>
        <w:rPr>
          <w:rFonts w:ascii="仿宋" w:hAnsi="仿宋" w:eastAsia="仿宋" w:cs="仿宋"/>
        </w:rPr>
      </w:pPr>
      <w:r>
        <w:rPr>
          <w:rFonts w:hint="eastAsia" w:ascii="仿宋" w:hAnsi="仿宋" w:eastAsia="仿宋" w:cs="仿宋"/>
        </w:rPr>
        <w:t>4.4支持乡村产业振兴管理</w:t>
      </w:r>
    </w:p>
    <w:p>
      <w:pPr>
        <w:wordWrap w:val="0"/>
        <w:spacing w:line="360" w:lineRule="auto"/>
        <w:rPr>
          <w:rFonts w:ascii="仿宋" w:hAnsi="仿宋" w:eastAsia="仿宋" w:cs="仿宋"/>
        </w:rPr>
      </w:pPr>
      <w:r>
        <w:rPr>
          <w:rFonts w:hint="eastAsia" w:ascii="仿宋" w:hAnsi="仿宋" w:eastAsia="仿宋" w:cs="仿宋"/>
        </w:rPr>
        <w:t>4.4.1为落实《关于运用政府采购政策支持乡村产业振兴的通知》（财库〔2021〕19号）有关要求，做好支持脱贫攻坚工作，本项目采购活动中对于支持乡村振兴管理的相关要求见第四章《采购需求》（如涉及）。</w:t>
      </w:r>
    </w:p>
    <w:p>
      <w:pPr>
        <w:wordWrap w:val="0"/>
        <w:spacing w:line="360" w:lineRule="auto"/>
        <w:rPr>
          <w:rFonts w:ascii="仿宋" w:hAnsi="仿宋" w:eastAsia="仿宋" w:cs="仿宋"/>
        </w:rPr>
      </w:pPr>
      <w:r>
        <w:rPr>
          <w:rFonts w:hint="eastAsia" w:ascii="仿宋" w:hAnsi="仿宋" w:eastAsia="仿宋" w:cs="仿宋"/>
        </w:rPr>
        <w:t>4.5正版软件</w:t>
      </w:r>
    </w:p>
    <w:p>
      <w:pPr>
        <w:wordWrap w:val="0"/>
        <w:spacing w:line="360" w:lineRule="auto"/>
        <w:rPr>
          <w:rFonts w:ascii="仿宋" w:hAnsi="仿宋" w:eastAsia="仿宋" w:cs="仿宋"/>
        </w:rPr>
      </w:pPr>
      <w:r>
        <w:rPr>
          <w:rFonts w:hint="eastAsia" w:ascii="仿宋" w:hAnsi="仿宋" w:eastAsia="仿宋" w:cs="仿宋"/>
        </w:rPr>
        <w:t>4.5.1依据《财政部国家发展改革委信息产业部关于印发无线局域网产品政府采购实施意见的通知》（财库〔2005〕366号），采购无线局域网产品和含有无线局域网功能的计算机、通信设备、打印机、复印机、投影仪等产品的，优先采购符合国家无线局域网安全标准（GB15629.11/1102）并通过国家产品认证的产品，否则响应无效。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pPr>
        <w:wordWrap w:val="0"/>
        <w:spacing w:line="360" w:lineRule="auto"/>
        <w:rPr>
          <w:rFonts w:ascii="仿宋" w:hAnsi="仿宋" w:eastAsia="仿宋" w:cs="仿宋"/>
        </w:rPr>
      </w:pPr>
      <w:r>
        <w:rPr>
          <w:rFonts w:hint="eastAsia" w:ascii="仿宋" w:hAnsi="仿宋" w:eastAsia="仿宋" w:cs="仿宋"/>
        </w:rPr>
        <w:t>4.5.2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pPr>
        <w:wordWrap w:val="0"/>
        <w:spacing w:line="360" w:lineRule="auto"/>
        <w:rPr>
          <w:rFonts w:ascii="仿宋" w:hAnsi="仿宋" w:eastAsia="仿宋" w:cs="仿宋"/>
        </w:rPr>
      </w:pPr>
      <w:r>
        <w:rPr>
          <w:rFonts w:hint="eastAsia" w:ascii="仿宋" w:hAnsi="仿宋" w:eastAsia="仿宋" w:cs="仿宋"/>
        </w:rPr>
        <w:t>4.6信息安全产品</w:t>
      </w:r>
    </w:p>
    <w:p>
      <w:pPr>
        <w:wordWrap w:val="0"/>
        <w:spacing w:line="360" w:lineRule="auto"/>
        <w:rPr>
          <w:rFonts w:ascii="仿宋" w:hAnsi="仿宋" w:eastAsia="仿宋" w:cs="仿宋"/>
        </w:rPr>
      </w:pPr>
      <w:r>
        <w:rPr>
          <w:rFonts w:hint="eastAsia" w:ascii="仿宋" w:hAnsi="仿宋" w:eastAsia="仿宋" w:cs="仿宋"/>
        </w:rPr>
        <w:t>4.6.1所投产品属于《关于调整信息安全产品强制性认证实施要求的公告》（2009年第33号）范围的，采购经国家认证的信息安全产品，否则响应无效。关于信息安全相关规定依据《关于信息安全产品实施政府采购的通知》（财库〔2010〕48号）。</w:t>
      </w:r>
    </w:p>
    <w:p>
      <w:pPr>
        <w:wordWrap w:val="0"/>
        <w:spacing w:line="360" w:lineRule="auto"/>
        <w:rPr>
          <w:rFonts w:ascii="仿宋" w:hAnsi="仿宋" w:eastAsia="仿宋" w:cs="仿宋"/>
          <w:b/>
          <w:bCs/>
        </w:rPr>
      </w:pPr>
      <w:r>
        <w:rPr>
          <w:rFonts w:hint="eastAsia" w:ascii="仿宋" w:hAnsi="仿宋" w:eastAsia="仿宋" w:cs="仿宋"/>
          <w:b/>
          <w:bCs/>
        </w:rPr>
        <w:t>5响应费用</w:t>
      </w:r>
    </w:p>
    <w:p>
      <w:pPr>
        <w:spacing w:line="360" w:lineRule="auto"/>
        <w:ind w:left="480" w:hanging="480" w:hangingChars="200"/>
        <w:jc w:val="left"/>
        <w:rPr>
          <w:rFonts w:ascii="仿宋" w:hAnsi="仿宋" w:eastAsia="仿宋" w:cs="仿宋"/>
          <w:bCs/>
        </w:rPr>
      </w:pPr>
      <w:r>
        <w:rPr>
          <w:rFonts w:hint="eastAsia" w:ascii="仿宋" w:hAnsi="仿宋" w:eastAsia="仿宋" w:cs="仿宋"/>
          <w:bCs/>
        </w:rPr>
        <w:t>5.1供应商应自行承担所有与准备和参加磋商有关的费用，无论磋商的结果如何，采购人或采购代理机构在任何情况下均无承担这些费用的义务和责任。</w:t>
      </w:r>
    </w:p>
    <w:p>
      <w:pPr>
        <w:numPr>
          <w:ilvl w:val="0"/>
          <w:numId w:val="3"/>
        </w:numPr>
        <w:spacing w:line="360" w:lineRule="auto"/>
        <w:jc w:val="center"/>
        <w:outlineLvl w:val="1"/>
        <w:rPr>
          <w:rFonts w:ascii="仿宋" w:hAnsi="仿宋" w:eastAsia="仿宋" w:cs="仿宋"/>
          <w:b/>
          <w:bCs/>
          <w:sz w:val="28"/>
          <w:szCs w:val="28"/>
        </w:rPr>
      </w:pPr>
      <w:bookmarkStart w:id="44" w:name="_Toc24401"/>
      <w:r>
        <w:rPr>
          <w:rFonts w:hint="eastAsia" w:ascii="仿宋" w:hAnsi="仿宋" w:eastAsia="仿宋" w:cs="仿宋"/>
          <w:b/>
          <w:bCs/>
          <w:sz w:val="28"/>
          <w:szCs w:val="28"/>
        </w:rPr>
        <w:t>采购文件</w:t>
      </w:r>
      <w:bookmarkEnd w:id="44"/>
    </w:p>
    <w:p>
      <w:pPr>
        <w:spacing w:line="360" w:lineRule="auto"/>
        <w:rPr>
          <w:rFonts w:ascii="仿宋" w:hAnsi="仿宋" w:eastAsia="仿宋" w:cs="仿宋"/>
          <w:b/>
          <w:bCs/>
        </w:rPr>
      </w:pPr>
      <w:r>
        <w:rPr>
          <w:rFonts w:hint="eastAsia" w:ascii="仿宋" w:hAnsi="仿宋" w:eastAsia="仿宋" w:cs="仿宋"/>
          <w:b/>
          <w:bCs/>
        </w:rPr>
        <w:t>6.采购文件构成</w:t>
      </w:r>
    </w:p>
    <w:p>
      <w:pPr>
        <w:spacing w:line="360" w:lineRule="auto"/>
        <w:rPr>
          <w:rFonts w:ascii="仿宋" w:hAnsi="仿宋" w:eastAsia="仿宋" w:cs="仿宋"/>
        </w:rPr>
      </w:pPr>
      <w:r>
        <w:rPr>
          <w:rFonts w:hint="eastAsia" w:ascii="仿宋" w:hAnsi="仿宋" w:eastAsia="仿宋" w:cs="仿宋"/>
        </w:rPr>
        <w:t>6.1采购文件包括以下部分：</w:t>
      </w:r>
    </w:p>
    <w:p>
      <w:pPr>
        <w:spacing w:line="360" w:lineRule="auto"/>
        <w:ind w:firstLine="480" w:firstLineChars="200"/>
        <w:rPr>
          <w:rFonts w:ascii="仿宋" w:hAnsi="仿宋" w:eastAsia="仿宋" w:cs="仿宋"/>
        </w:rPr>
      </w:pPr>
      <w:r>
        <w:rPr>
          <w:rFonts w:hint="eastAsia" w:ascii="仿宋" w:hAnsi="仿宋" w:eastAsia="仿宋" w:cs="仿宋"/>
        </w:rPr>
        <w:t>第一章竞争性磋商公告</w:t>
      </w:r>
    </w:p>
    <w:p>
      <w:pPr>
        <w:spacing w:line="360" w:lineRule="auto"/>
        <w:ind w:firstLine="480" w:firstLineChars="200"/>
        <w:rPr>
          <w:rFonts w:ascii="仿宋" w:hAnsi="仿宋" w:eastAsia="仿宋" w:cs="仿宋"/>
        </w:rPr>
      </w:pPr>
      <w:r>
        <w:rPr>
          <w:rFonts w:hint="eastAsia" w:ascii="仿宋" w:hAnsi="仿宋" w:eastAsia="仿宋" w:cs="仿宋"/>
        </w:rPr>
        <w:t>第二章供应商须知</w:t>
      </w:r>
    </w:p>
    <w:p>
      <w:pPr>
        <w:spacing w:line="360" w:lineRule="auto"/>
        <w:ind w:firstLine="480" w:firstLineChars="200"/>
        <w:rPr>
          <w:rFonts w:ascii="仿宋" w:hAnsi="仿宋" w:eastAsia="仿宋" w:cs="仿宋"/>
        </w:rPr>
      </w:pPr>
      <w:r>
        <w:rPr>
          <w:rFonts w:hint="eastAsia" w:ascii="仿宋" w:hAnsi="仿宋" w:eastAsia="仿宋" w:cs="仿宋"/>
        </w:rPr>
        <w:t>第三章政府采购合同</w:t>
      </w:r>
    </w:p>
    <w:p>
      <w:pPr>
        <w:spacing w:line="360" w:lineRule="auto"/>
        <w:ind w:firstLine="480" w:firstLineChars="200"/>
        <w:rPr>
          <w:rFonts w:ascii="仿宋" w:hAnsi="仿宋" w:eastAsia="仿宋" w:cs="仿宋"/>
        </w:rPr>
      </w:pPr>
      <w:r>
        <w:rPr>
          <w:rFonts w:hint="eastAsia" w:ascii="仿宋" w:hAnsi="仿宋" w:eastAsia="仿宋" w:cs="仿宋"/>
        </w:rPr>
        <w:t>第四章采购需求</w:t>
      </w:r>
    </w:p>
    <w:p>
      <w:pPr>
        <w:spacing w:line="360" w:lineRule="auto"/>
        <w:ind w:firstLine="480" w:firstLineChars="200"/>
        <w:rPr>
          <w:rFonts w:ascii="仿宋" w:hAnsi="仿宋" w:eastAsia="仿宋" w:cs="仿宋"/>
        </w:rPr>
      </w:pPr>
      <w:r>
        <w:rPr>
          <w:rFonts w:hint="eastAsia" w:ascii="仿宋" w:hAnsi="仿宋" w:eastAsia="仿宋" w:cs="仿宋"/>
        </w:rPr>
        <w:t>第五章评审方法和评审标准</w:t>
      </w:r>
    </w:p>
    <w:p>
      <w:pPr>
        <w:spacing w:line="360" w:lineRule="auto"/>
        <w:ind w:firstLine="480" w:firstLineChars="200"/>
        <w:rPr>
          <w:rFonts w:ascii="仿宋" w:hAnsi="仿宋" w:eastAsia="仿宋" w:cs="仿宋"/>
        </w:rPr>
      </w:pPr>
      <w:r>
        <w:rPr>
          <w:rFonts w:hint="eastAsia" w:ascii="仿宋" w:hAnsi="仿宋" w:eastAsia="仿宋" w:cs="仿宋"/>
        </w:rPr>
        <w:t>第六章响应文件格式</w:t>
      </w:r>
    </w:p>
    <w:p>
      <w:pPr>
        <w:spacing w:line="360" w:lineRule="auto"/>
        <w:ind w:left="480" w:hanging="480" w:hangingChars="200"/>
        <w:jc w:val="left"/>
        <w:rPr>
          <w:rFonts w:ascii="仿宋" w:hAnsi="仿宋" w:eastAsia="仿宋" w:cs="仿宋"/>
          <w:bCs/>
        </w:rPr>
      </w:pPr>
      <w:r>
        <w:rPr>
          <w:rFonts w:hint="eastAsia" w:ascii="仿宋" w:hAnsi="仿宋" w:eastAsia="仿宋" w:cs="仿宋"/>
          <w:bCs/>
        </w:rPr>
        <w:t>6.2供应商应认真阅读采购文件的全部内容。供应商应按照采购文件要求提交响应文件并保证所提供的全部资料的真实性，并对采购文件做出实质性响应，否则其响应文件将被认定为响应无效。</w:t>
      </w:r>
    </w:p>
    <w:p>
      <w:pPr>
        <w:spacing w:line="360" w:lineRule="auto"/>
        <w:ind w:left="480" w:hanging="480" w:hangingChars="200"/>
        <w:jc w:val="left"/>
        <w:rPr>
          <w:rFonts w:ascii="仿宋" w:hAnsi="仿宋" w:eastAsia="仿宋" w:cs="仿宋"/>
          <w:bCs/>
        </w:rPr>
      </w:pPr>
      <w:r>
        <w:rPr>
          <w:rFonts w:hint="eastAsia" w:ascii="仿宋" w:hAnsi="仿宋" w:eastAsia="仿宋" w:cs="仿宋"/>
          <w:bCs/>
        </w:rPr>
        <w:t>6.3采购文件中有不一致的，有澄清的部分以最终的澄清更正内容为准；未澄清的，以供应商须知前附表为准；供应商须知前附表不涉及的内容，以编排在后的最后描述为准。</w:t>
      </w:r>
    </w:p>
    <w:p>
      <w:pPr>
        <w:spacing w:line="360" w:lineRule="auto"/>
        <w:ind w:left="480" w:hanging="480" w:hangingChars="200"/>
        <w:jc w:val="left"/>
        <w:rPr>
          <w:rFonts w:ascii="仿宋" w:hAnsi="仿宋" w:eastAsia="仿宋" w:cs="仿宋"/>
          <w:bCs/>
        </w:rPr>
      </w:pPr>
      <w:r>
        <w:rPr>
          <w:rFonts w:hint="eastAsia" w:ascii="仿宋" w:hAnsi="仿宋" w:eastAsia="仿宋" w:cs="仿宋"/>
          <w:bCs/>
        </w:rPr>
        <w:t>6.4现场考察或者答疑会及相关事项见供应商须知前附表。</w:t>
      </w:r>
    </w:p>
    <w:p>
      <w:pPr>
        <w:spacing w:line="360" w:lineRule="auto"/>
        <w:ind w:left="480" w:hanging="480" w:hangingChars="200"/>
        <w:jc w:val="left"/>
        <w:rPr>
          <w:rFonts w:ascii="仿宋" w:hAnsi="仿宋" w:eastAsia="仿宋" w:cs="仿宋"/>
          <w:bCs/>
        </w:rPr>
      </w:pPr>
      <w:r>
        <w:rPr>
          <w:rFonts w:hint="eastAsia" w:ascii="仿宋" w:hAnsi="仿宋" w:eastAsia="仿宋" w:cs="仿宋"/>
          <w:bCs/>
        </w:rPr>
        <w:t>6.5采购人在踏勘现场中介绍的资料和数据等，只是为了使供应商能够利用采购人现有的资料。采购人对供应商由此而作出的推论、解释和结论概不负责。</w:t>
      </w:r>
    </w:p>
    <w:p>
      <w:pPr>
        <w:spacing w:line="360" w:lineRule="auto"/>
        <w:ind w:left="480" w:hanging="480" w:hangingChars="200"/>
        <w:jc w:val="left"/>
        <w:rPr>
          <w:rFonts w:ascii="仿宋" w:hAnsi="仿宋" w:eastAsia="仿宋" w:cs="仿宋"/>
          <w:bCs/>
        </w:rPr>
      </w:pPr>
      <w:r>
        <w:rPr>
          <w:rFonts w:hint="eastAsia" w:ascii="仿宋" w:hAnsi="仿宋" w:eastAsia="仿宋" w:cs="仿宋"/>
          <w:bCs/>
        </w:rPr>
        <w:t>6.6供应商自行承担踏勘现场发生的责任、风险和自身费用。</w:t>
      </w:r>
    </w:p>
    <w:p>
      <w:pPr>
        <w:spacing w:line="360" w:lineRule="auto"/>
        <w:ind w:left="480" w:hanging="480" w:hangingChars="200"/>
        <w:jc w:val="left"/>
        <w:rPr>
          <w:rFonts w:ascii="仿宋" w:hAnsi="仿宋" w:eastAsia="仿宋" w:cs="仿宋"/>
          <w:bCs/>
        </w:rPr>
      </w:pPr>
      <w:r>
        <w:rPr>
          <w:rFonts w:hint="eastAsia" w:ascii="仿宋" w:hAnsi="仿宋" w:eastAsia="仿宋" w:cs="仿宋"/>
          <w:bCs/>
        </w:rPr>
        <w:t>6.7原则上采购人、采购代理机构不要求供应商提供样品。除仅凭书面方式不能准确描述采购需求，或者需要对样品进行主观判断以确认是否满足采购需求等特殊情况除外。如需提供样品，对样品相关要求见供应商须知前附表，对样品的评审方法及评审标准见采购文件第五章《评审方法和评审标准》。</w:t>
      </w:r>
    </w:p>
    <w:p>
      <w:pPr>
        <w:spacing w:line="360" w:lineRule="auto"/>
        <w:ind w:left="480" w:hanging="480" w:hangingChars="200"/>
        <w:jc w:val="left"/>
        <w:rPr>
          <w:rFonts w:ascii="仿宋" w:hAnsi="仿宋" w:eastAsia="仿宋" w:cs="仿宋"/>
          <w:bCs/>
        </w:rPr>
      </w:pPr>
      <w:r>
        <w:rPr>
          <w:rFonts w:hint="eastAsia" w:ascii="仿宋" w:hAnsi="仿宋" w:eastAsia="仿宋" w:cs="仿宋"/>
          <w:bCs/>
        </w:rPr>
        <w:t>6.8采购文件规定供应商提交样品的，样品属于响应文件的组成部分。样品的生产、运输、安装、保全等一切费用由供应商自理。</w:t>
      </w:r>
    </w:p>
    <w:p>
      <w:pPr>
        <w:spacing w:line="360" w:lineRule="auto"/>
        <w:ind w:left="480" w:hanging="480" w:hangingChars="200"/>
        <w:jc w:val="left"/>
        <w:rPr>
          <w:rFonts w:ascii="仿宋" w:hAnsi="仿宋" w:eastAsia="仿宋" w:cs="仿宋"/>
          <w:bCs/>
        </w:rPr>
      </w:pPr>
      <w:r>
        <w:rPr>
          <w:rFonts w:hint="eastAsia" w:ascii="仿宋" w:hAnsi="仿宋" w:eastAsia="仿宋" w:cs="仿宋"/>
          <w:bCs/>
        </w:rPr>
        <w:t>6.9采购结果公告发布后，成交供应商的样品由采购人封存，作为履约验收的依据之一。未成交供应商在接到采购代理机构通知后，应按规定时间尽快自行取回样品，否则视同供应商不再认领，代理机构有权进行处理。</w:t>
      </w:r>
    </w:p>
    <w:p>
      <w:pPr>
        <w:spacing w:line="360" w:lineRule="auto"/>
        <w:rPr>
          <w:rFonts w:ascii="仿宋" w:hAnsi="仿宋" w:eastAsia="仿宋" w:cs="仿宋"/>
          <w:b/>
          <w:bCs/>
        </w:rPr>
      </w:pPr>
      <w:r>
        <w:rPr>
          <w:rFonts w:hint="eastAsia" w:ascii="仿宋" w:hAnsi="仿宋" w:eastAsia="仿宋" w:cs="仿宋"/>
          <w:b/>
          <w:bCs/>
        </w:rPr>
        <w:t>7.对采购文件的澄清或修改</w:t>
      </w:r>
    </w:p>
    <w:p>
      <w:pPr>
        <w:spacing w:line="360" w:lineRule="auto"/>
        <w:ind w:left="480" w:hanging="480" w:hangingChars="200"/>
        <w:jc w:val="left"/>
        <w:rPr>
          <w:rFonts w:ascii="仿宋" w:hAnsi="仿宋" w:eastAsia="仿宋" w:cs="仿宋"/>
          <w:bCs/>
        </w:rPr>
      </w:pPr>
      <w:r>
        <w:rPr>
          <w:rFonts w:hint="eastAsia" w:ascii="仿宋" w:hAnsi="仿宋" w:eastAsia="仿宋" w:cs="仿宋"/>
          <w:bCs/>
        </w:rPr>
        <w:t>7.1采购人或采购代理机构对已发出的采购文件进行必要澄清或者修改的，将在原公告发布媒体（网站）上发布更正公告（通知），因供应商未及时登陆媒体（网站）查看导致通知未及时收到通知的，采购人或采购代理机构不承担责任。</w:t>
      </w:r>
    </w:p>
    <w:p>
      <w:pPr>
        <w:spacing w:line="360" w:lineRule="auto"/>
        <w:ind w:left="480" w:hanging="480" w:hangingChars="200"/>
        <w:jc w:val="left"/>
        <w:rPr>
          <w:rFonts w:ascii="仿宋" w:hAnsi="仿宋" w:eastAsia="仿宋" w:cs="仿宋"/>
          <w:bCs/>
        </w:rPr>
      </w:pPr>
      <w:r>
        <w:rPr>
          <w:rFonts w:hint="eastAsia" w:ascii="仿宋" w:hAnsi="仿宋" w:eastAsia="仿宋" w:cs="仿宋"/>
          <w:bCs/>
        </w:rPr>
        <w:t>7.2更正公告及其所发布的内容或信息（包括但不限于：采购文件的澄清或修改、现场考察或答疑会的有关事宜等）作为采购文件的组成部分，对供应商具有约束力。一经在指定媒体上发布后，更正公告将作为通知所有采购文件收受人的书面形式。</w:t>
      </w:r>
    </w:p>
    <w:p>
      <w:pPr>
        <w:spacing w:line="360" w:lineRule="auto"/>
        <w:ind w:left="480" w:hanging="480" w:hangingChars="200"/>
        <w:jc w:val="left"/>
        <w:rPr>
          <w:rFonts w:ascii="仿宋" w:hAnsi="仿宋" w:eastAsia="仿宋" w:cs="仿宋"/>
          <w:bCs/>
        </w:rPr>
      </w:pPr>
      <w:r>
        <w:rPr>
          <w:rFonts w:hint="eastAsia" w:ascii="仿宋" w:hAnsi="仿宋" w:eastAsia="仿宋" w:cs="仿宋"/>
          <w:bCs/>
        </w:rPr>
        <w:t>7.3澄清或者修改的内容为采购文件的组成部分，并对所有获取采购文件的供应商具有约束力。澄清或者修改的内容可能影响采购文件编制的，将在投标截止时间至少 5 日前发布；不足 5 日的，将顺延提交响应文件的截止时间和开标时间。</w:t>
      </w:r>
    </w:p>
    <w:p>
      <w:pPr>
        <w:spacing w:line="360" w:lineRule="auto"/>
        <w:ind w:left="480" w:hanging="480" w:hangingChars="200"/>
        <w:jc w:val="left"/>
        <w:rPr>
          <w:rFonts w:ascii="仿宋" w:hAnsi="仿宋" w:eastAsia="仿宋" w:cs="仿宋"/>
          <w:bCs/>
        </w:rPr>
      </w:pPr>
      <w:r>
        <w:rPr>
          <w:rFonts w:hint="eastAsia" w:ascii="仿宋" w:hAnsi="仿宋" w:eastAsia="仿宋" w:cs="仿宋"/>
          <w:bCs/>
        </w:rPr>
        <w:t>7.4为了保证对采购文件的澄清和修改满足法律的时限要求，任何要求对采购文件进行澄清的供应商，均应在投标截止期 5 日前，以书面形式将澄清要求通知采购人或采购代理机构。</w:t>
      </w:r>
    </w:p>
    <w:p>
      <w:pPr>
        <w:spacing w:line="360" w:lineRule="auto"/>
        <w:ind w:left="480" w:hanging="480" w:hangingChars="200"/>
        <w:jc w:val="left"/>
        <w:rPr>
          <w:rFonts w:ascii="仿宋" w:hAnsi="仿宋" w:eastAsia="仿宋" w:cs="仿宋"/>
          <w:bCs/>
        </w:rPr>
      </w:pPr>
      <w:r>
        <w:rPr>
          <w:rFonts w:hint="eastAsia" w:ascii="仿宋" w:hAnsi="仿宋" w:eastAsia="仿宋" w:cs="仿宋"/>
          <w:bCs/>
        </w:rPr>
        <w:t>7.5如更正公告有重新发布电子采购文件的，供应商应登录电子招投标平台下载最新发布的电子采购文件制作响应文件。</w:t>
      </w:r>
    </w:p>
    <w:p>
      <w:pPr>
        <w:spacing w:line="360" w:lineRule="auto"/>
        <w:ind w:left="480" w:hanging="480" w:hangingChars="200"/>
        <w:jc w:val="left"/>
        <w:rPr>
          <w:rFonts w:ascii="仿宋" w:hAnsi="仿宋" w:eastAsia="仿宋" w:cs="仿宋"/>
          <w:bCs/>
        </w:rPr>
      </w:pPr>
      <w:r>
        <w:rPr>
          <w:rFonts w:hint="eastAsia" w:ascii="仿宋" w:hAnsi="仿宋" w:eastAsia="仿宋" w:cs="仿宋"/>
          <w:bCs/>
        </w:rPr>
        <w:t>7.6供应商在规定的时间内未对采购文件提出疑问、质疑或要求澄清的，将视其为无异议。对采购文件中描述有歧义或前后不一致的地方，磋商小组有权进行评判，但对同一条款的评判应适用于每个供应商。</w:t>
      </w:r>
    </w:p>
    <w:p>
      <w:pPr>
        <w:numPr>
          <w:ilvl w:val="0"/>
          <w:numId w:val="3"/>
        </w:numPr>
        <w:spacing w:line="360" w:lineRule="auto"/>
        <w:jc w:val="center"/>
        <w:outlineLvl w:val="1"/>
        <w:rPr>
          <w:rFonts w:ascii="仿宋" w:hAnsi="仿宋" w:eastAsia="仿宋" w:cs="仿宋"/>
          <w:b/>
          <w:bCs/>
          <w:sz w:val="28"/>
          <w:szCs w:val="28"/>
        </w:rPr>
      </w:pPr>
      <w:bookmarkStart w:id="45" w:name="_Toc19917"/>
      <w:bookmarkStart w:id="46" w:name="_Toc21574"/>
      <w:r>
        <w:rPr>
          <w:rFonts w:hint="eastAsia" w:ascii="仿宋" w:hAnsi="仿宋" w:eastAsia="仿宋" w:cs="仿宋"/>
          <w:b/>
          <w:bCs/>
          <w:sz w:val="28"/>
          <w:szCs w:val="28"/>
        </w:rPr>
        <w:t>响应文件的编制</w:t>
      </w:r>
      <w:bookmarkEnd w:id="45"/>
      <w:bookmarkEnd w:id="46"/>
    </w:p>
    <w:p>
      <w:pPr>
        <w:spacing w:line="360" w:lineRule="auto"/>
        <w:rPr>
          <w:rFonts w:ascii="仿宋" w:hAnsi="仿宋" w:eastAsia="仿宋" w:cs="仿宋"/>
          <w:b/>
          <w:bCs/>
        </w:rPr>
      </w:pPr>
      <w:r>
        <w:rPr>
          <w:rFonts w:hint="eastAsia" w:ascii="仿宋" w:hAnsi="仿宋" w:eastAsia="仿宋" w:cs="仿宋"/>
          <w:b/>
          <w:bCs/>
        </w:rPr>
        <w:t>8.响应范围、响应文件中计量单位的使用及磋商语言</w:t>
      </w:r>
    </w:p>
    <w:p>
      <w:pPr>
        <w:spacing w:line="360" w:lineRule="auto"/>
        <w:ind w:left="480" w:hanging="480" w:hangingChars="200"/>
        <w:jc w:val="left"/>
        <w:rPr>
          <w:rFonts w:ascii="仿宋" w:hAnsi="仿宋" w:eastAsia="仿宋" w:cs="仿宋"/>
          <w:bCs/>
        </w:rPr>
      </w:pPr>
      <w:r>
        <w:rPr>
          <w:rFonts w:hint="eastAsia" w:ascii="仿宋" w:hAnsi="仿宋" w:eastAsia="仿宋" w:cs="仿宋"/>
          <w:bCs/>
        </w:rPr>
        <w:t>8.1供应商可对采购文件中一个或几个分包进行响应，除非在供应商须知前附表中另有规定。</w:t>
      </w:r>
    </w:p>
    <w:p>
      <w:pPr>
        <w:spacing w:line="360" w:lineRule="auto"/>
        <w:ind w:left="480" w:hanging="480" w:hangingChars="200"/>
        <w:jc w:val="left"/>
        <w:rPr>
          <w:rFonts w:ascii="仿宋" w:hAnsi="仿宋" w:eastAsia="仿宋" w:cs="仿宋"/>
          <w:bCs/>
        </w:rPr>
      </w:pPr>
      <w:r>
        <w:rPr>
          <w:rFonts w:hint="eastAsia" w:ascii="仿宋" w:hAnsi="仿宋" w:eastAsia="仿宋" w:cs="仿宋"/>
          <w:bCs/>
        </w:rPr>
        <w:t>8.2供应商应当对所投采购包对应第五章《采购需求》所列的全部内容进行响应，如仅响应采购包中的部分内容，其该包响应文件将被认定为响应无效。</w:t>
      </w:r>
    </w:p>
    <w:p>
      <w:pPr>
        <w:spacing w:line="360" w:lineRule="auto"/>
        <w:ind w:left="480" w:hanging="480" w:hangingChars="200"/>
        <w:jc w:val="left"/>
        <w:rPr>
          <w:rFonts w:ascii="仿宋" w:hAnsi="仿宋" w:eastAsia="仿宋" w:cs="仿宋"/>
          <w:bCs/>
        </w:rPr>
      </w:pPr>
      <w:r>
        <w:rPr>
          <w:rFonts w:hint="eastAsia" w:ascii="仿宋" w:hAnsi="仿宋" w:eastAsia="仿宋" w:cs="仿宋"/>
          <w:bCs/>
        </w:rPr>
        <w:t>8.3无论采购文件中是否要求，供应商所投货物或服务或工程均应符合国家强制性标准。</w:t>
      </w:r>
    </w:p>
    <w:p>
      <w:pPr>
        <w:spacing w:line="360" w:lineRule="auto"/>
        <w:ind w:left="480" w:hanging="480" w:hangingChars="200"/>
        <w:jc w:val="left"/>
        <w:rPr>
          <w:rFonts w:ascii="仿宋" w:hAnsi="仿宋" w:eastAsia="仿宋" w:cs="仿宋"/>
          <w:bCs/>
        </w:rPr>
      </w:pPr>
      <w:r>
        <w:rPr>
          <w:rFonts w:hint="eastAsia" w:ascii="仿宋" w:hAnsi="仿宋" w:eastAsia="仿宋" w:cs="仿宋"/>
          <w:bCs/>
        </w:rPr>
        <w:t>8.4除采购文件有特殊要求外，本项目磋商所使用的计量单位，应采用中华人民共和国法定计量单位。</w:t>
      </w:r>
    </w:p>
    <w:p>
      <w:pPr>
        <w:spacing w:line="360" w:lineRule="auto"/>
        <w:ind w:left="480" w:hanging="480" w:hangingChars="200"/>
        <w:jc w:val="left"/>
        <w:rPr>
          <w:rFonts w:ascii="仿宋" w:hAnsi="仿宋" w:eastAsia="仿宋" w:cs="仿宋"/>
          <w:bCs/>
        </w:rPr>
      </w:pPr>
      <w:r>
        <w:rPr>
          <w:rFonts w:hint="eastAsia" w:ascii="仿宋" w:hAnsi="仿宋" w:eastAsia="仿宋" w:cs="仿宋"/>
          <w:bCs/>
        </w:rPr>
        <w:t>8.5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spacing w:line="360" w:lineRule="auto"/>
        <w:rPr>
          <w:rFonts w:ascii="仿宋" w:hAnsi="仿宋" w:eastAsia="仿宋" w:cs="仿宋"/>
          <w:b/>
          <w:bCs/>
        </w:rPr>
      </w:pPr>
      <w:r>
        <w:rPr>
          <w:rFonts w:hint="eastAsia" w:ascii="仿宋" w:hAnsi="仿宋" w:eastAsia="仿宋" w:cs="仿宋"/>
          <w:b/>
          <w:bCs/>
        </w:rPr>
        <w:t>9.响应文件构成</w:t>
      </w:r>
    </w:p>
    <w:p>
      <w:pPr>
        <w:spacing w:line="360" w:lineRule="auto"/>
        <w:ind w:left="480" w:hanging="480" w:hangingChars="200"/>
        <w:jc w:val="left"/>
        <w:rPr>
          <w:rFonts w:ascii="仿宋" w:hAnsi="仿宋" w:eastAsia="仿宋" w:cs="仿宋"/>
          <w:bCs/>
        </w:rPr>
      </w:pPr>
      <w:r>
        <w:rPr>
          <w:rFonts w:hint="eastAsia" w:ascii="仿宋" w:hAnsi="仿宋" w:eastAsia="仿宋" w:cs="仿宋"/>
          <w:bCs/>
        </w:rPr>
        <w:t>9.1供应商应当按照采购文件的要求编制响应文件。响应文件应由资格证明文件、报价文件、商务和技术文件四部分构成。响应文件的部分格式要求，见第六章《响应文件格式》。</w:t>
      </w:r>
    </w:p>
    <w:p>
      <w:pPr>
        <w:spacing w:line="360" w:lineRule="auto"/>
        <w:ind w:left="480" w:hanging="480" w:hangingChars="200"/>
        <w:jc w:val="left"/>
        <w:rPr>
          <w:rFonts w:ascii="仿宋" w:hAnsi="仿宋" w:eastAsia="仿宋" w:cs="仿宋"/>
          <w:bCs/>
        </w:rPr>
      </w:pPr>
      <w:r>
        <w:rPr>
          <w:rFonts w:hint="eastAsia" w:ascii="仿宋" w:hAnsi="仿宋" w:eastAsia="仿宋" w:cs="仿宋"/>
          <w:bCs/>
        </w:rPr>
        <w:t>9.2第四章《采购需求》及第五章《评审方法和评审标准》中涉及的证明文件。</w:t>
      </w:r>
    </w:p>
    <w:p>
      <w:pPr>
        <w:spacing w:line="360" w:lineRule="auto"/>
        <w:ind w:left="480" w:hanging="480" w:hangingChars="200"/>
        <w:jc w:val="left"/>
        <w:rPr>
          <w:rFonts w:ascii="仿宋" w:hAnsi="仿宋" w:eastAsia="仿宋" w:cs="仿宋"/>
          <w:bCs/>
        </w:rPr>
      </w:pPr>
      <w:r>
        <w:rPr>
          <w:rFonts w:hint="eastAsia" w:ascii="仿宋" w:hAnsi="仿宋" w:eastAsia="仿宋" w:cs="仿宋"/>
          <w:bCs/>
        </w:rPr>
        <w:t>9.3对照第四章《采购需求》，说明所提供货物或服务或工程已对第四章《采购需求》做出了响应，或申明与第四章《采购需求》的偏差和例外。如第四章《采购需求》中要求提供证明文件的，供应商应当按具体要求提供证明文件。</w:t>
      </w:r>
    </w:p>
    <w:p>
      <w:pPr>
        <w:spacing w:line="360" w:lineRule="auto"/>
        <w:ind w:left="480" w:hanging="480" w:hangingChars="200"/>
        <w:jc w:val="left"/>
        <w:rPr>
          <w:rFonts w:ascii="仿宋" w:hAnsi="仿宋" w:eastAsia="仿宋" w:cs="仿宋"/>
          <w:bCs/>
        </w:rPr>
      </w:pPr>
      <w:r>
        <w:rPr>
          <w:rFonts w:hint="eastAsia" w:ascii="仿宋" w:hAnsi="仿宋" w:eastAsia="仿宋" w:cs="仿宋"/>
          <w:bCs/>
        </w:rPr>
        <w:t>9.4供应商认为应附的其他材料。</w:t>
      </w:r>
    </w:p>
    <w:p>
      <w:pPr>
        <w:spacing w:line="360" w:lineRule="auto"/>
        <w:ind w:left="480" w:hanging="480" w:hangingChars="200"/>
        <w:jc w:val="left"/>
        <w:rPr>
          <w:rFonts w:ascii="仿宋" w:hAnsi="仿宋" w:eastAsia="仿宋" w:cs="仿宋"/>
          <w:bCs/>
        </w:rPr>
      </w:pPr>
      <w:r>
        <w:rPr>
          <w:rFonts w:hint="eastAsia" w:ascii="仿宋" w:hAnsi="仿宋" w:eastAsia="仿宋" w:cs="仿宋"/>
          <w:bCs/>
        </w:rPr>
        <w:t>9.5上述文件应按照采购文件的规定签署和盖公章或经公章授权的其他单位章（以下统称公章）。采用公章授权方式的，应当在响应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采购文件要求在响应文件指定位置进行签名（含电子签名）和盖章（含电子印章），对允许采用手写签名的文件，应在纸质文件手写签名后，提供文件的彩色扫描电子文档进行后续操作。</w:t>
      </w:r>
    </w:p>
    <w:p>
      <w:pPr>
        <w:spacing w:line="360" w:lineRule="auto"/>
        <w:rPr>
          <w:rFonts w:ascii="仿宋" w:hAnsi="仿宋" w:eastAsia="仿宋" w:cs="仿宋"/>
          <w:b/>
          <w:bCs/>
        </w:rPr>
      </w:pPr>
      <w:r>
        <w:rPr>
          <w:rFonts w:hint="eastAsia" w:ascii="仿宋" w:hAnsi="仿宋" w:eastAsia="仿宋" w:cs="仿宋"/>
          <w:b/>
          <w:bCs/>
        </w:rPr>
        <w:t>10.响应报价</w:t>
      </w:r>
    </w:p>
    <w:p>
      <w:pPr>
        <w:spacing w:line="360" w:lineRule="auto"/>
        <w:ind w:left="480" w:hanging="480" w:hangingChars="200"/>
        <w:jc w:val="left"/>
        <w:rPr>
          <w:rFonts w:ascii="仿宋" w:hAnsi="仿宋" w:eastAsia="仿宋" w:cs="仿宋"/>
          <w:bCs/>
        </w:rPr>
      </w:pPr>
      <w:r>
        <w:rPr>
          <w:rFonts w:hint="eastAsia" w:ascii="仿宋" w:hAnsi="仿宋" w:eastAsia="仿宋" w:cs="仿宋"/>
          <w:bCs/>
        </w:rPr>
        <w:t>10.1所有响应均以人民币报价。</w:t>
      </w:r>
    </w:p>
    <w:p>
      <w:pPr>
        <w:spacing w:line="360" w:lineRule="auto"/>
        <w:ind w:left="480" w:hanging="480" w:hangingChars="200"/>
        <w:jc w:val="left"/>
        <w:rPr>
          <w:rFonts w:ascii="仿宋" w:hAnsi="仿宋" w:eastAsia="仿宋" w:cs="仿宋"/>
          <w:bCs/>
        </w:rPr>
      </w:pPr>
      <w:r>
        <w:rPr>
          <w:rFonts w:hint="eastAsia" w:ascii="仿宋" w:hAnsi="仿宋" w:eastAsia="仿宋" w:cs="仿宋"/>
          <w:bCs/>
        </w:rPr>
        <w:t>10.2供应商的报价应当包括满足本次采购文件全部采购需求所应提供的全部内容。供应商的响应报价应遵守《中华人民共和国价格法》。同时，根据《中华人民共和国政府采购法》及相关配套法律、法规的规定，为保证公平竞争，如供应商有赠与行为的，将导致其响应文件被拒绝。</w:t>
      </w:r>
    </w:p>
    <w:p>
      <w:pPr>
        <w:spacing w:line="360" w:lineRule="auto"/>
        <w:ind w:left="480" w:hanging="480" w:hangingChars="200"/>
        <w:jc w:val="left"/>
        <w:rPr>
          <w:rFonts w:ascii="仿宋" w:hAnsi="仿宋" w:eastAsia="仿宋" w:cs="仿宋"/>
          <w:bCs/>
        </w:rPr>
      </w:pPr>
      <w:r>
        <w:rPr>
          <w:rFonts w:hint="eastAsia" w:ascii="仿宋" w:hAnsi="仿宋" w:eastAsia="仿宋" w:cs="仿宋"/>
          <w:bCs/>
        </w:rPr>
        <w:t>10.3供应商所报的各分项响应单价在合同履行过程中是固定不变的，不得以任何理由予以变更。任何包含价格调整要求的响应，将被认定为其响应文件无效。</w:t>
      </w:r>
    </w:p>
    <w:p>
      <w:pPr>
        <w:spacing w:line="360" w:lineRule="auto"/>
        <w:ind w:left="480" w:hanging="480" w:hangingChars="200"/>
        <w:jc w:val="left"/>
        <w:rPr>
          <w:rFonts w:ascii="仿宋" w:hAnsi="仿宋" w:eastAsia="仿宋" w:cs="仿宋"/>
          <w:bCs/>
        </w:rPr>
      </w:pPr>
      <w:r>
        <w:rPr>
          <w:rFonts w:hint="eastAsia" w:ascii="仿宋" w:hAnsi="仿宋" w:eastAsia="仿宋" w:cs="仿宋"/>
          <w:bCs/>
        </w:rPr>
        <w:t>10.4供应商应按照““第五章采购需求”的需求内容、责任范围以及第四章政府采购合同”进行报价。并按“报价一览表”和“分项报价表”规定的格式报出总价和分项价格。响应总价中不得包含采购文件要求以外的内容，否则，在评审时不予核减。</w:t>
      </w:r>
    </w:p>
    <w:p>
      <w:pPr>
        <w:spacing w:line="360" w:lineRule="auto"/>
        <w:rPr>
          <w:rFonts w:ascii="仿宋" w:hAnsi="仿宋" w:eastAsia="仿宋" w:cs="仿宋"/>
          <w:b/>
          <w:bCs/>
        </w:rPr>
      </w:pPr>
      <w:r>
        <w:rPr>
          <w:rFonts w:hint="eastAsia" w:ascii="仿宋" w:hAnsi="仿宋" w:eastAsia="仿宋" w:cs="仿宋"/>
          <w:b/>
          <w:bCs/>
        </w:rPr>
        <w:t>11.磋商保证金</w:t>
      </w:r>
    </w:p>
    <w:p>
      <w:pPr>
        <w:spacing w:line="360" w:lineRule="auto"/>
        <w:ind w:left="480" w:hanging="480" w:hangingChars="200"/>
        <w:jc w:val="left"/>
        <w:rPr>
          <w:rFonts w:ascii="仿宋" w:hAnsi="仿宋" w:eastAsia="仿宋" w:cs="仿宋"/>
          <w:bCs/>
        </w:rPr>
      </w:pPr>
      <w:r>
        <w:rPr>
          <w:rFonts w:hint="eastAsia" w:ascii="仿宋" w:hAnsi="仿宋" w:eastAsia="仿宋" w:cs="仿宋"/>
          <w:bCs/>
        </w:rPr>
        <w:t>11.1供应商应按供应商须知前附表中规定的金额及要求交纳保证金，并作为其响应文件的一部分。</w:t>
      </w:r>
    </w:p>
    <w:p>
      <w:pPr>
        <w:spacing w:line="360" w:lineRule="auto"/>
        <w:ind w:left="480" w:hanging="480" w:hangingChars="200"/>
        <w:jc w:val="left"/>
        <w:rPr>
          <w:rFonts w:ascii="仿宋" w:hAnsi="仿宋" w:eastAsia="仿宋" w:cs="仿宋"/>
          <w:bCs/>
        </w:rPr>
      </w:pPr>
      <w:r>
        <w:rPr>
          <w:rFonts w:hint="eastAsia" w:ascii="仿宋" w:hAnsi="仿宋" w:eastAsia="仿宋" w:cs="仿宋"/>
          <w:bCs/>
        </w:rPr>
        <w:t>11.2交纳保证金的形式除供应商须知前附表中另有约定外，可采用的形式：政府采购法律法规接受的支票、汇票、本票、网上银行支付或者金融机构、担保机构出具的保函等非现金形式。</w:t>
      </w:r>
    </w:p>
    <w:p>
      <w:pPr>
        <w:spacing w:line="360" w:lineRule="auto"/>
        <w:ind w:left="480" w:hanging="480" w:hangingChars="200"/>
        <w:jc w:val="left"/>
        <w:rPr>
          <w:rFonts w:ascii="仿宋" w:hAnsi="仿宋" w:eastAsia="仿宋" w:cs="仿宋"/>
          <w:bCs/>
        </w:rPr>
      </w:pPr>
      <w:r>
        <w:rPr>
          <w:rFonts w:hint="eastAsia" w:ascii="仿宋" w:hAnsi="仿宋" w:eastAsia="仿宋" w:cs="仿宋"/>
          <w:bCs/>
        </w:rPr>
        <w:t>11.3保证金到账（保函提交）截止时间同响应截止时间。以支票、汇票、本票、网上银行支付等形式提交保证金的，应在响应截止时间前到账。由于到账时间晚于响应截止时间的，或者票据错误、印鉴不清等原因导致不能到账的，其响应文件无效。</w:t>
      </w:r>
    </w:p>
    <w:p>
      <w:pPr>
        <w:spacing w:line="360" w:lineRule="auto"/>
        <w:ind w:left="480" w:hanging="480" w:hangingChars="200"/>
        <w:jc w:val="left"/>
        <w:rPr>
          <w:rFonts w:ascii="仿宋" w:hAnsi="仿宋" w:eastAsia="仿宋" w:cs="仿宋"/>
          <w:bCs/>
        </w:rPr>
      </w:pPr>
      <w:r>
        <w:rPr>
          <w:rFonts w:hint="eastAsia" w:ascii="仿宋" w:hAnsi="仿宋" w:eastAsia="仿宋" w:cs="仿宋"/>
          <w:bCs/>
        </w:rPr>
        <w:t>11.4如采用金融机构、专业担保机构开具的投标担保函、投标保证保险函等形式提交磋商保证金的，投标担保函或投标保证保险函须开具给采购人（保险受益人须为采购人），否则其响应文件无效。电子保函与纸质保函具有同样效力。</w:t>
      </w:r>
    </w:p>
    <w:p>
      <w:pPr>
        <w:spacing w:line="360" w:lineRule="auto"/>
        <w:ind w:left="480" w:hanging="480" w:hangingChars="200"/>
        <w:jc w:val="left"/>
        <w:rPr>
          <w:rFonts w:ascii="仿宋" w:hAnsi="仿宋" w:eastAsia="仿宋" w:cs="仿宋"/>
          <w:bCs/>
        </w:rPr>
      </w:pPr>
      <w:r>
        <w:rPr>
          <w:rFonts w:hint="eastAsia" w:ascii="仿宋" w:hAnsi="仿宋" w:eastAsia="仿宋" w:cs="仿宋"/>
          <w:bCs/>
        </w:rPr>
        <w:t>11.5保证金（保函）有效期同响应文件有效期。</w:t>
      </w:r>
    </w:p>
    <w:p>
      <w:pPr>
        <w:spacing w:line="360" w:lineRule="auto"/>
        <w:ind w:left="480" w:hanging="480" w:hangingChars="200"/>
        <w:jc w:val="left"/>
        <w:rPr>
          <w:rFonts w:ascii="仿宋" w:hAnsi="仿宋" w:eastAsia="仿宋" w:cs="仿宋"/>
          <w:bCs/>
        </w:rPr>
      </w:pPr>
      <w:r>
        <w:rPr>
          <w:rFonts w:hint="eastAsia" w:ascii="仿宋" w:hAnsi="仿宋" w:eastAsia="仿宋" w:cs="仿宋"/>
          <w:bCs/>
        </w:rPr>
        <w:t>11.6联合体磋商的，可以由联合体中的一方或者共同提交保证金，以一方名义提交磋商保证金（保函）的，对联合体各方均具有约束力。</w:t>
      </w:r>
    </w:p>
    <w:p>
      <w:pPr>
        <w:spacing w:line="360" w:lineRule="auto"/>
        <w:ind w:left="480" w:hanging="480" w:hangingChars="200"/>
        <w:jc w:val="left"/>
        <w:rPr>
          <w:rFonts w:ascii="仿宋" w:hAnsi="仿宋" w:eastAsia="仿宋" w:cs="仿宋"/>
          <w:bCs/>
        </w:rPr>
      </w:pPr>
      <w:r>
        <w:rPr>
          <w:rFonts w:hint="eastAsia" w:ascii="仿宋" w:hAnsi="仿宋" w:eastAsia="仿宋" w:cs="仿宋"/>
          <w:bCs/>
        </w:rPr>
        <w:t>11.7采购人、采购代理机构将及时退还供应商的磋商保证金，采用银行保函、担保机构担保函等形式递交的磋商保证金，经供应商同意后采购人、采购代理机构可以不再退还，但因供应商自身原因导致无法及时退还的除外。</w:t>
      </w:r>
    </w:p>
    <w:p>
      <w:pPr>
        <w:spacing w:line="360" w:lineRule="auto"/>
        <w:ind w:left="480" w:hanging="480" w:hangingChars="200"/>
        <w:jc w:val="left"/>
        <w:rPr>
          <w:rFonts w:ascii="仿宋" w:hAnsi="仿宋" w:eastAsia="仿宋" w:cs="仿宋"/>
          <w:bCs/>
        </w:rPr>
      </w:pPr>
      <w:r>
        <w:rPr>
          <w:rFonts w:hint="eastAsia" w:ascii="仿宋" w:hAnsi="仿宋" w:eastAsia="仿宋" w:cs="仿宋"/>
          <w:bCs/>
        </w:rPr>
        <w:t>11.8供应商在响应截止时间前撤回已提交的响应文件的，自收到供应商书面撤回通知之日起 5 个工作日内退还已收取的磋商保证金。</w:t>
      </w:r>
    </w:p>
    <w:p>
      <w:pPr>
        <w:spacing w:line="360" w:lineRule="auto"/>
        <w:ind w:left="480" w:hanging="480" w:hangingChars="200"/>
        <w:jc w:val="left"/>
        <w:rPr>
          <w:rFonts w:ascii="仿宋" w:hAnsi="仿宋" w:eastAsia="仿宋" w:cs="仿宋"/>
          <w:bCs/>
        </w:rPr>
      </w:pPr>
      <w:r>
        <w:rPr>
          <w:rFonts w:hint="eastAsia" w:ascii="仿宋" w:hAnsi="仿宋" w:eastAsia="仿宋" w:cs="仿宋"/>
          <w:bCs/>
        </w:rPr>
        <w:t>11.9成交人的磋商保证金，自采购合同签订之日起 5 个工作日内退还中标人。</w:t>
      </w:r>
    </w:p>
    <w:p>
      <w:pPr>
        <w:spacing w:line="360" w:lineRule="auto"/>
        <w:ind w:left="480" w:hanging="480" w:hangingChars="200"/>
        <w:jc w:val="left"/>
        <w:rPr>
          <w:rFonts w:ascii="仿宋" w:hAnsi="仿宋" w:eastAsia="仿宋" w:cs="仿宋"/>
          <w:bCs/>
        </w:rPr>
      </w:pPr>
      <w:r>
        <w:rPr>
          <w:rFonts w:hint="eastAsia" w:ascii="仿宋" w:hAnsi="仿宋" w:eastAsia="仿宋" w:cs="仿宋"/>
          <w:bCs/>
        </w:rPr>
        <w:t>11.10未成交人的磋商保证金，自成交通知书发出之日起 5 个工作日内退还未成交人。</w:t>
      </w:r>
    </w:p>
    <w:p>
      <w:pPr>
        <w:spacing w:line="360" w:lineRule="auto"/>
        <w:ind w:left="480" w:hanging="480" w:hangingChars="200"/>
        <w:jc w:val="left"/>
        <w:rPr>
          <w:rFonts w:ascii="仿宋" w:hAnsi="仿宋" w:eastAsia="仿宋" w:cs="仿宋"/>
          <w:bCs/>
        </w:rPr>
      </w:pPr>
      <w:r>
        <w:rPr>
          <w:rFonts w:hint="eastAsia" w:ascii="仿宋" w:hAnsi="仿宋" w:eastAsia="仿宋" w:cs="仿宋"/>
          <w:bCs/>
        </w:rPr>
        <w:t>11.11终止采购活动的项目已经收取磋商保证金的，自终止采购活动后 5 个工作日内退还已收取的磋商保证金。</w:t>
      </w:r>
    </w:p>
    <w:p>
      <w:pPr>
        <w:spacing w:line="360" w:lineRule="auto"/>
        <w:ind w:left="480" w:hanging="480" w:hangingChars="200"/>
        <w:jc w:val="left"/>
        <w:rPr>
          <w:rFonts w:ascii="仿宋" w:hAnsi="仿宋" w:eastAsia="仿宋" w:cs="仿宋"/>
          <w:bCs/>
        </w:rPr>
      </w:pPr>
      <w:r>
        <w:rPr>
          <w:rFonts w:hint="eastAsia" w:ascii="仿宋" w:hAnsi="仿宋" w:eastAsia="仿宋" w:cs="仿宋"/>
          <w:bCs/>
        </w:rPr>
        <w:t>11.12有下列情形之一的，采购人或采购代理机构可以不予退还磋商保证金：</w:t>
      </w:r>
    </w:p>
    <w:p>
      <w:pPr>
        <w:spacing w:line="360" w:lineRule="auto"/>
        <w:ind w:firstLine="240" w:firstLineChars="100"/>
        <w:rPr>
          <w:rFonts w:ascii="仿宋" w:hAnsi="仿宋" w:eastAsia="仿宋" w:cs="仿宋"/>
        </w:rPr>
      </w:pPr>
      <w:r>
        <w:rPr>
          <w:rFonts w:hint="eastAsia" w:ascii="仿宋" w:hAnsi="仿宋" w:eastAsia="仿宋" w:cs="仿宋"/>
        </w:rPr>
        <w:t>（1）在响应文件有效期内，供应商撤回响应文件的；</w:t>
      </w:r>
    </w:p>
    <w:p>
      <w:pPr>
        <w:spacing w:line="360" w:lineRule="auto"/>
        <w:ind w:firstLine="240" w:firstLineChars="100"/>
        <w:rPr>
          <w:rFonts w:ascii="仿宋" w:hAnsi="仿宋" w:eastAsia="仿宋" w:cs="仿宋"/>
        </w:rPr>
      </w:pPr>
      <w:r>
        <w:rPr>
          <w:rFonts w:hint="eastAsia" w:ascii="仿宋" w:hAnsi="仿宋" w:eastAsia="仿宋" w:cs="仿宋"/>
        </w:rPr>
        <w:t>（2）成交人不按本采购文件的规定与采购人签订合同的；</w:t>
      </w:r>
    </w:p>
    <w:p>
      <w:pPr>
        <w:spacing w:line="360" w:lineRule="auto"/>
        <w:ind w:firstLine="240" w:firstLineChars="100"/>
        <w:rPr>
          <w:rFonts w:ascii="仿宋" w:hAnsi="仿宋" w:eastAsia="仿宋" w:cs="仿宋"/>
        </w:rPr>
      </w:pPr>
      <w:r>
        <w:rPr>
          <w:rFonts w:hint="eastAsia" w:ascii="仿宋" w:hAnsi="仿宋" w:eastAsia="仿宋" w:cs="仿宋"/>
        </w:rPr>
        <w:t>（3）成交人不按本采购文件的规定提交履约保证金的；</w:t>
      </w:r>
    </w:p>
    <w:p>
      <w:pPr>
        <w:spacing w:line="360" w:lineRule="auto"/>
        <w:ind w:firstLine="240" w:firstLineChars="100"/>
        <w:rPr>
          <w:rFonts w:ascii="仿宋" w:hAnsi="仿宋" w:eastAsia="仿宋" w:cs="仿宋"/>
        </w:rPr>
      </w:pPr>
      <w:r>
        <w:rPr>
          <w:rFonts w:hint="eastAsia" w:ascii="仿宋" w:hAnsi="仿宋" w:eastAsia="仿宋" w:cs="仿宋"/>
        </w:rPr>
        <w:t>（4）成交人不按本采购文件的规定缴纳招标代理服务费的；</w:t>
      </w:r>
    </w:p>
    <w:p>
      <w:pPr>
        <w:spacing w:line="360" w:lineRule="auto"/>
        <w:ind w:firstLine="240" w:firstLineChars="100"/>
        <w:rPr>
          <w:rFonts w:ascii="仿宋" w:hAnsi="仿宋" w:eastAsia="仿宋" w:cs="仿宋"/>
        </w:rPr>
      </w:pPr>
      <w:r>
        <w:rPr>
          <w:rFonts w:hint="eastAsia" w:ascii="仿宋" w:hAnsi="仿宋" w:eastAsia="仿宋" w:cs="仿宋"/>
        </w:rPr>
        <w:t>（5）存在的串通投标情形的；</w:t>
      </w:r>
    </w:p>
    <w:p>
      <w:pPr>
        <w:spacing w:line="360" w:lineRule="auto"/>
        <w:ind w:firstLine="240" w:firstLineChars="100"/>
        <w:rPr>
          <w:rFonts w:ascii="仿宋" w:hAnsi="仿宋" w:eastAsia="仿宋" w:cs="仿宋"/>
        </w:rPr>
      </w:pPr>
      <w:r>
        <w:rPr>
          <w:rFonts w:hint="eastAsia" w:ascii="仿宋" w:hAnsi="仿宋" w:eastAsia="仿宋" w:cs="仿宋"/>
        </w:rPr>
        <w:t>（6）存在向采购人、代理机构或评标专家行贿事实的；</w:t>
      </w:r>
    </w:p>
    <w:p>
      <w:pPr>
        <w:spacing w:line="360" w:lineRule="auto"/>
        <w:ind w:firstLine="240" w:firstLineChars="100"/>
        <w:rPr>
          <w:rFonts w:ascii="仿宋" w:hAnsi="仿宋" w:eastAsia="仿宋" w:cs="仿宋"/>
        </w:rPr>
      </w:pPr>
      <w:r>
        <w:rPr>
          <w:rFonts w:hint="eastAsia" w:ascii="仿宋" w:hAnsi="仿宋" w:eastAsia="仿宋" w:cs="仿宋"/>
        </w:rPr>
        <w:t>（7）法律、法规规定的其它情况。</w:t>
      </w:r>
    </w:p>
    <w:p>
      <w:pPr>
        <w:spacing w:line="360" w:lineRule="auto"/>
        <w:rPr>
          <w:rFonts w:ascii="仿宋" w:hAnsi="仿宋" w:eastAsia="仿宋" w:cs="仿宋"/>
          <w:b/>
          <w:bCs/>
        </w:rPr>
      </w:pPr>
      <w:r>
        <w:rPr>
          <w:rFonts w:hint="eastAsia" w:ascii="仿宋" w:hAnsi="仿宋" w:eastAsia="仿宋" w:cs="仿宋"/>
          <w:b/>
          <w:bCs/>
        </w:rPr>
        <w:t>12.响应文件有效期</w:t>
      </w:r>
    </w:p>
    <w:p>
      <w:pPr>
        <w:spacing w:line="360" w:lineRule="auto"/>
        <w:ind w:left="480" w:hanging="480" w:hangingChars="200"/>
        <w:jc w:val="left"/>
        <w:rPr>
          <w:rFonts w:ascii="仿宋" w:hAnsi="仿宋" w:eastAsia="仿宋" w:cs="仿宋"/>
          <w:bCs/>
        </w:rPr>
      </w:pPr>
      <w:r>
        <w:rPr>
          <w:rFonts w:hint="eastAsia" w:ascii="仿宋" w:hAnsi="仿宋" w:eastAsia="仿宋" w:cs="仿宋"/>
          <w:bCs/>
        </w:rPr>
        <w:t>12.1响应文件应在供应商须知前附表中规定的响应文件有效期内保持有效，响应文件有效期少于采购文件规定期限的，其响应文件无效。</w:t>
      </w:r>
    </w:p>
    <w:p>
      <w:pPr>
        <w:spacing w:line="360" w:lineRule="auto"/>
        <w:ind w:left="480" w:hanging="480" w:hangingChars="200"/>
        <w:jc w:val="left"/>
        <w:rPr>
          <w:rFonts w:ascii="仿宋" w:hAnsi="仿宋" w:eastAsia="仿宋" w:cs="仿宋"/>
          <w:bCs/>
        </w:rPr>
      </w:pPr>
      <w:r>
        <w:rPr>
          <w:rFonts w:hint="eastAsia" w:ascii="仿宋" w:hAnsi="仿宋" w:eastAsia="仿宋" w:cs="仿宋"/>
          <w:bCs/>
        </w:rPr>
        <w:t>12.2采购人或采购代理机构可根据实际情况，在原响应文件有效期截止之前，要求供应商延长响应文件有效期。接受该要求的供应商将不会被要求和允许修正其响应文件，且本须知中有关磋商保证金的要求须在延长的有效期内继续有效。供应商也可以拒绝延长响应文件有效期的要求，退还其磋商保证金。上述要求和答复都应以书面形式提交。</w:t>
      </w:r>
    </w:p>
    <w:p>
      <w:pPr>
        <w:spacing w:line="360" w:lineRule="auto"/>
        <w:rPr>
          <w:rFonts w:ascii="仿宋" w:hAnsi="仿宋" w:eastAsia="仿宋" w:cs="仿宋"/>
          <w:b/>
          <w:bCs/>
        </w:rPr>
      </w:pPr>
      <w:r>
        <w:rPr>
          <w:rFonts w:hint="eastAsia" w:ascii="仿宋" w:hAnsi="仿宋" w:eastAsia="仿宋" w:cs="仿宋"/>
          <w:b/>
          <w:bCs/>
        </w:rPr>
        <w:t>13响应文件的制作</w:t>
      </w:r>
    </w:p>
    <w:p>
      <w:pPr>
        <w:spacing w:line="360" w:lineRule="auto"/>
        <w:ind w:left="480" w:hanging="480" w:hangingChars="200"/>
        <w:jc w:val="left"/>
        <w:rPr>
          <w:rFonts w:ascii="仿宋" w:hAnsi="仿宋" w:eastAsia="仿宋" w:cs="仿宋"/>
          <w:bCs/>
        </w:rPr>
      </w:pPr>
      <w:r>
        <w:rPr>
          <w:rFonts w:hint="eastAsia" w:ascii="仿宋" w:hAnsi="仿宋" w:eastAsia="仿宋" w:cs="仿宋"/>
          <w:bCs/>
        </w:rPr>
        <w:t>13.1响应文件中，所有内容均以电子文件编制，如因不按电子招投标平台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pPr>
        <w:spacing w:line="360" w:lineRule="auto"/>
        <w:ind w:left="480" w:hanging="480" w:hangingChars="200"/>
        <w:jc w:val="left"/>
        <w:rPr>
          <w:rFonts w:ascii="仿宋" w:hAnsi="仿宋" w:eastAsia="仿宋" w:cs="仿宋"/>
          <w:bCs/>
        </w:rPr>
      </w:pPr>
      <w:r>
        <w:rPr>
          <w:rFonts w:hint="eastAsia" w:ascii="仿宋" w:hAnsi="仿宋" w:eastAsia="仿宋" w:cs="仿宋"/>
          <w:bCs/>
        </w:rPr>
        <w:t>13.2供应商应使用电子招投标平台提供的投标客户端编制、标记、加密响应文件，成功加密后将生成指定格式的电子响应文件和电子备用响应文件</w:t>
      </w:r>
    </w:p>
    <w:p>
      <w:pPr>
        <w:spacing w:line="360" w:lineRule="auto"/>
        <w:ind w:left="480" w:hanging="480" w:hangingChars="200"/>
        <w:jc w:val="left"/>
        <w:rPr>
          <w:rFonts w:ascii="仿宋" w:hAnsi="仿宋" w:eastAsia="仿宋" w:cs="仿宋"/>
          <w:bCs/>
        </w:rPr>
      </w:pPr>
      <w:r>
        <w:rPr>
          <w:rFonts w:hint="eastAsia" w:ascii="仿宋" w:hAnsi="仿宋" w:eastAsia="仿宋" w:cs="仿宋"/>
          <w:bCs/>
        </w:rPr>
        <w:t>13.3如有对多个采购包响应的，要对每个采购包独立制作电子响应文件。</w:t>
      </w:r>
    </w:p>
    <w:p>
      <w:pPr>
        <w:spacing w:line="360" w:lineRule="auto"/>
        <w:ind w:left="480" w:hanging="480" w:hangingChars="200"/>
        <w:jc w:val="left"/>
        <w:rPr>
          <w:rFonts w:ascii="仿宋" w:hAnsi="仿宋" w:eastAsia="仿宋" w:cs="仿宋"/>
          <w:bCs/>
        </w:rPr>
      </w:pPr>
      <w:r>
        <w:rPr>
          <w:rFonts w:hint="eastAsia" w:ascii="仿宋" w:hAnsi="仿宋" w:eastAsia="仿宋" w:cs="仿宋"/>
          <w:bCs/>
        </w:rPr>
        <w:t>13.4供应商须对采购文件的对应要求给予唯一的实质性响应，否则将视为不响应。</w:t>
      </w:r>
    </w:p>
    <w:p>
      <w:pPr>
        <w:spacing w:line="360" w:lineRule="auto"/>
        <w:ind w:left="480" w:hanging="480" w:hangingChars="200"/>
        <w:jc w:val="left"/>
        <w:rPr>
          <w:rFonts w:ascii="仿宋" w:hAnsi="仿宋" w:eastAsia="仿宋" w:cs="仿宋"/>
          <w:bCs/>
        </w:rPr>
      </w:pPr>
      <w:r>
        <w:rPr>
          <w:rFonts w:hint="eastAsia" w:ascii="仿宋" w:hAnsi="仿宋" w:eastAsia="仿宋" w:cs="仿宋"/>
          <w:bCs/>
        </w:rPr>
        <w:t>13.5采购文件中，凡标有“※”的地方均为实质性响应条款，供应商若有一项带“※”的条款未响应或不满足，将按响应无效处理。</w:t>
      </w:r>
    </w:p>
    <w:p>
      <w:pPr>
        <w:spacing w:line="360" w:lineRule="auto"/>
        <w:ind w:left="480" w:hanging="480" w:hangingChars="200"/>
        <w:jc w:val="left"/>
        <w:rPr>
          <w:rFonts w:ascii="仿宋" w:hAnsi="仿宋" w:eastAsia="仿宋" w:cs="仿宋"/>
          <w:bCs/>
        </w:rPr>
      </w:pPr>
      <w:r>
        <w:rPr>
          <w:rFonts w:hint="eastAsia" w:ascii="仿宋" w:hAnsi="仿宋" w:eastAsia="仿宋" w:cs="仿宋"/>
          <w:bCs/>
        </w:rPr>
        <w:t>13.6供应商应按采购文件的规定及附件要求的内容和格式完整地填写和提供资料。供应商必须对响应文件所提供的全部资料的真实性承担法律责任，并无条件接受采购人和政府采购监督管理部门对其中任何资料进行核实（核对原件）的要求。</w:t>
      </w:r>
    </w:p>
    <w:p>
      <w:pPr>
        <w:numPr>
          <w:ilvl w:val="0"/>
          <w:numId w:val="3"/>
        </w:numPr>
        <w:spacing w:line="360" w:lineRule="auto"/>
        <w:jc w:val="center"/>
        <w:outlineLvl w:val="1"/>
        <w:rPr>
          <w:rFonts w:ascii="仿宋" w:hAnsi="仿宋" w:eastAsia="仿宋" w:cs="仿宋"/>
          <w:b/>
          <w:bCs/>
          <w:sz w:val="28"/>
          <w:szCs w:val="28"/>
        </w:rPr>
      </w:pPr>
      <w:bookmarkStart w:id="47" w:name="_Toc6434"/>
      <w:bookmarkStart w:id="48" w:name="_Toc14556"/>
      <w:r>
        <w:rPr>
          <w:rFonts w:hint="eastAsia" w:ascii="仿宋" w:hAnsi="仿宋" w:eastAsia="仿宋" w:cs="仿宋"/>
          <w:b/>
          <w:bCs/>
          <w:sz w:val="28"/>
          <w:szCs w:val="28"/>
        </w:rPr>
        <w:t>响应文件的提交</w:t>
      </w:r>
      <w:bookmarkEnd w:id="47"/>
      <w:bookmarkEnd w:id="48"/>
    </w:p>
    <w:p>
      <w:pPr>
        <w:spacing w:line="360" w:lineRule="auto"/>
        <w:rPr>
          <w:rFonts w:ascii="仿宋" w:hAnsi="仿宋" w:eastAsia="仿宋" w:cs="仿宋"/>
          <w:b/>
          <w:bCs/>
        </w:rPr>
      </w:pPr>
      <w:r>
        <w:rPr>
          <w:rFonts w:hint="eastAsia" w:ascii="仿宋" w:hAnsi="仿宋" w:eastAsia="仿宋" w:cs="仿宋"/>
          <w:b/>
          <w:bCs/>
        </w:rPr>
        <w:t>14.响应文件的提交</w:t>
      </w:r>
    </w:p>
    <w:p>
      <w:pPr>
        <w:spacing w:line="360" w:lineRule="auto"/>
        <w:ind w:left="480" w:hanging="480" w:hangingChars="200"/>
        <w:jc w:val="left"/>
        <w:rPr>
          <w:rFonts w:ascii="仿宋" w:hAnsi="仿宋" w:eastAsia="仿宋" w:cs="仿宋"/>
          <w:bCs/>
        </w:rPr>
      </w:pPr>
      <w:r>
        <w:rPr>
          <w:rFonts w:hint="eastAsia" w:ascii="仿宋" w:hAnsi="仿宋" w:eastAsia="仿宋" w:cs="仿宋"/>
          <w:bCs/>
        </w:rPr>
        <w:t>14.1供应商应在供应商须知前附表中规定的截止时间前，将响应文件递交到采购文件中规定的电子招投标平台。时间以电子招投标平台系统服务器从中国科学院国家授时中心取得的北京时间为准，响应截止时间结束后，系统将不允许供应商上传响应文件，已上传响应文件但未完成传输的文件系统将拒绝接收。</w:t>
      </w:r>
    </w:p>
    <w:p>
      <w:pPr>
        <w:spacing w:line="360" w:lineRule="auto"/>
        <w:ind w:left="480" w:hanging="480" w:hangingChars="200"/>
        <w:jc w:val="left"/>
        <w:rPr>
          <w:rFonts w:ascii="仿宋" w:hAnsi="仿宋" w:eastAsia="仿宋" w:cs="仿宋"/>
          <w:bCs/>
        </w:rPr>
      </w:pPr>
      <w:r>
        <w:rPr>
          <w:rFonts w:hint="eastAsia" w:ascii="仿宋" w:hAnsi="仿宋" w:eastAsia="仿宋" w:cs="仿宋"/>
          <w:bCs/>
        </w:rPr>
        <w:t>14.2代理机构对因不可抗力事件造成的响应文件的损坏、丢失的，不承担责任。</w:t>
      </w:r>
    </w:p>
    <w:p>
      <w:pPr>
        <w:spacing w:line="360" w:lineRule="auto"/>
        <w:ind w:left="480" w:hanging="480" w:hangingChars="200"/>
        <w:jc w:val="left"/>
        <w:rPr>
          <w:rFonts w:ascii="仿宋" w:hAnsi="仿宋" w:eastAsia="仿宋" w:cs="仿宋"/>
          <w:bCs/>
        </w:rPr>
      </w:pPr>
      <w:r>
        <w:rPr>
          <w:rFonts w:hint="eastAsia" w:ascii="仿宋" w:hAnsi="仿宋" w:eastAsia="仿宋" w:cs="仿宋"/>
          <w:bCs/>
        </w:rPr>
        <w:t>14.3出现下述情形之一，属于未成功提交响应文件，按响应无效处理：</w:t>
      </w:r>
    </w:p>
    <w:p>
      <w:pPr>
        <w:spacing w:line="360" w:lineRule="auto"/>
        <w:ind w:firstLine="240" w:firstLineChars="100"/>
        <w:rPr>
          <w:rFonts w:ascii="仿宋" w:hAnsi="仿宋" w:eastAsia="仿宋" w:cs="仿宋"/>
        </w:rPr>
      </w:pPr>
      <w:r>
        <w:rPr>
          <w:rFonts w:hint="eastAsia" w:ascii="仿宋" w:hAnsi="仿宋" w:eastAsia="仿宋" w:cs="仿宋"/>
        </w:rPr>
        <w:t>（1）至提交响应文件截止时，响应文件未完整上传的。</w:t>
      </w:r>
    </w:p>
    <w:p>
      <w:pPr>
        <w:spacing w:line="360" w:lineRule="auto"/>
        <w:ind w:firstLine="240" w:firstLineChars="100"/>
        <w:rPr>
          <w:rFonts w:ascii="仿宋" w:hAnsi="仿宋" w:eastAsia="仿宋" w:cs="仿宋"/>
        </w:rPr>
      </w:pPr>
      <w:r>
        <w:rPr>
          <w:rFonts w:hint="eastAsia" w:ascii="仿宋" w:hAnsi="仿宋" w:eastAsia="仿宋" w:cs="仿宋"/>
        </w:rPr>
        <w:t>（2）响应文件未按响应格式中注明需签字盖章的要求进行签名（含电子签名）和加盖电子印章，或签名（含电子签名）或电子印章不完整的。</w:t>
      </w:r>
    </w:p>
    <w:p>
      <w:pPr>
        <w:spacing w:line="360" w:lineRule="auto"/>
        <w:ind w:firstLine="240" w:firstLineChars="100"/>
        <w:rPr>
          <w:rFonts w:ascii="仿宋" w:hAnsi="仿宋" w:eastAsia="仿宋" w:cs="仿宋"/>
        </w:rPr>
      </w:pPr>
      <w:r>
        <w:rPr>
          <w:rFonts w:hint="eastAsia" w:ascii="仿宋" w:hAnsi="仿宋" w:eastAsia="仿宋" w:cs="仿宋"/>
        </w:rPr>
        <w:t>（3）响应文件损坏或格式不正确的。</w:t>
      </w:r>
    </w:p>
    <w:p>
      <w:pPr>
        <w:spacing w:line="360" w:lineRule="auto"/>
        <w:ind w:left="480" w:hanging="480" w:hangingChars="200"/>
        <w:jc w:val="left"/>
        <w:rPr>
          <w:rFonts w:ascii="仿宋" w:hAnsi="仿宋" w:eastAsia="仿宋" w:cs="仿宋"/>
          <w:bCs/>
        </w:rPr>
      </w:pPr>
      <w:r>
        <w:rPr>
          <w:rFonts w:hint="eastAsia" w:ascii="仿宋" w:hAnsi="仿宋" w:eastAsia="仿宋" w:cs="仿宋"/>
          <w:bCs/>
        </w:rPr>
        <w:t>14.4响应文件的修改、撤回与撤销：</w:t>
      </w:r>
    </w:p>
    <w:p>
      <w:pPr>
        <w:spacing w:line="360" w:lineRule="auto"/>
        <w:ind w:firstLine="240" w:firstLineChars="100"/>
        <w:rPr>
          <w:rFonts w:ascii="仿宋" w:hAnsi="仿宋" w:eastAsia="仿宋" w:cs="仿宋"/>
        </w:rPr>
      </w:pPr>
      <w:r>
        <w:rPr>
          <w:rFonts w:hint="eastAsia" w:ascii="仿宋" w:hAnsi="仿宋" w:eastAsia="仿宋" w:cs="仿宋"/>
        </w:rPr>
        <w:t>（1）在提交响应文件截止时间前，供应商可以修改或撤回未解密的电子响应文件，并于提交响应文件截止时间前将修改后重新生成的电子响应文件上传至系统，到达响应文件提交截止时间后，将不允许修改或撤回。</w:t>
      </w:r>
    </w:p>
    <w:p>
      <w:pPr>
        <w:spacing w:line="360" w:lineRule="auto"/>
        <w:ind w:firstLine="240" w:firstLineChars="100"/>
        <w:rPr>
          <w:rFonts w:ascii="仿宋" w:hAnsi="仿宋" w:eastAsia="仿宋" w:cs="仿宋"/>
        </w:rPr>
      </w:pPr>
      <w:r>
        <w:rPr>
          <w:rFonts w:hint="eastAsia" w:ascii="仿宋" w:hAnsi="仿宋" w:eastAsia="仿宋" w:cs="仿宋"/>
        </w:rPr>
        <w:t>（2）在提交响应文件截止时间后，供应商不得补充、修改和更换响应文件。</w:t>
      </w:r>
    </w:p>
    <w:p>
      <w:pPr>
        <w:numPr>
          <w:ilvl w:val="0"/>
          <w:numId w:val="3"/>
        </w:numPr>
        <w:spacing w:line="360" w:lineRule="auto"/>
        <w:jc w:val="center"/>
        <w:outlineLvl w:val="1"/>
        <w:rPr>
          <w:rFonts w:ascii="仿宋" w:hAnsi="仿宋" w:eastAsia="仿宋" w:cs="仿宋"/>
          <w:b/>
          <w:bCs/>
          <w:sz w:val="28"/>
          <w:szCs w:val="28"/>
        </w:rPr>
      </w:pPr>
      <w:bookmarkStart w:id="49" w:name="_Toc20875"/>
      <w:bookmarkStart w:id="50" w:name="_Toc16884"/>
      <w:r>
        <w:rPr>
          <w:rFonts w:hint="eastAsia" w:ascii="仿宋" w:hAnsi="仿宋" w:eastAsia="仿宋" w:cs="仿宋"/>
          <w:b/>
          <w:bCs/>
          <w:sz w:val="28"/>
          <w:szCs w:val="28"/>
        </w:rPr>
        <w:t>开标及评标</w:t>
      </w:r>
      <w:bookmarkEnd w:id="49"/>
      <w:bookmarkEnd w:id="50"/>
    </w:p>
    <w:p>
      <w:pPr>
        <w:spacing w:line="360" w:lineRule="auto"/>
        <w:rPr>
          <w:rFonts w:ascii="仿宋" w:hAnsi="仿宋" w:eastAsia="仿宋" w:cs="仿宋"/>
          <w:b/>
          <w:bCs/>
        </w:rPr>
      </w:pPr>
      <w:r>
        <w:rPr>
          <w:rFonts w:hint="eastAsia" w:ascii="仿宋" w:hAnsi="仿宋" w:eastAsia="仿宋" w:cs="仿宋"/>
          <w:b/>
          <w:bCs/>
        </w:rPr>
        <w:t>15.开标</w:t>
      </w:r>
    </w:p>
    <w:p>
      <w:pPr>
        <w:spacing w:line="360" w:lineRule="auto"/>
        <w:ind w:left="480" w:hanging="480" w:hangingChars="200"/>
        <w:jc w:val="left"/>
        <w:rPr>
          <w:rFonts w:ascii="仿宋" w:hAnsi="仿宋" w:eastAsia="仿宋" w:cs="仿宋"/>
          <w:bCs/>
        </w:rPr>
      </w:pPr>
      <w:r>
        <w:rPr>
          <w:rFonts w:hint="eastAsia" w:ascii="仿宋" w:hAnsi="仿宋" w:eastAsia="仿宋" w:cs="仿宋"/>
          <w:bCs/>
        </w:rPr>
        <w:t>15.1采购人和采购代理机构将按供应商须知前附表中规定的开标时间和地点组织公开开标并邀请所有供应商代表参加。开标为远程电子开标。</w:t>
      </w:r>
    </w:p>
    <w:p>
      <w:pPr>
        <w:spacing w:line="360" w:lineRule="auto"/>
        <w:ind w:left="480" w:hanging="480" w:hangingChars="200"/>
        <w:jc w:val="left"/>
        <w:rPr>
          <w:rFonts w:ascii="仿宋" w:hAnsi="仿宋" w:eastAsia="仿宋" w:cs="仿宋"/>
          <w:bCs/>
        </w:rPr>
      </w:pPr>
      <w:r>
        <w:rPr>
          <w:rFonts w:hint="eastAsia" w:ascii="仿宋" w:hAnsi="仿宋" w:eastAsia="仿宋" w:cs="仿宋"/>
          <w:bCs/>
        </w:rPr>
        <w:t>15.2采用远程电子开标的：</w:t>
      </w:r>
    </w:p>
    <w:p>
      <w:pPr>
        <w:spacing w:line="360" w:lineRule="auto"/>
        <w:ind w:firstLine="240" w:firstLineChars="100"/>
        <w:rPr>
          <w:rFonts w:ascii="仿宋" w:hAnsi="仿宋" w:eastAsia="仿宋" w:cs="仿宋"/>
        </w:rPr>
      </w:pPr>
      <w:r>
        <w:rPr>
          <w:rFonts w:hint="eastAsia" w:ascii="仿宋" w:hAnsi="仿宋" w:eastAsia="仿宋" w:cs="仿宋"/>
        </w:rPr>
        <w:t>（1）供应商的法定代表人或其授权代表应当按照本采购文件载明的时间和模式等要求参加开标。在响应截止时间前30分钟，应当登录开标大厅进行签到，并且填写授权代表的姓名与手机号码。若因签到时填写的授权代表信息有误而导致的不良后果，由供应商自行承担。</w:t>
      </w:r>
    </w:p>
    <w:p>
      <w:pPr>
        <w:spacing w:line="360" w:lineRule="auto"/>
        <w:ind w:firstLine="240" w:firstLineChars="100"/>
        <w:rPr>
          <w:rFonts w:ascii="仿宋" w:hAnsi="仿宋" w:eastAsia="仿宋" w:cs="仿宋"/>
        </w:rPr>
      </w:pPr>
      <w:r>
        <w:rPr>
          <w:rFonts w:hint="eastAsia" w:ascii="仿宋" w:hAnsi="仿宋" w:eastAsia="仿宋" w:cs="仿宋"/>
        </w:rPr>
        <w:t>（2）开标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响应无效处理。（采用远程电子开标的，各供应商在参加开标以前须自行对使用电脑的网络环境、驱动安装、客户端安装以及数字证书的有效性等进行检测，确保可以正常使用）。</w:t>
      </w:r>
    </w:p>
    <w:p>
      <w:pPr>
        <w:spacing w:line="360" w:lineRule="auto"/>
        <w:ind w:firstLine="240" w:firstLineChars="100"/>
        <w:rPr>
          <w:rFonts w:ascii="仿宋" w:hAnsi="仿宋" w:eastAsia="仿宋" w:cs="仿宋"/>
        </w:rPr>
      </w:pPr>
      <w:r>
        <w:rPr>
          <w:rFonts w:hint="eastAsia" w:ascii="仿宋" w:hAnsi="仿宋" w:eastAsia="仿宋" w:cs="仿宋"/>
        </w:rPr>
        <w:t>（3）如在电子开标过程中出现因系统原因无法正常解密的，代理机构可根据实际情况开启上传备用电子响应文件通道。系统将对上传的备用电子响应文件的合法性进行验证，若发现提交的备用电子响应文件与加密的电子响应文件版本不一致（即两份文件不是编制响应文件同时生成的），系统将拒绝接收，视为响应无效。如供应商无法在代理规定的时间内完成备用电子响应文件的上传，响应文件将被拒绝，作响应无效处理。</w:t>
      </w:r>
    </w:p>
    <w:p>
      <w:pPr>
        <w:spacing w:line="360" w:lineRule="auto"/>
        <w:ind w:left="480" w:hanging="480" w:hangingChars="200"/>
        <w:jc w:val="left"/>
        <w:rPr>
          <w:rFonts w:ascii="仿宋" w:hAnsi="仿宋" w:eastAsia="仿宋" w:cs="仿宋"/>
          <w:bCs/>
        </w:rPr>
      </w:pPr>
      <w:r>
        <w:rPr>
          <w:rFonts w:hint="eastAsia" w:ascii="仿宋" w:hAnsi="仿宋" w:eastAsia="仿宋" w:cs="仿宋"/>
          <w:bCs/>
        </w:rPr>
        <w:t>15.3供应商代表对开标过程和开标记录有疑义，以及认为采购人、采购代理机构相关工作人员有需要回避的情形的，应当场提出询问或者回避申请。供应商未参加开标的，视同认可开标结果。</w:t>
      </w:r>
    </w:p>
    <w:p>
      <w:pPr>
        <w:spacing w:line="360" w:lineRule="auto"/>
        <w:ind w:left="480" w:hanging="480" w:hangingChars="200"/>
        <w:jc w:val="left"/>
        <w:rPr>
          <w:rFonts w:ascii="仿宋" w:hAnsi="仿宋" w:eastAsia="仿宋" w:cs="仿宋"/>
          <w:bCs/>
        </w:rPr>
      </w:pPr>
      <w:r>
        <w:rPr>
          <w:rFonts w:hint="eastAsia" w:ascii="仿宋" w:hAnsi="仿宋" w:eastAsia="仿宋" w:cs="仿宋"/>
          <w:bCs/>
        </w:rPr>
        <w:t>15.4响应截止时间后，供应商不足3家的，不得开标。同时，本次采购活动结束。</w:t>
      </w:r>
    </w:p>
    <w:p>
      <w:pPr>
        <w:spacing w:line="360" w:lineRule="auto"/>
        <w:ind w:left="480" w:hanging="480" w:hangingChars="200"/>
        <w:jc w:val="left"/>
        <w:rPr>
          <w:rFonts w:ascii="仿宋" w:hAnsi="仿宋" w:eastAsia="仿宋" w:cs="仿宋"/>
          <w:bCs/>
        </w:rPr>
      </w:pPr>
      <w:r>
        <w:rPr>
          <w:rFonts w:hint="eastAsia" w:ascii="仿宋" w:hAnsi="仿宋" w:eastAsia="仿宋" w:cs="仿宋"/>
          <w:bCs/>
        </w:rPr>
        <w:t>15.5开标时出现下列情况的，视为响应无效处理：</w:t>
      </w:r>
    </w:p>
    <w:p>
      <w:pPr>
        <w:spacing w:line="360" w:lineRule="auto"/>
        <w:ind w:firstLine="240" w:firstLineChars="100"/>
        <w:rPr>
          <w:rFonts w:ascii="仿宋" w:hAnsi="仿宋" w:eastAsia="仿宋" w:cs="仿宋"/>
        </w:rPr>
      </w:pPr>
      <w:r>
        <w:rPr>
          <w:rFonts w:hint="eastAsia" w:ascii="仿宋" w:hAnsi="仿宋" w:eastAsia="仿宋" w:cs="仿宋"/>
        </w:rPr>
        <w:t>（1）因供应商自身原因，未在规定时间内完成电子响应文件解密的；</w:t>
      </w:r>
    </w:p>
    <w:p>
      <w:pPr>
        <w:spacing w:line="360" w:lineRule="auto"/>
        <w:ind w:firstLine="240" w:firstLineChars="100"/>
        <w:rPr>
          <w:rFonts w:ascii="仿宋" w:hAnsi="仿宋" w:eastAsia="仿宋" w:cs="仿宋"/>
        </w:rPr>
      </w:pPr>
      <w:r>
        <w:rPr>
          <w:rFonts w:hint="eastAsia" w:ascii="仿宋" w:hAnsi="仿宋" w:eastAsia="仿宋" w:cs="仿宋"/>
        </w:rPr>
        <w:t>（2）如需使用备用电子响应文件解密时，在规定的解密时间内无法提供备用电子响应文件或提供的备用电子响应文件与加密的电子响应文件版本不一致（即两份文件不是投标客户端编制同时生成的）。</w:t>
      </w:r>
    </w:p>
    <w:p>
      <w:pPr>
        <w:spacing w:line="360" w:lineRule="auto"/>
        <w:ind w:left="480" w:hanging="480" w:hangingChars="200"/>
        <w:jc w:val="left"/>
        <w:rPr>
          <w:rFonts w:ascii="仿宋" w:hAnsi="仿宋" w:eastAsia="仿宋" w:cs="仿宋"/>
          <w:bCs/>
        </w:rPr>
      </w:pPr>
      <w:r>
        <w:rPr>
          <w:rFonts w:hint="eastAsia" w:ascii="仿宋" w:hAnsi="仿宋" w:eastAsia="仿宋" w:cs="仿宋"/>
          <w:bCs/>
        </w:rPr>
        <w:t>15.6采购人或采购代理机构将对开标过程进行记录，由参加开标的各供应商代表和相关工作人员签字确认。</w:t>
      </w:r>
    </w:p>
    <w:p>
      <w:pPr>
        <w:spacing w:line="360" w:lineRule="auto"/>
        <w:rPr>
          <w:rFonts w:ascii="仿宋" w:hAnsi="仿宋" w:eastAsia="仿宋" w:cs="仿宋"/>
          <w:b/>
          <w:bCs/>
        </w:rPr>
      </w:pPr>
      <w:r>
        <w:rPr>
          <w:rFonts w:hint="eastAsia" w:ascii="仿宋" w:hAnsi="仿宋" w:eastAsia="仿宋" w:cs="仿宋"/>
          <w:b/>
          <w:bCs/>
        </w:rPr>
        <w:t>16.资格审查</w:t>
      </w:r>
    </w:p>
    <w:p>
      <w:pPr>
        <w:spacing w:line="360" w:lineRule="auto"/>
        <w:ind w:left="480" w:hanging="480" w:hangingChars="200"/>
        <w:jc w:val="left"/>
        <w:rPr>
          <w:rFonts w:ascii="仿宋" w:hAnsi="仿宋" w:eastAsia="仿宋" w:cs="仿宋"/>
          <w:bCs/>
        </w:rPr>
      </w:pPr>
      <w:r>
        <w:rPr>
          <w:rFonts w:hint="eastAsia" w:ascii="仿宋" w:hAnsi="仿宋" w:eastAsia="仿宋" w:cs="仿宋"/>
          <w:bCs/>
        </w:rPr>
        <w:t>16.1磋商小组依据法律法规和采购文件中规定的内容，对供应商及其投标货物或服务的资格进行审查，未通过资格审查的供应商不进入评标；资格证明文件不按电子招投标平台要求编制导致系统无法检索、读取相关信息时，将被认定为未通过资格审查；通过资格审查的供应商少于三家的（除法律法规规定外），不进行评标。</w:t>
      </w:r>
    </w:p>
    <w:p>
      <w:pPr>
        <w:spacing w:line="360" w:lineRule="auto"/>
        <w:ind w:left="480" w:hanging="480" w:hangingChars="200"/>
        <w:jc w:val="left"/>
        <w:rPr>
          <w:rFonts w:ascii="仿宋" w:hAnsi="仿宋" w:eastAsia="仿宋" w:cs="仿宋"/>
          <w:bCs/>
        </w:rPr>
      </w:pPr>
      <w:r>
        <w:rPr>
          <w:rFonts w:hint="eastAsia" w:ascii="仿宋" w:hAnsi="仿宋" w:eastAsia="仿宋" w:cs="仿宋"/>
          <w:bCs/>
        </w:rPr>
        <w:t>16.2资格审查要求详见第五章《评审方法和评审标准》。</w:t>
      </w:r>
    </w:p>
    <w:p>
      <w:pPr>
        <w:spacing w:line="360" w:lineRule="auto"/>
        <w:ind w:left="480" w:hanging="480" w:hangingChars="200"/>
        <w:jc w:val="left"/>
        <w:rPr>
          <w:rFonts w:ascii="仿宋" w:hAnsi="仿宋" w:eastAsia="仿宋" w:cs="仿宋"/>
          <w:bCs/>
        </w:rPr>
      </w:pPr>
      <w:r>
        <w:rPr>
          <w:rFonts w:hint="eastAsia" w:ascii="仿宋" w:hAnsi="仿宋" w:eastAsia="仿宋" w:cs="仿宋"/>
          <w:bCs/>
        </w:rPr>
        <w:t>16.3采购人或采购代理机构将按第五章《评审方法和评审标准》中规定的时间查询供应商的信用记录。采购人或采购代理机构将查询网页打印、签字并存档备查。供应商不良信用记录以采购人或采购代理机构查询结果为准。在本采购文件规定的查询时间之外，网站信息发生的任何变更均不作为资格审查依据。</w:t>
      </w:r>
    </w:p>
    <w:p>
      <w:pPr>
        <w:spacing w:line="360" w:lineRule="auto"/>
        <w:rPr>
          <w:rFonts w:ascii="仿宋" w:hAnsi="仿宋" w:eastAsia="仿宋" w:cs="仿宋"/>
          <w:b/>
          <w:bCs/>
        </w:rPr>
      </w:pPr>
      <w:r>
        <w:rPr>
          <w:rFonts w:hint="eastAsia" w:ascii="仿宋" w:hAnsi="仿宋" w:eastAsia="仿宋" w:cs="仿宋"/>
          <w:b/>
          <w:bCs/>
        </w:rPr>
        <w:t>17.磋商小组</w:t>
      </w:r>
    </w:p>
    <w:p>
      <w:pPr>
        <w:spacing w:line="360" w:lineRule="auto"/>
        <w:ind w:left="480" w:hanging="480" w:hangingChars="200"/>
        <w:jc w:val="left"/>
        <w:rPr>
          <w:rFonts w:ascii="仿宋" w:hAnsi="仿宋" w:eastAsia="仿宋" w:cs="仿宋"/>
          <w:bCs/>
        </w:rPr>
      </w:pPr>
      <w:r>
        <w:rPr>
          <w:rFonts w:hint="eastAsia" w:ascii="仿宋" w:hAnsi="仿宋" w:eastAsia="仿宋" w:cs="仿宋"/>
          <w:bCs/>
        </w:rPr>
        <w:t>17.1磋商小组根据政府采购有关规定和本次采购项目的特点进行组建，并负责具体评标事务，独立履行职责。</w:t>
      </w:r>
    </w:p>
    <w:p>
      <w:pPr>
        <w:spacing w:line="360" w:lineRule="auto"/>
        <w:ind w:left="480" w:hanging="480" w:hangingChars="200"/>
        <w:jc w:val="left"/>
        <w:rPr>
          <w:rFonts w:ascii="仿宋" w:hAnsi="仿宋" w:eastAsia="仿宋" w:cs="仿宋"/>
          <w:bCs/>
        </w:rPr>
      </w:pPr>
      <w:r>
        <w:rPr>
          <w:rFonts w:hint="eastAsia" w:ascii="仿宋" w:hAnsi="仿宋" w:eastAsia="仿宋" w:cs="仿宋"/>
          <w:bCs/>
        </w:rPr>
        <w:t>17.2评审专家须符合《财政部关于在政府采购活动中查询及使用信用记录有关问题的通知》（财库〔2016〕125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pPr>
        <w:spacing w:line="360" w:lineRule="auto"/>
        <w:rPr>
          <w:rFonts w:ascii="仿宋" w:hAnsi="仿宋" w:eastAsia="仿宋" w:cs="仿宋"/>
          <w:b/>
          <w:bCs/>
        </w:rPr>
      </w:pPr>
      <w:r>
        <w:rPr>
          <w:rFonts w:hint="eastAsia" w:ascii="仿宋" w:hAnsi="仿宋" w:eastAsia="仿宋" w:cs="仿宋"/>
          <w:b/>
          <w:bCs/>
        </w:rPr>
        <w:t>18.评审方法和评审标准</w:t>
      </w:r>
    </w:p>
    <w:p>
      <w:pPr>
        <w:spacing w:line="360" w:lineRule="auto"/>
        <w:ind w:left="480" w:hanging="480" w:hangingChars="200"/>
        <w:jc w:val="left"/>
        <w:rPr>
          <w:rFonts w:ascii="仿宋" w:hAnsi="仿宋" w:eastAsia="仿宋" w:cs="仿宋"/>
          <w:bCs/>
        </w:rPr>
      </w:pPr>
      <w:r>
        <w:rPr>
          <w:rFonts w:hint="eastAsia" w:ascii="仿宋" w:hAnsi="仿宋" w:eastAsia="仿宋" w:cs="仿宋"/>
          <w:bCs/>
        </w:rPr>
        <w:t>18.1详见第五章《评审方法和评审标准》。</w:t>
      </w:r>
    </w:p>
    <w:p>
      <w:pPr>
        <w:numPr>
          <w:ilvl w:val="0"/>
          <w:numId w:val="3"/>
        </w:numPr>
        <w:spacing w:line="360" w:lineRule="auto"/>
        <w:jc w:val="center"/>
        <w:outlineLvl w:val="1"/>
        <w:rPr>
          <w:rFonts w:ascii="仿宋" w:hAnsi="仿宋" w:eastAsia="仿宋" w:cs="仿宋"/>
          <w:b/>
          <w:bCs/>
          <w:sz w:val="28"/>
          <w:szCs w:val="28"/>
        </w:rPr>
      </w:pPr>
      <w:bookmarkStart w:id="51" w:name="_Toc31098"/>
      <w:bookmarkStart w:id="52" w:name="_Toc9690"/>
      <w:r>
        <w:rPr>
          <w:rFonts w:hint="eastAsia" w:ascii="仿宋" w:hAnsi="仿宋" w:eastAsia="仿宋" w:cs="仿宋"/>
          <w:b/>
          <w:bCs/>
          <w:sz w:val="28"/>
          <w:szCs w:val="28"/>
        </w:rPr>
        <w:t>确定成交</w:t>
      </w:r>
      <w:bookmarkEnd w:id="51"/>
      <w:bookmarkEnd w:id="52"/>
    </w:p>
    <w:p>
      <w:pPr>
        <w:spacing w:line="360" w:lineRule="auto"/>
        <w:rPr>
          <w:rFonts w:ascii="仿宋" w:hAnsi="仿宋" w:eastAsia="仿宋" w:cs="仿宋"/>
          <w:b/>
          <w:bCs/>
        </w:rPr>
      </w:pPr>
      <w:r>
        <w:rPr>
          <w:rFonts w:hint="eastAsia" w:ascii="仿宋" w:hAnsi="仿宋" w:eastAsia="仿宋" w:cs="仿宋"/>
          <w:b/>
          <w:bCs/>
        </w:rPr>
        <w:t>19.确定成交人</w:t>
      </w:r>
    </w:p>
    <w:p>
      <w:pPr>
        <w:spacing w:line="360" w:lineRule="auto"/>
        <w:ind w:left="480" w:hanging="480" w:hangingChars="200"/>
        <w:jc w:val="left"/>
        <w:rPr>
          <w:rFonts w:ascii="仿宋" w:hAnsi="仿宋" w:eastAsia="仿宋" w:cs="仿宋"/>
          <w:bCs/>
        </w:rPr>
      </w:pPr>
      <w:r>
        <w:rPr>
          <w:rFonts w:hint="eastAsia" w:ascii="仿宋" w:hAnsi="仿宋" w:eastAsia="仿宋" w:cs="仿宋"/>
          <w:bCs/>
        </w:rPr>
        <w:t>19.1采购人将在评标报告确定的成交候选人名单中按综合得分排名顺序确定成交人。采购人是否委托磋商小组直接确定成交人见供应商须知前附表。</w:t>
      </w:r>
    </w:p>
    <w:p>
      <w:pPr>
        <w:spacing w:line="360" w:lineRule="auto"/>
        <w:rPr>
          <w:rFonts w:ascii="仿宋" w:hAnsi="仿宋" w:eastAsia="仿宋" w:cs="仿宋"/>
          <w:b/>
          <w:bCs/>
        </w:rPr>
      </w:pPr>
      <w:r>
        <w:rPr>
          <w:rFonts w:hint="eastAsia" w:ascii="仿宋" w:hAnsi="仿宋" w:eastAsia="仿宋" w:cs="仿宋"/>
          <w:b/>
          <w:bCs/>
        </w:rPr>
        <w:t>20.成交公告与成交通知书</w:t>
      </w:r>
    </w:p>
    <w:p>
      <w:pPr>
        <w:spacing w:line="360" w:lineRule="auto"/>
        <w:ind w:left="480" w:hanging="480" w:hangingChars="200"/>
        <w:jc w:val="left"/>
        <w:rPr>
          <w:rFonts w:ascii="仿宋" w:hAnsi="仿宋" w:eastAsia="仿宋" w:cs="仿宋"/>
          <w:bCs/>
        </w:rPr>
      </w:pPr>
      <w:r>
        <w:rPr>
          <w:rFonts w:hint="eastAsia" w:ascii="仿宋" w:hAnsi="仿宋" w:eastAsia="仿宋" w:cs="仿宋"/>
          <w:bCs/>
        </w:rPr>
        <w:t>20.1采购人或采购代理机构自中标人确定之日起 2 个工作日内，在磋商公告发布媒体发布成交结果，同时向成交人发出成交通知书，成交公告期限为 1 个工作日。</w:t>
      </w:r>
    </w:p>
    <w:p>
      <w:pPr>
        <w:spacing w:line="360" w:lineRule="auto"/>
        <w:ind w:left="480" w:hanging="480" w:hangingChars="200"/>
        <w:jc w:val="left"/>
        <w:rPr>
          <w:rFonts w:ascii="仿宋" w:hAnsi="仿宋" w:eastAsia="仿宋" w:cs="仿宋"/>
          <w:bCs/>
        </w:rPr>
      </w:pPr>
      <w:r>
        <w:rPr>
          <w:rFonts w:hint="eastAsia" w:ascii="仿宋" w:hAnsi="仿宋" w:eastAsia="仿宋" w:cs="仿宋"/>
          <w:bCs/>
        </w:rPr>
        <w:t>20.2成交通知书对采购人和成交供应商均具有法律效力。成交通知书发出后，成交供应商放弃成交项目的，应当依法承担法律责任。</w:t>
      </w:r>
    </w:p>
    <w:p>
      <w:pPr>
        <w:spacing w:line="360" w:lineRule="auto"/>
        <w:rPr>
          <w:rFonts w:ascii="仿宋" w:hAnsi="仿宋" w:eastAsia="仿宋" w:cs="仿宋"/>
          <w:b/>
          <w:bCs/>
        </w:rPr>
      </w:pPr>
      <w:r>
        <w:rPr>
          <w:rFonts w:hint="eastAsia" w:ascii="仿宋" w:hAnsi="仿宋" w:eastAsia="仿宋" w:cs="仿宋"/>
          <w:b/>
          <w:bCs/>
        </w:rPr>
        <w:t>21.废标</w:t>
      </w:r>
    </w:p>
    <w:p>
      <w:pPr>
        <w:spacing w:line="360" w:lineRule="auto"/>
        <w:ind w:left="480" w:hanging="480" w:hangingChars="200"/>
        <w:jc w:val="left"/>
        <w:rPr>
          <w:rFonts w:ascii="仿宋" w:hAnsi="仿宋" w:eastAsia="仿宋" w:cs="仿宋"/>
          <w:bCs/>
        </w:rPr>
      </w:pPr>
      <w:r>
        <w:rPr>
          <w:rFonts w:hint="eastAsia" w:ascii="仿宋" w:hAnsi="仿宋" w:eastAsia="仿宋" w:cs="仿宋"/>
          <w:bCs/>
        </w:rPr>
        <w:t>21.1在采购活动中，出现下列情形之一的，应予废标：</w:t>
      </w:r>
    </w:p>
    <w:p>
      <w:pPr>
        <w:spacing w:line="360" w:lineRule="auto"/>
        <w:ind w:firstLine="480" w:firstLineChars="200"/>
        <w:rPr>
          <w:rFonts w:ascii="仿宋" w:hAnsi="仿宋" w:eastAsia="仿宋" w:cs="仿宋"/>
        </w:rPr>
      </w:pPr>
      <w:r>
        <w:rPr>
          <w:rFonts w:hint="eastAsia" w:ascii="仿宋" w:hAnsi="仿宋" w:eastAsia="仿宋" w:cs="仿宋"/>
        </w:rPr>
        <w:t>（1）符合专业条件的供应商或者对磋商文件作实质响应的供应商不足三家的，按政府采购相关规定执行。</w:t>
      </w:r>
    </w:p>
    <w:p>
      <w:pPr>
        <w:spacing w:line="360" w:lineRule="auto"/>
        <w:ind w:firstLine="480" w:firstLineChars="200"/>
        <w:rPr>
          <w:rFonts w:ascii="仿宋" w:hAnsi="仿宋" w:eastAsia="仿宋" w:cs="仿宋"/>
        </w:rPr>
      </w:pPr>
      <w:r>
        <w:rPr>
          <w:rFonts w:hint="eastAsia" w:ascii="仿宋" w:hAnsi="仿宋" w:eastAsia="仿宋" w:cs="仿宋"/>
        </w:rPr>
        <w:t>（2）出现影响采购公正的违法、违规行为的。</w:t>
      </w:r>
    </w:p>
    <w:p>
      <w:pPr>
        <w:spacing w:line="360" w:lineRule="auto"/>
        <w:ind w:firstLine="480" w:firstLineChars="200"/>
        <w:rPr>
          <w:rFonts w:ascii="仿宋" w:hAnsi="仿宋" w:eastAsia="仿宋" w:cs="仿宋"/>
        </w:rPr>
      </w:pPr>
      <w:r>
        <w:rPr>
          <w:rFonts w:hint="eastAsia" w:ascii="仿宋" w:hAnsi="仿宋" w:eastAsia="仿宋" w:cs="仿宋"/>
        </w:rPr>
        <w:t>（3）因重大变故，采购任务取消的。</w:t>
      </w:r>
    </w:p>
    <w:p>
      <w:pPr>
        <w:spacing w:line="360" w:lineRule="auto"/>
        <w:ind w:firstLine="480" w:firstLineChars="200"/>
        <w:rPr>
          <w:rFonts w:ascii="仿宋" w:hAnsi="仿宋" w:eastAsia="仿宋" w:cs="仿宋"/>
        </w:rPr>
      </w:pPr>
      <w:r>
        <w:rPr>
          <w:rFonts w:hint="eastAsia" w:ascii="仿宋" w:hAnsi="仿宋" w:eastAsia="仿宋" w:cs="仿宋"/>
        </w:rPr>
        <w:t>（4）磋商小组认定磋商文件存在歧义、重大缺陷导致评审工作无法进行。</w:t>
      </w:r>
    </w:p>
    <w:p>
      <w:pPr>
        <w:spacing w:line="360" w:lineRule="auto"/>
        <w:ind w:firstLine="480" w:firstLineChars="200"/>
        <w:rPr>
          <w:rFonts w:ascii="仿宋" w:hAnsi="仿宋" w:eastAsia="仿宋" w:cs="仿宋"/>
        </w:rPr>
      </w:pPr>
      <w:r>
        <w:rPr>
          <w:rFonts w:hint="eastAsia" w:ascii="仿宋" w:hAnsi="仿宋" w:eastAsia="仿宋" w:cs="仿宋"/>
        </w:rPr>
        <w:t>（5）磋商响应文件递交截止时间后参加磋商的供应商不足三家的处理。</w:t>
      </w:r>
    </w:p>
    <w:p>
      <w:pPr>
        <w:spacing w:line="360" w:lineRule="auto"/>
        <w:rPr>
          <w:rFonts w:ascii="仿宋" w:hAnsi="仿宋" w:eastAsia="仿宋" w:cs="仿宋"/>
          <w:b/>
          <w:bCs/>
        </w:rPr>
      </w:pPr>
      <w:r>
        <w:rPr>
          <w:rFonts w:hint="eastAsia" w:ascii="仿宋" w:hAnsi="仿宋" w:eastAsia="仿宋" w:cs="仿宋"/>
          <w:b/>
          <w:bCs/>
        </w:rPr>
        <w:t>22.签订合同</w:t>
      </w:r>
    </w:p>
    <w:p>
      <w:pPr>
        <w:spacing w:line="360" w:lineRule="auto"/>
        <w:ind w:left="480" w:hanging="480" w:hangingChars="200"/>
        <w:jc w:val="left"/>
        <w:rPr>
          <w:rFonts w:ascii="仿宋" w:hAnsi="仿宋" w:eastAsia="仿宋" w:cs="仿宋"/>
          <w:bCs/>
        </w:rPr>
      </w:pPr>
      <w:r>
        <w:rPr>
          <w:rFonts w:hint="eastAsia" w:ascii="仿宋" w:hAnsi="仿宋" w:eastAsia="仿宋" w:cs="仿宋"/>
          <w:bCs/>
        </w:rPr>
        <w:t>22.1成交人、采购人应当自成交通知书发出之日起 30 日内，按照采购文件和成交人响应文件的规定签订书面合同。所签订的合同不得对采购文件确定的事项和成交人响应文件作实质性修改。</w:t>
      </w:r>
    </w:p>
    <w:p>
      <w:pPr>
        <w:spacing w:line="360" w:lineRule="auto"/>
        <w:ind w:left="480" w:hanging="480" w:hangingChars="200"/>
        <w:jc w:val="left"/>
        <w:rPr>
          <w:rFonts w:ascii="仿宋" w:hAnsi="仿宋" w:eastAsia="仿宋" w:cs="仿宋"/>
          <w:bCs/>
        </w:rPr>
      </w:pPr>
      <w:r>
        <w:rPr>
          <w:rFonts w:hint="eastAsia" w:ascii="仿宋" w:hAnsi="仿宋" w:eastAsia="仿宋" w:cs="仿宋"/>
          <w:bCs/>
        </w:rPr>
        <w:t>22.2成交人拒绝与采购人签订合同的，采购人可以按照评标报告推荐的成交候选人名单排序，确定下一候选人为成交人，也可以重新开展政府采购活动。</w:t>
      </w:r>
    </w:p>
    <w:p>
      <w:pPr>
        <w:spacing w:line="360" w:lineRule="auto"/>
        <w:ind w:left="480" w:hanging="480" w:hangingChars="200"/>
        <w:jc w:val="left"/>
        <w:rPr>
          <w:rFonts w:ascii="仿宋" w:hAnsi="仿宋" w:eastAsia="仿宋" w:cs="仿宋"/>
          <w:bCs/>
        </w:rPr>
      </w:pPr>
      <w:r>
        <w:rPr>
          <w:rFonts w:hint="eastAsia" w:ascii="仿宋" w:hAnsi="仿宋" w:eastAsia="仿宋" w:cs="仿宋"/>
          <w:bCs/>
        </w:rPr>
        <w:t>22.3联合体成交的，联合体各方应当共同与采购人签订合同，就成交项目向采购人承担连带责任。</w:t>
      </w:r>
    </w:p>
    <w:p>
      <w:pPr>
        <w:spacing w:line="360" w:lineRule="auto"/>
        <w:ind w:left="480" w:hanging="480" w:hangingChars="200"/>
        <w:jc w:val="left"/>
        <w:rPr>
          <w:rFonts w:ascii="仿宋" w:hAnsi="仿宋" w:eastAsia="仿宋" w:cs="仿宋"/>
          <w:bCs/>
        </w:rPr>
      </w:pPr>
      <w:r>
        <w:rPr>
          <w:rFonts w:hint="eastAsia" w:ascii="仿宋" w:hAnsi="仿宋" w:eastAsia="仿宋" w:cs="仿宋"/>
          <w:bCs/>
        </w:rPr>
        <w:t>22.4政府采购合同不能转包。如采购人允许采用分包方式履行合同的，成交人可以依法在成交后将成交项目的非主体、非关键性工作采取分包方式履行合同。</w:t>
      </w:r>
    </w:p>
    <w:p>
      <w:pPr>
        <w:spacing w:line="360" w:lineRule="auto"/>
        <w:rPr>
          <w:rFonts w:ascii="仿宋" w:hAnsi="仿宋" w:eastAsia="仿宋" w:cs="仿宋"/>
          <w:b/>
          <w:bCs/>
        </w:rPr>
      </w:pPr>
      <w:r>
        <w:rPr>
          <w:rFonts w:hint="eastAsia" w:ascii="仿宋" w:hAnsi="仿宋" w:eastAsia="仿宋" w:cs="仿宋"/>
          <w:b/>
          <w:bCs/>
        </w:rPr>
        <w:t>23.履约保证金</w:t>
      </w:r>
    </w:p>
    <w:p>
      <w:pPr>
        <w:spacing w:line="360" w:lineRule="auto"/>
        <w:ind w:left="480" w:hanging="480" w:hangingChars="200"/>
        <w:jc w:val="left"/>
        <w:rPr>
          <w:rFonts w:ascii="仿宋" w:hAnsi="仿宋" w:eastAsia="仿宋" w:cs="仿宋"/>
          <w:bCs/>
        </w:rPr>
      </w:pPr>
      <w:r>
        <w:rPr>
          <w:rFonts w:hint="eastAsia" w:ascii="仿宋" w:hAnsi="仿宋" w:eastAsia="仿宋" w:cs="仿宋"/>
          <w:bCs/>
        </w:rPr>
        <w:t>23.1成交人应按照供应商须知前附表规定的金额、形式和时间向采购人缴纳履约保证金。</w:t>
      </w:r>
    </w:p>
    <w:p>
      <w:pPr>
        <w:spacing w:line="360" w:lineRule="auto"/>
        <w:ind w:left="480" w:hanging="480" w:hangingChars="200"/>
        <w:jc w:val="left"/>
        <w:rPr>
          <w:rFonts w:ascii="仿宋" w:hAnsi="仿宋" w:eastAsia="仿宋" w:cs="仿宋"/>
          <w:bCs/>
        </w:rPr>
      </w:pPr>
      <w:r>
        <w:rPr>
          <w:rFonts w:hint="eastAsia" w:ascii="仿宋" w:hAnsi="仿宋" w:eastAsia="仿宋" w:cs="仿宋"/>
          <w:bCs/>
        </w:rPr>
        <w:t>23.2经采购人同意，成交人也可以自愿采用其他履约保证金的提供方式。</w:t>
      </w:r>
    </w:p>
    <w:p>
      <w:pPr>
        <w:spacing w:line="360" w:lineRule="auto"/>
        <w:ind w:left="480" w:hanging="480" w:hangingChars="200"/>
        <w:jc w:val="left"/>
        <w:rPr>
          <w:rFonts w:ascii="仿宋" w:hAnsi="仿宋" w:eastAsia="仿宋" w:cs="仿宋"/>
          <w:bCs/>
        </w:rPr>
      </w:pPr>
      <w:r>
        <w:rPr>
          <w:rFonts w:hint="eastAsia" w:ascii="仿宋" w:hAnsi="仿宋" w:eastAsia="仿宋" w:cs="仿宋"/>
          <w:bCs/>
        </w:rPr>
        <w:t>23.3如果成交人没有按照上述条款规定缴纳履约保证金，将视为放弃成交资格，成交人的磋商保证金将被没收。在此情况下，采购人可确定下一候选人为成交人，也可以重新开展政府采购活动。</w:t>
      </w:r>
    </w:p>
    <w:p>
      <w:pPr>
        <w:spacing w:line="360" w:lineRule="auto"/>
        <w:rPr>
          <w:rFonts w:ascii="仿宋" w:hAnsi="仿宋" w:eastAsia="仿宋" w:cs="仿宋"/>
          <w:b/>
          <w:bCs/>
        </w:rPr>
      </w:pPr>
      <w:r>
        <w:rPr>
          <w:rFonts w:hint="eastAsia" w:ascii="仿宋" w:hAnsi="仿宋" w:eastAsia="仿宋" w:cs="仿宋"/>
          <w:b/>
          <w:bCs/>
        </w:rPr>
        <w:t>24.代理服务费</w:t>
      </w:r>
    </w:p>
    <w:p>
      <w:pPr>
        <w:spacing w:line="360" w:lineRule="auto"/>
        <w:ind w:left="480" w:hanging="480" w:hangingChars="200"/>
        <w:jc w:val="left"/>
        <w:rPr>
          <w:rFonts w:ascii="仿宋" w:hAnsi="仿宋" w:eastAsia="仿宋" w:cs="仿宋"/>
          <w:bCs/>
        </w:rPr>
      </w:pPr>
      <w:r>
        <w:rPr>
          <w:rFonts w:hint="eastAsia" w:ascii="仿宋" w:hAnsi="仿宋" w:eastAsia="仿宋" w:cs="仿宋"/>
          <w:bCs/>
        </w:rPr>
        <w:t>24.1收费对象、收费标准及缴纳时间见供应商须知前附表。由成交人支付的，成交人须一次性向采购代理机构缴纳代理费，响应报价应包含代理费用。</w:t>
      </w:r>
    </w:p>
    <w:p>
      <w:pPr>
        <w:spacing w:line="360" w:lineRule="auto"/>
        <w:rPr>
          <w:rFonts w:ascii="仿宋" w:hAnsi="仿宋" w:eastAsia="仿宋" w:cs="仿宋"/>
          <w:b/>
          <w:bCs/>
        </w:rPr>
      </w:pPr>
      <w:r>
        <w:rPr>
          <w:rFonts w:hint="eastAsia" w:ascii="仿宋" w:hAnsi="仿宋" w:eastAsia="仿宋" w:cs="仿宋"/>
          <w:b/>
          <w:bCs/>
        </w:rPr>
        <w:t>25.询问与质疑</w:t>
      </w:r>
    </w:p>
    <w:p>
      <w:pPr>
        <w:spacing w:line="360" w:lineRule="auto"/>
        <w:rPr>
          <w:rFonts w:ascii="仿宋" w:hAnsi="仿宋" w:eastAsia="仿宋" w:cs="仿宋"/>
        </w:rPr>
      </w:pPr>
      <w:r>
        <w:rPr>
          <w:rFonts w:hint="eastAsia" w:ascii="仿宋" w:hAnsi="仿宋" w:eastAsia="仿宋" w:cs="仿宋"/>
        </w:rPr>
        <w:t>25.1询问</w:t>
      </w:r>
    </w:p>
    <w:p>
      <w:pPr>
        <w:spacing w:line="360" w:lineRule="auto"/>
        <w:rPr>
          <w:rFonts w:ascii="仿宋" w:hAnsi="仿宋" w:eastAsia="仿宋" w:cs="仿宋"/>
        </w:rPr>
      </w:pPr>
      <w:r>
        <w:rPr>
          <w:rFonts w:hint="eastAsia" w:ascii="仿宋" w:hAnsi="仿宋" w:eastAsia="仿宋" w:cs="仿宋"/>
        </w:rPr>
        <w:t>（1）供应商对政府采购活动事项（采购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u w:val="single"/>
        </w:rPr>
        <w:t>供应商须知前附表</w:t>
      </w:r>
      <w:r>
        <w:rPr>
          <w:rFonts w:hint="eastAsia" w:ascii="仿宋" w:hAnsi="仿宋" w:eastAsia="仿宋" w:cs="仿宋"/>
        </w:rPr>
        <w:t>中“采购人、采购代理机构的名称、地址和联系方式”。</w:t>
      </w:r>
    </w:p>
    <w:p>
      <w:pPr>
        <w:spacing w:line="360" w:lineRule="auto"/>
        <w:rPr>
          <w:rFonts w:ascii="仿宋" w:hAnsi="仿宋" w:eastAsia="仿宋" w:cs="仿宋"/>
        </w:rPr>
      </w:pPr>
      <w:r>
        <w:rPr>
          <w:rFonts w:hint="eastAsia" w:ascii="仿宋" w:hAnsi="仿宋" w:eastAsia="仿宋" w:cs="仿宋"/>
        </w:rPr>
        <w:t>25.2质疑</w:t>
      </w:r>
    </w:p>
    <w:p>
      <w:pPr>
        <w:spacing w:line="360" w:lineRule="auto"/>
        <w:ind w:firstLine="240" w:firstLineChars="100"/>
        <w:rPr>
          <w:rFonts w:ascii="仿宋" w:hAnsi="仿宋" w:eastAsia="仿宋" w:cs="仿宋"/>
        </w:rPr>
      </w:pPr>
      <w:r>
        <w:rPr>
          <w:rFonts w:hint="eastAsia" w:ascii="仿宋" w:hAnsi="仿宋" w:eastAsia="仿宋" w:cs="仿宋"/>
        </w:rPr>
        <w:t>（1）供应商认为采购文件、采购过程、成交结果使自己的权益受到损害的，可以在知道或者应知其权益受到损害之日起 7 个工作日内，由供应商派授权代表以书面形式向采购人、采购代理机构提出质疑。采购人、采购代理机构在收到质疑函后 7 个工作日内作出答复。</w:t>
      </w:r>
    </w:p>
    <w:p>
      <w:pPr>
        <w:spacing w:line="360" w:lineRule="auto"/>
        <w:ind w:firstLine="240" w:firstLineChars="100"/>
        <w:rPr>
          <w:rFonts w:ascii="仿宋" w:hAnsi="仿宋" w:eastAsia="仿宋" w:cs="仿宋"/>
        </w:rPr>
      </w:pPr>
      <w:r>
        <w:rPr>
          <w:rFonts w:hint="eastAsia" w:ascii="仿宋" w:hAnsi="仿宋" w:eastAsia="仿宋" w:cs="仿宋"/>
        </w:rPr>
        <w:t>（2）供应商应知其权益受到损害之日是指：</w:t>
      </w:r>
    </w:p>
    <w:p>
      <w:pPr>
        <w:spacing w:line="360" w:lineRule="auto"/>
        <w:ind w:firstLine="840" w:firstLineChars="350"/>
        <w:rPr>
          <w:rFonts w:ascii="仿宋" w:hAnsi="仿宋" w:eastAsia="仿宋" w:cs="仿宋"/>
        </w:rPr>
      </w:pPr>
      <w:r>
        <w:rPr>
          <w:rFonts w:hint="eastAsia" w:ascii="仿宋" w:hAnsi="仿宋" w:eastAsia="仿宋" w:cs="仿宋"/>
        </w:rPr>
        <w:t>1）对采购文件提出质疑的，为获取采购文件之日或者采购文件获取期限届满之日；</w:t>
      </w:r>
    </w:p>
    <w:p>
      <w:pPr>
        <w:spacing w:line="360" w:lineRule="auto"/>
        <w:ind w:firstLine="840" w:firstLineChars="350"/>
        <w:rPr>
          <w:rFonts w:ascii="仿宋" w:hAnsi="仿宋" w:eastAsia="仿宋" w:cs="仿宋"/>
        </w:rPr>
      </w:pPr>
      <w:r>
        <w:rPr>
          <w:rFonts w:hint="eastAsia" w:ascii="仿宋" w:hAnsi="仿宋" w:eastAsia="仿宋" w:cs="仿宋"/>
        </w:rPr>
        <w:t>2）对采购过程提出质疑的，为各采购程序环节结束之日；</w:t>
      </w:r>
    </w:p>
    <w:p>
      <w:pPr>
        <w:spacing w:line="360" w:lineRule="auto"/>
        <w:ind w:firstLine="840" w:firstLineChars="350"/>
        <w:rPr>
          <w:rFonts w:ascii="仿宋" w:hAnsi="仿宋" w:eastAsia="仿宋" w:cs="仿宋"/>
        </w:rPr>
      </w:pPr>
      <w:r>
        <w:rPr>
          <w:rFonts w:hint="eastAsia" w:ascii="仿宋" w:hAnsi="仿宋" w:eastAsia="仿宋" w:cs="仿宋"/>
        </w:rPr>
        <w:t>3）对成交结果提出质疑的，为成交结果公告期限届满之日。</w:t>
      </w:r>
    </w:p>
    <w:p>
      <w:pPr>
        <w:spacing w:line="360" w:lineRule="auto"/>
        <w:ind w:firstLine="240" w:firstLineChars="100"/>
        <w:rPr>
          <w:rFonts w:ascii="仿宋" w:hAnsi="仿宋" w:eastAsia="仿宋" w:cs="仿宋"/>
        </w:rPr>
      </w:pPr>
      <w:r>
        <w:rPr>
          <w:rFonts w:hint="eastAsia" w:ascii="仿宋" w:hAnsi="仿宋" w:eastAsia="仿宋" w:cs="仿宋"/>
        </w:rPr>
        <w:t>（3）供应商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spacing w:line="360" w:lineRule="auto"/>
        <w:ind w:firstLine="240" w:firstLineChars="100"/>
        <w:rPr>
          <w:rFonts w:ascii="仿宋" w:hAnsi="仿宋" w:eastAsia="仿宋" w:cs="仿宋"/>
        </w:rPr>
      </w:pPr>
      <w:r>
        <w:rPr>
          <w:rFonts w:hint="eastAsia" w:ascii="仿宋" w:hAnsi="仿宋" w:eastAsia="仿宋" w:cs="仿宋"/>
        </w:rPr>
        <w:t>（4）质疑函须使用财政部制定的范本文件。</w:t>
      </w:r>
    </w:p>
    <w:p>
      <w:pPr>
        <w:spacing w:line="360" w:lineRule="auto"/>
        <w:ind w:firstLine="240" w:firstLineChars="100"/>
        <w:rPr>
          <w:rFonts w:ascii="仿宋" w:hAnsi="仿宋" w:eastAsia="仿宋" w:cs="仿宋"/>
        </w:rPr>
      </w:pPr>
      <w:r>
        <w:rPr>
          <w:rFonts w:hint="eastAsia" w:ascii="仿宋" w:hAnsi="仿宋" w:eastAsia="仿宋" w:cs="仿宋"/>
        </w:rPr>
        <w:t>（5）供应商为自然人的，应当由本人签字；供应商为法人或者其他组织的，应当由法定代表人、主要负责人，或者其授权代表签字或者盖章，并加盖公章。</w:t>
      </w:r>
    </w:p>
    <w:p>
      <w:pPr>
        <w:spacing w:line="360" w:lineRule="auto"/>
        <w:ind w:firstLine="240" w:firstLineChars="100"/>
        <w:rPr>
          <w:rFonts w:ascii="仿宋" w:hAnsi="仿宋" w:eastAsia="仿宋" w:cs="仿宋"/>
        </w:rPr>
      </w:pPr>
      <w:r>
        <w:rPr>
          <w:rFonts w:hint="eastAsia" w:ascii="仿宋" w:hAnsi="仿宋" w:eastAsia="仿宋" w:cs="仿宋"/>
        </w:rPr>
        <w:t>（6）供应商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pPr>
        <w:spacing w:line="360" w:lineRule="auto"/>
        <w:rPr>
          <w:rFonts w:ascii="仿宋" w:hAnsi="仿宋" w:eastAsia="仿宋" w:cs="仿宋"/>
        </w:rPr>
      </w:pPr>
      <w:r>
        <w:rPr>
          <w:rFonts w:hint="eastAsia" w:ascii="仿宋" w:hAnsi="仿宋" w:eastAsia="仿宋" w:cs="仿宋"/>
          <w:b/>
          <w:bCs/>
        </w:rPr>
        <w:t>26.其他</w:t>
      </w:r>
    </w:p>
    <w:p>
      <w:pPr>
        <w:spacing w:line="360" w:lineRule="auto"/>
        <w:rPr>
          <w:rFonts w:ascii="仿宋" w:hAnsi="仿宋" w:eastAsia="仿宋" w:cs="仿宋"/>
        </w:rPr>
      </w:pPr>
      <w:r>
        <w:rPr>
          <w:rFonts w:hint="eastAsia" w:ascii="仿宋" w:hAnsi="仿宋" w:eastAsia="仿宋" w:cs="仿宋"/>
        </w:rPr>
        <w:t>26.1本次采购活动中除采购文件规定外还需执行《中华人民共和国政府采购法》、《中华人民共和国政府采购法实施条例》、《政府采购竞争性磋商采购方式管理暂行办法》（财库〔2014〕214号）及本项目本级和上级财政部门政府采购有关规定。</w:t>
      </w:r>
    </w:p>
    <w:p>
      <w:pPr>
        <w:spacing w:line="360" w:lineRule="auto"/>
        <w:rPr>
          <w:rFonts w:ascii="仿宋" w:hAnsi="仿宋" w:eastAsia="仿宋" w:cs="仿宋"/>
        </w:rPr>
      </w:pPr>
      <w:r>
        <w:rPr>
          <w:rFonts w:hint="eastAsia" w:ascii="仿宋" w:hAnsi="仿宋" w:eastAsia="仿宋" w:cs="仿宋"/>
        </w:rPr>
        <w:t>26.2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spacing w:line="360" w:lineRule="auto"/>
        <w:rPr>
          <w:rFonts w:ascii="仿宋" w:hAnsi="仿宋" w:eastAsia="仿宋" w:cs="仿宋"/>
        </w:rPr>
      </w:pPr>
      <w:r>
        <w:rPr>
          <w:rFonts w:hint="eastAsia" w:ascii="仿宋" w:hAnsi="仿宋" w:eastAsia="仿宋" w:cs="仿宋"/>
        </w:rPr>
        <w:t>26.3适用于本供应商须知的额外增加的变动详见</w:t>
      </w:r>
      <w:r>
        <w:rPr>
          <w:rFonts w:hint="eastAsia" w:ascii="仿宋" w:hAnsi="仿宋" w:eastAsia="仿宋" w:cs="仿宋"/>
          <w:u w:val="single"/>
        </w:rPr>
        <w:t>供应商须知前附表</w:t>
      </w:r>
      <w:r>
        <w:rPr>
          <w:rFonts w:hint="eastAsia" w:ascii="仿宋" w:hAnsi="仿宋" w:eastAsia="仿宋" w:cs="仿宋"/>
        </w:rPr>
        <w:t>。</w:t>
      </w:r>
    </w:p>
    <w:p>
      <w:pPr>
        <w:rPr>
          <w:rFonts w:ascii="仿宋" w:hAnsi="仿宋" w:eastAsia="仿宋" w:cs="仿宋"/>
        </w:rPr>
      </w:pPr>
      <w:r>
        <w:rPr>
          <w:rFonts w:hint="eastAsia" w:ascii="仿宋" w:hAnsi="仿宋" w:eastAsia="仿宋" w:cs="仿宋"/>
        </w:rPr>
        <w:br w:type="page"/>
      </w:r>
    </w:p>
    <w:p>
      <w:pPr>
        <w:jc w:val="left"/>
        <w:rPr>
          <w:rFonts w:ascii="仿宋" w:hAnsi="仿宋" w:eastAsia="仿宋" w:cs="仿宋"/>
          <w:b/>
          <w:bCs/>
        </w:rPr>
      </w:pPr>
      <w:bookmarkStart w:id="53" w:name="_Toc14531"/>
      <w:r>
        <w:rPr>
          <w:rFonts w:hint="eastAsia" w:ascii="仿宋" w:hAnsi="仿宋" w:eastAsia="仿宋" w:cs="仿宋"/>
          <w:b/>
          <w:bCs/>
        </w:rPr>
        <w:t>附件：</w:t>
      </w:r>
    </w:p>
    <w:p>
      <w:pPr>
        <w:spacing w:line="540" w:lineRule="exact"/>
        <w:jc w:val="center"/>
        <w:rPr>
          <w:rFonts w:ascii="仿宋" w:hAnsi="仿宋" w:eastAsia="仿宋" w:cs="仿宋"/>
          <w:b/>
          <w:bCs/>
        </w:rPr>
      </w:pPr>
      <w:bookmarkStart w:id="54" w:name="_Toc1697"/>
      <w:r>
        <w:rPr>
          <w:rFonts w:hint="eastAsia" w:ascii="仿宋" w:hAnsi="仿宋" w:eastAsia="仿宋" w:cs="仿宋"/>
          <w:b/>
          <w:bCs/>
        </w:rPr>
        <w:t>质疑函范本</w:t>
      </w:r>
      <w:bookmarkEnd w:id="54"/>
    </w:p>
    <w:p>
      <w:pPr>
        <w:adjustRightInd w:val="0"/>
        <w:snapToGrid w:val="0"/>
        <w:spacing w:line="540" w:lineRule="exact"/>
        <w:ind w:firstLine="480" w:firstLineChars="200"/>
        <w:rPr>
          <w:rFonts w:ascii="仿宋" w:hAnsi="仿宋" w:eastAsia="仿宋" w:cs="仿宋"/>
          <w:bCs/>
        </w:rPr>
      </w:pPr>
      <w:bookmarkStart w:id="55" w:name="_Toc9061"/>
      <w:r>
        <w:rPr>
          <w:rFonts w:hint="eastAsia" w:ascii="仿宋" w:hAnsi="仿宋" w:eastAsia="仿宋" w:cs="仿宋"/>
          <w:bCs/>
        </w:rPr>
        <w:t>一、质疑投标人基本信息</w:t>
      </w:r>
      <w:bookmarkEnd w:id="55"/>
    </w:p>
    <w:p>
      <w:pPr>
        <w:adjustRightInd w:val="0"/>
        <w:snapToGrid w:val="0"/>
        <w:spacing w:line="540" w:lineRule="exact"/>
        <w:ind w:firstLine="480" w:firstLineChars="200"/>
        <w:rPr>
          <w:rFonts w:ascii="仿宋" w:hAnsi="仿宋" w:eastAsia="仿宋" w:cs="仿宋"/>
          <w:u w:val="dotted"/>
        </w:rPr>
      </w:pPr>
      <w:r>
        <w:rPr>
          <w:rFonts w:hint="eastAsia" w:ascii="仿宋" w:hAnsi="仿宋" w:eastAsia="仿宋" w:cs="仿宋"/>
        </w:rPr>
        <w:t>质疑投标人：</w:t>
      </w:r>
      <w:r>
        <w:rPr>
          <w:rFonts w:hint="eastAsia" w:ascii="仿宋" w:hAnsi="仿宋" w:eastAsia="仿宋" w:cs="仿宋"/>
          <w:u w:val="dotted"/>
        </w:rPr>
        <w:t xml:space="preserve">                         </w:t>
      </w:r>
    </w:p>
    <w:p>
      <w:pPr>
        <w:adjustRightInd w:val="0"/>
        <w:snapToGrid w:val="0"/>
        <w:spacing w:line="540" w:lineRule="exact"/>
        <w:ind w:firstLine="480" w:firstLineChars="200"/>
        <w:rPr>
          <w:rFonts w:ascii="仿宋" w:hAnsi="仿宋" w:eastAsia="仿宋" w:cs="仿宋"/>
        </w:rPr>
      </w:pPr>
      <w:r>
        <w:rPr>
          <w:rFonts w:hint="eastAsia" w:ascii="仿宋" w:hAnsi="仿宋" w:eastAsia="仿宋" w:cs="仿宋"/>
        </w:rPr>
        <w:t>地址：</w:t>
      </w:r>
      <w:r>
        <w:rPr>
          <w:rFonts w:hint="eastAsia" w:ascii="仿宋" w:hAnsi="仿宋" w:eastAsia="仿宋" w:cs="仿宋"/>
          <w:u w:val="dotted"/>
        </w:rPr>
        <w:t xml:space="preserve">                          </w:t>
      </w:r>
      <w:r>
        <w:rPr>
          <w:rFonts w:hint="eastAsia" w:ascii="仿宋" w:hAnsi="仿宋" w:eastAsia="仿宋" w:cs="仿宋"/>
        </w:rPr>
        <w:t>邮编：</w:t>
      </w:r>
      <w:r>
        <w:rPr>
          <w:rFonts w:hint="eastAsia" w:ascii="仿宋" w:hAnsi="仿宋" w:eastAsia="仿宋" w:cs="仿宋"/>
          <w:u w:val="dotted"/>
        </w:rPr>
        <w:t xml:space="preserve">            </w:t>
      </w:r>
    </w:p>
    <w:p>
      <w:pPr>
        <w:adjustRightInd w:val="0"/>
        <w:snapToGrid w:val="0"/>
        <w:spacing w:line="540" w:lineRule="exact"/>
        <w:ind w:firstLine="480" w:firstLineChars="200"/>
        <w:rPr>
          <w:rFonts w:ascii="仿宋" w:hAnsi="仿宋" w:eastAsia="仿宋" w:cs="仿宋"/>
        </w:rPr>
      </w:pPr>
      <w:r>
        <w:rPr>
          <w:rFonts w:hint="eastAsia" w:ascii="仿宋" w:hAnsi="仿宋" w:eastAsia="仿宋" w:cs="仿宋"/>
        </w:rPr>
        <w:t>联系人：</w:t>
      </w:r>
      <w:r>
        <w:rPr>
          <w:rFonts w:hint="eastAsia" w:ascii="仿宋" w:hAnsi="仿宋" w:eastAsia="仿宋" w:cs="仿宋"/>
          <w:u w:val="dotted"/>
        </w:rPr>
        <w:t xml:space="preserve">                      </w:t>
      </w:r>
      <w:r>
        <w:rPr>
          <w:rFonts w:hint="eastAsia" w:ascii="仿宋" w:hAnsi="仿宋" w:eastAsia="仿宋" w:cs="仿宋"/>
        </w:rPr>
        <w:t>联系电话：</w:t>
      </w:r>
      <w:r>
        <w:rPr>
          <w:rFonts w:hint="eastAsia" w:ascii="仿宋" w:hAnsi="仿宋" w:eastAsia="仿宋" w:cs="仿宋"/>
          <w:u w:val="dotted"/>
        </w:rPr>
        <w:t xml:space="preserve">            </w:t>
      </w:r>
    </w:p>
    <w:p>
      <w:pPr>
        <w:adjustRightInd w:val="0"/>
        <w:snapToGrid w:val="0"/>
        <w:spacing w:line="540" w:lineRule="exact"/>
        <w:ind w:firstLine="480" w:firstLineChars="200"/>
        <w:rPr>
          <w:rFonts w:ascii="仿宋" w:hAnsi="仿宋" w:eastAsia="仿宋" w:cs="仿宋"/>
          <w:u w:val="dotted"/>
        </w:rPr>
      </w:pPr>
      <w:r>
        <w:rPr>
          <w:rFonts w:hint="eastAsia" w:ascii="仿宋" w:hAnsi="仿宋" w:eastAsia="仿宋" w:cs="仿宋"/>
        </w:rPr>
        <w:t>授权代表：</w:t>
      </w:r>
      <w:r>
        <w:rPr>
          <w:rFonts w:hint="eastAsia" w:ascii="仿宋" w:hAnsi="仿宋" w:eastAsia="仿宋" w:cs="仿宋"/>
          <w:u w:val="dotted"/>
        </w:rPr>
        <w:t xml:space="preserve">                                          </w:t>
      </w:r>
    </w:p>
    <w:p>
      <w:pPr>
        <w:adjustRightInd w:val="0"/>
        <w:snapToGrid w:val="0"/>
        <w:spacing w:line="540" w:lineRule="exact"/>
        <w:ind w:firstLine="480" w:firstLineChars="200"/>
        <w:rPr>
          <w:rFonts w:ascii="仿宋" w:hAnsi="仿宋" w:eastAsia="仿宋" w:cs="仿宋"/>
        </w:rPr>
      </w:pPr>
      <w:r>
        <w:rPr>
          <w:rFonts w:hint="eastAsia" w:ascii="仿宋" w:hAnsi="仿宋" w:eastAsia="仿宋" w:cs="仿宋"/>
        </w:rPr>
        <w:t>联系电话：</w:t>
      </w:r>
      <w:r>
        <w:rPr>
          <w:rFonts w:hint="eastAsia" w:ascii="仿宋" w:hAnsi="仿宋" w:eastAsia="仿宋" w:cs="仿宋"/>
          <w:u w:val="dotted"/>
        </w:rPr>
        <w:t xml:space="preserve">                                          </w:t>
      </w:r>
    </w:p>
    <w:p>
      <w:pPr>
        <w:adjustRightInd w:val="0"/>
        <w:snapToGrid w:val="0"/>
        <w:spacing w:line="540" w:lineRule="exact"/>
        <w:ind w:firstLine="480" w:firstLineChars="200"/>
        <w:rPr>
          <w:rFonts w:ascii="仿宋" w:hAnsi="仿宋" w:eastAsia="仿宋" w:cs="仿宋"/>
        </w:rPr>
      </w:pPr>
      <w:r>
        <w:rPr>
          <w:rFonts w:hint="eastAsia" w:ascii="仿宋" w:hAnsi="仿宋" w:eastAsia="仿宋" w:cs="仿宋"/>
        </w:rPr>
        <w:t xml:space="preserve">地址： </w:t>
      </w:r>
      <w:r>
        <w:rPr>
          <w:rFonts w:hint="eastAsia" w:ascii="仿宋" w:hAnsi="仿宋" w:eastAsia="仿宋" w:cs="仿宋"/>
          <w:u w:val="dotted"/>
        </w:rPr>
        <w:t xml:space="preserve">                        </w:t>
      </w:r>
      <w:r>
        <w:rPr>
          <w:rFonts w:hint="eastAsia" w:ascii="仿宋" w:hAnsi="仿宋" w:eastAsia="仿宋" w:cs="仿宋"/>
        </w:rPr>
        <w:t>邮编：</w:t>
      </w:r>
      <w:r>
        <w:rPr>
          <w:rFonts w:hint="eastAsia" w:ascii="仿宋" w:hAnsi="仿宋" w:eastAsia="仿宋" w:cs="仿宋"/>
          <w:u w:val="dotted"/>
        </w:rPr>
        <w:t xml:space="preserve">               </w:t>
      </w:r>
    </w:p>
    <w:p>
      <w:pPr>
        <w:adjustRightInd w:val="0"/>
        <w:snapToGrid w:val="0"/>
        <w:spacing w:line="540" w:lineRule="exact"/>
        <w:ind w:firstLine="480" w:firstLineChars="200"/>
        <w:rPr>
          <w:rFonts w:ascii="仿宋" w:hAnsi="仿宋" w:eastAsia="仿宋" w:cs="仿宋"/>
          <w:bCs/>
        </w:rPr>
      </w:pPr>
      <w:bookmarkStart w:id="56" w:name="_Toc15938"/>
      <w:r>
        <w:rPr>
          <w:rFonts w:hint="eastAsia" w:ascii="仿宋" w:hAnsi="仿宋" w:eastAsia="仿宋" w:cs="仿宋"/>
          <w:bCs/>
        </w:rPr>
        <w:t>二、质疑项目基本情况</w:t>
      </w:r>
      <w:bookmarkEnd w:id="56"/>
    </w:p>
    <w:p>
      <w:pPr>
        <w:adjustRightInd w:val="0"/>
        <w:snapToGrid w:val="0"/>
        <w:spacing w:line="540" w:lineRule="exact"/>
        <w:ind w:firstLine="480" w:firstLineChars="200"/>
        <w:rPr>
          <w:rFonts w:ascii="仿宋" w:hAnsi="仿宋" w:eastAsia="仿宋" w:cs="仿宋"/>
        </w:rPr>
      </w:pPr>
      <w:r>
        <w:rPr>
          <w:rFonts w:hint="eastAsia" w:ascii="仿宋" w:hAnsi="仿宋" w:eastAsia="仿宋" w:cs="仿宋"/>
        </w:rPr>
        <w:t>质疑项目的名称：</w:t>
      </w:r>
      <w:r>
        <w:rPr>
          <w:rFonts w:hint="eastAsia" w:ascii="仿宋" w:hAnsi="仿宋" w:eastAsia="仿宋" w:cs="仿宋"/>
          <w:u w:val="dotted"/>
        </w:rPr>
        <w:t xml:space="preserve">                                     </w:t>
      </w:r>
    </w:p>
    <w:p>
      <w:pPr>
        <w:adjustRightInd w:val="0"/>
        <w:snapToGrid w:val="0"/>
        <w:spacing w:line="540" w:lineRule="exact"/>
        <w:ind w:firstLine="480" w:firstLineChars="200"/>
        <w:rPr>
          <w:rFonts w:ascii="仿宋" w:hAnsi="仿宋" w:eastAsia="仿宋" w:cs="仿宋"/>
        </w:rPr>
      </w:pPr>
      <w:r>
        <w:rPr>
          <w:rFonts w:hint="eastAsia" w:ascii="仿宋" w:hAnsi="仿宋" w:eastAsia="仿宋" w:cs="仿宋"/>
        </w:rPr>
        <w:t>质疑项目的编号：</w:t>
      </w:r>
      <w:r>
        <w:rPr>
          <w:rFonts w:hint="eastAsia" w:ascii="仿宋" w:hAnsi="仿宋" w:eastAsia="仿宋" w:cs="仿宋"/>
          <w:u w:val="dotted"/>
        </w:rPr>
        <w:t xml:space="preserve">               </w:t>
      </w:r>
      <w:r>
        <w:rPr>
          <w:rFonts w:hint="eastAsia" w:ascii="仿宋" w:hAnsi="仿宋" w:eastAsia="仿宋" w:cs="仿宋"/>
        </w:rPr>
        <w:t>包号：</w:t>
      </w:r>
      <w:r>
        <w:rPr>
          <w:rFonts w:hint="eastAsia" w:ascii="仿宋" w:hAnsi="仿宋" w:eastAsia="仿宋" w:cs="仿宋"/>
          <w:u w:val="dotted"/>
        </w:rPr>
        <w:t xml:space="preserve">                </w:t>
      </w:r>
    </w:p>
    <w:p>
      <w:pPr>
        <w:adjustRightInd w:val="0"/>
        <w:snapToGrid w:val="0"/>
        <w:spacing w:line="540" w:lineRule="exact"/>
        <w:ind w:firstLine="480" w:firstLineChars="200"/>
        <w:rPr>
          <w:rFonts w:ascii="仿宋" w:hAnsi="仿宋" w:eastAsia="仿宋" w:cs="仿宋"/>
          <w:u w:val="dotted"/>
        </w:rPr>
      </w:pPr>
      <w:r>
        <w:rPr>
          <w:rFonts w:hint="eastAsia" w:ascii="仿宋" w:hAnsi="仿宋" w:eastAsia="仿宋" w:cs="仿宋"/>
        </w:rPr>
        <w:t>采购人名称：</w:t>
      </w:r>
      <w:r>
        <w:rPr>
          <w:rFonts w:hint="eastAsia" w:ascii="仿宋" w:hAnsi="仿宋" w:eastAsia="仿宋" w:cs="仿宋"/>
          <w:u w:val="dotted"/>
        </w:rPr>
        <w:t xml:space="preserve">                                         </w:t>
      </w:r>
    </w:p>
    <w:p>
      <w:pPr>
        <w:adjustRightInd w:val="0"/>
        <w:snapToGrid w:val="0"/>
        <w:spacing w:line="540" w:lineRule="exact"/>
        <w:ind w:firstLine="480" w:firstLineChars="200"/>
        <w:rPr>
          <w:rFonts w:ascii="仿宋" w:hAnsi="仿宋" w:eastAsia="仿宋" w:cs="仿宋"/>
        </w:rPr>
      </w:pPr>
      <w:r>
        <w:rPr>
          <w:rFonts w:hint="eastAsia" w:ascii="仿宋" w:hAnsi="仿宋" w:eastAsia="仿宋" w:cs="仿宋"/>
        </w:rPr>
        <w:t>采购文件获取日期：</w:t>
      </w:r>
      <w:r>
        <w:rPr>
          <w:rFonts w:hint="eastAsia" w:ascii="仿宋" w:hAnsi="仿宋" w:eastAsia="仿宋" w:cs="仿宋"/>
          <w:u w:val="dotted"/>
        </w:rPr>
        <w:t xml:space="preserve">                                   </w:t>
      </w:r>
    </w:p>
    <w:p>
      <w:pPr>
        <w:adjustRightInd w:val="0"/>
        <w:snapToGrid w:val="0"/>
        <w:spacing w:line="540" w:lineRule="exact"/>
        <w:ind w:firstLine="480" w:firstLineChars="200"/>
        <w:rPr>
          <w:rFonts w:ascii="仿宋" w:hAnsi="仿宋" w:eastAsia="仿宋" w:cs="仿宋"/>
          <w:bCs/>
        </w:rPr>
      </w:pPr>
      <w:bookmarkStart w:id="57" w:name="_Toc18271"/>
      <w:r>
        <w:rPr>
          <w:rFonts w:hint="eastAsia" w:ascii="仿宋" w:hAnsi="仿宋" w:eastAsia="仿宋" w:cs="仿宋"/>
          <w:bCs/>
        </w:rPr>
        <w:t>三、质疑事项具体内容</w:t>
      </w:r>
      <w:bookmarkEnd w:id="57"/>
    </w:p>
    <w:p>
      <w:pPr>
        <w:adjustRightInd w:val="0"/>
        <w:snapToGrid w:val="0"/>
        <w:spacing w:line="540" w:lineRule="exact"/>
        <w:ind w:firstLine="480" w:firstLineChars="200"/>
        <w:rPr>
          <w:rFonts w:ascii="仿宋" w:hAnsi="仿宋" w:eastAsia="仿宋" w:cs="仿宋"/>
          <w:u w:val="dotted"/>
        </w:rPr>
      </w:pPr>
      <w:r>
        <w:rPr>
          <w:rFonts w:hint="eastAsia" w:ascii="仿宋" w:hAnsi="仿宋" w:eastAsia="仿宋" w:cs="仿宋"/>
        </w:rPr>
        <w:t>质疑事项1：</w:t>
      </w:r>
      <w:r>
        <w:rPr>
          <w:rFonts w:hint="eastAsia" w:ascii="仿宋" w:hAnsi="仿宋" w:eastAsia="仿宋" w:cs="仿宋"/>
          <w:u w:val="dotted"/>
        </w:rPr>
        <w:t xml:space="preserve">                                         </w:t>
      </w:r>
    </w:p>
    <w:p>
      <w:pPr>
        <w:adjustRightInd w:val="0"/>
        <w:snapToGrid w:val="0"/>
        <w:spacing w:line="540" w:lineRule="exact"/>
        <w:ind w:firstLine="480" w:firstLineChars="200"/>
        <w:rPr>
          <w:rFonts w:ascii="仿宋" w:hAnsi="仿宋" w:eastAsia="仿宋" w:cs="仿宋"/>
        </w:rPr>
      </w:pPr>
      <w:r>
        <w:rPr>
          <w:rFonts w:hint="eastAsia" w:ascii="仿宋" w:hAnsi="仿宋" w:eastAsia="仿宋" w:cs="仿宋"/>
        </w:rPr>
        <w:t>事实依据：</w:t>
      </w:r>
      <w:r>
        <w:rPr>
          <w:rFonts w:hint="eastAsia" w:ascii="仿宋" w:hAnsi="仿宋" w:eastAsia="仿宋" w:cs="仿宋"/>
          <w:u w:val="dotted"/>
        </w:rPr>
        <w:t xml:space="preserve">                                           </w:t>
      </w:r>
    </w:p>
    <w:p>
      <w:pPr>
        <w:adjustRightInd w:val="0"/>
        <w:snapToGrid w:val="0"/>
        <w:spacing w:line="540" w:lineRule="exact"/>
        <w:ind w:firstLine="480" w:firstLineChars="200"/>
        <w:rPr>
          <w:rFonts w:ascii="仿宋" w:hAnsi="仿宋" w:eastAsia="仿宋" w:cs="仿宋"/>
          <w:u w:val="dotted"/>
        </w:rPr>
      </w:pPr>
      <w:r>
        <w:rPr>
          <w:rFonts w:hint="eastAsia" w:ascii="仿宋" w:hAnsi="仿宋" w:eastAsia="仿宋" w:cs="仿宋"/>
        </w:rPr>
        <w:t>法律依据：</w:t>
      </w:r>
      <w:r>
        <w:rPr>
          <w:rFonts w:hint="eastAsia" w:ascii="仿宋" w:hAnsi="仿宋" w:eastAsia="仿宋" w:cs="仿宋"/>
          <w:u w:val="dotted"/>
        </w:rPr>
        <w:t xml:space="preserve">                                           </w:t>
      </w:r>
    </w:p>
    <w:p>
      <w:pPr>
        <w:adjustRightInd w:val="0"/>
        <w:snapToGrid w:val="0"/>
        <w:spacing w:line="540" w:lineRule="exact"/>
        <w:ind w:firstLine="480" w:firstLineChars="200"/>
        <w:rPr>
          <w:rFonts w:ascii="仿宋" w:hAnsi="仿宋" w:eastAsia="仿宋" w:cs="仿宋"/>
          <w:u w:val="dotted"/>
        </w:rPr>
      </w:pPr>
      <w:r>
        <w:rPr>
          <w:rFonts w:hint="eastAsia" w:ascii="仿宋" w:hAnsi="仿宋" w:eastAsia="仿宋" w:cs="仿宋"/>
        </w:rPr>
        <w:t>质疑事项2</w:t>
      </w:r>
    </w:p>
    <w:p>
      <w:pPr>
        <w:adjustRightInd w:val="0"/>
        <w:snapToGrid w:val="0"/>
        <w:spacing w:line="540" w:lineRule="exact"/>
        <w:ind w:firstLine="480" w:firstLineChars="200"/>
        <w:rPr>
          <w:rFonts w:ascii="仿宋" w:hAnsi="仿宋" w:eastAsia="仿宋" w:cs="仿宋"/>
        </w:rPr>
      </w:pPr>
      <w:r>
        <w:rPr>
          <w:rFonts w:hint="eastAsia" w:ascii="仿宋" w:hAnsi="仿宋" w:eastAsia="仿宋" w:cs="仿宋"/>
        </w:rPr>
        <w:t>……</w:t>
      </w:r>
    </w:p>
    <w:p>
      <w:pPr>
        <w:adjustRightInd w:val="0"/>
        <w:snapToGrid w:val="0"/>
        <w:spacing w:line="540" w:lineRule="exact"/>
        <w:ind w:firstLine="480" w:firstLineChars="200"/>
        <w:rPr>
          <w:rFonts w:ascii="仿宋" w:hAnsi="仿宋" w:eastAsia="仿宋" w:cs="仿宋"/>
          <w:bCs/>
        </w:rPr>
      </w:pPr>
      <w:bookmarkStart w:id="58" w:name="_Toc22365"/>
      <w:r>
        <w:rPr>
          <w:rFonts w:hint="eastAsia" w:ascii="仿宋" w:hAnsi="仿宋" w:eastAsia="仿宋" w:cs="仿宋"/>
          <w:bCs/>
        </w:rPr>
        <w:t>四、与质疑事项相关的质疑请求</w:t>
      </w:r>
      <w:bookmarkEnd w:id="58"/>
    </w:p>
    <w:p>
      <w:pPr>
        <w:adjustRightInd w:val="0"/>
        <w:snapToGrid w:val="0"/>
        <w:spacing w:line="540" w:lineRule="exact"/>
        <w:ind w:firstLine="480" w:firstLineChars="200"/>
        <w:rPr>
          <w:rFonts w:ascii="仿宋" w:hAnsi="仿宋" w:eastAsia="仿宋" w:cs="仿宋"/>
          <w:u w:val="dotted"/>
        </w:rPr>
      </w:pPr>
      <w:r>
        <w:rPr>
          <w:rFonts w:hint="eastAsia" w:ascii="仿宋" w:hAnsi="仿宋" w:eastAsia="仿宋" w:cs="仿宋"/>
        </w:rPr>
        <w:t>请求：</w:t>
      </w:r>
      <w:r>
        <w:rPr>
          <w:rFonts w:hint="eastAsia" w:ascii="仿宋" w:hAnsi="仿宋" w:eastAsia="仿宋" w:cs="仿宋"/>
          <w:u w:val="dotted"/>
        </w:rPr>
        <w:t xml:space="preserve">                                               </w:t>
      </w:r>
    </w:p>
    <w:p>
      <w:pPr>
        <w:spacing w:line="540" w:lineRule="exact"/>
        <w:ind w:firstLine="480" w:firstLineChars="200"/>
        <w:rPr>
          <w:rFonts w:ascii="仿宋" w:hAnsi="仿宋" w:eastAsia="仿宋" w:cs="仿宋"/>
        </w:rPr>
      </w:pPr>
      <w:r>
        <w:rPr>
          <w:rFonts w:hint="eastAsia" w:ascii="仿宋" w:hAnsi="仿宋" w:eastAsia="仿宋" w:cs="仿宋"/>
        </w:rPr>
        <w:t>签章(签章)：                   公章：</w:t>
      </w:r>
    </w:p>
    <w:p>
      <w:pPr>
        <w:adjustRightInd w:val="0"/>
        <w:snapToGrid w:val="0"/>
        <w:spacing w:line="540" w:lineRule="exact"/>
        <w:ind w:firstLine="480" w:firstLineChars="200"/>
        <w:rPr>
          <w:rFonts w:ascii="仿宋" w:hAnsi="仿宋" w:eastAsia="仿宋" w:cs="仿宋"/>
        </w:rPr>
      </w:pPr>
      <w:r>
        <w:rPr>
          <w:rFonts w:hint="eastAsia" w:ascii="仿宋" w:hAnsi="仿宋" w:eastAsia="仿宋" w:cs="仿宋"/>
        </w:rPr>
        <w:t>日期：</w:t>
      </w:r>
    </w:p>
    <w:p>
      <w:pPr>
        <w:adjustRightInd w:val="0"/>
        <w:snapToGrid w:val="0"/>
        <w:spacing w:line="540" w:lineRule="exact"/>
        <w:ind w:firstLine="480" w:firstLineChars="200"/>
        <w:rPr>
          <w:rFonts w:ascii="仿宋" w:hAnsi="仿宋" w:eastAsia="仿宋" w:cs="仿宋"/>
        </w:rPr>
      </w:pPr>
    </w:p>
    <w:p>
      <w:pPr>
        <w:adjustRightInd w:val="0"/>
        <w:snapToGrid w:val="0"/>
        <w:spacing w:line="540" w:lineRule="exact"/>
        <w:ind w:firstLine="480" w:firstLineChars="200"/>
        <w:rPr>
          <w:rFonts w:ascii="仿宋" w:hAnsi="仿宋" w:eastAsia="仿宋" w:cs="仿宋"/>
        </w:rPr>
      </w:pPr>
    </w:p>
    <w:p>
      <w:pPr>
        <w:adjustRightInd w:val="0"/>
        <w:snapToGrid w:val="0"/>
        <w:spacing w:line="540" w:lineRule="exact"/>
        <w:ind w:firstLine="480" w:firstLineChars="200"/>
        <w:rPr>
          <w:rFonts w:ascii="仿宋" w:hAnsi="仿宋" w:eastAsia="仿宋" w:cs="仿宋"/>
        </w:rPr>
      </w:pPr>
      <w:r>
        <w:rPr>
          <w:rFonts w:hint="eastAsia" w:ascii="仿宋" w:hAnsi="仿宋" w:eastAsia="仿宋" w:cs="仿宋"/>
        </w:rPr>
        <w:t>质疑函制作说明：</w:t>
      </w:r>
    </w:p>
    <w:p>
      <w:pPr>
        <w:adjustRightInd w:val="0"/>
        <w:snapToGrid w:val="0"/>
        <w:spacing w:line="540" w:lineRule="exact"/>
        <w:ind w:firstLine="480" w:firstLineChars="200"/>
        <w:rPr>
          <w:rFonts w:ascii="仿宋" w:hAnsi="仿宋" w:eastAsia="仿宋" w:cs="仿宋"/>
        </w:rPr>
      </w:pPr>
      <w:r>
        <w:rPr>
          <w:rFonts w:hint="eastAsia" w:ascii="仿宋" w:hAnsi="仿宋" w:eastAsia="仿宋" w:cs="仿宋"/>
        </w:rPr>
        <w:t>1.投标人提出质疑时，应提交质疑函和必要的证明材料。</w:t>
      </w:r>
    </w:p>
    <w:p>
      <w:pPr>
        <w:adjustRightInd w:val="0"/>
        <w:snapToGrid w:val="0"/>
        <w:spacing w:line="540" w:lineRule="exact"/>
        <w:ind w:firstLine="480" w:firstLineChars="200"/>
        <w:rPr>
          <w:rFonts w:ascii="仿宋" w:hAnsi="仿宋" w:eastAsia="仿宋" w:cs="仿宋"/>
        </w:rPr>
      </w:pPr>
      <w:r>
        <w:rPr>
          <w:rFonts w:hint="eastAsia" w:ascii="仿宋" w:hAnsi="仿宋" w:eastAsia="仿宋" w:cs="仿宋"/>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pPr>
        <w:adjustRightInd w:val="0"/>
        <w:snapToGrid w:val="0"/>
        <w:spacing w:line="540" w:lineRule="exact"/>
        <w:ind w:firstLine="480" w:firstLineChars="200"/>
        <w:rPr>
          <w:rFonts w:ascii="仿宋" w:hAnsi="仿宋" w:eastAsia="仿宋" w:cs="仿宋"/>
        </w:rPr>
      </w:pPr>
      <w:r>
        <w:rPr>
          <w:rFonts w:hint="eastAsia" w:ascii="仿宋" w:hAnsi="仿宋" w:eastAsia="仿宋" w:cs="仿宋"/>
        </w:rPr>
        <w:t>3.质疑投标人若对项目的某一分包进行质疑，质疑函中应列明具体分包号。</w:t>
      </w:r>
    </w:p>
    <w:p>
      <w:pPr>
        <w:adjustRightInd w:val="0"/>
        <w:snapToGrid w:val="0"/>
        <w:spacing w:line="540" w:lineRule="exact"/>
        <w:ind w:firstLine="480" w:firstLineChars="200"/>
        <w:rPr>
          <w:rFonts w:ascii="仿宋" w:hAnsi="仿宋" w:eastAsia="仿宋" w:cs="仿宋"/>
        </w:rPr>
      </w:pPr>
      <w:r>
        <w:rPr>
          <w:rFonts w:hint="eastAsia" w:ascii="仿宋" w:hAnsi="仿宋" w:eastAsia="仿宋" w:cs="仿宋"/>
        </w:rPr>
        <w:t>4.质疑函的质疑事项应具体、明确，并有必要的事实依据和法律依据。</w:t>
      </w:r>
    </w:p>
    <w:p>
      <w:pPr>
        <w:adjustRightInd w:val="0"/>
        <w:snapToGrid w:val="0"/>
        <w:spacing w:line="540" w:lineRule="exact"/>
        <w:ind w:firstLine="480" w:firstLineChars="200"/>
        <w:rPr>
          <w:rFonts w:ascii="仿宋" w:hAnsi="仿宋" w:eastAsia="仿宋" w:cs="仿宋"/>
        </w:rPr>
      </w:pPr>
      <w:r>
        <w:rPr>
          <w:rFonts w:hint="eastAsia" w:ascii="仿宋" w:hAnsi="仿宋" w:eastAsia="仿宋" w:cs="仿宋"/>
        </w:rPr>
        <w:t>5.质疑函的质疑请求应与质疑事项相关。</w:t>
      </w:r>
    </w:p>
    <w:p>
      <w:pPr>
        <w:adjustRightInd w:val="0"/>
        <w:snapToGrid w:val="0"/>
        <w:spacing w:line="540" w:lineRule="exact"/>
        <w:ind w:firstLine="480" w:firstLineChars="200"/>
        <w:rPr>
          <w:rFonts w:ascii="仿宋" w:hAnsi="仿宋" w:eastAsia="仿宋" w:cs="仿宋"/>
        </w:rPr>
      </w:pPr>
      <w:r>
        <w:rPr>
          <w:rFonts w:hint="eastAsia" w:ascii="仿宋" w:hAnsi="仿宋" w:eastAsia="仿宋" w:cs="仿宋"/>
        </w:rPr>
        <w:t>6.质疑投标人为自然人，质疑函应由本人签字；质疑投标人为法人或者其他组织的，质疑函应由法定代表人、主要负责人，或其授权代表签字或者盖章，并加盖公章。</w:t>
      </w:r>
    </w:p>
    <w:p>
      <w:pPr>
        <w:rPr>
          <w:rFonts w:ascii="仿宋" w:hAnsi="仿宋" w:eastAsia="仿宋" w:cs="仿宋"/>
          <w:sz w:val="32"/>
          <w:szCs w:val="32"/>
        </w:rPr>
      </w:pPr>
      <w:r>
        <w:rPr>
          <w:rFonts w:hint="eastAsia" w:ascii="仿宋" w:hAnsi="仿宋" w:eastAsia="仿宋" w:cs="仿宋"/>
          <w:sz w:val="32"/>
          <w:szCs w:val="32"/>
        </w:rPr>
        <w:br w:type="page"/>
      </w:r>
    </w:p>
    <w:p>
      <w:pPr>
        <w:pStyle w:val="2"/>
        <w:spacing w:before="0" w:after="0" w:line="360" w:lineRule="auto"/>
        <w:jc w:val="center"/>
        <w:rPr>
          <w:rFonts w:ascii="仿宋" w:hAnsi="仿宋" w:eastAsia="仿宋" w:cs="仿宋"/>
          <w:sz w:val="32"/>
          <w:szCs w:val="32"/>
        </w:rPr>
      </w:pPr>
      <w:bookmarkStart w:id="59" w:name="_Toc1449"/>
      <w:r>
        <w:rPr>
          <w:rFonts w:hint="eastAsia" w:ascii="仿宋" w:hAnsi="仿宋" w:eastAsia="仿宋" w:cs="仿宋"/>
          <w:sz w:val="32"/>
          <w:szCs w:val="32"/>
        </w:rPr>
        <w:t>第三章政府采购合同</w:t>
      </w:r>
      <w:bookmarkEnd w:id="53"/>
      <w:bookmarkEnd w:id="59"/>
      <w:r>
        <w:rPr>
          <w:rFonts w:hint="eastAsia" w:ascii="仿宋" w:hAnsi="仿宋" w:eastAsia="仿宋" w:cs="仿宋"/>
          <w:sz w:val="32"/>
          <w:szCs w:val="32"/>
        </w:rPr>
        <w:t>（仅供参考）</w:t>
      </w:r>
    </w:p>
    <w:p>
      <w:pPr>
        <w:spacing w:line="360" w:lineRule="auto"/>
        <w:ind w:firstLine="480" w:firstLineChars="200"/>
        <w:rPr>
          <w:rFonts w:ascii="仿宋" w:hAnsi="仿宋" w:eastAsia="仿宋" w:cs="仿宋"/>
          <w:bCs/>
        </w:rPr>
      </w:pPr>
      <w:bookmarkStart w:id="60" w:name="_Toc513029243"/>
      <w:bookmarkStart w:id="61" w:name="_Toc16938559"/>
      <w:bookmarkStart w:id="62" w:name="_Toc20823315"/>
      <w:bookmarkStart w:id="63" w:name="_Toc20406"/>
      <w:bookmarkStart w:id="64" w:name="_Toc11977"/>
      <w:r>
        <w:rPr>
          <w:rFonts w:hint="eastAsia" w:ascii="仿宋" w:hAnsi="仿宋" w:eastAsia="仿宋" w:cs="仿宋"/>
          <w:bCs/>
        </w:rPr>
        <w:t>以下为中标后签定本项目合同的通用条款，中标人不得提出实质性的修改，关于专用条款将由采购人与中标人结合本项目具体情况协商后签订。</w:t>
      </w:r>
    </w:p>
    <w:p>
      <w:pPr>
        <w:spacing w:line="360" w:lineRule="auto"/>
        <w:jc w:val="center"/>
        <w:rPr>
          <w:rFonts w:ascii="仿宋" w:hAnsi="仿宋" w:eastAsia="仿宋" w:cs="仿宋"/>
          <w:b/>
          <w:bCs/>
        </w:rPr>
      </w:pPr>
      <w:r>
        <w:rPr>
          <w:rFonts w:hint="eastAsia" w:ascii="仿宋" w:hAnsi="仿宋" w:eastAsia="仿宋" w:cs="仿宋"/>
          <w:b/>
        </w:rPr>
        <w:t>新疆维吾尔自治区政府采购合同（合同编号）</w:t>
      </w:r>
    </w:p>
    <w:p>
      <w:pPr>
        <w:pStyle w:val="19"/>
        <w:snapToGrid w:val="0"/>
        <w:spacing w:before="120" w:after="120" w:line="360" w:lineRule="auto"/>
        <w:rPr>
          <w:rFonts w:ascii="仿宋" w:hAnsi="仿宋" w:eastAsia="仿宋" w:cs="仿宋"/>
        </w:rPr>
      </w:pPr>
      <w:r>
        <w:rPr>
          <w:rFonts w:hint="eastAsia" w:ascii="仿宋" w:hAnsi="仿宋" w:eastAsia="仿宋" w:cs="仿宋"/>
        </w:rPr>
        <w:t>项目名称：                                       项目编号：</w:t>
      </w:r>
    </w:p>
    <w:p>
      <w:pPr>
        <w:pStyle w:val="19"/>
        <w:snapToGrid w:val="0"/>
        <w:spacing w:before="120" w:after="120" w:line="360" w:lineRule="auto"/>
        <w:rPr>
          <w:rFonts w:ascii="仿宋" w:hAnsi="仿宋" w:eastAsia="仿宋" w:cs="仿宋"/>
        </w:rPr>
      </w:pPr>
      <w:r>
        <w:rPr>
          <w:rFonts w:hint="eastAsia" w:ascii="仿宋" w:hAnsi="仿宋" w:eastAsia="仿宋" w:cs="仿宋"/>
        </w:rPr>
        <w:t>甲方：（买方）_________</w:t>
      </w:r>
    </w:p>
    <w:p>
      <w:pPr>
        <w:pStyle w:val="19"/>
        <w:snapToGrid w:val="0"/>
        <w:spacing w:before="120" w:after="120" w:line="360" w:lineRule="auto"/>
        <w:rPr>
          <w:rFonts w:ascii="仿宋" w:hAnsi="仿宋" w:eastAsia="仿宋" w:cs="仿宋"/>
        </w:rPr>
      </w:pPr>
      <w:r>
        <w:rPr>
          <w:rFonts w:hint="eastAsia" w:ascii="仿宋" w:hAnsi="仿宋" w:eastAsia="仿宋" w:cs="仿宋"/>
        </w:rPr>
        <w:t>乙方：（卖方）_________</w:t>
      </w:r>
    </w:p>
    <w:p>
      <w:pPr>
        <w:pStyle w:val="19"/>
        <w:keepNext w:val="0"/>
        <w:keepLines w:val="0"/>
        <w:pageBreakBefore w:val="0"/>
        <w:widowControl w:val="0"/>
        <w:kinsoku/>
        <w:wordWrap/>
        <w:overflowPunct/>
        <w:topLinePunct w:val="0"/>
        <w:autoSpaceDE/>
        <w:autoSpaceDN/>
        <w:bidi w:val="0"/>
        <w:adjustRightInd/>
        <w:snapToGrid w:val="0"/>
        <w:spacing w:before="120" w:after="120" w:line="360" w:lineRule="auto"/>
        <w:ind w:firstLine="480" w:firstLineChars="200"/>
        <w:textAlignment w:val="auto"/>
        <w:rPr>
          <w:rFonts w:ascii="仿宋" w:hAnsi="仿宋" w:eastAsia="仿宋" w:cs="仿宋"/>
          <w:b/>
        </w:rPr>
      </w:pPr>
      <w:r>
        <w:rPr>
          <w:rFonts w:hint="eastAsia" w:ascii="仿宋" w:hAnsi="仿宋" w:eastAsia="仿宋" w:cs="仿宋"/>
        </w:rPr>
        <w:t>甲、乙双方根据新疆维吾尔自治区政务服务和公共资源交易中心</w:t>
      </w:r>
      <w:r>
        <w:rPr>
          <w:rFonts w:hint="eastAsia" w:ascii="仿宋" w:hAnsi="仿宋" w:eastAsia="仿宋" w:cs="仿宋"/>
          <w:u w:val="single"/>
        </w:rPr>
        <w:t xml:space="preserve">             组织的                        </w:t>
      </w:r>
      <w:r>
        <w:rPr>
          <w:rFonts w:hint="eastAsia" w:ascii="仿宋" w:hAnsi="仿宋" w:eastAsia="仿宋" w:cs="仿宋"/>
        </w:rPr>
        <w:t>项目公开招标的结果，签署本合同。</w:t>
      </w:r>
    </w:p>
    <w:p>
      <w:pPr>
        <w:pStyle w:val="19"/>
        <w:snapToGrid w:val="0"/>
        <w:spacing w:before="120" w:after="120" w:line="360" w:lineRule="auto"/>
        <w:rPr>
          <w:rFonts w:ascii="仿宋" w:hAnsi="仿宋" w:eastAsia="仿宋" w:cs="仿宋"/>
          <w:b/>
        </w:rPr>
      </w:pPr>
      <w:r>
        <w:rPr>
          <w:rFonts w:hint="eastAsia" w:ascii="仿宋" w:hAnsi="仿宋" w:eastAsia="仿宋" w:cs="仿宋"/>
          <w:b/>
        </w:rPr>
        <w:t>一、产品内容</w:t>
      </w:r>
    </w:p>
    <w:p>
      <w:pPr>
        <w:pStyle w:val="19"/>
        <w:snapToGrid w:val="0"/>
        <w:spacing w:before="120" w:after="120" w:line="360" w:lineRule="auto"/>
        <w:rPr>
          <w:rFonts w:ascii="仿宋" w:hAnsi="仿宋" w:eastAsia="仿宋" w:cs="仿宋"/>
        </w:rPr>
      </w:pPr>
      <w:r>
        <w:rPr>
          <w:rFonts w:hint="eastAsia" w:ascii="仿宋" w:hAnsi="仿宋" w:eastAsia="仿宋" w:cs="仿宋"/>
        </w:rPr>
        <w:t>1.1 产品名称：</w:t>
      </w:r>
    </w:p>
    <w:p>
      <w:pPr>
        <w:pStyle w:val="19"/>
        <w:snapToGrid w:val="0"/>
        <w:spacing w:before="120" w:after="120" w:line="360" w:lineRule="auto"/>
        <w:rPr>
          <w:rFonts w:ascii="仿宋" w:hAnsi="仿宋" w:eastAsia="仿宋" w:cs="仿宋"/>
        </w:rPr>
      </w:pPr>
      <w:r>
        <w:rPr>
          <w:rFonts w:hint="eastAsia" w:ascii="仿宋" w:hAnsi="仿宋" w:eastAsia="仿宋" w:cs="仿宋"/>
        </w:rPr>
        <w:t>1.2 型号规格：</w:t>
      </w:r>
    </w:p>
    <w:p>
      <w:pPr>
        <w:pStyle w:val="19"/>
        <w:snapToGrid w:val="0"/>
        <w:spacing w:before="120" w:after="120" w:line="360" w:lineRule="auto"/>
        <w:rPr>
          <w:rFonts w:ascii="仿宋" w:hAnsi="仿宋" w:eastAsia="仿宋" w:cs="仿宋"/>
        </w:rPr>
      </w:pPr>
      <w:r>
        <w:rPr>
          <w:rFonts w:hint="eastAsia" w:ascii="仿宋" w:hAnsi="仿宋" w:eastAsia="仿宋" w:cs="仿宋"/>
        </w:rPr>
        <w:t>1.3 数量（单位）：</w:t>
      </w:r>
    </w:p>
    <w:p>
      <w:pPr>
        <w:pStyle w:val="19"/>
        <w:snapToGrid w:val="0"/>
        <w:spacing w:before="120" w:after="120" w:line="360" w:lineRule="auto"/>
        <w:rPr>
          <w:rFonts w:ascii="仿宋" w:hAnsi="仿宋" w:eastAsia="仿宋" w:cs="仿宋"/>
          <w:b/>
        </w:rPr>
      </w:pPr>
      <w:r>
        <w:rPr>
          <w:rFonts w:hint="eastAsia" w:ascii="仿宋" w:hAnsi="仿宋" w:eastAsia="仿宋" w:cs="仿宋"/>
          <w:b/>
        </w:rPr>
        <w:t>二、合同金额</w:t>
      </w:r>
    </w:p>
    <w:p>
      <w:pPr>
        <w:pStyle w:val="19"/>
        <w:snapToGrid w:val="0"/>
        <w:spacing w:before="120" w:after="120" w:line="360" w:lineRule="auto"/>
        <w:ind w:left="410" w:hanging="410" w:hangingChars="171"/>
        <w:rPr>
          <w:rFonts w:ascii="仿宋" w:hAnsi="仿宋" w:eastAsia="仿宋" w:cs="仿宋"/>
        </w:rPr>
      </w:pPr>
      <w:r>
        <w:rPr>
          <w:rFonts w:hint="eastAsia" w:ascii="仿宋" w:hAnsi="仿宋" w:eastAsia="仿宋" w:cs="仿宋"/>
        </w:rPr>
        <w:t>2.1本合同金额为（大写）：____________________________________圆（_______________元）人民币或其他币种。</w:t>
      </w:r>
    </w:p>
    <w:p>
      <w:pPr>
        <w:pStyle w:val="19"/>
        <w:snapToGrid w:val="0"/>
        <w:spacing w:before="120" w:after="120" w:line="360" w:lineRule="auto"/>
        <w:rPr>
          <w:rFonts w:ascii="仿宋" w:hAnsi="仿宋" w:eastAsia="仿宋" w:cs="仿宋"/>
          <w:b/>
        </w:rPr>
      </w:pPr>
      <w:r>
        <w:rPr>
          <w:rFonts w:hint="eastAsia" w:ascii="仿宋" w:hAnsi="仿宋" w:eastAsia="仿宋" w:cs="仿宋"/>
          <w:b/>
        </w:rPr>
        <w:t>三、技术资料</w:t>
      </w:r>
    </w:p>
    <w:p>
      <w:pPr>
        <w:pStyle w:val="19"/>
        <w:snapToGrid w:val="0"/>
        <w:spacing w:before="120" w:after="120" w:line="360" w:lineRule="auto"/>
        <w:ind w:left="410" w:hanging="410" w:hangingChars="171"/>
        <w:rPr>
          <w:rFonts w:ascii="仿宋" w:hAnsi="仿宋" w:eastAsia="仿宋" w:cs="仿宋"/>
        </w:rPr>
      </w:pPr>
      <w:r>
        <w:rPr>
          <w:rFonts w:hint="eastAsia" w:ascii="仿宋" w:hAnsi="仿宋" w:eastAsia="仿宋" w:cs="仿宋"/>
        </w:rPr>
        <w:t>3.1乙方应按招标文件规定的时间向甲方提供使用货物的有关技术资料。</w:t>
      </w:r>
    </w:p>
    <w:p>
      <w:pPr>
        <w:pStyle w:val="19"/>
        <w:snapToGrid w:val="0"/>
        <w:spacing w:before="120" w:after="120" w:line="360" w:lineRule="auto"/>
        <w:ind w:left="410" w:hanging="410" w:hangingChars="171"/>
        <w:rPr>
          <w:rFonts w:ascii="仿宋" w:hAnsi="仿宋" w:eastAsia="仿宋" w:cs="仿宋"/>
        </w:rPr>
      </w:pPr>
      <w:r>
        <w:rPr>
          <w:rFonts w:hint="eastAsia" w:ascii="仿宋" w:hAnsi="仿宋" w:eastAsia="仿宋" w:cs="仿宋"/>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9"/>
        <w:snapToGrid w:val="0"/>
        <w:spacing w:before="120" w:after="120" w:line="360" w:lineRule="auto"/>
        <w:ind w:left="412" w:hanging="412" w:hangingChars="171"/>
        <w:rPr>
          <w:rFonts w:ascii="仿宋" w:hAnsi="仿宋" w:eastAsia="仿宋" w:cs="仿宋"/>
          <w:b/>
        </w:rPr>
      </w:pPr>
      <w:r>
        <w:rPr>
          <w:rFonts w:hint="eastAsia" w:ascii="仿宋" w:hAnsi="仿宋" w:eastAsia="仿宋" w:cs="仿宋"/>
          <w:b/>
        </w:rPr>
        <w:t>四、知识产权</w:t>
      </w:r>
    </w:p>
    <w:p>
      <w:pPr>
        <w:spacing w:line="360" w:lineRule="auto"/>
        <w:rPr>
          <w:rFonts w:ascii="仿宋" w:hAnsi="仿宋" w:eastAsia="仿宋" w:cs="仿宋"/>
        </w:rPr>
      </w:pPr>
      <w:r>
        <w:rPr>
          <w:rFonts w:hint="eastAsia" w:ascii="仿宋" w:hAnsi="仿宋" w:eastAsia="仿宋" w:cs="仿宋"/>
        </w:rPr>
        <w:t>4.1乙方应保证甲方在使用、接受本合同货物和服务或其任何一部分时不受第三方提出侵犯其专利权、版权、商标权和工业设计权等知识产权的起诉。一旦出现侵权，由乙方负全部责任。</w:t>
      </w:r>
    </w:p>
    <w:p>
      <w:pPr>
        <w:pStyle w:val="19"/>
        <w:snapToGrid w:val="0"/>
        <w:spacing w:before="120" w:after="120" w:line="360" w:lineRule="auto"/>
        <w:rPr>
          <w:rFonts w:ascii="仿宋" w:hAnsi="仿宋" w:eastAsia="仿宋" w:cs="仿宋"/>
          <w:u w:val="single"/>
        </w:rPr>
      </w:pPr>
      <w:r>
        <w:rPr>
          <w:rFonts w:hint="eastAsia" w:ascii="仿宋" w:hAnsi="仿宋" w:eastAsia="仿宋" w:cs="仿宋"/>
          <w:b/>
        </w:rPr>
        <w:t>五、产权担保</w:t>
      </w:r>
    </w:p>
    <w:p>
      <w:pPr>
        <w:pStyle w:val="19"/>
        <w:snapToGrid w:val="0"/>
        <w:spacing w:before="120" w:after="120" w:line="360" w:lineRule="auto"/>
        <w:ind w:left="408" w:hanging="408" w:hangingChars="170"/>
        <w:rPr>
          <w:rFonts w:ascii="仿宋" w:hAnsi="仿宋" w:eastAsia="仿宋" w:cs="仿宋"/>
          <w:u w:val="single"/>
        </w:rPr>
      </w:pPr>
      <w:r>
        <w:rPr>
          <w:rFonts w:hint="eastAsia" w:ascii="仿宋" w:hAnsi="仿宋" w:eastAsia="仿宋" w:cs="仿宋"/>
        </w:rPr>
        <w:t>5.1 乙方保证所交付的产品的所有权完全属于乙方且无任何抵押、查封等产权瑕疵。</w:t>
      </w:r>
    </w:p>
    <w:p>
      <w:pPr>
        <w:snapToGrid w:val="0"/>
        <w:spacing w:before="145" w:beforeLines="50" w:after="145" w:afterLines="50" w:line="360" w:lineRule="auto"/>
        <w:rPr>
          <w:rFonts w:ascii="仿宋" w:hAnsi="仿宋" w:eastAsia="仿宋" w:cs="仿宋"/>
          <w:b/>
        </w:rPr>
      </w:pPr>
      <w:r>
        <w:rPr>
          <w:rFonts w:hint="eastAsia" w:ascii="仿宋" w:hAnsi="仿宋" w:eastAsia="仿宋" w:cs="仿宋"/>
          <w:b/>
        </w:rPr>
        <w:t>六、转包或分包</w:t>
      </w:r>
    </w:p>
    <w:p>
      <w:pPr>
        <w:snapToGrid w:val="0"/>
        <w:spacing w:before="145" w:beforeLines="50" w:after="145" w:afterLines="50" w:line="360" w:lineRule="auto"/>
        <w:rPr>
          <w:rFonts w:ascii="仿宋" w:hAnsi="仿宋" w:eastAsia="仿宋" w:cs="仿宋"/>
        </w:rPr>
      </w:pPr>
      <w:r>
        <w:rPr>
          <w:rFonts w:hint="eastAsia" w:ascii="仿宋" w:hAnsi="仿宋" w:eastAsia="仿宋" w:cs="仿宋"/>
        </w:rPr>
        <w:t>6.1本合同范围的产品，应由乙方直接供应，不得转让他人供应；</w:t>
      </w:r>
    </w:p>
    <w:p>
      <w:pPr>
        <w:snapToGrid w:val="0"/>
        <w:spacing w:before="145" w:beforeLines="50" w:after="145" w:afterLines="50" w:line="360" w:lineRule="auto"/>
        <w:rPr>
          <w:rFonts w:ascii="仿宋" w:hAnsi="仿宋" w:eastAsia="仿宋" w:cs="仿宋"/>
        </w:rPr>
      </w:pPr>
      <w:r>
        <w:rPr>
          <w:rFonts w:hint="eastAsia" w:ascii="仿宋" w:hAnsi="仿宋" w:eastAsia="仿宋" w:cs="仿宋"/>
        </w:rPr>
        <w:t>6.2 除非得到甲方的书面同意，乙方不得部分分包给他人供应。</w:t>
      </w:r>
    </w:p>
    <w:p>
      <w:pPr>
        <w:snapToGrid w:val="0"/>
        <w:spacing w:before="145" w:beforeLines="50" w:after="145" w:afterLines="50" w:line="360" w:lineRule="auto"/>
        <w:rPr>
          <w:rFonts w:ascii="仿宋" w:hAnsi="仿宋" w:eastAsia="仿宋" w:cs="仿宋"/>
        </w:rPr>
      </w:pPr>
      <w:r>
        <w:rPr>
          <w:rFonts w:hint="eastAsia" w:ascii="仿宋" w:hAnsi="仿宋" w:eastAsia="仿宋" w:cs="仿宋"/>
        </w:rPr>
        <w:t>6.3如有转让和未经甲方同意的分包行为，甲方有权给予终止合同。</w:t>
      </w:r>
    </w:p>
    <w:p>
      <w:pPr>
        <w:pStyle w:val="19"/>
        <w:snapToGrid w:val="0"/>
        <w:spacing w:before="120" w:after="120" w:line="360" w:lineRule="auto"/>
        <w:rPr>
          <w:rFonts w:ascii="仿宋" w:hAnsi="仿宋" w:eastAsia="仿宋" w:cs="仿宋"/>
        </w:rPr>
      </w:pPr>
      <w:r>
        <w:rPr>
          <w:rFonts w:hint="eastAsia" w:ascii="仿宋" w:hAnsi="仿宋" w:eastAsia="仿宋" w:cs="仿宋"/>
          <w:b/>
        </w:rPr>
        <w:t>七、质保期</w:t>
      </w:r>
    </w:p>
    <w:p>
      <w:pPr>
        <w:pStyle w:val="19"/>
        <w:snapToGrid w:val="0"/>
        <w:spacing w:before="120" w:after="120" w:line="360" w:lineRule="auto"/>
        <w:rPr>
          <w:rFonts w:ascii="仿宋" w:hAnsi="仿宋" w:eastAsia="仿宋" w:cs="仿宋"/>
        </w:rPr>
      </w:pPr>
      <w:r>
        <w:rPr>
          <w:rFonts w:hint="eastAsia" w:ascii="仿宋" w:hAnsi="仿宋" w:eastAsia="仿宋" w:cs="仿宋"/>
        </w:rPr>
        <w:t>8.1 质保期</w:t>
      </w:r>
      <w:r>
        <w:rPr>
          <w:rFonts w:hint="eastAsia" w:ascii="仿宋" w:hAnsi="仿宋" w:eastAsia="仿宋" w:cs="仿宋"/>
          <w:u w:val="single"/>
        </w:rPr>
        <w:t xml:space="preserve">      </w:t>
      </w:r>
      <w:r>
        <w:rPr>
          <w:rFonts w:hint="eastAsia" w:ascii="仿宋" w:hAnsi="仿宋" w:eastAsia="仿宋" w:cs="仿宋"/>
        </w:rPr>
        <w:t>年。（自交货验收合格之日起计）</w:t>
      </w:r>
    </w:p>
    <w:p>
      <w:pPr>
        <w:pStyle w:val="19"/>
        <w:snapToGrid w:val="0"/>
        <w:spacing w:before="120" w:after="120" w:line="360" w:lineRule="auto"/>
        <w:rPr>
          <w:rFonts w:ascii="仿宋" w:hAnsi="仿宋" w:eastAsia="仿宋" w:cs="仿宋"/>
          <w:b/>
        </w:rPr>
      </w:pPr>
      <w:r>
        <w:rPr>
          <w:rFonts w:hint="eastAsia" w:ascii="仿宋" w:hAnsi="仿宋" w:eastAsia="仿宋" w:cs="仿宋"/>
          <w:b/>
        </w:rPr>
        <w:t>八、交货期、交货方式及交货地点</w:t>
      </w:r>
    </w:p>
    <w:p>
      <w:pPr>
        <w:pStyle w:val="19"/>
        <w:snapToGrid w:val="0"/>
        <w:spacing w:before="120" w:after="120" w:line="360" w:lineRule="auto"/>
        <w:rPr>
          <w:rFonts w:ascii="仿宋" w:hAnsi="仿宋" w:eastAsia="仿宋" w:cs="仿宋"/>
          <w:bCs/>
        </w:rPr>
      </w:pPr>
      <w:r>
        <w:rPr>
          <w:rFonts w:hint="eastAsia" w:ascii="仿宋" w:hAnsi="仿宋" w:eastAsia="仿宋" w:cs="仿宋"/>
          <w:bCs/>
        </w:rPr>
        <w:t>8.1 交货期：</w:t>
      </w:r>
      <w:r>
        <w:rPr>
          <w:rFonts w:hint="eastAsia" w:ascii="仿宋" w:hAnsi="仿宋" w:eastAsia="仿宋" w:cs="仿宋"/>
        </w:rPr>
        <w:t>__</w:t>
      </w:r>
      <w:r>
        <w:rPr>
          <w:rFonts w:hint="eastAsia" w:ascii="仿宋" w:hAnsi="仿宋" w:eastAsia="仿宋" w:cs="仿宋"/>
          <w:u w:val="single"/>
        </w:rPr>
        <w:t xml:space="preserve">    </w:t>
      </w:r>
      <w:r>
        <w:rPr>
          <w:rFonts w:hint="eastAsia" w:ascii="仿宋" w:hAnsi="仿宋" w:eastAsia="仿宋" w:cs="仿宋"/>
        </w:rPr>
        <w:t>____</w:t>
      </w:r>
    </w:p>
    <w:p>
      <w:pPr>
        <w:pStyle w:val="19"/>
        <w:snapToGrid w:val="0"/>
        <w:spacing w:before="120" w:after="120" w:line="360" w:lineRule="auto"/>
        <w:rPr>
          <w:rFonts w:ascii="仿宋" w:hAnsi="仿宋" w:eastAsia="仿宋" w:cs="仿宋"/>
          <w:bCs/>
        </w:rPr>
      </w:pPr>
      <w:r>
        <w:rPr>
          <w:rFonts w:hint="eastAsia" w:ascii="仿宋" w:hAnsi="仿宋" w:eastAsia="仿宋" w:cs="仿宋"/>
          <w:bCs/>
        </w:rPr>
        <w:t>8.2 交货方式：</w:t>
      </w:r>
      <w:r>
        <w:rPr>
          <w:rFonts w:hint="eastAsia" w:ascii="仿宋" w:hAnsi="仿宋" w:eastAsia="仿宋" w:cs="仿宋"/>
        </w:rPr>
        <w:t>___________</w:t>
      </w:r>
    </w:p>
    <w:p>
      <w:pPr>
        <w:pStyle w:val="19"/>
        <w:snapToGrid w:val="0"/>
        <w:spacing w:before="120" w:after="120" w:line="360" w:lineRule="auto"/>
        <w:rPr>
          <w:rFonts w:ascii="仿宋" w:hAnsi="仿宋" w:eastAsia="仿宋" w:cs="仿宋"/>
          <w:b/>
        </w:rPr>
      </w:pPr>
      <w:r>
        <w:rPr>
          <w:rFonts w:hint="eastAsia" w:ascii="仿宋" w:hAnsi="仿宋" w:eastAsia="仿宋" w:cs="仿宋"/>
          <w:bCs/>
        </w:rPr>
        <w:t>8.3 交货地点：</w:t>
      </w:r>
      <w:r>
        <w:rPr>
          <w:rFonts w:hint="eastAsia" w:ascii="仿宋" w:hAnsi="仿宋" w:eastAsia="仿宋" w:cs="仿宋"/>
        </w:rPr>
        <w:t>__</w:t>
      </w:r>
      <w:r>
        <w:rPr>
          <w:rFonts w:hint="eastAsia" w:ascii="仿宋" w:hAnsi="仿宋" w:eastAsia="仿宋" w:cs="仿宋"/>
          <w:u w:val="single"/>
        </w:rPr>
        <w:t xml:space="preserve">       </w:t>
      </w:r>
      <w:r>
        <w:rPr>
          <w:rFonts w:hint="eastAsia" w:ascii="仿宋" w:hAnsi="仿宋" w:eastAsia="仿宋" w:cs="仿宋"/>
        </w:rPr>
        <w:t>___</w:t>
      </w:r>
    </w:p>
    <w:p>
      <w:pPr>
        <w:pStyle w:val="19"/>
        <w:snapToGrid w:val="0"/>
        <w:spacing w:before="120" w:after="120" w:line="360" w:lineRule="auto"/>
        <w:rPr>
          <w:rFonts w:ascii="仿宋" w:hAnsi="仿宋" w:eastAsia="仿宋" w:cs="仿宋"/>
          <w:bCs/>
        </w:rPr>
      </w:pPr>
      <w:r>
        <w:rPr>
          <w:rFonts w:hint="eastAsia" w:ascii="仿宋" w:hAnsi="仿宋" w:eastAsia="仿宋" w:cs="仿宋"/>
          <w:b/>
        </w:rPr>
        <w:t>九、货款支付</w:t>
      </w:r>
    </w:p>
    <w:p>
      <w:pPr>
        <w:pStyle w:val="19"/>
        <w:snapToGrid w:val="0"/>
        <w:spacing w:before="120" w:after="120" w:line="360" w:lineRule="auto"/>
        <w:rPr>
          <w:rFonts w:ascii="仿宋" w:hAnsi="仿宋" w:eastAsia="仿宋" w:cs="仿宋"/>
          <w:bCs/>
        </w:rPr>
      </w:pPr>
      <w:r>
        <w:rPr>
          <w:rFonts w:hint="eastAsia" w:ascii="仿宋" w:hAnsi="仿宋" w:eastAsia="仿宋" w:cs="仿宋"/>
          <w:bCs/>
        </w:rPr>
        <w:t>9.1 采购资金的支付方式、时间及条件：</w:t>
      </w:r>
      <w:r>
        <w:rPr>
          <w:rFonts w:hint="eastAsia" w:ascii="仿宋" w:hAnsi="仿宋" w:eastAsia="仿宋" w:cs="仿宋"/>
        </w:rPr>
        <w:t>_________</w:t>
      </w:r>
    </w:p>
    <w:p>
      <w:pPr>
        <w:pStyle w:val="19"/>
        <w:snapToGrid w:val="0"/>
        <w:spacing w:before="120" w:after="120" w:line="360" w:lineRule="auto"/>
        <w:ind w:left="480" w:hanging="480" w:hangingChars="200"/>
        <w:rPr>
          <w:rFonts w:ascii="仿宋" w:hAnsi="仿宋" w:eastAsia="仿宋" w:cs="仿宋"/>
          <w:bCs/>
        </w:rPr>
      </w:pPr>
      <w:r>
        <w:rPr>
          <w:rFonts w:hint="eastAsia" w:ascii="仿宋" w:hAnsi="仿宋" w:eastAsia="仿宋" w:cs="仿宋"/>
          <w:bCs/>
        </w:rPr>
        <w:t>9.2</w:t>
      </w:r>
      <w:r>
        <w:rPr>
          <w:rFonts w:hint="eastAsia" w:ascii="仿宋" w:hAnsi="仿宋" w:eastAsia="仿宋" w:cs="仿宋"/>
        </w:rPr>
        <w:t>当采购数量与实际使用数量不一致时，乙方应根据实际使用量供货，合同的最终结算金额按实际使用量乘以成交单价进行计算。</w:t>
      </w:r>
    </w:p>
    <w:p>
      <w:pPr>
        <w:snapToGrid w:val="0"/>
        <w:spacing w:before="145" w:beforeLines="50" w:after="145" w:afterLines="50" w:line="360" w:lineRule="auto"/>
        <w:rPr>
          <w:rFonts w:ascii="仿宋" w:hAnsi="仿宋" w:eastAsia="仿宋" w:cs="仿宋"/>
          <w:b/>
        </w:rPr>
      </w:pPr>
      <w:r>
        <w:rPr>
          <w:rFonts w:hint="eastAsia" w:ascii="仿宋" w:hAnsi="仿宋" w:eastAsia="仿宋" w:cs="仿宋"/>
          <w:b/>
        </w:rPr>
        <w:t>十.税费</w:t>
      </w:r>
    </w:p>
    <w:p>
      <w:pPr>
        <w:snapToGrid w:val="0"/>
        <w:spacing w:before="145" w:beforeLines="50" w:after="145" w:afterLines="50" w:line="360" w:lineRule="auto"/>
        <w:rPr>
          <w:rFonts w:ascii="仿宋" w:hAnsi="仿宋" w:eastAsia="仿宋" w:cs="仿宋"/>
        </w:rPr>
      </w:pPr>
      <w:r>
        <w:rPr>
          <w:rFonts w:hint="eastAsia" w:ascii="仿宋" w:hAnsi="仿宋" w:eastAsia="仿宋" w:cs="仿宋"/>
        </w:rPr>
        <w:t>10.1本合同执行中相关的一切税费均由乙方负担。</w:t>
      </w:r>
    </w:p>
    <w:p>
      <w:pPr>
        <w:pStyle w:val="19"/>
        <w:snapToGrid w:val="0"/>
        <w:spacing w:before="120" w:after="120" w:line="360" w:lineRule="auto"/>
        <w:ind w:left="412" w:hanging="412" w:hangingChars="171"/>
        <w:rPr>
          <w:rFonts w:ascii="仿宋" w:hAnsi="仿宋" w:eastAsia="仿宋" w:cs="仿宋"/>
        </w:rPr>
      </w:pPr>
      <w:r>
        <w:rPr>
          <w:rFonts w:hint="eastAsia" w:ascii="仿宋" w:hAnsi="仿宋" w:eastAsia="仿宋" w:cs="仿宋"/>
          <w:b/>
        </w:rPr>
        <w:t>十一、质量保证及售后服务</w:t>
      </w:r>
    </w:p>
    <w:p>
      <w:pPr>
        <w:pStyle w:val="19"/>
        <w:snapToGrid w:val="0"/>
        <w:spacing w:before="120" w:after="120" w:line="360" w:lineRule="auto"/>
        <w:ind w:left="410" w:hanging="410" w:hangingChars="171"/>
        <w:rPr>
          <w:rFonts w:ascii="仿宋" w:hAnsi="仿宋" w:eastAsia="仿宋" w:cs="仿宋"/>
        </w:rPr>
      </w:pPr>
      <w:r>
        <w:rPr>
          <w:rFonts w:hint="eastAsia" w:ascii="仿宋" w:hAnsi="仿宋" w:eastAsia="仿宋" w:cs="仿宋"/>
        </w:rPr>
        <w:t>11.1 乙方应按招标文件规定的货物性能、技术要求、质量标准向甲方提供未经使用的全新产品。</w:t>
      </w:r>
    </w:p>
    <w:p>
      <w:pPr>
        <w:pStyle w:val="19"/>
        <w:snapToGrid w:val="0"/>
        <w:spacing w:before="120" w:after="120" w:line="360" w:lineRule="auto"/>
        <w:ind w:left="480" w:hanging="480" w:hangingChars="200"/>
        <w:rPr>
          <w:rFonts w:ascii="仿宋" w:hAnsi="仿宋" w:eastAsia="仿宋" w:cs="仿宋"/>
        </w:rPr>
      </w:pPr>
      <w:r>
        <w:rPr>
          <w:rFonts w:hint="eastAsia" w:ascii="仿宋" w:hAnsi="仿宋" w:eastAsia="仿宋" w:cs="仿宋"/>
        </w:rPr>
        <w:t>11.2 乙方提供的货物在质保期内因产品本身的质量问题发生故障，乙方应负责免费更换。对达不到技术要求者，根据实际情况，经双方协商，可按以下办法处理：</w:t>
      </w:r>
    </w:p>
    <w:p>
      <w:pPr>
        <w:pStyle w:val="19"/>
        <w:snapToGrid w:val="0"/>
        <w:spacing w:before="120" w:after="120" w:line="360" w:lineRule="auto"/>
        <w:ind w:firstLine="420"/>
        <w:rPr>
          <w:rFonts w:ascii="仿宋" w:hAnsi="仿宋" w:eastAsia="仿宋" w:cs="仿宋"/>
        </w:rPr>
      </w:pPr>
      <w:r>
        <w:rPr>
          <w:rFonts w:hint="eastAsia" w:ascii="仿宋" w:hAnsi="仿宋" w:eastAsia="仿宋" w:cs="仿宋"/>
        </w:rPr>
        <w:t>⑴更换：由乙方承担所发生的全部费用。</w:t>
      </w:r>
    </w:p>
    <w:p>
      <w:pPr>
        <w:pStyle w:val="19"/>
        <w:snapToGrid w:val="0"/>
        <w:spacing w:before="120" w:after="120" w:line="360" w:lineRule="auto"/>
        <w:ind w:firstLine="420"/>
        <w:rPr>
          <w:rFonts w:ascii="仿宋" w:hAnsi="仿宋" w:eastAsia="仿宋" w:cs="仿宋"/>
        </w:rPr>
      </w:pPr>
      <w:r>
        <w:rPr>
          <w:rFonts w:hint="eastAsia" w:ascii="仿宋" w:hAnsi="仿宋" w:eastAsia="仿宋" w:cs="仿宋"/>
        </w:rPr>
        <w:t>⑵贬值处理：由甲乙双方合议定价。</w:t>
      </w:r>
    </w:p>
    <w:p>
      <w:pPr>
        <w:pStyle w:val="19"/>
        <w:snapToGrid w:val="0"/>
        <w:spacing w:before="120" w:after="120" w:line="360" w:lineRule="auto"/>
        <w:ind w:left="480" w:leftChars="200"/>
        <w:rPr>
          <w:rFonts w:ascii="仿宋" w:hAnsi="仿宋" w:eastAsia="仿宋" w:cs="仿宋"/>
        </w:rPr>
      </w:pPr>
      <w:r>
        <w:rPr>
          <w:rFonts w:hint="eastAsia" w:ascii="仿宋" w:hAnsi="仿宋" w:eastAsia="仿宋" w:cs="仿宋"/>
        </w:rPr>
        <w:t>⑶退货处理：乙方应退还甲方支付的合同款，同时应承担该产品的直接费用（运输、保险、检验、货款利息及银行手续费等）。</w:t>
      </w:r>
    </w:p>
    <w:p>
      <w:pPr>
        <w:pStyle w:val="19"/>
        <w:snapToGrid w:val="0"/>
        <w:spacing w:before="120" w:after="120" w:line="360" w:lineRule="auto"/>
        <w:rPr>
          <w:rFonts w:ascii="仿宋" w:hAnsi="仿宋" w:eastAsia="仿宋" w:cs="仿宋"/>
        </w:rPr>
      </w:pPr>
      <w:r>
        <w:rPr>
          <w:rFonts w:hint="eastAsia" w:ascii="仿宋" w:hAnsi="仿宋" w:eastAsia="仿宋" w:cs="仿宋"/>
        </w:rPr>
        <w:t>11.3 如在使用过程中发生质量问题，乙方在接到甲方通知后在_____小时内到达甲方现场。</w:t>
      </w:r>
    </w:p>
    <w:p>
      <w:pPr>
        <w:pStyle w:val="19"/>
        <w:snapToGrid w:val="0"/>
        <w:spacing w:before="120" w:after="120" w:line="360" w:lineRule="auto"/>
        <w:rPr>
          <w:rFonts w:ascii="仿宋" w:hAnsi="仿宋" w:eastAsia="仿宋" w:cs="仿宋"/>
        </w:rPr>
      </w:pPr>
      <w:r>
        <w:rPr>
          <w:rFonts w:hint="eastAsia" w:ascii="仿宋" w:hAnsi="仿宋" w:eastAsia="仿宋" w:cs="仿宋"/>
        </w:rPr>
        <w:t>11.4 在质保期内，乙方应对产品出现的质量及安全问题负责处理解决并承担一切费用。</w:t>
      </w:r>
    </w:p>
    <w:p>
      <w:pPr>
        <w:pStyle w:val="19"/>
        <w:snapToGrid w:val="0"/>
        <w:spacing w:before="120" w:after="120" w:line="360" w:lineRule="auto"/>
        <w:ind w:left="480" w:hanging="480" w:hangingChars="200"/>
        <w:rPr>
          <w:rFonts w:ascii="仿宋" w:hAnsi="仿宋" w:eastAsia="仿宋" w:cs="仿宋"/>
        </w:rPr>
      </w:pPr>
      <w:r>
        <w:rPr>
          <w:rFonts w:hint="eastAsia" w:ascii="仿宋" w:hAnsi="仿宋" w:eastAsia="仿宋" w:cs="仿宋"/>
        </w:rPr>
        <w:t>11.5上述的产品的免费保修期为</w:t>
      </w:r>
      <w:r>
        <w:rPr>
          <w:rFonts w:hint="eastAsia" w:ascii="仿宋" w:hAnsi="仿宋" w:eastAsia="仿宋" w:cs="仿宋"/>
          <w:u w:val="single"/>
        </w:rPr>
        <w:t xml:space="preserve">    </w:t>
      </w:r>
      <w:r>
        <w:rPr>
          <w:rFonts w:hint="eastAsia" w:ascii="仿宋" w:hAnsi="仿宋" w:eastAsia="仿宋" w:cs="仿宋"/>
        </w:rPr>
        <w:t>年，因人为因素出现的故障不在免费保修范围内。超过保修期后，终生维修，维修时只收部件成本费。</w:t>
      </w:r>
    </w:p>
    <w:p>
      <w:pPr>
        <w:pStyle w:val="19"/>
        <w:snapToGrid w:val="0"/>
        <w:spacing w:before="120" w:after="120" w:line="360" w:lineRule="auto"/>
        <w:rPr>
          <w:rFonts w:ascii="仿宋" w:hAnsi="仿宋" w:eastAsia="仿宋" w:cs="仿宋"/>
          <w:b/>
        </w:rPr>
      </w:pPr>
      <w:r>
        <w:rPr>
          <w:rFonts w:hint="eastAsia" w:ascii="仿宋" w:hAnsi="仿宋" w:eastAsia="仿宋" w:cs="仿宋"/>
          <w:b/>
        </w:rPr>
        <w:t>十二、调试和验收</w:t>
      </w:r>
    </w:p>
    <w:p>
      <w:pPr>
        <w:pStyle w:val="19"/>
        <w:snapToGrid w:val="0"/>
        <w:spacing w:before="120" w:after="120" w:line="360" w:lineRule="auto"/>
        <w:ind w:left="480" w:hanging="480" w:hangingChars="200"/>
        <w:rPr>
          <w:rFonts w:ascii="仿宋" w:hAnsi="仿宋" w:eastAsia="仿宋" w:cs="仿宋"/>
        </w:rPr>
      </w:pPr>
      <w:r>
        <w:rPr>
          <w:rFonts w:hint="eastAsia" w:ascii="仿宋" w:hAnsi="仿宋" w:eastAsia="仿宋" w:cs="仿宋"/>
        </w:rPr>
        <w:t>12.1 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pStyle w:val="19"/>
        <w:snapToGrid w:val="0"/>
        <w:spacing w:before="120" w:after="120" w:line="360" w:lineRule="auto"/>
        <w:ind w:left="480" w:hanging="480" w:hangingChars="200"/>
        <w:rPr>
          <w:rFonts w:ascii="仿宋" w:hAnsi="仿宋" w:eastAsia="仿宋" w:cs="仿宋"/>
        </w:rPr>
      </w:pPr>
      <w:r>
        <w:rPr>
          <w:rFonts w:hint="eastAsia" w:ascii="仿宋" w:hAnsi="仿宋" w:eastAsia="仿宋" w:cs="仿宋"/>
        </w:rPr>
        <w:t>12.2 乙方交货前应对产品作出全面检查和对验收文件进行整理，并列出清单，作为甲方收货验收和使用的技术条件依据，检验的结果应随货物交甲方。</w:t>
      </w:r>
    </w:p>
    <w:p>
      <w:pPr>
        <w:pStyle w:val="19"/>
        <w:snapToGrid w:val="0"/>
        <w:spacing w:before="120" w:after="120" w:line="360" w:lineRule="auto"/>
        <w:ind w:left="480" w:hanging="480" w:hangingChars="200"/>
        <w:rPr>
          <w:rFonts w:ascii="仿宋" w:hAnsi="仿宋" w:eastAsia="仿宋" w:cs="仿宋"/>
          <w:u w:val="single"/>
        </w:rPr>
      </w:pPr>
      <w:r>
        <w:rPr>
          <w:rFonts w:hint="eastAsia" w:ascii="仿宋" w:hAnsi="仿宋" w:eastAsia="仿宋" w:cs="仿宋"/>
        </w:rPr>
        <w:t>12.3 甲方对乙方提供的货物在使用前进行调试时，乙方需负责安装并培训甲方的使用操作人员，并协助甲方一起调试，直到符合技术要求，甲方才做最终验收。</w:t>
      </w:r>
    </w:p>
    <w:p>
      <w:pPr>
        <w:pStyle w:val="19"/>
        <w:snapToGrid w:val="0"/>
        <w:spacing w:before="120" w:after="120" w:line="360" w:lineRule="auto"/>
        <w:ind w:left="480" w:hanging="480" w:hangingChars="200"/>
        <w:rPr>
          <w:rFonts w:ascii="仿宋" w:hAnsi="仿宋" w:eastAsia="仿宋" w:cs="仿宋"/>
        </w:rPr>
      </w:pPr>
      <w:r>
        <w:rPr>
          <w:rFonts w:hint="eastAsia" w:ascii="仿宋" w:hAnsi="仿宋" w:eastAsia="仿宋" w:cs="仿宋"/>
        </w:rPr>
        <w:t>12.4 对技术复杂的货物，甲方可请国家认可的专业检测机构参与初步验收及最终验收，并由其出具质量检测报告。</w:t>
      </w:r>
    </w:p>
    <w:p>
      <w:pPr>
        <w:pStyle w:val="19"/>
        <w:snapToGrid w:val="0"/>
        <w:spacing w:before="120" w:after="120" w:line="360" w:lineRule="auto"/>
        <w:ind w:left="480" w:hanging="480" w:hangingChars="200"/>
        <w:rPr>
          <w:rFonts w:ascii="仿宋" w:hAnsi="仿宋" w:eastAsia="仿宋" w:cs="仿宋"/>
        </w:rPr>
      </w:pPr>
      <w:r>
        <w:rPr>
          <w:rFonts w:hint="eastAsia" w:ascii="仿宋" w:hAnsi="仿宋" w:eastAsia="仿宋" w:cs="仿宋"/>
        </w:rPr>
        <w:t>12.5 验收时乙方必须在现场，验收完毕后作出验收结果报告；验收费用由甲乙双方协商解决。</w:t>
      </w:r>
    </w:p>
    <w:p>
      <w:pPr>
        <w:pStyle w:val="19"/>
        <w:snapToGrid w:val="0"/>
        <w:spacing w:before="120" w:after="120" w:line="360" w:lineRule="auto"/>
        <w:rPr>
          <w:rFonts w:ascii="仿宋" w:hAnsi="仿宋" w:eastAsia="仿宋" w:cs="仿宋"/>
          <w:b/>
        </w:rPr>
      </w:pPr>
      <w:r>
        <w:rPr>
          <w:rFonts w:hint="eastAsia" w:ascii="仿宋" w:hAnsi="仿宋" w:eastAsia="仿宋" w:cs="仿宋"/>
          <w:b/>
        </w:rPr>
        <w:t>十三、产品包装、发运及运输</w:t>
      </w:r>
    </w:p>
    <w:p>
      <w:pPr>
        <w:pStyle w:val="19"/>
        <w:snapToGrid w:val="0"/>
        <w:spacing w:before="120" w:after="120" w:line="360" w:lineRule="auto"/>
        <w:ind w:left="480" w:hanging="480" w:hangingChars="200"/>
        <w:rPr>
          <w:rFonts w:ascii="仿宋" w:hAnsi="仿宋" w:eastAsia="仿宋" w:cs="仿宋"/>
        </w:rPr>
      </w:pPr>
      <w:r>
        <w:rPr>
          <w:rFonts w:hint="eastAsia" w:ascii="仿宋" w:hAnsi="仿宋" w:eastAsia="仿宋" w:cs="仿宋"/>
        </w:rPr>
        <w:t>13.1 乙方应在产品发运前对其进行满足运输距离、防潮、防震、防锈和防破损装卸等要求包装，以保证产品安全运达甲方指定地点。</w:t>
      </w:r>
    </w:p>
    <w:p>
      <w:pPr>
        <w:pStyle w:val="19"/>
        <w:snapToGrid w:val="0"/>
        <w:spacing w:before="120" w:after="120" w:line="360" w:lineRule="auto"/>
        <w:ind w:left="480" w:hanging="480" w:hangingChars="200"/>
        <w:rPr>
          <w:rFonts w:ascii="仿宋" w:hAnsi="仿宋" w:eastAsia="仿宋" w:cs="仿宋"/>
        </w:rPr>
      </w:pPr>
      <w:r>
        <w:rPr>
          <w:rFonts w:hint="eastAsia" w:ascii="仿宋" w:hAnsi="仿宋" w:eastAsia="仿宋" w:cs="仿宋"/>
        </w:rPr>
        <w:t>13.2 使用说明书、质量检验证明书、随配附件和工具以及清单一并附于产品内。</w:t>
      </w:r>
    </w:p>
    <w:p>
      <w:pPr>
        <w:pStyle w:val="19"/>
        <w:snapToGrid w:val="0"/>
        <w:spacing w:before="120" w:after="120" w:line="360" w:lineRule="auto"/>
        <w:ind w:left="480" w:hanging="480" w:hangingChars="200"/>
        <w:rPr>
          <w:rFonts w:ascii="仿宋" w:hAnsi="仿宋" w:eastAsia="仿宋" w:cs="仿宋"/>
        </w:rPr>
      </w:pPr>
      <w:r>
        <w:rPr>
          <w:rFonts w:hint="eastAsia" w:ascii="仿宋" w:hAnsi="仿宋" w:eastAsia="仿宋" w:cs="仿宋"/>
        </w:rPr>
        <w:t>13.3 乙方在产品发运手续办理完毕后24小时内或货到甲方48小时前通知甲方，以准备接货。</w:t>
      </w:r>
    </w:p>
    <w:p>
      <w:pPr>
        <w:pStyle w:val="19"/>
        <w:snapToGrid w:val="0"/>
        <w:spacing w:before="120" w:after="120" w:line="360" w:lineRule="auto"/>
        <w:ind w:left="480" w:hanging="480" w:hangingChars="200"/>
        <w:rPr>
          <w:rFonts w:ascii="仿宋" w:hAnsi="仿宋" w:eastAsia="仿宋" w:cs="仿宋"/>
        </w:rPr>
      </w:pPr>
      <w:r>
        <w:rPr>
          <w:rFonts w:hint="eastAsia" w:ascii="仿宋" w:hAnsi="仿宋" w:eastAsia="仿宋" w:cs="仿宋"/>
        </w:rPr>
        <w:t>13.4 产品在交付甲方前发生的风险均由乙方负责。</w:t>
      </w:r>
    </w:p>
    <w:p>
      <w:pPr>
        <w:pStyle w:val="19"/>
        <w:snapToGrid w:val="0"/>
        <w:spacing w:before="156" w:after="156" w:line="360" w:lineRule="auto"/>
        <w:ind w:left="480" w:right="26" w:hanging="480" w:hangingChars="200"/>
        <w:rPr>
          <w:rFonts w:ascii="仿宋" w:hAnsi="仿宋" w:eastAsia="仿宋" w:cs="仿宋"/>
        </w:rPr>
      </w:pPr>
      <w:r>
        <w:rPr>
          <w:rFonts w:hint="eastAsia" w:ascii="仿宋" w:hAnsi="仿宋" w:eastAsia="仿宋" w:cs="仿宋"/>
        </w:rPr>
        <w:t>13.5 产品在规定的交付期限内由乙方送达甲方指定的地点视为交付，乙方同时需通知甲方产品已送达。</w:t>
      </w:r>
    </w:p>
    <w:p>
      <w:pPr>
        <w:pStyle w:val="19"/>
        <w:snapToGrid w:val="0"/>
        <w:spacing w:before="120" w:after="120" w:line="360" w:lineRule="auto"/>
        <w:rPr>
          <w:rFonts w:ascii="仿宋" w:hAnsi="仿宋" w:eastAsia="仿宋" w:cs="仿宋"/>
          <w:b/>
        </w:rPr>
      </w:pPr>
      <w:r>
        <w:rPr>
          <w:rFonts w:hint="eastAsia" w:ascii="仿宋" w:hAnsi="仿宋" w:eastAsia="仿宋" w:cs="仿宋"/>
          <w:b/>
        </w:rPr>
        <w:t>十四、违约责任</w:t>
      </w:r>
    </w:p>
    <w:p>
      <w:pPr>
        <w:pStyle w:val="19"/>
        <w:snapToGrid w:val="0"/>
        <w:spacing w:before="120" w:after="120" w:line="360" w:lineRule="auto"/>
        <w:ind w:left="410" w:hanging="410" w:hangingChars="171"/>
        <w:rPr>
          <w:rFonts w:ascii="仿宋" w:hAnsi="仿宋" w:eastAsia="仿宋" w:cs="仿宋"/>
        </w:rPr>
      </w:pPr>
      <w:r>
        <w:rPr>
          <w:rFonts w:hint="eastAsia" w:ascii="仿宋" w:hAnsi="仿宋" w:eastAsia="仿宋" w:cs="仿宋"/>
        </w:rPr>
        <w:t>14.1 甲方无正当理由拒收产品的，甲方向乙方偿付拒收货款总值的百分之五违约金。</w:t>
      </w:r>
    </w:p>
    <w:p>
      <w:pPr>
        <w:pStyle w:val="19"/>
        <w:snapToGrid w:val="0"/>
        <w:spacing w:before="120" w:after="120" w:line="360" w:lineRule="auto"/>
        <w:ind w:left="410" w:hanging="410" w:hangingChars="171"/>
        <w:rPr>
          <w:rFonts w:ascii="仿宋" w:hAnsi="仿宋" w:eastAsia="仿宋" w:cs="仿宋"/>
        </w:rPr>
      </w:pPr>
      <w:r>
        <w:rPr>
          <w:rFonts w:hint="eastAsia" w:ascii="仿宋" w:hAnsi="仿宋" w:eastAsia="仿宋" w:cs="仿宋"/>
        </w:rPr>
        <w:t>14.2 甲方无故逾期验收和办理货款支付手续的,甲方应按逾期付款总额每日万分之五向乙方支付违约金。</w:t>
      </w:r>
    </w:p>
    <w:p>
      <w:pPr>
        <w:pStyle w:val="19"/>
        <w:snapToGrid w:val="0"/>
        <w:spacing w:before="120" w:after="120" w:line="360" w:lineRule="auto"/>
        <w:ind w:left="410" w:hanging="410" w:hangingChars="171"/>
        <w:rPr>
          <w:rFonts w:ascii="仿宋" w:hAnsi="仿宋" w:eastAsia="仿宋" w:cs="仿宋"/>
        </w:rPr>
      </w:pPr>
      <w:r>
        <w:rPr>
          <w:rFonts w:hint="eastAsia" w:ascii="仿宋" w:hAnsi="仿宋" w:eastAsia="仿宋" w:cs="仿宋"/>
        </w:rPr>
        <w:t xml:space="preserve">14.3 乙方逾期交付产品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pStyle w:val="19"/>
        <w:snapToGrid w:val="0"/>
        <w:spacing w:before="120" w:after="120" w:line="360" w:lineRule="auto"/>
        <w:ind w:left="410" w:hanging="410" w:hangingChars="171"/>
        <w:rPr>
          <w:rFonts w:ascii="仿宋" w:hAnsi="仿宋" w:eastAsia="仿宋" w:cs="仿宋"/>
        </w:rPr>
      </w:pPr>
      <w:r>
        <w:rPr>
          <w:rFonts w:hint="eastAsia" w:ascii="仿宋" w:hAnsi="仿宋" w:eastAsia="仿宋" w:cs="仿宋"/>
        </w:rPr>
        <w:t>14.4 乙方所交的货物品种、型号、规格、技术参数、质量不符合合同规定及招标文件规定标准的，甲方有权拒收该货物，乙方愿意更换货物但逾期交货的，按乙方逾期交货处理。乙方拒绝更换产品的，甲方可单方面解除合同。</w:t>
      </w:r>
    </w:p>
    <w:p>
      <w:pPr>
        <w:pStyle w:val="19"/>
        <w:snapToGrid w:val="0"/>
        <w:spacing w:before="120" w:after="120" w:line="360" w:lineRule="auto"/>
        <w:rPr>
          <w:rFonts w:ascii="仿宋" w:hAnsi="仿宋" w:eastAsia="仿宋" w:cs="仿宋"/>
          <w:b/>
        </w:rPr>
      </w:pPr>
      <w:r>
        <w:rPr>
          <w:rFonts w:hint="eastAsia" w:ascii="仿宋" w:hAnsi="仿宋" w:eastAsia="仿宋" w:cs="仿宋"/>
          <w:b/>
        </w:rPr>
        <w:t>十五、不可抗力事件处理</w:t>
      </w:r>
    </w:p>
    <w:p>
      <w:pPr>
        <w:pStyle w:val="19"/>
        <w:snapToGrid w:val="0"/>
        <w:spacing w:before="120" w:after="120" w:line="360" w:lineRule="auto"/>
        <w:ind w:left="480" w:hanging="480" w:hangingChars="200"/>
        <w:rPr>
          <w:rFonts w:ascii="仿宋" w:hAnsi="仿宋" w:eastAsia="仿宋" w:cs="仿宋"/>
        </w:rPr>
      </w:pPr>
      <w:r>
        <w:rPr>
          <w:rFonts w:hint="eastAsia" w:ascii="仿宋" w:hAnsi="仿宋" w:eastAsia="仿宋" w:cs="仿宋"/>
        </w:rPr>
        <w:t>15.1 在合同有效期内，任何一方因不可抗力事件导致不能履行合同，则合同履行期可延长，其延长期与不可抗力影响期相同。</w:t>
      </w:r>
    </w:p>
    <w:p>
      <w:pPr>
        <w:pStyle w:val="19"/>
        <w:snapToGrid w:val="0"/>
        <w:spacing w:before="120" w:after="120" w:line="360" w:lineRule="auto"/>
        <w:rPr>
          <w:rFonts w:ascii="仿宋" w:hAnsi="仿宋" w:eastAsia="仿宋" w:cs="仿宋"/>
        </w:rPr>
      </w:pPr>
      <w:r>
        <w:rPr>
          <w:rFonts w:hint="eastAsia" w:ascii="仿宋" w:hAnsi="仿宋" w:eastAsia="仿宋" w:cs="仿宋"/>
        </w:rPr>
        <w:t>15.2 不可抗力事件发生后，应立即通知对方，并寄送有关权威机构出具的证明。</w:t>
      </w:r>
    </w:p>
    <w:p>
      <w:pPr>
        <w:pStyle w:val="19"/>
        <w:snapToGrid w:val="0"/>
        <w:spacing w:before="120" w:after="120" w:line="360" w:lineRule="auto"/>
        <w:rPr>
          <w:rFonts w:ascii="仿宋" w:hAnsi="仿宋" w:eastAsia="仿宋" w:cs="仿宋"/>
        </w:rPr>
      </w:pPr>
      <w:r>
        <w:rPr>
          <w:rFonts w:hint="eastAsia" w:ascii="仿宋" w:hAnsi="仿宋" w:eastAsia="仿宋" w:cs="仿宋"/>
        </w:rPr>
        <w:t>15.3 不可抗力事件延续120天以上，双方应通过友好协商，确定是否继续履行合同。</w:t>
      </w:r>
    </w:p>
    <w:p>
      <w:pPr>
        <w:pStyle w:val="19"/>
        <w:snapToGrid w:val="0"/>
        <w:spacing w:before="120" w:after="120" w:line="360" w:lineRule="auto"/>
        <w:rPr>
          <w:rFonts w:ascii="仿宋" w:hAnsi="仿宋" w:eastAsia="仿宋" w:cs="仿宋"/>
          <w:b/>
        </w:rPr>
      </w:pPr>
      <w:r>
        <w:rPr>
          <w:rFonts w:hint="eastAsia" w:ascii="仿宋" w:hAnsi="仿宋" w:eastAsia="仿宋" w:cs="仿宋"/>
          <w:b/>
        </w:rPr>
        <w:t>十六、诉讼</w:t>
      </w:r>
    </w:p>
    <w:p>
      <w:pPr>
        <w:pStyle w:val="19"/>
        <w:snapToGrid w:val="0"/>
        <w:spacing w:before="120" w:after="120" w:line="360" w:lineRule="auto"/>
        <w:ind w:left="480" w:hanging="480" w:hangingChars="200"/>
        <w:rPr>
          <w:rFonts w:ascii="仿宋" w:hAnsi="仿宋" w:eastAsia="仿宋" w:cs="仿宋"/>
        </w:rPr>
      </w:pPr>
      <w:r>
        <w:rPr>
          <w:rFonts w:hint="eastAsia" w:ascii="仿宋" w:hAnsi="仿宋" w:eastAsia="仿宋" w:cs="仿宋"/>
        </w:rPr>
        <w:t>16.1 双方在执行合同中所发生的一切争议，应通过协商解决。如协商不成，可向合同签订地法院起诉，合同签订地在此约定为</w:t>
      </w:r>
      <w:r>
        <w:rPr>
          <w:rFonts w:hint="eastAsia" w:ascii="仿宋" w:hAnsi="仿宋" w:eastAsia="仿宋" w:cs="仿宋"/>
          <w:u w:val="single"/>
        </w:rPr>
        <w:t>乌鲁木齐市</w:t>
      </w:r>
      <w:r>
        <w:rPr>
          <w:rFonts w:hint="eastAsia" w:ascii="仿宋" w:hAnsi="仿宋" w:eastAsia="仿宋" w:cs="仿宋"/>
        </w:rPr>
        <w:t>。</w:t>
      </w:r>
    </w:p>
    <w:p>
      <w:pPr>
        <w:pStyle w:val="19"/>
        <w:snapToGrid w:val="0"/>
        <w:spacing w:before="120" w:after="120" w:line="360" w:lineRule="auto"/>
        <w:rPr>
          <w:rFonts w:ascii="仿宋" w:hAnsi="仿宋" w:eastAsia="仿宋" w:cs="仿宋"/>
          <w:b/>
        </w:rPr>
      </w:pPr>
      <w:r>
        <w:rPr>
          <w:rFonts w:hint="eastAsia" w:ascii="仿宋" w:hAnsi="仿宋" w:eastAsia="仿宋" w:cs="仿宋"/>
          <w:b/>
        </w:rPr>
        <w:t>十七、合同生效及其它</w:t>
      </w:r>
    </w:p>
    <w:p>
      <w:pPr>
        <w:pStyle w:val="19"/>
        <w:snapToGrid w:val="0"/>
        <w:spacing w:before="120" w:after="120" w:line="360" w:lineRule="auto"/>
        <w:rPr>
          <w:rFonts w:ascii="仿宋" w:hAnsi="仿宋" w:eastAsia="仿宋" w:cs="仿宋"/>
        </w:rPr>
      </w:pPr>
      <w:r>
        <w:rPr>
          <w:rFonts w:hint="eastAsia" w:ascii="仿宋" w:hAnsi="仿宋" w:eastAsia="仿宋" w:cs="仿宋"/>
        </w:rPr>
        <w:t>17.1合同经双方法定代表人或授权委托代表人签字并加盖单位公章后生效。</w:t>
      </w:r>
    </w:p>
    <w:p>
      <w:pPr>
        <w:pStyle w:val="19"/>
        <w:snapToGrid w:val="0"/>
        <w:spacing w:before="120" w:after="120" w:line="360" w:lineRule="auto"/>
        <w:rPr>
          <w:rFonts w:ascii="仿宋" w:hAnsi="仿宋" w:eastAsia="仿宋" w:cs="仿宋"/>
        </w:rPr>
      </w:pPr>
      <w:r>
        <w:rPr>
          <w:rFonts w:hint="eastAsia" w:ascii="仿宋" w:hAnsi="仿宋" w:eastAsia="仿宋" w:cs="仿宋"/>
        </w:rPr>
        <w:t>17.2本合同未尽事宜，遵照《合同法》有关条文执行。</w:t>
      </w:r>
    </w:p>
    <w:p>
      <w:pPr>
        <w:pStyle w:val="19"/>
        <w:snapToGrid w:val="0"/>
        <w:spacing w:before="120" w:after="120" w:line="360" w:lineRule="auto"/>
        <w:ind w:left="480" w:hanging="480" w:hangingChars="200"/>
        <w:rPr>
          <w:rFonts w:ascii="仿宋" w:hAnsi="仿宋" w:eastAsia="仿宋" w:cs="仿宋"/>
        </w:rPr>
      </w:pPr>
      <w:r>
        <w:rPr>
          <w:rFonts w:hint="eastAsia" w:ascii="仿宋" w:hAnsi="仿宋" w:eastAsia="仿宋" w:cs="仿宋"/>
        </w:rPr>
        <w:t>17.3本合同正本一式三份，具有同等法律效力，甲方、乙方及财政监管部门各执一份。</w:t>
      </w:r>
    </w:p>
    <w:p>
      <w:pPr>
        <w:pStyle w:val="19"/>
        <w:snapToGrid w:val="0"/>
        <w:spacing w:before="120" w:after="120" w:line="360" w:lineRule="auto"/>
        <w:ind w:left="480" w:hanging="480" w:hangingChars="200"/>
        <w:rPr>
          <w:rFonts w:ascii="仿宋" w:hAnsi="仿宋" w:eastAsia="仿宋" w:cs="仿宋"/>
        </w:rPr>
      </w:pPr>
    </w:p>
    <w:p>
      <w:pPr>
        <w:pStyle w:val="19"/>
        <w:snapToGrid w:val="0"/>
        <w:spacing w:before="120" w:after="120" w:line="360" w:lineRule="auto"/>
        <w:ind w:left="480" w:hanging="480" w:hangingChars="200"/>
        <w:rPr>
          <w:rFonts w:ascii="仿宋" w:hAnsi="仿宋" w:eastAsia="仿宋" w:cs="仿宋"/>
        </w:rPr>
      </w:pPr>
      <w:r>
        <w:rPr>
          <w:rFonts w:hint="eastAsia" w:ascii="仿宋" w:hAnsi="仿宋" w:eastAsia="仿宋" w:cs="仿宋"/>
        </w:rPr>
        <w:t xml:space="preserve">  甲方：                        乙方： </w:t>
      </w:r>
    </w:p>
    <w:p>
      <w:pPr>
        <w:pStyle w:val="19"/>
        <w:snapToGrid w:val="0"/>
        <w:spacing w:before="120" w:after="120" w:line="360" w:lineRule="auto"/>
        <w:rPr>
          <w:rFonts w:ascii="仿宋" w:hAnsi="仿宋" w:eastAsia="仿宋" w:cs="仿宋"/>
        </w:rPr>
      </w:pPr>
      <w:r>
        <w:rPr>
          <w:rFonts w:hint="eastAsia" w:ascii="仿宋" w:hAnsi="仿宋" w:eastAsia="仿宋" w:cs="仿宋"/>
        </w:rPr>
        <w:t xml:space="preserve">  地址：                        地址： </w:t>
      </w:r>
    </w:p>
    <w:p>
      <w:pPr>
        <w:pStyle w:val="19"/>
        <w:snapToGrid w:val="0"/>
        <w:spacing w:before="120" w:after="120" w:line="360" w:lineRule="auto"/>
        <w:rPr>
          <w:rFonts w:ascii="仿宋" w:hAnsi="仿宋" w:eastAsia="仿宋" w:cs="仿宋"/>
        </w:rPr>
      </w:pPr>
      <w:r>
        <w:rPr>
          <w:rFonts w:hint="eastAsia" w:ascii="仿宋" w:hAnsi="仿宋" w:eastAsia="仿宋" w:cs="仿宋"/>
        </w:rPr>
        <w:t xml:space="preserve">  法定代表人或授权代表：        法定代表人或授权代表：</w:t>
      </w:r>
    </w:p>
    <w:p>
      <w:pPr>
        <w:pStyle w:val="19"/>
        <w:snapToGrid w:val="0"/>
        <w:spacing w:before="120" w:after="120" w:line="360" w:lineRule="auto"/>
        <w:ind w:firstLine="240" w:firstLineChars="100"/>
        <w:jc w:val="left"/>
        <w:rPr>
          <w:rFonts w:ascii="仿宋" w:hAnsi="仿宋" w:eastAsia="仿宋" w:cs="仿宋"/>
        </w:rPr>
      </w:pPr>
      <w:r>
        <w:rPr>
          <w:rFonts w:hint="eastAsia" w:ascii="仿宋" w:hAnsi="仿宋" w:eastAsia="仿宋" w:cs="仿宋"/>
        </w:rPr>
        <w:t xml:space="preserve">联系电话：                    联系电话：           </w:t>
      </w:r>
    </w:p>
    <w:p>
      <w:pPr>
        <w:pStyle w:val="19"/>
        <w:snapToGrid w:val="0"/>
        <w:spacing w:before="120" w:after="120" w:line="360" w:lineRule="auto"/>
        <w:ind w:firstLine="240" w:firstLineChars="100"/>
        <w:jc w:val="left"/>
        <w:rPr>
          <w:rFonts w:ascii="仿宋" w:hAnsi="仿宋" w:eastAsia="仿宋" w:cs="仿宋"/>
        </w:rPr>
      </w:pPr>
      <w:r>
        <w:rPr>
          <w:rFonts w:hint="eastAsia" w:ascii="仿宋" w:hAnsi="仿宋" w:eastAsia="仿宋" w:cs="仿宋"/>
        </w:rPr>
        <w:t>签订日期：      年  月  日</w:t>
      </w:r>
      <w:bookmarkEnd w:id="60"/>
      <w:bookmarkEnd w:id="61"/>
      <w:bookmarkEnd w:id="62"/>
      <w:bookmarkStart w:id="65" w:name="_Hlt16619369"/>
      <w:bookmarkEnd w:id="65"/>
      <w:r>
        <w:rPr>
          <w:rFonts w:hint="eastAsia" w:ascii="仿宋" w:hAnsi="仿宋" w:eastAsia="仿宋" w:cs="仿宋"/>
        </w:rPr>
        <w:t xml:space="preserve">     签订日期：      年  月  日</w:t>
      </w:r>
    </w:p>
    <w:p>
      <w:pPr>
        <w:pStyle w:val="19"/>
        <w:snapToGrid w:val="0"/>
        <w:spacing w:before="120" w:after="120" w:line="360" w:lineRule="auto"/>
        <w:ind w:firstLine="240" w:firstLineChars="100"/>
        <w:jc w:val="left"/>
        <w:rPr>
          <w:rFonts w:ascii="仿宋" w:hAnsi="仿宋" w:eastAsia="仿宋" w:cs="仿宋"/>
        </w:rPr>
      </w:pPr>
    </w:p>
    <w:p>
      <w:pPr>
        <w:pStyle w:val="19"/>
        <w:snapToGrid w:val="0"/>
        <w:spacing w:before="120" w:after="120" w:line="360" w:lineRule="auto"/>
        <w:jc w:val="center"/>
        <w:rPr>
          <w:rFonts w:ascii="仿宋" w:hAnsi="仿宋" w:eastAsia="仿宋" w:cs="仿宋"/>
        </w:rPr>
      </w:pPr>
    </w:p>
    <w:p>
      <w:pPr>
        <w:pStyle w:val="19"/>
        <w:snapToGrid w:val="0"/>
        <w:spacing w:before="120" w:after="120" w:line="360" w:lineRule="auto"/>
        <w:jc w:val="center"/>
        <w:rPr>
          <w:rFonts w:ascii="仿宋" w:hAnsi="仿宋" w:eastAsia="仿宋" w:cs="仿宋"/>
          <w:bCs/>
        </w:rPr>
        <w:sectPr>
          <w:footerReference r:id="rId5" w:type="first"/>
          <w:footerReference r:id="rId4" w:type="default"/>
          <w:pgSz w:w="11906" w:h="16838"/>
          <w:pgMar w:top="1418" w:right="1588" w:bottom="1418" w:left="1365" w:header="851" w:footer="907" w:gutter="0"/>
          <w:pgNumType w:start="1"/>
          <w:cols w:space="720" w:num="1"/>
          <w:titlePg/>
          <w:docGrid w:type="lines" w:linePitch="290" w:charSpace="0"/>
        </w:sectPr>
      </w:pPr>
    </w:p>
    <w:p>
      <w:pPr>
        <w:pStyle w:val="2"/>
        <w:spacing w:before="0" w:after="0" w:line="360" w:lineRule="auto"/>
        <w:jc w:val="center"/>
        <w:rPr>
          <w:rFonts w:ascii="仿宋" w:hAnsi="仿宋" w:eastAsia="仿宋" w:cs="仿宋"/>
          <w:sz w:val="32"/>
          <w:szCs w:val="32"/>
        </w:rPr>
      </w:pPr>
      <w:r>
        <w:rPr>
          <w:rFonts w:hint="eastAsia" w:ascii="仿宋" w:hAnsi="仿宋" w:eastAsia="仿宋" w:cs="仿宋"/>
          <w:sz w:val="32"/>
          <w:szCs w:val="32"/>
        </w:rPr>
        <w:t>第四章采购需求</w:t>
      </w:r>
      <w:bookmarkEnd w:id="63"/>
      <w:bookmarkEnd w:id="64"/>
    </w:p>
    <w:p>
      <w:pPr>
        <w:adjustRightInd w:val="0"/>
        <w:snapToGrid w:val="0"/>
        <w:spacing w:line="360" w:lineRule="auto"/>
        <w:jc w:val="center"/>
        <w:outlineLvl w:val="1"/>
        <w:rPr>
          <w:rFonts w:ascii="仿宋" w:hAnsi="仿宋" w:eastAsia="仿宋" w:cs="仿宋"/>
          <w:b/>
          <w:sz w:val="28"/>
          <w:szCs w:val="28"/>
        </w:rPr>
      </w:pPr>
      <w:bookmarkStart w:id="66" w:name="_Toc22671"/>
      <w:r>
        <w:rPr>
          <w:rFonts w:hint="eastAsia" w:ascii="仿宋" w:hAnsi="仿宋" w:eastAsia="仿宋" w:cs="仿宋"/>
          <w:b/>
          <w:sz w:val="28"/>
          <w:szCs w:val="28"/>
        </w:rPr>
        <w:t>全区移动J务终端专网流量池保障服务</w:t>
      </w:r>
      <w:bookmarkEnd w:id="66"/>
      <w:r>
        <w:rPr>
          <w:rFonts w:hint="eastAsia" w:ascii="仿宋" w:hAnsi="仿宋" w:eastAsia="仿宋" w:cs="仿宋"/>
          <w:b/>
          <w:sz w:val="28"/>
          <w:szCs w:val="28"/>
        </w:rPr>
        <w:t>技术需求</w:t>
      </w:r>
    </w:p>
    <w:p>
      <w:pPr>
        <w:spacing w:line="360" w:lineRule="auto"/>
        <w:rPr>
          <w:rFonts w:ascii="仿宋" w:hAnsi="仿宋" w:eastAsia="仿宋" w:cs="仿宋"/>
          <w:b/>
          <w:bCs/>
        </w:rPr>
      </w:pPr>
      <w:r>
        <w:rPr>
          <w:rFonts w:hint="eastAsia" w:ascii="仿宋" w:hAnsi="仿宋" w:eastAsia="仿宋" w:cs="仿宋"/>
          <w:b/>
          <w:bCs/>
        </w:rPr>
        <w:t>一、服务内容</w:t>
      </w:r>
    </w:p>
    <w:tbl>
      <w:tblPr>
        <w:tblStyle w:val="32"/>
        <w:tblW w:w="8383" w:type="dxa"/>
        <w:jc w:val="center"/>
        <w:tblLayout w:type="fixed"/>
        <w:tblCellMar>
          <w:top w:w="0" w:type="dxa"/>
          <w:left w:w="0" w:type="dxa"/>
          <w:bottom w:w="0" w:type="dxa"/>
          <w:right w:w="0" w:type="dxa"/>
        </w:tblCellMar>
      </w:tblPr>
      <w:tblGrid>
        <w:gridCol w:w="1867"/>
        <w:gridCol w:w="657"/>
        <w:gridCol w:w="577"/>
        <w:gridCol w:w="5282"/>
      </w:tblGrid>
      <w:tr>
        <w:tblPrEx>
          <w:tblCellMar>
            <w:top w:w="0" w:type="dxa"/>
            <w:left w:w="0" w:type="dxa"/>
            <w:bottom w:w="0" w:type="dxa"/>
            <w:right w:w="0" w:type="dxa"/>
          </w:tblCellMar>
        </w:tblPrEx>
        <w:trPr>
          <w:trHeight w:val="460" w:hRule="atLeas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spacing w:line="360" w:lineRule="auto"/>
              <w:jc w:val="center"/>
              <w:rPr>
                <w:rFonts w:ascii="仿宋" w:hAnsi="仿宋" w:eastAsia="仿宋" w:cs="仿宋"/>
              </w:rPr>
            </w:pPr>
            <w:r>
              <w:rPr>
                <w:rFonts w:hint="eastAsia" w:ascii="仿宋" w:hAnsi="仿宋" w:eastAsia="仿宋" w:cs="仿宋"/>
              </w:rPr>
              <w:t>租赁内容</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spacing w:line="360" w:lineRule="auto"/>
              <w:jc w:val="center"/>
              <w:rPr>
                <w:rFonts w:ascii="仿宋" w:hAnsi="仿宋" w:eastAsia="仿宋" w:cs="仿宋"/>
              </w:rPr>
            </w:pPr>
            <w:r>
              <w:rPr>
                <w:rFonts w:hint="eastAsia" w:ascii="仿宋" w:hAnsi="仿宋" w:eastAsia="仿宋" w:cs="仿宋"/>
              </w:rPr>
              <w:t>数量</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spacing w:line="360" w:lineRule="auto"/>
              <w:jc w:val="center"/>
              <w:rPr>
                <w:rFonts w:ascii="仿宋" w:hAnsi="仿宋" w:eastAsia="仿宋" w:cs="仿宋"/>
              </w:rPr>
            </w:pPr>
            <w:r>
              <w:rPr>
                <w:rFonts w:hint="eastAsia" w:ascii="仿宋" w:hAnsi="仿宋" w:eastAsia="仿宋" w:cs="仿宋"/>
              </w:rPr>
              <w:t>单位</w:t>
            </w:r>
          </w:p>
        </w:tc>
        <w:tc>
          <w:tcPr>
            <w:tcW w:w="52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spacing w:line="360" w:lineRule="auto"/>
              <w:jc w:val="center"/>
              <w:rPr>
                <w:rFonts w:ascii="仿宋" w:hAnsi="仿宋" w:eastAsia="仿宋" w:cs="仿宋"/>
              </w:rPr>
            </w:pPr>
            <w:r>
              <w:rPr>
                <w:rFonts w:hint="eastAsia" w:ascii="仿宋" w:hAnsi="仿宋" w:eastAsia="仿宋" w:cs="仿宋"/>
              </w:rPr>
              <w:t>要求（详见其他服务需求及技术要求）</w:t>
            </w:r>
          </w:p>
        </w:tc>
      </w:tr>
      <w:tr>
        <w:tblPrEx>
          <w:tblCellMar>
            <w:top w:w="0" w:type="dxa"/>
            <w:left w:w="0" w:type="dxa"/>
            <w:bottom w:w="0" w:type="dxa"/>
            <w:right w:w="0" w:type="dxa"/>
          </w:tblCellMar>
        </w:tblPrEx>
        <w:trPr>
          <w:trHeight w:val="626" w:hRule="atLeas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360" w:lineRule="auto"/>
              <w:jc w:val="center"/>
              <w:rPr>
                <w:rFonts w:ascii="仿宋" w:hAnsi="仿宋" w:eastAsia="仿宋" w:cs="仿宋"/>
              </w:rPr>
            </w:pPr>
            <w:r>
              <w:rPr>
                <w:rFonts w:hint="eastAsia" w:ascii="仿宋" w:hAnsi="仿宋" w:eastAsia="仿宋" w:cs="仿宋"/>
              </w:rPr>
              <w:t>新疆交J移动J务数据卡专用流量</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360" w:lineRule="auto"/>
              <w:jc w:val="center"/>
              <w:rPr>
                <w:rFonts w:ascii="仿宋" w:hAnsi="仿宋" w:eastAsia="仿宋" w:cs="仿宋"/>
              </w:rPr>
            </w:pPr>
            <w:r>
              <w:rPr>
                <w:rFonts w:hint="eastAsia" w:ascii="仿宋" w:hAnsi="仿宋" w:eastAsia="仿宋" w:cs="仿宋"/>
              </w:rPr>
              <w:t>4050</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360" w:lineRule="auto"/>
              <w:jc w:val="center"/>
              <w:rPr>
                <w:rFonts w:ascii="仿宋" w:hAnsi="仿宋" w:eastAsia="仿宋" w:cs="仿宋"/>
              </w:rPr>
            </w:pPr>
            <w:r>
              <w:rPr>
                <w:rFonts w:hint="eastAsia" w:ascii="仿宋" w:hAnsi="仿宋" w:eastAsia="仿宋" w:cs="仿宋"/>
              </w:rPr>
              <w:t>张</w:t>
            </w:r>
          </w:p>
        </w:tc>
        <w:tc>
          <w:tcPr>
            <w:tcW w:w="52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360" w:lineRule="auto"/>
              <w:jc w:val="center"/>
              <w:rPr>
                <w:rFonts w:ascii="仿宋" w:hAnsi="仿宋" w:eastAsia="仿宋" w:cs="仿宋"/>
              </w:rPr>
            </w:pPr>
            <w:r>
              <w:rPr>
                <w:rFonts w:hint="eastAsia" w:ascii="仿宋" w:hAnsi="仿宋" w:eastAsia="仿宋" w:cs="仿宋"/>
              </w:rPr>
              <w:t>保障4050部终端专网流量，组建全区移动J务专网流量池，包含终端安全接入服务，实现全区交J移动J务流量共享共用</w:t>
            </w:r>
          </w:p>
        </w:tc>
      </w:tr>
    </w:tbl>
    <w:p>
      <w:pPr>
        <w:spacing w:line="360" w:lineRule="auto"/>
        <w:rPr>
          <w:rFonts w:ascii="仿宋" w:hAnsi="仿宋" w:eastAsia="仿宋" w:cs="仿宋"/>
          <w:b/>
          <w:bCs/>
        </w:rPr>
      </w:pPr>
      <w:r>
        <w:rPr>
          <w:rFonts w:hint="eastAsia" w:ascii="仿宋" w:hAnsi="仿宋" w:eastAsia="仿宋" w:cs="仿宋"/>
          <w:b/>
          <w:bCs/>
        </w:rPr>
        <w:t>二、服务需求及技术要求</w:t>
      </w:r>
    </w:p>
    <w:p>
      <w:pPr>
        <w:spacing w:line="360" w:lineRule="auto"/>
        <w:ind w:firstLine="480" w:firstLineChars="200"/>
        <w:rPr>
          <w:rFonts w:ascii="仿宋" w:hAnsi="仿宋" w:eastAsia="仿宋" w:cs="仿宋"/>
        </w:rPr>
      </w:pPr>
      <w:r>
        <w:rPr>
          <w:rFonts w:hint="eastAsia" w:ascii="仿宋" w:hAnsi="仿宋" w:eastAsia="仿宋" w:cs="仿宋"/>
        </w:rPr>
        <w:t>1、服务方需提供4050张移动J务流量SIM卡专用定向VPN流量，并将所有流量组建新疆交J移动J务专网专用流量池，实现流量共享共用，其中4G流量池25TB/月，5G流量池6.64TB/月，</w:t>
      </w:r>
      <w:r>
        <w:rPr>
          <w:rFonts w:hint="eastAsia" w:ascii="仿宋" w:hAnsi="仿宋" w:eastAsia="仿宋" w:cs="仿宋"/>
          <w:b/>
          <w:bCs/>
        </w:rPr>
        <w:t>并在合同签订后2个月内完成开卡、流量池搭建等服务，保障执勤执法业务需要。</w:t>
      </w:r>
    </w:p>
    <w:p>
      <w:pPr>
        <w:spacing w:line="360" w:lineRule="auto"/>
        <w:ind w:firstLine="480" w:firstLineChars="200"/>
        <w:rPr>
          <w:rFonts w:ascii="仿宋" w:hAnsi="仿宋" w:eastAsia="仿宋" w:cs="仿宋"/>
        </w:rPr>
      </w:pPr>
      <w:r>
        <w:rPr>
          <w:rFonts w:hint="eastAsia" w:ascii="仿宋" w:hAnsi="仿宋" w:eastAsia="仿宋" w:cs="仿宋"/>
        </w:rPr>
        <w:t>2、流量卡应屏蔽通话及短信功能，定向流量需支持4G/5G传输协议。数据卡需设置APN专用通道，保障网络传输的稳定、数据的安全和保密性。</w:t>
      </w:r>
    </w:p>
    <w:p>
      <w:pPr>
        <w:spacing w:line="360" w:lineRule="auto"/>
        <w:ind w:firstLine="480" w:firstLineChars="200"/>
        <w:rPr>
          <w:rFonts w:ascii="仿宋" w:hAnsi="仿宋" w:eastAsia="仿宋" w:cs="仿宋"/>
        </w:rPr>
      </w:pPr>
      <w:r>
        <w:rPr>
          <w:rFonts w:hint="eastAsia" w:ascii="仿宋" w:hAnsi="仿宋" w:eastAsia="仿宋" w:cs="仿宋"/>
        </w:rPr>
        <w:t>3、所有SIM卡需满足移动J务专网要求，提供并保障终端安全认证及接入，确保符合某厅移动J务专网接入规范。</w:t>
      </w:r>
    </w:p>
    <w:p>
      <w:pPr>
        <w:spacing w:line="360" w:lineRule="auto"/>
        <w:ind w:firstLine="480" w:firstLineChars="200"/>
        <w:rPr>
          <w:rFonts w:ascii="仿宋" w:hAnsi="仿宋" w:eastAsia="仿宋" w:cs="仿宋"/>
        </w:rPr>
      </w:pPr>
      <w:r>
        <w:rPr>
          <w:rFonts w:hint="eastAsia" w:ascii="仿宋" w:hAnsi="仿宋" w:eastAsia="仿宋" w:cs="仿宋"/>
        </w:rPr>
        <w:t>4、提供的数据卡，需保证在全区主要国省道路、城区、郊区信号覆盖率需达到70%以上，并不定期对网络进行优化。</w:t>
      </w:r>
    </w:p>
    <w:p>
      <w:pPr>
        <w:spacing w:line="360" w:lineRule="auto"/>
        <w:ind w:firstLine="482" w:firstLineChars="200"/>
        <w:rPr>
          <w:rFonts w:ascii="仿宋" w:hAnsi="仿宋" w:eastAsia="仿宋" w:cs="仿宋"/>
          <w:b/>
          <w:bCs/>
        </w:rPr>
      </w:pPr>
      <w:r>
        <w:rPr>
          <w:rFonts w:hint="eastAsia" w:ascii="仿宋" w:hAnsi="仿宋" w:eastAsia="仿宋" w:cs="仿宋"/>
          <w:b/>
          <w:bCs/>
        </w:rPr>
        <w:t>5、投标方在投标文件中需对基站信号覆盖指标进行描述并提供证明材料。后续如因网络覆盖指标达不到影响招标方业务工作开展的，招标方将有权要求投标方进行优化整改，逾期不进行优化整改或整改后仍无法满足甲方工作需要的，招标方将按照违约处理，直至终止合同，造成的后果及影响由投标方承担。</w:t>
      </w:r>
    </w:p>
    <w:p>
      <w:pPr>
        <w:spacing w:line="360" w:lineRule="auto"/>
        <w:ind w:firstLine="482" w:firstLineChars="200"/>
        <w:rPr>
          <w:rFonts w:ascii="仿宋" w:hAnsi="仿宋" w:eastAsia="仿宋" w:cs="仿宋"/>
          <w:b/>
          <w:bCs/>
        </w:rPr>
      </w:pPr>
      <w:r>
        <w:rPr>
          <w:rFonts w:hint="eastAsia" w:ascii="仿宋" w:hAnsi="仿宋" w:eastAsia="仿宋" w:cs="仿宋"/>
          <w:b/>
          <w:bCs/>
        </w:rPr>
        <w:t>6、投标人在本地拥有能够保证项目实施的技术支持和后续服务能力及相应机构。</w:t>
      </w:r>
    </w:p>
    <w:p>
      <w:pPr>
        <w:spacing w:line="360" w:lineRule="auto"/>
        <w:ind w:firstLine="482" w:firstLineChars="200"/>
        <w:rPr>
          <w:rFonts w:ascii="仿宋" w:hAnsi="仿宋" w:eastAsia="仿宋" w:cs="仿宋"/>
          <w:b/>
          <w:bCs/>
        </w:rPr>
      </w:pPr>
      <w:r>
        <w:rPr>
          <w:rFonts w:hint="eastAsia" w:ascii="仿宋" w:hAnsi="仿宋" w:eastAsia="仿宋" w:cs="仿宋"/>
          <w:b/>
          <w:bCs/>
        </w:rPr>
        <w:t>7、不是电信运营商的投标人应具备运营商提供的无线4G/5G移动J务专网网络服务能力的证明。</w:t>
      </w:r>
    </w:p>
    <w:p>
      <w:pPr>
        <w:spacing w:line="360" w:lineRule="auto"/>
        <w:rPr>
          <w:rFonts w:ascii="仿宋" w:hAnsi="仿宋" w:eastAsia="仿宋" w:cs="仿宋"/>
          <w:b/>
          <w:bCs/>
        </w:rPr>
      </w:pPr>
      <w:r>
        <w:rPr>
          <w:rFonts w:hint="eastAsia" w:ascii="仿宋" w:hAnsi="仿宋" w:eastAsia="仿宋" w:cs="仿宋"/>
          <w:b/>
          <w:bCs/>
        </w:rPr>
        <w:t>三、售后服务要求</w:t>
      </w:r>
    </w:p>
    <w:p>
      <w:pPr>
        <w:spacing w:line="360" w:lineRule="auto"/>
        <w:ind w:firstLine="480" w:firstLineChars="200"/>
        <w:rPr>
          <w:rFonts w:ascii="仿宋" w:hAnsi="仿宋" w:eastAsia="仿宋" w:cs="仿宋"/>
        </w:rPr>
      </w:pPr>
      <w:r>
        <w:rPr>
          <w:rFonts w:hint="eastAsia" w:ascii="仿宋" w:hAnsi="仿宋" w:eastAsia="仿宋" w:cs="仿宋"/>
        </w:rPr>
        <w:t>1、因运营商技术原因等出现故障无法访问网路时，需在2小时内响应、4小时内提出解决方案，8小时内解决排除故障。</w:t>
      </w:r>
    </w:p>
    <w:p>
      <w:pPr>
        <w:spacing w:line="360" w:lineRule="auto"/>
        <w:ind w:firstLine="480" w:firstLineChars="200"/>
        <w:rPr>
          <w:rFonts w:ascii="仿宋" w:hAnsi="仿宋" w:eastAsia="仿宋" w:cs="仿宋"/>
        </w:rPr>
      </w:pPr>
      <w:r>
        <w:rPr>
          <w:rFonts w:hint="eastAsia" w:ascii="仿宋" w:hAnsi="仿宋" w:eastAsia="仿宋" w:cs="仿宋"/>
        </w:rPr>
        <w:t>2、卡片损坏或丢失，在告知服务方后，服务方需积极配合注销或停用原卡，并配合制作新卡，相关数据迁移至新卡内（补卡产生的卡片费由招标方承担）。</w:t>
      </w:r>
    </w:p>
    <w:p>
      <w:pPr>
        <w:spacing w:line="360" w:lineRule="auto"/>
        <w:ind w:firstLine="482" w:firstLineChars="200"/>
        <w:rPr>
          <w:rFonts w:ascii="仿宋" w:hAnsi="仿宋" w:eastAsia="仿宋" w:cs="仿宋"/>
        </w:rPr>
      </w:pPr>
      <w:r>
        <w:rPr>
          <w:rFonts w:hint="eastAsia" w:ascii="仿宋" w:hAnsi="仿宋" w:eastAsia="仿宋" w:cs="仿宋"/>
          <w:b/>
          <w:bCs/>
        </w:rPr>
        <w:t>3、每张卡的流量服务单价不变，招标方后续根据业务需要新增的流量卡均按照原单价进行增加，且招标方新增设备和流量卡时，如业务相同，在满足相关规范的前提下，服务方因免费将投标方新增的流量卡纳入至流量池内。</w:t>
      </w:r>
    </w:p>
    <w:p>
      <w:pPr>
        <w:rPr>
          <w:rFonts w:ascii="仿宋" w:hAnsi="仿宋" w:eastAsia="仿宋" w:cs="仿宋"/>
        </w:rPr>
      </w:pPr>
      <w:r>
        <w:rPr>
          <w:rFonts w:ascii="仿宋" w:hAnsi="仿宋" w:eastAsia="仿宋" w:cs="仿宋"/>
        </w:rPr>
        <w:br w:type="page"/>
      </w:r>
    </w:p>
    <w:p>
      <w:pPr>
        <w:keepNext/>
        <w:keepLines/>
        <w:spacing w:line="360" w:lineRule="auto"/>
        <w:jc w:val="center"/>
        <w:outlineLvl w:val="0"/>
        <w:rPr>
          <w:rFonts w:ascii="仿宋" w:hAnsi="仿宋" w:eastAsia="仿宋" w:cs="仿宋"/>
          <w:b/>
          <w:bCs/>
          <w:sz w:val="32"/>
          <w:szCs w:val="32"/>
        </w:rPr>
      </w:pPr>
      <w:bookmarkStart w:id="67" w:name="_Toc24132"/>
      <w:bookmarkStart w:id="68" w:name="_Toc4522"/>
      <w:r>
        <w:rPr>
          <w:rFonts w:hint="eastAsia" w:ascii="仿宋" w:hAnsi="仿宋" w:eastAsia="仿宋" w:cs="仿宋"/>
          <w:b/>
          <w:bCs/>
          <w:sz w:val="32"/>
          <w:szCs w:val="32"/>
        </w:rPr>
        <w:t>第五章</w:t>
      </w:r>
      <w:bookmarkEnd w:id="67"/>
      <w:r>
        <w:rPr>
          <w:rFonts w:hint="eastAsia" w:ascii="仿宋" w:hAnsi="仿宋" w:eastAsia="仿宋" w:cs="仿宋"/>
          <w:b/>
          <w:bCs/>
          <w:sz w:val="32"/>
          <w:szCs w:val="32"/>
        </w:rPr>
        <w:t>评审方法和评审标准</w:t>
      </w:r>
      <w:bookmarkEnd w:id="68"/>
    </w:p>
    <w:p>
      <w:pPr>
        <w:spacing w:line="500" w:lineRule="exact"/>
        <w:outlineLvl w:val="1"/>
        <w:rPr>
          <w:rFonts w:ascii="仿宋" w:hAnsi="仿宋" w:eastAsia="仿宋" w:cs="仿宋"/>
          <w:b/>
          <w:bCs/>
        </w:rPr>
      </w:pPr>
      <w:bookmarkStart w:id="69" w:name="_Toc22500"/>
      <w:bookmarkStart w:id="70" w:name="_Toc12568"/>
      <w:r>
        <w:rPr>
          <w:rFonts w:hint="eastAsia" w:ascii="仿宋" w:hAnsi="仿宋" w:eastAsia="仿宋" w:cs="仿宋"/>
          <w:b/>
          <w:bCs/>
        </w:rPr>
        <w:t>1.评标方法</w:t>
      </w:r>
      <w:bookmarkEnd w:id="69"/>
      <w:bookmarkEnd w:id="70"/>
    </w:p>
    <w:p>
      <w:pPr>
        <w:spacing w:line="500" w:lineRule="exact"/>
        <w:ind w:firstLine="480" w:firstLineChars="200"/>
        <w:rPr>
          <w:rFonts w:ascii="仿宋" w:hAnsi="仿宋" w:eastAsia="仿宋" w:cs="仿宋"/>
        </w:rPr>
      </w:pPr>
      <w:r>
        <w:rPr>
          <w:rFonts w:hint="eastAsia" w:ascii="仿宋" w:hAnsi="仿宋" w:eastAsia="仿宋" w:cs="仿宋"/>
        </w:rPr>
        <w:t>本次评标采用综合评分法。是指经磋商确定最终采购需求和提交最后报价的供应商后，由磋商小组采用综合评分法对提交最后报价的供应商的响应文件和最后报价进行综合评分。评审得分最高的供应商为成交候选人的评标方法。</w:t>
      </w:r>
    </w:p>
    <w:p>
      <w:pPr>
        <w:spacing w:line="500" w:lineRule="exact"/>
        <w:outlineLvl w:val="1"/>
        <w:rPr>
          <w:rFonts w:ascii="仿宋" w:hAnsi="仿宋" w:eastAsia="仿宋" w:cs="仿宋"/>
          <w:b/>
          <w:bCs/>
        </w:rPr>
      </w:pPr>
      <w:bookmarkStart w:id="71" w:name="_Toc4886"/>
      <w:bookmarkStart w:id="72" w:name="_Toc30790"/>
      <w:r>
        <w:rPr>
          <w:rFonts w:hint="eastAsia" w:ascii="仿宋" w:hAnsi="仿宋" w:eastAsia="仿宋" w:cs="仿宋"/>
          <w:b/>
          <w:bCs/>
        </w:rPr>
        <w:t>2.评标原则</w:t>
      </w:r>
      <w:bookmarkEnd w:id="71"/>
      <w:bookmarkEnd w:id="72"/>
    </w:p>
    <w:p>
      <w:pPr>
        <w:spacing w:line="500" w:lineRule="exact"/>
        <w:ind w:firstLine="480" w:firstLineChars="200"/>
        <w:rPr>
          <w:rFonts w:ascii="仿宋" w:hAnsi="仿宋" w:eastAsia="仿宋" w:cs="仿宋"/>
        </w:rPr>
      </w:pPr>
      <w:r>
        <w:rPr>
          <w:rFonts w:hint="eastAsia" w:ascii="仿宋" w:hAnsi="仿宋" w:eastAsia="仿宋" w:cs="仿宋"/>
        </w:rPr>
        <w:t>2.1评标活动遵循公平、公正、科学和择优的原则，以采购文件和响应文件为评标的基本依据，并按照采购文件规定的评标方法和评标标准进行评标。</w:t>
      </w:r>
    </w:p>
    <w:p>
      <w:pPr>
        <w:spacing w:line="500" w:lineRule="exact"/>
        <w:ind w:firstLine="480" w:firstLineChars="200"/>
        <w:rPr>
          <w:rFonts w:ascii="仿宋" w:hAnsi="仿宋" w:eastAsia="仿宋" w:cs="仿宋"/>
        </w:rPr>
      </w:pPr>
      <w:r>
        <w:rPr>
          <w:rFonts w:hint="eastAsia" w:ascii="仿宋" w:hAnsi="仿宋" w:eastAsia="仿宋" w:cs="仿宋"/>
        </w:rPr>
        <w:t>2.2具体评标事项由磋商小组负责，并按采购文件的规定办法进行评审。对采购文件中描述有歧义或前后不一致的地方，磋商小组有权按法律法规的规定进行评判，但对同一条款的评判应适用于每个响应供应商。</w:t>
      </w:r>
    </w:p>
    <w:p>
      <w:pPr>
        <w:spacing w:line="500" w:lineRule="exact"/>
        <w:outlineLvl w:val="1"/>
        <w:rPr>
          <w:rFonts w:ascii="仿宋" w:hAnsi="仿宋" w:eastAsia="仿宋" w:cs="仿宋"/>
          <w:b/>
          <w:bCs/>
        </w:rPr>
      </w:pPr>
      <w:bookmarkStart w:id="73" w:name="_Toc7134"/>
      <w:bookmarkStart w:id="74" w:name="_Toc18906"/>
      <w:r>
        <w:rPr>
          <w:rFonts w:hint="eastAsia" w:ascii="仿宋" w:hAnsi="仿宋" w:eastAsia="仿宋" w:cs="仿宋"/>
          <w:b/>
          <w:bCs/>
        </w:rPr>
        <w:t>3.资格审查</w:t>
      </w:r>
      <w:bookmarkEnd w:id="73"/>
      <w:bookmarkEnd w:id="74"/>
    </w:p>
    <w:p>
      <w:pPr>
        <w:spacing w:line="500" w:lineRule="exact"/>
        <w:ind w:firstLine="480" w:firstLineChars="200"/>
        <w:rPr>
          <w:rFonts w:ascii="仿宋" w:hAnsi="仿宋" w:eastAsia="仿宋" w:cs="仿宋"/>
        </w:rPr>
      </w:pPr>
      <w:r>
        <w:rPr>
          <w:rFonts w:hint="eastAsia" w:ascii="仿宋" w:hAnsi="仿宋" w:eastAsia="仿宋" w:cs="仿宋"/>
        </w:rPr>
        <w:t>3.1磋商小组依据采购文件，对响应文件中的资格证明文件等进行审查，以确定供应商是否具备磋商资格。资格性审查中凡有其中任意一项未通过的，评审结果为未通过，未通过资格性审查的供应商按无效响应处理，不进入符合性审查。审查内容如下：</w:t>
      </w:r>
    </w:p>
    <w:p>
      <w:pPr>
        <w:spacing w:line="500" w:lineRule="exact"/>
        <w:jc w:val="center"/>
        <w:rPr>
          <w:rFonts w:ascii="仿宋" w:hAnsi="仿宋" w:eastAsia="仿宋" w:cs="仿宋"/>
          <w:b/>
          <w:bCs/>
        </w:rPr>
      </w:pPr>
      <w:r>
        <w:rPr>
          <w:rFonts w:hint="eastAsia" w:ascii="仿宋" w:hAnsi="仿宋" w:eastAsia="仿宋" w:cs="仿宋"/>
          <w:b/>
          <w:bCs/>
        </w:rPr>
        <w:t>资格审查要求</w:t>
      </w:r>
    </w:p>
    <w:tbl>
      <w:tblPr>
        <w:tblStyle w:val="32"/>
        <w:tblW w:w="508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44"/>
        <w:gridCol w:w="3275"/>
        <w:gridCol w:w="47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263" w:type="pct"/>
            <w:vAlign w:val="center"/>
          </w:tcPr>
          <w:p>
            <w:pPr>
              <w:pStyle w:val="43"/>
              <w:adjustRightInd w:val="0"/>
              <w:snapToGrid w:val="0"/>
              <w:jc w:val="center"/>
              <w:rPr>
                <w:rFonts w:ascii="仿宋" w:hAnsi="仿宋" w:eastAsia="仿宋" w:cs="仿宋"/>
                <w:b/>
                <w:bCs/>
              </w:rPr>
            </w:pPr>
            <w:r>
              <w:rPr>
                <w:rFonts w:hint="eastAsia" w:ascii="仿宋" w:hAnsi="仿宋" w:eastAsia="仿宋" w:cs="仿宋"/>
                <w:b/>
                <w:bCs/>
              </w:rPr>
              <w:t>序号</w:t>
            </w:r>
          </w:p>
        </w:tc>
        <w:tc>
          <w:tcPr>
            <w:tcW w:w="1937" w:type="pct"/>
            <w:vAlign w:val="center"/>
          </w:tcPr>
          <w:p>
            <w:pPr>
              <w:pStyle w:val="43"/>
              <w:adjustRightInd w:val="0"/>
              <w:snapToGrid w:val="0"/>
              <w:jc w:val="center"/>
              <w:rPr>
                <w:rFonts w:ascii="仿宋" w:hAnsi="仿宋" w:eastAsia="仿宋" w:cs="仿宋"/>
                <w:b/>
                <w:bCs/>
              </w:rPr>
            </w:pPr>
            <w:r>
              <w:rPr>
                <w:rFonts w:hint="eastAsia" w:ascii="仿宋" w:hAnsi="仿宋" w:eastAsia="仿宋" w:cs="仿宋"/>
                <w:b/>
                <w:bCs/>
                <w:sz w:val="21"/>
                <w:szCs w:val="21"/>
                <w:lang w:val="en-US"/>
              </w:rPr>
              <w:t>审查因素</w:t>
            </w:r>
          </w:p>
        </w:tc>
        <w:tc>
          <w:tcPr>
            <w:tcW w:w="2799" w:type="pct"/>
            <w:vAlign w:val="center"/>
          </w:tcPr>
          <w:p>
            <w:pPr>
              <w:pStyle w:val="43"/>
              <w:adjustRightInd w:val="0"/>
              <w:snapToGrid w:val="0"/>
              <w:jc w:val="center"/>
              <w:rPr>
                <w:rFonts w:ascii="仿宋" w:hAnsi="仿宋" w:eastAsia="仿宋" w:cs="仿宋"/>
                <w:b/>
                <w:bCs/>
              </w:rPr>
            </w:pPr>
            <w:r>
              <w:rPr>
                <w:rFonts w:hint="eastAsia" w:ascii="仿宋" w:hAnsi="仿宋" w:eastAsia="仿宋" w:cs="仿宋"/>
                <w:b/>
                <w:bCs/>
              </w:rPr>
              <w:t>审查内容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exact"/>
          <w:jc w:val="center"/>
        </w:trPr>
        <w:tc>
          <w:tcPr>
            <w:tcW w:w="263" w:type="pct"/>
            <w:vAlign w:val="center"/>
          </w:tcPr>
          <w:p>
            <w:pPr>
              <w:pStyle w:val="43"/>
              <w:adjustRightInd w:val="0"/>
              <w:snapToGrid w:val="0"/>
              <w:jc w:val="center"/>
              <w:rPr>
                <w:rFonts w:ascii="仿宋" w:hAnsi="仿宋" w:eastAsia="仿宋" w:cs="仿宋"/>
                <w:lang w:val="en-US"/>
              </w:rPr>
            </w:pPr>
            <w:r>
              <w:rPr>
                <w:rFonts w:hint="eastAsia" w:ascii="仿宋" w:hAnsi="仿宋" w:eastAsia="仿宋" w:cs="仿宋"/>
                <w:lang w:val="en-US"/>
              </w:rPr>
              <w:t>1</w:t>
            </w:r>
          </w:p>
        </w:tc>
        <w:tc>
          <w:tcPr>
            <w:tcW w:w="1937" w:type="pct"/>
            <w:vAlign w:val="center"/>
          </w:tcPr>
          <w:p>
            <w:pPr>
              <w:pStyle w:val="43"/>
              <w:adjustRightInd w:val="0"/>
              <w:snapToGrid w:val="0"/>
              <w:jc w:val="left"/>
              <w:rPr>
                <w:rFonts w:ascii="仿宋" w:hAnsi="仿宋" w:eastAsia="仿宋" w:cs="仿宋"/>
                <w:lang w:val="en-US"/>
              </w:rPr>
            </w:pPr>
            <w:r>
              <w:rPr>
                <w:rFonts w:hint="eastAsia" w:ascii="仿宋" w:hAnsi="仿宋" w:eastAsia="仿宋" w:cs="仿宋"/>
                <w:lang w:val="en-US"/>
              </w:rPr>
              <w:t>具有独立承担民事责任的能力</w:t>
            </w:r>
          </w:p>
        </w:tc>
        <w:tc>
          <w:tcPr>
            <w:tcW w:w="2799" w:type="pct"/>
            <w:vAlign w:val="center"/>
          </w:tcPr>
          <w:p>
            <w:pPr>
              <w:pStyle w:val="43"/>
              <w:adjustRightInd w:val="0"/>
              <w:snapToGrid w:val="0"/>
              <w:jc w:val="left"/>
              <w:rPr>
                <w:rFonts w:ascii="仿宋" w:hAnsi="仿宋" w:eastAsia="仿宋" w:cs="仿宋"/>
                <w:lang w:val="en-US"/>
              </w:rPr>
            </w:pPr>
            <w:r>
              <w:rPr>
                <w:rFonts w:hint="eastAsia" w:ascii="仿宋" w:hAnsi="仿宋" w:eastAsia="仿宋" w:cs="仿宋"/>
                <w:lang w:val="en-US"/>
              </w:rPr>
              <w:t>提供有效的营业执照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263" w:type="pct"/>
            <w:vAlign w:val="center"/>
          </w:tcPr>
          <w:p>
            <w:pPr>
              <w:pStyle w:val="43"/>
              <w:adjustRightInd w:val="0"/>
              <w:snapToGrid w:val="0"/>
              <w:jc w:val="center"/>
              <w:rPr>
                <w:rFonts w:ascii="仿宋" w:hAnsi="仿宋" w:eastAsia="仿宋" w:cs="仿宋"/>
                <w:color w:val="FF0000"/>
                <w:highlight w:val="yellow"/>
                <w:lang w:val="en-US"/>
              </w:rPr>
            </w:pPr>
            <w:r>
              <w:rPr>
                <w:rFonts w:hint="eastAsia" w:ascii="仿宋" w:hAnsi="仿宋" w:eastAsia="仿宋" w:cs="仿宋"/>
                <w:lang w:val="en-US"/>
              </w:rPr>
              <w:t>2</w:t>
            </w:r>
          </w:p>
        </w:tc>
        <w:tc>
          <w:tcPr>
            <w:tcW w:w="1937" w:type="pct"/>
            <w:vAlign w:val="center"/>
          </w:tcPr>
          <w:p>
            <w:pPr>
              <w:pStyle w:val="43"/>
              <w:adjustRightInd w:val="0"/>
              <w:snapToGrid w:val="0"/>
              <w:jc w:val="left"/>
              <w:rPr>
                <w:rFonts w:ascii="仿宋" w:hAnsi="仿宋" w:eastAsia="仿宋" w:cs="仿宋"/>
                <w:lang w:val="en-US"/>
              </w:rPr>
            </w:pPr>
            <w:r>
              <w:rPr>
                <w:rFonts w:hint="eastAsia" w:ascii="仿宋" w:hAnsi="仿宋" w:eastAsia="仿宋" w:cs="仿宋"/>
                <w:lang w:val="en-US"/>
              </w:rPr>
              <w:t>具有良好的商业信誉和健全的财务会计制度</w:t>
            </w:r>
          </w:p>
        </w:tc>
        <w:tc>
          <w:tcPr>
            <w:tcW w:w="2799" w:type="pct"/>
            <w:vAlign w:val="center"/>
          </w:tcPr>
          <w:p>
            <w:pPr>
              <w:pStyle w:val="43"/>
              <w:adjustRightInd w:val="0"/>
              <w:snapToGrid w:val="0"/>
              <w:jc w:val="left"/>
              <w:rPr>
                <w:rFonts w:ascii="仿宋" w:hAnsi="仿宋" w:eastAsia="仿宋" w:cs="仿宋"/>
                <w:lang w:val="en-US"/>
              </w:rPr>
            </w:pPr>
            <w:r>
              <w:rPr>
                <w:rFonts w:hint="eastAsia" w:ascii="仿宋" w:hAnsi="仿宋" w:eastAsia="仿宋" w:cs="仿宋"/>
                <w:color w:val="000000" w:themeColor="text1"/>
                <w:lang w:val="en-US"/>
                <w14:textFill>
                  <w14:solidFill>
                    <w14:schemeClr w14:val="tx1"/>
                  </w14:solidFill>
                </w14:textFill>
              </w:rPr>
              <w:t>具</w:t>
            </w:r>
            <w:r>
              <w:rPr>
                <w:rFonts w:hint="eastAsia" w:ascii="仿宋" w:hAnsi="仿宋" w:eastAsia="仿宋" w:cs="仿宋"/>
                <w:lang w:val="en-US"/>
              </w:rPr>
              <w:t>有良好的商业信誉和健全的财务会计制度；（提供会计师事务所出具的近一年度财务审计报告，新成立不足一年的提供成立之日起至今的财务报表和基本开户银行出具的资信证明）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263" w:type="pct"/>
            <w:vAlign w:val="center"/>
          </w:tcPr>
          <w:p>
            <w:pPr>
              <w:pStyle w:val="43"/>
              <w:adjustRightInd w:val="0"/>
              <w:snapToGrid w:val="0"/>
              <w:jc w:val="center"/>
              <w:rPr>
                <w:rFonts w:ascii="仿宋" w:hAnsi="仿宋" w:eastAsia="仿宋" w:cs="仿宋"/>
                <w:lang w:val="en-US"/>
              </w:rPr>
            </w:pPr>
            <w:r>
              <w:rPr>
                <w:rFonts w:hint="eastAsia" w:ascii="仿宋" w:hAnsi="仿宋" w:eastAsia="仿宋" w:cs="仿宋"/>
                <w:lang w:val="en-US"/>
              </w:rPr>
              <w:t>3</w:t>
            </w:r>
          </w:p>
        </w:tc>
        <w:tc>
          <w:tcPr>
            <w:tcW w:w="1937" w:type="pct"/>
            <w:vAlign w:val="center"/>
          </w:tcPr>
          <w:p>
            <w:pPr>
              <w:pStyle w:val="43"/>
              <w:adjustRightInd w:val="0"/>
              <w:snapToGrid w:val="0"/>
              <w:jc w:val="left"/>
              <w:rPr>
                <w:rFonts w:ascii="仿宋" w:hAnsi="仿宋" w:eastAsia="仿宋" w:cs="仿宋"/>
                <w:lang w:val="en-US"/>
              </w:rPr>
            </w:pPr>
            <w:r>
              <w:rPr>
                <w:rFonts w:hint="eastAsia" w:ascii="仿宋" w:hAnsi="仿宋" w:eastAsia="仿宋" w:cs="仿宋"/>
                <w:lang w:val="en-US"/>
              </w:rPr>
              <w:t>具有履行合同所必需的设备和专业技术能力</w:t>
            </w:r>
          </w:p>
        </w:tc>
        <w:tc>
          <w:tcPr>
            <w:tcW w:w="2799" w:type="pct"/>
            <w:vAlign w:val="center"/>
          </w:tcPr>
          <w:p>
            <w:pPr>
              <w:pStyle w:val="43"/>
              <w:adjustRightInd w:val="0"/>
              <w:snapToGrid w:val="0"/>
              <w:jc w:val="left"/>
              <w:rPr>
                <w:rFonts w:ascii="仿宋" w:hAnsi="仿宋" w:eastAsia="仿宋" w:cs="仿宋"/>
                <w:lang w:val="en-US"/>
              </w:rPr>
            </w:pPr>
            <w:r>
              <w:rPr>
                <w:rFonts w:hint="eastAsia" w:ascii="仿宋" w:hAnsi="仿宋" w:eastAsia="仿宋" w:cs="仿宋"/>
                <w:lang w:val="en-US"/>
              </w:rPr>
              <w:t>提供承诺函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263" w:type="pct"/>
            <w:vAlign w:val="center"/>
          </w:tcPr>
          <w:p>
            <w:pPr>
              <w:pStyle w:val="43"/>
              <w:adjustRightInd w:val="0"/>
              <w:snapToGrid w:val="0"/>
              <w:jc w:val="center"/>
              <w:rPr>
                <w:rFonts w:ascii="仿宋" w:hAnsi="仿宋" w:eastAsia="仿宋" w:cs="仿宋"/>
                <w:lang w:val="en-US"/>
              </w:rPr>
            </w:pPr>
            <w:r>
              <w:rPr>
                <w:rFonts w:hint="eastAsia" w:ascii="仿宋" w:hAnsi="仿宋" w:eastAsia="仿宋" w:cs="仿宋"/>
                <w:lang w:val="en-US"/>
              </w:rPr>
              <w:t>4</w:t>
            </w:r>
          </w:p>
        </w:tc>
        <w:tc>
          <w:tcPr>
            <w:tcW w:w="1937" w:type="pct"/>
            <w:vAlign w:val="center"/>
          </w:tcPr>
          <w:p>
            <w:pPr>
              <w:pStyle w:val="43"/>
              <w:adjustRightInd w:val="0"/>
              <w:snapToGrid w:val="0"/>
              <w:jc w:val="left"/>
              <w:rPr>
                <w:rFonts w:ascii="仿宋" w:hAnsi="仿宋" w:eastAsia="仿宋" w:cs="仿宋"/>
                <w:lang w:val="en-US"/>
              </w:rPr>
            </w:pPr>
            <w:r>
              <w:rPr>
                <w:rFonts w:hint="eastAsia" w:ascii="仿宋" w:hAnsi="仿宋" w:eastAsia="仿宋" w:cs="仿宋"/>
                <w:lang w:val="en-US"/>
              </w:rPr>
              <w:t>有依法缴纳税收和社会保障资金的良好记录</w:t>
            </w:r>
          </w:p>
        </w:tc>
        <w:tc>
          <w:tcPr>
            <w:tcW w:w="2799" w:type="pct"/>
            <w:vAlign w:val="center"/>
          </w:tcPr>
          <w:p>
            <w:pPr>
              <w:pStyle w:val="43"/>
              <w:adjustRightInd w:val="0"/>
              <w:snapToGrid w:val="0"/>
              <w:jc w:val="left"/>
              <w:rPr>
                <w:rFonts w:ascii="仿宋" w:hAnsi="仿宋" w:eastAsia="仿宋" w:cs="仿宋"/>
                <w:lang w:val="en-US"/>
              </w:rPr>
            </w:pPr>
            <w:r>
              <w:rPr>
                <w:rFonts w:hint="eastAsia" w:ascii="仿宋" w:hAnsi="仿宋" w:eastAsia="仿宋" w:cs="仿宋"/>
                <w:lang w:val="en-US"/>
              </w:rPr>
              <w:t>提供近一年任意三个月纳税和社会保障资金的缴纳证明；注：依法免税或不需要缴纳社会保障金的供应商，应提供相关证明材料，包括相关法规要求原文及加盖公章的情况说明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263" w:type="pct"/>
            <w:vAlign w:val="center"/>
          </w:tcPr>
          <w:p>
            <w:pPr>
              <w:pStyle w:val="43"/>
              <w:adjustRightInd w:val="0"/>
              <w:snapToGrid w:val="0"/>
              <w:jc w:val="center"/>
              <w:rPr>
                <w:rFonts w:ascii="仿宋" w:hAnsi="仿宋" w:eastAsia="仿宋" w:cs="仿宋"/>
                <w:lang w:val="en-US"/>
              </w:rPr>
            </w:pPr>
            <w:r>
              <w:rPr>
                <w:rFonts w:hint="eastAsia" w:ascii="仿宋" w:hAnsi="仿宋" w:eastAsia="仿宋" w:cs="仿宋"/>
                <w:lang w:val="en-US"/>
              </w:rPr>
              <w:t>5</w:t>
            </w:r>
          </w:p>
        </w:tc>
        <w:tc>
          <w:tcPr>
            <w:tcW w:w="1937" w:type="pct"/>
            <w:vAlign w:val="center"/>
          </w:tcPr>
          <w:p>
            <w:pPr>
              <w:pStyle w:val="43"/>
              <w:adjustRightInd w:val="0"/>
              <w:snapToGrid w:val="0"/>
              <w:jc w:val="center"/>
              <w:rPr>
                <w:rFonts w:ascii="仿宋" w:hAnsi="仿宋" w:eastAsia="仿宋" w:cs="仿宋"/>
                <w:lang w:val="en-US"/>
              </w:rPr>
            </w:pPr>
            <w:r>
              <w:rPr>
                <w:rFonts w:hint="eastAsia" w:ascii="仿宋" w:hAnsi="仿宋" w:eastAsia="仿宋" w:cs="仿宋"/>
                <w:lang w:val="en-US"/>
              </w:rPr>
              <w:t>参加采购活动前三年内，在经营活动中没有重大违法记录；(受行政主管部门的处罚不能参加投标)</w:t>
            </w:r>
          </w:p>
        </w:tc>
        <w:tc>
          <w:tcPr>
            <w:tcW w:w="2799" w:type="pct"/>
            <w:vAlign w:val="center"/>
          </w:tcPr>
          <w:p>
            <w:pPr>
              <w:pStyle w:val="43"/>
              <w:adjustRightInd w:val="0"/>
              <w:snapToGrid w:val="0"/>
              <w:jc w:val="left"/>
              <w:rPr>
                <w:rFonts w:ascii="仿宋" w:hAnsi="仿宋" w:eastAsia="仿宋" w:cs="仿宋"/>
                <w:lang w:val="en-US"/>
              </w:rPr>
            </w:pPr>
            <w:r>
              <w:rPr>
                <w:rFonts w:hint="eastAsia" w:ascii="仿宋" w:hAnsi="仿宋" w:eastAsia="仿宋" w:cs="仿宋"/>
                <w:lang w:val="en-US"/>
              </w:rPr>
              <w:t>提供声明函</w:t>
            </w:r>
          </w:p>
          <w:p>
            <w:pPr>
              <w:pStyle w:val="43"/>
              <w:adjustRightInd w:val="0"/>
              <w:snapToGrid w:val="0"/>
              <w:jc w:val="left"/>
              <w:rPr>
                <w:rFonts w:ascii="仿宋" w:hAnsi="仿宋" w:eastAsia="仿宋" w:cs="仿宋"/>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263" w:type="pct"/>
            <w:vAlign w:val="center"/>
          </w:tcPr>
          <w:p>
            <w:pPr>
              <w:pStyle w:val="43"/>
              <w:adjustRightInd w:val="0"/>
              <w:snapToGrid w:val="0"/>
              <w:jc w:val="center"/>
              <w:rPr>
                <w:rFonts w:ascii="仿宋" w:hAnsi="仿宋" w:eastAsia="仿宋" w:cs="仿宋"/>
                <w:lang w:val="en-US"/>
              </w:rPr>
            </w:pPr>
            <w:r>
              <w:rPr>
                <w:rFonts w:hint="eastAsia" w:ascii="仿宋" w:hAnsi="仿宋" w:eastAsia="仿宋" w:cs="仿宋"/>
                <w:lang w:val="en-US"/>
              </w:rPr>
              <w:t>6</w:t>
            </w:r>
          </w:p>
        </w:tc>
        <w:tc>
          <w:tcPr>
            <w:tcW w:w="1937" w:type="pct"/>
            <w:vAlign w:val="center"/>
          </w:tcPr>
          <w:p>
            <w:pPr>
              <w:pStyle w:val="43"/>
              <w:adjustRightInd w:val="0"/>
              <w:snapToGrid w:val="0"/>
              <w:jc w:val="center"/>
              <w:rPr>
                <w:rFonts w:ascii="仿宋" w:hAnsi="仿宋" w:eastAsia="仿宋" w:cs="仿宋"/>
                <w:lang w:val="en-US"/>
              </w:rPr>
            </w:pPr>
            <w:r>
              <w:rPr>
                <w:rFonts w:hint="eastAsia" w:ascii="仿宋" w:hAnsi="仿宋" w:eastAsia="仿宋" w:cs="仿宋"/>
                <w:lang w:val="en-US"/>
              </w:rPr>
              <w:t>信用记录</w:t>
            </w:r>
          </w:p>
        </w:tc>
        <w:tc>
          <w:tcPr>
            <w:tcW w:w="2799" w:type="pct"/>
            <w:vAlign w:val="center"/>
          </w:tcPr>
          <w:p>
            <w:pPr>
              <w:pStyle w:val="43"/>
              <w:adjustRightInd w:val="0"/>
              <w:snapToGrid w:val="0"/>
              <w:jc w:val="left"/>
              <w:rPr>
                <w:rFonts w:ascii="仿宋" w:hAnsi="仿宋" w:eastAsia="仿宋" w:cs="仿宋"/>
                <w:lang w:val="en-US"/>
              </w:rPr>
            </w:pPr>
            <w:r>
              <w:rPr>
                <w:rFonts w:hint="eastAsia" w:ascii="仿宋" w:hAnsi="仿宋" w:eastAsia="仿宋" w:cs="仿宋"/>
                <w:lang w:val="en-US"/>
              </w:rPr>
              <w:t>查询渠道：信用中国网站和中国政府采购网</w:t>
            </w:r>
          </w:p>
          <w:p>
            <w:pPr>
              <w:pStyle w:val="43"/>
              <w:adjustRightInd w:val="0"/>
              <w:snapToGrid w:val="0"/>
              <w:jc w:val="left"/>
              <w:rPr>
                <w:rFonts w:ascii="仿宋" w:hAnsi="仿宋" w:eastAsia="仿宋" w:cs="仿宋"/>
                <w:lang w:val="en-US"/>
              </w:rPr>
            </w:pPr>
            <w:r>
              <w:rPr>
                <w:rFonts w:hint="eastAsia" w:ascii="仿宋" w:hAnsi="仿宋" w:eastAsia="仿宋" w:cs="仿宋"/>
                <w:lang w:val="en-US"/>
              </w:rPr>
              <w:t>查询时间：投标截止时间后至资格审查阶段完成；</w:t>
            </w:r>
          </w:p>
          <w:p>
            <w:pPr>
              <w:pStyle w:val="43"/>
              <w:adjustRightInd w:val="0"/>
              <w:snapToGrid w:val="0"/>
              <w:jc w:val="left"/>
              <w:rPr>
                <w:rFonts w:ascii="仿宋" w:hAnsi="仿宋" w:eastAsia="仿宋" w:cs="仿宋"/>
                <w:lang w:val="en-US"/>
              </w:rPr>
            </w:pPr>
            <w:r>
              <w:rPr>
                <w:rFonts w:hint="eastAsia" w:ascii="仿宋" w:hAnsi="仿宋" w:eastAsia="仿宋" w:cs="仿宋"/>
                <w:lang w:val="en-US"/>
              </w:rPr>
              <w:t>信用信息查询记录和证据留存具体方式：查询结果网页打印页作为查询记录和证据，与其他采购文件一并保存；信用信息的使用原则：经认定的被列入失信被执行人、重大税收违法失信主体、政府采购严重违法失信行为记录名单的供应商，其投标无效。联合体形式投标的，联合体成员存在不良信用记录，视同联合体存在不良信用记录。</w:t>
            </w:r>
          </w:p>
          <w:p>
            <w:pPr>
              <w:pStyle w:val="43"/>
              <w:adjustRightInd w:val="0"/>
              <w:snapToGrid w:val="0"/>
              <w:jc w:val="left"/>
              <w:rPr>
                <w:rFonts w:ascii="仿宋" w:hAnsi="仿宋" w:eastAsia="仿宋" w:cs="仿宋"/>
                <w:lang w:val="en-US"/>
              </w:rPr>
            </w:pPr>
            <w:r>
              <w:rPr>
                <w:rFonts w:hint="eastAsia" w:ascii="仿宋" w:hAnsi="仿宋" w:eastAsia="仿宋" w:cs="仿宋"/>
                <w:lang w:val="en-US"/>
              </w:rPr>
              <w:t>无须供应商提供，由采购人或采购代理机构查询。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263" w:type="pct"/>
            <w:vAlign w:val="center"/>
          </w:tcPr>
          <w:p>
            <w:pPr>
              <w:pStyle w:val="43"/>
              <w:adjustRightInd w:val="0"/>
              <w:snapToGrid w:val="0"/>
              <w:jc w:val="center"/>
              <w:rPr>
                <w:rFonts w:ascii="仿宋" w:hAnsi="仿宋" w:eastAsia="仿宋" w:cs="仿宋"/>
                <w:lang w:val="en-US"/>
              </w:rPr>
            </w:pPr>
            <w:r>
              <w:rPr>
                <w:rFonts w:hint="eastAsia" w:ascii="仿宋" w:hAnsi="仿宋" w:eastAsia="仿宋" w:cs="仿宋"/>
                <w:lang w:val="en-US"/>
              </w:rPr>
              <w:t>7</w:t>
            </w:r>
          </w:p>
        </w:tc>
        <w:tc>
          <w:tcPr>
            <w:tcW w:w="1937" w:type="pct"/>
            <w:vAlign w:val="center"/>
          </w:tcPr>
          <w:p>
            <w:pPr>
              <w:pStyle w:val="43"/>
              <w:adjustRightInd w:val="0"/>
              <w:snapToGrid w:val="0"/>
              <w:jc w:val="center"/>
              <w:rPr>
                <w:rFonts w:ascii="仿宋" w:hAnsi="仿宋" w:eastAsia="仿宋" w:cs="仿宋"/>
                <w:lang w:val="en-US"/>
              </w:rPr>
            </w:pPr>
            <w:r>
              <w:rPr>
                <w:rFonts w:hint="eastAsia" w:ascii="仿宋" w:hAnsi="仿宋" w:eastAsia="仿宋" w:cs="仿宋"/>
                <w:lang w:val="en-US"/>
              </w:rPr>
              <w:t>本项目特定要求</w:t>
            </w:r>
          </w:p>
        </w:tc>
        <w:tc>
          <w:tcPr>
            <w:tcW w:w="2799" w:type="pct"/>
            <w:vAlign w:val="center"/>
          </w:tcPr>
          <w:p>
            <w:pPr>
              <w:pStyle w:val="43"/>
              <w:adjustRightInd w:val="0"/>
              <w:snapToGrid w:val="0"/>
              <w:jc w:val="left"/>
              <w:rPr>
                <w:rFonts w:ascii="仿宋" w:hAnsi="仿宋" w:eastAsia="仿宋" w:cs="仿宋"/>
                <w:lang w:val="en-US"/>
              </w:rPr>
            </w:pPr>
            <w:r>
              <w:rPr>
                <w:rFonts w:hint="eastAsia" w:ascii="仿宋" w:hAnsi="仿宋" w:eastAsia="仿宋" w:cs="仿宋"/>
                <w:lang w:val="en-US"/>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263" w:type="pct"/>
            <w:vAlign w:val="center"/>
          </w:tcPr>
          <w:p>
            <w:pPr>
              <w:pStyle w:val="43"/>
              <w:adjustRightInd w:val="0"/>
              <w:snapToGrid w:val="0"/>
              <w:jc w:val="center"/>
              <w:rPr>
                <w:rFonts w:ascii="仿宋" w:hAnsi="仿宋" w:eastAsia="仿宋" w:cs="仿宋"/>
                <w:lang w:val="en-US"/>
              </w:rPr>
            </w:pPr>
            <w:r>
              <w:rPr>
                <w:rFonts w:hint="eastAsia" w:ascii="仿宋" w:hAnsi="仿宋" w:eastAsia="仿宋" w:cs="仿宋"/>
                <w:lang w:val="en-US"/>
              </w:rPr>
              <w:t>8</w:t>
            </w:r>
          </w:p>
        </w:tc>
        <w:tc>
          <w:tcPr>
            <w:tcW w:w="1937" w:type="pct"/>
            <w:vAlign w:val="center"/>
          </w:tcPr>
          <w:p>
            <w:pPr>
              <w:pStyle w:val="43"/>
              <w:adjustRightInd w:val="0"/>
              <w:snapToGrid w:val="0"/>
              <w:jc w:val="center"/>
              <w:rPr>
                <w:rFonts w:ascii="仿宋" w:hAnsi="仿宋" w:eastAsia="仿宋" w:cs="仿宋"/>
                <w:lang w:val="en-US"/>
              </w:rPr>
            </w:pPr>
            <w:r>
              <w:rPr>
                <w:rFonts w:hint="eastAsia" w:ascii="仿宋" w:hAnsi="仿宋" w:eastAsia="仿宋" w:cs="仿宋"/>
                <w:lang w:val="en-US"/>
              </w:rPr>
              <w:t>落实政府采购政策的资格要求</w:t>
            </w:r>
          </w:p>
        </w:tc>
        <w:tc>
          <w:tcPr>
            <w:tcW w:w="2799" w:type="pct"/>
            <w:vAlign w:val="center"/>
          </w:tcPr>
          <w:p>
            <w:pPr>
              <w:pStyle w:val="43"/>
              <w:adjustRightInd w:val="0"/>
              <w:snapToGrid w:val="0"/>
              <w:jc w:val="left"/>
              <w:rPr>
                <w:rFonts w:ascii="仿宋" w:hAnsi="仿宋" w:eastAsia="仿宋" w:cs="仿宋"/>
                <w:lang w:val="en-US"/>
              </w:rPr>
            </w:pPr>
            <w:r>
              <w:rPr>
                <w:rFonts w:hint="eastAsia" w:ascii="仿宋" w:hAnsi="仿宋" w:eastAsia="仿宋" w:cs="仿宋"/>
                <w:color w:val="000000" w:themeColor="text1"/>
                <w14:textFill>
                  <w14:solidFill>
                    <w14:schemeClr w14:val="tx1"/>
                  </w14:solidFill>
                </w14:textFill>
              </w:rPr>
              <w:t>本项目不专门面向中小企业采购。</w:t>
            </w:r>
          </w:p>
        </w:tc>
      </w:tr>
    </w:tbl>
    <w:p>
      <w:pPr>
        <w:pStyle w:val="15"/>
        <w:spacing w:line="500" w:lineRule="exact"/>
        <w:ind w:firstLine="0" w:firstLineChars="0"/>
        <w:outlineLvl w:val="1"/>
        <w:rPr>
          <w:rFonts w:ascii="仿宋" w:hAnsi="仿宋" w:eastAsia="仿宋" w:cs="仿宋"/>
          <w:lang w:val="en-US"/>
        </w:rPr>
      </w:pPr>
      <w:bookmarkStart w:id="75" w:name="_Toc31406"/>
      <w:bookmarkStart w:id="76" w:name="_Toc22819"/>
      <w:r>
        <w:rPr>
          <w:rFonts w:hint="eastAsia" w:ascii="仿宋" w:hAnsi="仿宋" w:eastAsia="仿宋" w:cs="仿宋"/>
          <w:b/>
          <w:bCs/>
          <w:lang w:val="en-US"/>
        </w:rPr>
        <w:t>4.符合性审查</w:t>
      </w:r>
      <w:bookmarkEnd w:id="75"/>
      <w:bookmarkEnd w:id="76"/>
    </w:p>
    <w:p>
      <w:pPr>
        <w:spacing w:line="500" w:lineRule="exact"/>
        <w:ind w:firstLine="480" w:firstLineChars="200"/>
        <w:rPr>
          <w:rFonts w:ascii="仿宋" w:hAnsi="仿宋" w:eastAsia="仿宋" w:cs="仿宋"/>
        </w:rPr>
      </w:pPr>
      <w:r>
        <w:rPr>
          <w:rFonts w:hint="eastAsia" w:ascii="仿宋" w:hAnsi="仿宋" w:eastAsia="仿宋" w:cs="仿宋"/>
        </w:rPr>
        <w:t>4.1磋商小组依据采购文件，对响应文件的有效性、完整性和对采购文件的响应程度进行审查，以确定供应商是否对采购文件的实质性要求做出响应。符合性审查中凡有其中任意一项未通过的，评审结果为未通过，未通过符合性审查的供应商，不进入详细评审。审查内容如下：</w:t>
      </w:r>
    </w:p>
    <w:p>
      <w:pPr>
        <w:pStyle w:val="15"/>
        <w:ind w:firstLine="241"/>
        <w:jc w:val="center"/>
        <w:rPr>
          <w:rFonts w:ascii="仿宋" w:hAnsi="仿宋" w:eastAsia="仿宋" w:cs="仿宋"/>
          <w:b/>
          <w:bCs/>
          <w:lang w:val="en-US"/>
        </w:rPr>
      </w:pPr>
      <w:r>
        <w:rPr>
          <w:rFonts w:hint="eastAsia" w:ascii="仿宋" w:hAnsi="仿宋" w:eastAsia="仿宋" w:cs="仿宋"/>
          <w:b/>
          <w:bCs/>
          <w:lang w:val="en-US"/>
        </w:rPr>
        <w:t>符合性审查要求</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132"/>
        <w:gridCol w:w="5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仿宋" w:hAnsi="仿宋" w:eastAsia="仿宋" w:cs="仿宋"/>
                <w:b/>
                <w:bCs/>
              </w:rPr>
            </w:pPr>
            <w:r>
              <w:rPr>
                <w:rFonts w:hint="eastAsia" w:ascii="仿宋" w:hAnsi="仿宋" w:eastAsia="仿宋" w:cs="仿宋"/>
                <w:b/>
                <w:bCs/>
              </w:rPr>
              <w:t>序号</w:t>
            </w:r>
          </w:p>
        </w:tc>
        <w:tc>
          <w:tcPr>
            <w:tcW w:w="2132" w:type="dxa"/>
            <w:vAlign w:val="center"/>
          </w:tcPr>
          <w:p>
            <w:pPr>
              <w:jc w:val="center"/>
              <w:rPr>
                <w:rFonts w:ascii="仿宋" w:hAnsi="仿宋" w:eastAsia="仿宋" w:cs="仿宋"/>
                <w:b/>
                <w:bCs/>
              </w:rPr>
            </w:pPr>
            <w:r>
              <w:rPr>
                <w:rFonts w:hint="eastAsia" w:ascii="仿宋" w:hAnsi="仿宋" w:eastAsia="仿宋" w:cs="仿宋"/>
                <w:b/>
                <w:bCs/>
              </w:rPr>
              <w:t>审查因素</w:t>
            </w:r>
          </w:p>
        </w:tc>
        <w:tc>
          <w:tcPr>
            <w:tcW w:w="5573" w:type="dxa"/>
            <w:vAlign w:val="center"/>
          </w:tcPr>
          <w:p>
            <w:pPr>
              <w:jc w:val="center"/>
              <w:rPr>
                <w:rFonts w:ascii="仿宋" w:hAnsi="仿宋" w:eastAsia="仿宋" w:cs="仿宋"/>
                <w:b/>
                <w:bCs/>
              </w:rPr>
            </w:pPr>
            <w:r>
              <w:rPr>
                <w:rFonts w:hint="eastAsia" w:ascii="仿宋" w:hAnsi="仿宋" w:eastAsia="仿宋" w:cs="仿宋"/>
                <w:b/>
                <w:bCs/>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仿宋" w:hAnsi="仿宋" w:eastAsia="仿宋" w:cs="仿宋"/>
              </w:rPr>
            </w:pPr>
            <w:r>
              <w:rPr>
                <w:rFonts w:hint="eastAsia" w:ascii="仿宋" w:hAnsi="仿宋" w:eastAsia="仿宋" w:cs="仿宋"/>
              </w:rPr>
              <w:t>1</w:t>
            </w:r>
          </w:p>
        </w:tc>
        <w:tc>
          <w:tcPr>
            <w:tcW w:w="2132" w:type="dxa"/>
            <w:vAlign w:val="center"/>
          </w:tcPr>
          <w:p>
            <w:pPr>
              <w:jc w:val="center"/>
              <w:rPr>
                <w:rFonts w:ascii="仿宋" w:hAnsi="仿宋" w:eastAsia="仿宋" w:cs="仿宋"/>
              </w:rPr>
            </w:pPr>
            <w:r>
              <w:rPr>
                <w:rFonts w:hint="eastAsia" w:ascii="仿宋" w:hAnsi="仿宋" w:eastAsia="仿宋" w:cs="仿宋"/>
              </w:rPr>
              <w:t>授权委托书</w:t>
            </w:r>
          </w:p>
        </w:tc>
        <w:tc>
          <w:tcPr>
            <w:tcW w:w="5573" w:type="dxa"/>
            <w:vAlign w:val="center"/>
          </w:tcPr>
          <w:p>
            <w:pPr>
              <w:rPr>
                <w:rFonts w:ascii="仿宋" w:hAnsi="仿宋" w:eastAsia="仿宋" w:cs="仿宋"/>
              </w:rPr>
            </w:pPr>
            <w:r>
              <w:rPr>
                <w:rFonts w:hint="eastAsia" w:ascii="仿宋" w:hAnsi="仿宋" w:eastAsia="仿宋" w:cs="仿宋"/>
              </w:rPr>
              <w:t>响应文件中由法定代表人签字或盖签名章的，须提供法定代表人身份证明书；响应文件中由授权委托人签字的，须提供法定代表人授权委托书及法定代表人身份证明书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仿宋" w:hAnsi="仿宋" w:eastAsia="仿宋" w:cs="仿宋"/>
              </w:rPr>
            </w:pPr>
            <w:r>
              <w:rPr>
                <w:rFonts w:hint="eastAsia" w:ascii="仿宋" w:hAnsi="仿宋" w:eastAsia="仿宋" w:cs="仿宋"/>
              </w:rPr>
              <w:t>2</w:t>
            </w:r>
          </w:p>
        </w:tc>
        <w:tc>
          <w:tcPr>
            <w:tcW w:w="2132" w:type="dxa"/>
            <w:vAlign w:val="center"/>
          </w:tcPr>
          <w:p>
            <w:pPr>
              <w:jc w:val="center"/>
              <w:rPr>
                <w:rFonts w:ascii="仿宋" w:hAnsi="仿宋" w:eastAsia="仿宋" w:cs="仿宋"/>
              </w:rPr>
            </w:pPr>
            <w:r>
              <w:rPr>
                <w:rFonts w:hint="eastAsia" w:ascii="仿宋" w:hAnsi="仿宋" w:eastAsia="仿宋" w:cs="仿宋"/>
              </w:rPr>
              <w:t>响应完整性</w:t>
            </w:r>
          </w:p>
        </w:tc>
        <w:tc>
          <w:tcPr>
            <w:tcW w:w="5573" w:type="dxa"/>
            <w:vAlign w:val="center"/>
          </w:tcPr>
          <w:p>
            <w:pPr>
              <w:rPr>
                <w:rFonts w:ascii="仿宋" w:hAnsi="仿宋" w:eastAsia="仿宋" w:cs="仿宋"/>
              </w:rPr>
            </w:pPr>
            <w:r>
              <w:rPr>
                <w:rFonts w:hint="eastAsia" w:ascii="仿宋" w:hAnsi="仿宋" w:eastAsia="仿宋" w:cs="仿宋"/>
              </w:rPr>
              <w:t>未将一个采购包中的内容拆开响应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仿宋" w:hAnsi="仿宋" w:eastAsia="仿宋" w:cs="仿宋"/>
              </w:rPr>
            </w:pPr>
            <w:r>
              <w:rPr>
                <w:rFonts w:hint="eastAsia" w:ascii="仿宋" w:hAnsi="仿宋" w:eastAsia="仿宋" w:cs="仿宋"/>
              </w:rPr>
              <w:t>3</w:t>
            </w:r>
          </w:p>
        </w:tc>
        <w:tc>
          <w:tcPr>
            <w:tcW w:w="2132" w:type="dxa"/>
            <w:vAlign w:val="center"/>
          </w:tcPr>
          <w:p>
            <w:pPr>
              <w:jc w:val="center"/>
              <w:rPr>
                <w:rFonts w:ascii="仿宋" w:hAnsi="仿宋" w:eastAsia="仿宋" w:cs="仿宋"/>
              </w:rPr>
            </w:pPr>
            <w:r>
              <w:rPr>
                <w:rFonts w:hint="eastAsia" w:ascii="仿宋" w:hAnsi="仿宋" w:eastAsia="仿宋" w:cs="仿宋"/>
              </w:rPr>
              <w:t>响应报价</w:t>
            </w:r>
          </w:p>
        </w:tc>
        <w:tc>
          <w:tcPr>
            <w:tcW w:w="5573" w:type="dxa"/>
            <w:vAlign w:val="center"/>
          </w:tcPr>
          <w:p>
            <w:pPr>
              <w:rPr>
                <w:rFonts w:ascii="仿宋" w:hAnsi="仿宋" w:eastAsia="仿宋" w:cs="仿宋"/>
              </w:rPr>
            </w:pPr>
            <w:r>
              <w:rPr>
                <w:rFonts w:hint="eastAsia" w:ascii="仿宋" w:hAnsi="仿宋" w:eastAsia="仿宋" w:cs="仿宋"/>
              </w:rPr>
              <w:t>响应报价未超过采购文件中规定的项目/采购包预算金额或者项目/采购包最高限价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仿宋" w:hAnsi="仿宋" w:eastAsia="仿宋" w:cs="仿宋"/>
              </w:rPr>
            </w:pPr>
            <w:r>
              <w:rPr>
                <w:rFonts w:hint="eastAsia" w:ascii="仿宋" w:hAnsi="仿宋" w:eastAsia="仿宋" w:cs="仿宋"/>
              </w:rPr>
              <w:t>4</w:t>
            </w:r>
          </w:p>
        </w:tc>
        <w:tc>
          <w:tcPr>
            <w:tcW w:w="2132" w:type="dxa"/>
            <w:vAlign w:val="center"/>
          </w:tcPr>
          <w:p>
            <w:pPr>
              <w:jc w:val="center"/>
              <w:rPr>
                <w:rFonts w:ascii="仿宋" w:hAnsi="仿宋" w:eastAsia="仿宋" w:cs="仿宋"/>
              </w:rPr>
            </w:pPr>
            <w:r>
              <w:rPr>
                <w:rFonts w:hint="eastAsia" w:ascii="仿宋" w:hAnsi="仿宋" w:eastAsia="仿宋" w:cs="仿宋"/>
              </w:rPr>
              <w:t>报价唯一性</w:t>
            </w:r>
          </w:p>
        </w:tc>
        <w:tc>
          <w:tcPr>
            <w:tcW w:w="5573" w:type="dxa"/>
            <w:vAlign w:val="center"/>
          </w:tcPr>
          <w:p>
            <w:pPr>
              <w:rPr>
                <w:rFonts w:ascii="仿宋" w:hAnsi="仿宋" w:eastAsia="仿宋" w:cs="仿宋"/>
              </w:rPr>
            </w:pPr>
            <w:r>
              <w:rPr>
                <w:rFonts w:hint="eastAsia" w:ascii="仿宋" w:hAnsi="仿宋" w:eastAsia="仿宋" w:cs="仿宋"/>
              </w:rPr>
              <w:t>响应文件未出现可选择性或可调整的报价（采购文件另有规定的除外）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仿宋" w:hAnsi="仿宋" w:eastAsia="仿宋" w:cs="仿宋"/>
              </w:rPr>
            </w:pPr>
            <w:r>
              <w:rPr>
                <w:rFonts w:hint="eastAsia" w:ascii="仿宋" w:hAnsi="仿宋" w:eastAsia="仿宋" w:cs="仿宋"/>
              </w:rPr>
              <w:t>5</w:t>
            </w:r>
          </w:p>
        </w:tc>
        <w:tc>
          <w:tcPr>
            <w:tcW w:w="2132" w:type="dxa"/>
            <w:vAlign w:val="center"/>
          </w:tcPr>
          <w:p>
            <w:pPr>
              <w:jc w:val="center"/>
              <w:rPr>
                <w:rFonts w:ascii="仿宋" w:hAnsi="仿宋" w:eastAsia="仿宋" w:cs="仿宋"/>
              </w:rPr>
            </w:pPr>
            <w:r>
              <w:rPr>
                <w:rFonts w:hint="eastAsia" w:ascii="仿宋" w:hAnsi="仿宋" w:eastAsia="仿宋" w:cs="仿宋"/>
              </w:rPr>
              <w:t>响应有效期</w:t>
            </w:r>
          </w:p>
        </w:tc>
        <w:tc>
          <w:tcPr>
            <w:tcW w:w="5573" w:type="dxa"/>
            <w:vAlign w:val="center"/>
          </w:tcPr>
          <w:p>
            <w:pPr>
              <w:rPr>
                <w:rFonts w:ascii="仿宋" w:hAnsi="仿宋" w:eastAsia="仿宋" w:cs="仿宋"/>
              </w:rPr>
            </w:pPr>
            <w:r>
              <w:rPr>
                <w:rFonts w:hint="eastAsia" w:ascii="仿宋" w:hAnsi="仿宋" w:eastAsia="仿宋" w:cs="仿宋"/>
              </w:rPr>
              <w:t>响应文件中承诺的响应有效期满足采购文件中载明的响应有效期的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仿宋" w:hAnsi="仿宋" w:eastAsia="仿宋" w:cs="仿宋"/>
              </w:rPr>
            </w:pPr>
            <w:r>
              <w:rPr>
                <w:rFonts w:hint="eastAsia" w:ascii="仿宋" w:hAnsi="仿宋" w:eastAsia="仿宋" w:cs="仿宋"/>
              </w:rPr>
              <w:t>6</w:t>
            </w:r>
          </w:p>
        </w:tc>
        <w:tc>
          <w:tcPr>
            <w:tcW w:w="2132" w:type="dxa"/>
            <w:vAlign w:val="center"/>
          </w:tcPr>
          <w:p>
            <w:pPr>
              <w:jc w:val="center"/>
              <w:rPr>
                <w:rFonts w:ascii="仿宋" w:hAnsi="仿宋" w:eastAsia="仿宋" w:cs="仿宋"/>
              </w:rPr>
            </w:pPr>
            <w:r>
              <w:rPr>
                <w:rFonts w:hint="eastAsia" w:ascii="仿宋" w:hAnsi="仿宋" w:eastAsia="仿宋" w:cs="仿宋"/>
              </w:rPr>
              <w:t>签署、盖章</w:t>
            </w:r>
          </w:p>
        </w:tc>
        <w:tc>
          <w:tcPr>
            <w:tcW w:w="5573" w:type="dxa"/>
            <w:vAlign w:val="center"/>
          </w:tcPr>
          <w:p>
            <w:pPr>
              <w:rPr>
                <w:rFonts w:ascii="仿宋" w:hAnsi="仿宋" w:eastAsia="仿宋" w:cs="仿宋"/>
              </w:rPr>
            </w:pPr>
            <w:r>
              <w:rPr>
                <w:rFonts w:hint="eastAsia" w:ascii="仿宋" w:hAnsi="仿宋" w:eastAsia="仿宋" w:cs="仿宋"/>
              </w:rPr>
              <w:t>按照采购文件要求签署、盖章的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仿宋" w:hAnsi="仿宋" w:eastAsia="仿宋" w:cs="仿宋"/>
              </w:rPr>
            </w:pPr>
            <w:r>
              <w:rPr>
                <w:rFonts w:hint="eastAsia" w:ascii="仿宋" w:hAnsi="仿宋" w:eastAsia="仿宋" w:cs="仿宋"/>
              </w:rPr>
              <w:t>7</w:t>
            </w:r>
          </w:p>
        </w:tc>
        <w:tc>
          <w:tcPr>
            <w:tcW w:w="2132" w:type="dxa"/>
            <w:vAlign w:val="center"/>
          </w:tcPr>
          <w:p>
            <w:pPr>
              <w:jc w:val="center"/>
              <w:rPr>
                <w:rFonts w:ascii="仿宋" w:hAnsi="仿宋" w:eastAsia="仿宋" w:cs="仿宋"/>
              </w:rPr>
            </w:pPr>
            <w:r>
              <w:rPr>
                <w:rFonts w:hint="eastAsia" w:ascii="仿宋" w:hAnsi="仿宋" w:eastAsia="仿宋" w:cs="仿宋"/>
              </w:rPr>
              <w:t>采购需求的响应</w:t>
            </w:r>
          </w:p>
        </w:tc>
        <w:tc>
          <w:tcPr>
            <w:tcW w:w="5573" w:type="dxa"/>
            <w:vAlign w:val="center"/>
          </w:tcPr>
          <w:p>
            <w:pPr>
              <w:rPr>
                <w:rFonts w:ascii="仿宋" w:hAnsi="仿宋" w:eastAsia="仿宋" w:cs="仿宋"/>
              </w:rPr>
            </w:pPr>
            <w:r>
              <w:rPr>
                <w:rFonts w:hint="eastAsia" w:ascii="仿宋" w:hAnsi="仿宋" w:eastAsia="仿宋" w:cs="仿宋"/>
              </w:rPr>
              <w:t>响应文件满足采购文件中※号条款要求的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仿宋" w:hAnsi="仿宋" w:eastAsia="仿宋" w:cs="仿宋"/>
              </w:rPr>
            </w:pPr>
            <w:r>
              <w:rPr>
                <w:rFonts w:hint="eastAsia" w:ascii="仿宋" w:hAnsi="仿宋" w:eastAsia="仿宋" w:cs="仿宋"/>
              </w:rPr>
              <w:t>8</w:t>
            </w:r>
          </w:p>
        </w:tc>
        <w:tc>
          <w:tcPr>
            <w:tcW w:w="2132" w:type="dxa"/>
            <w:vAlign w:val="center"/>
          </w:tcPr>
          <w:p>
            <w:pPr>
              <w:jc w:val="center"/>
              <w:rPr>
                <w:rFonts w:ascii="仿宋" w:hAnsi="仿宋" w:eastAsia="仿宋" w:cs="仿宋"/>
              </w:rPr>
            </w:pPr>
            <w:r>
              <w:rPr>
                <w:rFonts w:hint="eastAsia" w:ascii="仿宋" w:hAnsi="仿宋" w:eastAsia="仿宋" w:cs="仿宋"/>
              </w:rPr>
              <w:t>报价合理性</w:t>
            </w:r>
          </w:p>
        </w:tc>
        <w:tc>
          <w:tcPr>
            <w:tcW w:w="5573" w:type="dxa"/>
            <w:vAlign w:val="center"/>
          </w:tcPr>
          <w:p>
            <w:pPr>
              <w:rPr>
                <w:rFonts w:ascii="仿宋" w:hAnsi="仿宋" w:eastAsia="仿宋" w:cs="仿宋"/>
              </w:rPr>
            </w:pPr>
            <w:r>
              <w:rPr>
                <w:rFonts w:hint="eastAsia" w:ascii="仿宋" w:hAnsi="仿宋" w:eastAsia="仿宋" w:cs="仿宋"/>
              </w:rPr>
              <w:t>报价合理，或供应商的报价明显低于其他通过符合性审查供应商的报价，有可能影响产品质量或者不能诚信履约的，能够应磋商小组要求在规定时间内证明其报价合理性的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仿宋" w:hAnsi="仿宋" w:eastAsia="仿宋" w:cs="仿宋"/>
              </w:rPr>
            </w:pPr>
            <w:r>
              <w:rPr>
                <w:rFonts w:hint="eastAsia" w:ascii="仿宋" w:hAnsi="仿宋" w:eastAsia="仿宋" w:cs="仿宋"/>
              </w:rPr>
              <w:t>9</w:t>
            </w:r>
          </w:p>
        </w:tc>
        <w:tc>
          <w:tcPr>
            <w:tcW w:w="2132" w:type="dxa"/>
            <w:vAlign w:val="center"/>
          </w:tcPr>
          <w:p>
            <w:pPr>
              <w:jc w:val="center"/>
              <w:rPr>
                <w:rFonts w:ascii="仿宋" w:hAnsi="仿宋" w:eastAsia="仿宋" w:cs="仿宋"/>
              </w:rPr>
            </w:pPr>
            <w:r>
              <w:rPr>
                <w:rFonts w:hint="eastAsia" w:ascii="仿宋" w:hAnsi="仿宋" w:eastAsia="仿宋" w:cs="仿宋"/>
              </w:rPr>
              <w:t>附加条件</w:t>
            </w:r>
          </w:p>
        </w:tc>
        <w:tc>
          <w:tcPr>
            <w:tcW w:w="5573" w:type="dxa"/>
            <w:vAlign w:val="center"/>
          </w:tcPr>
          <w:p>
            <w:pPr>
              <w:rPr>
                <w:rFonts w:ascii="仿宋" w:hAnsi="仿宋" w:eastAsia="仿宋" w:cs="仿宋"/>
              </w:rPr>
            </w:pPr>
            <w:r>
              <w:rPr>
                <w:rFonts w:hint="eastAsia" w:ascii="仿宋" w:hAnsi="仿宋" w:eastAsia="仿宋" w:cs="仿宋"/>
              </w:rPr>
              <w:t>响应文件未含有采购人不能接受的附加条件的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仿宋" w:hAnsi="仿宋" w:eastAsia="仿宋" w:cs="仿宋"/>
              </w:rPr>
            </w:pPr>
            <w:r>
              <w:rPr>
                <w:rFonts w:hint="eastAsia" w:ascii="仿宋" w:hAnsi="仿宋" w:eastAsia="仿宋" w:cs="仿宋"/>
              </w:rPr>
              <w:t>10</w:t>
            </w:r>
          </w:p>
        </w:tc>
        <w:tc>
          <w:tcPr>
            <w:tcW w:w="2132" w:type="dxa"/>
            <w:vAlign w:val="center"/>
          </w:tcPr>
          <w:p>
            <w:pPr>
              <w:jc w:val="center"/>
              <w:rPr>
                <w:rFonts w:ascii="仿宋" w:hAnsi="仿宋" w:eastAsia="仿宋" w:cs="仿宋"/>
              </w:rPr>
            </w:pPr>
            <w:r>
              <w:rPr>
                <w:rFonts w:hint="eastAsia" w:ascii="仿宋" w:hAnsi="仿宋" w:eastAsia="仿宋" w:cs="仿宋"/>
              </w:rPr>
              <w:t>其他</w:t>
            </w:r>
          </w:p>
        </w:tc>
        <w:tc>
          <w:tcPr>
            <w:tcW w:w="5573" w:type="dxa"/>
            <w:vAlign w:val="center"/>
          </w:tcPr>
          <w:p>
            <w:pPr>
              <w:rPr>
                <w:rFonts w:ascii="仿宋" w:hAnsi="仿宋" w:eastAsia="仿宋" w:cs="仿宋"/>
              </w:rPr>
            </w:pPr>
            <w:r>
              <w:rPr>
                <w:rFonts w:hint="eastAsia" w:ascii="仿宋" w:hAnsi="仿宋" w:eastAsia="仿宋" w:cs="仿宋"/>
              </w:rPr>
              <w:t>响应文件中不存在违反国家法律、法规和采购文件规定的其他无效情形</w:t>
            </w:r>
          </w:p>
        </w:tc>
      </w:tr>
    </w:tbl>
    <w:p>
      <w:pPr>
        <w:spacing w:line="500" w:lineRule="exact"/>
        <w:outlineLvl w:val="1"/>
        <w:rPr>
          <w:rFonts w:ascii="仿宋" w:hAnsi="仿宋" w:eastAsia="仿宋" w:cs="仿宋"/>
          <w:b/>
          <w:bCs/>
        </w:rPr>
      </w:pPr>
      <w:bookmarkStart w:id="77" w:name="_Toc8821"/>
      <w:bookmarkStart w:id="78" w:name="_Toc2731"/>
      <w:r>
        <w:rPr>
          <w:rFonts w:hint="eastAsia" w:ascii="仿宋" w:hAnsi="仿宋" w:eastAsia="仿宋" w:cs="仿宋"/>
          <w:b/>
          <w:bCs/>
        </w:rPr>
        <w:t>5.响应文件澄清</w:t>
      </w:r>
      <w:bookmarkEnd w:id="77"/>
      <w:bookmarkEnd w:id="78"/>
    </w:p>
    <w:p>
      <w:pPr>
        <w:spacing w:line="500" w:lineRule="exact"/>
        <w:ind w:firstLine="480" w:firstLineChars="200"/>
        <w:rPr>
          <w:rFonts w:ascii="仿宋" w:hAnsi="仿宋" w:eastAsia="仿宋" w:cs="仿宋"/>
        </w:rPr>
      </w:pPr>
      <w:r>
        <w:rPr>
          <w:rFonts w:hint="eastAsia" w:ascii="仿宋" w:hAnsi="仿宋" w:eastAsia="仿宋" w:cs="仿宋"/>
        </w:rPr>
        <w:t>5.1对于响应文件中含义不明确、同类问题表述不一致或者有明显文字和计算错误的内容，磋商小组可在评审过程中发起在线澄清，要求供应商针对价格或内容做出必要的澄清、说明或补正。代理机构可根据开启环节记录的授权代表人联系方式发送短信提醒或电话告知。</w:t>
      </w:r>
    </w:p>
    <w:p>
      <w:pPr>
        <w:spacing w:line="500" w:lineRule="exact"/>
        <w:ind w:firstLine="480" w:firstLineChars="200"/>
        <w:rPr>
          <w:rFonts w:ascii="仿宋" w:hAnsi="仿宋" w:eastAsia="仿宋" w:cs="仿宋"/>
        </w:rPr>
      </w:pPr>
      <w:r>
        <w:rPr>
          <w:rFonts w:hint="eastAsia" w:ascii="仿宋" w:hAnsi="仿宋" w:eastAsia="仿宋" w:cs="仿宋"/>
        </w:rPr>
        <w:t>5.2供应商需登录电子招投标系统平台项目采购系统的等候大厅，在规定时间内完成澄清（响应），并加盖电子印章。</w:t>
      </w:r>
    </w:p>
    <w:p>
      <w:pPr>
        <w:spacing w:line="500" w:lineRule="exact"/>
        <w:ind w:firstLine="480" w:firstLineChars="200"/>
        <w:rPr>
          <w:rFonts w:ascii="仿宋" w:hAnsi="仿宋" w:eastAsia="仿宋" w:cs="仿宋"/>
        </w:rPr>
      </w:pPr>
      <w:r>
        <w:rPr>
          <w:rFonts w:hint="eastAsia" w:ascii="仿宋" w:hAnsi="仿宋" w:eastAsia="仿宋" w:cs="仿宋"/>
        </w:rPr>
        <w:t>5.3若因供应商联系方式错误未接收短信、未接听电话或超时未进行澄清（响应）造成的不利后果由供应商自行承担。供应商的澄清、说明或者补正不得超出响应文件的范围或者改变响应文件的实质性内容。</w:t>
      </w:r>
    </w:p>
    <w:p>
      <w:pPr>
        <w:spacing w:line="500" w:lineRule="exact"/>
        <w:ind w:firstLine="480" w:firstLineChars="200"/>
        <w:rPr>
          <w:rFonts w:ascii="仿宋" w:hAnsi="仿宋" w:eastAsia="仿宋" w:cs="仿宋"/>
        </w:rPr>
      </w:pPr>
      <w:r>
        <w:rPr>
          <w:rFonts w:hint="eastAsia" w:ascii="仿宋" w:hAnsi="仿宋" w:eastAsia="仿宋" w:cs="仿宋"/>
        </w:rPr>
        <w:t>5.4磋商小组不接受供应商主动提出的澄清、说明或补正。</w:t>
      </w:r>
    </w:p>
    <w:p>
      <w:pPr>
        <w:spacing w:line="500" w:lineRule="exact"/>
        <w:ind w:firstLine="480" w:firstLineChars="200"/>
        <w:rPr>
          <w:rFonts w:ascii="仿宋" w:hAnsi="仿宋" w:eastAsia="仿宋" w:cs="仿宋"/>
        </w:rPr>
      </w:pPr>
      <w:r>
        <w:rPr>
          <w:rFonts w:hint="eastAsia" w:ascii="仿宋" w:hAnsi="仿宋" w:eastAsia="仿宋" w:cs="仿宋"/>
        </w:rPr>
        <w:t>5.5磋商小组对供应商提交的澄清、说明或补正有疑问的，可以要求供应商进一步澄清、说明或补正。</w:t>
      </w:r>
    </w:p>
    <w:p>
      <w:pPr>
        <w:spacing w:line="500" w:lineRule="exact"/>
        <w:rPr>
          <w:rFonts w:ascii="仿宋" w:hAnsi="仿宋" w:eastAsia="仿宋" w:cs="仿宋"/>
          <w:b/>
          <w:bCs/>
        </w:rPr>
      </w:pPr>
      <w:bookmarkStart w:id="79" w:name="_Toc799"/>
      <w:r>
        <w:rPr>
          <w:rFonts w:hint="eastAsia" w:ascii="仿宋" w:hAnsi="仿宋" w:eastAsia="仿宋" w:cs="仿宋"/>
          <w:b/>
          <w:bCs/>
        </w:rPr>
        <w:t>6.价格修正</w:t>
      </w:r>
      <w:bookmarkEnd w:id="79"/>
    </w:p>
    <w:p>
      <w:pPr>
        <w:spacing w:line="500" w:lineRule="exact"/>
        <w:ind w:firstLine="480" w:firstLineChars="200"/>
        <w:rPr>
          <w:rFonts w:ascii="仿宋" w:hAnsi="仿宋" w:eastAsia="仿宋" w:cs="仿宋"/>
        </w:rPr>
      </w:pPr>
      <w:r>
        <w:rPr>
          <w:rFonts w:hint="eastAsia" w:ascii="仿宋" w:hAnsi="仿宋" w:eastAsia="仿宋" w:cs="仿宋"/>
        </w:rPr>
        <w:t>6.1对报价的计算错误按以下原则修正：</w:t>
      </w:r>
    </w:p>
    <w:p>
      <w:pPr>
        <w:spacing w:line="500" w:lineRule="exact"/>
        <w:ind w:firstLine="480" w:firstLineChars="200"/>
        <w:rPr>
          <w:rFonts w:ascii="仿宋" w:hAnsi="仿宋" w:eastAsia="仿宋" w:cs="仿宋"/>
        </w:rPr>
      </w:pPr>
      <w:r>
        <w:rPr>
          <w:rFonts w:hint="eastAsia" w:ascii="仿宋" w:hAnsi="仿宋" w:eastAsia="仿宋" w:cs="仿宋"/>
        </w:rPr>
        <w:t>（1）响应文件中报价一览表（报价表）内容与响应文件中相应内容不一致的，以报价一览表（报价表）为准；</w:t>
      </w:r>
    </w:p>
    <w:p>
      <w:pPr>
        <w:spacing w:line="500" w:lineRule="exact"/>
        <w:ind w:firstLine="480" w:firstLineChars="200"/>
        <w:rPr>
          <w:rFonts w:ascii="仿宋" w:hAnsi="仿宋" w:eastAsia="仿宋" w:cs="仿宋"/>
        </w:rPr>
      </w:pPr>
      <w:r>
        <w:rPr>
          <w:rFonts w:hint="eastAsia" w:ascii="仿宋" w:hAnsi="仿宋" w:eastAsia="仿宋" w:cs="仿宋"/>
        </w:rPr>
        <w:t>（2）大写金额和小写金额不一致的，以大写金额为准；</w:t>
      </w:r>
    </w:p>
    <w:p>
      <w:pPr>
        <w:spacing w:line="500" w:lineRule="exact"/>
        <w:ind w:firstLine="480" w:firstLineChars="200"/>
        <w:rPr>
          <w:rFonts w:ascii="仿宋" w:hAnsi="仿宋" w:eastAsia="仿宋" w:cs="仿宋"/>
        </w:rPr>
      </w:pPr>
      <w:r>
        <w:rPr>
          <w:rFonts w:hint="eastAsia" w:ascii="仿宋" w:hAnsi="仿宋" w:eastAsia="仿宋" w:cs="仿宋"/>
        </w:rPr>
        <w:t>（3）单价金额小数点或者百分比有明显错位的，以报价一览表的总价为准，并修改单价；</w:t>
      </w:r>
    </w:p>
    <w:p>
      <w:pPr>
        <w:spacing w:line="500" w:lineRule="exact"/>
        <w:ind w:firstLine="480" w:firstLineChars="200"/>
        <w:rPr>
          <w:rFonts w:ascii="仿宋" w:hAnsi="仿宋" w:eastAsia="仿宋" w:cs="仿宋"/>
        </w:rPr>
      </w:pPr>
      <w:r>
        <w:rPr>
          <w:rFonts w:hint="eastAsia" w:ascii="仿宋" w:hAnsi="仿宋" w:eastAsia="仿宋" w:cs="仿宋"/>
        </w:rPr>
        <w:t>（4）总价金额与按单价汇总金额不一致的，以单价金额计算结果为准。但是单价金额计算结果超过预算价的，对其按无效响应处理；</w:t>
      </w:r>
    </w:p>
    <w:p>
      <w:pPr>
        <w:spacing w:line="500" w:lineRule="exact"/>
        <w:ind w:firstLine="480" w:firstLineChars="200"/>
        <w:rPr>
          <w:rFonts w:ascii="仿宋" w:hAnsi="仿宋" w:eastAsia="仿宋" w:cs="仿宋"/>
        </w:rPr>
      </w:pPr>
      <w:r>
        <w:rPr>
          <w:rFonts w:hint="eastAsia" w:ascii="仿宋" w:hAnsi="仿宋" w:eastAsia="仿宋" w:cs="仿宋"/>
        </w:rPr>
        <w:t>（5）若投标客户端上传的电子报价数据与电子响应文件价格不一致的，以电子报价数据为准。</w:t>
      </w:r>
    </w:p>
    <w:p>
      <w:pPr>
        <w:spacing w:line="500" w:lineRule="exact"/>
        <w:ind w:firstLine="480" w:firstLineChars="200"/>
        <w:rPr>
          <w:rFonts w:ascii="仿宋" w:hAnsi="仿宋" w:eastAsia="仿宋" w:cs="仿宋"/>
        </w:rPr>
      </w:pPr>
      <w:r>
        <w:rPr>
          <w:rFonts w:hint="eastAsia" w:ascii="仿宋" w:hAnsi="仿宋" w:eastAsia="仿宋" w:cs="仿宋"/>
        </w:rPr>
        <w:t>注：同时出现两种以上不一致的，按照前款规定的顺序在系统上进行价格澄清。澄清后的价格加盖电子印章确认后产生约束力，但不得超出响应文件的范围或者改变响应文件的实质性内容，供应商不确认的，其</w:t>
      </w:r>
      <w:r>
        <w:rPr>
          <w:rFonts w:hint="eastAsia" w:ascii="仿宋" w:hAnsi="仿宋" w:eastAsia="仿宋" w:cs="仿宋"/>
          <w:b/>
          <w:bCs/>
        </w:rPr>
        <w:t>响应无效</w:t>
      </w:r>
      <w:r>
        <w:rPr>
          <w:rFonts w:hint="eastAsia" w:ascii="仿宋" w:hAnsi="仿宋" w:eastAsia="仿宋" w:cs="仿宋"/>
        </w:rPr>
        <w:t>。</w:t>
      </w:r>
    </w:p>
    <w:p>
      <w:pPr>
        <w:spacing w:line="500" w:lineRule="exact"/>
        <w:outlineLvl w:val="1"/>
        <w:rPr>
          <w:rFonts w:ascii="仿宋" w:hAnsi="仿宋" w:eastAsia="仿宋" w:cs="仿宋"/>
        </w:rPr>
      </w:pPr>
      <w:bookmarkStart w:id="80" w:name="_Toc21913"/>
      <w:r>
        <w:rPr>
          <w:rFonts w:hint="eastAsia" w:ascii="仿宋" w:hAnsi="仿宋" w:eastAsia="仿宋" w:cs="仿宋"/>
          <w:b/>
          <w:bCs/>
        </w:rPr>
        <w:t>7.磋商</w:t>
      </w:r>
      <w:bookmarkEnd w:id="80"/>
    </w:p>
    <w:p>
      <w:pPr>
        <w:spacing w:line="500" w:lineRule="exact"/>
        <w:ind w:firstLine="480" w:firstLineChars="200"/>
        <w:rPr>
          <w:rFonts w:ascii="仿宋" w:hAnsi="仿宋" w:eastAsia="仿宋" w:cs="仿宋"/>
        </w:rPr>
      </w:pPr>
      <w:r>
        <w:rPr>
          <w:rFonts w:hint="eastAsia" w:ascii="仿宋" w:hAnsi="仿宋" w:eastAsia="仿宋" w:cs="仿宋"/>
        </w:rPr>
        <w:t>7.1磋商小组所有成员应当集中与单一供应商分别进行磋商，并给予所有参加磋商的供应商平等的磋商机会。</w:t>
      </w:r>
    </w:p>
    <w:p>
      <w:pPr>
        <w:spacing w:line="500" w:lineRule="exact"/>
        <w:ind w:firstLine="480" w:firstLineChars="200"/>
        <w:rPr>
          <w:rFonts w:ascii="仿宋" w:hAnsi="仿宋" w:eastAsia="仿宋" w:cs="仿宋"/>
        </w:rPr>
      </w:pPr>
      <w:r>
        <w:rPr>
          <w:rFonts w:hint="eastAsia" w:ascii="仿宋" w:hAnsi="仿宋" w:eastAsia="仿宋" w:cs="仿宋"/>
        </w:rPr>
        <w:t>7.2在磋商过程中，磋商小组可以根据采购文件和磋商情况实质性变动采购需求中的技术、服务要求以及合同草案条款，但不得变动采购文件中的其他内容。实质性变动的内容，须经采购人代表确认。</w:t>
      </w:r>
    </w:p>
    <w:p>
      <w:pPr>
        <w:spacing w:line="500" w:lineRule="exact"/>
        <w:ind w:firstLine="480" w:firstLineChars="200"/>
        <w:rPr>
          <w:rFonts w:ascii="仿宋" w:hAnsi="仿宋" w:eastAsia="仿宋" w:cs="仿宋"/>
        </w:rPr>
      </w:pPr>
      <w:r>
        <w:rPr>
          <w:rFonts w:hint="eastAsia" w:ascii="仿宋" w:hAnsi="仿宋" w:eastAsia="仿宋" w:cs="仿宋"/>
        </w:rPr>
        <w:t>7.3对采购文件作出的实质性变动是采购文件的有效组成部分，磋商小组应当及时、同时通知所有参加磋商的供应商。</w:t>
      </w:r>
    </w:p>
    <w:p>
      <w:pPr>
        <w:spacing w:line="500" w:lineRule="exact"/>
        <w:ind w:firstLine="480" w:firstLineChars="200"/>
        <w:rPr>
          <w:rFonts w:ascii="仿宋" w:hAnsi="仿宋" w:eastAsia="仿宋" w:cs="仿宋"/>
        </w:rPr>
      </w:pPr>
      <w:r>
        <w:rPr>
          <w:rFonts w:hint="eastAsia" w:ascii="仿宋" w:hAnsi="仿宋" w:eastAsia="仿宋" w:cs="仿宋"/>
        </w:rPr>
        <w:t>7.4供应商应当按照采购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spacing w:line="500" w:lineRule="exact"/>
        <w:outlineLvl w:val="1"/>
        <w:rPr>
          <w:rFonts w:ascii="仿宋" w:hAnsi="仿宋" w:eastAsia="仿宋" w:cs="仿宋"/>
          <w:b/>
          <w:bCs/>
        </w:rPr>
      </w:pPr>
      <w:bookmarkStart w:id="81" w:name="_Toc7473"/>
      <w:bookmarkStart w:id="82" w:name="_Toc18652"/>
      <w:r>
        <w:rPr>
          <w:rFonts w:hint="eastAsia" w:ascii="仿宋" w:hAnsi="仿宋" w:eastAsia="仿宋" w:cs="仿宋"/>
          <w:b/>
          <w:bCs/>
        </w:rPr>
        <w:t>8.最后报价</w:t>
      </w:r>
      <w:bookmarkEnd w:id="81"/>
      <w:bookmarkEnd w:id="82"/>
    </w:p>
    <w:p>
      <w:pPr>
        <w:spacing w:line="500" w:lineRule="exact"/>
        <w:ind w:firstLine="480" w:firstLineChars="200"/>
        <w:rPr>
          <w:rFonts w:ascii="仿宋" w:hAnsi="仿宋" w:eastAsia="仿宋" w:cs="仿宋"/>
        </w:rPr>
      </w:pPr>
      <w:r>
        <w:rPr>
          <w:rFonts w:hint="eastAsia" w:ascii="仿宋" w:hAnsi="仿宋" w:eastAsia="仿宋" w:cs="仿宋"/>
        </w:rPr>
        <w:t>8.1磋商结束后，磋商小组应当要求所有实质性响应的供应商在规定时间内提交最后报价。最后报价是供应商响应文件的有效组成部分。</w:t>
      </w:r>
    </w:p>
    <w:p>
      <w:pPr>
        <w:spacing w:line="500" w:lineRule="exact"/>
        <w:ind w:firstLine="480" w:firstLineChars="200"/>
        <w:rPr>
          <w:rFonts w:ascii="仿宋" w:hAnsi="仿宋" w:eastAsia="仿宋" w:cs="仿宋"/>
        </w:rPr>
      </w:pPr>
      <w:r>
        <w:rPr>
          <w:rFonts w:hint="eastAsia" w:ascii="仿宋" w:hAnsi="仿宋" w:eastAsia="仿宋" w:cs="仿宋"/>
        </w:rPr>
        <w:t>8.2已提交响应文件的供应商，在提交最后报价之前，可以根据磋商情况退出磋商。</w:t>
      </w:r>
    </w:p>
    <w:p>
      <w:pPr>
        <w:spacing w:line="500" w:lineRule="exact"/>
        <w:ind w:firstLine="480" w:firstLineChars="200"/>
        <w:rPr>
          <w:rFonts w:ascii="仿宋" w:hAnsi="仿宋" w:eastAsia="仿宋" w:cs="仿宋"/>
        </w:rPr>
      </w:pPr>
      <w:r>
        <w:rPr>
          <w:rFonts w:hint="eastAsia" w:ascii="仿宋" w:hAnsi="仿宋" w:eastAsia="仿宋" w:cs="仿宋"/>
        </w:rPr>
        <w:t>8.3除法规规定的特殊性情形外，提交最后报价的供应商不得少于3家。</w:t>
      </w:r>
    </w:p>
    <w:p>
      <w:pPr>
        <w:spacing w:line="500" w:lineRule="exact"/>
        <w:outlineLvl w:val="1"/>
        <w:rPr>
          <w:rFonts w:ascii="仿宋" w:hAnsi="仿宋" w:eastAsia="仿宋" w:cs="仿宋"/>
          <w:b/>
          <w:bCs/>
        </w:rPr>
      </w:pPr>
      <w:bookmarkStart w:id="83" w:name="_Toc21501"/>
      <w:bookmarkStart w:id="84" w:name="_Toc14453"/>
      <w:r>
        <w:rPr>
          <w:rFonts w:hint="eastAsia" w:ascii="仿宋" w:hAnsi="仿宋" w:eastAsia="仿宋" w:cs="仿宋"/>
          <w:b/>
          <w:bCs/>
        </w:rPr>
        <w:t>9.详细评审</w:t>
      </w:r>
      <w:bookmarkEnd w:id="83"/>
      <w:bookmarkEnd w:id="84"/>
    </w:p>
    <w:p>
      <w:pPr>
        <w:spacing w:line="500" w:lineRule="exact"/>
        <w:ind w:firstLine="480" w:firstLineChars="200"/>
        <w:rPr>
          <w:rFonts w:ascii="仿宋" w:hAnsi="仿宋" w:eastAsia="仿宋" w:cs="仿宋"/>
          <w:b/>
          <w:bCs/>
        </w:rPr>
      </w:pPr>
      <w:r>
        <w:rPr>
          <w:rFonts w:hint="eastAsia" w:ascii="仿宋" w:hAnsi="仿宋" w:eastAsia="仿宋" w:cs="仿宋"/>
        </w:rPr>
        <w:t>9.1磋商小组对提交最后报价的供应商的响应文件和最后报价，对其技术部分、商务部分及报价部分作进一步的综合比较和评价。详细评审标准如下：</w:t>
      </w:r>
    </w:p>
    <w:tbl>
      <w:tblPr>
        <w:tblStyle w:val="33"/>
        <w:tblpPr w:leftFromText="180" w:rightFromText="180" w:vertAnchor="text" w:horzAnchor="page" w:tblpX="1684" w:tblpY="488"/>
        <w:tblOverlap w:val="never"/>
        <w:tblW w:w="90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571"/>
        <w:gridCol w:w="494"/>
        <w:gridCol w:w="6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343" w:type="dxa"/>
            <w:gridSpan w:val="2"/>
            <w:vAlign w:val="center"/>
          </w:tcPr>
          <w:p>
            <w:pPr>
              <w:autoSpaceDE w:val="0"/>
              <w:autoSpaceDN w:val="0"/>
              <w:spacing w:line="300" w:lineRule="exact"/>
              <w:jc w:val="center"/>
              <w:rPr>
                <w:rFonts w:ascii="仿宋" w:hAnsi="仿宋" w:eastAsia="仿宋" w:cs="仿宋"/>
                <w:b/>
                <w:kern w:val="0"/>
                <w:lang w:val="zh-CN" w:bidi="zh-CN"/>
              </w:rPr>
            </w:pPr>
            <w:r>
              <w:rPr>
                <w:rFonts w:hint="eastAsia" w:ascii="仿宋" w:hAnsi="仿宋" w:eastAsia="仿宋" w:cs="仿宋"/>
                <w:b/>
                <w:kern w:val="0"/>
                <w:lang w:val="zh-CN" w:bidi="zh-CN"/>
              </w:rPr>
              <w:t>评分因素</w:t>
            </w:r>
          </w:p>
        </w:tc>
        <w:tc>
          <w:tcPr>
            <w:tcW w:w="494" w:type="dxa"/>
            <w:vAlign w:val="center"/>
          </w:tcPr>
          <w:p>
            <w:pPr>
              <w:autoSpaceDE w:val="0"/>
              <w:autoSpaceDN w:val="0"/>
              <w:spacing w:line="300" w:lineRule="exact"/>
              <w:jc w:val="center"/>
              <w:rPr>
                <w:rFonts w:ascii="仿宋" w:hAnsi="仿宋" w:eastAsia="仿宋" w:cs="仿宋"/>
                <w:b/>
                <w:kern w:val="0"/>
                <w:lang w:val="zh-CN" w:bidi="zh-CN"/>
              </w:rPr>
            </w:pPr>
            <w:r>
              <w:rPr>
                <w:rFonts w:hint="eastAsia" w:ascii="仿宋" w:hAnsi="仿宋" w:eastAsia="仿宋" w:cs="仿宋"/>
                <w:b/>
                <w:kern w:val="0"/>
                <w:lang w:val="zh-CN" w:bidi="zh-CN"/>
              </w:rPr>
              <w:t>分值</w:t>
            </w:r>
          </w:p>
        </w:tc>
        <w:tc>
          <w:tcPr>
            <w:tcW w:w="6254" w:type="dxa"/>
            <w:vAlign w:val="center"/>
          </w:tcPr>
          <w:p>
            <w:pPr>
              <w:autoSpaceDE w:val="0"/>
              <w:autoSpaceDN w:val="0"/>
              <w:spacing w:line="300" w:lineRule="exact"/>
              <w:jc w:val="center"/>
              <w:rPr>
                <w:rFonts w:ascii="仿宋" w:hAnsi="仿宋" w:eastAsia="仿宋" w:cs="仿宋"/>
                <w:b/>
                <w:kern w:val="0"/>
                <w:lang w:val="zh-CN" w:bidi="zh-CN"/>
              </w:rPr>
            </w:pPr>
            <w:r>
              <w:rPr>
                <w:rFonts w:hint="eastAsia" w:ascii="仿宋" w:hAnsi="仿宋" w:eastAsia="仿宋" w:cs="仿宋"/>
                <w:b/>
                <w:kern w:val="0"/>
                <w:lang w:val="zh-CN" w:bidi="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343" w:type="dxa"/>
            <w:gridSpan w:val="2"/>
            <w:vAlign w:val="center"/>
          </w:tcPr>
          <w:p>
            <w:pPr>
              <w:autoSpaceDE w:val="0"/>
              <w:autoSpaceDN w:val="0"/>
              <w:spacing w:line="300" w:lineRule="exact"/>
              <w:jc w:val="center"/>
              <w:rPr>
                <w:rFonts w:ascii="仿宋" w:hAnsi="仿宋" w:eastAsia="仿宋" w:cs="仿宋"/>
                <w:b/>
                <w:kern w:val="0"/>
                <w:lang w:bidi="zh-CN"/>
              </w:rPr>
            </w:pPr>
            <w:r>
              <w:rPr>
                <w:rFonts w:hint="eastAsia" w:ascii="仿宋" w:hAnsi="仿宋" w:eastAsia="仿宋" w:cs="仿宋"/>
                <w:bCs/>
                <w:kern w:val="0"/>
                <w:lang w:bidi="zh-CN"/>
              </w:rPr>
              <w:t>分值构成</w:t>
            </w:r>
          </w:p>
        </w:tc>
        <w:tc>
          <w:tcPr>
            <w:tcW w:w="6748" w:type="dxa"/>
            <w:gridSpan w:val="2"/>
            <w:vAlign w:val="center"/>
          </w:tcPr>
          <w:p>
            <w:pPr>
              <w:autoSpaceDE w:val="0"/>
              <w:autoSpaceDN w:val="0"/>
              <w:spacing w:line="300" w:lineRule="exact"/>
              <w:jc w:val="left"/>
              <w:rPr>
                <w:rFonts w:ascii="仿宋" w:hAnsi="仿宋" w:eastAsia="仿宋" w:cs="仿宋"/>
                <w:bCs/>
                <w:kern w:val="0"/>
                <w:lang w:val="zh-CN" w:bidi="zh-CN"/>
              </w:rPr>
            </w:pPr>
            <w:r>
              <w:rPr>
                <w:rFonts w:hint="eastAsia" w:ascii="仿宋" w:hAnsi="仿宋" w:eastAsia="仿宋" w:cs="仿宋"/>
                <w:bCs/>
                <w:kern w:val="0"/>
                <w:lang w:val="zh-CN" w:bidi="zh-CN"/>
              </w:rPr>
              <w:t>商务部分</w:t>
            </w:r>
            <w:r>
              <w:rPr>
                <w:rFonts w:hint="eastAsia" w:ascii="仿宋" w:hAnsi="仿宋" w:eastAsia="仿宋" w:cs="仿宋"/>
                <w:bCs/>
                <w:kern w:val="0"/>
                <w:lang w:bidi="zh-CN"/>
              </w:rPr>
              <w:t>20.0</w:t>
            </w:r>
            <w:r>
              <w:rPr>
                <w:rFonts w:hint="eastAsia" w:ascii="仿宋" w:hAnsi="仿宋" w:eastAsia="仿宋" w:cs="仿宋"/>
                <w:bCs/>
                <w:kern w:val="0"/>
                <w:lang w:val="zh-CN" w:bidi="zh-CN"/>
              </w:rPr>
              <w:t>分</w:t>
            </w:r>
          </w:p>
          <w:p>
            <w:pPr>
              <w:autoSpaceDE w:val="0"/>
              <w:autoSpaceDN w:val="0"/>
              <w:spacing w:line="300" w:lineRule="exact"/>
              <w:jc w:val="left"/>
              <w:rPr>
                <w:rFonts w:ascii="仿宋" w:hAnsi="仿宋" w:eastAsia="仿宋" w:cs="仿宋"/>
                <w:bCs/>
                <w:kern w:val="0"/>
                <w:lang w:val="zh-CN" w:bidi="zh-CN"/>
              </w:rPr>
            </w:pPr>
            <w:r>
              <w:rPr>
                <w:rFonts w:hint="eastAsia" w:ascii="仿宋" w:hAnsi="仿宋" w:eastAsia="仿宋" w:cs="仿宋"/>
                <w:bCs/>
                <w:kern w:val="0"/>
                <w:lang w:val="zh-CN" w:bidi="zh-CN"/>
              </w:rPr>
              <w:t>技术部分</w:t>
            </w:r>
            <w:r>
              <w:rPr>
                <w:rFonts w:hint="eastAsia" w:ascii="仿宋" w:hAnsi="仿宋" w:eastAsia="仿宋" w:cs="仿宋"/>
                <w:bCs/>
                <w:kern w:val="0"/>
                <w:lang w:bidi="zh-CN"/>
              </w:rPr>
              <w:t>50</w:t>
            </w:r>
            <w:r>
              <w:rPr>
                <w:rFonts w:hint="eastAsia" w:ascii="仿宋" w:hAnsi="仿宋" w:eastAsia="仿宋" w:cs="仿宋"/>
                <w:bCs/>
                <w:kern w:val="0"/>
                <w:lang w:val="zh-CN" w:bidi="zh-CN"/>
              </w:rPr>
              <w:t>.0分</w:t>
            </w:r>
          </w:p>
          <w:p>
            <w:pPr>
              <w:autoSpaceDE w:val="0"/>
              <w:autoSpaceDN w:val="0"/>
              <w:spacing w:line="300" w:lineRule="exact"/>
              <w:jc w:val="left"/>
              <w:rPr>
                <w:rFonts w:ascii="仿宋" w:hAnsi="仿宋" w:eastAsia="仿宋" w:cs="仿宋"/>
                <w:b/>
                <w:kern w:val="0"/>
                <w:lang w:val="zh-CN" w:bidi="zh-CN"/>
              </w:rPr>
            </w:pPr>
            <w:r>
              <w:rPr>
                <w:rFonts w:hint="eastAsia" w:ascii="仿宋" w:hAnsi="仿宋" w:eastAsia="仿宋" w:cs="仿宋"/>
                <w:bCs/>
                <w:kern w:val="0"/>
                <w:lang w:val="zh-CN" w:bidi="zh-CN"/>
              </w:rPr>
              <w:t>报价得分</w:t>
            </w:r>
            <w:r>
              <w:rPr>
                <w:rFonts w:hint="eastAsia" w:ascii="仿宋" w:hAnsi="仿宋" w:eastAsia="仿宋" w:cs="仿宋"/>
                <w:bCs/>
                <w:kern w:val="0"/>
                <w:lang w:bidi="zh-CN"/>
              </w:rPr>
              <w:t>30</w:t>
            </w:r>
            <w:r>
              <w:rPr>
                <w:rFonts w:hint="eastAsia" w:ascii="仿宋" w:hAnsi="仿宋" w:eastAsia="仿宋" w:cs="仿宋"/>
                <w:bCs/>
                <w:kern w:val="0"/>
                <w:lang w:val="zh-CN" w:bidi="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343" w:type="dxa"/>
            <w:gridSpan w:val="2"/>
            <w:vAlign w:val="center"/>
          </w:tcPr>
          <w:p>
            <w:pPr>
              <w:pStyle w:val="22"/>
              <w:spacing w:line="300" w:lineRule="exact"/>
              <w:jc w:val="center"/>
              <w:rPr>
                <w:rFonts w:ascii="仿宋" w:hAnsi="仿宋" w:eastAsia="仿宋" w:cs="仿宋"/>
                <w:sz w:val="24"/>
                <w:szCs w:val="24"/>
              </w:rPr>
            </w:pPr>
            <w:r>
              <w:rPr>
                <w:rFonts w:hint="eastAsia" w:ascii="仿宋" w:hAnsi="仿宋" w:eastAsia="仿宋" w:cs="仿宋"/>
                <w:sz w:val="24"/>
                <w:szCs w:val="24"/>
                <w:lang w:val="en-US"/>
              </w:rPr>
              <w:t>报价</w:t>
            </w:r>
            <w:r>
              <w:rPr>
                <w:rFonts w:hint="eastAsia" w:ascii="仿宋" w:hAnsi="仿宋" w:eastAsia="仿宋" w:cs="仿宋"/>
                <w:sz w:val="24"/>
                <w:szCs w:val="24"/>
              </w:rPr>
              <w:t>部分</w:t>
            </w:r>
          </w:p>
          <w:p>
            <w:pPr>
              <w:pStyle w:val="22"/>
              <w:spacing w:line="300" w:lineRule="exact"/>
              <w:jc w:val="center"/>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rPr>
              <w:t>3</w:t>
            </w:r>
            <w:r>
              <w:rPr>
                <w:rFonts w:hint="eastAsia" w:ascii="仿宋" w:hAnsi="仿宋" w:eastAsia="仿宋" w:cs="仿宋"/>
                <w:sz w:val="24"/>
                <w:szCs w:val="24"/>
              </w:rPr>
              <w:t>0分）</w:t>
            </w:r>
          </w:p>
        </w:tc>
        <w:tc>
          <w:tcPr>
            <w:tcW w:w="494" w:type="dxa"/>
            <w:vAlign w:val="center"/>
          </w:tcPr>
          <w:p>
            <w:pPr>
              <w:pStyle w:val="22"/>
              <w:spacing w:line="300" w:lineRule="exact"/>
              <w:jc w:val="center"/>
              <w:rPr>
                <w:rFonts w:ascii="仿宋" w:hAnsi="仿宋" w:eastAsia="仿宋" w:cs="仿宋"/>
                <w:sz w:val="24"/>
                <w:szCs w:val="24"/>
                <w:lang w:val="en-US"/>
              </w:rPr>
            </w:pPr>
            <w:r>
              <w:rPr>
                <w:rFonts w:hint="eastAsia" w:ascii="仿宋" w:hAnsi="仿宋" w:eastAsia="仿宋" w:cs="仿宋"/>
                <w:sz w:val="24"/>
                <w:szCs w:val="24"/>
                <w:lang w:val="en-US"/>
              </w:rPr>
              <w:t>30</w:t>
            </w:r>
          </w:p>
        </w:tc>
        <w:tc>
          <w:tcPr>
            <w:tcW w:w="6254" w:type="dxa"/>
          </w:tcPr>
          <w:p>
            <w:pPr>
              <w:pStyle w:val="22"/>
              <w:spacing w:line="300" w:lineRule="exact"/>
              <w:rPr>
                <w:rFonts w:ascii="仿宋" w:hAnsi="仿宋" w:eastAsia="仿宋" w:cs="仿宋"/>
                <w:sz w:val="24"/>
                <w:szCs w:val="24"/>
              </w:rPr>
            </w:pPr>
            <w:r>
              <w:rPr>
                <w:rFonts w:hint="eastAsia" w:ascii="仿宋" w:hAnsi="仿宋" w:eastAsia="仿宋" w:cs="仿宋"/>
                <w:sz w:val="24"/>
                <w:szCs w:val="24"/>
                <w:lang w:val="en-US"/>
              </w:rPr>
              <w:t>满足采购文件</w:t>
            </w:r>
            <w:r>
              <w:rPr>
                <w:rFonts w:hint="eastAsia" w:ascii="仿宋" w:hAnsi="仿宋" w:eastAsia="仿宋" w:cs="仿宋"/>
                <w:sz w:val="24"/>
                <w:szCs w:val="24"/>
              </w:rPr>
              <w:t>要求且投标价格最低的有效投标报价（即除低于成本报价以外的报价）为评标基准价。其他</w:t>
            </w:r>
            <w:r>
              <w:rPr>
                <w:rFonts w:hint="eastAsia" w:ascii="仿宋" w:hAnsi="仿宋" w:eastAsia="仿宋" w:cs="仿宋"/>
                <w:sz w:val="24"/>
                <w:szCs w:val="24"/>
                <w:lang w:val="en-US"/>
              </w:rPr>
              <w:t>供应商</w:t>
            </w:r>
            <w:r>
              <w:rPr>
                <w:rFonts w:hint="eastAsia" w:ascii="仿宋" w:hAnsi="仿宋" w:eastAsia="仿宋" w:cs="仿宋"/>
                <w:sz w:val="24"/>
                <w:szCs w:val="24"/>
              </w:rPr>
              <w:t>的价格分统一按照下列公式计算：</w:t>
            </w:r>
          </w:p>
          <w:p>
            <w:pPr>
              <w:pStyle w:val="22"/>
              <w:spacing w:line="300" w:lineRule="exact"/>
              <w:rPr>
                <w:rFonts w:ascii="仿宋" w:hAnsi="仿宋" w:eastAsia="仿宋" w:cs="仿宋"/>
                <w:sz w:val="24"/>
                <w:szCs w:val="24"/>
                <w:lang w:val="en-US"/>
              </w:rPr>
            </w:pPr>
            <w:r>
              <w:rPr>
                <w:rFonts w:hint="eastAsia" w:ascii="仿宋" w:hAnsi="仿宋" w:eastAsia="仿宋" w:cs="仿宋"/>
                <w:sz w:val="24"/>
                <w:szCs w:val="24"/>
              </w:rPr>
              <w:t>投标报价得分=（评标基准价/投标报价）×</w:t>
            </w:r>
            <w:r>
              <w:rPr>
                <w:rFonts w:hint="eastAsia" w:ascii="仿宋" w:hAnsi="仿宋" w:eastAsia="仿宋" w:cs="仿宋"/>
                <w:sz w:val="24"/>
                <w:szCs w:val="24"/>
                <w:lang w:val="en-US"/>
              </w:rPr>
              <w:t>价格满分分值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772" w:type="dxa"/>
            <w:vMerge w:val="restart"/>
            <w:tcBorders>
              <w:right w:val="single" w:color="000000" w:sz="4" w:space="0"/>
            </w:tcBorders>
            <w:vAlign w:val="center"/>
          </w:tcPr>
          <w:p>
            <w:pPr>
              <w:pStyle w:val="22"/>
              <w:spacing w:line="300" w:lineRule="exact"/>
              <w:jc w:val="center"/>
              <w:rPr>
                <w:rFonts w:ascii="仿宋" w:hAnsi="仿宋" w:eastAsia="仿宋" w:cs="仿宋"/>
                <w:sz w:val="24"/>
                <w:szCs w:val="24"/>
                <w:lang w:val="en-US"/>
              </w:rPr>
            </w:pPr>
            <w:r>
              <w:rPr>
                <w:rFonts w:hint="eastAsia" w:ascii="仿宋" w:hAnsi="仿宋" w:eastAsia="仿宋" w:cs="仿宋"/>
                <w:sz w:val="24"/>
                <w:szCs w:val="24"/>
                <w:lang w:val="en-US"/>
              </w:rPr>
              <w:t>商务部分</w:t>
            </w:r>
          </w:p>
          <w:p>
            <w:pPr>
              <w:pStyle w:val="22"/>
              <w:spacing w:line="300" w:lineRule="exact"/>
              <w:jc w:val="center"/>
              <w:rPr>
                <w:rFonts w:ascii="仿宋" w:hAnsi="仿宋" w:eastAsia="仿宋" w:cs="仿宋"/>
                <w:sz w:val="24"/>
                <w:szCs w:val="24"/>
                <w:lang w:val="en-US"/>
              </w:rPr>
            </w:pPr>
            <w:r>
              <w:rPr>
                <w:rFonts w:hint="eastAsia" w:ascii="仿宋" w:hAnsi="仿宋" w:eastAsia="仿宋" w:cs="仿宋"/>
                <w:sz w:val="24"/>
                <w:szCs w:val="24"/>
                <w:lang w:val="en-US"/>
              </w:rPr>
              <w:t>(20分)</w:t>
            </w:r>
          </w:p>
        </w:tc>
        <w:tc>
          <w:tcPr>
            <w:tcW w:w="1571" w:type="dxa"/>
            <w:tcBorders>
              <w:left w:val="single" w:color="000000" w:sz="4" w:space="0"/>
            </w:tcBorders>
            <w:vAlign w:val="center"/>
          </w:tcPr>
          <w:p>
            <w:pPr>
              <w:pStyle w:val="22"/>
              <w:spacing w:line="300" w:lineRule="exact"/>
              <w:jc w:val="center"/>
              <w:rPr>
                <w:rFonts w:ascii="仿宋" w:hAnsi="仿宋" w:eastAsia="仿宋" w:cs="仿宋"/>
                <w:sz w:val="24"/>
                <w:szCs w:val="24"/>
                <w:lang w:val="en-US"/>
              </w:rPr>
            </w:pPr>
            <w:r>
              <w:rPr>
                <w:rFonts w:hint="eastAsia" w:ascii="仿宋" w:hAnsi="仿宋" w:eastAsia="仿宋" w:cs="仿宋"/>
                <w:sz w:val="24"/>
                <w:szCs w:val="24"/>
                <w:lang w:val="en-US"/>
              </w:rPr>
              <w:t>类似项目业绩</w:t>
            </w:r>
          </w:p>
        </w:tc>
        <w:tc>
          <w:tcPr>
            <w:tcW w:w="494" w:type="dxa"/>
            <w:vAlign w:val="center"/>
          </w:tcPr>
          <w:p>
            <w:pPr>
              <w:pStyle w:val="22"/>
              <w:spacing w:line="300" w:lineRule="exact"/>
              <w:jc w:val="center"/>
              <w:rPr>
                <w:rFonts w:ascii="仿宋" w:hAnsi="仿宋" w:eastAsia="仿宋" w:cs="仿宋"/>
                <w:sz w:val="24"/>
                <w:szCs w:val="24"/>
                <w:lang w:val="en-US"/>
              </w:rPr>
            </w:pPr>
            <w:r>
              <w:rPr>
                <w:rFonts w:hint="eastAsia" w:ascii="仿宋" w:hAnsi="仿宋" w:eastAsia="仿宋" w:cs="仿宋"/>
                <w:sz w:val="24"/>
                <w:szCs w:val="24"/>
                <w:lang w:val="en-US"/>
              </w:rPr>
              <w:t>10</w:t>
            </w:r>
          </w:p>
        </w:tc>
        <w:tc>
          <w:tcPr>
            <w:tcW w:w="6254" w:type="dxa"/>
          </w:tcPr>
          <w:p>
            <w:pPr>
              <w:pStyle w:val="22"/>
              <w:spacing w:line="300" w:lineRule="exact"/>
              <w:jc w:val="left"/>
              <w:rPr>
                <w:rFonts w:ascii="仿宋" w:hAnsi="仿宋" w:eastAsia="仿宋" w:cs="仿宋"/>
                <w:sz w:val="24"/>
                <w:szCs w:val="24"/>
                <w:lang w:val="en-US"/>
              </w:rPr>
            </w:pPr>
            <w:r>
              <w:rPr>
                <w:rFonts w:hint="eastAsia" w:ascii="仿宋" w:hAnsi="仿宋" w:eastAsia="仿宋" w:cs="仿宋"/>
                <w:sz w:val="24"/>
                <w:szCs w:val="24"/>
                <w:lang w:val="en-US"/>
              </w:rPr>
              <w:t>供应商自2020年01月01日至响应截止日止独立承担的类似项目，每提供1份有效的业绩资料得2分，满分10分。</w:t>
            </w:r>
          </w:p>
          <w:p>
            <w:pPr>
              <w:pStyle w:val="22"/>
              <w:spacing w:line="300" w:lineRule="exact"/>
              <w:jc w:val="left"/>
              <w:rPr>
                <w:rFonts w:ascii="仿宋" w:hAnsi="仿宋" w:eastAsia="仿宋" w:cs="仿宋"/>
                <w:sz w:val="24"/>
                <w:szCs w:val="24"/>
                <w:lang w:val="en-US"/>
              </w:rPr>
            </w:pPr>
            <w:r>
              <w:rPr>
                <w:rFonts w:hint="eastAsia" w:ascii="仿宋" w:hAnsi="仿宋" w:eastAsia="仿宋" w:cs="仿宋"/>
                <w:sz w:val="24"/>
                <w:szCs w:val="24"/>
                <w:lang w:val="en-US"/>
              </w:rPr>
              <w:t>注：1.须提供中标通知书或业绩合同扫描件（如经磋商小组认定所提供中标通知书或业绩合同模糊难辨或未提供的不得分。</w:t>
            </w:r>
          </w:p>
          <w:p>
            <w:pPr>
              <w:pStyle w:val="22"/>
              <w:spacing w:line="300" w:lineRule="exact"/>
              <w:jc w:val="left"/>
              <w:rPr>
                <w:rFonts w:ascii="仿宋" w:hAnsi="仿宋" w:eastAsia="仿宋" w:cs="仿宋"/>
                <w:sz w:val="24"/>
                <w:szCs w:val="24"/>
                <w:lang w:val="en-US"/>
              </w:rPr>
            </w:pPr>
            <w:r>
              <w:rPr>
                <w:rFonts w:hint="eastAsia" w:ascii="仿宋" w:hAnsi="仿宋" w:eastAsia="仿宋" w:cs="仿宋"/>
                <w:sz w:val="24"/>
                <w:szCs w:val="24"/>
                <w:lang w:val="en-US"/>
              </w:rPr>
              <w:t>2.供应商提供虚假合同的，按虚假投标处理。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continue"/>
            <w:tcBorders>
              <w:right w:val="single" w:color="000000" w:sz="4" w:space="0"/>
            </w:tcBorders>
            <w:vAlign w:val="center"/>
          </w:tcPr>
          <w:p>
            <w:pPr>
              <w:pStyle w:val="22"/>
              <w:spacing w:line="300" w:lineRule="exact"/>
              <w:jc w:val="center"/>
              <w:rPr>
                <w:rFonts w:ascii="仿宋" w:hAnsi="仿宋" w:eastAsia="仿宋" w:cs="仿宋"/>
                <w:sz w:val="24"/>
                <w:szCs w:val="24"/>
                <w:lang w:val="en-US"/>
              </w:rPr>
            </w:pPr>
          </w:p>
        </w:tc>
        <w:tc>
          <w:tcPr>
            <w:tcW w:w="1571" w:type="dxa"/>
            <w:tcBorders>
              <w:left w:val="single" w:color="000000" w:sz="4" w:space="0"/>
            </w:tcBorders>
            <w:vAlign w:val="center"/>
          </w:tcPr>
          <w:p>
            <w:pPr>
              <w:pStyle w:val="22"/>
              <w:spacing w:line="300" w:lineRule="exact"/>
              <w:jc w:val="center"/>
              <w:rPr>
                <w:rFonts w:ascii="仿宋" w:hAnsi="仿宋" w:eastAsia="仿宋" w:cs="仿宋"/>
                <w:sz w:val="24"/>
                <w:szCs w:val="24"/>
                <w:lang w:val="en-US"/>
              </w:rPr>
            </w:pPr>
            <w:r>
              <w:rPr>
                <w:rFonts w:hint="eastAsia" w:ascii="仿宋" w:hAnsi="仿宋" w:eastAsia="仿宋" w:cs="仿宋"/>
                <w:sz w:val="24"/>
                <w:szCs w:val="24"/>
                <w:lang w:val="en-US"/>
              </w:rPr>
              <w:t>管理制度</w:t>
            </w:r>
          </w:p>
        </w:tc>
        <w:tc>
          <w:tcPr>
            <w:tcW w:w="494" w:type="dxa"/>
            <w:vAlign w:val="center"/>
          </w:tcPr>
          <w:p>
            <w:pPr>
              <w:pStyle w:val="22"/>
              <w:spacing w:line="300" w:lineRule="exact"/>
              <w:jc w:val="center"/>
              <w:rPr>
                <w:rFonts w:ascii="仿宋" w:hAnsi="仿宋" w:eastAsia="仿宋" w:cs="仿宋"/>
                <w:sz w:val="24"/>
                <w:szCs w:val="24"/>
                <w:lang w:val="en-US"/>
              </w:rPr>
            </w:pPr>
            <w:r>
              <w:rPr>
                <w:rFonts w:hint="eastAsia" w:ascii="仿宋" w:hAnsi="仿宋" w:eastAsia="仿宋" w:cs="仿宋"/>
                <w:sz w:val="24"/>
                <w:szCs w:val="24"/>
                <w:lang w:val="en-US"/>
              </w:rPr>
              <w:t>2</w:t>
            </w:r>
          </w:p>
        </w:tc>
        <w:tc>
          <w:tcPr>
            <w:tcW w:w="6254" w:type="dxa"/>
          </w:tcPr>
          <w:p>
            <w:pPr>
              <w:pStyle w:val="22"/>
              <w:spacing w:line="300" w:lineRule="exact"/>
              <w:jc w:val="left"/>
              <w:rPr>
                <w:rFonts w:ascii="仿宋" w:hAnsi="仿宋" w:eastAsia="仿宋" w:cs="仿宋"/>
                <w:sz w:val="24"/>
                <w:szCs w:val="24"/>
                <w:lang w:val="en-US"/>
              </w:rPr>
            </w:pPr>
            <w:r>
              <w:rPr>
                <w:rFonts w:hint="eastAsia" w:ascii="仿宋" w:hAnsi="仿宋" w:eastAsia="仿宋" w:cs="仿宋"/>
                <w:sz w:val="24"/>
                <w:szCs w:val="24"/>
                <w:lang w:val="en-US"/>
              </w:rPr>
              <w:t>1、提供详细企业内部管理制度，内容完整详细得1分，未提供不得分。</w:t>
            </w:r>
          </w:p>
          <w:p>
            <w:pPr>
              <w:pStyle w:val="22"/>
              <w:spacing w:line="300" w:lineRule="exact"/>
              <w:jc w:val="left"/>
              <w:rPr>
                <w:rFonts w:ascii="仿宋" w:hAnsi="仿宋" w:eastAsia="仿宋" w:cs="仿宋"/>
                <w:sz w:val="24"/>
                <w:szCs w:val="24"/>
                <w:lang w:val="en-US"/>
              </w:rPr>
            </w:pPr>
            <w:r>
              <w:rPr>
                <w:rFonts w:hint="eastAsia" w:ascii="仿宋" w:hAnsi="仿宋" w:eastAsia="仿宋" w:cs="仿宋"/>
                <w:sz w:val="24"/>
                <w:szCs w:val="24"/>
                <w:lang w:val="en-US"/>
              </w:rPr>
              <w:t>2、ISO9001质量管理体系证书1分（未提供或证书不在有效期内的不得分。）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772" w:type="dxa"/>
            <w:vMerge w:val="continue"/>
            <w:tcBorders>
              <w:right w:val="single" w:color="000000" w:sz="4" w:space="0"/>
            </w:tcBorders>
            <w:vAlign w:val="center"/>
          </w:tcPr>
          <w:p>
            <w:pPr>
              <w:pStyle w:val="22"/>
              <w:spacing w:line="300" w:lineRule="exact"/>
              <w:jc w:val="center"/>
              <w:rPr>
                <w:rFonts w:ascii="仿宋" w:hAnsi="仿宋" w:eastAsia="仿宋" w:cs="仿宋"/>
                <w:sz w:val="24"/>
                <w:szCs w:val="24"/>
                <w:lang w:val="en-US"/>
              </w:rPr>
            </w:pPr>
          </w:p>
        </w:tc>
        <w:tc>
          <w:tcPr>
            <w:tcW w:w="1571" w:type="dxa"/>
            <w:tcBorders>
              <w:left w:val="single" w:color="000000" w:sz="4" w:space="0"/>
            </w:tcBorders>
            <w:vAlign w:val="center"/>
          </w:tcPr>
          <w:p>
            <w:pPr>
              <w:pStyle w:val="22"/>
              <w:spacing w:line="300" w:lineRule="exact"/>
              <w:jc w:val="center"/>
              <w:rPr>
                <w:rFonts w:ascii="仿宋" w:hAnsi="仿宋" w:eastAsia="仿宋" w:cs="仿宋"/>
                <w:sz w:val="24"/>
                <w:szCs w:val="24"/>
                <w:lang w:val="en-US"/>
              </w:rPr>
            </w:pPr>
            <w:r>
              <w:rPr>
                <w:rFonts w:hint="eastAsia" w:ascii="仿宋" w:hAnsi="仿宋" w:eastAsia="仿宋" w:cs="仿宋"/>
                <w:sz w:val="24"/>
                <w:szCs w:val="24"/>
                <w:lang w:val="en-US"/>
              </w:rPr>
              <w:t>项目经理</w:t>
            </w:r>
          </w:p>
        </w:tc>
        <w:tc>
          <w:tcPr>
            <w:tcW w:w="494" w:type="dxa"/>
            <w:vAlign w:val="center"/>
          </w:tcPr>
          <w:p>
            <w:pPr>
              <w:pStyle w:val="22"/>
              <w:spacing w:line="300" w:lineRule="exact"/>
              <w:jc w:val="center"/>
              <w:rPr>
                <w:rFonts w:ascii="仿宋" w:hAnsi="仿宋" w:eastAsia="仿宋" w:cs="仿宋"/>
                <w:sz w:val="24"/>
                <w:szCs w:val="24"/>
                <w:lang w:val="en-US"/>
              </w:rPr>
            </w:pPr>
            <w:r>
              <w:rPr>
                <w:rFonts w:hint="eastAsia" w:ascii="仿宋" w:hAnsi="仿宋" w:eastAsia="仿宋" w:cs="仿宋"/>
                <w:sz w:val="24"/>
                <w:szCs w:val="24"/>
                <w:lang w:val="en-US"/>
              </w:rPr>
              <w:t>4</w:t>
            </w:r>
          </w:p>
        </w:tc>
        <w:tc>
          <w:tcPr>
            <w:tcW w:w="6254" w:type="dxa"/>
            <w:vAlign w:val="center"/>
          </w:tcPr>
          <w:p>
            <w:pPr>
              <w:pStyle w:val="22"/>
              <w:spacing w:line="300" w:lineRule="exact"/>
              <w:jc w:val="left"/>
              <w:rPr>
                <w:rFonts w:ascii="仿宋" w:hAnsi="仿宋" w:eastAsia="仿宋" w:cs="仿宋"/>
                <w:sz w:val="24"/>
                <w:szCs w:val="24"/>
                <w:lang w:val="en-US"/>
              </w:rPr>
            </w:pPr>
            <w:r>
              <w:rPr>
                <w:rFonts w:hint="eastAsia" w:ascii="仿宋" w:hAnsi="仿宋" w:eastAsia="仿宋" w:cs="仿宋"/>
                <w:sz w:val="24"/>
                <w:szCs w:val="24"/>
                <w:lang w:val="en-US"/>
              </w:rPr>
              <w:t>（1）项目经理为相关专业高级工程师的（附相关证明材料）得2分；</w:t>
            </w:r>
          </w:p>
          <w:p>
            <w:pPr>
              <w:pStyle w:val="22"/>
              <w:spacing w:line="300" w:lineRule="exact"/>
              <w:jc w:val="left"/>
              <w:rPr>
                <w:rFonts w:ascii="仿宋" w:hAnsi="仿宋" w:eastAsia="仿宋" w:cs="仿宋"/>
                <w:sz w:val="24"/>
                <w:szCs w:val="24"/>
                <w:lang w:val="en-US"/>
              </w:rPr>
            </w:pPr>
            <w:r>
              <w:rPr>
                <w:rFonts w:hint="eastAsia" w:ascii="仿宋" w:hAnsi="仿宋" w:eastAsia="仿宋" w:cs="仿宋"/>
                <w:sz w:val="24"/>
                <w:szCs w:val="24"/>
                <w:lang w:val="en-US"/>
              </w:rPr>
              <w:t>（2）具有CISP注册信息安全专业人员证书的（附相关证明材料）得2分。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continue"/>
            <w:tcBorders>
              <w:right w:val="single" w:color="000000" w:sz="4" w:space="0"/>
            </w:tcBorders>
            <w:vAlign w:val="center"/>
          </w:tcPr>
          <w:p>
            <w:pPr>
              <w:pStyle w:val="22"/>
              <w:spacing w:line="300" w:lineRule="exact"/>
              <w:jc w:val="center"/>
              <w:rPr>
                <w:rFonts w:ascii="仿宋" w:hAnsi="仿宋" w:eastAsia="仿宋" w:cs="仿宋"/>
                <w:sz w:val="24"/>
                <w:szCs w:val="24"/>
                <w:lang w:val="en-US"/>
              </w:rPr>
            </w:pPr>
          </w:p>
        </w:tc>
        <w:tc>
          <w:tcPr>
            <w:tcW w:w="1571" w:type="dxa"/>
            <w:tcBorders>
              <w:left w:val="single" w:color="000000" w:sz="4" w:space="0"/>
            </w:tcBorders>
            <w:vAlign w:val="center"/>
          </w:tcPr>
          <w:p>
            <w:pPr>
              <w:pStyle w:val="22"/>
              <w:spacing w:line="300" w:lineRule="exact"/>
              <w:jc w:val="center"/>
              <w:rPr>
                <w:rFonts w:ascii="仿宋" w:hAnsi="仿宋" w:eastAsia="仿宋" w:cs="仿宋"/>
                <w:sz w:val="24"/>
                <w:szCs w:val="24"/>
                <w:lang w:val="en-US"/>
              </w:rPr>
            </w:pPr>
            <w:r>
              <w:rPr>
                <w:rFonts w:hint="eastAsia" w:ascii="仿宋" w:hAnsi="仿宋" w:eastAsia="仿宋" w:cs="仿宋"/>
                <w:sz w:val="24"/>
                <w:szCs w:val="24"/>
                <w:lang w:val="en-US"/>
              </w:rPr>
              <w:t>无线4G/5G移动J务专网网络服务能力的证明</w:t>
            </w:r>
          </w:p>
        </w:tc>
        <w:tc>
          <w:tcPr>
            <w:tcW w:w="494" w:type="dxa"/>
            <w:vAlign w:val="center"/>
          </w:tcPr>
          <w:p>
            <w:pPr>
              <w:pStyle w:val="22"/>
              <w:spacing w:line="300" w:lineRule="exact"/>
              <w:jc w:val="center"/>
              <w:rPr>
                <w:rFonts w:ascii="仿宋" w:hAnsi="仿宋" w:eastAsia="仿宋" w:cs="仿宋"/>
                <w:sz w:val="24"/>
                <w:szCs w:val="24"/>
                <w:lang w:val="en-US"/>
              </w:rPr>
            </w:pPr>
            <w:r>
              <w:rPr>
                <w:rFonts w:hint="eastAsia" w:ascii="仿宋" w:hAnsi="仿宋" w:eastAsia="仿宋" w:cs="仿宋"/>
                <w:sz w:val="24"/>
                <w:szCs w:val="24"/>
                <w:lang w:val="en-US"/>
              </w:rPr>
              <w:t>2</w:t>
            </w:r>
          </w:p>
        </w:tc>
        <w:tc>
          <w:tcPr>
            <w:tcW w:w="6254" w:type="dxa"/>
            <w:vAlign w:val="center"/>
          </w:tcPr>
          <w:p>
            <w:pPr>
              <w:pStyle w:val="22"/>
              <w:spacing w:line="300" w:lineRule="exact"/>
              <w:jc w:val="left"/>
              <w:rPr>
                <w:rFonts w:ascii="仿宋" w:hAnsi="仿宋" w:eastAsia="仿宋" w:cs="仿宋"/>
                <w:sz w:val="24"/>
                <w:szCs w:val="24"/>
                <w:lang w:val="en-US"/>
              </w:rPr>
            </w:pPr>
            <w:r>
              <w:rPr>
                <w:rFonts w:hint="eastAsia" w:ascii="仿宋" w:hAnsi="仿宋" w:eastAsia="仿宋" w:cs="仿宋"/>
                <w:sz w:val="24"/>
                <w:szCs w:val="24"/>
                <w:lang w:val="en-US"/>
              </w:rPr>
              <w:t>（1）提供无线4G/5G移动J务专网网络服务能力的证明得2分。</w:t>
            </w:r>
          </w:p>
          <w:p>
            <w:pPr>
              <w:pStyle w:val="22"/>
              <w:spacing w:line="300" w:lineRule="exact"/>
              <w:jc w:val="left"/>
              <w:rPr>
                <w:rFonts w:ascii="仿宋" w:hAnsi="仿宋" w:eastAsia="仿宋" w:cs="仿宋"/>
                <w:sz w:val="24"/>
                <w:szCs w:val="24"/>
                <w:lang w:val="en-US"/>
              </w:rPr>
            </w:pPr>
            <w:r>
              <w:rPr>
                <w:rFonts w:hint="eastAsia" w:ascii="仿宋" w:hAnsi="仿宋" w:eastAsia="仿宋" w:cs="仿宋"/>
                <w:sz w:val="24"/>
                <w:szCs w:val="24"/>
                <w:lang w:val="en-US"/>
              </w:rPr>
              <w:t>（2）不提供不得分。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772" w:type="dxa"/>
            <w:vMerge w:val="continue"/>
            <w:tcBorders>
              <w:right w:val="single" w:color="000000" w:sz="4" w:space="0"/>
            </w:tcBorders>
            <w:vAlign w:val="center"/>
          </w:tcPr>
          <w:p>
            <w:pPr>
              <w:pStyle w:val="22"/>
              <w:spacing w:line="300" w:lineRule="exact"/>
              <w:jc w:val="center"/>
              <w:rPr>
                <w:rFonts w:ascii="仿宋" w:hAnsi="仿宋" w:eastAsia="仿宋" w:cs="仿宋"/>
                <w:sz w:val="24"/>
                <w:szCs w:val="24"/>
                <w:lang w:val="en-US"/>
              </w:rPr>
            </w:pPr>
          </w:p>
        </w:tc>
        <w:tc>
          <w:tcPr>
            <w:tcW w:w="1571" w:type="dxa"/>
            <w:tcBorders>
              <w:left w:val="single" w:color="000000" w:sz="4" w:space="0"/>
            </w:tcBorders>
            <w:vAlign w:val="center"/>
          </w:tcPr>
          <w:p>
            <w:pPr>
              <w:pStyle w:val="22"/>
              <w:spacing w:line="300" w:lineRule="exact"/>
              <w:jc w:val="center"/>
              <w:rPr>
                <w:rFonts w:ascii="仿宋" w:hAnsi="仿宋" w:eastAsia="仿宋" w:cs="仿宋"/>
                <w:sz w:val="24"/>
                <w:szCs w:val="24"/>
                <w:lang w:val="en-US"/>
              </w:rPr>
            </w:pPr>
            <w:r>
              <w:rPr>
                <w:rFonts w:hint="eastAsia" w:ascii="仿宋" w:hAnsi="仿宋" w:eastAsia="仿宋" w:cs="仿宋"/>
                <w:sz w:val="24"/>
                <w:szCs w:val="24"/>
                <w:lang w:val="en-US"/>
              </w:rPr>
              <w:t>拟安排的项目团队成员（项目经理人除外）情况</w:t>
            </w:r>
          </w:p>
        </w:tc>
        <w:tc>
          <w:tcPr>
            <w:tcW w:w="494" w:type="dxa"/>
            <w:vAlign w:val="center"/>
          </w:tcPr>
          <w:p>
            <w:pPr>
              <w:pStyle w:val="22"/>
              <w:spacing w:line="300" w:lineRule="exact"/>
              <w:jc w:val="center"/>
              <w:rPr>
                <w:rFonts w:ascii="仿宋" w:hAnsi="仿宋" w:eastAsia="仿宋" w:cs="仿宋"/>
                <w:sz w:val="24"/>
                <w:szCs w:val="24"/>
                <w:lang w:val="en-US"/>
              </w:rPr>
            </w:pPr>
            <w:r>
              <w:rPr>
                <w:rFonts w:hint="eastAsia" w:ascii="仿宋" w:hAnsi="仿宋" w:eastAsia="仿宋" w:cs="仿宋"/>
                <w:sz w:val="24"/>
                <w:szCs w:val="24"/>
                <w:lang w:val="en-US"/>
              </w:rPr>
              <w:t>2</w:t>
            </w:r>
          </w:p>
        </w:tc>
        <w:tc>
          <w:tcPr>
            <w:tcW w:w="6254" w:type="dxa"/>
            <w:vAlign w:val="center"/>
          </w:tcPr>
          <w:p>
            <w:pPr>
              <w:pStyle w:val="22"/>
              <w:spacing w:line="300" w:lineRule="exact"/>
              <w:jc w:val="left"/>
              <w:rPr>
                <w:rFonts w:ascii="仿宋" w:hAnsi="仿宋" w:eastAsia="仿宋" w:cs="仿宋"/>
                <w:sz w:val="24"/>
                <w:szCs w:val="24"/>
                <w:lang w:val="en-US"/>
              </w:rPr>
            </w:pPr>
            <w:r>
              <w:rPr>
                <w:rFonts w:hint="eastAsia" w:ascii="仿宋" w:hAnsi="仿宋" w:eastAsia="仿宋" w:cs="仿宋"/>
                <w:sz w:val="24"/>
                <w:szCs w:val="24"/>
                <w:lang w:val="en-US"/>
              </w:rPr>
              <w:t>主要人员具有相关类似项目实施经验，提供相关人员详细信息及证明材料得2分（以所提供的证明材料为准），未提供不得分。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restart"/>
            <w:tcBorders>
              <w:right w:val="single" w:color="000000" w:sz="4" w:space="0"/>
            </w:tcBorders>
            <w:vAlign w:val="center"/>
          </w:tcPr>
          <w:p>
            <w:pPr>
              <w:pStyle w:val="22"/>
              <w:spacing w:line="300" w:lineRule="exact"/>
              <w:jc w:val="center"/>
              <w:rPr>
                <w:rFonts w:ascii="仿宋" w:hAnsi="仿宋" w:eastAsia="仿宋" w:cs="仿宋"/>
                <w:sz w:val="24"/>
                <w:szCs w:val="24"/>
                <w:lang w:val="en-US"/>
              </w:rPr>
            </w:pPr>
            <w:r>
              <w:rPr>
                <w:rFonts w:hint="eastAsia" w:ascii="仿宋" w:hAnsi="仿宋" w:eastAsia="仿宋" w:cs="仿宋"/>
                <w:sz w:val="24"/>
                <w:szCs w:val="24"/>
                <w:lang w:val="en-US"/>
              </w:rPr>
              <w:t>技术部分</w:t>
            </w:r>
          </w:p>
          <w:p>
            <w:pPr>
              <w:pStyle w:val="22"/>
              <w:spacing w:line="300" w:lineRule="exact"/>
              <w:jc w:val="center"/>
              <w:rPr>
                <w:rFonts w:ascii="仿宋" w:hAnsi="仿宋" w:eastAsia="仿宋" w:cs="仿宋"/>
                <w:sz w:val="24"/>
                <w:szCs w:val="24"/>
                <w:lang w:val="en-US"/>
              </w:rPr>
            </w:pPr>
            <w:r>
              <w:rPr>
                <w:rFonts w:hint="eastAsia" w:ascii="仿宋" w:hAnsi="仿宋" w:eastAsia="仿宋" w:cs="仿宋"/>
                <w:sz w:val="24"/>
                <w:szCs w:val="24"/>
                <w:lang w:val="en-US"/>
              </w:rPr>
              <w:t>(50分)</w:t>
            </w:r>
          </w:p>
        </w:tc>
        <w:tc>
          <w:tcPr>
            <w:tcW w:w="1571" w:type="dxa"/>
            <w:tcBorders>
              <w:left w:val="single" w:color="000000" w:sz="4" w:space="0"/>
            </w:tcBorders>
            <w:vAlign w:val="center"/>
          </w:tcPr>
          <w:p>
            <w:pPr>
              <w:pStyle w:val="22"/>
              <w:spacing w:line="300" w:lineRule="exact"/>
              <w:jc w:val="center"/>
              <w:rPr>
                <w:rFonts w:ascii="仿宋" w:hAnsi="仿宋" w:eastAsia="仿宋" w:cs="仿宋"/>
                <w:sz w:val="24"/>
                <w:szCs w:val="24"/>
                <w:lang w:val="en-US"/>
              </w:rPr>
            </w:pPr>
            <w:r>
              <w:rPr>
                <w:rFonts w:hint="eastAsia" w:ascii="仿宋" w:hAnsi="仿宋" w:eastAsia="仿宋" w:cs="仿宋"/>
                <w:sz w:val="24"/>
                <w:szCs w:val="24"/>
                <w:lang w:val="en-US"/>
              </w:rPr>
              <w:t>产品质量、配置、选型及性能指标等的综合评审</w:t>
            </w:r>
          </w:p>
        </w:tc>
        <w:tc>
          <w:tcPr>
            <w:tcW w:w="494" w:type="dxa"/>
            <w:vAlign w:val="center"/>
          </w:tcPr>
          <w:p>
            <w:pPr>
              <w:pStyle w:val="22"/>
              <w:spacing w:line="300" w:lineRule="exact"/>
              <w:jc w:val="center"/>
              <w:rPr>
                <w:rFonts w:ascii="仿宋" w:hAnsi="仿宋" w:eastAsia="仿宋" w:cs="仿宋"/>
                <w:sz w:val="24"/>
                <w:szCs w:val="24"/>
                <w:lang w:val="en-US"/>
              </w:rPr>
            </w:pPr>
            <w:r>
              <w:rPr>
                <w:rFonts w:hint="eastAsia" w:ascii="仿宋" w:hAnsi="仿宋" w:eastAsia="仿宋" w:cs="仿宋"/>
                <w:sz w:val="24"/>
                <w:szCs w:val="24"/>
                <w:lang w:val="en-US"/>
              </w:rPr>
              <w:t>14</w:t>
            </w:r>
          </w:p>
        </w:tc>
        <w:tc>
          <w:tcPr>
            <w:tcW w:w="6254" w:type="dxa"/>
            <w:vAlign w:val="center"/>
          </w:tcPr>
          <w:p>
            <w:pPr>
              <w:pStyle w:val="22"/>
              <w:spacing w:line="300" w:lineRule="exact"/>
              <w:rPr>
                <w:rFonts w:ascii="仿宋" w:hAnsi="仿宋" w:eastAsia="仿宋" w:cs="仿宋"/>
                <w:sz w:val="24"/>
                <w:szCs w:val="24"/>
                <w:lang w:val="en-US"/>
              </w:rPr>
            </w:pPr>
            <w:r>
              <w:rPr>
                <w:rFonts w:hint="eastAsia" w:ascii="仿宋" w:hAnsi="仿宋" w:eastAsia="仿宋" w:cs="仿宋"/>
                <w:sz w:val="24"/>
                <w:szCs w:val="24"/>
                <w:lang w:val="en-US"/>
              </w:rPr>
              <w:t>投标单位应满足采购需求条件，满分14分，若与采购需求要求条件存在负偏离的，每有1项负偏离的，扣2分，扣完为止。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continue"/>
            <w:tcBorders>
              <w:right w:val="single" w:color="000000" w:sz="4" w:space="0"/>
            </w:tcBorders>
            <w:vAlign w:val="center"/>
          </w:tcPr>
          <w:p>
            <w:pPr>
              <w:pStyle w:val="22"/>
              <w:spacing w:line="300" w:lineRule="exact"/>
              <w:jc w:val="center"/>
              <w:rPr>
                <w:rFonts w:ascii="仿宋" w:hAnsi="仿宋" w:eastAsia="仿宋" w:cs="仿宋"/>
                <w:sz w:val="24"/>
                <w:szCs w:val="24"/>
                <w:lang w:val="en-US"/>
              </w:rPr>
            </w:pPr>
          </w:p>
        </w:tc>
        <w:tc>
          <w:tcPr>
            <w:tcW w:w="1571" w:type="dxa"/>
            <w:tcBorders>
              <w:left w:val="single" w:color="000000" w:sz="4" w:space="0"/>
            </w:tcBorders>
            <w:vAlign w:val="center"/>
          </w:tcPr>
          <w:p>
            <w:pPr>
              <w:pStyle w:val="22"/>
              <w:spacing w:line="300" w:lineRule="exact"/>
              <w:jc w:val="center"/>
              <w:rPr>
                <w:rFonts w:ascii="仿宋" w:hAnsi="仿宋" w:eastAsia="仿宋" w:cs="仿宋"/>
                <w:sz w:val="24"/>
                <w:szCs w:val="24"/>
                <w:lang w:val="en-US"/>
              </w:rPr>
            </w:pPr>
            <w:r>
              <w:rPr>
                <w:rFonts w:hint="eastAsia" w:ascii="仿宋" w:hAnsi="仿宋" w:eastAsia="仿宋" w:cs="仿宋"/>
                <w:sz w:val="24"/>
                <w:szCs w:val="24"/>
                <w:lang w:val="en-US"/>
              </w:rPr>
              <w:t>流量卡性能</w:t>
            </w:r>
          </w:p>
        </w:tc>
        <w:tc>
          <w:tcPr>
            <w:tcW w:w="494" w:type="dxa"/>
            <w:vAlign w:val="center"/>
          </w:tcPr>
          <w:p>
            <w:pPr>
              <w:pStyle w:val="22"/>
              <w:spacing w:line="300" w:lineRule="exact"/>
              <w:jc w:val="center"/>
              <w:rPr>
                <w:rFonts w:ascii="仿宋" w:hAnsi="仿宋" w:eastAsia="仿宋" w:cs="仿宋"/>
                <w:sz w:val="24"/>
                <w:szCs w:val="24"/>
                <w:lang w:val="en-US"/>
              </w:rPr>
            </w:pPr>
            <w:r>
              <w:rPr>
                <w:rFonts w:hint="eastAsia" w:ascii="仿宋" w:hAnsi="仿宋" w:eastAsia="仿宋" w:cs="仿宋"/>
                <w:sz w:val="24"/>
                <w:szCs w:val="24"/>
                <w:lang w:val="en-US"/>
              </w:rPr>
              <w:t>6</w:t>
            </w:r>
          </w:p>
        </w:tc>
        <w:tc>
          <w:tcPr>
            <w:tcW w:w="6254" w:type="dxa"/>
            <w:vAlign w:val="center"/>
          </w:tcPr>
          <w:p>
            <w:pPr>
              <w:pStyle w:val="22"/>
              <w:spacing w:line="300" w:lineRule="exact"/>
              <w:jc w:val="left"/>
              <w:rPr>
                <w:rFonts w:ascii="仿宋" w:hAnsi="仿宋" w:eastAsia="仿宋" w:cs="仿宋"/>
                <w:sz w:val="24"/>
                <w:szCs w:val="24"/>
                <w:lang w:val="en-US"/>
              </w:rPr>
            </w:pPr>
            <w:r>
              <w:rPr>
                <w:rFonts w:hint="eastAsia" w:ascii="仿宋" w:hAnsi="仿宋" w:eastAsia="仿宋" w:cs="仿宋"/>
                <w:sz w:val="24"/>
                <w:szCs w:val="24"/>
                <w:lang w:val="en-US"/>
              </w:rPr>
              <w:t>流量卡应屏蔽通话及短信功能，定向流量需支持4G/5G传输协议。数据卡需设置APN专用通道，保障网络传输的稳定、数据的安全和保密性得6分。以上内容若有1项不满足，扣1分。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continue"/>
            <w:tcBorders>
              <w:right w:val="single" w:color="000000" w:sz="4" w:space="0"/>
            </w:tcBorders>
            <w:vAlign w:val="center"/>
          </w:tcPr>
          <w:p>
            <w:pPr>
              <w:pStyle w:val="22"/>
              <w:spacing w:line="300" w:lineRule="exact"/>
              <w:jc w:val="center"/>
              <w:rPr>
                <w:rFonts w:ascii="仿宋" w:hAnsi="仿宋" w:eastAsia="仿宋" w:cs="仿宋"/>
                <w:sz w:val="24"/>
                <w:szCs w:val="24"/>
                <w:lang w:val="en-US"/>
              </w:rPr>
            </w:pPr>
          </w:p>
        </w:tc>
        <w:tc>
          <w:tcPr>
            <w:tcW w:w="1571" w:type="dxa"/>
            <w:tcBorders>
              <w:left w:val="single" w:color="000000" w:sz="4" w:space="0"/>
            </w:tcBorders>
            <w:vAlign w:val="center"/>
          </w:tcPr>
          <w:p>
            <w:pPr>
              <w:pStyle w:val="22"/>
              <w:spacing w:line="300" w:lineRule="exact"/>
              <w:jc w:val="center"/>
              <w:rPr>
                <w:rFonts w:ascii="仿宋" w:hAnsi="仿宋" w:eastAsia="仿宋" w:cs="仿宋"/>
                <w:sz w:val="24"/>
                <w:szCs w:val="24"/>
                <w:lang w:val="en-US"/>
              </w:rPr>
            </w:pPr>
            <w:r>
              <w:rPr>
                <w:rFonts w:hint="eastAsia" w:ascii="仿宋" w:hAnsi="仿宋" w:eastAsia="仿宋" w:cs="仿宋"/>
                <w:sz w:val="24"/>
                <w:szCs w:val="24"/>
                <w:lang w:val="en-US"/>
              </w:rPr>
              <w:t>SIM卡性能</w:t>
            </w:r>
          </w:p>
        </w:tc>
        <w:tc>
          <w:tcPr>
            <w:tcW w:w="494" w:type="dxa"/>
            <w:vAlign w:val="center"/>
          </w:tcPr>
          <w:p>
            <w:pPr>
              <w:pStyle w:val="22"/>
              <w:spacing w:line="300" w:lineRule="exact"/>
              <w:jc w:val="center"/>
              <w:rPr>
                <w:rFonts w:ascii="仿宋" w:hAnsi="仿宋" w:eastAsia="仿宋" w:cs="仿宋"/>
                <w:sz w:val="24"/>
                <w:szCs w:val="24"/>
                <w:lang w:val="en-US"/>
              </w:rPr>
            </w:pPr>
            <w:r>
              <w:rPr>
                <w:rFonts w:hint="eastAsia" w:ascii="仿宋" w:hAnsi="仿宋" w:eastAsia="仿宋" w:cs="仿宋"/>
                <w:sz w:val="24"/>
                <w:szCs w:val="24"/>
                <w:lang w:val="en-US"/>
              </w:rPr>
              <w:t>6</w:t>
            </w:r>
          </w:p>
        </w:tc>
        <w:tc>
          <w:tcPr>
            <w:tcW w:w="6254" w:type="dxa"/>
            <w:vAlign w:val="center"/>
          </w:tcPr>
          <w:p>
            <w:pPr>
              <w:pStyle w:val="22"/>
              <w:spacing w:line="300" w:lineRule="exact"/>
              <w:jc w:val="left"/>
              <w:rPr>
                <w:rFonts w:ascii="仿宋" w:hAnsi="仿宋" w:eastAsia="仿宋" w:cs="仿宋"/>
                <w:sz w:val="24"/>
                <w:szCs w:val="24"/>
                <w:lang w:val="en-US"/>
              </w:rPr>
            </w:pPr>
            <w:r>
              <w:rPr>
                <w:rFonts w:hint="eastAsia" w:ascii="仿宋" w:hAnsi="仿宋" w:eastAsia="仿宋" w:cs="仿宋"/>
                <w:sz w:val="24"/>
                <w:szCs w:val="24"/>
                <w:lang w:val="en-US"/>
              </w:rPr>
              <w:t>所有SIM卡需满足移动J务专网要求，提供并保障终端安全认证及接入，确保符合某厅移动J务专网接入规范得6分。以上内容若有1项不满足，扣2分。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continue"/>
            <w:tcBorders>
              <w:right w:val="single" w:color="000000" w:sz="4" w:space="0"/>
            </w:tcBorders>
            <w:vAlign w:val="center"/>
          </w:tcPr>
          <w:p>
            <w:pPr>
              <w:pStyle w:val="22"/>
              <w:spacing w:line="300" w:lineRule="exact"/>
              <w:jc w:val="center"/>
              <w:rPr>
                <w:rFonts w:ascii="仿宋" w:hAnsi="仿宋" w:eastAsia="仿宋" w:cs="仿宋"/>
                <w:sz w:val="24"/>
                <w:szCs w:val="24"/>
                <w:lang w:val="en-US"/>
              </w:rPr>
            </w:pPr>
          </w:p>
        </w:tc>
        <w:tc>
          <w:tcPr>
            <w:tcW w:w="1571" w:type="dxa"/>
            <w:tcBorders>
              <w:left w:val="single" w:color="000000" w:sz="4" w:space="0"/>
            </w:tcBorders>
            <w:vAlign w:val="center"/>
          </w:tcPr>
          <w:p>
            <w:pPr>
              <w:pStyle w:val="22"/>
              <w:spacing w:line="300" w:lineRule="exact"/>
              <w:jc w:val="center"/>
              <w:rPr>
                <w:rFonts w:ascii="仿宋" w:hAnsi="仿宋" w:eastAsia="仿宋" w:cs="仿宋"/>
                <w:sz w:val="24"/>
                <w:szCs w:val="24"/>
                <w:lang w:val="en-US"/>
              </w:rPr>
            </w:pPr>
            <w:r>
              <w:rPr>
                <w:rFonts w:hint="eastAsia" w:ascii="仿宋" w:hAnsi="仿宋" w:eastAsia="仿宋" w:cs="仿宋"/>
                <w:sz w:val="24"/>
                <w:szCs w:val="24"/>
                <w:lang w:val="en-US"/>
              </w:rPr>
              <w:t>数据卡性能</w:t>
            </w:r>
          </w:p>
        </w:tc>
        <w:tc>
          <w:tcPr>
            <w:tcW w:w="494" w:type="dxa"/>
            <w:vAlign w:val="center"/>
          </w:tcPr>
          <w:p>
            <w:pPr>
              <w:pStyle w:val="22"/>
              <w:spacing w:line="300" w:lineRule="exact"/>
              <w:jc w:val="center"/>
              <w:rPr>
                <w:rFonts w:ascii="仿宋" w:hAnsi="仿宋" w:eastAsia="仿宋" w:cs="仿宋"/>
                <w:sz w:val="24"/>
                <w:szCs w:val="24"/>
                <w:lang w:val="en-US"/>
              </w:rPr>
            </w:pPr>
            <w:r>
              <w:rPr>
                <w:rFonts w:hint="eastAsia" w:ascii="仿宋" w:hAnsi="仿宋" w:eastAsia="仿宋" w:cs="仿宋"/>
                <w:sz w:val="24"/>
                <w:szCs w:val="24"/>
                <w:lang w:val="en-US"/>
              </w:rPr>
              <w:t>6</w:t>
            </w:r>
          </w:p>
        </w:tc>
        <w:tc>
          <w:tcPr>
            <w:tcW w:w="6254" w:type="dxa"/>
            <w:vAlign w:val="center"/>
          </w:tcPr>
          <w:p>
            <w:pPr>
              <w:pStyle w:val="22"/>
              <w:spacing w:line="300" w:lineRule="exact"/>
              <w:jc w:val="left"/>
              <w:rPr>
                <w:rFonts w:ascii="仿宋" w:hAnsi="仿宋" w:eastAsia="仿宋" w:cs="仿宋"/>
                <w:sz w:val="24"/>
                <w:szCs w:val="24"/>
                <w:lang w:val="en-US"/>
              </w:rPr>
            </w:pPr>
            <w:r>
              <w:rPr>
                <w:rFonts w:hint="eastAsia" w:ascii="仿宋" w:hAnsi="仿宋" w:eastAsia="仿宋" w:cs="仿宋"/>
                <w:sz w:val="24"/>
                <w:szCs w:val="24"/>
                <w:lang w:val="en-US"/>
              </w:rPr>
              <w:t>数据卡需保证在全区主要国省道路、城区、郊区信号覆盖率需达到70%以上，并不定期对网络进行优化，提供详细的服务方案得6分。以上内容若有1项不满足，扣3分。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continue"/>
            <w:tcBorders>
              <w:right w:val="single" w:color="000000" w:sz="4" w:space="0"/>
            </w:tcBorders>
            <w:vAlign w:val="center"/>
          </w:tcPr>
          <w:p>
            <w:pPr>
              <w:pStyle w:val="22"/>
              <w:spacing w:line="300" w:lineRule="exact"/>
              <w:jc w:val="center"/>
              <w:rPr>
                <w:rFonts w:ascii="仿宋" w:hAnsi="仿宋" w:eastAsia="仿宋" w:cs="仿宋"/>
                <w:sz w:val="24"/>
                <w:szCs w:val="24"/>
                <w:lang w:val="en-US"/>
              </w:rPr>
            </w:pPr>
          </w:p>
        </w:tc>
        <w:tc>
          <w:tcPr>
            <w:tcW w:w="1571" w:type="dxa"/>
            <w:tcBorders>
              <w:left w:val="single" w:color="000000" w:sz="4" w:space="0"/>
            </w:tcBorders>
            <w:vAlign w:val="center"/>
          </w:tcPr>
          <w:p>
            <w:pPr>
              <w:pStyle w:val="22"/>
              <w:spacing w:line="300" w:lineRule="exact"/>
              <w:jc w:val="center"/>
              <w:rPr>
                <w:rFonts w:ascii="仿宋" w:hAnsi="仿宋" w:eastAsia="仿宋" w:cs="仿宋"/>
                <w:sz w:val="24"/>
                <w:szCs w:val="24"/>
                <w:lang w:val="en-US"/>
              </w:rPr>
            </w:pPr>
            <w:r>
              <w:rPr>
                <w:rFonts w:hint="eastAsia" w:ascii="仿宋" w:hAnsi="仿宋" w:eastAsia="仿宋" w:cs="仿宋"/>
                <w:sz w:val="24"/>
                <w:szCs w:val="24"/>
                <w:lang w:val="en-US"/>
              </w:rPr>
              <w:t>应急处理方案</w:t>
            </w:r>
          </w:p>
        </w:tc>
        <w:tc>
          <w:tcPr>
            <w:tcW w:w="494" w:type="dxa"/>
            <w:vAlign w:val="center"/>
          </w:tcPr>
          <w:p>
            <w:pPr>
              <w:pStyle w:val="22"/>
              <w:spacing w:line="300" w:lineRule="exact"/>
              <w:jc w:val="center"/>
              <w:rPr>
                <w:rFonts w:ascii="仿宋" w:hAnsi="仿宋" w:eastAsia="仿宋" w:cs="仿宋"/>
                <w:sz w:val="24"/>
                <w:szCs w:val="24"/>
                <w:lang w:val="en-US"/>
              </w:rPr>
            </w:pPr>
            <w:r>
              <w:rPr>
                <w:rFonts w:hint="eastAsia" w:ascii="仿宋" w:hAnsi="仿宋" w:eastAsia="仿宋" w:cs="仿宋"/>
                <w:sz w:val="24"/>
                <w:szCs w:val="24"/>
                <w:lang w:val="en-US"/>
              </w:rPr>
              <w:t>6</w:t>
            </w:r>
          </w:p>
        </w:tc>
        <w:tc>
          <w:tcPr>
            <w:tcW w:w="6254" w:type="dxa"/>
            <w:vAlign w:val="center"/>
          </w:tcPr>
          <w:p>
            <w:pPr>
              <w:pStyle w:val="22"/>
              <w:spacing w:line="300" w:lineRule="exact"/>
              <w:jc w:val="left"/>
              <w:rPr>
                <w:rFonts w:ascii="仿宋" w:hAnsi="仿宋" w:eastAsia="仿宋" w:cs="仿宋"/>
                <w:sz w:val="24"/>
                <w:szCs w:val="24"/>
                <w:lang w:val="en-US"/>
              </w:rPr>
            </w:pPr>
            <w:r>
              <w:rPr>
                <w:rFonts w:hint="eastAsia" w:ascii="仿宋" w:hAnsi="仿宋" w:eastAsia="仿宋" w:cs="仿宋"/>
                <w:sz w:val="24"/>
                <w:szCs w:val="24"/>
                <w:lang w:val="en-US"/>
              </w:rPr>
              <w:t>投标人对各种突发事件的处理方案，针对流程、措施、管理制度、响应时间、处理时间、人员安排综合评分，提供详细应急方案得6分，每存在一处描述不清或缺漏的扣1分，扣完为止；未提供不得分。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continue"/>
            <w:tcBorders>
              <w:right w:val="single" w:color="000000" w:sz="4" w:space="0"/>
            </w:tcBorders>
            <w:vAlign w:val="center"/>
          </w:tcPr>
          <w:p>
            <w:pPr>
              <w:pStyle w:val="22"/>
              <w:spacing w:line="300" w:lineRule="exact"/>
              <w:jc w:val="left"/>
              <w:rPr>
                <w:rFonts w:ascii="仿宋" w:hAnsi="仿宋" w:eastAsia="仿宋" w:cs="仿宋"/>
                <w:sz w:val="24"/>
                <w:szCs w:val="24"/>
                <w:lang w:val="en-US"/>
              </w:rPr>
            </w:pPr>
          </w:p>
        </w:tc>
        <w:tc>
          <w:tcPr>
            <w:tcW w:w="1571" w:type="dxa"/>
            <w:tcBorders>
              <w:left w:val="single" w:color="000000" w:sz="4" w:space="0"/>
            </w:tcBorders>
            <w:vAlign w:val="center"/>
          </w:tcPr>
          <w:p>
            <w:pPr>
              <w:pStyle w:val="22"/>
              <w:spacing w:line="300" w:lineRule="exact"/>
              <w:jc w:val="center"/>
              <w:rPr>
                <w:rFonts w:ascii="仿宋" w:hAnsi="仿宋" w:eastAsia="仿宋" w:cs="仿宋"/>
                <w:sz w:val="24"/>
                <w:szCs w:val="24"/>
                <w:lang w:val="en-US"/>
              </w:rPr>
            </w:pPr>
            <w:r>
              <w:rPr>
                <w:rFonts w:hint="eastAsia" w:ascii="仿宋" w:hAnsi="仿宋" w:eastAsia="仿宋" w:cs="仿宋"/>
                <w:sz w:val="24"/>
                <w:szCs w:val="24"/>
                <w:lang w:val="en-US"/>
              </w:rPr>
              <w:t>售后服务及响应</w:t>
            </w:r>
          </w:p>
        </w:tc>
        <w:tc>
          <w:tcPr>
            <w:tcW w:w="494" w:type="dxa"/>
            <w:vAlign w:val="center"/>
          </w:tcPr>
          <w:p>
            <w:pPr>
              <w:pStyle w:val="22"/>
              <w:spacing w:line="300" w:lineRule="exact"/>
              <w:jc w:val="center"/>
              <w:rPr>
                <w:rFonts w:ascii="仿宋" w:hAnsi="仿宋" w:eastAsia="仿宋" w:cs="仿宋"/>
                <w:sz w:val="24"/>
                <w:szCs w:val="24"/>
                <w:lang w:val="en-US"/>
              </w:rPr>
            </w:pPr>
            <w:r>
              <w:rPr>
                <w:rFonts w:hint="eastAsia" w:ascii="仿宋" w:hAnsi="仿宋" w:eastAsia="仿宋" w:cs="仿宋"/>
                <w:sz w:val="24"/>
                <w:szCs w:val="24"/>
                <w:lang w:val="en-US"/>
              </w:rPr>
              <w:t>12</w:t>
            </w:r>
          </w:p>
        </w:tc>
        <w:tc>
          <w:tcPr>
            <w:tcW w:w="6254" w:type="dxa"/>
            <w:vAlign w:val="center"/>
          </w:tcPr>
          <w:p>
            <w:pPr>
              <w:pStyle w:val="22"/>
              <w:spacing w:line="300" w:lineRule="exact"/>
              <w:jc w:val="left"/>
              <w:rPr>
                <w:rFonts w:ascii="仿宋" w:hAnsi="仿宋" w:eastAsia="仿宋" w:cs="仿宋"/>
                <w:sz w:val="24"/>
                <w:szCs w:val="24"/>
                <w:lang w:val="en-US"/>
              </w:rPr>
            </w:pPr>
            <w:bookmarkStart w:id="132" w:name="_GoBack"/>
            <w:r>
              <w:rPr>
                <w:rFonts w:hint="eastAsia" w:ascii="仿宋" w:hAnsi="仿宋" w:eastAsia="仿宋" w:cs="仿宋"/>
                <w:sz w:val="24"/>
                <w:szCs w:val="24"/>
                <w:lang w:val="en-US"/>
              </w:rPr>
              <w:t>投标人提供了售后服务方案，内容包含但不限于：</w:t>
            </w:r>
          </w:p>
          <w:p>
            <w:pPr>
              <w:pStyle w:val="22"/>
              <w:spacing w:line="300" w:lineRule="exact"/>
              <w:jc w:val="left"/>
              <w:rPr>
                <w:rFonts w:ascii="仿宋" w:hAnsi="仿宋" w:eastAsia="仿宋" w:cs="仿宋"/>
                <w:sz w:val="24"/>
                <w:szCs w:val="24"/>
                <w:lang w:val="en-US"/>
              </w:rPr>
            </w:pPr>
            <w:r>
              <w:rPr>
                <w:rFonts w:hint="eastAsia" w:ascii="仿宋" w:hAnsi="仿宋" w:eastAsia="仿宋" w:cs="仿宋"/>
                <w:sz w:val="24"/>
                <w:szCs w:val="24"/>
                <w:lang w:val="en-US"/>
              </w:rPr>
              <w:t>①服务人员配置；</w:t>
            </w:r>
          </w:p>
          <w:p>
            <w:pPr>
              <w:pStyle w:val="22"/>
              <w:spacing w:line="300" w:lineRule="exact"/>
              <w:jc w:val="left"/>
              <w:rPr>
                <w:rFonts w:ascii="仿宋" w:hAnsi="仿宋" w:eastAsia="仿宋" w:cs="仿宋"/>
                <w:sz w:val="24"/>
                <w:szCs w:val="24"/>
                <w:lang w:val="en-US"/>
              </w:rPr>
            </w:pPr>
            <w:r>
              <w:rPr>
                <w:rFonts w:hint="eastAsia" w:ascii="仿宋" w:hAnsi="仿宋" w:eastAsia="仿宋" w:cs="仿宋"/>
                <w:sz w:val="24"/>
                <w:szCs w:val="24"/>
                <w:lang w:val="en-US"/>
              </w:rPr>
              <w:t>②服务响应时间及内容；</w:t>
            </w:r>
          </w:p>
          <w:p>
            <w:pPr>
              <w:pStyle w:val="22"/>
              <w:spacing w:line="300" w:lineRule="exact"/>
              <w:jc w:val="left"/>
              <w:rPr>
                <w:rFonts w:ascii="仿宋" w:hAnsi="仿宋" w:eastAsia="仿宋" w:cs="仿宋"/>
                <w:sz w:val="24"/>
                <w:szCs w:val="24"/>
                <w:lang w:val="en-US"/>
              </w:rPr>
            </w:pPr>
            <w:r>
              <w:rPr>
                <w:rFonts w:hint="eastAsia" w:ascii="仿宋" w:hAnsi="仿宋" w:eastAsia="仿宋" w:cs="仿宋"/>
                <w:sz w:val="24"/>
                <w:szCs w:val="24"/>
                <w:lang w:val="en-US"/>
              </w:rPr>
              <w:t>③故障排除时间及措施；</w:t>
            </w:r>
          </w:p>
          <w:p>
            <w:pPr>
              <w:pStyle w:val="22"/>
              <w:spacing w:line="300" w:lineRule="exact"/>
              <w:jc w:val="left"/>
              <w:rPr>
                <w:rFonts w:ascii="仿宋" w:hAnsi="仿宋" w:eastAsia="仿宋" w:cs="仿宋"/>
                <w:sz w:val="24"/>
                <w:szCs w:val="24"/>
                <w:lang w:val="en-US"/>
              </w:rPr>
            </w:pPr>
            <w:r>
              <w:rPr>
                <w:rFonts w:hint="eastAsia" w:ascii="仿宋" w:hAnsi="仿宋" w:eastAsia="仿宋" w:cs="仿宋"/>
                <w:sz w:val="24"/>
                <w:szCs w:val="24"/>
                <w:lang w:val="en-US"/>
              </w:rPr>
              <w:t>④突发事件处理措施；</w:t>
            </w:r>
          </w:p>
          <w:p>
            <w:pPr>
              <w:pStyle w:val="22"/>
              <w:spacing w:line="300" w:lineRule="exact"/>
              <w:jc w:val="left"/>
              <w:rPr>
                <w:rFonts w:ascii="仿宋" w:hAnsi="仿宋" w:eastAsia="仿宋" w:cs="仿宋"/>
                <w:sz w:val="24"/>
                <w:szCs w:val="24"/>
                <w:lang w:val="en-US"/>
              </w:rPr>
            </w:pPr>
            <w:r>
              <w:rPr>
                <w:rFonts w:hint="eastAsia" w:ascii="仿宋" w:hAnsi="仿宋" w:eastAsia="仿宋" w:cs="仿宋"/>
                <w:sz w:val="24"/>
                <w:szCs w:val="24"/>
                <w:lang w:val="en-US"/>
              </w:rPr>
              <w:t>⑤售后服务保障措施；</w:t>
            </w:r>
          </w:p>
          <w:p>
            <w:pPr>
              <w:pStyle w:val="22"/>
              <w:spacing w:line="300" w:lineRule="exact"/>
              <w:jc w:val="left"/>
              <w:rPr>
                <w:rFonts w:ascii="仿宋" w:hAnsi="仿宋" w:eastAsia="仿宋" w:cs="仿宋"/>
                <w:sz w:val="24"/>
                <w:szCs w:val="24"/>
                <w:lang w:val="en-US"/>
              </w:rPr>
            </w:pPr>
            <w:r>
              <w:rPr>
                <w:rFonts w:hint="eastAsia" w:ascii="仿宋" w:hAnsi="仿宋" w:eastAsia="仿宋" w:cs="仿宋"/>
                <w:sz w:val="24"/>
                <w:szCs w:val="24"/>
                <w:lang w:val="en-US"/>
              </w:rPr>
              <w:t>⑥巡检时间及内容等；</w:t>
            </w:r>
          </w:p>
          <w:p>
            <w:pPr>
              <w:pStyle w:val="22"/>
              <w:spacing w:line="300" w:lineRule="exact"/>
              <w:jc w:val="left"/>
              <w:rPr>
                <w:rFonts w:ascii="仿宋" w:hAnsi="仿宋" w:eastAsia="仿宋" w:cs="仿宋"/>
                <w:sz w:val="24"/>
                <w:szCs w:val="24"/>
                <w:lang w:val="en-US"/>
              </w:rPr>
            </w:pPr>
            <w:r>
              <w:rPr>
                <w:rFonts w:hint="eastAsia" w:ascii="仿宋" w:hAnsi="仿宋" w:eastAsia="仿宋" w:cs="仿宋"/>
                <w:sz w:val="24"/>
                <w:szCs w:val="24"/>
                <w:lang w:val="en-US"/>
              </w:rPr>
              <w:t>以上方案内容完整清晰明确且科学合理、可行性高具有针对性并满足采购需求的得12分，每缺少一项内容扣2分，每有一项内容不完整（或未能满足采购需求或与本项目无关的）的，扣1分，扣完为止。</w:t>
            </w:r>
            <w:bookmarkEnd w:id="132"/>
          </w:p>
        </w:tc>
      </w:tr>
    </w:tbl>
    <w:p>
      <w:pPr>
        <w:spacing w:line="360" w:lineRule="auto"/>
        <w:outlineLvl w:val="1"/>
        <w:rPr>
          <w:rFonts w:ascii="仿宋" w:hAnsi="仿宋" w:eastAsia="仿宋" w:cs="仿宋"/>
          <w:b/>
          <w:bCs/>
        </w:rPr>
      </w:pPr>
      <w:bookmarkStart w:id="85" w:name="_Toc3825"/>
      <w:bookmarkStart w:id="86" w:name="_Toc25770"/>
      <w:r>
        <w:rPr>
          <w:rFonts w:hint="eastAsia" w:ascii="仿宋" w:hAnsi="仿宋" w:eastAsia="仿宋" w:cs="仿宋"/>
          <w:b/>
          <w:bCs/>
        </w:rPr>
        <w:t>10.磋商失败条件</w:t>
      </w:r>
      <w:bookmarkEnd w:id="85"/>
      <w:bookmarkEnd w:id="86"/>
    </w:p>
    <w:p>
      <w:pPr>
        <w:spacing w:line="360" w:lineRule="auto"/>
        <w:ind w:firstLine="482" w:firstLineChars="200"/>
        <w:rPr>
          <w:rFonts w:ascii="仿宋" w:hAnsi="仿宋" w:eastAsia="仿宋" w:cs="仿宋"/>
          <w:b/>
        </w:rPr>
      </w:pPr>
      <w:r>
        <w:rPr>
          <w:rFonts w:hint="eastAsia" w:ascii="仿宋" w:hAnsi="仿宋" w:eastAsia="仿宋" w:cs="仿宋"/>
          <w:b/>
        </w:rPr>
        <w:t>10.1无效磋商条款</w:t>
      </w:r>
    </w:p>
    <w:p>
      <w:pPr>
        <w:spacing w:line="360" w:lineRule="auto"/>
        <w:ind w:firstLine="480" w:firstLineChars="200"/>
        <w:rPr>
          <w:rFonts w:ascii="仿宋" w:hAnsi="仿宋" w:eastAsia="仿宋" w:cs="仿宋"/>
        </w:rPr>
      </w:pPr>
      <w:r>
        <w:rPr>
          <w:rFonts w:hint="eastAsia" w:ascii="仿宋" w:hAnsi="仿宋" w:eastAsia="仿宋" w:cs="仿宋"/>
        </w:rPr>
        <w:t>（1）未按要求交纳磋商保证金的。</w:t>
      </w:r>
    </w:p>
    <w:p>
      <w:pPr>
        <w:spacing w:line="360" w:lineRule="auto"/>
        <w:ind w:firstLine="480" w:firstLineChars="200"/>
        <w:rPr>
          <w:rFonts w:ascii="仿宋" w:hAnsi="仿宋" w:eastAsia="仿宋" w:cs="仿宋"/>
        </w:rPr>
      </w:pPr>
      <w:r>
        <w:rPr>
          <w:rFonts w:hint="eastAsia" w:ascii="仿宋" w:hAnsi="仿宋" w:eastAsia="仿宋" w:cs="仿宋"/>
        </w:rPr>
        <w:t>（2）供应商在报价时采用选择性报价的。</w:t>
      </w:r>
    </w:p>
    <w:p>
      <w:pPr>
        <w:spacing w:line="360" w:lineRule="auto"/>
        <w:ind w:firstLine="480" w:firstLineChars="200"/>
        <w:rPr>
          <w:rFonts w:ascii="仿宋" w:hAnsi="仿宋" w:eastAsia="仿宋" w:cs="仿宋"/>
        </w:rPr>
      </w:pPr>
      <w:r>
        <w:rPr>
          <w:rFonts w:hint="eastAsia" w:ascii="仿宋" w:hAnsi="仿宋" w:eastAsia="仿宋" w:cs="仿宋"/>
        </w:rPr>
        <w:t>（3）供应商不具备磋商文件中规定资格要求的。</w:t>
      </w:r>
    </w:p>
    <w:p>
      <w:pPr>
        <w:spacing w:line="360" w:lineRule="auto"/>
        <w:ind w:firstLine="480" w:firstLineChars="200"/>
        <w:rPr>
          <w:rFonts w:ascii="仿宋" w:hAnsi="仿宋" w:eastAsia="仿宋" w:cs="仿宋"/>
        </w:rPr>
      </w:pPr>
      <w:r>
        <w:rPr>
          <w:rFonts w:hint="eastAsia" w:ascii="仿宋" w:hAnsi="仿宋" w:eastAsia="仿宋" w:cs="仿宋"/>
        </w:rPr>
        <w:t>（4）供应商的报价超过了采购预算或最高限价的。</w:t>
      </w:r>
    </w:p>
    <w:p>
      <w:pPr>
        <w:spacing w:line="360" w:lineRule="auto"/>
        <w:ind w:firstLine="480" w:firstLineChars="200"/>
        <w:rPr>
          <w:rFonts w:ascii="仿宋" w:hAnsi="仿宋" w:eastAsia="仿宋" w:cs="仿宋"/>
        </w:rPr>
      </w:pPr>
      <w:r>
        <w:rPr>
          <w:rFonts w:hint="eastAsia" w:ascii="仿宋" w:hAnsi="仿宋" w:eastAsia="仿宋" w:cs="仿宋"/>
        </w:rPr>
        <w:t>（5）未通过符合性检查的。</w:t>
      </w:r>
    </w:p>
    <w:p>
      <w:pPr>
        <w:spacing w:line="360" w:lineRule="auto"/>
        <w:ind w:firstLine="480" w:firstLineChars="200"/>
        <w:rPr>
          <w:rFonts w:ascii="仿宋" w:hAnsi="仿宋" w:eastAsia="仿宋" w:cs="仿宋"/>
        </w:rPr>
      </w:pPr>
      <w:r>
        <w:rPr>
          <w:rFonts w:hint="eastAsia" w:ascii="仿宋" w:hAnsi="仿宋" w:eastAsia="仿宋" w:cs="仿宋"/>
        </w:rPr>
        <w:t>（6）不符合磋商文件中规定的其他实质性要求和条件的（本磋商文件中标*条款为实质性要求和条件）。</w:t>
      </w:r>
    </w:p>
    <w:p>
      <w:pPr>
        <w:spacing w:line="360" w:lineRule="auto"/>
        <w:ind w:firstLine="480" w:firstLineChars="200"/>
        <w:rPr>
          <w:rFonts w:ascii="仿宋" w:hAnsi="仿宋" w:eastAsia="仿宋" w:cs="仿宋"/>
        </w:rPr>
      </w:pPr>
      <w:r>
        <w:rPr>
          <w:rFonts w:hint="eastAsia" w:ascii="仿宋" w:hAnsi="仿宋" w:eastAsia="仿宋" w:cs="仿宋"/>
        </w:rPr>
        <w:t>（7）供应商被“信用中国”网站（www.creditchina.gov.cn）、“中国政府采购网（</w:t>
      </w:r>
      <w:r>
        <w:fldChar w:fldCharType="begin"/>
      </w:r>
      <w:r>
        <w:instrText xml:space="preserve"> HYPERLINK "http://www.ccgp.gov.cn/" </w:instrText>
      </w:r>
      <w:r>
        <w:fldChar w:fldCharType="separate"/>
      </w:r>
      <w:r>
        <w:rPr>
          <w:rFonts w:hint="eastAsia" w:ascii="仿宋" w:hAnsi="仿宋" w:eastAsia="仿宋" w:cs="仿宋"/>
        </w:rPr>
        <w:t>http://www.ccgp.gov.cn/</w:t>
      </w:r>
      <w:r>
        <w:rPr>
          <w:rFonts w:hint="eastAsia" w:ascii="仿宋" w:hAnsi="仿宋" w:eastAsia="仿宋" w:cs="仿宋"/>
        </w:rPr>
        <w:fldChar w:fldCharType="end"/>
      </w:r>
      <w:r>
        <w:rPr>
          <w:rFonts w:hint="eastAsia" w:ascii="仿宋" w:hAnsi="仿宋" w:eastAsia="仿宋" w:cs="仿宋"/>
        </w:rPr>
        <w:t>）”列入失信被执行人或重大税收违法案件当事人名单或政府采购严重失信行为记录名单。</w:t>
      </w:r>
    </w:p>
    <w:p>
      <w:pPr>
        <w:spacing w:line="360" w:lineRule="auto"/>
        <w:ind w:firstLine="480" w:firstLineChars="200"/>
        <w:rPr>
          <w:rFonts w:ascii="仿宋" w:hAnsi="仿宋" w:eastAsia="仿宋" w:cs="仿宋"/>
        </w:rPr>
      </w:pPr>
      <w:r>
        <w:rPr>
          <w:rFonts w:hint="eastAsia" w:ascii="仿宋" w:hAnsi="仿宋" w:eastAsia="仿宋" w:cs="仿宋"/>
        </w:rPr>
        <w:t>（8）磋商响应文件含有采购人不能接受的附加条件的。</w:t>
      </w:r>
    </w:p>
    <w:p>
      <w:pPr>
        <w:spacing w:line="360" w:lineRule="auto"/>
        <w:ind w:firstLine="480" w:firstLineChars="200"/>
        <w:rPr>
          <w:rFonts w:ascii="仿宋" w:hAnsi="仿宋" w:eastAsia="仿宋" w:cs="仿宋"/>
        </w:rPr>
      </w:pPr>
      <w:r>
        <w:rPr>
          <w:rFonts w:hint="eastAsia" w:ascii="仿宋" w:hAnsi="仿宋" w:eastAsia="仿宋" w:cs="仿宋"/>
        </w:rPr>
        <w:t>（9）磋商小组认为供应商的报价明显低于其他通过符合性审查供应商的报价，有可能影响产品质量或者不能诚信履约的，将要求其在合理的时间内作出说明，必要时提交相关证明材料；供应商不能证明其报价合理性的，磋商小组应当将其作为无效磋商处理。</w:t>
      </w:r>
    </w:p>
    <w:p>
      <w:pPr>
        <w:spacing w:line="360" w:lineRule="auto"/>
        <w:ind w:firstLine="480" w:firstLineChars="200"/>
        <w:rPr>
          <w:rFonts w:ascii="仿宋" w:hAnsi="仿宋" w:eastAsia="仿宋" w:cs="仿宋"/>
        </w:rPr>
      </w:pPr>
      <w:r>
        <w:rPr>
          <w:rFonts w:hint="eastAsia" w:ascii="仿宋" w:hAnsi="仿宋" w:eastAsia="仿宋" w:cs="仿宋"/>
        </w:rPr>
        <w:t>（10）本项目采购产品被财政部、国家发改委、生态环境部等列入“节能产品品目清单”、“环境标志产品品目清单”强制采购范围，而供应商所投标产品不在强制采购范围内的。</w:t>
      </w:r>
    </w:p>
    <w:p>
      <w:pPr>
        <w:spacing w:line="360" w:lineRule="auto"/>
        <w:ind w:firstLine="480" w:firstLineChars="200"/>
        <w:rPr>
          <w:rFonts w:ascii="仿宋" w:hAnsi="仿宋" w:eastAsia="仿宋" w:cs="仿宋"/>
        </w:rPr>
      </w:pPr>
      <w:r>
        <w:rPr>
          <w:rFonts w:hint="eastAsia" w:ascii="仿宋" w:hAnsi="仿宋" w:eastAsia="仿宋" w:cs="仿宋"/>
        </w:rPr>
        <w:t>（11）本项目采购产品中若有信息安全产品的，须提供由中国信息安全认证中心按国家标准认证颁发的有效认证证书。</w:t>
      </w:r>
    </w:p>
    <w:p>
      <w:pPr>
        <w:spacing w:line="360" w:lineRule="auto"/>
        <w:ind w:firstLine="480" w:firstLineChars="200"/>
        <w:rPr>
          <w:rFonts w:ascii="仿宋" w:hAnsi="仿宋" w:eastAsia="仿宋" w:cs="仿宋"/>
        </w:rPr>
      </w:pPr>
      <w:r>
        <w:rPr>
          <w:rFonts w:hint="eastAsia" w:ascii="仿宋" w:hAnsi="仿宋" w:eastAsia="仿宋" w:cs="仿宋"/>
        </w:rPr>
        <w:t>（12）其他法律、法规及本磋商文件规定的属无效磋商的情形。</w:t>
      </w:r>
    </w:p>
    <w:p>
      <w:pPr>
        <w:spacing w:line="360" w:lineRule="auto"/>
        <w:ind w:firstLine="482" w:firstLineChars="200"/>
        <w:rPr>
          <w:rFonts w:ascii="仿宋" w:hAnsi="仿宋" w:eastAsia="仿宋" w:cs="仿宋"/>
          <w:b/>
        </w:rPr>
      </w:pPr>
      <w:r>
        <w:rPr>
          <w:rFonts w:hint="eastAsia" w:ascii="仿宋" w:hAnsi="仿宋" w:eastAsia="仿宋" w:cs="仿宋"/>
          <w:b/>
        </w:rPr>
        <w:t>10.2废标条款：</w:t>
      </w:r>
    </w:p>
    <w:p>
      <w:pPr>
        <w:spacing w:line="360" w:lineRule="auto"/>
        <w:ind w:firstLine="480" w:firstLineChars="200"/>
        <w:rPr>
          <w:rFonts w:ascii="仿宋" w:hAnsi="仿宋" w:eastAsia="仿宋" w:cs="仿宋"/>
        </w:rPr>
      </w:pPr>
      <w:r>
        <w:rPr>
          <w:rFonts w:hint="eastAsia" w:ascii="仿宋" w:hAnsi="仿宋" w:eastAsia="仿宋" w:cs="仿宋"/>
        </w:rPr>
        <w:t>（1）符合专业条件的供应商或者对磋商文件作实质响应的供应商不足三家的，按政府采购相关规定执行。</w:t>
      </w:r>
    </w:p>
    <w:p>
      <w:pPr>
        <w:spacing w:line="360" w:lineRule="auto"/>
        <w:ind w:firstLine="480" w:firstLineChars="200"/>
        <w:rPr>
          <w:rFonts w:ascii="仿宋" w:hAnsi="仿宋" w:eastAsia="仿宋" w:cs="仿宋"/>
        </w:rPr>
      </w:pPr>
      <w:r>
        <w:rPr>
          <w:rFonts w:hint="eastAsia" w:ascii="仿宋" w:hAnsi="仿宋" w:eastAsia="仿宋" w:cs="仿宋"/>
        </w:rPr>
        <w:t>（2）出现影响采购公正的违法、违规行为的。</w:t>
      </w:r>
    </w:p>
    <w:p>
      <w:pPr>
        <w:spacing w:line="360" w:lineRule="auto"/>
        <w:ind w:firstLine="480" w:firstLineChars="200"/>
        <w:rPr>
          <w:rFonts w:ascii="仿宋" w:hAnsi="仿宋" w:eastAsia="仿宋" w:cs="仿宋"/>
        </w:rPr>
      </w:pPr>
      <w:r>
        <w:rPr>
          <w:rFonts w:hint="eastAsia" w:ascii="仿宋" w:hAnsi="仿宋" w:eastAsia="仿宋" w:cs="仿宋"/>
        </w:rPr>
        <w:t>（3）因重大变故，采购任务取消的。</w:t>
      </w:r>
    </w:p>
    <w:p>
      <w:pPr>
        <w:spacing w:line="360" w:lineRule="auto"/>
        <w:ind w:firstLine="480" w:firstLineChars="200"/>
        <w:rPr>
          <w:rFonts w:ascii="仿宋" w:hAnsi="仿宋" w:eastAsia="仿宋" w:cs="仿宋"/>
        </w:rPr>
      </w:pPr>
      <w:r>
        <w:rPr>
          <w:rFonts w:hint="eastAsia" w:ascii="仿宋" w:hAnsi="仿宋" w:eastAsia="仿宋" w:cs="仿宋"/>
        </w:rPr>
        <w:t>（4）磋商小组认定磋商文件存在歧义、重大缺陷导致评审工作无法进行。</w:t>
      </w:r>
    </w:p>
    <w:p>
      <w:pPr>
        <w:spacing w:line="360" w:lineRule="auto"/>
        <w:ind w:firstLine="480" w:firstLineChars="200"/>
        <w:rPr>
          <w:rFonts w:ascii="仿宋" w:hAnsi="仿宋" w:eastAsia="仿宋" w:cs="仿宋"/>
        </w:rPr>
      </w:pPr>
      <w:r>
        <w:rPr>
          <w:rFonts w:hint="eastAsia" w:ascii="仿宋" w:hAnsi="仿宋" w:eastAsia="仿宋" w:cs="仿宋"/>
        </w:rPr>
        <w:t>（5）磋商响应文件递交截止时间后参加磋商的供应商不足三家的处理。</w:t>
      </w:r>
    </w:p>
    <w:p>
      <w:pPr>
        <w:pStyle w:val="15"/>
        <w:spacing w:line="500" w:lineRule="exact"/>
        <w:ind w:firstLine="0" w:firstLineChars="0"/>
        <w:jc w:val="both"/>
        <w:outlineLvl w:val="1"/>
        <w:rPr>
          <w:rFonts w:ascii="仿宋" w:hAnsi="仿宋" w:eastAsia="仿宋" w:cs="仿宋"/>
          <w:b/>
          <w:bCs/>
          <w:lang w:val="en-US"/>
        </w:rPr>
      </w:pPr>
      <w:bookmarkStart w:id="87" w:name="_Toc22355"/>
      <w:r>
        <w:rPr>
          <w:rFonts w:hint="eastAsia" w:ascii="仿宋" w:hAnsi="仿宋" w:eastAsia="仿宋" w:cs="仿宋"/>
          <w:b/>
          <w:bCs/>
          <w:lang w:val="en-US"/>
        </w:rPr>
        <w:t>11.详细评审标准</w:t>
      </w:r>
      <w:bookmarkEnd w:id="87"/>
    </w:p>
    <w:p>
      <w:pPr>
        <w:spacing w:line="360" w:lineRule="auto"/>
        <w:ind w:firstLine="482" w:firstLineChars="200"/>
        <w:rPr>
          <w:rFonts w:ascii="仿宋" w:hAnsi="仿宋" w:eastAsia="仿宋" w:cs="仿宋"/>
          <w:b/>
          <w:bCs/>
        </w:rPr>
      </w:pPr>
      <w:r>
        <w:rPr>
          <w:rFonts w:hint="eastAsia" w:ascii="仿宋" w:hAnsi="仿宋" w:eastAsia="仿宋" w:cs="仿宋"/>
          <w:b/>
          <w:bCs/>
        </w:rPr>
        <w:t>11.1评审标准中应考虑下列因素：</w:t>
      </w:r>
    </w:p>
    <w:p>
      <w:pPr>
        <w:spacing w:line="360" w:lineRule="auto"/>
        <w:ind w:firstLine="480" w:firstLineChars="200"/>
        <w:rPr>
          <w:rFonts w:ascii="仿宋" w:hAnsi="仿宋" w:eastAsia="仿宋" w:cs="仿宋"/>
        </w:rPr>
      </w:pPr>
      <w:r>
        <w:rPr>
          <w:rFonts w:hint="eastAsia" w:ascii="仿宋" w:hAnsi="仿宋" w:eastAsia="仿宋" w:cs="仿宋"/>
        </w:rPr>
        <w:t>（1）根据《政府采购促进中小企业发展管理办法》财库〔2020〕46号、《财政部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响应文件中提交了《中小企业声明函》、《残疾人福利性单位声明函》或省级以上监狱管理局、戒毒管理局（含新疆生产建设兵团）出具的属于监狱企业的证明文件的供应商，其最后报价扣除</w:t>
      </w:r>
      <w:r>
        <w:rPr>
          <w:rFonts w:hint="eastAsia" w:ascii="仿宋" w:hAnsi="仿宋" w:eastAsia="仿宋" w:cs="仿宋"/>
          <w:u w:val="single"/>
        </w:rPr>
        <w:t xml:space="preserve"> 10 % </w:t>
      </w:r>
      <w:r>
        <w:rPr>
          <w:rFonts w:hint="eastAsia" w:ascii="仿宋" w:hAnsi="仿宋" w:eastAsia="仿宋" w:cs="仿宋"/>
        </w:rPr>
        <w:t>后参与评审。对于同时属于小微企业、监狱企业或残疾人福利性单位的，不重复进行最后报价扣除。</w:t>
      </w:r>
    </w:p>
    <w:p>
      <w:pPr>
        <w:spacing w:line="360" w:lineRule="auto"/>
        <w:ind w:firstLine="480" w:firstLineChars="200"/>
        <w:rPr>
          <w:rFonts w:ascii="仿宋" w:hAnsi="仿宋" w:eastAsia="仿宋" w:cs="仿宋"/>
        </w:rPr>
      </w:pPr>
      <w:r>
        <w:rPr>
          <w:rFonts w:hint="eastAsia" w:ascii="仿宋" w:hAnsi="仿宋" w:eastAsia="仿宋" w:cs="仿宋"/>
        </w:rPr>
        <w:t>（2）联合协议中约定，小型、微型企业和监狱企业的协议合同金额占到联合体协议合同总金额30%以上的，可给予联合体</w:t>
      </w:r>
      <w:r>
        <w:rPr>
          <w:rFonts w:hint="eastAsia" w:ascii="仿宋" w:hAnsi="仿宋" w:eastAsia="仿宋" w:cs="仿宋"/>
          <w:u w:val="single"/>
        </w:rPr>
        <w:t xml:space="preserve"> 4 % </w:t>
      </w:r>
      <w:r>
        <w:rPr>
          <w:rFonts w:hint="eastAsia" w:ascii="仿宋" w:hAnsi="仿宋" w:eastAsia="仿宋" w:cs="仿宋"/>
        </w:rPr>
        <w:t>的最后报价扣除。联合体各方均为小型、微型企业和监狱企业的，联合体视同为小型、微型企业和监狱企业。</w:t>
      </w:r>
    </w:p>
    <w:p>
      <w:pPr>
        <w:spacing w:line="360" w:lineRule="auto"/>
        <w:ind w:firstLine="480" w:firstLineChars="200"/>
        <w:rPr>
          <w:rFonts w:ascii="仿宋" w:hAnsi="仿宋" w:eastAsia="仿宋" w:cs="仿宋"/>
        </w:rPr>
      </w:pPr>
      <w:r>
        <w:rPr>
          <w:rFonts w:hint="eastAsia" w:ascii="仿宋" w:hAnsi="仿宋" w:eastAsia="仿宋" w:cs="仿宋"/>
        </w:rPr>
        <w:t>（3）供应商所投产品如被列入财政部与国家主管部门颁发的节能产品目录或环境标志产品目录，应提供相关证明，在评标时予以优先采购，具体优惠措施为：</w:t>
      </w:r>
      <w:r>
        <w:rPr>
          <w:rFonts w:hint="eastAsia" w:ascii="仿宋" w:hAnsi="仿宋" w:eastAsia="仿宋" w:cs="仿宋"/>
          <w:u w:val="single"/>
        </w:rPr>
        <w:t>综合得分相同时排名优先。</w:t>
      </w:r>
    </w:p>
    <w:p>
      <w:pPr>
        <w:spacing w:line="360" w:lineRule="auto"/>
        <w:ind w:firstLine="480" w:firstLineChars="200"/>
        <w:rPr>
          <w:rFonts w:ascii="仿宋" w:hAnsi="仿宋" w:eastAsia="仿宋" w:cs="仿宋"/>
        </w:rPr>
      </w:pPr>
      <w:r>
        <w:rPr>
          <w:rFonts w:hint="eastAsia" w:ascii="仿宋" w:hAnsi="仿宋" w:eastAsia="仿宋" w:cs="仿宋"/>
        </w:rPr>
        <w:t>（4）供应商所投产品列入无线局域网产品清单，应提供相关证明，在评标时予以优先采购，具体优惠措施为：</w:t>
      </w:r>
      <w:r>
        <w:rPr>
          <w:rFonts w:hint="eastAsia" w:ascii="仿宋" w:hAnsi="仿宋" w:eastAsia="仿宋" w:cs="仿宋"/>
          <w:u w:val="single"/>
        </w:rPr>
        <w:t>综合得分相同时排名优先。</w:t>
      </w:r>
    </w:p>
    <w:p>
      <w:pPr>
        <w:spacing w:line="360" w:lineRule="auto"/>
        <w:ind w:firstLine="480" w:firstLineChars="200"/>
        <w:rPr>
          <w:rFonts w:ascii="仿宋" w:hAnsi="仿宋" w:eastAsia="仿宋" w:cs="仿宋"/>
        </w:rPr>
      </w:pPr>
      <w:r>
        <w:rPr>
          <w:rFonts w:hint="eastAsia" w:ascii="仿宋" w:hAnsi="仿宋" w:eastAsia="仿宋" w:cs="仿宋"/>
        </w:rPr>
        <w:t>（5）如采购人所采购产品为政府强制采购的节能产品，供应商所投产品的品牌及型号必须为清单中有效期内产品并提供证明文件，否则其响应将作为无效响应被拒绝。</w:t>
      </w:r>
    </w:p>
    <w:p>
      <w:pPr>
        <w:spacing w:line="360" w:lineRule="auto"/>
        <w:ind w:firstLine="480" w:firstLineChars="200"/>
        <w:rPr>
          <w:rFonts w:ascii="仿宋" w:hAnsi="仿宋" w:eastAsia="仿宋" w:cs="仿宋"/>
        </w:rPr>
      </w:pPr>
      <w:r>
        <w:rPr>
          <w:rFonts w:hint="eastAsia" w:ascii="仿宋" w:hAnsi="仿宋" w:eastAsia="仿宋" w:cs="仿宋"/>
        </w:rPr>
        <w:t>（6）根据《关于运用政府采购政策支持脱贫攻坚的通知》（财库〔2019〕27号）的规定，采购人采购农副产品的，对产地在国家级贫困地区的农副产品的优先采购措施：</w:t>
      </w:r>
      <w:r>
        <w:rPr>
          <w:rFonts w:hint="eastAsia" w:ascii="仿宋" w:hAnsi="仿宋" w:eastAsia="仿宋" w:cs="仿宋"/>
          <w:u w:val="single"/>
        </w:rPr>
        <w:t>综合得分相同时排名优先。</w:t>
      </w:r>
    </w:p>
    <w:p>
      <w:pPr>
        <w:spacing w:line="360" w:lineRule="auto"/>
        <w:ind w:firstLine="482" w:firstLineChars="200"/>
        <w:rPr>
          <w:rFonts w:ascii="仿宋" w:hAnsi="仿宋" w:eastAsia="仿宋" w:cs="仿宋"/>
          <w:b/>
          <w:bCs/>
        </w:rPr>
      </w:pPr>
      <w:r>
        <w:rPr>
          <w:rFonts w:hint="eastAsia" w:ascii="仿宋" w:hAnsi="仿宋" w:eastAsia="仿宋" w:cs="仿宋"/>
          <w:b/>
          <w:bCs/>
        </w:rPr>
        <w:t>11.2同品牌同型号处理办法：</w:t>
      </w:r>
    </w:p>
    <w:p>
      <w:pPr>
        <w:spacing w:line="360" w:lineRule="auto"/>
        <w:ind w:firstLine="480" w:firstLineChars="200"/>
        <w:rPr>
          <w:rFonts w:ascii="仿宋" w:hAnsi="仿宋" w:eastAsia="仿宋" w:cs="仿宋"/>
        </w:rPr>
      </w:pPr>
      <w:r>
        <w:rPr>
          <w:rFonts w:hint="eastAsia" w:ascii="仿宋" w:hAnsi="仿宋" w:eastAsia="仿宋" w:cs="仿宋"/>
        </w:rPr>
        <w:t>11.2.1如采用最低评标办法，则：提供相同品牌相同型号产品的不同供应商以其中通过资格审查、符合性审查且最后报价最低的参加评标；报价相同的，由磋商小组采取随机抽取方式确定，其他同品牌同型号供应商不作为成交候选人。</w:t>
      </w:r>
    </w:p>
    <w:p>
      <w:pPr>
        <w:spacing w:line="360" w:lineRule="auto"/>
        <w:ind w:firstLine="480" w:firstLineChars="200"/>
        <w:rPr>
          <w:rFonts w:ascii="仿宋" w:hAnsi="仿宋" w:eastAsia="仿宋" w:cs="仿宋"/>
        </w:rPr>
      </w:pPr>
      <w:r>
        <w:rPr>
          <w:rFonts w:hint="eastAsia" w:ascii="仿宋" w:hAnsi="仿宋" w:eastAsia="仿宋" w:cs="仿宋"/>
        </w:rPr>
        <w:t>11.2.2如采用综合评标法，则：提供相同品牌相同型号产品且通过资格审查、符合性审查且提交最后报价的不同供应商，按一家供应商计算，评审后得分最高的同品牌同型号供应商获得成交人推荐资格；评审得分相同的，按最后报价最低的获得成交人推荐资格；评审得分和最后报价均相同的，按技术评审得分最高的获得成交人推荐资格，评审得分、最后报价和技术评审得分三项均相同的由磋商小组采取随机抽取方式确定，其他同品牌同型号供应商不作为成交候选人。</w:t>
      </w:r>
    </w:p>
    <w:p>
      <w:pPr>
        <w:spacing w:line="360" w:lineRule="auto"/>
        <w:ind w:firstLine="480" w:firstLineChars="200"/>
        <w:rPr>
          <w:rFonts w:ascii="仿宋" w:hAnsi="仿宋" w:eastAsia="仿宋" w:cs="仿宋"/>
        </w:rPr>
      </w:pPr>
      <w:r>
        <w:rPr>
          <w:rFonts w:hint="eastAsia" w:ascii="仿宋" w:hAnsi="仿宋" w:eastAsia="仿宋" w:cs="仿宋"/>
        </w:rPr>
        <w:t>11.2.3如一个分包内包含多种产品的，采购人或采购代理机构将在</w:t>
      </w:r>
      <w:r>
        <w:rPr>
          <w:rFonts w:hint="eastAsia" w:ascii="仿宋" w:hAnsi="仿宋" w:eastAsia="仿宋" w:cs="仿宋"/>
          <w:u w:val="single"/>
        </w:rPr>
        <w:t>供应商须知前附表</w:t>
      </w:r>
      <w:r>
        <w:rPr>
          <w:rFonts w:hint="eastAsia" w:ascii="仿宋" w:hAnsi="仿宋" w:eastAsia="仿宋" w:cs="仿宋"/>
        </w:rPr>
        <w:t>中载明核心产品，多家供应商提供的所有核心产品品牌型号均相同的，按本章评审方法和评审标准第11.2条规定处理。</w:t>
      </w:r>
    </w:p>
    <w:p>
      <w:pPr>
        <w:spacing w:line="360" w:lineRule="auto"/>
        <w:ind w:firstLine="482" w:firstLineChars="200"/>
        <w:rPr>
          <w:rFonts w:ascii="仿宋" w:hAnsi="仿宋" w:eastAsia="仿宋" w:cs="仿宋"/>
          <w:b/>
          <w:bCs/>
        </w:rPr>
      </w:pPr>
      <w:r>
        <w:rPr>
          <w:rFonts w:hint="eastAsia" w:ascii="仿宋" w:hAnsi="仿宋" w:eastAsia="仿宋" w:cs="仿宋"/>
          <w:b/>
          <w:bCs/>
        </w:rPr>
        <w:t>11.3确定中标候选人名单</w:t>
      </w:r>
    </w:p>
    <w:p>
      <w:pPr>
        <w:spacing w:line="360" w:lineRule="auto"/>
        <w:ind w:firstLine="480" w:firstLineChars="200"/>
        <w:rPr>
          <w:rFonts w:ascii="仿宋" w:hAnsi="仿宋" w:eastAsia="仿宋" w:cs="仿宋"/>
        </w:rPr>
      </w:pPr>
      <w:r>
        <w:rPr>
          <w:rFonts w:hint="eastAsia" w:ascii="仿宋" w:hAnsi="仿宋" w:eastAsia="仿宋" w:cs="仿宋"/>
        </w:rPr>
        <w:t>11.3.1采用综合评分法时，评标结果按评审后得分由高到低顺序排列。评审得分最高的供应商为排名第一的成交候选人。综合评审得分相同的,最后报价最低优先，如最后报价相同则技术部分得分最高优先，最后报价相同且技术部分得分也相同的，由磋商小组现场采取随机抽取方式确定。</w:t>
      </w:r>
    </w:p>
    <w:p>
      <w:pPr>
        <w:spacing w:line="360" w:lineRule="auto"/>
        <w:ind w:firstLine="480" w:firstLineChars="200"/>
        <w:rPr>
          <w:rFonts w:ascii="仿宋" w:hAnsi="仿宋" w:eastAsia="仿宋" w:cs="仿宋"/>
        </w:rPr>
      </w:pPr>
      <w:r>
        <w:rPr>
          <w:rFonts w:hint="eastAsia" w:ascii="仿宋" w:hAnsi="仿宋" w:eastAsia="仿宋" w:cs="仿宋"/>
        </w:rPr>
        <w:t>11.3.2采用最低评标价法时，评标结果按最后报价由低到高顺序排列。响应文件满足采购文件全部实质性要求且最后报价最低的供应商为排名第一的成交候选人。最后报价相同的磋商小组随机抽取的方式确定排名。</w:t>
      </w:r>
    </w:p>
    <w:p>
      <w:pPr>
        <w:spacing w:line="360" w:lineRule="auto"/>
        <w:ind w:firstLine="480" w:firstLineChars="200"/>
        <w:rPr>
          <w:rFonts w:ascii="仿宋" w:hAnsi="仿宋" w:eastAsia="仿宋" w:cs="仿宋"/>
        </w:rPr>
      </w:pPr>
      <w:r>
        <w:rPr>
          <w:rFonts w:hint="eastAsia" w:ascii="仿宋" w:hAnsi="仿宋" w:eastAsia="仿宋" w:cs="仿宋"/>
        </w:rPr>
        <w:t>11.3.3磋商小组要对评分汇总情况进行复核，特别是对排名第一的、报价最低的、响应文件被认定为无效的情形进行重点复核。</w:t>
      </w:r>
    </w:p>
    <w:p>
      <w:pPr>
        <w:spacing w:line="360" w:lineRule="auto"/>
        <w:ind w:firstLine="480" w:firstLineChars="200"/>
        <w:rPr>
          <w:rFonts w:ascii="仿宋" w:hAnsi="仿宋" w:eastAsia="仿宋" w:cs="仿宋"/>
        </w:rPr>
      </w:pPr>
      <w:r>
        <w:rPr>
          <w:rFonts w:hint="eastAsia" w:ascii="仿宋" w:hAnsi="仿宋" w:eastAsia="仿宋" w:cs="仿宋"/>
        </w:rPr>
        <w:t>11.3.4磋商小组将根据各供应商的评标排序，依次推荐本项目（各采购包）的成交候选人，起草并签署评标报告。本项目（各采购包）磋商小组共（各）推荐三名成交候选人。</w:t>
      </w:r>
    </w:p>
    <w:p>
      <w:pPr>
        <w:rPr>
          <w:rFonts w:ascii="仿宋" w:hAnsi="仿宋" w:eastAsia="仿宋" w:cs="仿宋"/>
        </w:rPr>
      </w:pPr>
      <w:r>
        <w:rPr>
          <w:rFonts w:hint="eastAsia" w:ascii="仿宋" w:hAnsi="仿宋" w:eastAsia="仿宋" w:cs="仿宋"/>
        </w:rPr>
        <w:br w:type="page"/>
      </w:r>
    </w:p>
    <w:p>
      <w:pPr>
        <w:pStyle w:val="15"/>
        <w:spacing w:line="360" w:lineRule="auto"/>
        <w:ind w:left="240" w:leftChars="100" w:firstLine="0" w:firstLineChars="0"/>
        <w:jc w:val="center"/>
        <w:outlineLvl w:val="0"/>
        <w:rPr>
          <w:rFonts w:ascii="仿宋" w:hAnsi="仿宋" w:eastAsia="仿宋" w:cs="仿宋"/>
          <w:b/>
          <w:bCs/>
          <w:sz w:val="32"/>
          <w:szCs w:val="32"/>
          <w:lang w:val="en-US"/>
        </w:rPr>
      </w:pPr>
      <w:bookmarkStart w:id="88" w:name="_Toc3232"/>
      <w:bookmarkStart w:id="89" w:name="_Toc8937"/>
      <w:r>
        <w:rPr>
          <w:rFonts w:hint="eastAsia" w:ascii="仿宋" w:hAnsi="仿宋" w:eastAsia="仿宋" w:cs="仿宋"/>
          <w:b/>
          <w:bCs/>
          <w:sz w:val="32"/>
          <w:szCs w:val="32"/>
          <w:lang w:val="en-US"/>
        </w:rPr>
        <w:t>第六章响应文件格式</w:t>
      </w:r>
      <w:bookmarkEnd w:id="88"/>
      <w:bookmarkEnd w:id="89"/>
    </w:p>
    <w:p>
      <w:pPr>
        <w:pStyle w:val="15"/>
        <w:spacing w:line="500" w:lineRule="exact"/>
        <w:ind w:firstLine="241"/>
        <w:rPr>
          <w:rFonts w:ascii="仿宋" w:hAnsi="仿宋" w:eastAsia="仿宋" w:cs="仿宋"/>
          <w:b/>
          <w:bCs/>
          <w:lang w:val="en-US"/>
        </w:rPr>
      </w:pPr>
      <w:r>
        <w:rPr>
          <w:rFonts w:hint="eastAsia" w:ascii="仿宋" w:hAnsi="仿宋" w:eastAsia="仿宋" w:cs="仿宋"/>
          <w:b/>
          <w:bCs/>
          <w:lang w:val="en-US"/>
        </w:rPr>
        <w:t>供应商编制文件须知</w:t>
      </w:r>
    </w:p>
    <w:p>
      <w:pPr>
        <w:pStyle w:val="15"/>
        <w:spacing w:line="500" w:lineRule="exact"/>
        <w:ind w:firstLine="240"/>
        <w:rPr>
          <w:rFonts w:ascii="仿宋" w:hAnsi="仿宋" w:eastAsia="仿宋" w:cs="仿宋"/>
          <w:lang w:val="en-US"/>
        </w:rPr>
      </w:pPr>
      <w:r>
        <w:rPr>
          <w:rFonts w:hint="eastAsia" w:ascii="仿宋" w:hAnsi="仿宋" w:eastAsia="仿宋" w:cs="仿宋"/>
          <w:lang w:val="en-US"/>
        </w:rPr>
        <w:t>1.为保证评标工作的顺利进行，各供应商需参照如下的格式，认真进行响应文件的编写工作。需建立详细的目录。</w:t>
      </w:r>
    </w:p>
    <w:p>
      <w:pPr>
        <w:pStyle w:val="15"/>
        <w:spacing w:line="500" w:lineRule="exact"/>
        <w:ind w:firstLine="240"/>
        <w:rPr>
          <w:rFonts w:ascii="仿宋" w:hAnsi="仿宋" w:eastAsia="仿宋" w:cs="仿宋"/>
          <w:lang w:val="en-US"/>
        </w:rPr>
      </w:pPr>
      <w:r>
        <w:rPr>
          <w:rFonts w:hint="eastAsia" w:ascii="仿宋" w:hAnsi="仿宋" w:eastAsia="仿宋" w:cs="仿宋"/>
          <w:lang w:val="en-US"/>
        </w:rPr>
        <w:t>2.各供应商提交文件中涉及商业机密的，应明确标明，采购人及最终用户将给予保密处理，否则视为公开资料。</w:t>
      </w:r>
    </w:p>
    <w:p>
      <w:pPr>
        <w:pStyle w:val="15"/>
        <w:spacing w:line="500" w:lineRule="exact"/>
        <w:ind w:firstLine="240"/>
        <w:rPr>
          <w:rFonts w:ascii="仿宋" w:hAnsi="仿宋" w:eastAsia="仿宋" w:cs="仿宋"/>
          <w:lang w:val="en-US"/>
        </w:rPr>
      </w:pPr>
      <w:r>
        <w:rPr>
          <w:rFonts w:hint="eastAsia" w:ascii="仿宋" w:hAnsi="仿宋" w:eastAsia="仿宋" w:cs="仿宋"/>
          <w:lang w:val="en-US"/>
        </w:rPr>
        <w:t>全部声明和问题的回答及所附材料必须是真实的、准确的和完整的。</w:t>
      </w:r>
    </w:p>
    <w:p>
      <w:pPr>
        <w:rPr>
          <w:rFonts w:ascii="仿宋" w:hAnsi="仿宋" w:eastAsia="仿宋" w:cs="仿宋"/>
        </w:rPr>
      </w:pPr>
      <w:r>
        <w:rPr>
          <w:rFonts w:hint="eastAsia" w:ascii="仿宋" w:hAnsi="仿宋" w:eastAsia="仿宋" w:cs="仿宋"/>
        </w:rPr>
        <w:br w:type="page"/>
      </w:r>
    </w:p>
    <w:p>
      <w:pPr>
        <w:widowControl/>
        <w:jc w:val="left"/>
        <w:rPr>
          <w:rFonts w:ascii="仿宋" w:hAnsi="仿宋" w:eastAsia="仿宋" w:cs="仿宋"/>
          <w:b/>
          <w:bCs/>
          <w:kern w:val="0"/>
          <w:lang w:bidi="ar"/>
        </w:rPr>
      </w:pPr>
      <w:bookmarkStart w:id="90" w:name="_Toc24875"/>
      <w:r>
        <w:rPr>
          <w:rFonts w:hint="eastAsia" w:ascii="仿宋" w:hAnsi="仿宋" w:eastAsia="仿宋" w:cs="仿宋"/>
          <w:b/>
          <w:bCs/>
          <w:kern w:val="0"/>
          <w:lang w:bidi="ar"/>
        </w:rPr>
        <w:t>响应文件封面（参考格式）</w:t>
      </w:r>
      <w:bookmarkEnd w:id="90"/>
    </w:p>
    <w:p>
      <w:pPr>
        <w:spacing w:line="760" w:lineRule="exact"/>
        <w:jc w:val="center"/>
        <w:rPr>
          <w:rFonts w:ascii="仿宋" w:hAnsi="仿宋" w:eastAsia="仿宋" w:cs="仿宋"/>
          <w:b/>
          <w:bCs/>
          <w:sz w:val="44"/>
          <w:szCs w:val="44"/>
        </w:rPr>
      </w:pPr>
      <w:r>
        <w:rPr>
          <w:rFonts w:hint="eastAsia" w:ascii="仿宋" w:hAnsi="仿宋" w:eastAsia="仿宋" w:cs="仿宋"/>
          <w:b/>
          <w:bCs/>
          <w:sz w:val="44"/>
          <w:szCs w:val="44"/>
        </w:rPr>
        <w:t>全区移动J务终端专网流量池保障服务</w:t>
      </w:r>
    </w:p>
    <w:p>
      <w:pPr>
        <w:spacing w:line="760" w:lineRule="exact"/>
        <w:jc w:val="center"/>
        <w:rPr>
          <w:rFonts w:ascii="仿宋" w:hAnsi="仿宋" w:eastAsia="仿宋" w:cs="仿宋"/>
          <w:b/>
          <w:bCs/>
          <w:sz w:val="28"/>
          <w:szCs w:val="28"/>
        </w:rPr>
      </w:pPr>
      <w:r>
        <w:rPr>
          <w:rFonts w:hint="eastAsia" w:ascii="仿宋" w:hAnsi="仿宋" w:eastAsia="仿宋" w:cs="仿宋"/>
          <w:b/>
          <w:bCs/>
          <w:sz w:val="28"/>
          <w:szCs w:val="28"/>
        </w:rPr>
        <w:t>项目编号：SSQYZB-CG2023(AN)130</w:t>
      </w:r>
    </w:p>
    <w:p>
      <w:pPr>
        <w:widowControl/>
        <w:jc w:val="left"/>
        <w:rPr>
          <w:rFonts w:ascii="仿宋" w:hAnsi="仿宋" w:eastAsia="仿宋" w:cs="仿宋"/>
          <w:b/>
          <w:bCs/>
          <w:kern w:val="0"/>
          <w:sz w:val="84"/>
          <w:szCs w:val="84"/>
          <w:lang w:bidi="ar"/>
        </w:rPr>
      </w:pPr>
    </w:p>
    <w:p>
      <w:pPr>
        <w:pStyle w:val="31"/>
        <w:ind w:left="0" w:leftChars="0" w:firstLine="0" w:firstLineChars="0"/>
        <w:rPr>
          <w:rFonts w:ascii="仿宋" w:hAnsi="仿宋" w:eastAsia="仿宋" w:cs="仿宋"/>
        </w:rPr>
      </w:pPr>
    </w:p>
    <w:p>
      <w:pPr>
        <w:rPr>
          <w:rFonts w:ascii="仿宋" w:hAnsi="仿宋" w:eastAsia="仿宋" w:cs="仿宋"/>
        </w:rPr>
      </w:pPr>
    </w:p>
    <w:p>
      <w:pPr>
        <w:pStyle w:val="31"/>
        <w:ind w:left="0" w:leftChars="0" w:firstLine="0" w:firstLineChars="0"/>
        <w:rPr>
          <w:rFonts w:ascii="仿宋" w:hAnsi="仿宋" w:eastAsia="仿宋" w:cs="仿宋"/>
        </w:rPr>
      </w:pPr>
    </w:p>
    <w:p/>
    <w:p>
      <w:pPr>
        <w:widowControl/>
        <w:jc w:val="center"/>
        <w:rPr>
          <w:rFonts w:ascii="仿宋" w:hAnsi="仿宋" w:eastAsia="仿宋" w:cs="仿宋"/>
        </w:rPr>
      </w:pPr>
      <w:r>
        <w:rPr>
          <w:rFonts w:hint="eastAsia" w:ascii="仿宋" w:hAnsi="仿宋" w:eastAsia="仿宋" w:cs="仿宋"/>
          <w:b/>
          <w:bCs/>
          <w:kern w:val="0"/>
          <w:sz w:val="84"/>
          <w:szCs w:val="84"/>
          <w:lang w:bidi="ar"/>
        </w:rPr>
        <w:t>响应文件</w:t>
      </w:r>
    </w:p>
    <w:p>
      <w:pPr>
        <w:widowControl/>
        <w:jc w:val="left"/>
        <w:rPr>
          <w:rFonts w:ascii="仿宋" w:hAnsi="仿宋" w:eastAsia="仿宋" w:cs="仿宋"/>
          <w:b/>
          <w:bCs/>
          <w:kern w:val="0"/>
          <w:sz w:val="52"/>
          <w:szCs w:val="52"/>
          <w:lang w:bidi="ar"/>
        </w:rPr>
      </w:pPr>
    </w:p>
    <w:p>
      <w:pPr>
        <w:widowControl/>
        <w:jc w:val="left"/>
        <w:rPr>
          <w:rFonts w:ascii="仿宋" w:hAnsi="仿宋" w:eastAsia="仿宋" w:cs="仿宋"/>
        </w:rPr>
      </w:pPr>
    </w:p>
    <w:p>
      <w:pPr>
        <w:widowControl/>
        <w:jc w:val="left"/>
        <w:rPr>
          <w:rFonts w:ascii="仿宋" w:hAnsi="仿宋" w:eastAsia="仿宋" w:cs="仿宋"/>
          <w:b/>
          <w:bCs/>
          <w:kern w:val="0"/>
          <w:sz w:val="31"/>
          <w:szCs w:val="31"/>
          <w:lang w:bidi="ar"/>
        </w:rPr>
      </w:pPr>
    </w:p>
    <w:p>
      <w:pPr>
        <w:widowControl/>
        <w:jc w:val="left"/>
        <w:rPr>
          <w:rFonts w:ascii="仿宋" w:hAnsi="仿宋" w:eastAsia="仿宋" w:cs="仿宋"/>
          <w:b/>
          <w:bCs/>
          <w:kern w:val="0"/>
          <w:sz w:val="31"/>
          <w:szCs w:val="31"/>
          <w:lang w:bidi="ar"/>
        </w:rPr>
      </w:pPr>
    </w:p>
    <w:p>
      <w:pPr>
        <w:pStyle w:val="12"/>
      </w:pPr>
    </w:p>
    <w:p>
      <w:pPr>
        <w:spacing w:line="360" w:lineRule="auto"/>
        <w:rPr>
          <w:rFonts w:ascii="仿宋" w:hAnsi="仿宋" w:eastAsia="仿宋" w:cs="仿宋"/>
          <w:b/>
          <w:bCs/>
          <w:sz w:val="32"/>
          <w:szCs w:val="40"/>
        </w:rPr>
      </w:pPr>
      <w:r>
        <w:rPr>
          <w:rFonts w:hint="eastAsia" w:ascii="仿宋" w:hAnsi="仿宋" w:eastAsia="仿宋" w:cs="仿宋"/>
          <w:b/>
          <w:bCs/>
          <w:sz w:val="32"/>
          <w:szCs w:val="40"/>
        </w:rPr>
        <w:t>供应商全称(加盖公章)：</w:t>
      </w:r>
    </w:p>
    <w:p>
      <w:pPr>
        <w:spacing w:line="360" w:lineRule="auto"/>
        <w:rPr>
          <w:rFonts w:ascii="仿宋" w:hAnsi="仿宋" w:eastAsia="仿宋" w:cs="仿宋"/>
          <w:b/>
          <w:bCs/>
          <w:sz w:val="32"/>
          <w:szCs w:val="40"/>
        </w:rPr>
      </w:pPr>
      <w:r>
        <w:rPr>
          <w:rFonts w:hint="eastAsia" w:ascii="仿宋" w:hAnsi="仿宋" w:eastAsia="仿宋" w:cs="仿宋"/>
          <w:b/>
          <w:bCs/>
          <w:sz w:val="32"/>
          <w:szCs w:val="40"/>
        </w:rPr>
        <w:t>地址：</w:t>
      </w:r>
    </w:p>
    <w:p>
      <w:pPr>
        <w:spacing w:line="360" w:lineRule="auto"/>
        <w:rPr>
          <w:rFonts w:ascii="仿宋" w:hAnsi="仿宋" w:eastAsia="仿宋" w:cs="仿宋"/>
          <w:b/>
          <w:bCs/>
          <w:sz w:val="32"/>
          <w:szCs w:val="40"/>
        </w:rPr>
      </w:pPr>
      <w:r>
        <w:rPr>
          <w:rFonts w:hint="eastAsia" w:ascii="仿宋" w:hAnsi="仿宋" w:eastAsia="仿宋" w:cs="仿宋"/>
          <w:b/>
          <w:bCs/>
          <w:sz w:val="32"/>
          <w:szCs w:val="40"/>
        </w:rPr>
        <w:t>联系人：</w:t>
      </w:r>
    </w:p>
    <w:p>
      <w:pPr>
        <w:spacing w:line="360" w:lineRule="auto"/>
        <w:rPr>
          <w:rFonts w:ascii="仿宋" w:hAnsi="仿宋" w:eastAsia="仿宋" w:cs="仿宋"/>
          <w:b/>
          <w:bCs/>
          <w:sz w:val="32"/>
          <w:szCs w:val="40"/>
        </w:rPr>
      </w:pPr>
      <w:r>
        <w:rPr>
          <w:rFonts w:hint="eastAsia" w:ascii="仿宋" w:hAnsi="仿宋" w:eastAsia="仿宋" w:cs="仿宋"/>
          <w:b/>
          <w:bCs/>
          <w:sz w:val="32"/>
          <w:szCs w:val="40"/>
        </w:rPr>
        <w:t>联系电话：</w:t>
      </w:r>
    </w:p>
    <w:p>
      <w:pPr>
        <w:spacing w:line="360" w:lineRule="auto"/>
        <w:rPr>
          <w:rFonts w:ascii="仿宋" w:hAnsi="仿宋" w:eastAsia="仿宋" w:cs="仿宋"/>
          <w:b/>
          <w:bCs/>
          <w:sz w:val="32"/>
          <w:szCs w:val="40"/>
        </w:rPr>
      </w:pPr>
      <w:r>
        <w:rPr>
          <w:rFonts w:hint="eastAsia" w:ascii="仿宋" w:hAnsi="仿宋" w:eastAsia="仿宋" w:cs="仿宋"/>
          <w:b/>
          <w:bCs/>
          <w:sz w:val="32"/>
          <w:szCs w:val="40"/>
        </w:rPr>
        <w:t>日期：</w:t>
      </w:r>
    </w:p>
    <w:p>
      <w:pPr>
        <w:jc w:val="center"/>
        <w:rPr>
          <w:rFonts w:ascii="仿宋" w:hAnsi="仿宋" w:eastAsia="仿宋" w:cs="仿宋"/>
          <w:b/>
          <w:bCs/>
          <w:kern w:val="0"/>
          <w:sz w:val="32"/>
          <w:szCs w:val="32"/>
          <w:lang w:bidi="ar"/>
        </w:rPr>
      </w:pPr>
      <w:r>
        <w:rPr>
          <w:rFonts w:hint="eastAsia" w:ascii="仿宋" w:hAnsi="仿宋" w:eastAsia="仿宋" w:cs="仿宋"/>
          <w:b/>
          <w:bCs/>
          <w:kern w:val="0"/>
          <w:sz w:val="32"/>
          <w:szCs w:val="32"/>
          <w:lang w:bidi="ar"/>
        </w:rPr>
        <w:t>目录</w:t>
      </w:r>
    </w:p>
    <w:p>
      <w:pPr>
        <w:widowControl/>
        <w:spacing w:line="24" w:lineRule="atLeast"/>
        <w:rPr>
          <w:rFonts w:ascii="仿宋" w:hAnsi="仿宋" w:eastAsia="仿宋" w:cs="仿宋"/>
          <w:b/>
          <w:bCs/>
          <w:kern w:val="0"/>
          <w:lang w:bidi="ar"/>
        </w:rPr>
      </w:pPr>
      <w:r>
        <w:rPr>
          <w:rFonts w:hint="eastAsia" w:ascii="仿宋" w:hAnsi="仿宋" w:eastAsia="仿宋" w:cs="仿宋"/>
          <w:b/>
          <w:bCs/>
          <w:kern w:val="0"/>
          <w:lang w:bidi="ar"/>
        </w:rPr>
        <w:t>1、满足《中华人民共和国政府采购法》第二十二条规定及法律法规的其他规定</w:t>
      </w:r>
    </w:p>
    <w:p>
      <w:pPr>
        <w:widowControl/>
        <w:spacing w:line="24" w:lineRule="atLeast"/>
        <w:ind w:firstLine="480" w:firstLineChars="200"/>
        <w:rPr>
          <w:rFonts w:ascii="仿宋" w:hAnsi="仿宋" w:eastAsia="仿宋" w:cs="仿宋"/>
          <w:kern w:val="0"/>
          <w:lang w:bidi="ar"/>
        </w:rPr>
      </w:pPr>
      <w:r>
        <w:rPr>
          <w:rFonts w:hint="eastAsia" w:ascii="仿宋" w:hAnsi="仿宋" w:eastAsia="仿宋" w:cs="仿宋"/>
          <w:kern w:val="0"/>
          <w:lang w:bidi="ar"/>
        </w:rPr>
        <w:t>附件1-1营业执照等证明文件复印件</w:t>
      </w:r>
    </w:p>
    <w:p>
      <w:pPr>
        <w:widowControl/>
        <w:spacing w:line="24" w:lineRule="atLeast"/>
        <w:ind w:firstLine="480" w:firstLineChars="200"/>
        <w:rPr>
          <w:rFonts w:ascii="仿宋" w:hAnsi="仿宋" w:eastAsia="仿宋" w:cs="仿宋"/>
          <w:kern w:val="0"/>
          <w:lang w:bidi="ar"/>
        </w:rPr>
      </w:pPr>
      <w:r>
        <w:rPr>
          <w:rFonts w:hint="eastAsia" w:ascii="仿宋" w:hAnsi="仿宋" w:eastAsia="仿宋" w:cs="仿宋"/>
          <w:kern w:val="0"/>
          <w:lang w:bidi="ar"/>
        </w:rPr>
        <w:t>附件1-2供应商具有良好的商业信誉和健全的财务会计制度的证明文件</w:t>
      </w:r>
    </w:p>
    <w:p>
      <w:pPr>
        <w:widowControl/>
        <w:spacing w:line="24" w:lineRule="atLeast"/>
        <w:ind w:firstLine="480" w:firstLineChars="200"/>
        <w:rPr>
          <w:rFonts w:ascii="仿宋" w:hAnsi="仿宋" w:eastAsia="仿宋" w:cs="仿宋"/>
          <w:kern w:val="0"/>
          <w:lang w:bidi="ar"/>
        </w:rPr>
      </w:pPr>
      <w:r>
        <w:rPr>
          <w:rFonts w:hint="eastAsia" w:ascii="仿宋" w:hAnsi="仿宋" w:eastAsia="仿宋" w:cs="仿宋"/>
          <w:kern w:val="0"/>
          <w:lang w:bidi="ar"/>
        </w:rPr>
        <w:t>附件1-3具有履行合同所必需的设备和专业技术能力；</w:t>
      </w:r>
    </w:p>
    <w:p>
      <w:pPr>
        <w:widowControl/>
        <w:spacing w:line="24" w:lineRule="atLeast"/>
        <w:ind w:firstLine="480" w:firstLineChars="200"/>
        <w:rPr>
          <w:rFonts w:ascii="仿宋" w:hAnsi="仿宋" w:eastAsia="仿宋" w:cs="仿宋"/>
          <w:kern w:val="0"/>
          <w:lang w:bidi="ar"/>
        </w:rPr>
      </w:pPr>
      <w:r>
        <w:rPr>
          <w:rFonts w:hint="eastAsia" w:ascii="仿宋" w:hAnsi="仿宋" w:eastAsia="仿宋" w:cs="仿宋"/>
          <w:kern w:val="0"/>
          <w:lang w:bidi="ar"/>
        </w:rPr>
        <w:t>附件1-4供应商缴纳税收的证明</w:t>
      </w:r>
    </w:p>
    <w:p>
      <w:pPr>
        <w:widowControl/>
        <w:spacing w:line="24" w:lineRule="atLeast"/>
        <w:ind w:firstLine="480" w:firstLineChars="200"/>
        <w:rPr>
          <w:rFonts w:ascii="仿宋" w:hAnsi="仿宋" w:eastAsia="仿宋" w:cs="仿宋"/>
          <w:kern w:val="0"/>
          <w:lang w:bidi="ar"/>
        </w:rPr>
      </w:pPr>
      <w:r>
        <w:rPr>
          <w:rFonts w:hint="eastAsia" w:ascii="仿宋" w:hAnsi="仿宋" w:eastAsia="仿宋" w:cs="仿宋"/>
          <w:kern w:val="0"/>
          <w:lang w:bidi="ar"/>
        </w:rPr>
        <w:t>附件1-5参加采购活动前三年内，在经营活动中没有重大违法记录；(受行政主管部门的处罚不能参加投标)</w:t>
      </w:r>
    </w:p>
    <w:p>
      <w:pPr>
        <w:widowControl/>
        <w:spacing w:line="24" w:lineRule="atLeast"/>
        <w:ind w:left="480" w:leftChars="200"/>
        <w:rPr>
          <w:rFonts w:ascii="仿宋" w:hAnsi="仿宋" w:eastAsia="仿宋" w:cs="仿宋"/>
          <w:kern w:val="0"/>
          <w:lang w:bidi="ar"/>
        </w:rPr>
      </w:pPr>
      <w:r>
        <w:rPr>
          <w:rFonts w:hint="eastAsia" w:ascii="仿宋" w:hAnsi="仿宋" w:eastAsia="仿宋" w:cs="仿宋"/>
          <w:kern w:val="0"/>
          <w:lang w:bidi="ar"/>
        </w:rPr>
        <w:t>附件1-6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提供承诺书）</w:t>
      </w:r>
    </w:p>
    <w:p>
      <w:pPr>
        <w:widowControl/>
        <w:spacing w:line="24" w:lineRule="atLeast"/>
        <w:ind w:left="480" w:leftChars="200"/>
        <w:rPr>
          <w:rFonts w:ascii="仿宋" w:hAnsi="仿宋" w:eastAsia="仿宋" w:cs="仿宋"/>
          <w:kern w:val="0"/>
          <w:lang w:bidi="ar"/>
        </w:rPr>
      </w:pPr>
      <w:r>
        <w:rPr>
          <w:rFonts w:hint="eastAsia" w:ascii="仿宋" w:hAnsi="仿宋" w:eastAsia="仿宋" w:cs="仿宋"/>
          <w:kern w:val="0"/>
          <w:lang w:bidi="ar"/>
        </w:rPr>
        <w:t>附件1-7供应商资格声明书</w:t>
      </w:r>
    </w:p>
    <w:p>
      <w:pPr>
        <w:widowControl/>
        <w:spacing w:line="24" w:lineRule="atLeast"/>
        <w:rPr>
          <w:rFonts w:ascii="仿宋" w:hAnsi="仿宋" w:eastAsia="仿宋" w:cs="仿宋"/>
          <w:b/>
          <w:bCs/>
          <w:kern w:val="0"/>
          <w:lang w:bidi="ar"/>
        </w:rPr>
      </w:pPr>
      <w:r>
        <w:rPr>
          <w:rFonts w:hint="eastAsia" w:ascii="仿宋" w:hAnsi="仿宋" w:eastAsia="仿宋" w:cs="仿宋"/>
          <w:b/>
          <w:bCs/>
          <w:kern w:val="0"/>
          <w:lang w:bidi="ar"/>
        </w:rPr>
        <w:t>2、落实政府采购政策需满足的资格要求（如有）</w:t>
      </w:r>
    </w:p>
    <w:p>
      <w:pPr>
        <w:widowControl/>
        <w:spacing w:line="24" w:lineRule="atLeast"/>
        <w:ind w:firstLine="480" w:firstLineChars="200"/>
        <w:rPr>
          <w:rFonts w:ascii="仿宋" w:hAnsi="仿宋" w:eastAsia="仿宋" w:cs="仿宋"/>
          <w:kern w:val="0"/>
          <w:lang w:bidi="ar"/>
        </w:rPr>
      </w:pPr>
      <w:r>
        <w:rPr>
          <w:rFonts w:hint="eastAsia" w:ascii="仿宋" w:hAnsi="仿宋" w:eastAsia="仿宋" w:cs="仿宋"/>
          <w:kern w:val="0"/>
          <w:lang w:bidi="ar"/>
        </w:rPr>
        <w:t>中小企业声明函（服务）</w:t>
      </w:r>
    </w:p>
    <w:p>
      <w:pPr>
        <w:widowControl/>
        <w:spacing w:line="24" w:lineRule="atLeast"/>
        <w:ind w:firstLine="480" w:firstLineChars="200"/>
        <w:rPr>
          <w:rFonts w:ascii="仿宋" w:hAnsi="仿宋" w:eastAsia="仿宋" w:cs="仿宋"/>
          <w:kern w:val="0"/>
          <w:lang w:bidi="ar"/>
        </w:rPr>
      </w:pPr>
      <w:r>
        <w:rPr>
          <w:rFonts w:hint="eastAsia" w:ascii="仿宋" w:hAnsi="仿宋" w:eastAsia="仿宋" w:cs="仿宋"/>
          <w:kern w:val="0"/>
          <w:lang w:bidi="ar"/>
        </w:rPr>
        <w:t>残疾人福利性单位声明函格式</w:t>
      </w:r>
    </w:p>
    <w:p>
      <w:pPr>
        <w:widowControl/>
        <w:spacing w:line="24" w:lineRule="atLeast"/>
        <w:ind w:firstLine="480" w:firstLineChars="200"/>
        <w:rPr>
          <w:rFonts w:ascii="仿宋" w:hAnsi="仿宋" w:eastAsia="仿宋" w:cs="仿宋"/>
          <w:kern w:val="0"/>
          <w:lang w:bidi="ar"/>
        </w:rPr>
      </w:pPr>
      <w:r>
        <w:rPr>
          <w:rFonts w:hint="eastAsia" w:ascii="仿宋" w:hAnsi="仿宋" w:eastAsia="仿宋" w:cs="仿宋"/>
          <w:kern w:val="0"/>
          <w:lang w:bidi="ar"/>
        </w:rPr>
        <w:t>监狱企业证明文件（如有）</w:t>
      </w:r>
    </w:p>
    <w:p>
      <w:pPr>
        <w:widowControl/>
        <w:spacing w:line="24" w:lineRule="atLeast"/>
        <w:ind w:firstLine="480" w:firstLineChars="200"/>
        <w:rPr>
          <w:rFonts w:ascii="仿宋" w:hAnsi="仿宋" w:eastAsia="仿宋" w:cs="仿宋"/>
          <w:kern w:val="0"/>
          <w:lang w:bidi="ar"/>
        </w:rPr>
      </w:pPr>
      <w:r>
        <w:rPr>
          <w:rFonts w:hint="eastAsia" w:ascii="仿宋" w:hAnsi="仿宋" w:eastAsia="仿宋" w:cs="仿宋"/>
          <w:kern w:val="0"/>
          <w:lang w:bidi="ar"/>
        </w:rPr>
        <w:t>其它落实政府采购政策的资格要求（如有）</w:t>
      </w:r>
    </w:p>
    <w:p>
      <w:pPr>
        <w:widowControl/>
        <w:spacing w:line="24" w:lineRule="atLeast"/>
        <w:rPr>
          <w:rFonts w:ascii="仿宋" w:hAnsi="仿宋" w:eastAsia="仿宋" w:cs="仿宋"/>
          <w:b/>
          <w:bCs/>
          <w:kern w:val="0"/>
          <w:lang w:bidi="ar"/>
        </w:rPr>
      </w:pPr>
      <w:r>
        <w:rPr>
          <w:rFonts w:hint="eastAsia" w:ascii="仿宋" w:hAnsi="仿宋" w:eastAsia="仿宋" w:cs="仿宋"/>
          <w:b/>
          <w:bCs/>
          <w:kern w:val="0"/>
          <w:lang w:bidi="ar"/>
        </w:rPr>
        <w:t>3、本项目的特定资格要求</w:t>
      </w:r>
    </w:p>
    <w:p>
      <w:pPr>
        <w:widowControl/>
        <w:spacing w:line="24" w:lineRule="atLeast"/>
        <w:ind w:firstLine="480" w:firstLineChars="200"/>
        <w:rPr>
          <w:rFonts w:ascii="仿宋" w:hAnsi="仿宋" w:eastAsia="仿宋" w:cs="仿宋"/>
          <w:kern w:val="0"/>
          <w:lang w:bidi="ar"/>
        </w:rPr>
      </w:pPr>
      <w:r>
        <w:rPr>
          <w:rFonts w:hint="eastAsia" w:ascii="仿宋" w:hAnsi="仿宋" w:eastAsia="仿宋" w:cs="仿宋"/>
          <w:kern w:val="0"/>
          <w:lang w:bidi="ar"/>
        </w:rPr>
        <w:t>附件3-1保密承诺书</w:t>
      </w:r>
    </w:p>
    <w:p>
      <w:pPr>
        <w:widowControl/>
        <w:spacing w:line="24" w:lineRule="atLeast"/>
        <w:rPr>
          <w:rFonts w:ascii="仿宋" w:hAnsi="仿宋" w:eastAsia="仿宋" w:cs="仿宋"/>
          <w:b/>
          <w:bCs/>
          <w:kern w:val="0"/>
          <w:lang w:bidi="ar"/>
        </w:rPr>
      </w:pPr>
      <w:r>
        <w:rPr>
          <w:rFonts w:hint="eastAsia" w:ascii="仿宋" w:hAnsi="仿宋" w:eastAsia="仿宋" w:cs="仿宋"/>
          <w:b/>
          <w:bCs/>
          <w:kern w:val="0"/>
          <w:lang w:bidi="ar"/>
        </w:rPr>
        <w:t>4、磋商保证金凭证/交款单据电子件</w:t>
      </w:r>
    </w:p>
    <w:p>
      <w:pPr>
        <w:widowControl/>
        <w:spacing w:line="24" w:lineRule="atLeast"/>
        <w:rPr>
          <w:rFonts w:ascii="仿宋" w:hAnsi="仿宋" w:eastAsia="仿宋" w:cs="仿宋"/>
          <w:b/>
          <w:bCs/>
          <w:kern w:val="0"/>
          <w:lang w:bidi="ar"/>
        </w:rPr>
      </w:pPr>
      <w:r>
        <w:rPr>
          <w:rFonts w:hint="eastAsia" w:ascii="仿宋" w:hAnsi="仿宋" w:eastAsia="仿宋" w:cs="仿宋"/>
          <w:b/>
          <w:bCs/>
          <w:kern w:val="0"/>
          <w:lang w:bidi="ar"/>
        </w:rPr>
        <w:t>5、投标书</w:t>
      </w:r>
    </w:p>
    <w:p>
      <w:pPr>
        <w:widowControl/>
        <w:spacing w:line="24" w:lineRule="atLeast"/>
        <w:rPr>
          <w:rFonts w:ascii="仿宋" w:hAnsi="仿宋" w:eastAsia="仿宋" w:cs="仿宋"/>
          <w:b/>
          <w:bCs/>
          <w:kern w:val="0"/>
          <w:lang w:bidi="ar"/>
        </w:rPr>
      </w:pPr>
      <w:r>
        <w:rPr>
          <w:rFonts w:hint="eastAsia" w:ascii="仿宋" w:hAnsi="仿宋" w:eastAsia="仿宋" w:cs="仿宋"/>
          <w:b/>
          <w:bCs/>
          <w:kern w:val="0"/>
          <w:lang w:bidi="ar"/>
        </w:rPr>
        <w:t>6、授权委托书</w:t>
      </w:r>
    </w:p>
    <w:p>
      <w:pPr>
        <w:widowControl/>
        <w:spacing w:line="24" w:lineRule="atLeast"/>
        <w:ind w:firstLine="480" w:firstLineChars="200"/>
        <w:rPr>
          <w:rFonts w:ascii="仿宋" w:hAnsi="仿宋" w:eastAsia="仿宋" w:cs="仿宋"/>
          <w:kern w:val="0"/>
          <w:lang w:bidi="ar"/>
        </w:rPr>
      </w:pPr>
      <w:r>
        <w:rPr>
          <w:rFonts w:hint="eastAsia" w:ascii="仿宋" w:hAnsi="仿宋" w:eastAsia="仿宋" w:cs="仿宋"/>
          <w:kern w:val="0"/>
          <w:lang w:bidi="ar"/>
        </w:rPr>
        <w:t>授权委托书</w:t>
      </w:r>
    </w:p>
    <w:p>
      <w:pPr>
        <w:widowControl/>
        <w:spacing w:line="24" w:lineRule="atLeast"/>
        <w:ind w:firstLine="480" w:firstLineChars="200"/>
        <w:rPr>
          <w:rFonts w:ascii="仿宋" w:hAnsi="仿宋" w:eastAsia="仿宋" w:cs="仿宋"/>
          <w:kern w:val="0"/>
          <w:lang w:bidi="ar"/>
        </w:rPr>
      </w:pPr>
      <w:r>
        <w:rPr>
          <w:rFonts w:hint="eastAsia" w:ascii="仿宋" w:hAnsi="仿宋" w:eastAsia="仿宋" w:cs="仿宋"/>
          <w:kern w:val="0"/>
          <w:lang w:bidi="ar"/>
        </w:rPr>
        <w:t>法定代表人（单位负责人）身份证明</w:t>
      </w:r>
    </w:p>
    <w:p>
      <w:pPr>
        <w:widowControl/>
        <w:spacing w:line="24" w:lineRule="atLeast"/>
        <w:rPr>
          <w:rFonts w:ascii="仿宋" w:hAnsi="仿宋" w:eastAsia="仿宋" w:cs="仿宋"/>
          <w:b/>
          <w:bCs/>
          <w:kern w:val="0"/>
          <w:lang w:bidi="ar"/>
        </w:rPr>
      </w:pPr>
      <w:r>
        <w:rPr>
          <w:rFonts w:hint="eastAsia" w:ascii="仿宋" w:hAnsi="仿宋" w:eastAsia="仿宋" w:cs="仿宋"/>
          <w:b/>
          <w:bCs/>
          <w:kern w:val="0"/>
          <w:lang w:bidi="ar"/>
        </w:rPr>
        <w:t>7、报价一览表</w:t>
      </w:r>
    </w:p>
    <w:p>
      <w:pPr>
        <w:widowControl/>
        <w:spacing w:line="24" w:lineRule="atLeast"/>
        <w:rPr>
          <w:rFonts w:ascii="仿宋" w:hAnsi="仿宋" w:eastAsia="仿宋" w:cs="仿宋"/>
          <w:b/>
          <w:bCs/>
          <w:kern w:val="0"/>
          <w:lang w:bidi="ar"/>
        </w:rPr>
      </w:pPr>
      <w:r>
        <w:rPr>
          <w:rFonts w:hint="eastAsia" w:ascii="仿宋" w:hAnsi="仿宋" w:eastAsia="仿宋" w:cs="仿宋"/>
          <w:b/>
          <w:bCs/>
          <w:kern w:val="0"/>
          <w:lang w:bidi="ar"/>
        </w:rPr>
        <w:t>8、报价明细表</w:t>
      </w:r>
    </w:p>
    <w:p>
      <w:pPr>
        <w:widowControl/>
        <w:spacing w:line="24" w:lineRule="atLeast"/>
        <w:rPr>
          <w:rFonts w:ascii="仿宋" w:hAnsi="仿宋" w:eastAsia="仿宋" w:cs="仿宋"/>
          <w:b/>
          <w:bCs/>
          <w:kern w:val="0"/>
          <w:lang w:bidi="ar"/>
        </w:rPr>
      </w:pPr>
      <w:r>
        <w:rPr>
          <w:rFonts w:hint="eastAsia" w:ascii="仿宋" w:hAnsi="仿宋" w:eastAsia="仿宋" w:cs="仿宋"/>
          <w:b/>
          <w:bCs/>
          <w:kern w:val="0"/>
          <w:lang w:bidi="ar"/>
        </w:rPr>
        <w:t>9、商务条款偏离表</w:t>
      </w:r>
    </w:p>
    <w:p>
      <w:pPr>
        <w:widowControl/>
        <w:spacing w:line="24" w:lineRule="atLeast"/>
        <w:rPr>
          <w:rFonts w:ascii="仿宋" w:hAnsi="仿宋" w:eastAsia="仿宋" w:cs="仿宋"/>
          <w:b/>
          <w:bCs/>
          <w:kern w:val="0"/>
          <w:lang w:bidi="ar"/>
        </w:rPr>
      </w:pPr>
      <w:r>
        <w:rPr>
          <w:rFonts w:hint="eastAsia" w:ascii="仿宋" w:hAnsi="仿宋" w:eastAsia="仿宋" w:cs="仿宋"/>
          <w:b/>
          <w:bCs/>
          <w:kern w:val="0"/>
          <w:lang w:bidi="ar"/>
        </w:rPr>
        <w:t>10、服务需求偏离表</w:t>
      </w:r>
    </w:p>
    <w:p>
      <w:pPr>
        <w:widowControl/>
        <w:spacing w:line="24" w:lineRule="atLeast"/>
        <w:rPr>
          <w:rFonts w:ascii="仿宋" w:hAnsi="仿宋" w:eastAsia="仿宋" w:cs="仿宋"/>
          <w:b/>
          <w:bCs/>
          <w:kern w:val="0"/>
          <w:lang w:bidi="ar"/>
        </w:rPr>
      </w:pPr>
      <w:r>
        <w:rPr>
          <w:rFonts w:hint="eastAsia" w:ascii="仿宋" w:hAnsi="仿宋" w:eastAsia="仿宋" w:cs="仿宋"/>
          <w:b/>
          <w:bCs/>
          <w:kern w:val="0"/>
          <w:lang w:bidi="ar"/>
        </w:rPr>
        <w:t>11、项目负责人及项目团队人员基本情况</w:t>
      </w:r>
    </w:p>
    <w:p>
      <w:pPr>
        <w:widowControl/>
        <w:spacing w:line="24" w:lineRule="atLeast"/>
        <w:rPr>
          <w:rFonts w:ascii="仿宋" w:hAnsi="仿宋" w:eastAsia="仿宋" w:cs="仿宋"/>
          <w:b/>
          <w:bCs/>
          <w:kern w:val="0"/>
          <w:lang w:bidi="ar"/>
        </w:rPr>
      </w:pPr>
      <w:r>
        <w:rPr>
          <w:rFonts w:hint="eastAsia" w:ascii="仿宋" w:hAnsi="仿宋" w:eastAsia="仿宋" w:cs="仿宋"/>
          <w:b/>
          <w:bCs/>
          <w:kern w:val="0"/>
          <w:lang w:bidi="ar"/>
        </w:rPr>
        <w:t>12、供应商类似项目业绩</w:t>
      </w:r>
    </w:p>
    <w:p>
      <w:pPr>
        <w:widowControl/>
        <w:spacing w:line="24" w:lineRule="atLeast"/>
        <w:rPr>
          <w:rFonts w:ascii="仿宋" w:hAnsi="仿宋" w:eastAsia="仿宋" w:cs="仿宋"/>
          <w:b/>
          <w:bCs/>
          <w:kern w:val="0"/>
          <w:lang w:bidi="ar"/>
        </w:rPr>
      </w:pPr>
      <w:r>
        <w:rPr>
          <w:rFonts w:hint="eastAsia" w:ascii="仿宋" w:hAnsi="仿宋" w:eastAsia="仿宋" w:cs="仿宋"/>
          <w:b/>
          <w:bCs/>
          <w:kern w:val="0"/>
          <w:lang w:bidi="ar"/>
        </w:rPr>
        <w:t>13、服务方案</w:t>
      </w:r>
    </w:p>
    <w:p>
      <w:pPr>
        <w:widowControl/>
        <w:spacing w:line="24" w:lineRule="atLeast"/>
        <w:rPr>
          <w:rFonts w:ascii="仿宋" w:hAnsi="仿宋" w:eastAsia="仿宋" w:cs="仿宋"/>
          <w:b/>
          <w:bCs/>
          <w:kern w:val="0"/>
          <w:lang w:bidi="ar"/>
        </w:rPr>
      </w:pPr>
      <w:r>
        <w:rPr>
          <w:rFonts w:hint="eastAsia" w:ascii="仿宋" w:hAnsi="仿宋" w:eastAsia="仿宋" w:cs="仿宋"/>
          <w:b/>
          <w:bCs/>
          <w:kern w:val="0"/>
          <w:lang w:bidi="ar"/>
        </w:rPr>
        <w:t>14、对基站信号覆盖指标进行描述并提供证明材料</w:t>
      </w:r>
    </w:p>
    <w:p>
      <w:pPr>
        <w:widowControl/>
        <w:spacing w:line="24" w:lineRule="atLeast"/>
        <w:rPr>
          <w:rFonts w:ascii="仿宋" w:hAnsi="仿宋" w:eastAsia="仿宋" w:cs="仿宋"/>
          <w:b/>
          <w:bCs/>
          <w:kern w:val="0"/>
          <w:lang w:bidi="ar"/>
        </w:rPr>
      </w:pPr>
      <w:r>
        <w:rPr>
          <w:rFonts w:hint="eastAsia" w:ascii="仿宋" w:hAnsi="仿宋" w:eastAsia="仿宋" w:cs="仿宋"/>
          <w:b/>
          <w:bCs/>
          <w:kern w:val="0"/>
          <w:lang w:bidi="ar"/>
        </w:rPr>
        <w:t>15、采购文件要求提供或供应商认为应附的其他材料</w:t>
      </w:r>
    </w:p>
    <w:p>
      <w:pPr>
        <w:spacing w:line="24" w:lineRule="atLeast"/>
        <w:rPr>
          <w:rFonts w:ascii="仿宋" w:hAnsi="仿宋" w:eastAsia="仿宋" w:cs="仿宋"/>
          <w:b/>
          <w:bCs/>
        </w:rPr>
      </w:pPr>
      <w:r>
        <w:rPr>
          <w:rFonts w:hint="eastAsia" w:ascii="仿宋" w:hAnsi="仿宋" w:eastAsia="仿宋" w:cs="仿宋"/>
          <w:b/>
          <w:bCs/>
        </w:rPr>
        <w:t>说明：包括但不限于上述内容，格式自拟，但必须注明页码。</w:t>
      </w:r>
    </w:p>
    <w:p>
      <w:pPr>
        <w:rPr>
          <w:rFonts w:ascii="仿宋" w:hAnsi="仿宋" w:eastAsia="仿宋" w:cs="仿宋"/>
          <w:b/>
          <w:bCs/>
          <w:kern w:val="0"/>
          <w:sz w:val="31"/>
          <w:szCs w:val="31"/>
          <w:lang w:bidi="ar"/>
        </w:rPr>
      </w:pPr>
      <w:bookmarkStart w:id="91" w:name="_Toc11147"/>
      <w:r>
        <w:rPr>
          <w:rFonts w:hint="eastAsia" w:ascii="仿宋" w:hAnsi="仿宋" w:eastAsia="仿宋" w:cs="仿宋"/>
          <w:b/>
          <w:bCs/>
          <w:kern w:val="0"/>
          <w:sz w:val="31"/>
          <w:szCs w:val="31"/>
          <w:lang w:bidi="ar"/>
        </w:rPr>
        <w:br w:type="page"/>
      </w:r>
    </w:p>
    <w:p>
      <w:pPr>
        <w:widowControl/>
        <w:spacing w:line="500" w:lineRule="exact"/>
        <w:outlineLvl w:val="1"/>
        <w:rPr>
          <w:rFonts w:ascii="仿宋" w:hAnsi="仿宋" w:eastAsia="仿宋" w:cs="仿宋"/>
          <w:b/>
          <w:bCs/>
          <w:kern w:val="0"/>
          <w:sz w:val="28"/>
          <w:szCs w:val="28"/>
          <w:lang w:bidi="ar"/>
        </w:rPr>
      </w:pPr>
      <w:r>
        <w:rPr>
          <w:rFonts w:hint="eastAsia" w:ascii="仿宋" w:hAnsi="仿宋" w:eastAsia="仿宋" w:cs="仿宋"/>
          <w:b/>
          <w:bCs/>
          <w:kern w:val="0"/>
          <w:sz w:val="28"/>
          <w:szCs w:val="28"/>
          <w:lang w:bidi="ar"/>
        </w:rPr>
        <w:t>1、满足《中华人民共和国政府采购法》第二十二条规定及法律法规的其他规定</w:t>
      </w:r>
      <w:bookmarkEnd w:id="91"/>
    </w:p>
    <w:p>
      <w:pPr>
        <w:widowControl/>
        <w:spacing w:line="500" w:lineRule="exact"/>
        <w:outlineLvl w:val="2"/>
        <w:rPr>
          <w:rFonts w:ascii="仿宋" w:hAnsi="仿宋" w:eastAsia="仿宋" w:cs="仿宋"/>
          <w:b/>
          <w:bCs/>
          <w:kern w:val="0"/>
          <w:lang w:bidi="ar"/>
        </w:rPr>
      </w:pPr>
      <w:bookmarkStart w:id="92" w:name="_Toc5062"/>
      <w:r>
        <w:rPr>
          <w:rFonts w:hint="eastAsia" w:ascii="仿宋" w:hAnsi="仿宋" w:eastAsia="仿宋" w:cs="仿宋"/>
          <w:b/>
          <w:bCs/>
          <w:kern w:val="0"/>
          <w:lang w:bidi="ar"/>
        </w:rPr>
        <w:t>附件1-1营业执照等证明文件复印件</w:t>
      </w:r>
      <w:bookmarkEnd w:id="92"/>
    </w:p>
    <w:p>
      <w:pPr>
        <w:rPr>
          <w:rFonts w:ascii="仿宋" w:hAnsi="仿宋" w:eastAsia="仿宋" w:cs="仿宋"/>
          <w:kern w:val="0"/>
          <w:lang w:bidi="ar"/>
        </w:rPr>
      </w:pPr>
      <w:r>
        <w:rPr>
          <w:rFonts w:hint="eastAsia" w:ascii="仿宋" w:hAnsi="仿宋" w:eastAsia="仿宋" w:cs="仿宋"/>
          <w:kern w:val="0"/>
          <w:lang w:bidi="ar"/>
        </w:rPr>
        <w:br w:type="page"/>
      </w:r>
    </w:p>
    <w:p>
      <w:pPr>
        <w:spacing w:line="500" w:lineRule="exact"/>
        <w:outlineLvl w:val="2"/>
        <w:rPr>
          <w:rFonts w:ascii="仿宋" w:hAnsi="仿宋" w:eastAsia="仿宋" w:cs="仿宋"/>
          <w:b/>
          <w:bCs/>
          <w:kern w:val="0"/>
          <w:lang w:bidi="ar"/>
        </w:rPr>
      </w:pPr>
      <w:bookmarkStart w:id="93" w:name="_Toc18388"/>
      <w:r>
        <w:rPr>
          <w:rFonts w:hint="eastAsia" w:ascii="仿宋" w:hAnsi="仿宋" w:eastAsia="仿宋" w:cs="仿宋"/>
          <w:b/>
          <w:bCs/>
          <w:kern w:val="0"/>
          <w:lang w:bidi="ar"/>
        </w:rPr>
        <w:t>附件1-2供应商具有良好的商业信誉和健全的财务会计制度的证明文件</w:t>
      </w:r>
      <w:bookmarkEnd w:id="93"/>
    </w:p>
    <w:p>
      <w:pPr>
        <w:spacing w:line="500" w:lineRule="exact"/>
        <w:rPr>
          <w:rFonts w:ascii="仿宋" w:hAnsi="仿宋" w:eastAsia="仿宋" w:cs="仿宋"/>
          <w:kern w:val="0"/>
          <w:lang w:bidi="ar"/>
        </w:rPr>
      </w:pPr>
      <w:r>
        <w:rPr>
          <w:rFonts w:hint="eastAsia" w:ascii="仿宋" w:hAnsi="仿宋" w:eastAsia="仿宋" w:cs="仿宋"/>
          <w:kern w:val="0"/>
          <w:lang w:bidi="ar"/>
        </w:rPr>
        <w:t>说明：</w:t>
      </w:r>
    </w:p>
    <w:p>
      <w:pPr>
        <w:spacing w:line="500" w:lineRule="exact"/>
        <w:rPr>
          <w:rFonts w:ascii="仿宋" w:hAnsi="仿宋" w:eastAsia="仿宋" w:cs="仿宋"/>
          <w:kern w:val="0"/>
          <w:lang w:bidi="ar"/>
        </w:rPr>
      </w:pPr>
      <w:bookmarkStart w:id="94" w:name="_Toc29059"/>
      <w:r>
        <w:rPr>
          <w:rFonts w:hint="eastAsia" w:ascii="仿宋" w:hAnsi="仿宋" w:eastAsia="仿宋" w:cs="仿宋"/>
          <w:kern w:val="0"/>
          <w:lang w:bidi="ar"/>
        </w:rPr>
        <w:t>1.</w:t>
      </w:r>
      <w:bookmarkEnd w:id="94"/>
      <w:r>
        <w:rPr>
          <w:rFonts w:hint="eastAsia" w:ascii="仿宋" w:hAnsi="仿宋" w:eastAsia="仿宋" w:cs="仿宋"/>
          <w:kern w:val="0"/>
          <w:lang w:bidi="ar"/>
        </w:rPr>
        <w:t>提供会计师事务所出具的近一年度财务审计报告，新成立不足一年的提供成立之日起至今的财务报表和基本开户银行出具的资信证明。</w:t>
      </w:r>
    </w:p>
    <w:p>
      <w:pPr>
        <w:spacing w:line="500" w:lineRule="exact"/>
        <w:rPr>
          <w:rFonts w:ascii="仿宋" w:hAnsi="仿宋" w:eastAsia="仿宋" w:cs="仿宋"/>
          <w:kern w:val="0"/>
          <w:lang w:bidi="ar"/>
        </w:rPr>
      </w:pPr>
      <w:r>
        <w:rPr>
          <w:rFonts w:hint="eastAsia" w:ascii="仿宋" w:hAnsi="仿宋" w:eastAsia="仿宋" w:cs="仿宋"/>
          <w:kern w:val="0"/>
          <w:lang w:bidi="ar"/>
        </w:rPr>
        <w:t>2.若提供的是复印件，采购人、采购代理机构保留审核原件的权利。</w:t>
      </w:r>
    </w:p>
    <w:p>
      <w:pPr>
        <w:spacing w:line="500" w:lineRule="exact"/>
        <w:rPr>
          <w:rFonts w:ascii="仿宋" w:hAnsi="仿宋" w:eastAsia="仿宋" w:cs="仿宋"/>
          <w:kern w:val="0"/>
          <w:lang w:bidi="ar"/>
        </w:rPr>
      </w:pPr>
      <w:r>
        <w:rPr>
          <w:rFonts w:hint="eastAsia" w:ascii="仿宋" w:hAnsi="仿宋" w:eastAsia="仿宋" w:cs="仿宋"/>
          <w:kern w:val="0"/>
          <w:lang w:bidi="ar"/>
        </w:rPr>
        <w:br w:type="page"/>
      </w:r>
    </w:p>
    <w:p>
      <w:pPr>
        <w:spacing w:line="500" w:lineRule="exact"/>
        <w:outlineLvl w:val="2"/>
        <w:rPr>
          <w:rFonts w:ascii="仿宋" w:hAnsi="仿宋" w:eastAsia="仿宋" w:cs="仿宋"/>
          <w:b/>
          <w:bCs/>
          <w:kern w:val="0"/>
          <w:lang w:bidi="ar"/>
        </w:rPr>
      </w:pPr>
      <w:bookmarkStart w:id="95" w:name="_Toc29278"/>
      <w:r>
        <w:rPr>
          <w:rFonts w:hint="eastAsia" w:ascii="仿宋" w:hAnsi="仿宋" w:eastAsia="仿宋" w:cs="仿宋"/>
          <w:b/>
          <w:bCs/>
          <w:kern w:val="0"/>
          <w:lang w:bidi="ar"/>
        </w:rPr>
        <w:t>附件1-3具有履行合同所必需的设备和专业技术能力；（提供承诺函）</w:t>
      </w:r>
    </w:p>
    <w:p>
      <w:pPr>
        <w:rPr>
          <w:rFonts w:hint="eastAsia" w:ascii="仿宋" w:hAnsi="仿宋" w:eastAsia="仿宋" w:cs="仿宋"/>
          <w:b/>
          <w:bCs/>
          <w:kern w:val="0"/>
          <w:lang w:bidi="ar"/>
        </w:rPr>
      </w:pPr>
      <w:r>
        <w:rPr>
          <w:rFonts w:hint="eastAsia" w:ascii="仿宋" w:hAnsi="仿宋" w:eastAsia="仿宋" w:cs="仿宋"/>
          <w:b/>
          <w:bCs/>
          <w:kern w:val="0"/>
          <w:lang w:bidi="ar"/>
        </w:rPr>
        <w:br w:type="page"/>
      </w:r>
    </w:p>
    <w:p>
      <w:pPr>
        <w:spacing w:line="500" w:lineRule="exact"/>
        <w:outlineLvl w:val="2"/>
        <w:rPr>
          <w:rFonts w:ascii="仿宋" w:hAnsi="仿宋" w:eastAsia="仿宋" w:cs="仿宋"/>
          <w:b/>
          <w:bCs/>
          <w:kern w:val="0"/>
          <w:lang w:bidi="ar"/>
        </w:rPr>
      </w:pPr>
      <w:r>
        <w:rPr>
          <w:rFonts w:hint="eastAsia" w:ascii="仿宋" w:hAnsi="仿宋" w:eastAsia="仿宋" w:cs="仿宋"/>
          <w:b/>
          <w:bCs/>
          <w:kern w:val="0"/>
          <w:lang w:bidi="ar"/>
        </w:rPr>
        <w:t>附件1-4供应商缴纳税收的证明</w:t>
      </w:r>
      <w:bookmarkEnd w:id="95"/>
    </w:p>
    <w:p>
      <w:pPr>
        <w:spacing w:line="500" w:lineRule="exact"/>
        <w:rPr>
          <w:rFonts w:ascii="仿宋" w:hAnsi="仿宋" w:eastAsia="仿宋" w:cs="仿宋"/>
          <w:kern w:val="0"/>
          <w:lang w:bidi="ar"/>
        </w:rPr>
      </w:pPr>
      <w:r>
        <w:rPr>
          <w:rFonts w:hint="eastAsia" w:ascii="仿宋" w:hAnsi="仿宋" w:eastAsia="仿宋" w:cs="仿宋"/>
          <w:kern w:val="0"/>
          <w:lang w:bidi="ar"/>
        </w:rPr>
        <w:t>说明：</w:t>
      </w:r>
    </w:p>
    <w:p>
      <w:pPr>
        <w:spacing w:line="360" w:lineRule="auto"/>
        <w:ind w:firstLine="480" w:firstLineChars="200"/>
        <w:rPr>
          <w:rFonts w:ascii="仿宋" w:hAnsi="仿宋" w:eastAsia="仿宋" w:cs="仿宋"/>
          <w:kern w:val="0"/>
          <w:lang w:bidi="ar"/>
        </w:rPr>
      </w:pPr>
      <w:bookmarkStart w:id="96" w:name="_Toc7925"/>
      <w:r>
        <w:rPr>
          <w:rFonts w:hint="eastAsia" w:ascii="仿宋" w:hAnsi="仿宋" w:eastAsia="仿宋" w:cs="仿宋"/>
          <w:kern w:val="0"/>
          <w:lang w:bidi="ar"/>
        </w:rPr>
        <w:t>1.依法缴纳税收和社会保障资金的相关材料（提供提交响应文件截止时间近三个月依法缴纳税收及缴纳社会保障资金的证明材料）；依法免税或不需要缴纳社会保障金的投标人，应提供相关证明材料，包括相关法规要求原文及加盖公章的情况说明。复印件并加盖本单位公章</w:t>
      </w:r>
      <w:bookmarkEnd w:id="96"/>
      <w:r>
        <w:rPr>
          <w:rFonts w:hint="eastAsia" w:ascii="仿宋" w:hAnsi="仿宋" w:eastAsia="仿宋" w:cs="仿宋"/>
          <w:kern w:val="0"/>
          <w:lang w:bidi="ar"/>
        </w:rPr>
        <w:t>。</w:t>
      </w:r>
    </w:p>
    <w:p>
      <w:pPr>
        <w:spacing w:line="360" w:lineRule="auto"/>
        <w:ind w:firstLine="480" w:firstLineChars="200"/>
        <w:rPr>
          <w:rFonts w:ascii="仿宋" w:hAnsi="仿宋" w:eastAsia="仿宋" w:cs="仿宋"/>
          <w:kern w:val="0"/>
          <w:lang w:bidi="ar"/>
        </w:rPr>
      </w:pPr>
      <w:r>
        <w:rPr>
          <w:rFonts w:hint="eastAsia" w:ascii="仿宋" w:hAnsi="仿宋" w:eastAsia="仿宋" w:cs="仿宋"/>
          <w:kern w:val="0"/>
          <w:lang w:bidi="ar"/>
        </w:rPr>
        <w:t>2.若提供的是复印件，采购人、采购代理机构保留审核原件的权利。</w:t>
      </w:r>
    </w:p>
    <w:p>
      <w:pPr>
        <w:rPr>
          <w:rFonts w:ascii="仿宋" w:hAnsi="仿宋" w:eastAsia="仿宋" w:cs="仿宋"/>
          <w:kern w:val="0"/>
          <w:lang w:bidi="ar"/>
        </w:rPr>
      </w:pPr>
      <w:r>
        <w:rPr>
          <w:rFonts w:ascii="仿宋" w:hAnsi="仿宋" w:eastAsia="仿宋" w:cs="仿宋"/>
          <w:kern w:val="0"/>
          <w:lang w:bidi="ar"/>
        </w:rPr>
        <w:br w:type="page"/>
      </w:r>
    </w:p>
    <w:p>
      <w:pPr>
        <w:spacing w:line="500" w:lineRule="exact"/>
        <w:outlineLvl w:val="2"/>
        <w:rPr>
          <w:rFonts w:ascii="仿宋" w:hAnsi="仿宋" w:eastAsia="仿宋" w:cs="仿宋"/>
          <w:b/>
          <w:bCs/>
          <w:kern w:val="0"/>
          <w:lang w:bidi="ar"/>
        </w:rPr>
      </w:pPr>
      <w:bookmarkStart w:id="97" w:name="_Toc14290"/>
      <w:r>
        <w:rPr>
          <w:rFonts w:hint="eastAsia" w:ascii="仿宋" w:hAnsi="仿宋" w:eastAsia="仿宋" w:cs="仿宋"/>
          <w:b/>
          <w:bCs/>
          <w:kern w:val="0"/>
          <w:lang w:bidi="ar"/>
        </w:rPr>
        <w:t>附件1-</w:t>
      </w:r>
      <w:bookmarkEnd w:id="97"/>
      <w:r>
        <w:rPr>
          <w:rFonts w:hint="eastAsia" w:ascii="仿宋" w:hAnsi="仿宋" w:eastAsia="仿宋" w:cs="仿宋"/>
          <w:b/>
          <w:bCs/>
          <w:kern w:val="0"/>
          <w:lang w:bidi="ar"/>
        </w:rPr>
        <w:t>5参加采购活动前三年内，在经营活动中没有重大违法记录；(受行政主管部门的处罚不能参加投标)（提供声明函）</w:t>
      </w:r>
    </w:p>
    <w:p>
      <w:pPr>
        <w:rPr>
          <w:rFonts w:ascii="仿宋" w:hAnsi="仿宋" w:eastAsia="仿宋" w:cs="仿宋"/>
          <w:kern w:val="0"/>
          <w:lang w:bidi="ar"/>
        </w:rPr>
      </w:pPr>
      <w:r>
        <w:rPr>
          <w:rFonts w:hint="eastAsia" w:ascii="仿宋" w:hAnsi="仿宋" w:eastAsia="仿宋" w:cs="仿宋"/>
          <w:kern w:val="0"/>
          <w:lang w:bidi="ar"/>
        </w:rPr>
        <w:br w:type="page"/>
      </w:r>
    </w:p>
    <w:p>
      <w:pPr>
        <w:spacing w:line="500" w:lineRule="exact"/>
        <w:outlineLvl w:val="2"/>
        <w:rPr>
          <w:rFonts w:hint="eastAsia" w:ascii="仿宋" w:hAnsi="仿宋" w:eastAsia="仿宋" w:cs="仿宋"/>
          <w:b/>
          <w:bCs/>
          <w:kern w:val="0"/>
          <w:lang w:bidi="ar"/>
        </w:rPr>
      </w:pPr>
      <w:bookmarkStart w:id="98" w:name="_Toc3246"/>
      <w:r>
        <w:rPr>
          <w:rFonts w:hint="eastAsia" w:ascii="仿宋" w:hAnsi="仿宋" w:eastAsia="仿宋" w:cs="仿宋"/>
          <w:b/>
          <w:bCs/>
          <w:kern w:val="0"/>
          <w:lang w:bidi="ar"/>
        </w:rPr>
        <w:t>附件1-6</w:t>
      </w:r>
      <w:r>
        <w:rPr>
          <w:rFonts w:hint="eastAsia" w:ascii="仿宋" w:hAnsi="仿宋" w:eastAsia="仿宋" w:cs="仿宋"/>
          <w:b/>
          <w:bCs/>
          <w:kern w:val="0"/>
          <w:lang w:val="en-US" w:bidi="ar"/>
        </w:rPr>
        <w:t>本项目特定要求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ascii="仿宋" w:hAnsi="仿宋" w:eastAsia="仿宋" w:cs="仿宋"/>
          <w:kern w:val="0"/>
          <w:lang w:bidi="ar"/>
        </w:rPr>
      </w:pPr>
      <w:r>
        <w:rPr>
          <w:rFonts w:hint="eastAsia" w:ascii="仿宋" w:hAnsi="仿宋" w:eastAsia="仿宋" w:cs="仿宋"/>
          <w:kern w:val="0"/>
          <w:lang w:bidi="ar"/>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提供承诺书）</w:t>
      </w:r>
    </w:p>
    <w:p>
      <w:pPr>
        <w:rPr>
          <w:rFonts w:ascii="仿宋" w:hAnsi="仿宋" w:eastAsia="仿宋" w:cs="仿宋"/>
          <w:b/>
          <w:bCs/>
          <w:kern w:val="0"/>
          <w:lang w:bidi="ar"/>
        </w:rPr>
      </w:pPr>
      <w:r>
        <w:rPr>
          <w:rFonts w:ascii="仿宋" w:hAnsi="仿宋" w:eastAsia="仿宋" w:cs="仿宋"/>
          <w:b/>
          <w:bCs/>
          <w:kern w:val="0"/>
          <w:lang w:bidi="ar"/>
        </w:rPr>
        <w:br w:type="page"/>
      </w:r>
    </w:p>
    <w:p>
      <w:pPr>
        <w:spacing w:line="288" w:lineRule="auto"/>
        <w:outlineLvl w:val="2"/>
        <w:rPr>
          <w:rFonts w:ascii="仿宋" w:hAnsi="仿宋" w:eastAsia="仿宋" w:cs="仿宋"/>
          <w:b/>
          <w:bCs/>
          <w:kern w:val="0"/>
          <w:lang w:bidi="ar"/>
        </w:rPr>
      </w:pPr>
      <w:r>
        <w:rPr>
          <w:rFonts w:hint="eastAsia" w:ascii="仿宋" w:hAnsi="仿宋" w:eastAsia="仿宋" w:cs="仿宋"/>
          <w:b/>
          <w:bCs/>
          <w:kern w:val="0"/>
          <w:lang w:bidi="ar"/>
        </w:rPr>
        <w:t>附件1-7供应商资格声明书</w:t>
      </w:r>
      <w:bookmarkEnd w:id="98"/>
    </w:p>
    <w:p>
      <w:pPr>
        <w:widowControl/>
        <w:spacing w:line="288" w:lineRule="auto"/>
        <w:jc w:val="center"/>
        <w:rPr>
          <w:rFonts w:ascii="仿宋" w:hAnsi="仿宋" w:eastAsia="仿宋" w:cs="仿宋"/>
          <w:b/>
          <w:bCs/>
          <w:sz w:val="28"/>
          <w:szCs w:val="28"/>
        </w:rPr>
      </w:pPr>
      <w:r>
        <w:rPr>
          <w:rFonts w:hint="eastAsia" w:ascii="仿宋" w:hAnsi="仿宋" w:eastAsia="仿宋" w:cs="仿宋"/>
          <w:b/>
          <w:bCs/>
          <w:kern w:val="0"/>
          <w:sz w:val="28"/>
          <w:szCs w:val="28"/>
          <w:lang w:bidi="ar"/>
        </w:rPr>
        <w:t>供应商资格声明书</w:t>
      </w:r>
    </w:p>
    <w:p>
      <w:pPr>
        <w:widowControl/>
        <w:spacing w:line="288" w:lineRule="auto"/>
        <w:jc w:val="left"/>
        <w:rPr>
          <w:rFonts w:ascii="仿宋" w:hAnsi="仿宋" w:eastAsia="仿宋" w:cs="仿宋"/>
        </w:rPr>
      </w:pPr>
      <w:r>
        <w:rPr>
          <w:rFonts w:hint="eastAsia" w:ascii="仿宋" w:hAnsi="仿宋" w:eastAsia="仿宋" w:cs="仿宋"/>
          <w:kern w:val="0"/>
          <w:lang w:bidi="ar"/>
        </w:rPr>
        <w:t>致：</w:t>
      </w:r>
      <w:r>
        <w:rPr>
          <w:rFonts w:hint="eastAsia" w:ascii="仿宋" w:hAnsi="仿宋" w:eastAsia="仿宋" w:cs="仿宋"/>
          <w:kern w:val="0"/>
          <w:u w:val="single"/>
          <w:lang w:bidi="ar"/>
        </w:rPr>
        <w:t>采购人或采购代理机构</w:t>
      </w:r>
    </w:p>
    <w:p>
      <w:pPr>
        <w:widowControl/>
        <w:spacing w:line="288" w:lineRule="auto"/>
        <w:ind w:firstLine="480" w:firstLineChars="200"/>
        <w:jc w:val="left"/>
        <w:rPr>
          <w:rFonts w:ascii="仿宋" w:hAnsi="仿宋" w:eastAsia="仿宋" w:cs="仿宋"/>
        </w:rPr>
      </w:pPr>
      <w:r>
        <w:rPr>
          <w:rFonts w:hint="eastAsia" w:ascii="仿宋" w:hAnsi="仿宋" w:eastAsia="仿宋" w:cs="仿宋"/>
          <w:kern w:val="0"/>
          <w:lang w:bidi="ar"/>
        </w:rPr>
        <w:t>在参与本次项目采购活动中，我单位承诺：</w:t>
      </w:r>
    </w:p>
    <w:p>
      <w:pPr>
        <w:widowControl/>
        <w:spacing w:line="288" w:lineRule="auto"/>
        <w:jc w:val="left"/>
        <w:rPr>
          <w:rFonts w:ascii="仿宋" w:hAnsi="仿宋" w:eastAsia="仿宋" w:cs="仿宋"/>
        </w:rPr>
      </w:pPr>
      <w:r>
        <w:rPr>
          <w:rFonts w:hint="eastAsia" w:ascii="仿宋" w:hAnsi="仿宋" w:eastAsia="仿宋" w:cs="仿宋"/>
          <w:kern w:val="0"/>
          <w:lang w:bidi="ar"/>
        </w:rPr>
        <w:t>（一）具有良好的商业信誉和健全的财务会计制度；</w:t>
      </w:r>
    </w:p>
    <w:p>
      <w:pPr>
        <w:widowControl/>
        <w:spacing w:line="288" w:lineRule="auto"/>
        <w:jc w:val="left"/>
        <w:rPr>
          <w:rFonts w:ascii="仿宋" w:hAnsi="仿宋" w:eastAsia="仿宋" w:cs="仿宋"/>
        </w:rPr>
      </w:pPr>
      <w:r>
        <w:rPr>
          <w:rFonts w:hint="eastAsia" w:ascii="仿宋" w:hAnsi="仿宋" w:eastAsia="仿宋" w:cs="仿宋"/>
          <w:kern w:val="0"/>
          <w:lang w:bidi="ar"/>
        </w:rPr>
        <w:t>（二）具有履行合同所必需的设备和专业技术能力；</w:t>
      </w:r>
    </w:p>
    <w:p>
      <w:pPr>
        <w:widowControl/>
        <w:spacing w:line="288" w:lineRule="auto"/>
        <w:jc w:val="left"/>
        <w:rPr>
          <w:rFonts w:ascii="仿宋" w:hAnsi="仿宋" w:eastAsia="仿宋" w:cs="仿宋"/>
        </w:rPr>
      </w:pPr>
      <w:r>
        <w:rPr>
          <w:rFonts w:hint="eastAsia" w:ascii="仿宋" w:hAnsi="仿宋" w:eastAsia="仿宋" w:cs="仿宋"/>
          <w:kern w:val="0"/>
          <w:lang w:bidi="ar"/>
        </w:rPr>
        <w:t>（三）有依法缴纳税收和社会保障资金的良好记录；</w:t>
      </w:r>
    </w:p>
    <w:p>
      <w:pPr>
        <w:widowControl/>
        <w:spacing w:line="288" w:lineRule="auto"/>
        <w:jc w:val="left"/>
        <w:rPr>
          <w:rFonts w:ascii="仿宋" w:hAnsi="仿宋" w:eastAsia="仿宋" w:cs="仿宋"/>
        </w:rPr>
      </w:pPr>
      <w:r>
        <w:rPr>
          <w:rFonts w:hint="eastAsia" w:ascii="仿宋" w:hAnsi="仿宋" w:eastAsia="仿宋" w:cs="仿宋"/>
          <w:kern w:val="0"/>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widowControl/>
        <w:spacing w:line="288" w:lineRule="auto"/>
        <w:jc w:val="left"/>
        <w:rPr>
          <w:rFonts w:ascii="仿宋" w:hAnsi="仿宋" w:eastAsia="仿宋" w:cs="仿宋"/>
        </w:rPr>
      </w:pPr>
      <w:r>
        <w:rPr>
          <w:rFonts w:hint="eastAsia" w:ascii="仿宋" w:hAnsi="仿宋" w:eastAsia="仿宋" w:cs="仿宋"/>
          <w:kern w:val="0"/>
          <w:lang w:bidi="ar"/>
        </w:rPr>
        <w:t>（五）我单位不属于政府采购法律、行政法规规定的公益一类事业单位、或使用事业编制且由财政拨款保障的群团组织（仅适用于政府购买服务项目）；</w:t>
      </w:r>
    </w:p>
    <w:p>
      <w:pPr>
        <w:widowControl/>
        <w:spacing w:line="288" w:lineRule="auto"/>
        <w:jc w:val="left"/>
        <w:rPr>
          <w:rFonts w:ascii="仿宋" w:hAnsi="仿宋" w:eastAsia="仿宋" w:cs="仿宋"/>
        </w:rPr>
      </w:pPr>
      <w:r>
        <w:rPr>
          <w:rFonts w:hint="eastAsia" w:ascii="仿宋" w:hAnsi="仿宋" w:eastAsia="仿宋" w:cs="仿宋"/>
          <w:kern w:val="0"/>
          <w:lang w:bidi="ar"/>
        </w:rPr>
        <w:t>（六）我单位不存在为采购项目提供整体设计、规范编制或者项目管理、监理、检测等服务后，再参加该采购项目的其他采购活动的情形（单一来源采购项目除外）；</w:t>
      </w:r>
    </w:p>
    <w:p>
      <w:pPr>
        <w:widowControl/>
        <w:spacing w:line="288" w:lineRule="auto"/>
        <w:jc w:val="left"/>
        <w:rPr>
          <w:rFonts w:ascii="仿宋" w:hAnsi="仿宋" w:eastAsia="仿宋" w:cs="仿宋"/>
        </w:rPr>
      </w:pPr>
      <w:r>
        <w:rPr>
          <w:rFonts w:hint="eastAsia" w:ascii="仿宋" w:hAnsi="仿宋" w:eastAsia="仿宋" w:cs="仿宋"/>
          <w:kern w:val="0"/>
          <w:lang w:bidi="ar"/>
        </w:rPr>
        <w:t>（七）与我单位存在“单位负责人为同一人或者存在直接控股、管理关系”的其他法人单位信息如下（如有，不论其是否参加同一合同项下的政府采购活动均须填写）：</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798"/>
        <w:gridCol w:w="3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315" w:type="dxa"/>
            <w:vAlign w:val="center"/>
          </w:tcPr>
          <w:p>
            <w:pPr>
              <w:widowControl/>
              <w:spacing w:line="288" w:lineRule="auto"/>
              <w:jc w:val="center"/>
              <w:rPr>
                <w:rFonts w:ascii="仿宋" w:hAnsi="仿宋" w:eastAsia="仿宋" w:cs="仿宋"/>
                <w:kern w:val="0"/>
                <w:lang w:bidi="ar"/>
              </w:rPr>
            </w:pPr>
            <w:r>
              <w:rPr>
                <w:rFonts w:hint="eastAsia" w:ascii="仿宋" w:hAnsi="仿宋" w:eastAsia="仿宋" w:cs="仿宋"/>
                <w:kern w:val="0"/>
                <w:lang w:bidi="ar"/>
              </w:rPr>
              <w:t>序号</w:t>
            </w:r>
          </w:p>
        </w:tc>
        <w:tc>
          <w:tcPr>
            <w:tcW w:w="3798" w:type="dxa"/>
            <w:vAlign w:val="center"/>
          </w:tcPr>
          <w:p>
            <w:pPr>
              <w:widowControl/>
              <w:spacing w:line="288" w:lineRule="auto"/>
              <w:jc w:val="center"/>
              <w:rPr>
                <w:rFonts w:ascii="仿宋" w:hAnsi="仿宋" w:eastAsia="仿宋" w:cs="仿宋"/>
                <w:kern w:val="0"/>
                <w:lang w:bidi="ar"/>
              </w:rPr>
            </w:pPr>
            <w:r>
              <w:rPr>
                <w:rFonts w:hint="eastAsia" w:ascii="仿宋" w:hAnsi="仿宋" w:eastAsia="仿宋" w:cs="仿宋"/>
                <w:kern w:val="0"/>
                <w:lang w:bidi="ar"/>
              </w:rPr>
              <w:t>单位名称</w:t>
            </w:r>
          </w:p>
        </w:tc>
        <w:tc>
          <w:tcPr>
            <w:tcW w:w="3406" w:type="dxa"/>
            <w:vAlign w:val="center"/>
          </w:tcPr>
          <w:p>
            <w:pPr>
              <w:widowControl/>
              <w:spacing w:line="288" w:lineRule="auto"/>
              <w:jc w:val="center"/>
              <w:rPr>
                <w:rFonts w:ascii="仿宋" w:hAnsi="仿宋" w:eastAsia="仿宋" w:cs="仿宋"/>
                <w:kern w:val="0"/>
                <w:lang w:bidi="ar"/>
              </w:rPr>
            </w:pPr>
            <w:r>
              <w:rPr>
                <w:rFonts w:hint="eastAsia" w:ascii="仿宋" w:hAnsi="仿宋" w:eastAsia="仿宋" w:cs="仿宋"/>
                <w:kern w:val="0"/>
                <w:lang w:bidi="ar"/>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315" w:type="dxa"/>
            <w:vAlign w:val="center"/>
          </w:tcPr>
          <w:p>
            <w:pPr>
              <w:widowControl/>
              <w:spacing w:line="288" w:lineRule="auto"/>
              <w:jc w:val="center"/>
              <w:rPr>
                <w:rFonts w:ascii="仿宋" w:hAnsi="仿宋" w:eastAsia="仿宋" w:cs="仿宋"/>
                <w:kern w:val="0"/>
                <w:lang w:bidi="ar"/>
              </w:rPr>
            </w:pPr>
            <w:r>
              <w:rPr>
                <w:rFonts w:hint="eastAsia" w:ascii="仿宋" w:hAnsi="仿宋" w:eastAsia="仿宋" w:cs="仿宋"/>
                <w:kern w:val="0"/>
                <w:lang w:bidi="ar"/>
              </w:rPr>
              <w:t>1</w:t>
            </w:r>
          </w:p>
        </w:tc>
        <w:tc>
          <w:tcPr>
            <w:tcW w:w="3798" w:type="dxa"/>
          </w:tcPr>
          <w:p>
            <w:pPr>
              <w:widowControl/>
              <w:spacing w:line="288" w:lineRule="auto"/>
              <w:jc w:val="left"/>
              <w:rPr>
                <w:rFonts w:ascii="仿宋" w:hAnsi="仿宋" w:eastAsia="仿宋" w:cs="仿宋"/>
                <w:kern w:val="0"/>
                <w:lang w:bidi="ar"/>
              </w:rPr>
            </w:pPr>
          </w:p>
        </w:tc>
        <w:tc>
          <w:tcPr>
            <w:tcW w:w="3406" w:type="dxa"/>
          </w:tcPr>
          <w:p>
            <w:pPr>
              <w:widowControl/>
              <w:spacing w:line="288" w:lineRule="auto"/>
              <w:jc w:val="left"/>
              <w:rPr>
                <w:rFonts w:ascii="仿宋" w:hAnsi="仿宋" w:eastAsia="仿宋" w:cs="仿宋"/>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315" w:type="dxa"/>
            <w:vAlign w:val="center"/>
          </w:tcPr>
          <w:p>
            <w:pPr>
              <w:widowControl/>
              <w:spacing w:line="288" w:lineRule="auto"/>
              <w:jc w:val="center"/>
              <w:rPr>
                <w:rFonts w:ascii="仿宋" w:hAnsi="仿宋" w:eastAsia="仿宋" w:cs="仿宋"/>
                <w:kern w:val="0"/>
                <w:lang w:bidi="ar"/>
              </w:rPr>
            </w:pPr>
            <w:r>
              <w:rPr>
                <w:rFonts w:hint="eastAsia" w:ascii="仿宋" w:hAnsi="仿宋" w:eastAsia="仿宋" w:cs="仿宋"/>
                <w:kern w:val="0"/>
                <w:lang w:bidi="ar"/>
              </w:rPr>
              <w:t>2</w:t>
            </w:r>
          </w:p>
        </w:tc>
        <w:tc>
          <w:tcPr>
            <w:tcW w:w="3798" w:type="dxa"/>
          </w:tcPr>
          <w:p>
            <w:pPr>
              <w:widowControl/>
              <w:spacing w:line="288" w:lineRule="auto"/>
              <w:jc w:val="left"/>
              <w:rPr>
                <w:rFonts w:ascii="仿宋" w:hAnsi="仿宋" w:eastAsia="仿宋" w:cs="仿宋"/>
                <w:kern w:val="0"/>
                <w:lang w:bidi="ar"/>
              </w:rPr>
            </w:pPr>
          </w:p>
        </w:tc>
        <w:tc>
          <w:tcPr>
            <w:tcW w:w="3406" w:type="dxa"/>
          </w:tcPr>
          <w:p>
            <w:pPr>
              <w:widowControl/>
              <w:spacing w:line="288" w:lineRule="auto"/>
              <w:jc w:val="left"/>
              <w:rPr>
                <w:rFonts w:ascii="仿宋" w:hAnsi="仿宋" w:eastAsia="仿宋" w:cs="仿宋"/>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315" w:type="dxa"/>
            <w:vAlign w:val="center"/>
          </w:tcPr>
          <w:p>
            <w:pPr>
              <w:widowControl/>
              <w:spacing w:line="288" w:lineRule="auto"/>
              <w:jc w:val="center"/>
              <w:rPr>
                <w:rFonts w:ascii="仿宋" w:hAnsi="仿宋" w:eastAsia="仿宋" w:cs="仿宋"/>
                <w:kern w:val="0"/>
                <w:lang w:bidi="ar"/>
              </w:rPr>
            </w:pPr>
            <w:r>
              <w:rPr>
                <w:rFonts w:hint="eastAsia" w:ascii="仿宋" w:hAnsi="仿宋" w:eastAsia="仿宋" w:cs="仿宋"/>
                <w:kern w:val="0"/>
                <w:lang w:bidi="ar"/>
              </w:rPr>
              <w:t>...</w:t>
            </w:r>
          </w:p>
        </w:tc>
        <w:tc>
          <w:tcPr>
            <w:tcW w:w="3798" w:type="dxa"/>
          </w:tcPr>
          <w:p>
            <w:pPr>
              <w:widowControl/>
              <w:spacing w:line="288" w:lineRule="auto"/>
              <w:jc w:val="left"/>
              <w:rPr>
                <w:rFonts w:ascii="仿宋" w:hAnsi="仿宋" w:eastAsia="仿宋" w:cs="仿宋"/>
                <w:kern w:val="0"/>
                <w:lang w:bidi="ar"/>
              </w:rPr>
            </w:pPr>
          </w:p>
        </w:tc>
        <w:tc>
          <w:tcPr>
            <w:tcW w:w="3406" w:type="dxa"/>
          </w:tcPr>
          <w:p>
            <w:pPr>
              <w:widowControl/>
              <w:spacing w:line="288" w:lineRule="auto"/>
              <w:jc w:val="left"/>
              <w:rPr>
                <w:rFonts w:ascii="仿宋" w:hAnsi="仿宋" w:eastAsia="仿宋" w:cs="仿宋"/>
                <w:kern w:val="0"/>
                <w:lang w:bidi="ar"/>
              </w:rPr>
            </w:pPr>
          </w:p>
        </w:tc>
      </w:tr>
    </w:tbl>
    <w:p>
      <w:pPr>
        <w:widowControl/>
        <w:spacing w:line="288" w:lineRule="auto"/>
        <w:jc w:val="left"/>
        <w:rPr>
          <w:rFonts w:ascii="仿宋" w:hAnsi="仿宋" w:eastAsia="仿宋" w:cs="仿宋"/>
        </w:rPr>
      </w:pPr>
      <w:r>
        <w:rPr>
          <w:rFonts w:hint="eastAsia" w:ascii="仿宋" w:hAnsi="仿宋" w:eastAsia="仿宋" w:cs="仿宋"/>
          <w:kern w:val="0"/>
          <w:lang w:bidi="ar"/>
        </w:rPr>
        <w:t>上述声明真实有效，否则我方负全部责任。</w:t>
      </w:r>
    </w:p>
    <w:p>
      <w:pPr>
        <w:widowControl/>
        <w:spacing w:line="288" w:lineRule="auto"/>
        <w:jc w:val="left"/>
        <w:rPr>
          <w:rFonts w:ascii="仿宋" w:hAnsi="仿宋" w:eastAsia="仿宋" w:cs="仿宋"/>
        </w:rPr>
      </w:pPr>
      <w:r>
        <w:rPr>
          <w:rFonts w:hint="eastAsia" w:ascii="仿宋" w:hAnsi="仿宋" w:eastAsia="仿宋" w:cs="仿宋"/>
          <w:kern w:val="0"/>
          <w:lang w:bidi="ar"/>
        </w:rPr>
        <w:t xml:space="preserve">供应商名称：  </w:t>
      </w:r>
      <w:r>
        <w:rPr>
          <w:rFonts w:hint="eastAsia" w:ascii="仿宋" w:hAnsi="仿宋" w:eastAsia="仿宋" w:cs="仿宋"/>
          <w:kern w:val="0"/>
          <w:u w:val="single"/>
          <w:lang w:bidi="ar"/>
        </w:rPr>
        <w:t xml:space="preserve">                       （加盖公章）</w:t>
      </w:r>
    </w:p>
    <w:p>
      <w:pPr>
        <w:widowControl/>
        <w:spacing w:line="288" w:lineRule="auto"/>
        <w:jc w:val="left"/>
        <w:rPr>
          <w:rFonts w:ascii="仿宋" w:hAnsi="仿宋" w:eastAsia="仿宋" w:cs="仿宋"/>
          <w:kern w:val="0"/>
          <w:lang w:bidi="ar"/>
        </w:rPr>
      </w:pPr>
      <w:r>
        <w:rPr>
          <w:rFonts w:hint="eastAsia" w:ascii="仿宋" w:hAnsi="仿宋" w:eastAsia="仿宋" w:cs="仿宋"/>
          <w:kern w:val="0"/>
          <w:lang w:bidi="ar"/>
        </w:rPr>
        <w:t>法定代表人或其授权代理人：</w:t>
      </w:r>
      <w:r>
        <w:rPr>
          <w:rFonts w:hint="eastAsia" w:ascii="仿宋" w:hAnsi="仿宋" w:eastAsia="仿宋" w:cs="仿宋"/>
          <w:kern w:val="0"/>
          <w:u w:val="single"/>
          <w:lang w:bidi="ar"/>
        </w:rPr>
        <w:t xml:space="preserve">      （签字或签章）</w:t>
      </w:r>
    </w:p>
    <w:p>
      <w:pPr>
        <w:widowControl/>
        <w:spacing w:line="288" w:lineRule="auto"/>
        <w:jc w:val="left"/>
        <w:rPr>
          <w:rFonts w:ascii="仿宋" w:hAnsi="仿宋" w:eastAsia="仿宋" w:cs="仿宋"/>
        </w:rPr>
      </w:pPr>
      <w:r>
        <w:rPr>
          <w:rFonts w:hint="eastAsia" w:ascii="仿宋" w:hAnsi="仿宋" w:eastAsia="仿宋" w:cs="仿宋"/>
          <w:kern w:val="0"/>
          <w:lang w:bidi="ar"/>
        </w:rPr>
        <w:t>日期：</w:t>
      </w:r>
      <w:r>
        <w:rPr>
          <w:rFonts w:hint="eastAsia" w:ascii="仿宋" w:hAnsi="仿宋" w:eastAsia="仿宋" w:cs="仿宋"/>
          <w:kern w:val="0"/>
          <w:u w:val="single"/>
          <w:lang w:bidi="ar"/>
        </w:rPr>
        <w:t xml:space="preserve">    年    月    日</w:t>
      </w:r>
    </w:p>
    <w:p>
      <w:pPr>
        <w:spacing w:line="288" w:lineRule="auto"/>
        <w:rPr>
          <w:rFonts w:ascii="仿宋" w:hAnsi="仿宋" w:eastAsia="仿宋" w:cs="仿宋"/>
          <w:kern w:val="0"/>
          <w:lang w:bidi="ar"/>
        </w:rPr>
      </w:pPr>
      <w:r>
        <w:rPr>
          <w:rFonts w:hint="eastAsia" w:ascii="仿宋" w:hAnsi="仿宋" w:eastAsia="仿宋" w:cs="仿宋"/>
          <w:kern w:val="0"/>
          <w:lang w:bidi="ar"/>
        </w:rPr>
        <w:t>说明：供应商承诺不实的，依据《政府采购法》第七十七条“提供虚假材料谋取中标、成交的”有关规定予以处理。</w:t>
      </w:r>
    </w:p>
    <w:p>
      <w:pPr>
        <w:rPr>
          <w:rFonts w:ascii="仿宋" w:hAnsi="仿宋" w:eastAsia="仿宋" w:cs="仿宋"/>
          <w:kern w:val="0"/>
          <w:lang w:bidi="ar"/>
        </w:rPr>
      </w:pPr>
      <w:r>
        <w:rPr>
          <w:rFonts w:hint="eastAsia" w:ascii="仿宋" w:hAnsi="仿宋" w:eastAsia="仿宋" w:cs="仿宋"/>
          <w:kern w:val="0"/>
          <w:lang w:bidi="ar"/>
        </w:rPr>
        <w:br w:type="page"/>
      </w:r>
    </w:p>
    <w:p>
      <w:pPr>
        <w:widowControl/>
        <w:spacing w:line="336" w:lineRule="auto"/>
        <w:outlineLvl w:val="1"/>
        <w:rPr>
          <w:rFonts w:ascii="仿宋" w:hAnsi="仿宋" w:eastAsia="仿宋" w:cs="仿宋"/>
          <w:b/>
          <w:bCs/>
          <w:sz w:val="28"/>
          <w:szCs w:val="28"/>
        </w:rPr>
      </w:pPr>
      <w:bookmarkStart w:id="99" w:name="_Toc287"/>
      <w:bookmarkStart w:id="100" w:name="_Toc21978"/>
      <w:r>
        <w:rPr>
          <w:rFonts w:hint="eastAsia" w:ascii="仿宋" w:hAnsi="仿宋" w:eastAsia="仿宋" w:cs="仿宋"/>
          <w:b/>
          <w:bCs/>
          <w:kern w:val="0"/>
          <w:sz w:val="28"/>
          <w:szCs w:val="28"/>
          <w:lang w:bidi="ar"/>
        </w:rPr>
        <w:t>2、落实政府采购政策需满足的资格要求（如有）</w:t>
      </w:r>
      <w:bookmarkEnd w:id="99"/>
      <w:bookmarkEnd w:id="100"/>
    </w:p>
    <w:p>
      <w:pPr>
        <w:widowControl/>
        <w:spacing w:line="336" w:lineRule="auto"/>
        <w:jc w:val="center"/>
        <w:outlineLvl w:val="2"/>
        <w:rPr>
          <w:rFonts w:ascii="仿宋" w:hAnsi="仿宋" w:eastAsia="仿宋" w:cs="仿宋"/>
          <w:b/>
          <w:bCs/>
          <w:sz w:val="28"/>
          <w:szCs w:val="28"/>
        </w:rPr>
      </w:pPr>
      <w:bookmarkStart w:id="101" w:name="_Toc25261"/>
      <w:r>
        <w:rPr>
          <w:rFonts w:hint="eastAsia" w:ascii="仿宋" w:hAnsi="仿宋" w:eastAsia="仿宋" w:cs="仿宋"/>
          <w:b/>
          <w:bCs/>
          <w:kern w:val="0"/>
          <w:sz w:val="28"/>
          <w:szCs w:val="28"/>
          <w:lang w:bidi="ar"/>
        </w:rPr>
        <w:t>中小企业声明函</w:t>
      </w:r>
      <w:bookmarkEnd w:id="101"/>
    </w:p>
    <w:p>
      <w:pPr>
        <w:widowControl/>
        <w:spacing w:line="336" w:lineRule="auto"/>
        <w:jc w:val="left"/>
        <w:rPr>
          <w:rFonts w:ascii="仿宋" w:hAnsi="仿宋" w:eastAsia="仿宋" w:cs="仿宋"/>
        </w:rPr>
      </w:pPr>
      <w:r>
        <w:rPr>
          <w:rFonts w:hint="eastAsia" w:ascii="仿宋" w:hAnsi="仿宋" w:eastAsia="仿宋" w:cs="仿宋"/>
          <w:kern w:val="0"/>
          <w:lang w:bidi="ar"/>
        </w:rPr>
        <w:t>说明：</w:t>
      </w:r>
    </w:p>
    <w:p>
      <w:pPr>
        <w:widowControl/>
        <w:spacing w:line="336" w:lineRule="auto"/>
        <w:jc w:val="left"/>
        <w:rPr>
          <w:rFonts w:ascii="仿宋" w:hAnsi="仿宋" w:eastAsia="仿宋" w:cs="仿宋"/>
        </w:rPr>
      </w:pPr>
      <w:r>
        <w:rPr>
          <w:rFonts w:hint="eastAsia" w:ascii="仿宋" w:hAnsi="仿宋" w:eastAsia="仿宋" w:cs="仿宋"/>
          <w:kern w:val="0"/>
          <w:lang w:bidi="ar"/>
        </w:rPr>
        <w:t>（1）如本项目（包）不专门面向中小企业预留采购份额，资格证明文件部分无需提供《中小企业声明函》。</w:t>
      </w:r>
    </w:p>
    <w:p>
      <w:pPr>
        <w:widowControl/>
        <w:spacing w:line="336" w:lineRule="auto"/>
        <w:jc w:val="left"/>
        <w:rPr>
          <w:rFonts w:ascii="仿宋" w:hAnsi="仿宋" w:eastAsia="仿宋" w:cs="仿宋"/>
        </w:rPr>
      </w:pPr>
      <w:r>
        <w:rPr>
          <w:rFonts w:hint="eastAsia" w:ascii="仿宋" w:hAnsi="仿宋" w:eastAsia="仿宋" w:cs="仿宋"/>
          <w:kern w:val="0"/>
          <w:lang w:bidi="ar"/>
        </w:rPr>
        <w:t>（2）如本项目（包）专门面向中小/小微企业采购，须提供《中小企业声明函》，申明函格式不得修改，否则不得享受相关中小企业扶持政策。供应商根据项目属性选择申明函格式。</w:t>
      </w:r>
    </w:p>
    <w:p>
      <w:pPr>
        <w:widowControl/>
        <w:spacing w:line="336" w:lineRule="auto"/>
        <w:jc w:val="left"/>
        <w:rPr>
          <w:rFonts w:ascii="仿宋" w:hAnsi="仿宋" w:eastAsia="仿宋" w:cs="仿宋"/>
        </w:rPr>
      </w:pPr>
      <w:r>
        <w:rPr>
          <w:rFonts w:hint="eastAsia" w:ascii="仿宋" w:hAnsi="仿宋" w:eastAsia="仿宋" w:cs="仿宋"/>
          <w:kern w:val="0"/>
          <w:lang w:bidi="ar"/>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w:t>
      </w:r>
    </w:p>
    <w:p>
      <w:pPr>
        <w:widowControl/>
        <w:spacing w:line="336" w:lineRule="auto"/>
        <w:jc w:val="left"/>
        <w:rPr>
          <w:rFonts w:ascii="仿宋" w:hAnsi="仿宋" w:eastAsia="仿宋" w:cs="仿宋"/>
        </w:rPr>
      </w:pPr>
      <w:r>
        <w:rPr>
          <w:rFonts w:hint="eastAsia" w:ascii="仿宋" w:hAnsi="仿宋" w:eastAsia="仿宋" w:cs="仿宋"/>
          <w:kern w:val="0"/>
          <w:lang w:bidi="ar"/>
        </w:rPr>
        <w:t>（4）其他</w:t>
      </w:r>
    </w:p>
    <w:p>
      <w:pPr>
        <w:widowControl/>
        <w:spacing w:line="336" w:lineRule="auto"/>
        <w:jc w:val="left"/>
        <w:rPr>
          <w:rFonts w:ascii="仿宋" w:hAnsi="仿宋" w:eastAsia="仿宋" w:cs="仿宋"/>
        </w:rPr>
      </w:pPr>
      <w:r>
        <w:rPr>
          <w:rFonts w:hint="eastAsia" w:ascii="仿宋" w:hAnsi="仿宋" w:eastAsia="仿宋" w:cs="仿宋"/>
          <w:kern w:val="0"/>
          <w:lang w:bidi="ar"/>
        </w:rPr>
        <w:t>1）中小企业参加政府采购活动，应当出具此格式文件。《中小企业声明函》由参加政府采购活动的供应商出具。联合体投标的，《中小企业声明函》由牵头人出具。</w:t>
      </w:r>
    </w:p>
    <w:p>
      <w:pPr>
        <w:widowControl/>
        <w:spacing w:line="336" w:lineRule="auto"/>
        <w:jc w:val="left"/>
        <w:rPr>
          <w:rFonts w:ascii="仿宋" w:hAnsi="仿宋" w:eastAsia="仿宋" w:cs="仿宋"/>
        </w:rPr>
      </w:pPr>
      <w:r>
        <w:rPr>
          <w:rFonts w:hint="eastAsia" w:ascii="仿宋" w:hAnsi="仿宋" w:eastAsia="仿宋" w:cs="仿宋"/>
          <w:kern w:val="0"/>
          <w:lang w:bidi="ar"/>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pPr>
        <w:widowControl/>
        <w:spacing w:line="336" w:lineRule="auto"/>
        <w:jc w:val="left"/>
        <w:rPr>
          <w:rFonts w:ascii="仿宋" w:hAnsi="仿宋" w:eastAsia="仿宋" w:cs="仿宋"/>
        </w:rPr>
      </w:pPr>
      <w:r>
        <w:rPr>
          <w:rFonts w:hint="eastAsia" w:ascii="仿宋" w:hAnsi="仿宋" w:eastAsia="仿宋" w:cs="仿宋"/>
          <w:kern w:val="0"/>
          <w:lang w:bidi="ar"/>
        </w:rPr>
        <w:t>3）对于多标的的采购项目，供应商应充分、准确地了解所投产品制造企业信息。对相关情况了解不清楚的，不建议填报本声明函。</w:t>
      </w:r>
    </w:p>
    <w:p>
      <w:pPr>
        <w:widowControl/>
        <w:spacing w:line="336" w:lineRule="auto"/>
        <w:jc w:val="left"/>
        <w:rPr>
          <w:rFonts w:ascii="仿宋" w:hAnsi="仿宋" w:eastAsia="仿宋" w:cs="仿宋"/>
        </w:rPr>
      </w:pPr>
      <w:r>
        <w:rPr>
          <w:rFonts w:hint="eastAsia" w:ascii="仿宋" w:hAnsi="仿宋" w:eastAsia="仿宋" w:cs="仿宋"/>
          <w:kern w:val="0"/>
          <w:lang w:bidi="ar"/>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pPr>
        <w:widowControl/>
        <w:spacing w:line="360" w:lineRule="auto"/>
        <w:jc w:val="center"/>
        <w:rPr>
          <w:rFonts w:ascii="仿宋" w:hAnsi="仿宋" w:eastAsia="仿宋" w:cs="仿宋"/>
          <w:sz w:val="28"/>
          <w:szCs w:val="28"/>
        </w:rPr>
      </w:pPr>
      <w:r>
        <w:rPr>
          <w:rFonts w:hint="eastAsia" w:ascii="仿宋" w:hAnsi="仿宋" w:eastAsia="仿宋" w:cs="仿宋"/>
          <w:b/>
          <w:bCs/>
          <w:kern w:val="0"/>
          <w:sz w:val="28"/>
          <w:szCs w:val="28"/>
          <w:lang w:bidi="ar"/>
        </w:rPr>
        <w:t>中小企业声明函（服务）</w:t>
      </w:r>
    </w:p>
    <w:p>
      <w:pPr>
        <w:widowControl/>
        <w:spacing w:line="360" w:lineRule="auto"/>
        <w:ind w:firstLine="480" w:firstLineChars="200"/>
        <w:jc w:val="left"/>
        <w:rPr>
          <w:rFonts w:ascii="仿宋" w:hAnsi="仿宋" w:eastAsia="仿宋" w:cs="仿宋"/>
        </w:rPr>
      </w:pPr>
      <w:r>
        <w:rPr>
          <w:rFonts w:hint="eastAsia" w:ascii="仿宋" w:hAnsi="仿宋" w:eastAsia="仿宋" w:cs="仿宋"/>
          <w:kern w:val="0"/>
          <w:lang w:bidi="ar"/>
        </w:rPr>
        <w:t>本公司（联合体）郑重声明，根据《政府采购促进中小企业发展管理办法》（财库﹝2020﹞46号）的规定，本公司（联合体）参加</w:t>
      </w:r>
      <w:r>
        <w:rPr>
          <w:rFonts w:hint="eastAsia" w:ascii="仿宋" w:hAnsi="仿宋" w:eastAsia="仿宋" w:cs="仿宋"/>
          <w:i/>
          <w:iCs/>
          <w:kern w:val="0"/>
          <w:u w:val="single"/>
          <w:lang w:bidi="ar"/>
        </w:rPr>
        <w:t>（单位名称）</w:t>
      </w:r>
      <w:r>
        <w:rPr>
          <w:rFonts w:hint="eastAsia" w:ascii="仿宋" w:hAnsi="仿宋" w:eastAsia="仿宋" w:cs="仿宋"/>
          <w:kern w:val="0"/>
          <w:lang w:bidi="ar"/>
        </w:rPr>
        <w:t>的</w:t>
      </w:r>
      <w:r>
        <w:rPr>
          <w:rFonts w:hint="eastAsia" w:ascii="仿宋" w:hAnsi="仿宋" w:eastAsia="仿宋" w:cs="仿宋"/>
          <w:i/>
          <w:iCs/>
          <w:kern w:val="0"/>
          <w:u w:val="single"/>
          <w:lang w:bidi="ar"/>
        </w:rPr>
        <w:t>（项目名称）</w:t>
      </w:r>
      <w:r>
        <w:rPr>
          <w:rFonts w:hint="eastAsia" w:ascii="仿宋" w:hAnsi="仿宋" w:eastAsia="仿宋" w:cs="仿宋"/>
          <w:kern w:val="0"/>
          <w:lang w:bidi="ar"/>
        </w:rPr>
        <w:t xml:space="preserve">采购活动，工程的施工单位全部为符合政策要求的中小企业（或者：服务全部由符合政策要求的中小企业承接）。相关企业（含联合体中的中小企业、签订分包意向协议的中小企业）的具体情况如下： </w:t>
      </w:r>
    </w:p>
    <w:p>
      <w:pPr>
        <w:widowControl/>
        <w:spacing w:line="360" w:lineRule="auto"/>
        <w:jc w:val="left"/>
        <w:rPr>
          <w:rFonts w:ascii="仿宋" w:hAnsi="仿宋" w:eastAsia="仿宋" w:cs="仿宋"/>
        </w:rPr>
      </w:pPr>
      <w:r>
        <w:rPr>
          <w:rFonts w:hint="eastAsia" w:ascii="仿宋" w:hAnsi="仿宋" w:eastAsia="仿宋" w:cs="仿宋"/>
          <w:kern w:val="0"/>
          <w:lang w:bidi="ar"/>
        </w:rPr>
        <w:t>1.</w:t>
      </w:r>
      <w:r>
        <w:rPr>
          <w:rFonts w:hint="eastAsia" w:ascii="仿宋" w:hAnsi="仿宋" w:eastAsia="仿宋" w:cs="仿宋"/>
          <w:i/>
          <w:iCs/>
          <w:kern w:val="0"/>
          <w:u w:val="single"/>
          <w:lang w:bidi="ar"/>
        </w:rPr>
        <w:t>（标的名称）</w:t>
      </w:r>
      <w:r>
        <w:rPr>
          <w:rFonts w:hint="eastAsia" w:ascii="仿宋" w:hAnsi="仿宋" w:eastAsia="仿宋" w:cs="仿宋"/>
          <w:kern w:val="0"/>
          <w:lang w:bidi="ar"/>
        </w:rPr>
        <w:t>，属于</w:t>
      </w:r>
      <w:r>
        <w:rPr>
          <w:rFonts w:hint="eastAsia" w:ascii="仿宋" w:hAnsi="仿宋" w:eastAsia="仿宋" w:cs="仿宋"/>
          <w:i/>
          <w:iCs/>
          <w:kern w:val="0"/>
          <w:u w:val="single"/>
          <w:lang w:bidi="ar"/>
        </w:rPr>
        <w:t>（采购文件中明确的所属行业）</w:t>
      </w:r>
      <w:r>
        <w:rPr>
          <w:rFonts w:hint="eastAsia" w:ascii="仿宋" w:hAnsi="仿宋" w:eastAsia="仿宋" w:cs="仿宋"/>
          <w:kern w:val="0"/>
          <w:lang w:bidi="ar"/>
        </w:rPr>
        <w:t>；承建（承接）企业为</w:t>
      </w:r>
      <w:r>
        <w:rPr>
          <w:rFonts w:hint="eastAsia" w:ascii="仿宋" w:hAnsi="仿宋" w:eastAsia="仿宋" w:cs="仿宋"/>
          <w:i/>
          <w:iCs/>
          <w:kern w:val="0"/>
          <w:u w:val="single"/>
          <w:lang w:bidi="ar"/>
        </w:rPr>
        <w:t>（企业名称）</w:t>
      </w:r>
      <w:r>
        <w:rPr>
          <w:rFonts w:hint="eastAsia" w:ascii="仿宋" w:hAnsi="仿宋" w:eastAsia="仿宋" w:cs="仿宋"/>
          <w:kern w:val="0"/>
          <w:lang w:bidi="ar"/>
        </w:rPr>
        <w:t>，从业人员</w:t>
      </w:r>
      <w:r>
        <w:rPr>
          <w:rFonts w:hint="eastAsia" w:ascii="仿宋" w:hAnsi="仿宋" w:eastAsia="仿宋" w:cs="仿宋"/>
          <w:kern w:val="0"/>
          <w:u w:val="single"/>
          <w:lang w:bidi="ar"/>
        </w:rPr>
        <w:t xml:space="preserve">    </w:t>
      </w:r>
      <w:r>
        <w:rPr>
          <w:rFonts w:hint="eastAsia" w:ascii="仿宋" w:hAnsi="仿宋" w:eastAsia="仿宋" w:cs="仿宋"/>
          <w:kern w:val="0"/>
          <w:lang w:bidi="ar"/>
        </w:rPr>
        <w:t>人，营业收入为</w:t>
      </w:r>
      <w:r>
        <w:rPr>
          <w:rFonts w:hint="eastAsia" w:ascii="仿宋" w:hAnsi="仿宋" w:eastAsia="仿宋" w:cs="仿宋"/>
          <w:kern w:val="0"/>
          <w:u w:val="single"/>
          <w:lang w:bidi="ar"/>
        </w:rPr>
        <w:t xml:space="preserve">      </w:t>
      </w:r>
      <w:r>
        <w:rPr>
          <w:rFonts w:hint="eastAsia" w:ascii="仿宋" w:hAnsi="仿宋" w:eastAsia="仿宋" w:cs="仿宋"/>
          <w:kern w:val="0"/>
          <w:lang w:bidi="ar"/>
        </w:rPr>
        <w:t>万元，资产总额</w:t>
      </w:r>
      <w:r>
        <w:rPr>
          <w:rFonts w:hint="eastAsia" w:ascii="仿宋" w:hAnsi="仿宋" w:eastAsia="仿宋" w:cs="仿宋"/>
          <w:kern w:val="0"/>
          <w:u w:val="single"/>
          <w:lang w:bidi="ar"/>
        </w:rPr>
        <w:t xml:space="preserve">     </w:t>
      </w:r>
      <w:r>
        <w:rPr>
          <w:rFonts w:hint="eastAsia" w:ascii="仿宋" w:hAnsi="仿宋" w:eastAsia="仿宋" w:cs="仿宋"/>
          <w:kern w:val="0"/>
          <w:lang w:bidi="ar"/>
        </w:rPr>
        <w:t>为万元，属于</w:t>
      </w:r>
      <w:r>
        <w:rPr>
          <w:rFonts w:hint="eastAsia" w:ascii="仿宋" w:hAnsi="仿宋" w:eastAsia="仿宋" w:cs="仿宋"/>
          <w:i/>
          <w:iCs/>
          <w:kern w:val="0"/>
          <w:u w:val="single"/>
          <w:lang w:bidi="ar"/>
        </w:rPr>
        <w:t>（中型企业、小型企业、微型企业）</w:t>
      </w:r>
      <w:r>
        <w:rPr>
          <w:rFonts w:hint="eastAsia" w:ascii="仿宋" w:hAnsi="仿宋" w:eastAsia="仿宋" w:cs="仿宋"/>
          <w:kern w:val="0"/>
          <w:lang w:bidi="ar"/>
        </w:rPr>
        <w:t>；</w:t>
      </w:r>
    </w:p>
    <w:p>
      <w:pPr>
        <w:widowControl/>
        <w:spacing w:line="360" w:lineRule="auto"/>
        <w:jc w:val="left"/>
        <w:rPr>
          <w:rFonts w:ascii="仿宋" w:hAnsi="仿宋" w:eastAsia="仿宋" w:cs="仿宋"/>
        </w:rPr>
      </w:pPr>
      <w:r>
        <w:rPr>
          <w:rFonts w:hint="eastAsia" w:ascii="仿宋" w:hAnsi="仿宋" w:eastAsia="仿宋" w:cs="仿宋"/>
          <w:kern w:val="0"/>
          <w:lang w:bidi="ar"/>
        </w:rPr>
        <w:t>2.</w:t>
      </w:r>
      <w:r>
        <w:rPr>
          <w:rFonts w:hint="eastAsia" w:ascii="仿宋" w:hAnsi="仿宋" w:eastAsia="仿宋" w:cs="仿宋"/>
          <w:i/>
          <w:iCs/>
          <w:kern w:val="0"/>
          <w:u w:val="single"/>
          <w:lang w:bidi="ar"/>
        </w:rPr>
        <w:t>（标的名称）</w:t>
      </w:r>
      <w:r>
        <w:rPr>
          <w:rFonts w:hint="eastAsia" w:ascii="仿宋" w:hAnsi="仿宋" w:eastAsia="仿宋" w:cs="仿宋"/>
          <w:kern w:val="0"/>
          <w:lang w:bidi="ar"/>
        </w:rPr>
        <w:t>，属于</w:t>
      </w:r>
      <w:r>
        <w:rPr>
          <w:rFonts w:hint="eastAsia" w:ascii="仿宋" w:hAnsi="仿宋" w:eastAsia="仿宋" w:cs="仿宋"/>
          <w:i/>
          <w:iCs/>
          <w:kern w:val="0"/>
          <w:u w:val="single"/>
          <w:lang w:bidi="ar"/>
        </w:rPr>
        <w:t>（采购文件中明确的所属行业）</w:t>
      </w:r>
      <w:r>
        <w:rPr>
          <w:rFonts w:hint="eastAsia" w:ascii="仿宋" w:hAnsi="仿宋" w:eastAsia="仿宋" w:cs="仿宋"/>
          <w:kern w:val="0"/>
          <w:lang w:bidi="ar"/>
        </w:rPr>
        <w:t>；承建（承接）企业</w:t>
      </w:r>
    </w:p>
    <w:p>
      <w:pPr>
        <w:widowControl/>
        <w:spacing w:line="360" w:lineRule="auto"/>
        <w:jc w:val="left"/>
        <w:rPr>
          <w:rFonts w:ascii="仿宋" w:hAnsi="仿宋" w:eastAsia="仿宋" w:cs="仿宋"/>
        </w:rPr>
      </w:pPr>
      <w:r>
        <w:rPr>
          <w:rFonts w:hint="eastAsia" w:ascii="仿宋" w:hAnsi="仿宋" w:eastAsia="仿宋" w:cs="仿宋"/>
          <w:kern w:val="0"/>
          <w:lang w:bidi="ar"/>
        </w:rPr>
        <w:t>为</w:t>
      </w:r>
      <w:r>
        <w:rPr>
          <w:rFonts w:hint="eastAsia" w:ascii="仿宋" w:hAnsi="仿宋" w:eastAsia="仿宋" w:cs="仿宋"/>
          <w:i/>
          <w:iCs/>
          <w:kern w:val="0"/>
          <w:u w:val="single"/>
          <w:lang w:bidi="ar"/>
        </w:rPr>
        <w:t>（企业名称）</w:t>
      </w:r>
      <w:r>
        <w:rPr>
          <w:rFonts w:hint="eastAsia" w:ascii="仿宋" w:hAnsi="仿宋" w:eastAsia="仿宋" w:cs="仿宋"/>
          <w:kern w:val="0"/>
          <w:lang w:bidi="ar"/>
        </w:rPr>
        <w:t>，从业人员</w:t>
      </w:r>
      <w:r>
        <w:rPr>
          <w:rFonts w:hint="eastAsia" w:ascii="仿宋" w:hAnsi="仿宋" w:eastAsia="仿宋" w:cs="仿宋"/>
          <w:kern w:val="0"/>
          <w:u w:val="single"/>
          <w:lang w:bidi="ar"/>
        </w:rPr>
        <w:t xml:space="preserve">    </w:t>
      </w:r>
      <w:r>
        <w:rPr>
          <w:rFonts w:hint="eastAsia" w:ascii="仿宋" w:hAnsi="仿宋" w:eastAsia="仿宋" w:cs="仿宋"/>
          <w:kern w:val="0"/>
          <w:lang w:bidi="ar"/>
        </w:rPr>
        <w:t>人，营业收入为</w:t>
      </w:r>
      <w:r>
        <w:rPr>
          <w:rFonts w:hint="eastAsia" w:ascii="仿宋" w:hAnsi="仿宋" w:eastAsia="仿宋" w:cs="仿宋"/>
          <w:kern w:val="0"/>
          <w:u w:val="single"/>
          <w:lang w:bidi="ar"/>
        </w:rPr>
        <w:t xml:space="preserve">      </w:t>
      </w:r>
      <w:r>
        <w:rPr>
          <w:rFonts w:hint="eastAsia" w:ascii="仿宋" w:hAnsi="仿宋" w:eastAsia="仿宋" w:cs="仿宋"/>
          <w:kern w:val="0"/>
          <w:lang w:bidi="ar"/>
        </w:rPr>
        <w:t>万元，资产总额</w:t>
      </w:r>
      <w:r>
        <w:rPr>
          <w:rFonts w:hint="eastAsia" w:ascii="仿宋" w:hAnsi="仿宋" w:eastAsia="仿宋" w:cs="仿宋"/>
          <w:kern w:val="0"/>
          <w:u w:val="single"/>
          <w:lang w:bidi="ar"/>
        </w:rPr>
        <w:t xml:space="preserve">     </w:t>
      </w:r>
      <w:r>
        <w:rPr>
          <w:rFonts w:hint="eastAsia" w:ascii="仿宋" w:hAnsi="仿宋" w:eastAsia="仿宋" w:cs="仿宋"/>
          <w:kern w:val="0"/>
          <w:lang w:bidi="ar"/>
        </w:rPr>
        <w:t>为万元，属于</w:t>
      </w:r>
      <w:r>
        <w:rPr>
          <w:rFonts w:hint="eastAsia" w:ascii="仿宋" w:hAnsi="仿宋" w:eastAsia="仿宋" w:cs="仿宋"/>
          <w:i/>
          <w:iCs/>
          <w:kern w:val="0"/>
          <w:u w:val="single"/>
          <w:lang w:bidi="ar"/>
        </w:rPr>
        <w:t>（中型企业、小型企业、微型企业）</w:t>
      </w:r>
      <w:r>
        <w:rPr>
          <w:rFonts w:hint="eastAsia" w:ascii="仿宋" w:hAnsi="仿宋" w:eastAsia="仿宋" w:cs="仿宋"/>
          <w:kern w:val="0"/>
          <w:lang w:bidi="ar"/>
        </w:rPr>
        <w:t>；</w:t>
      </w:r>
    </w:p>
    <w:p>
      <w:pPr>
        <w:widowControl/>
        <w:spacing w:line="360" w:lineRule="auto"/>
        <w:jc w:val="left"/>
        <w:rPr>
          <w:rFonts w:ascii="仿宋" w:hAnsi="仿宋" w:eastAsia="仿宋" w:cs="仿宋"/>
        </w:rPr>
      </w:pPr>
      <w:r>
        <w:rPr>
          <w:rFonts w:hint="eastAsia" w:ascii="仿宋" w:hAnsi="仿宋" w:eastAsia="仿宋" w:cs="仿宋"/>
          <w:kern w:val="0"/>
          <w:lang w:bidi="ar"/>
        </w:rPr>
        <w:t xml:space="preserve">…… </w:t>
      </w:r>
    </w:p>
    <w:p>
      <w:pPr>
        <w:widowControl/>
        <w:spacing w:line="360" w:lineRule="auto"/>
        <w:jc w:val="left"/>
        <w:rPr>
          <w:rFonts w:ascii="仿宋" w:hAnsi="仿宋" w:eastAsia="仿宋" w:cs="仿宋"/>
        </w:rPr>
      </w:pPr>
      <w:r>
        <w:rPr>
          <w:rFonts w:hint="eastAsia" w:ascii="仿宋" w:hAnsi="仿宋" w:eastAsia="仿宋" w:cs="仿宋"/>
          <w:kern w:val="0"/>
          <w:lang w:bidi="ar"/>
        </w:rPr>
        <w:t>以上企业，不属于大企业的分支机构，不存在控股股东为大企业的情形，也不存在与大企业的负责人为同一人的情形。</w:t>
      </w:r>
    </w:p>
    <w:p>
      <w:pPr>
        <w:widowControl/>
        <w:spacing w:line="360" w:lineRule="auto"/>
        <w:jc w:val="left"/>
        <w:rPr>
          <w:rFonts w:ascii="仿宋" w:hAnsi="仿宋" w:eastAsia="仿宋" w:cs="仿宋"/>
        </w:rPr>
      </w:pPr>
      <w:r>
        <w:rPr>
          <w:rFonts w:hint="eastAsia" w:ascii="仿宋" w:hAnsi="仿宋" w:eastAsia="仿宋" w:cs="仿宋"/>
          <w:kern w:val="0"/>
          <w:lang w:bidi="ar"/>
        </w:rPr>
        <w:t>本企业对上述声明内容的真实性负责。如有虚假，将依法承担相应责任。</w:t>
      </w:r>
    </w:p>
    <w:p>
      <w:pPr>
        <w:pStyle w:val="30"/>
        <w:widowControl/>
        <w:spacing w:beforeAutospacing="0" w:afterAutospacing="0" w:line="360" w:lineRule="auto"/>
        <w:ind w:firstLine="420"/>
        <w:jc w:val="center"/>
        <w:rPr>
          <w:rFonts w:ascii="仿宋" w:hAnsi="仿宋" w:eastAsia="仿宋" w:cs="仿宋"/>
          <w:u w:val="single"/>
        </w:rPr>
      </w:pPr>
      <w:r>
        <w:rPr>
          <w:rFonts w:hint="eastAsia" w:ascii="仿宋" w:hAnsi="仿宋" w:eastAsia="仿宋" w:cs="仿宋"/>
        </w:rPr>
        <w:t>企业名称（盖章）：</w:t>
      </w:r>
      <w:r>
        <w:rPr>
          <w:rFonts w:hint="eastAsia" w:ascii="仿宋" w:hAnsi="仿宋" w:eastAsia="仿宋" w:cs="仿宋"/>
          <w:u w:val="single"/>
        </w:rPr>
        <w:t xml:space="preserve">                </w:t>
      </w:r>
    </w:p>
    <w:p>
      <w:pPr>
        <w:pStyle w:val="30"/>
        <w:widowControl/>
        <w:spacing w:beforeAutospacing="0" w:afterAutospacing="0" w:line="360" w:lineRule="auto"/>
        <w:ind w:firstLine="5520" w:firstLineChars="2300"/>
        <w:jc w:val="both"/>
        <w:rPr>
          <w:rFonts w:ascii="仿宋" w:hAnsi="仿宋" w:eastAsia="仿宋" w:cs="仿宋"/>
          <w:sz w:val="27"/>
          <w:szCs w:val="27"/>
          <w:u w:val="single"/>
        </w:rPr>
      </w:pPr>
      <w:r>
        <w:rPr>
          <w:rFonts w:hint="eastAsia" w:ascii="仿宋" w:hAnsi="仿宋" w:eastAsia="仿宋" w:cs="仿宋"/>
        </w:rPr>
        <w:t>日期：</w:t>
      </w:r>
      <w:r>
        <w:rPr>
          <w:rFonts w:hint="eastAsia" w:ascii="仿宋" w:hAnsi="仿宋" w:eastAsia="仿宋" w:cs="仿宋"/>
          <w:u w:val="single"/>
        </w:rPr>
        <w:t xml:space="preserve">         </w:t>
      </w:r>
    </w:p>
    <w:p>
      <w:pPr>
        <w:spacing w:line="360" w:lineRule="auto"/>
        <w:rPr>
          <w:rFonts w:ascii="仿宋" w:hAnsi="仿宋" w:eastAsia="仿宋" w:cs="仿宋"/>
          <w:kern w:val="0"/>
          <w:sz w:val="21"/>
          <w:szCs w:val="21"/>
          <w:lang w:bidi="ar"/>
        </w:rPr>
      </w:pPr>
    </w:p>
    <w:p>
      <w:pPr>
        <w:pStyle w:val="12"/>
        <w:rPr>
          <w:rFonts w:ascii="仿宋" w:hAnsi="仿宋" w:cs="仿宋"/>
          <w:kern w:val="0"/>
          <w:sz w:val="21"/>
          <w:szCs w:val="21"/>
          <w:lang w:bidi="ar"/>
        </w:rPr>
      </w:pPr>
    </w:p>
    <w:p/>
    <w:p>
      <w:pPr>
        <w:spacing w:line="360" w:lineRule="auto"/>
        <w:rPr>
          <w:rFonts w:ascii="仿宋" w:hAnsi="仿宋" w:eastAsia="仿宋" w:cs="仿宋"/>
          <w:kern w:val="0"/>
          <w:sz w:val="21"/>
          <w:szCs w:val="21"/>
          <w:lang w:bidi="ar"/>
        </w:rPr>
      </w:pPr>
    </w:p>
    <w:p>
      <w:pPr>
        <w:spacing w:line="360" w:lineRule="auto"/>
        <w:rPr>
          <w:rFonts w:ascii="仿宋" w:hAnsi="仿宋" w:eastAsia="仿宋" w:cs="仿宋"/>
          <w:kern w:val="0"/>
          <w:sz w:val="21"/>
          <w:szCs w:val="21"/>
          <w:lang w:bidi="ar"/>
        </w:rPr>
      </w:pPr>
      <w:r>
        <w:rPr>
          <w:rFonts w:hint="eastAsia" w:ascii="仿宋" w:hAnsi="仿宋" w:eastAsia="仿宋" w:cs="仿宋"/>
          <w:kern w:val="0"/>
          <w:sz w:val="21"/>
          <w:szCs w:val="21"/>
          <w:lang w:bidi="ar"/>
        </w:rPr>
        <w:t>从业人员、营业收入、资产总额填报上一年度数据，无上一年度数据的新成立企业可不填报。</w:t>
      </w:r>
    </w:p>
    <w:p>
      <w:pPr>
        <w:spacing w:line="360" w:lineRule="auto"/>
        <w:rPr>
          <w:rFonts w:ascii="仿宋" w:hAnsi="仿宋" w:eastAsia="仿宋" w:cs="仿宋"/>
          <w:kern w:val="0"/>
          <w:lang w:bidi="ar"/>
        </w:rPr>
      </w:pPr>
      <w:r>
        <w:rPr>
          <w:rFonts w:hint="eastAsia" w:ascii="仿宋" w:hAnsi="仿宋" w:eastAsia="仿宋" w:cs="仿宋"/>
          <w:kern w:val="0"/>
          <w:lang w:bidi="ar"/>
        </w:rPr>
        <w:br w:type="page"/>
      </w:r>
    </w:p>
    <w:p>
      <w:pPr>
        <w:widowControl/>
        <w:spacing w:line="360" w:lineRule="auto"/>
        <w:jc w:val="center"/>
        <w:outlineLvl w:val="2"/>
        <w:rPr>
          <w:rFonts w:ascii="仿宋" w:hAnsi="仿宋" w:eastAsia="仿宋" w:cs="仿宋"/>
          <w:b/>
          <w:bCs/>
          <w:kern w:val="0"/>
          <w:sz w:val="28"/>
          <w:szCs w:val="28"/>
          <w:lang w:bidi="ar"/>
        </w:rPr>
      </w:pPr>
      <w:bookmarkStart w:id="102" w:name="_Toc31122"/>
      <w:r>
        <w:rPr>
          <w:rFonts w:hint="eastAsia" w:ascii="仿宋" w:hAnsi="仿宋" w:eastAsia="仿宋" w:cs="仿宋"/>
          <w:b/>
          <w:bCs/>
          <w:kern w:val="0"/>
          <w:sz w:val="28"/>
          <w:szCs w:val="28"/>
          <w:lang w:bidi="ar"/>
        </w:rPr>
        <w:t>残疾人福利性单位声明函格式</w:t>
      </w:r>
      <w:bookmarkEnd w:id="102"/>
    </w:p>
    <w:p>
      <w:pPr>
        <w:widowControl/>
        <w:spacing w:line="360" w:lineRule="auto"/>
        <w:ind w:firstLine="480" w:firstLineChars="200"/>
        <w:jc w:val="left"/>
        <w:rPr>
          <w:rFonts w:ascii="仿宋" w:hAnsi="仿宋" w:eastAsia="仿宋" w:cs="仿宋"/>
        </w:rPr>
      </w:pPr>
      <w:r>
        <w:rPr>
          <w:rFonts w:hint="eastAsia" w:ascii="仿宋" w:hAnsi="仿宋" w:eastAsia="仿宋" w:cs="仿宋"/>
          <w:kern w:val="0"/>
          <w:lang w:bidi="ar"/>
        </w:rPr>
        <w:t>本单位郑重声明，根据《财政部民政部中国残疾人联合会关于促进残疾人就业政府采购政策的通知》（财库〔2017〕 141 号）的规定，本单位</w:t>
      </w:r>
      <w:r>
        <w:rPr>
          <w:rFonts w:hint="eastAsia" w:ascii="仿宋" w:hAnsi="仿宋" w:eastAsia="仿宋" w:cs="仿宋"/>
          <w:b/>
          <w:bCs/>
          <w:kern w:val="0"/>
          <w:lang w:bidi="ar"/>
        </w:rPr>
        <w:t>（请进行勾选）</w:t>
      </w:r>
      <w:r>
        <w:rPr>
          <w:rFonts w:hint="eastAsia" w:ascii="仿宋" w:hAnsi="仿宋" w:eastAsia="仿宋" w:cs="仿宋"/>
          <w:kern w:val="0"/>
          <w:lang w:bidi="ar"/>
        </w:rPr>
        <w:t>：</w:t>
      </w:r>
    </w:p>
    <w:p>
      <w:pPr>
        <w:widowControl/>
        <w:spacing w:line="360" w:lineRule="auto"/>
        <w:ind w:firstLine="482" w:firstLineChars="200"/>
        <w:jc w:val="left"/>
        <w:rPr>
          <w:rFonts w:ascii="仿宋" w:hAnsi="仿宋" w:eastAsia="仿宋" w:cs="仿宋"/>
        </w:rPr>
      </w:pPr>
      <w:r>
        <w:rPr>
          <w:rFonts w:hint="eastAsia" w:ascii="仿宋" w:hAnsi="仿宋" w:eastAsia="仿宋" w:cs="仿宋"/>
          <w:b/>
          <w:bCs/>
          <w:kern w:val="0"/>
          <w:lang w:bidi="ar"/>
        </w:rPr>
        <w:t>□不属于符合条件的残疾人福利性单位。</w:t>
      </w:r>
    </w:p>
    <w:p>
      <w:pPr>
        <w:widowControl/>
        <w:spacing w:line="360" w:lineRule="auto"/>
        <w:ind w:firstLine="482" w:firstLineChars="200"/>
        <w:jc w:val="left"/>
        <w:rPr>
          <w:rFonts w:ascii="仿宋" w:hAnsi="仿宋" w:eastAsia="仿宋" w:cs="仿宋"/>
        </w:rPr>
      </w:pPr>
      <w:r>
        <w:rPr>
          <w:rFonts w:hint="eastAsia" w:ascii="仿宋" w:hAnsi="仿宋" w:eastAsia="仿宋" w:cs="仿宋"/>
          <w:b/>
          <w:bCs/>
          <w:kern w:val="0"/>
          <w:lang w:bidi="ar"/>
        </w:rPr>
        <w:t>□属于符合条件的残疾人福利性单位，</w:t>
      </w:r>
      <w:r>
        <w:rPr>
          <w:rFonts w:hint="eastAsia" w:ascii="仿宋" w:hAnsi="仿宋" w:eastAsia="仿宋" w:cs="仿宋"/>
          <w:kern w:val="0"/>
          <w:lang w:bidi="ar"/>
        </w:rPr>
        <w:t>且本单位参加</w:t>
      </w:r>
      <w:r>
        <w:rPr>
          <w:rFonts w:hint="eastAsia" w:ascii="仿宋" w:hAnsi="仿宋" w:eastAsia="仿宋" w:cs="仿宋"/>
          <w:kern w:val="0"/>
          <w:u w:val="single"/>
          <w:lang w:bidi="ar"/>
        </w:rPr>
        <w:t xml:space="preserve">     </w:t>
      </w:r>
      <w:r>
        <w:rPr>
          <w:rFonts w:hint="eastAsia" w:ascii="仿宋" w:hAnsi="仿宋" w:eastAsia="仿宋" w:cs="仿宋"/>
          <w:kern w:val="0"/>
          <w:lang w:bidi="ar"/>
        </w:rPr>
        <w:t>单位的</w:t>
      </w:r>
      <w:r>
        <w:rPr>
          <w:rFonts w:hint="eastAsia" w:ascii="仿宋" w:hAnsi="仿宋" w:eastAsia="仿宋" w:cs="仿宋"/>
          <w:kern w:val="0"/>
          <w:u w:val="single"/>
          <w:lang w:bidi="ar"/>
        </w:rPr>
        <w:t xml:space="preserve">      </w:t>
      </w:r>
      <w:r>
        <w:rPr>
          <w:rFonts w:hint="eastAsia" w:ascii="仿宋" w:hAnsi="仿宋" w:eastAsia="仿宋" w:cs="仿宋"/>
          <w:kern w:val="0"/>
          <w:lang w:bidi="ar"/>
        </w:rPr>
        <w:t>项目采购活动提供本单位制造的货物（由本单位承担工程/提供服务），或者提供其他残疾人福利性单位制造的货物（不包括使用非残疾人福利性单位注册商标的货物）。</w:t>
      </w:r>
    </w:p>
    <w:p>
      <w:pPr>
        <w:widowControl/>
        <w:spacing w:line="360" w:lineRule="auto"/>
        <w:ind w:firstLine="723" w:firstLineChars="300"/>
        <w:jc w:val="left"/>
        <w:rPr>
          <w:rFonts w:ascii="仿宋" w:hAnsi="仿宋" w:eastAsia="仿宋" w:cs="仿宋"/>
        </w:rPr>
      </w:pPr>
      <w:r>
        <w:rPr>
          <w:rFonts w:hint="eastAsia" w:ascii="仿宋" w:hAnsi="仿宋" w:eastAsia="仿宋" w:cs="仿宋"/>
          <w:b/>
          <w:bCs/>
          <w:kern w:val="0"/>
          <w:lang w:bidi="ar"/>
        </w:rPr>
        <w:t>本单位对上述声明的真实性负责。如有虚假，将依法承担相应责任。</w:t>
      </w:r>
    </w:p>
    <w:p>
      <w:pPr>
        <w:widowControl/>
        <w:spacing w:line="360" w:lineRule="auto"/>
        <w:jc w:val="center"/>
        <w:rPr>
          <w:rFonts w:ascii="仿宋" w:hAnsi="仿宋" w:eastAsia="仿宋" w:cs="仿宋"/>
        </w:rPr>
      </w:pPr>
      <w:r>
        <w:rPr>
          <w:rFonts w:hint="eastAsia" w:ascii="仿宋" w:hAnsi="仿宋" w:eastAsia="仿宋" w:cs="仿宋"/>
          <w:kern w:val="0"/>
          <w:lang w:bidi="ar"/>
        </w:rPr>
        <w:t>单位名称（盖章）：</w:t>
      </w:r>
    </w:p>
    <w:p>
      <w:pPr>
        <w:widowControl/>
        <w:spacing w:line="360" w:lineRule="auto"/>
        <w:jc w:val="center"/>
        <w:rPr>
          <w:rFonts w:ascii="仿宋" w:hAnsi="仿宋" w:eastAsia="仿宋" w:cs="仿宋"/>
          <w:kern w:val="0"/>
          <w:lang w:bidi="ar"/>
        </w:rPr>
      </w:pPr>
      <w:r>
        <w:rPr>
          <w:rFonts w:hint="eastAsia" w:ascii="仿宋" w:hAnsi="仿宋" w:eastAsia="仿宋" w:cs="仿宋"/>
          <w:kern w:val="0"/>
          <w:lang w:bidi="ar"/>
        </w:rPr>
        <w:t>日期：</w:t>
      </w:r>
    </w:p>
    <w:p>
      <w:pPr>
        <w:rPr>
          <w:rFonts w:ascii="仿宋" w:hAnsi="仿宋" w:eastAsia="仿宋" w:cs="仿宋"/>
          <w:kern w:val="0"/>
          <w:lang w:bidi="ar"/>
        </w:rPr>
      </w:pPr>
      <w:r>
        <w:rPr>
          <w:rFonts w:hint="eastAsia" w:ascii="仿宋" w:hAnsi="仿宋" w:eastAsia="仿宋" w:cs="仿宋"/>
          <w:kern w:val="0"/>
          <w:lang w:bidi="ar"/>
        </w:rPr>
        <w:br w:type="page"/>
      </w:r>
    </w:p>
    <w:p>
      <w:pPr>
        <w:widowControl/>
        <w:spacing w:line="360" w:lineRule="auto"/>
        <w:jc w:val="center"/>
        <w:outlineLvl w:val="2"/>
        <w:rPr>
          <w:rFonts w:ascii="仿宋" w:hAnsi="仿宋" w:eastAsia="仿宋" w:cs="仿宋"/>
          <w:b/>
          <w:bCs/>
          <w:kern w:val="0"/>
          <w:sz w:val="28"/>
          <w:szCs w:val="28"/>
          <w:lang w:bidi="ar"/>
        </w:rPr>
      </w:pPr>
      <w:bookmarkStart w:id="103" w:name="_Toc22949"/>
      <w:r>
        <w:rPr>
          <w:rFonts w:hint="eastAsia" w:ascii="仿宋" w:hAnsi="仿宋" w:eastAsia="仿宋" w:cs="仿宋"/>
          <w:b/>
          <w:bCs/>
          <w:kern w:val="0"/>
          <w:sz w:val="28"/>
          <w:szCs w:val="28"/>
          <w:lang w:bidi="ar"/>
        </w:rPr>
        <w:t>监狱企业证明文件（如有）</w:t>
      </w:r>
      <w:bookmarkEnd w:id="103"/>
    </w:p>
    <w:p>
      <w:pPr>
        <w:widowControl/>
        <w:jc w:val="left"/>
        <w:rPr>
          <w:rFonts w:ascii="仿宋" w:hAnsi="仿宋" w:eastAsia="仿宋" w:cs="仿宋"/>
        </w:rPr>
      </w:pPr>
      <w:r>
        <w:rPr>
          <w:rFonts w:hint="eastAsia" w:ascii="仿宋" w:hAnsi="仿宋" w:eastAsia="仿宋" w:cs="仿宋"/>
          <w:kern w:val="0"/>
          <w:lang w:bidi="ar"/>
        </w:rPr>
        <w:t>监狱企业证明文件</w:t>
      </w:r>
    </w:p>
    <w:p>
      <w:pPr>
        <w:rPr>
          <w:rFonts w:ascii="仿宋" w:hAnsi="仿宋" w:eastAsia="仿宋" w:cs="仿宋"/>
          <w:kern w:val="0"/>
          <w:lang w:bidi="ar"/>
        </w:rPr>
      </w:pPr>
      <w:r>
        <w:rPr>
          <w:rFonts w:hint="eastAsia" w:ascii="仿宋" w:hAnsi="仿宋" w:eastAsia="仿宋" w:cs="仿宋"/>
          <w:kern w:val="0"/>
          <w:lang w:bidi="ar"/>
        </w:rPr>
        <w:br w:type="page"/>
      </w:r>
    </w:p>
    <w:p>
      <w:pPr>
        <w:widowControl/>
        <w:spacing w:line="360" w:lineRule="auto"/>
        <w:jc w:val="center"/>
        <w:outlineLvl w:val="2"/>
        <w:rPr>
          <w:rFonts w:ascii="仿宋" w:hAnsi="仿宋" w:eastAsia="仿宋" w:cs="仿宋"/>
          <w:b/>
          <w:bCs/>
          <w:kern w:val="0"/>
          <w:sz w:val="28"/>
          <w:szCs w:val="28"/>
          <w:lang w:bidi="ar"/>
        </w:rPr>
      </w:pPr>
      <w:bookmarkStart w:id="104" w:name="_Toc1235"/>
      <w:r>
        <w:rPr>
          <w:rFonts w:hint="eastAsia" w:ascii="仿宋" w:hAnsi="仿宋" w:eastAsia="仿宋" w:cs="仿宋"/>
          <w:b/>
          <w:bCs/>
          <w:kern w:val="0"/>
          <w:sz w:val="28"/>
          <w:szCs w:val="28"/>
          <w:lang w:bidi="ar"/>
        </w:rPr>
        <w:t>其它落实政府采购政策的资格要求（如有）</w:t>
      </w:r>
      <w:bookmarkEnd w:id="104"/>
    </w:p>
    <w:p>
      <w:pPr>
        <w:widowControl/>
        <w:jc w:val="left"/>
        <w:rPr>
          <w:rFonts w:ascii="仿宋" w:hAnsi="仿宋" w:eastAsia="仿宋" w:cs="仿宋"/>
          <w:kern w:val="0"/>
          <w:lang w:bidi="ar"/>
        </w:rPr>
      </w:pPr>
      <w:r>
        <w:rPr>
          <w:rFonts w:hint="eastAsia" w:ascii="仿宋" w:hAnsi="仿宋" w:eastAsia="仿宋" w:cs="仿宋"/>
          <w:kern w:val="0"/>
          <w:lang w:bidi="ar"/>
        </w:rPr>
        <w:br w:type="page"/>
      </w:r>
    </w:p>
    <w:p>
      <w:pPr>
        <w:spacing w:line="360" w:lineRule="auto"/>
        <w:jc w:val="center"/>
        <w:outlineLvl w:val="1"/>
        <w:rPr>
          <w:rFonts w:ascii="仿宋" w:hAnsi="仿宋" w:eastAsia="仿宋" w:cs="仿宋"/>
          <w:sz w:val="28"/>
          <w:szCs w:val="28"/>
        </w:rPr>
      </w:pPr>
      <w:bookmarkStart w:id="105" w:name="_Toc13314"/>
      <w:r>
        <w:rPr>
          <w:rFonts w:hint="eastAsia" w:ascii="仿宋" w:hAnsi="仿宋" w:eastAsia="仿宋" w:cs="仿宋"/>
          <w:b/>
          <w:bCs/>
          <w:kern w:val="0"/>
          <w:sz w:val="28"/>
          <w:szCs w:val="28"/>
          <w:lang w:bidi="ar"/>
        </w:rPr>
        <w:t>3、</w:t>
      </w:r>
      <w:bookmarkEnd w:id="105"/>
      <w:bookmarkStart w:id="106" w:name="_Toc7038"/>
      <w:r>
        <w:rPr>
          <w:rFonts w:hint="eastAsia" w:ascii="仿宋" w:hAnsi="仿宋" w:eastAsia="仿宋" w:cs="仿宋"/>
          <w:b/>
          <w:bCs/>
          <w:sz w:val="28"/>
          <w:szCs w:val="28"/>
        </w:rPr>
        <w:t>保密承诺书</w:t>
      </w:r>
      <w:bookmarkEnd w:id="106"/>
    </w:p>
    <w:p>
      <w:pPr>
        <w:spacing w:line="360" w:lineRule="auto"/>
        <w:ind w:firstLine="480" w:firstLineChars="200"/>
        <w:rPr>
          <w:rFonts w:ascii="仿宋" w:hAnsi="仿宋" w:eastAsia="仿宋" w:cs="仿宋"/>
        </w:rPr>
      </w:pPr>
      <w:r>
        <w:rPr>
          <w:rFonts w:hint="eastAsia" w:ascii="仿宋" w:hAnsi="仿宋" w:eastAsia="仿宋" w:cs="仿宋"/>
        </w:rPr>
        <w:t>根据《中华人民共和国保守国家秘密法》(以下简称《国家保密法》)，和项目单位的相关规定，本人做出以下保密承诺：</w:t>
      </w:r>
    </w:p>
    <w:p>
      <w:pPr>
        <w:spacing w:line="360" w:lineRule="auto"/>
        <w:ind w:firstLine="480" w:firstLineChars="200"/>
        <w:rPr>
          <w:rFonts w:ascii="仿宋" w:hAnsi="仿宋" w:eastAsia="仿宋" w:cs="仿宋"/>
        </w:rPr>
      </w:pPr>
      <w:r>
        <w:rPr>
          <w:rFonts w:hint="eastAsia" w:ascii="仿宋" w:hAnsi="仿宋" w:eastAsia="仿宋" w:cs="仿宋"/>
        </w:rPr>
        <w:t>一、本单位对工作中接触到的国家秘密的事项，在工作期间、退休或出国后，绝不以任何方式向外泄露，并遵守涉密人员脱密期的管理规定。</w:t>
      </w:r>
    </w:p>
    <w:p>
      <w:pPr>
        <w:spacing w:line="360" w:lineRule="auto"/>
        <w:ind w:firstLine="480" w:firstLineChars="200"/>
        <w:rPr>
          <w:rFonts w:ascii="仿宋" w:hAnsi="仿宋" w:eastAsia="仿宋" w:cs="仿宋"/>
        </w:rPr>
      </w:pPr>
      <w:r>
        <w:rPr>
          <w:rFonts w:hint="eastAsia" w:ascii="仿宋" w:hAnsi="仿宋" w:eastAsia="仿宋" w:cs="仿宋"/>
        </w:rPr>
        <w:t>二、本单位承认在接触项目时所产生的任何秘密信息，为国所有。</w:t>
      </w:r>
    </w:p>
    <w:p>
      <w:pPr>
        <w:spacing w:line="360" w:lineRule="auto"/>
        <w:ind w:firstLine="480" w:firstLineChars="200"/>
        <w:rPr>
          <w:rFonts w:ascii="仿宋" w:hAnsi="仿宋" w:eastAsia="仿宋" w:cs="仿宋"/>
        </w:rPr>
      </w:pPr>
      <w:r>
        <w:rPr>
          <w:rFonts w:hint="eastAsia" w:ascii="仿宋" w:hAnsi="仿宋" w:eastAsia="仿宋" w:cs="仿宋"/>
        </w:rPr>
        <w:t>三、本单位已清楚知道因个人的故意或不当行为将导致或可能会触犯《中华人民共和国刑法》中的窃取、刺探、非法提供、非法持有、泄露国家秘密所列之罪行。知道泄露国家秘密事项个人所应承担的责任。</w:t>
      </w:r>
    </w:p>
    <w:p>
      <w:pPr>
        <w:spacing w:line="360" w:lineRule="auto"/>
        <w:ind w:firstLine="480" w:firstLineChars="200"/>
        <w:rPr>
          <w:rFonts w:ascii="仿宋" w:hAnsi="仿宋" w:eastAsia="仿宋" w:cs="仿宋"/>
        </w:rPr>
      </w:pPr>
      <w:r>
        <w:rPr>
          <w:rFonts w:hint="eastAsia" w:ascii="仿宋" w:hAnsi="仿宋" w:eastAsia="仿宋" w:cs="仿宋"/>
        </w:rPr>
        <w:t>四、本单位同意根据《国家保密法》和项目单位保密相关规定，保护国家秘密的安全。在本人行为违反保密规定时，有权马上终止本人接触国家秘密的资格，调离涉密岗位或解除合同直至追究刑事责任。</w:t>
      </w:r>
    </w:p>
    <w:p>
      <w:pPr>
        <w:spacing w:line="360" w:lineRule="auto"/>
        <w:ind w:firstLine="480" w:firstLineChars="200"/>
        <w:rPr>
          <w:rFonts w:ascii="仿宋" w:hAnsi="仿宋" w:eastAsia="仿宋" w:cs="仿宋"/>
        </w:rPr>
      </w:pPr>
      <w:r>
        <w:rPr>
          <w:rFonts w:hint="eastAsia" w:ascii="仿宋" w:hAnsi="仿宋" w:eastAsia="仿宋" w:cs="仿宋"/>
        </w:rPr>
        <w:t>五、上述保密承诺书本人已经仔细阅读，对其中的所有内容没有疑义，本单位愿意为保守国家秘密承担义务和因本单位行为造成泄密后的一切法律责任。保密承诺书自本单位签订之日起生效。</w:t>
      </w:r>
    </w:p>
    <w:p>
      <w:pPr>
        <w:wordWrap w:val="0"/>
        <w:spacing w:line="360" w:lineRule="auto"/>
        <w:jc w:val="right"/>
        <w:rPr>
          <w:rFonts w:ascii="仿宋" w:hAnsi="仿宋" w:eastAsia="仿宋" w:cs="仿宋"/>
        </w:rPr>
      </w:pPr>
      <w:r>
        <w:rPr>
          <w:rFonts w:hint="eastAsia" w:ascii="仿宋" w:hAnsi="仿宋" w:eastAsia="仿宋" w:cs="仿宋"/>
        </w:rPr>
        <w:t>承诺人</w:t>
      </w:r>
      <w:r>
        <w:rPr>
          <w:rFonts w:hint="eastAsia" w:ascii="仿宋" w:hAnsi="仿宋" w:eastAsia="仿宋" w:cs="仿宋"/>
          <w:kern w:val="0"/>
          <w:lang w:bidi="ar"/>
        </w:rPr>
        <w:t>名称（加盖公章）</w:t>
      </w:r>
      <w:r>
        <w:rPr>
          <w:rFonts w:hint="eastAsia" w:ascii="仿宋" w:hAnsi="仿宋" w:eastAsia="仿宋" w:cs="仿宋"/>
        </w:rPr>
        <w:t>：</w:t>
      </w:r>
      <w:r>
        <w:rPr>
          <w:rFonts w:hint="eastAsia" w:ascii="仿宋" w:hAnsi="仿宋" w:eastAsia="仿宋" w:cs="仿宋"/>
          <w:u w:val="single"/>
        </w:rPr>
        <w:t xml:space="preserve">                  </w:t>
      </w:r>
    </w:p>
    <w:p>
      <w:pPr>
        <w:spacing w:line="360" w:lineRule="auto"/>
        <w:jc w:val="center"/>
        <w:rPr>
          <w:rFonts w:ascii="仿宋" w:hAnsi="仿宋" w:eastAsia="仿宋" w:cs="仿宋"/>
        </w:rPr>
      </w:pPr>
      <w:r>
        <w:rPr>
          <w:rFonts w:hint="eastAsia" w:ascii="仿宋" w:hAnsi="仿宋" w:eastAsia="仿宋" w:cs="仿宋"/>
        </w:rPr>
        <w:t>法人授权代表（签字）：</w:t>
      </w:r>
      <w:r>
        <w:rPr>
          <w:rFonts w:hint="eastAsia" w:ascii="仿宋" w:hAnsi="仿宋" w:eastAsia="仿宋" w:cs="仿宋"/>
          <w:u w:val="single"/>
        </w:rPr>
        <w:t xml:space="preserve">                        </w:t>
      </w:r>
    </w:p>
    <w:p>
      <w:pPr>
        <w:spacing w:line="360" w:lineRule="auto"/>
        <w:jc w:val="right"/>
        <w:rPr>
          <w:rFonts w:ascii="仿宋" w:hAnsi="仿宋" w:eastAsia="仿宋" w:cs="仿宋"/>
        </w:rPr>
      </w:pPr>
      <w:r>
        <w:rPr>
          <w:rFonts w:hint="eastAsia" w:ascii="仿宋" w:hAnsi="仿宋" w:eastAsia="仿宋" w:cs="仿宋"/>
        </w:rPr>
        <w:t>日期：</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w:t>
      </w:r>
    </w:p>
    <w:p>
      <w:pPr>
        <w:rPr>
          <w:rFonts w:ascii="仿宋" w:hAnsi="仿宋" w:eastAsia="仿宋" w:cs="仿宋"/>
          <w:kern w:val="0"/>
          <w:lang w:bidi="ar"/>
        </w:rPr>
      </w:pPr>
      <w:r>
        <w:rPr>
          <w:rFonts w:hint="eastAsia" w:ascii="仿宋" w:hAnsi="仿宋" w:eastAsia="仿宋" w:cs="仿宋"/>
          <w:kern w:val="0"/>
          <w:lang w:bidi="ar"/>
        </w:rPr>
        <w:br w:type="page"/>
      </w:r>
    </w:p>
    <w:p>
      <w:pPr>
        <w:widowControl/>
        <w:outlineLvl w:val="1"/>
        <w:rPr>
          <w:rFonts w:ascii="仿宋" w:hAnsi="仿宋" w:eastAsia="仿宋" w:cs="仿宋"/>
          <w:b/>
          <w:bCs/>
          <w:sz w:val="28"/>
          <w:szCs w:val="28"/>
        </w:rPr>
      </w:pPr>
      <w:bookmarkStart w:id="107" w:name="_Toc12386"/>
      <w:r>
        <w:rPr>
          <w:rFonts w:hint="eastAsia" w:ascii="仿宋" w:hAnsi="仿宋" w:eastAsia="仿宋" w:cs="仿宋"/>
          <w:b/>
          <w:bCs/>
          <w:kern w:val="0"/>
          <w:sz w:val="28"/>
          <w:szCs w:val="28"/>
          <w:lang w:bidi="ar"/>
        </w:rPr>
        <w:t>4、磋商保证金凭证/交款单据电子件</w:t>
      </w:r>
      <w:bookmarkEnd w:id="107"/>
    </w:p>
    <w:p>
      <w:pPr>
        <w:rPr>
          <w:rFonts w:ascii="仿宋" w:hAnsi="仿宋" w:eastAsia="仿宋" w:cs="仿宋"/>
          <w:kern w:val="0"/>
          <w:lang w:bidi="ar"/>
        </w:rPr>
      </w:pPr>
      <w:r>
        <w:rPr>
          <w:rFonts w:hint="eastAsia" w:ascii="仿宋" w:hAnsi="仿宋" w:eastAsia="仿宋" w:cs="仿宋"/>
          <w:kern w:val="0"/>
          <w:lang w:bidi="ar"/>
        </w:rPr>
        <w:br w:type="page"/>
      </w:r>
    </w:p>
    <w:p>
      <w:pPr>
        <w:widowControl/>
        <w:outlineLvl w:val="1"/>
        <w:rPr>
          <w:rFonts w:ascii="仿宋" w:hAnsi="仿宋" w:eastAsia="仿宋" w:cs="仿宋"/>
          <w:b/>
          <w:bCs/>
          <w:sz w:val="28"/>
          <w:szCs w:val="28"/>
        </w:rPr>
      </w:pPr>
      <w:bookmarkStart w:id="108" w:name="_Toc20574"/>
      <w:r>
        <w:rPr>
          <w:rFonts w:hint="eastAsia" w:ascii="仿宋" w:hAnsi="仿宋" w:eastAsia="仿宋" w:cs="仿宋"/>
          <w:b/>
          <w:bCs/>
          <w:kern w:val="0"/>
          <w:sz w:val="28"/>
          <w:szCs w:val="28"/>
          <w:lang w:bidi="ar"/>
        </w:rPr>
        <w:t>5、投标书</w:t>
      </w:r>
      <w:bookmarkEnd w:id="108"/>
    </w:p>
    <w:p>
      <w:pPr>
        <w:widowControl/>
        <w:spacing w:line="360" w:lineRule="auto"/>
        <w:jc w:val="center"/>
        <w:rPr>
          <w:rFonts w:ascii="仿宋" w:hAnsi="仿宋" w:eastAsia="仿宋" w:cs="仿宋"/>
          <w:sz w:val="32"/>
          <w:szCs w:val="32"/>
        </w:rPr>
      </w:pPr>
      <w:r>
        <w:rPr>
          <w:rFonts w:hint="eastAsia" w:ascii="仿宋" w:hAnsi="仿宋" w:eastAsia="仿宋" w:cs="仿宋"/>
          <w:b/>
          <w:bCs/>
          <w:kern w:val="0"/>
          <w:sz w:val="32"/>
          <w:szCs w:val="32"/>
          <w:lang w:bidi="ar"/>
        </w:rPr>
        <w:t>投标书</w:t>
      </w:r>
    </w:p>
    <w:p>
      <w:pPr>
        <w:widowControl/>
        <w:spacing w:line="360" w:lineRule="auto"/>
        <w:jc w:val="left"/>
        <w:rPr>
          <w:rFonts w:ascii="仿宋" w:hAnsi="仿宋" w:eastAsia="仿宋" w:cs="仿宋"/>
        </w:rPr>
      </w:pPr>
      <w:r>
        <w:rPr>
          <w:rFonts w:hint="eastAsia" w:ascii="仿宋" w:hAnsi="仿宋" w:eastAsia="仿宋" w:cs="仿宋"/>
          <w:kern w:val="0"/>
          <w:lang w:bidi="ar"/>
        </w:rPr>
        <w:t>致：</w:t>
      </w:r>
      <w:r>
        <w:rPr>
          <w:rFonts w:hint="eastAsia" w:ascii="仿宋" w:hAnsi="仿宋" w:eastAsia="仿宋" w:cs="仿宋"/>
          <w:kern w:val="0"/>
          <w:u w:val="single"/>
          <w:lang w:bidi="ar"/>
        </w:rPr>
        <w:t>（采购人或采购代理机构）</w:t>
      </w:r>
    </w:p>
    <w:p>
      <w:pPr>
        <w:widowControl/>
        <w:spacing w:line="360" w:lineRule="auto"/>
        <w:jc w:val="left"/>
        <w:rPr>
          <w:rFonts w:ascii="仿宋" w:hAnsi="仿宋" w:eastAsia="仿宋" w:cs="仿宋"/>
        </w:rPr>
      </w:pPr>
      <w:r>
        <w:rPr>
          <w:rFonts w:hint="eastAsia" w:ascii="仿宋" w:hAnsi="仿宋" w:eastAsia="仿宋" w:cs="仿宋"/>
          <w:kern w:val="0"/>
          <w:lang w:bidi="ar"/>
        </w:rPr>
        <w:t>我方参加你方就</w:t>
      </w:r>
      <w:r>
        <w:rPr>
          <w:rFonts w:hint="eastAsia" w:ascii="仿宋" w:hAnsi="仿宋" w:eastAsia="仿宋" w:cs="仿宋"/>
          <w:kern w:val="0"/>
          <w:u w:val="single"/>
          <w:lang w:bidi="ar"/>
        </w:rPr>
        <w:t>（项目名称，项目编号/包号）</w:t>
      </w:r>
      <w:r>
        <w:rPr>
          <w:rFonts w:hint="eastAsia" w:ascii="仿宋" w:hAnsi="仿宋" w:eastAsia="仿宋" w:cs="仿宋"/>
          <w:kern w:val="0"/>
          <w:lang w:bidi="ar"/>
        </w:rPr>
        <w:t>组织的采购活动，并对此项目进行投标响应。</w:t>
      </w:r>
    </w:p>
    <w:p>
      <w:pPr>
        <w:widowControl/>
        <w:spacing w:line="360" w:lineRule="auto"/>
        <w:jc w:val="left"/>
        <w:rPr>
          <w:rFonts w:ascii="仿宋" w:hAnsi="仿宋" w:eastAsia="仿宋" w:cs="仿宋"/>
        </w:rPr>
      </w:pPr>
      <w:bookmarkStart w:id="109" w:name="_Toc31541"/>
      <w:r>
        <w:rPr>
          <w:rFonts w:hint="eastAsia" w:ascii="仿宋" w:hAnsi="仿宋" w:eastAsia="仿宋" w:cs="仿宋"/>
          <w:kern w:val="0"/>
          <w:lang w:bidi="ar"/>
        </w:rPr>
        <w:t>1. 我方已详细审查全部采购文件，自愿参与投标响应并承诺如下：</w:t>
      </w:r>
      <w:bookmarkEnd w:id="109"/>
    </w:p>
    <w:p>
      <w:pPr>
        <w:widowControl/>
        <w:spacing w:line="360" w:lineRule="auto"/>
        <w:jc w:val="left"/>
        <w:rPr>
          <w:rFonts w:ascii="仿宋" w:hAnsi="仿宋" w:eastAsia="仿宋" w:cs="仿宋"/>
        </w:rPr>
      </w:pPr>
      <w:r>
        <w:rPr>
          <w:rFonts w:hint="eastAsia" w:ascii="仿宋" w:hAnsi="仿宋" w:eastAsia="仿宋" w:cs="仿宋"/>
          <w:kern w:val="0"/>
          <w:lang w:bidi="ar"/>
        </w:rPr>
        <w:t>（1）本响应有效期为自提交响应文件的截止之日起</w:t>
      </w:r>
      <w:r>
        <w:rPr>
          <w:rFonts w:hint="eastAsia" w:ascii="仿宋" w:hAnsi="仿宋" w:eastAsia="仿宋" w:cs="仿宋"/>
          <w:kern w:val="0"/>
          <w:u w:val="single"/>
          <w:lang w:bidi="ar"/>
        </w:rPr>
        <w:t xml:space="preserve">     </w:t>
      </w:r>
      <w:r>
        <w:rPr>
          <w:rFonts w:hint="eastAsia" w:ascii="仿宋" w:hAnsi="仿宋" w:eastAsia="仿宋" w:cs="仿宋"/>
          <w:kern w:val="0"/>
          <w:lang w:bidi="ar"/>
        </w:rPr>
        <w:t>个日历日。</w:t>
      </w:r>
    </w:p>
    <w:p>
      <w:pPr>
        <w:widowControl/>
        <w:spacing w:line="360" w:lineRule="auto"/>
        <w:jc w:val="left"/>
        <w:rPr>
          <w:rFonts w:ascii="仿宋" w:hAnsi="仿宋" w:eastAsia="仿宋" w:cs="仿宋"/>
        </w:rPr>
      </w:pPr>
      <w:r>
        <w:rPr>
          <w:rFonts w:hint="eastAsia" w:ascii="仿宋" w:hAnsi="仿宋" w:eastAsia="仿宋" w:cs="仿宋"/>
          <w:kern w:val="0"/>
          <w:lang w:bidi="ar"/>
        </w:rPr>
        <w:t>（2）除合同条款及采购需求偏离表列出的偏离外，我方响应采购文件的全部要求。</w:t>
      </w:r>
    </w:p>
    <w:p>
      <w:pPr>
        <w:widowControl/>
        <w:spacing w:line="360" w:lineRule="auto"/>
        <w:jc w:val="left"/>
        <w:rPr>
          <w:rFonts w:ascii="仿宋" w:hAnsi="仿宋" w:eastAsia="仿宋" w:cs="仿宋"/>
        </w:rPr>
      </w:pPr>
      <w:r>
        <w:rPr>
          <w:rFonts w:hint="eastAsia" w:ascii="仿宋" w:hAnsi="仿宋" w:eastAsia="仿宋" w:cs="仿宋"/>
          <w:kern w:val="0"/>
          <w:lang w:bidi="ar"/>
        </w:rPr>
        <w:t>（3）我方已提供的全部文件资料是真实、准确的，并对此承担一切法律后果。</w:t>
      </w:r>
    </w:p>
    <w:p>
      <w:pPr>
        <w:widowControl/>
        <w:spacing w:line="360" w:lineRule="auto"/>
        <w:jc w:val="left"/>
        <w:rPr>
          <w:rFonts w:ascii="仿宋" w:hAnsi="仿宋" w:eastAsia="仿宋" w:cs="仿宋"/>
        </w:rPr>
      </w:pPr>
      <w:r>
        <w:rPr>
          <w:rFonts w:hint="eastAsia" w:ascii="仿宋" w:hAnsi="仿宋" w:eastAsia="仿宋" w:cs="仿宋"/>
          <w:kern w:val="0"/>
          <w:lang w:bidi="ar"/>
        </w:rPr>
        <w:t>（4）如我方成交，我方将在法律规定的期限内与你方签订合同，按照采购文件要求提交履约保证金，并在合同约定的期限内完成合同规定的全部义务。</w:t>
      </w:r>
    </w:p>
    <w:p>
      <w:pPr>
        <w:widowControl/>
        <w:spacing w:line="360" w:lineRule="auto"/>
        <w:jc w:val="left"/>
        <w:rPr>
          <w:rFonts w:ascii="仿宋" w:hAnsi="仿宋" w:eastAsia="仿宋" w:cs="仿宋"/>
        </w:rPr>
      </w:pPr>
      <w:bookmarkStart w:id="110" w:name="_Toc30568"/>
      <w:r>
        <w:rPr>
          <w:rFonts w:hint="eastAsia" w:ascii="仿宋" w:hAnsi="仿宋" w:eastAsia="仿宋" w:cs="仿宋"/>
          <w:kern w:val="0"/>
          <w:lang w:bidi="ar"/>
        </w:rPr>
        <w:t>2.其他补充条款（如有）：</w:t>
      </w:r>
      <w:r>
        <w:rPr>
          <w:rFonts w:hint="eastAsia" w:ascii="仿宋" w:hAnsi="仿宋" w:eastAsia="仿宋" w:cs="仿宋"/>
          <w:kern w:val="0"/>
          <w:u w:val="single"/>
          <w:lang w:bidi="ar"/>
        </w:rPr>
        <w:t xml:space="preserve">          </w:t>
      </w:r>
      <w:r>
        <w:rPr>
          <w:rFonts w:hint="eastAsia" w:ascii="仿宋" w:hAnsi="仿宋" w:eastAsia="仿宋" w:cs="仿宋"/>
          <w:kern w:val="0"/>
          <w:lang w:bidi="ar"/>
        </w:rPr>
        <w:t>。</w:t>
      </w:r>
      <w:bookmarkEnd w:id="110"/>
    </w:p>
    <w:p>
      <w:pPr>
        <w:widowControl/>
        <w:spacing w:line="360" w:lineRule="auto"/>
        <w:jc w:val="left"/>
        <w:rPr>
          <w:rFonts w:ascii="仿宋" w:hAnsi="仿宋" w:eastAsia="仿宋" w:cs="仿宋"/>
        </w:rPr>
      </w:pPr>
      <w:r>
        <w:rPr>
          <w:rFonts w:hint="eastAsia" w:ascii="仿宋" w:hAnsi="仿宋" w:eastAsia="仿宋" w:cs="仿宋"/>
          <w:kern w:val="0"/>
          <w:lang w:bidi="ar"/>
        </w:rPr>
        <w:t>与本投标有关的一切正式往来信函请寄：</w:t>
      </w:r>
    </w:p>
    <w:p>
      <w:pPr>
        <w:widowControl/>
        <w:spacing w:line="360" w:lineRule="auto"/>
        <w:jc w:val="left"/>
        <w:rPr>
          <w:rFonts w:ascii="仿宋" w:hAnsi="仿宋" w:eastAsia="仿宋" w:cs="仿宋"/>
        </w:rPr>
      </w:pPr>
      <w:r>
        <w:rPr>
          <w:rFonts w:hint="eastAsia" w:ascii="仿宋" w:hAnsi="仿宋" w:eastAsia="仿宋" w:cs="仿宋"/>
          <w:kern w:val="0"/>
          <w:lang w:bidi="ar"/>
        </w:rPr>
        <w:t>地址</w:t>
      </w:r>
      <w:r>
        <w:rPr>
          <w:rFonts w:hint="eastAsia" w:ascii="仿宋" w:hAnsi="仿宋" w:eastAsia="仿宋" w:cs="仿宋"/>
          <w:kern w:val="0"/>
          <w:u w:val="single"/>
          <w:lang w:bidi="ar"/>
        </w:rPr>
        <w:t xml:space="preserve">                         </w:t>
      </w:r>
      <w:r>
        <w:rPr>
          <w:rFonts w:hint="eastAsia" w:ascii="仿宋" w:hAnsi="仿宋" w:eastAsia="仿宋" w:cs="仿宋"/>
          <w:kern w:val="0"/>
          <w:lang w:bidi="ar"/>
        </w:rPr>
        <w:t xml:space="preserve"> 传真</w:t>
      </w:r>
      <w:r>
        <w:rPr>
          <w:rFonts w:hint="eastAsia" w:ascii="仿宋" w:hAnsi="仿宋" w:eastAsia="仿宋" w:cs="仿宋"/>
          <w:kern w:val="0"/>
          <w:u w:val="single"/>
          <w:lang w:bidi="ar"/>
        </w:rPr>
        <w:t xml:space="preserve">                           </w:t>
      </w:r>
      <w:r>
        <w:rPr>
          <w:rFonts w:hint="eastAsia" w:ascii="仿宋" w:hAnsi="仿宋" w:eastAsia="仿宋" w:cs="仿宋"/>
          <w:kern w:val="0"/>
          <w:lang w:bidi="ar"/>
        </w:rPr>
        <w:t xml:space="preserve"> </w:t>
      </w:r>
    </w:p>
    <w:p>
      <w:pPr>
        <w:widowControl/>
        <w:spacing w:line="360" w:lineRule="auto"/>
        <w:jc w:val="left"/>
        <w:rPr>
          <w:rFonts w:ascii="仿宋" w:hAnsi="仿宋" w:eastAsia="仿宋" w:cs="仿宋"/>
        </w:rPr>
      </w:pPr>
      <w:r>
        <w:rPr>
          <w:rFonts w:hint="eastAsia" w:ascii="仿宋" w:hAnsi="仿宋" w:eastAsia="仿宋" w:cs="仿宋"/>
          <w:kern w:val="0"/>
          <w:lang w:bidi="ar"/>
        </w:rPr>
        <w:t>电话</w:t>
      </w:r>
      <w:r>
        <w:rPr>
          <w:rFonts w:hint="eastAsia" w:ascii="仿宋" w:hAnsi="仿宋" w:eastAsia="仿宋" w:cs="仿宋"/>
          <w:kern w:val="0"/>
          <w:u w:val="single"/>
          <w:lang w:bidi="ar"/>
        </w:rPr>
        <w:t xml:space="preserve">                          </w:t>
      </w:r>
      <w:r>
        <w:rPr>
          <w:rFonts w:hint="eastAsia" w:ascii="仿宋" w:hAnsi="仿宋" w:eastAsia="仿宋" w:cs="仿宋"/>
          <w:kern w:val="0"/>
          <w:lang w:bidi="ar"/>
        </w:rPr>
        <w:t>电子函件</w:t>
      </w:r>
      <w:r>
        <w:rPr>
          <w:rFonts w:hint="eastAsia" w:ascii="仿宋" w:hAnsi="仿宋" w:eastAsia="仿宋" w:cs="仿宋"/>
          <w:kern w:val="0"/>
          <w:u w:val="single"/>
          <w:lang w:bidi="ar"/>
        </w:rPr>
        <w:t xml:space="preserve">                       </w:t>
      </w:r>
      <w:r>
        <w:rPr>
          <w:rFonts w:hint="eastAsia" w:ascii="仿宋" w:hAnsi="仿宋" w:eastAsia="仿宋" w:cs="仿宋"/>
          <w:kern w:val="0"/>
          <w:lang w:bidi="ar"/>
        </w:rPr>
        <w:t xml:space="preserve"> </w:t>
      </w:r>
    </w:p>
    <w:p>
      <w:pPr>
        <w:widowControl/>
        <w:spacing w:line="360" w:lineRule="auto"/>
        <w:jc w:val="left"/>
        <w:rPr>
          <w:rFonts w:ascii="仿宋" w:hAnsi="仿宋" w:eastAsia="仿宋" w:cs="仿宋"/>
          <w:kern w:val="0"/>
          <w:lang w:bidi="ar"/>
        </w:rPr>
      </w:pPr>
    </w:p>
    <w:p>
      <w:pPr>
        <w:widowControl/>
        <w:spacing w:line="360" w:lineRule="auto"/>
        <w:jc w:val="left"/>
        <w:rPr>
          <w:rFonts w:ascii="仿宋" w:hAnsi="仿宋" w:eastAsia="仿宋" w:cs="仿宋"/>
        </w:rPr>
      </w:pPr>
      <w:r>
        <w:rPr>
          <w:rFonts w:hint="eastAsia" w:ascii="仿宋" w:hAnsi="仿宋" w:eastAsia="仿宋" w:cs="仿宋"/>
          <w:kern w:val="0"/>
          <w:lang w:bidi="ar"/>
        </w:rPr>
        <w:t xml:space="preserve">供应商名称（加盖公章） </w:t>
      </w:r>
      <w:r>
        <w:rPr>
          <w:rFonts w:hint="eastAsia" w:ascii="仿宋" w:hAnsi="仿宋" w:eastAsia="仿宋" w:cs="仿宋"/>
          <w:kern w:val="0"/>
          <w:u w:val="single"/>
          <w:lang w:bidi="ar"/>
        </w:rPr>
        <w:t xml:space="preserve">              </w:t>
      </w:r>
      <w:r>
        <w:rPr>
          <w:rFonts w:hint="eastAsia" w:ascii="仿宋" w:hAnsi="仿宋" w:eastAsia="仿宋" w:cs="仿宋"/>
          <w:kern w:val="0"/>
          <w:lang w:bidi="ar"/>
        </w:rPr>
        <w:t xml:space="preserve"> </w:t>
      </w:r>
    </w:p>
    <w:p>
      <w:pPr>
        <w:widowControl/>
        <w:spacing w:line="360" w:lineRule="auto"/>
        <w:jc w:val="left"/>
        <w:rPr>
          <w:rFonts w:ascii="仿宋" w:hAnsi="仿宋" w:eastAsia="仿宋" w:cs="仿宋"/>
        </w:rPr>
      </w:pPr>
      <w:r>
        <w:rPr>
          <w:rFonts w:hint="eastAsia" w:ascii="仿宋" w:hAnsi="仿宋" w:eastAsia="仿宋" w:cs="仿宋"/>
          <w:kern w:val="0"/>
          <w:lang w:bidi="ar"/>
        </w:rPr>
        <w:t>日期：</w:t>
      </w:r>
      <w:r>
        <w:rPr>
          <w:rFonts w:hint="eastAsia" w:ascii="仿宋" w:hAnsi="仿宋" w:eastAsia="仿宋" w:cs="仿宋"/>
          <w:kern w:val="0"/>
          <w:u w:val="single"/>
          <w:lang w:bidi="ar"/>
        </w:rPr>
        <w:t xml:space="preserve">     年     月    日</w:t>
      </w:r>
    </w:p>
    <w:p>
      <w:pPr>
        <w:rPr>
          <w:rFonts w:ascii="仿宋" w:hAnsi="仿宋" w:eastAsia="仿宋" w:cs="仿宋"/>
          <w:kern w:val="0"/>
          <w:lang w:bidi="ar"/>
        </w:rPr>
      </w:pPr>
      <w:r>
        <w:rPr>
          <w:rFonts w:hint="eastAsia" w:ascii="仿宋" w:hAnsi="仿宋" w:eastAsia="仿宋" w:cs="仿宋"/>
          <w:kern w:val="0"/>
          <w:lang w:bidi="ar"/>
        </w:rPr>
        <w:br w:type="page"/>
      </w:r>
    </w:p>
    <w:p>
      <w:pPr>
        <w:widowControl/>
        <w:spacing w:line="500" w:lineRule="exact"/>
        <w:jc w:val="left"/>
        <w:outlineLvl w:val="1"/>
        <w:rPr>
          <w:rFonts w:ascii="仿宋" w:hAnsi="仿宋" w:eastAsia="仿宋" w:cs="仿宋"/>
          <w:b/>
          <w:bCs/>
          <w:sz w:val="28"/>
          <w:szCs w:val="28"/>
        </w:rPr>
      </w:pPr>
      <w:bookmarkStart w:id="111" w:name="_Toc21094"/>
      <w:bookmarkStart w:id="112" w:name="_Toc26890"/>
      <w:r>
        <w:rPr>
          <w:rFonts w:hint="eastAsia" w:ascii="仿宋" w:hAnsi="仿宋" w:eastAsia="仿宋" w:cs="仿宋"/>
          <w:b/>
          <w:bCs/>
          <w:kern w:val="0"/>
          <w:sz w:val="28"/>
          <w:szCs w:val="28"/>
          <w:lang w:bidi="ar"/>
        </w:rPr>
        <w:t>6、授权委托书</w:t>
      </w:r>
      <w:bookmarkEnd w:id="111"/>
      <w:bookmarkEnd w:id="112"/>
    </w:p>
    <w:p>
      <w:pPr>
        <w:widowControl/>
        <w:spacing w:line="360" w:lineRule="auto"/>
        <w:jc w:val="center"/>
        <w:rPr>
          <w:rFonts w:ascii="仿宋" w:hAnsi="仿宋" w:eastAsia="仿宋" w:cs="仿宋"/>
          <w:b/>
          <w:bCs/>
          <w:kern w:val="0"/>
          <w:sz w:val="28"/>
          <w:szCs w:val="28"/>
          <w:lang w:bidi="ar"/>
        </w:rPr>
      </w:pPr>
      <w:r>
        <w:rPr>
          <w:rFonts w:hint="eastAsia" w:ascii="仿宋" w:hAnsi="仿宋" w:eastAsia="仿宋" w:cs="仿宋"/>
          <w:b/>
          <w:bCs/>
          <w:kern w:val="0"/>
          <w:sz w:val="28"/>
          <w:szCs w:val="28"/>
          <w:lang w:bidi="ar"/>
        </w:rPr>
        <w:t>授权委托书</w:t>
      </w:r>
    </w:p>
    <w:p>
      <w:pPr>
        <w:widowControl/>
        <w:ind w:firstLine="480" w:firstLineChars="200"/>
        <w:jc w:val="left"/>
        <w:rPr>
          <w:rFonts w:ascii="仿宋" w:hAnsi="仿宋" w:eastAsia="仿宋" w:cs="仿宋"/>
        </w:rPr>
      </w:pPr>
      <w:r>
        <w:rPr>
          <w:rFonts w:hint="eastAsia" w:ascii="仿宋" w:hAnsi="仿宋" w:eastAsia="仿宋" w:cs="仿宋"/>
          <w:kern w:val="0"/>
          <w:lang w:bidi="ar"/>
        </w:rPr>
        <w:t>本人</w:t>
      </w:r>
      <w:r>
        <w:rPr>
          <w:rFonts w:hint="eastAsia" w:ascii="仿宋" w:hAnsi="仿宋" w:eastAsia="仿宋" w:cs="仿宋"/>
          <w:kern w:val="0"/>
          <w:u w:val="single"/>
          <w:lang w:bidi="ar"/>
        </w:rPr>
        <w:t xml:space="preserve">      </w:t>
      </w:r>
      <w:r>
        <w:rPr>
          <w:rFonts w:hint="eastAsia" w:ascii="仿宋" w:hAnsi="仿宋" w:eastAsia="仿宋" w:cs="仿宋"/>
          <w:kern w:val="0"/>
          <w:lang w:bidi="ar"/>
        </w:rPr>
        <w:t>（姓名）系</w:t>
      </w:r>
      <w:r>
        <w:rPr>
          <w:rFonts w:hint="eastAsia" w:ascii="仿宋" w:hAnsi="仿宋" w:eastAsia="仿宋" w:cs="仿宋"/>
          <w:kern w:val="0"/>
          <w:u w:val="single"/>
          <w:lang w:bidi="ar"/>
        </w:rPr>
        <w:t xml:space="preserve">        </w:t>
      </w:r>
      <w:r>
        <w:rPr>
          <w:rFonts w:hint="eastAsia" w:ascii="仿宋" w:hAnsi="仿宋" w:eastAsia="仿宋" w:cs="仿宋"/>
          <w:kern w:val="0"/>
          <w:lang w:bidi="ar"/>
        </w:rPr>
        <w:t>（供应商名称）的法定代表人（单位负责人），现委托</w:t>
      </w:r>
      <w:r>
        <w:rPr>
          <w:rFonts w:hint="eastAsia" w:ascii="仿宋" w:hAnsi="仿宋" w:eastAsia="仿宋" w:cs="仿宋"/>
          <w:kern w:val="0"/>
          <w:u w:val="single"/>
          <w:lang w:bidi="ar"/>
        </w:rPr>
        <w:t xml:space="preserve">      </w:t>
      </w:r>
      <w:r>
        <w:rPr>
          <w:rFonts w:hint="eastAsia" w:ascii="仿宋" w:hAnsi="仿宋" w:eastAsia="仿宋" w:cs="仿宋"/>
          <w:kern w:val="0"/>
          <w:lang w:bidi="ar"/>
        </w:rPr>
        <w:t>（姓名）为我方代理人。代理人根据授权，以我方名义签署、澄清确认、递交、撤回、修改</w:t>
      </w:r>
      <w:r>
        <w:rPr>
          <w:rFonts w:hint="eastAsia" w:ascii="仿宋" w:hAnsi="仿宋" w:eastAsia="仿宋" w:cs="仿宋"/>
          <w:kern w:val="0"/>
          <w:u w:val="single"/>
          <w:lang w:bidi="ar"/>
        </w:rPr>
        <w:t xml:space="preserve">           （项目名称）</w:t>
      </w:r>
      <w:r>
        <w:rPr>
          <w:rFonts w:hint="eastAsia" w:ascii="仿宋" w:hAnsi="仿宋" w:eastAsia="仿宋" w:cs="仿宋"/>
          <w:kern w:val="0"/>
          <w:lang w:bidi="ar"/>
        </w:rPr>
        <w:t>响应文件和处理有关事宜，其法律后果由我方承担。</w:t>
      </w:r>
    </w:p>
    <w:p>
      <w:pPr>
        <w:widowControl/>
        <w:ind w:firstLine="480" w:firstLineChars="200"/>
        <w:jc w:val="left"/>
        <w:rPr>
          <w:rFonts w:ascii="仿宋" w:hAnsi="仿宋" w:eastAsia="仿宋" w:cs="仿宋"/>
        </w:rPr>
      </w:pPr>
      <w:r>
        <w:rPr>
          <w:rFonts w:hint="eastAsia" w:ascii="仿宋" w:hAnsi="仿宋" w:eastAsia="仿宋" w:cs="仿宋"/>
          <w:kern w:val="0"/>
          <w:lang w:bidi="ar"/>
        </w:rPr>
        <w:t>委托期限：自本授权委托书签署之日起至响应有效期届满之日止。</w:t>
      </w:r>
    </w:p>
    <w:p>
      <w:pPr>
        <w:widowControl/>
        <w:ind w:firstLine="480" w:firstLineChars="200"/>
        <w:jc w:val="left"/>
        <w:rPr>
          <w:rFonts w:ascii="仿宋" w:hAnsi="仿宋" w:eastAsia="仿宋" w:cs="仿宋"/>
        </w:rPr>
      </w:pPr>
      <w:r>
        <w:rPr>
          <w:rFonts w:hint="eastAsia" w:ascii="仿宋" w:hAnsi="仿宋" w:eastAsia="仿宋" w:cs="仿宋"/>
          <w:kern w:val="0"/>
          <w:lang w:bidi="ar"/>
        </w:rPr>
        <w:t>代理人无转委托权。</w:t>
      </w:r>
    </w:p>
    <w:p>
      <w:pPr>
        <w:widowControl/>
        <w:jc w:val="left"/>
        <w:rPr>
          <w:rFonts w:ascii="仿宋" w:hAnsi="仿宋" w:eastAsia="仿宋" w:cs="仿宋"/>
          <w:kern w:val="0"/>
          <w:lang w:bidi="ar"/>
        </w:rPr>
      </w:pPr>
    </w:p>
    <w:p>
      <w:pPr>
        <w:widowControl/>
        <w:jc w:val="left"/>
        <w:rPr>
          <w:rFonts w:ascii="仿宋" w:hAnsi="仿宋" w:eastAsia="仿宋" w:cs="仿宋"/>
        </w:rPr>
      </w:pPr>
      <w:r>
        <w:rPr>
          <w:rFonts w:hint="eastAsia" w:ascii="仿宋" w:hAnsi="仿宋" w:eastAsia="仿宋" w:cs="仿宋"/>
          <w:kern w:val="0"/>
          <w:lang w:bidi="ar"/>
        </w:rPr>
        <w:t>供应商名称（加盖公章）：</w:t>
      </w:r>
      <w:r>
        <w:rPr>
          <w:rFonts w:hint="eastAsia" w:ascii="仿宋" w:hAnsi="仿宋" w:eastAsia="仿宋" w:cs="仿宋"/>
          <w:kern w:val="0"/>
          <w:u w:val="single"/>
          <w:lang w:bidi="ar"/>
        </w:rPr>
        <w:t xml:space="preserve">               </w:t>
      </w:r>
      <w:r>
        <w:rPr>
          <w:rFonts w:hint="eastAsia" w:ascii="仿宋" w:hAnsi="仿宋" w:eastAsia="仿宋" w:cs="仿宋"/>
          <w:kern w:val="0"/>
          <w:lang w:bidi="ar"/>
        </w:rPr>
        <w:t xml:space="preserve"> </w:t>
      </w:r>
    </w:p>
    <w:p>
      <w:pPr>
        <w:widowControl/>
        <w:jc w:val="left"/>
        <w:rPr>
          <w:rFonts w:ascii="仿宋" w:hAnsi="仿宋" w:eastAsia="仿宋" w:cs="仿宋"/>
        </w:rPr>
      </w:pPr>
      <w:r>
        <w:rPr>
          <w:rFonts w:hint="eastAsia" w:ascii="仿宋" w:hAnsi="仿宋" w:eastAsia="仿宋" w:cs="仿宋"/>
          <w:kern w:val="0"/>
          <w:lang w:bidi="ar"/>
        </w:rPr>
        <w:t>法定代表人（单位负责人）（签字、签章或印鉴）：</w:t>
      </w:r>
      <w:r>
        <w:rPr>
          <w:rFonts w:hint="eastAsia" w:ascii="仿宋" w:hAnsi="仿宋" w:eastAsia="仿宋" w:cs="仿宋"/>
          <w:kern w:val="0"/>
          <w:u w:val="single"/>
          <w:lang w:bidi="ar"/>
        </w:rPr>
        <w:t xml:space="preserve">            </w:t>
      </w:r>
      <w:r>
        <w:rPr>
          <w:rFonts w:hint="eastAsia" w:ascii="仿宋" w:hAnsi="仿宋" w:eastAsia="仿宋" w:cs="仿宋"/>
          <w:kern w:val="0"/>
          <w:lang w:bidi="ar"/>
        </w:rPr>
        <w:t xml:space="preserve"> </w:t>
      </w:r>
    </w:p>
    <w:p>
      <w:pPr>
        <w:widowControl/>
        <w:jc w:val="left"/>
        <w:rPr>
          <w:rFonts w:ascii="仿宋" w:hAnsi="仿宋" w:eastAsia="仿宋" w:cs="仿宋"/>
        </w:rPr>
      </w:pPr>
      <w:r>
        <w:rPr>
          <w:rFonts w:hint="eastAsia" w:ascii="仿宋" w:hAnsi="仿宋" w:eastAsia="仿宋" w:cs="仿宋"/>
          <w:kern w:val="0"/>
          <w:lang w:bidi="ar"/>
        </w:rPr>
        <w:t>委托代理人（签字/签章）：</w:t>
      </w:r>
      <w:r>
        <w:rPr>
          <w:rFonts w:hint="eastAsia" w:ascii="仿宋" w:hAnsi="仿宋" w:eastAsia="仿宋" w:cs="仿宋"/>
          <w:kern w:val="0"/>
          <w:u w:val="single"/>
          <w:lang w:bidi="ar"/>
        </w:rPr>
        <w:t xml:space="preserve">              </w:t>
      </w:r>
      <w:r>
        <w:rPr>
          <w:rFonts w:hint="eastAsia" w:ascii="仿宋" w:hAnsi="仿宋" w:eastAsia="仿宋" w:cs="仿宋"/>
          <w:kern w:val="0"/>
          <w:lang w:bidi="ar"/>
        </w:rPr>
        <w:t xml:space="preserve"> </w:t>
      </w:r>
    </w:p>
    <w:p>
      <w:pPr>
        <w:widowControl/>
        <w:jc w:val="left"/>
        <w:rPr>
          <w:rFonts w:ascii="仿宋" w:hAnsi="仿宋" w:eastAsia="仿宋" w:cs="仿宋"/>
        </w:rPr>
      </w:pPr>
      <w:r>
        <w:rPr>
          <w:rFonts w:hint="eastAsia" w:ascii="仿宋" w:hAnsi="仿宋" w:eastAsia="仿宋" w:cs="仿宋"/>
          <w:kern w:val="0"/>
          <w:lang w:bidi="ar"/>
        </w:rPr>
        <w:t>日期：</w:t>
      </w:r>
      <w:r>
        <w:rPr>
          <w:rFonts w:hint="eastAsia" w:ascii="仿宋" w:hAnsi="仿宋" w:eastAsia="仿宋" w:cs="仿宋"/>
          <w:kern w:val="0"/>
          <w:u w:val="single"/>
          <w:lang w:bidi="ar"/>
        </w:rPr>
        <w:t xml:space="preserve">   年    月    日</w:t>
      </w:r>
      <w:r>
        <w:rPr>
          <w:rFonts w:hint="eastAsia" w:ascii="仿宋" w:hAnsi="仿宋" w:eastAsia="仿宋" w:cs="仿宋"/>
          <w:kern w:val="0"/>
          <w:lang w:bidi="ar"/>
        </w:rPr>
        <w:t xml:space="preserve"> </w:t>
      </w:r>
    </w:p>
    <w:p>
      <w:pPr>
        <w:widowControl/>
        <w:jc w:val="left"/>
        <w:rPr>
          <w:rFonts w:ascii="仿宋" w:hAnsi="仿宋" w:eastAsia="仿宋" w:cs="仿宋"/>
        </w:rPr>
      </w:pPr>
      <w:r>
        <w:rPr>
          <w:rFonts w:hint="eastAsia" w:ascii="仿宋" w:hAnsi="仿宋" w:eastAsia="仿宋" w:cs="仿宋"/>
          <w:kern w:val="0"/>
          <w:lang w:bidi="ar"/>
        </w:rPr>
        <w:t>法定代表人（单位负责人）有效期内的身份证</w:t>
      </w:r>
      <w:r>
        <w:rPr>
          <w:rFonts w:hint="eastAsia" w:ascii="仿宋" w:hAnsi="仿宋" w:eastAsia="仿宋" w:cs="仿宋"/>
          <w:b/>
          <w:bCs/>
          <w:kern w:val="0"/>
          <w:lang w:bidi="ar"/>
        </w:rPr>
        <w:t>正反面</w:t>
      </w:r>
      <w:r>
        <w:rPr>
          <w:rFonts w:hint="eastAsia" w:ascii="仿宋" w:hAnsi="仿宋" w:eastAsia="仿宋" w:cs="仿宋"/>
          <w:kern w:val="0"/>
          <w:lang w:bidi="ar"/>
        </w:rPr>
        <w:t xml:space="preserve">复印件：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2" w:hRule="atLeast"/>
        </w:trPr>
        <w:tc>
          <w:tcPr>
            <w:tcW w:w="4261" w:type="dxa"/>
          </w:tcPr>
          <w:p>
            <w:pPr>
              <w:widowControl/>
              <w:spacing w:line="500" w:lineRule="exact"/>
              <w:jc w:val="left"/>
              <w:rPr>
                <w:rFonts w:ascii="仿宋" w:hAnsi="仿宋" w:eastAsia="仿宋" w:cs="仿宋"/>
                <w:kern w:val="0"/>
                <w:lang w:bidi="ar"/>
              </w:rPr>
            </w:pPr>
          </w:p>
        </w:tc>
        <w:tc>
          <w:tcPr>
            <w:tcW w:w="4261" w:type="dxa"/>
          </w:tcPr>
          <w:p>
            <w:pPr>
              <w:widowControl/>
              <w:spacing w:line="500" w:lineRule="exact"/>
              <w:jc w:val="left"/>
              <w:rPr>
                <w:rFonts w:ascii="仿宋" w:hAnsi="仿宋" w:eastAsia="仿宋" w:cs="仿宋"/>
                <w:kern w:val="0"/>
                <w:lang w:bidi="ar"/>
              </w:rPr>
            </w:pPr>
          </w:p>
        </w:tc>
      </w:tr>
    </w:tbl>
    <w:p>
      <w:pPr>
        <w:widowControl/>
        <w:spacing w:line="500" w:lineRule="exact"/>
        <w:jc w:val="left"/>
        <w:rPr>
          <w:rFonts w:ascii="仿宋" w:hAnsi="仿宋" w:eastAsia="仿宋" w:cs="仿宋"/>
        </w:rPr>
      </w:pPr>
      <w:r>
        <w:rPr>
          <w:rFonts w:hint="eastAsia" w:ascii="仿宋" w:hAnsi="仿宋" w:eastAsia="仿宋" w:cs="仿宋"/>
          <w:kern w:val="0"/>
          <w:lang w:bidi="ar"/>
        </w:rPr>
        <w:t>委托代理人有效期内的身份证</w:t>
      </w:r>
      <w:r>
        <w:rPr>
          <w:rFonts w:hint="eastAsia" w:ascii="仿宋" w:hAnsi="仿宋" w:eastAsia="仿宋" w:cs="仿宋"/>
          <w:b/>
          <w:bCs/>
          <w:kern w:val="0"/>
          <w:lang w:bidi="ar"/>
        </w:rPr>
        <w:t>正反面</w:t>
      </w:r>
      <w:r>
        <w:rPr>
          <w:rFonts w:hint="eastAsia" w:ascii="仿宋" w:hAnsi="仿宋" w:eastAsia="仿宋" w:cs="仿宋"/>
          <w:kern w:val="0"/>
          <w:lang w:bidi="ar"/>
        </w:rPr>
        <w:t>复印件：</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3" w:hRule="atLeast"/>
        </w:trPr>
        <w:tc>
          <w:tcPr>
            <w:tcW w:w="4261" w:type="dxa"/>
          </w:tcPr>
          <w:p>
            <w:pPr>
              <w:widowControl/>
              <w:spacing w:line="500" w:lineRule="exact"/>
              <w:jc w:val="left"/>
              <w:rPr>
                <w:rFonts w:ascii="仿宋" w:hAnsi="仿宋" w:eastAsia="仿宋" w:cs="仿宋"/>
                <w:kern w:val="0"/>
                <w:lang w:bidi="ar"/>
              </w:rPr>
            </w:pPr>
          </w:p>
        </w:tc>
        <w:tc>
          <w:tcPr>
            <w:tcW w:w="4261" w:type="dxa"/>
          </w:tcPr>
          <w:p>
            <w:pPr>
              <w:widowControl/>
              <w:spacing w:line="500" w:lineRule="exact"/>
              <w:jc w:val="left"/>
              <w:rPr>
                <w:rFonts w:ascii="仿宋" w:hAnsi="仿宋" w:eastAsia="仿宋" w:cs="仿宋"/>
                <w:kern w:val="0"/>
                <w:lang w:bidi="ar"/>
              </w:rPr>
            </w:pPr>
          </w:p>
        </w:tc>
      </w:tr>
    </w:tbl>
    <w:p>
      <w:pPr>
        <w:widowControl/>
        <w:spacing w:line="500" w:lineRule="exact"/>
        <w:jc w:val="left"/>
        <w:rPr>
          <w:rFonts w:ascii="仿宋" w:hAnsi="仿宋" w:eastAsia="仿宋" w:cs="仿宋"/>
        </w:rPr>
      </w:pPr>
      <w:r>
        <w:rPr>
          <w:rFonts w:hint="eastAsia" w:ascii="仿宋" w:hAnsi="仿宋" w:eastAsia="仿宋" w:cs="仿宋"/>
          <w:kern w:val="0"/>
          <w:lang w:bidi="ar"/>
        </w:rPr>
        <w:t>说明：1.若供应商为事业单位或其他组织或分支机构（仅当磋商文件注明允许分支机构投标的），则法定代表人（单位负责人）处的签署人可为单位负责人。</w:t>
      </w:r>
    </w:p>
    <w:p>
      <w:pPr>
        <w:widowControl/>
        <w:spacing w:line="500" w:lineRule="exact"/>
        <w:jc w:val="left"/>
        <w:rPr>
          <w:rFonts w:ascii="仿宋" w:hAnsi="仿宋" w:eastAsia="仿宋" w:cs="仿宋"/>
        </w:rPr>
      </w:pPr>
      <w:r>
        <w:rPr>
          <w:rFonts w:hint="eastAsia" w:ascii="仿宋" w:hAnsi="仿宋" w:eastAsia="仿宋" w:cs="仿宋"/>
          <w:kern w:val="0"/>
          <w:lang w:bidi="ar"/>
        </w:rPr>
        <w:t>2.若响应文件中签字之处均为法定代表人（单位负责人）本人签署，则可不提供本《授权委托书》，但须提供《法定代表人（单位负责人）身份证明》。</w:t>
      </w:r>
    </w:p>
    <w:p>
      <w:pPr>
        <w:widowControl/>
        <w:spacing w:line="500" w:lineRule="exact"/>
        <w:jc w:val="left"/>
        <w:rPr>
          <w:rFonts w:ascii="仿宋" w:hAnsi="仿宋" w:eastAsia="仿宋" w:cs="仿宋"/>
        </w:rPr>
      </w:pPr>
      <w:bookmarkStart w:id="113" w:name="_Toc24165"/>
      <w:r>
        <w:rPr>
          <w:rFonts w:hint="eastAsia" w:ascii="仿宋" w:hAnsi="仿宋" w:eastAsia="仿宋" w:cs="仿宋"/>
          <w:kern w:val="0"/>
          <w:lang w:bidi="ar"/>
        </w:rPr>
        <w:t>3.供应商为自然人的情形，可不提供本《授权委托书》。</w:t>
      </w:r>
      <w:bookmarkEnd w:id="113"/>
    </w:p>
    <w:p>
      <w:pPr>
        <w:rPr>
          <w:rFonts w:ascii="仿宋" w:hAnsi="仿宋" w:eastAsia="仿宋" w:cs="仿宋"/>
          <w:kern w:val="0"/>
          <w:lang w:bidi="ar"/>
        </w:rPr>
      </w:pPr>
      <w:r>
        <w:rPr>
          <w:rFonts w:hint="eastAsia" w:ascii="仿宋" w:hAnsi="仿宋" w:eastAsia="仿宋" w:cs="仿宋"/>
          <w:kern w:val="0"/>
          <w:lang w:bidi="ar"/>
        </w:rPr>
        <w:br w:type="page"/>
      </w:r>
    </w:p>
    <w:p>
      <w:pPr>
        <w:widowControl/>
        <w:spacing w:line="360" w:lineRule="auto"/>
        <w:jc w:val="center"/>
        <w:rPr>
          <w:rFonts w:ascii="仿宋" w:hAnsi="仿宋" w:eastAsia="仿宋" w:cs="仿宋"/>
          <w:b/>
          <w:bCs/>
          <w:kern w:val="0"/>
          <w:sz w:val="28"/>
          <w:szCs w:val="28"/>
          <w:lang w:bidi="ar"/>
        </w:rPr>
      </w:pPr>
      <w:r>
        <w:rPr>
          <w:rFonts w:hint="eastAsia" w:ascii="仿宋" w:hAnsi="仿宋" w:eastAsia="仿宋" w:cs="仿宋"/>
          <w:b/>
          <w:bCs/>
          <w:kern w:val="0"/>
          <w:sz w:val="28"/>
          <w:szCs w:val="28"/>
          <w:lang w:bidi="ar"/>
        </w:rPr>
        <w:t>法定代表人（单位负责人）身份证明</w:t>
      </w:r>
    </w:p>
    <w:p>
      <w:pPr>
        <w:widowControl/>
        <w:spacing w:line="500" w:lineRule="exact"/>
        <w:jc w:val="left"/>
        <w:rPr>
          <w:rFonts w:ascii="仿宋" w:hAnsi="仿宋" w:eastAsia="仿宋" w:cs="仿宋"/>
        </w:rPr>
      </w:pPr>
      <w:r>
        <w:rPr>
          <w:rFonts w:hint="eastAsia" w:ascii="仿宋" w:hAnsi="仿宋" w:eastAsia="仿宋" w:cs="仿宋"/>
          <w:kern w:val="0"/>
          <w:lang w:bidi="ar"/>
        </w:rPr>
        <w:t>致：</w:t>
      </w:r>
      <w:r>
        <w:rPr>
          <w:rFonts w:hint="eastAsia" w:ascii="仿宋" w:hAnsi="仿宋" w:eastAsia="仿宋" w:cs="仿宋"/>
          <w:kern w:val="0"/>
          <w:u w:val="single"/>
          <w:lang w:bidi="ar"/>
        </w:rPr>
        <w:t>（采购人或采购代理机构）</w:t>
      </w:r>
    </w:p>
    <w:p>
      <w:pPr>
        <w:widowControl/>
        <w:spacing w:line="500" w:lineRule="exact"/>
        <w:ind w:firstLine="480" w:firstLineChars="200"/>
        <w:jc w:val="left"/>
        <w:rPr>
          <w:rFonts w:ascii="仿宋" w:hAnsi="仿宋" w:eastAsia="仿宋" w:cs="仿宋"/>
        </w:rPr>
      </w:pPr>
      <w:r>
        <w:rPr>
          <w:rFonts w:hint="eastAsia" w:ascii="仿宋" w:hAnsi="仿宋" w:eastAsia="仿宋" w:cs="仿宋"/>
          <w:kern w:val="0"/>
          <w:lang w:bidi="ar"/>
        </w:rPr>
        <w:t>兹证明，</w:t>
      </w:r>
    </w:p>
    <w:p>
      <w:pPr>
        <w:widowControl/>
        <w:spacing w:line="500" w:lineRule="exact"/>
        <w:ind w:firstLine="480" w:firstLineChars="200"/>
        <w:jc w:val="left"/>
        <w:rPr>
          <w:rFonts w:ascii="仿宋" w:hAnsi="仿宋" w:eastAsia="仿宋" w:cs="仿宋"/>
          <w:kern w:val="0"/>
          <w:u w:val="single"/>
          <w:lang w:bidi="ar"/>
        </w:rPr>
      </w:pPr>
      <w:r>
        <w:rPr>
          <w:rFonts w:hint="eastAsia" w:ascii="仿宋" w:hAnsi="仿宋" w:eastAsia="仿宋" w:cs="仿宋"/>
          <w:kern w:val="0"/>
          <w:lang w:bidi="ar"/>
        </w:rPr>
        <w:t>姓名：</w:t>
      </w:r>
      <w:r>
        <w:rPr>
          <w:rFonts w:hint="eastAsia" w:ascii="仿宋" w:hAnsi="仿宋" w:eastAsia="仿宋" w:cs="仿宋"/>
          <w:kern w:val="0"/>
          <w:u w:val="single"/>
          <w:lang w:bidi="ar"/>
        </w:rPr>
        <w:t xml:space="preserve">    </w:t>
      </w:r>
      <w:r>
        <w:rPr>
          <w:rFonts w:hint="eastAsia" w:ascii="仿宋" w:hAnsi="仿宋" w:eastAsia="仿宋" w:cs="仿宋"/>
          <w:kern w:val="0"/>
          <w:lang w:bidi="ar"/>
        </w:rPr>
        <w:t>性别：</w:t>
      </w:r>
      <w:r>
        <w:rPr>
          <w:rFonts w:hint="eastAsia" w:ascii="仿宋" w:hAnsi="仿宋" w:eastAsia="仿宋" w:cs="仿宋"/>
          <w:kern w:val="0"/>
          <w:u w:val="single"/>
          <w:lang w:bidi="ar"/>
        </w:rPr>
        <w:t xml:space="preserve">    </w:t>
      </w:r>
      <w:r>
        <w:rPr>
          <w:rFonts w:hint="eastAsia" w:ascii="仿宋" w:hAnsi="仿宋" w:eastAsia="仿宋" w:cs="仿宋"/>
          <w:kern w:val="0"/>
          <w:lang w:bidi="ar"/>
        </w:rPr>
        <w:t>年龄：</w:t>
      </w:r>
      <w:r>
        <w:rPr>
          <w:rFonts w:hint="eastAsia" w:ascii="仿宋" w:hAnsi="仿宋" w:eastAsia="仿宋" w:cs="仿宋"/>
          <w:kern w:val="0"/>
          <w:u w:val="single"/>
          <w:lang w:bidi="ar"/>
        </w:rPr>
        <w:t xml:space="preserve">     </w:t>
      </w:r>
      <w:r>
        <w:rPr>
          <w:rFonts w:hint="eastAsia" w:ascii="仿宋" w:hAnsi="仿宋" w:eastAsia="仿宋" w:cs="仿宋"/>
          <w:kern w:val="0"/>
          <w:lang w:bidi="ar"/>
        </w:rPr>
        <w:t>职务：</w:t>
      </w:r>
      <w:r>
        <w:rPr>
          <w:rFonts w:hint="eastAsia" w:ascii="仿宋" w:hAnsi="仿宋" w:eastAsia="仿宋" w:cs="仿宋"/>
          <w:kern w:val="0"/>
          <w:u w:val="single"/>
          <w:lang w:bidi="ar"/>
        </w:rPr>
        <w:t xml:space="preserve">     </w:t>
      </w:r>
    </w:p>
    <w:p>
      <w:pPr>
        <w:widowControl/>
        <w:spacing w:line="500" w:lineRule="exact"/>
        <w:ind w:firstLine="480" w:firstLineChars="200"/>
        <w:jc w:val="left"/>
        <w:rPr>
          <w:rFonts w:ascii="仿宋" w:hAnsi="仿宋" w:eastAsia="仿宋" w:cs="仿宋"/>
        </w:rPr>
      </w:pPr>
      <w:r>
        <w:rPr>
          <w:rFonts w:hint="eastAsia" w:ascii="仿宋" w:hAnsi="仿宋" w:eastAsia="仿宋" w:cs="仿宋"/>
          <w:kern w:val="0"/>
          <w:lang w:bidi="ar"/>
        </w:rPr>
        <w:t>系</w:t>
      </w:r>
      <w:r>
        <w:rPr>
          <w:rFonts w:hint="eastAsia" w:ascii="仿宋" w:hAnsi="仿宋" w:eastAsia="仿宋" w:cs="仿宋"/>
          <w:kern w:val="0"/>
          <w:u w:val="single"/>
          <w:lang w:bidi="ar"/>
        </w:rPr>
        <w:t xml:space="preserve">       （供应商名称）</w:t>
      </w:r>
      <w:r>
        <w:rPr>
          <w:rFonts w:hint="eastAsia" w:ascii="仿宋" w:hAnsi="仿宋" w:eastAsia="仿宋" w:cs="仿宋"/>
          <w:kern w:val="0"/>
          <w:lang w:bidi="ar"/>
        </w:rPr>
        <w:t>的法定代表人（单位负责人）。</w:t>
      </w:r>
    </w:p>
    <w:p>
      <w:pPr>
        <w:widowControl/>
        <w:spacing w:line="500" w:lineRule="exact"/>
        <w:jc w:val="left"/>
        <w:rPr>
          <w:rFonts w:ascii="仿宋" w:hAnsi="仿宋" w:eastAsia="仿宋" w:cs="仿宋"/>
        </w:rPr>
      </w:pPr>
      <w:r>
        <w:rPr>
          <w:rFonts w:hint="eastAsia" w:ascii="仿宋" w:hAnsi="仿宋" w:eastAsia="仿宋" w:cs="仿宋"/>
          <w:kern w:val="0"/>
          <w:lang w:bidi="ar"/>
        </w:rPr>
        <w:t>附：法定代表人（单位负责人）有效期内的身份证</w:t>
      </w:r>
      <w:r>
        <w:rPr>
          <w:rFonts w:hint="eastAsia" w:ascii="仿宋" w:hAnsi="仿宋" w:eastAsia="仿宋" w:cs="仿宋"/>
          <w:b/>
          <w:bCs/>
          <w:kern w:val="0"/>
          <w:lang w:bidi="ar"/>
        </w:rPr>
        <w:t>正反面</w:t>
      </w:r>
      <w:r>
        <w:rPr>
          <w:rFonts w:hint="eastAsia" w:ascii="仿宋" w:hAnsi="仿宋" w:eastAsia="仿宋" w:cs="仿宋"/>
          <w:kern w:val="0"/>
          <w:lang w:bidi="ar"/>
        </w:rPr>
        <w:t>复印件。</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261" w:type="dxa"/>
          </w:tcPr>
          <w:p>
            <w:pPr>
              <w:spacing w:line="500" w:lineRule="exact"/>
              <w:rPr>
                <w:rFonts w:ascii="仿宋" w:hAnsi="仿宋" w:eastAsia="仿宋" w:cs="仿宋"/>
                <w:kern w:val="0"/>
                <w:lang w:bidi="ar"/>
              </w:rPr>
            </w:pPr>
          </w:p>
        </w:tc>
        <w:tc>
          <w:tcPr>
            <w:tcW w:w="4261" w:type="dxa"/>
          </w:tcPr>
          <w:p>
            <w:pPr>
              <w:spacing w:line="500" w:lineRule="exact"/>
              <w:rPr>
                <w:rFonts w:ascii="仿宋" w:hAnsi="仿宋" w:eastAsia="仿宋" w:cs="仿宋"/>
                <w:kern w:val="0"/>
                <w:lang w:bidi="ar"/>
              </w:rPr>
            </w:pPr>
          </w:p>
        </w:tc>
      </w:tr>
    </w:tbl>
    <w:p>
      <w:pPr>
        <w:widowControl/>
        <w:spacing w:line="500" w:lineRule="exact"/>
        <w:jc w:val="left"/>
        <w:rPr>
          <w:rFonts w:ascii="仿宋" w:hAnsi="仿宋" w:eastAsia="仿宋" w:cs="仿宋"/>
        </w:rPr>
      </w:pPr>
      <w:r>
        <w:rPr>
          <w:rFonts w:hint="eastAsia" w:ascii="仿宋" w:hAnsi="仿宋" w:eastAsia="仿宋" w:cs="仿宋"/>
          <w:kern w:val="0"/>
          <w:lang w:bidi="ar"/>
        </w:rPr>
        <w:t>供应商名称（加盖公章）：</w:t>
      </w:r>
      <w:r>
        <w:rPr>
          <w:rFonts w:hint="eastAsia" w:ascii="仿宋" w:hAnsi="仿宋" w:eastAsia="仿宋" w:cs="仿宋"/>
          <w:kern w:val="0"/>
          <w:u w:val="single"/>
          <w:lang w:bidi="ar"/>
        </w:rPr>
        <w:t xml:space="preserve">                </w:t>
      </w:r>
      <w:r>
        <w:rPr>
          <w:rFonts w:hint="eastAsia" w:ascii="仿宋" w:hAnsi="仿宋" w:eastAsia="仿宋" w:cs="仿宋"/>
          <w:kern w:val="0"/>
          <w:lang w:bidi="ar"/>
        </w:rPr>
        <w:t xml:space="preserve"> </w:t>
      </w:r>
    </w:p>
    <w:p>
      <w:pPr>
        <w:widowControl/>
        <w:spacing w:line="500" w:lineRule="exact"/>
        <w:jc w:val="left"/>
        <w:rPr>
          <w:rFonts w:ascii="仿宋" w:hAnsi="仿宋" w:eastAsia="仿宋" w:cs="仿宋"/>
        </w:rPr>
      </w:pPr>
      <w:r>
        <w:rPr>
          <w:rFonts w:hint="eastAsia" w:ascii="仿宋" w:hAnsi="仿宋" w:eastAsia="仿宋" w:cs="仿宋"/>
          <w:kern w:val="0"/>
          <w:lang w:bidi="ar"/>
        </w:rPr>
        <w:t>法定代表人（单位负责人）（签字、签章或印鉴）：</w:t>
      </w:r>
      <w:r>
        <w:rPr>
          <w:rFonts w:hint="eastAsia" w:ascii="仿宋" w:hAnsi="仿宋" w:eastAsia="仿宋" w:cs="仿宋"/>
          <w:kern w:val="0"/>
          <w:u w:val="single"/>
          <w:lang w:bidi="ar"/>
        </w:rPr>
        <w:t xml:space="preserve">           </w:t>
      </w:r>
      <w:r>
        <w:rPr>
          <w:rFonts w:hint="eastAsia" w:ascii="仿宋" w:hAnsi="仿宋" w:eastAsia="仿宋" w:cs="仿宋"/>
          <w:kern w:val="0"/>
          <w:lang w:bidi="ar"/>
        </w:rPr>
        <w:t xml:space="preserve"> </w:t>
      </w:r>
    </w:p>
    <w:p>
      <w:pPr>
        <w:widowControl/>
        <w:spacing w:line="500" w:lineRule="exact"/>
        <w:jc w:val="left"/>
        <w:rPr>
          <w:rFonts w:ascii="仿宋" w:hAnsi="仿宋" w:eastAsia="仿宋" w:cs="仿宋"/>
        </w:rPr>
      </w:pPr>
      <w:r>
        <w:rPr>
          <w:rFonts w:hint="eastAsia" w:ascii="仿宋" w:hAnsi="仿宋" w:eastAsia="仿宋" w:cs="仿宋"/>
          <w:kern w:val="0"/>
          <w:lang w:bidi="ar"/>
        </w:rPr>
        <w:t>日期：</w:t>
      </w:r>
      <w:r>
        <w:rPr>
          <w:rFonts w:hint="eastAsia" w:ascii="仿宋" w:hAnsi="仿宋" w:eastAsia="仿宋" w:cs="仿宋"/>
          <w:kern w:val="0"/>
          <w:u w:val="single"/>
          <w:lang w:bidi="ar"/>
        </w:rPr>
        <w:t xml:space="preserve">    年    月    日</w:t>
      </w:r>
    </w:p>
    <w:p>
      <w:pPr>
        <w:rPr>
          <w:rFonts w:ascii="仿宋" w:hAnsi="仿宋" w:eastAsia="仿宋" w:cs="仿宋"/>
        </w:rPr>
      </w:pPr>
      <w:r>
        <w:rPr>
          <w:rFonts w:hint="eastAsia" w:ascii="仿宋" w:hAnsi="仿宋" w:eastAsia="仿宋" w:cs="仿宋"/>
        </w:rPr>
        <w:br w:type="page"/>
      </w:r>
    </w:p>
    <w:p>
      <w:pPr>
        <w:outlineLvl w:val="1"/>
        <w:rPr>
          <w:rFonts w:ascii="仿宋" w:hAnsi="仿宋" w:eastAsia="仿宋" w:cs="仿宋"/>
          <w:b/>
          <w:bCs/>
          <w:sz w:val="28"/>
          <w:szCs w:val="28"/>
        </w:rPr>
      </w:pPr>
      <w:bookmarkStart w:id="114" w:name="_Toc26817"/>
      <w:bookmarkStart w:id="115" w:name="_Toc27786"/>
      <w:r>
        <w:rPr>
          <w:rFonts w:hint="eastAsia" w:ascii="仿宋" w:hAnsi="仿宋" w:eastAsia="仿宋" w:cs="仿宋"/>
          <w:b/>
          <w:bCs/>
          <w:sz w:val="28"/>
          <w:szCs w:val="28"/>
        </w:rPr>
        <w:t>7、报价一览表</w:t>
      </w:r>
      <w:bookmarkEnd w:id="114"/>
      <w:bookmarkEnd w:id="115"/>
    </w:p>
    <w:p>
      <w:pPr>
        <w:widowControl/>
        <w:spacing w:line="360" w:lineRule="auto"/>
        <w:jc w:val="center"/>
        <w:rPr>
          <w:rFonts w:ascii="仿宋" w:hAnsi="仿宋" w:eastAsia="仿宋" w:cs="仿宋"/>
          <w:b/>
          <w:bCs/>
          <w:kern w:val="0"/>
          <w:sz w:val="28"/>
          <w:szCs w:val="28"/>
          <w:lang w:bidi="ar"/>
        </w:rPr>
      </w:pPr>
      <w:r>
        <w:rPr>
          <w:rFonts w:hint="eastAsia" w:ascii="仿宋" w:hAnsi="仿宋" w:eastAsia="仿宋" w:cs="仿宋"/>
          <w:b/>
          <w:bCs/>
          <w:kern w:val="0"/>
          <w:sz w:val="28"/>
          <w:szCs w:val="28"/>
          <w:lang w:bidi="ar"/>
        </w:rPr>
        <w:t>首次报价表</w:t>
      </w:r>
    </w:p>
    <w:p>
      <w:pPr>
        <w:rPr>
          <w:rFonts w:ascii="仿宋" w:hAnsi="仿宋" w:eastAsia="仿宋" w:cs="仿宋"/>
        </w:rPr>
      </w:pPr>
      <w:r>
        <w:rPr>
          <w:rFonts w:hint="eastAsia" w:ascii="仿宋" w:hAnsi="仿宋" w:eastAsia="仿宋" w:cs="仿宋"/>
        </w:rPr>
        <w:t>项目编号：</w:t>
      </w:r>
      <w:r>
        <w:rPr>
          <w:rFonts w:hint="eastAsia" w:ascii="仿宋" w:hAnsi="仿宋" w:eastAsia="仿宋" w:cs="仿宋"/>
          <w:u w:val="single"/>
        </w:rPr>
        <w:t xml:space="preserve">                      </w:t>
      </w:r>
      <w:r>
        <w:rPr>
          <w:rFonts w:hint="eastAsia" w:ascii="仿宋" w:hAnsi="仿宋" w:eastAsia="仿宋" w:cs="仿宋"/>
        </w:rPr>
        <w:t xml:space="preserve">     项目名称：</w:t>
      </w:r>
      <w:r>
        <w:rPr>
          <w:rFonts w:hint="eastAsia" w:ascii="仿宋" w:hAnsi="仿宋" w:eastAsia="仿宋" w:cs="仿宋"/>
          <w:u w:val="single"/>
        </w:rPr>
        <w:t xml:space="preserve">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2951"/>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Merge w:val="restart"/>
            <w:vAlign w:val="center"/>
          </w:tcPr>
          <w:p>
            <w:pPr>
              <w:pStyle w:val="31"/>
              <w:ind w:left="0" w:leftChars="0" w:firstLine="0" w:firstLineChars="0"/>
              <w:jc w:val="center"/>
              <w:rPr>
                <w:rFonts w:ascii="仿宋" w:hAnsi="仿宋" w:eastAsia="仿宋" w:cs="仿宋"/>
                <w:b/>
                <w:bCs/>
              </w:rPr>
            </w:pPr>
            <w:r>
              <w:rPr>
                <w:rFonts w:hint="eastAsia" w:ascii="仿宋" w:hAnsi="仿宋" w:eastAsia="仿宋" w:cs="仿宋"/>
                <w:b/>
                <w:bCs/>
              </w:rPr>
              <w:t>序号</w:t>
            </w:r>
          </w:p>
        </w:tc>
        <w:tc>
          <w:tcPr>
            <w:tcW w:w="2951" w:type="dxa"/>
            <w:vMerge w:val="restart"/>
            <w:vAlign w:val="center"/>
          </w:tcPr>
          <w:p>
            <w:pPr>
              <w:pStyle w:val="31"/>
              <w:ind w:left="0" w:leftChars="0" w:firstLine="0" w:firstLineChars="0"/>
              <w:jc w:val="center"/>
              <w:rPr>
                <w:rFonts w:ascii="仿宋" w:hAnsi="仿宋" w:eastAsia="仿宋" w:cs="仿宋"/>
                <w:b/>
                <w:bCs/>
              </w:rPr>
            </w:pPr>
            <w:r>
              <w:rPr>
                <w:rFonts w:hint="eastAsia" w:ascii="仿宋" w:hAnsi="仿宋" w:eastAsia="仿宋" w:cs="仿宋"/>
                <w:b/>
                <w:bCs/>
              </w:rPr>
              <w:t>供应商名称</w:t>
            </w:r>
          </w:p>
        </w:tc>
        <w:tc>
          <w:tcPr>
            <w:tcW w:w="4262" w:type="dxa"/>
            <w:gridSpan w:val="2"/>
            <w:vAlign w:val="center"/>
          </w:tcPr>
          <w:p>
            <w:pPr>
              <w:pStyle w:val="31"/>
              <w:ind w:left="0" w:leftChars="0" w:firstLine="0" w:firstLineChars="0"/>
              <w:jc w:val="center"/>
              <w:rPr>
                <w:rFonts w:ascii="仿宋" w:hAnsi="仿宋" w:eastAsia="仿宋" w:cs="仿宋"/>
                <w:b/>
                <w:bCs/>
              </w:rPr>
            </w:pPr>
            <w:r>
              <w:rPr>
                <w:rFonts w:hint="eastAsia" w:ascii="仿宋" w:hAnsi="仿宋" w:eastAsia="仿宋" w:cs="仿宋"/>
                <w:b/>
                <w:bCs/>
              </w:rPr>
              <w:t>响应报价（元）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Merge w:val="continue"/>
            <w:vAlign w:val="center"/>
          </w:tcPr>
          <w:p>
            <w:pPr>
              <w:pStyle w:val="31"/>
              <w:ind w:left="480" w:firstLine="482"/>
              <w:jc w:val="center"/>
              <w:rPr>
                <w:rFonts w:ascii="仿宋" w:hAnsi="仿宋" w:eastAsia="仿宋" w:cs="仿宋"/>
                <w:b/>
                <w:bCs/>
              </w:rPr>
            </w:pPr>
          </w:p>
        </w:tc>
        <w:tc>
          <w:tcPr>
            <w:tcW w:w="2951" w:type="dxa"/>
            <w:vMerge w:val="continue"/>
            <w:vAlign w:val="center"/>
          </w:tcPr>
          <w:p>
            <w:pPr>
              <w:pStyle w:val="31"/>
              <w:ind w:left="480" w:firstLine="482"/>
              <w:jc w:val="center"/>
              <w:rPr>
                <w:rFonts w:ascii="仿宋" w:hAnsi="仿宋" w:eastAsia="仿宋" w:cs="仿宋"/>
                <w:b/>
                <w:bCs/>
              </w:rPr>
            </w:pPr>
          </w:p>
        </w:tc>
        <w:tc>
          <w:tcPr>
            <w:tcW w:w="2131" w:type="dxa"/>
            <w:vAlign w:val="center"/>
          </w:tcPr>
          <w:p>
            <w:pPr>
              <w:pStyle w:val="31"/>
              <w:ind w:left="0" w:leftChars="0" w:firstLine="0" w:firstLineChars="0"/>
              <w:jc w:val="center"/>
              <w:rPr>
                <w:rFonts w:ascii="仿宋" w:hAnsi="仿宋" w:eastAsia="仿宋" w:cs="仿宋"/>
                <w:b/>
                <w:bCs/>
              </w:rPr>
            </w:pPr>
            <w:r>
              <w:rPr>
                <w:rFonts w:hint="eastAsia" w:ascii="仿宋" w:hAnsi="仿宋" w:eastAsia="仿宋" w:cs="仿宋"/>
                <w:b/>
                <w:bCs/>
              </w:rPr>
              <w:t>大写</w:t>
            </w:r>
          </w:p>
        </w:tc>
        <w:tc>
          <w:tcPr>
            <w:tcW w:w="2131" w:type="dxa"/>
            <w:vAlign w:val="center"/>
          </w:tcPr>
          <w:p>
            <w:pPr>
              <w:pStyle w:val="31"/>
              <w:ind w:left="0" w:leftChars="0" w:firstLine="0" w:firstLineChars="0"/>
              <w:jc w:val="center"/>
              <w:rPr>
                <w:rFonts w:ascii="仿宋" w:hAnsi="仿宋" w:eastAsia="仿宋" w:cs="仿宋"/>
                <w:b/>
                <w:bCs/>
              </w:rPr>
            </w:pPr>
            <w:r>
              <w:rPr>
                <w:rFonts w:hint="eastAsia" w:ascii="仿宋" w:hAnsi="仿宋" w:eastAsia="仿宋" w:cs="仿宋"/>
                <w:b/>
                <w:bCs/>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309" w:type="dxa"/>
            <w:vAlign w:val="center"/>
          </w:tcPr>
          <w:p>
            <w:pPr>
              <w:pStyle w:val="31"/>
              <w:ind w:left="0" w:leftChars="0" w:firstLine="0" w:firstLineChars="0"/>
              <w:jc w:val="center"/>
              <w:rPr>
                <w:rFonts w:ascii="仿宋" w:hAnsi="仿宋" w:eastAsia="仿宋" w:cs="仿宋"/>
              </w:rPr>
            </w:pPr>
          </w:p>
        </w:tc>
        <w:tc>
          <w:tcPr>
            <w:tcW w:w="2951" w:type="dxa"/>
            <w:vAlign w:val="center"/>
          </w:tcPr>
          <w:p>
            <w:pPr>
              <w:pStyle w:val="31"/>
              <w:ind w:left="480" w:firstLine="480"/>
              <w:rPr>
                <w:rFonts w:ascii="仿宋" w:hAnsi="仿宋" w:eastAsia="仿宋" w:cs="仿宋"/>
              </w:rPr>
            </w:pPr>
          </w:p>
        </w:tc>
        <w:tc>
          <w:tcPr>
            <w:tcW w:w="2131" w:type="dxa"/>
            <w:vAlign w:val="center"/>
          </w:tcPr>
          <w:p>
            <w:pPr>
              <w:pStyle w:val="31"/>
              <w:ind w:left="480" w:firstLine="480"/>
              <w:rPr>
                <w:rFonts w:ascii="仿宋" w:hAnsi="仿宋" w:eastAsia="仿宋" w:cs="仿宋"/>
              </w:rPr>
            </w:pPr>
          </w:p>
        </w:tc>
        <w:tc>
          <w:tcPr>
            <w:tcW w:w="2131" w:type="dxa"/>
            <w:vAlign w:val="center"/>
          </w:tcPr>
          <w:p>
            <w:pPr>
              <w:pStyle w:val="31"/>
              <w:ind w:left="480" w:firstLine="480"/>
              <w:rPr>
                <w:rFonts w:ascii="仿宋" w:hAnsi="仿宋" w:eastAsia="仿宋" w:cs="仿宋"/>
              </w:rPr>
            </w:pPr>
          </w:p>
        </w:tc>
      </w:tr>
    </w:tbl>
    <w:p>
      <w:pPr>
        <w:spacing w:line="360" w:lineRule="auto"/>
        <w:jc w:val="left"/>
        <w:rPr>
          <w:rFonts w:ascii="仿宋" w:hAnsi="仿宋" w:eastAsia="仿宋" w:cs="仿宋"/>
          <w:spacing w:val="-22"/>
        </w:rPr>
      </w:pPr>
      <w:r>
        <w:rPr>
          <w:rFonts w:hint="eastAsia" w:ascii="仿宋" w:hAnsi="仿宋" w:eastAsia="仿宋" w:cs="仿宋"/>
          <w:spacing w:val="-22"/>
        </w:rPr>
        <w:t>说明：</w:t>
      </w:r>
    </w:p>
    <w:p>
      <w:pPr>
        <w:spacing w:line="360" w:lineRule="auto"/>
        <w:ind w:firstLine="392" w:firstLineChars="200"/>
        <w:jc w:val="left"/>
        <w:rPr>
          <w:rFonts w:ascii="仿宋" w:hAnsi="仿宋" w:eastAsia="仿宋" w:cs="仿宋"/>
        </w:rPr>
      </w:pPr>
      <w:r>
        <w:rPr>
          <w:rFonts w:hint="eastAsia" w:ascii="仿宋" w:hAnsi="仿宋" w:eastAsia="仿宋" w:cs="仿宋"/>
          <w:spacing w:val="-22"/>
        </w:rPr>
        <w:t>1</w:t>
      </w:r>
      <w:r>
        <w:rPr>
          <w:rFonts w:hint="eastAsia" w:ascii="仿宋" w:hAnsi="仿宋" w:eastAsia="仿宋" w:cs="仿宋"/>
          <w:spacing w:val="-14"/>
        </w:rPr>
        <w:t>：此表中，总价应是所投服务的费用总和，包括本项目采购需求和采购合同中要求的全部内容</w:t>
      </w:r>
      <w:r>
        <w:rPr>
          <w:rFonts w:hint="eastAsia" w:ascii="仿宋" w:hAnsi="仿宋" w:eastAsia="仿宋" w:cs="仿宋"/>
          <w:spacing w:val="-7"/>
        </w:rPr>
        <w:t>。</w:t>
      </w:r>
    </w:p>
    <w:p>
      <w:pPr>
        <w:spacing w:line="360" w:lineRule="auto"/>
        <w:ind w:firstLine="480" w:firstLineChars="200"/>
        <w:jc w:val="left"/>
        <w:rPr>
          <w:rFonts w:ascii="仿宋" w:hAnsi="仿宋" w:eastAsia="仿宋" w:cs="仿宋"/>
        </w:rPr>
      </w:pPr>
      <w:r>
        <w:rPr>
          <w:rFonts w:hint="eastAsia" w:ascii="仿宋" w:hAnsi="仿宋" w:eastAsia="仿宋" w:cs="仿宋"/>
        </w:rPr>
        <w:t>注2：如有优惠折扣申明，请在此表中列出。</w:t>
      </w:r>
    </w:p>
    <w:p>
      <w:pPr>
        <w:spacing w:line="360" w:lineRule="auto"/>
        <w:ind w:firstLine="480" w:firstLineChars="200"/>
        <w:jc w:val="left"/>
        <w:rPr>
          <w:rFonts w:ascii="仿宋" w:hAnsi="仿宋" w:eastAsia="仿宋" w:cs="仿宋"/>
        </w:rPr>
      </w:pPr>
      <w:r>
        <w:rPr>
          <w:rFonts w:hint="eastAsia" w:ascii="仿宋" w:hAnsi="仿宋" w:eastAsia="仿宋" w:cs="仿宋"/>
        </w:rPr>
        <w:t>注3：首次报价不作为评审的依据。</w:t>
      </w:r>
    </w:p>
    <w:p>
      <w:pPr>
        <w:spacing w:line="360" w:lineRule="auto"/>
        <w:ind w:firstLine="240" w:firstLineChars="100"/>
        <w:rPr>
          <w:rFonts w:ascii="仿宋" w:hAnsi="仿宋" w:eastAsia="仿宋" w:cs="仿宋"/>
          <w:u w:val="single"/>
          <w:lang w:bidi="zh-CN"/>
        </w:rPr>
      </w:pPr>
      <w:r>
        <w:rPr>
          <w:rFonts w:hint="eastAsia" w:ascii="仿宋" w:hAnsi="仿宋" w:eastAsia="仿宋" w:cs="仿宋"/>
          <w:lang w:bidi="zh-CN"/>
        </w:rPr>
        <w:t xml:space="preserve">供应商名称（加盖公章）： </w:t>
      </w:r>
      <w:r>
        <w:rPr>
          <w:rFonts w:hint="eastAsia" w:ascii="仿宋" w:hAnsi="仿宋" w:eastAsia="仿宋" w:cs="仿宋"/>
          <w:u w:val="single"/>
          <w:lang w:bidi="zh-CN"/>
        </w:rPr>
        <w:t xml:space="preserve">                </w:t>
      </w:r>
    </w:p>
    <w:p>
      <w:pPr>
        <w:spacing w:line="360" w:lineRule="auto"/>
        <w:ind w:firstLine="240" w:firstLineChars="100"/>
        <w:rPr>
          <w:rFonts w:ascii="仿宋" w:hAnsi="仿宋" w:eastAsia="仿宋" w:cs="仿宋"/>
          <w:lang w:bidi="zh-CN"/>
        </w:rPr>
      </w:pPr>
      <w:r>
        <w:rPr>
          <w:rFonts w:hint="eastAsia" w:ascii="仿宋" w:hAnsi="仿宋" w:eastAsia="仿宋" w:cs="仿宋"/>
          <w:lang w:bidi="zh-CN"/>
        </w:rPr>
        <w:t>日期：</w:t>
      </w:r>
      <w:r>
        <w:rPr>
          <w:rFonts w:hint="eastAsia" w:ascii="仿宋" w:hAnsi="仿宋" w:eastAsia="仿宋" w:cs="仿宋"/>
          <w:u w:val="single"/>
          <w:lang w:bidi="zh-CN"/>
        </w:rPr>
        <w:t xml:space="preserve">     年    月    日</w:t>
      </w:r>
    </w:p>
    <w:p>
      <w:pPr>
        <w:rPr>
          <w:rFonts w:ascii="仿宋" w:hAnsi="仿宋" w:eastAsia="仿宋" w:cs="仿宋"/>
        </w:rPr>
      </w:pPr>
      <w:r>
        <w:rPr>
          <w:rFonts w:hint="eastAsia" w:ascii="仿宋" w:hAnsi="仿宋" w:eastAsia="仿宋" w:cs="仿宋"/>
        </w:rPr>
        <w:br w:type="page"/>
      </w:r>
    </w:p>
    <w:p>
      <w:pPr>
        <w:widowControl/>
        <w:spacing w:line="360" w:lineRule="auto"/>
        <w:rPr>
          <w:rFonts w:ascii="仿宋" w:hAnsi="仿宋" w:eastAsia="仿宋" w:cs="仿宋"/>
          <w:b/>
          <w:bCs/>
          <w:kern w:val="0"/>
          <w:sz w:val="28"/>
          <w:szCs w:val="28"/>
          <w:lang w:bidi="ar"/>
        </w:rPr>
      </w:pPr>
      <w:bookmarkStart w:id="116" w:name="_Toc10969"/>
      <w:bookmarkStart w:id="117" w:name="_Toc27376"/>
      <w:r>
        <w:rPr>
          <w:rFonts w:hint="eastAsia" w:ascii="仿宋" w:hAnsi="仿宋" w:eastAsia="仿宋" w:cs="仿宋"/>
          <w:b/>
          <w:bCs/>
          <w:kern w:val="0"/>
          <w:sz w:val="28"/>
          <w:szCs w:val="28"/>
          <w:lang w:bidi="ar"/>
        </w:rPr>
        <w:t>8、报价明细表</w:t>
      </w:r>
      <w:bookmarkEnd w:id="116"/>
    </w:p>
    <w:tbl>
      <w:tblPr>
        <w:tblStyle w:val="32"/>
        <w:tblW w:w="4997" w:type="pct"/>
        <w:tblInd w:w="0" w:type="dxa"/>
        <w:tblLayout w:type="autofit"/>
        <w:tblCellMar>
          <w:top w:w="0" w:type="dxa"/>
          <w:left w:w="108" w:type="dxa"/>
          <w:bottom w:w="0" w:type="dxa"/>
          <w:right w:w="108" w:type="dxa"/>
        </w:tblCellMar>
      </w:tblPr>
      <w:tblGrid>
        <w:gridCol w:w="457"/>
        <w:gridCol w:w="2436"/>
        <w:gridCol w:w="1302"/>
        <w:gridCol w:w="2070"/>
        <w:gridCol w:w="1436"/>
        <w:gridCol w:w="816"/>
      </w:tblGrid>
      <w:tr>
        <w:tblPrEx>
          <w:tblCellMar>
            <w:top w:w="0" w:type="dxa"/>
            <w:left w:w="108" w:type="dxa"/>
            <w:bottom w:w="0" w:type="dxa"/>
            <w:right w:w="108" w:type="dxa"/>
          </w:tblCellMar>
        </w:tblPrEx>
        <w:trPr>
          <w:trHeight w:val="540" w:hRule="atLeast"/>
        </w:trPr>
        <w:tc>
          <w:tcPr>
            <w:tcW w:w="268" w:type="pct"/>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rPr>
            </w:pPr>
            <w:r>
              <w:rPr>
                <w:rFonts w:hint="eastAsia" w:ascii="仿宋" w:hAnsi="仿宋" w:eastAsia="仿宋" w:cs="仿宋"/>
                <w:b/>
                <w:bCs/>
              </w:rPr>
              <w:t>序号</w:t>
            </w:r>
          </w:p>
        </w:tc>
        <w:tc>
          <w:tcPr>
            <w:tcW w:w="1430" w:type="pct"/>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rPr>
            </w:pPr>
            <w:r>
              <w:rPr>
                <w:rFonts w:hint="eastAsia" w:ascii="仿宋" w:hAnsi="仿宋" w:eastAsia="仿宋" w:cs="仿宋"/>
                <w:b/>
                <w:bCs/>
              </w:rPr>
              <w:t>项目内容</w:t>
            </w:r>
          </w:p>
        </w:tc>
        <w:tc>
          <w:tcPr>
            <w:tcW w:w="764" w:type="pct"/>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rPr>
            </w:pPr>
            <w:r>
              <w:rPr>
                <w:rFonts w:hint="eastAsia" w:ascii="仿宋" w:hAnsi="仿宋" w:eastAsia="仿宋" w:cs="仿宋"/>
                <w:b/>
                <w:bCs/>
              </w:rPr>
              <w:t>数量</w:t>
            </w:r>
          </w:p>
        </w:tc>
        <w:tc>
          <w:tcPr>
            <w:tcW w:w="1215" w:type="pct"/>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rPr>
            </w:pPr>
            <w:r>
              <w:rPr>
                <w:rFonts w:hint="eastAsia" w:ascii="仿宋" w:hAnsi="仿宋" w:eastAsia="仿宋" w:cs="仿宋"/>
                <w:b/>
                <w:bCs/>
              </w:rPr>
              <w:t>单位</w:t>
            </w:r>
          </w:p>
        </w:tc>
        <w:tc>
          <w:tcPr>
            <w:tcW w:w="843" w:type="pct"/>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rPr>
            </w:pPr>
            <w:r>
              <w:rPr>
                <w:rFonts w:hint="eastAsia" w:ascii="仿宋" w:hAnsi="仿宋" w:eastAsia="仿宋" w:cs="仿宋"/>
                <w:b/>
                <w:bCs/>
              </w:rPr>
              <w:t>单价</w:t>
            </w:r>
          </w:p>
          <w:p>
            <w:pPr>
              <w:jc w:val="center"/>
              <w:rPr>
                <w:rFonts w:ascii="仿宋" w:hAnsi="仿宋" w:eastAsia="仿宋" w:cs="仿宋"/>
                <w:b/>
                <w:bCs/>
              </w:rPr>
            </w:pPr>
            <w:r>
              <w:rPr>
                <w:rFonts w:hint="eastAsia" w:ascii="仿宋" w:hAnsi="仿宋" w:eastAsia="仿宋" w:cs="仿宋"/>
                <w:b/>
                <w:bCs/>
              </w:rPr>
              <w:t>（含税）</w:t>
            </w:r>
          </w:p>
        </w:tc>
        <w:tc>
          <w:tcPr>
            <w:tcW w:w="479" w:type="pct"/>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rPr>
            </w:pPr>
            <w:r>
              <w:rPr>
                <w:rFonts w:hint="eastAsia" w:ascii="仿宋" w:hAnsi="仿宋" w:eastAsia="仿宋" w:cs="仿宋"/>
                <w:b/>
                <w:bCs/>
              </w:rPr>
              <w:t>备注</w:t>
            </w:r>
          </w:p>
        </w:tc>
      </w:tr>
      <w:tr>
        <w:tblPrEx>
          <w:tblCellMar>
            <w:top w:w="0" w:type="dxa"/>
            <w:left w:w="108" w:type="dxa"/>
            <w:bottom w:w="0" w:type="dxa"/>
            <w:right w:w="108" w:type="dxa"/>
          </w:tblCellMar>
        </w:tblPrEx>
        <w:trPr>
          <w:trHeight w:val="574" w:hRule="atLeast"/>
        </w:trPr>
        <w:tc>
          <w:tcPr>
            <w:tcW w:w="268" w:type="pct"/>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rPr>
            </w:pPr>
            <w:r>
              <w:rPr>
                <w:rFonts w:hint="eastAsia" w:ascii="仿宋" w:hAnsi="仿宋" w:eastAsia="仿宋" w:cs="仿宋"/>
              </w:rPr>
              <w:t>1</w:t>
            </w:r>
          </w:p>
        </w:tc>
        <w:tc>
          <w:tcPr>
            <w:tcW w:w="14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仿宋" w:hAnsi="仿宋" w:eastAsia="仿宋" w:cs="仿宋"/>
              </w:rPr>
            </w:pPr>
            <w:r>
              <w:rPr>
                <w:rFonts w:hint="eastAsia" w:ascii="仿宋" w:hAnsi="仿宋" w:eastAsia="仿宋" w:cs="仿宋"/>
                <w:kern w:val="0"/>
              </w:rPr>
              <w:t>新疆交J移动J务数据卡专用流量</w:t>
            </w:r>
          </w:p>
        </w:tc>
        <w:tc>
          <w:tcPr>
            <w:tcW w:w="764" w:type="pct"/>
            <w:tcBorders>
              <w:top w:val="single" w:color="000000" w:sz="4" w:space="0"/>
              <w:left w:val="single" w:color="000000" w:sz="4" w:space="0"/>
              <w:bottom w:val="single" w:color="000000" w:sz="4" w:space="0"/>
              <w:right w:val="single" w:color="000000" w:sz="4" w:space="0"/>
            </w:tcBorders>
            <w:vAlign w:val="center"/>
          </w:tcPr>
          <w:p>
            <w:pPr>
              <w:widowControl/>
              <w:spacing w:line="720" w:lineRule="auto"/>
              <w:jc w:val="center"/>
              <w:textAlignment w:val="bottom"/>
              <w:rPr>
                <w:rFonts w:ascii="仿宋" w:hAnsi="仿宋" w:eastAsia="仿宋" w:cs="仿宋"/>
              </w:rPr>
            </w:pPr>
            <w:r>
              <w:rPr>
                <w:rFonts w:hint="eastAsia" w:ascii="仿宋" w:hAnsi="仿宋" w:eastAsia="仿宋" w:cs="仿宋"/>
                <w:kern w:val="0"/>
              </w:rPr>
              <w:t>4050</w:t>
            </w:r>
          </w:p>
        </w:tc>
        <w:tc>
          <w:tcPr>
            <w:tcW w:w="1215" w:type="pct"/>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rPr>
            </w:pPr>
            <w:r>
              <w:rPr>
                <w:rFonts w:hint="eastAsia" w:ascii="仿宋" w:hAnsi="仿宋" w:eastAsia="仿宋" w:cs="仿宋"/>
              </w:rPr>
              <w:t>张</w:t>
            </w:r>
          </w:p>
        </w:tc>
        <w:tc>
          <w:tcPr>
            <w:tcW w:w="843" w:type="pct"/>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rPr>
            </w:pPr>
          </w:p>
        </w:tc>
        <w:tc>
          <w:tcPr>
            <w:tcW w:w="479" w:type="pct"/>
            <w:vMerge w:val="restart"/>
            <w:tcBorders>
              <w:top w:val="single" w:color="000000" w:sz="4" w:space="0"/>
              <w:left w:val="single" w:color="000000" w:sz="4" w:space="0"/>
              <w:right w:val="single" w:color="000000" w:sz="4" w:space="0"/>
            </w:tcBorders>
            <w:vAlign w:val="center"/>
          </w:tcPr>
          <w:p>
            <w:pPr>
              <w:jc w:val="center"/>
              <w:rPr>
                <w:rFonts w:ascii="仿宋" w:hAnsi="仿宋" w:eastAsia="仿宋" w:cs="仿宋"/>
              </w:rPr>
            </w:pPr>
          </w:p>
        </w:tc>
      </w:tr>
      <w:tr>
        <w:tblPrEx>
          <w:tblCellMar>
            <w:top w:w="0" w:type="dxa"/>
            <w:left w:w="108" w:type="dxa"/>
            <w:bottom w:w="0" w:type="dxa"/>
            <w:right w:w="108" w:type="dxa"/>
          </w:tblCellMar>
        </w:tblPrEx>
        <w:trPr>
          <w:trHeight w:val="454" w:hRule="atLeast"/>
        </w:trPr>
        <w:tc>
          <w:tcPr>
            <w:tcW w:w="4520" w:type="pct"/>
            <w:gridSpan w:val="5"/>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b/>
                <w:bCs/>
              </w:rPr>
            </w:pPr>
            <w:r>
              <w:rPr>
                <w:rFonts w:hint="eastAsia" w:ascii="仿宋" w:hAnsi="仿宋" w:eastAsia="仿宋" w:cs="仿宋"/>
                <w:b/>
                <w:bCs/>
              </w:rPr>
              <w:t>合计：</w:t>
            </w:r>
            <w:r>
              <w:rPr>
                <w:rFonts w:hint="eastAsia" w:ascii="仿宋" w:hAnsi="仿宋" w:eastAsia="仿宋" w:cs="仿宋"/>
                <w:b/>
                <w:bCs/>
                <w:u w:val="single"/>
              </w:rPr>
              <w:t xml:space="preserve">           </w:t>
            </w:r>
            <w:r>
              <w:rPr>
                <w:rFonts w:hint="eastAsia" w:ascii="仿宋" w:hAnsi="仿宋" w:eastAsia="仿宋" w:cs="仿宋"/>
                <w:b/>
                <w:bCs/>
              </w:rPr>
              <w:t>元（大写：</w:t>
            </w:r>
            <w:r>
              <w:rPr>
                <w:rFonts w:hint="eastAsia" w:ascii="仿宋" w:hAnsi="仿宋" w:eastAsia="仿宋" w:cs="仿宋"/>
                <w:b/>
                <w:bCs/>
                <w:u w:val="single"/>
              </w:rPr>
              <w:t xml:space="preserve">        </w:t>
            </w:r>
            <w:r>
              <w:rPr>
                <w:rFonts w:hint="eastAsia" w:ascii="仿宋" w:hAnsi="仿宋" w:eastAsia="仿宋" w:cs="仿宋"/>
                <w:b/>
                <w:bCs/>
              </w:rPr>
              <w:t xml:space="preserve">）       </w:t>
            </w:r>
          </w:p>
        </w:tc>
        <w:tc>
          <w:tcPr>
            <w:tcW w:w="479" w:type="pct"/>
            <w:vMerge w:val="continue"/>
            <w:tcBorders>
              <w:left w:val="single" w:color="000000" w:sz="4" w:space="0"/>
              <w:bottom w:val="single" w:color="000000" w:sz="4" w:space="0"/>
              <w:right w:val="single" w:color="000000" w:sz="4" w:space="0"/>
            </w:tcBorders>
            <w:vAlign w:val="center"/>
          </w:tcPr>
          <w:p>
            <w:pPr>
              <w:jc w:val="center"/>
              <w:rPr>
                <w:rFonts w:ascii="仿宋" w:hAnsi="仿宋" w:eastAsia="仿宋" w:cs="仿宋"/>
                <w:b/>
                <w:bCs/>
              </w:rPr>
            </w:pPr>
          </w:p>
        </w:tc>
      </w:tr>
    </w:tbl>
    <w:p>
      <w:pPr>
        <w:pStyle w:val="27"/>
        <w:ind w:left="0" w:leftChars="0"/>
        <w:jc w:val="left"/>
        <w:rPr>
          <w:rFonts w:ascii="仿宋" w:hAnsi="仿宋" w:eastAsia="仿宋" w:cs="仿宋"/>
          <w:b/>
          <w:bCs/>
          <w:sz w:val="28"/>
          <w:szCs w:val="28"/>
        </w:rPr>
      </w:pPr>
    </w:p>
    <w:p>
      <w:pPr>
        <w:rPr>
          <w:rFonts w:ascii="仿宋" w:hAnsi="仿宋" w:eastAsia="仿宋" w:cs="仿宋"/>
          <w:b/>
          <w:bCs/>
          <w:sz w:val="28"/>
          <w:szCs w:val="28"/>
        </w:rPr>
      </w:pPr>
      <w:r>
        <w:rPr>
          <w:rFonts w:hint="eastAsia" w:ascii="仿宋" w:hAnsi="仿宋" w:eastAsia="仿宋" w:cs="仿宋"/>
          <w:b/>
          <w:bCs/>
          <w:sz w:val="28"/>
          <w:szCs w:val="28"/>
        </w:rPr>
        <w:br w:type="page"/>
      </w:r>
    </w:p>
    <w:p>
      <w:pPr>
        <w:pStyle w:val="27"/>
        <w:ind w:left="0" w:leftChars="0"/>
        <w:jc w:val="left"/>
        <w:outlineLvl w:val="1"/>
        <w:rPr>
          <w:rFonts w:ascii="仿宋" w:hAnsi="仿宋" w:eastAsia="仿宋" w:cs="仿宋"/>
          <w:b/>
          <w:bCs/>
          <w:sz w:val="28"/>
          <w:szCs w:val="28"/>
        </w:rPr>
      </w:pPr>
      <w:bookmarkStart w:id="118" w:name="_Toc16749"/>
      <w:r>
        <w:rPr>
          <w:rFonts w:hint="eastAsia" w:ascii="仿宋" w:hAnsi="仿宋" w:eastAsia="仿宋" w:cs="仿宋"/>
          <w:b/>
          <w:bCs/>
          <w:sz w:val="28"/>
          <w:szCs w:val="28"/>
        </w:rPr>
        <w:t>9、商务条款偏离表</w:t>
      </w:r>
      <w:bookmarkEnd w:id="117"/>
      <w:bookmarkEnd w:id="118"/>
    </w:p>
    <w:p>
      <w:pPr>
        <w:pStyle w:val="27"/>
        <w:ind w:left="0" w:leftChars="0"/>
        <w:jc w:val="center"/>
        <w:outlineLvl w:val="1"/>
        <w:rPr>
          <w:rFonts w:ascii="仿宋" w:hAnsi="仿宋" w:eastAsia="仿宋" w:cs="仿宋"/>
          <w:b/>
          <w:bCs/>
          <w:sz w:val="28"/>
          <w:szCs w:val="28"/>
        </w:rPr>
      </w:pPr>
      <w:r>
        <w:rPr>
          <w:rFonts w:hint="eastAsia" w:ascii="仿宋" w:hAnsi="仿宋" w:eastAsia="仿宋" w:cs="仿宋"/>
          <w:b/>
          <w:bCs/>
          <w:sz w:val="28"/>
          <w:szCs w:val="28"/>
        </w:rPr>
        <w:t>商务条款偏离表</w:t>
      </w:r>
    </w:p>
    <w:p>
      <w:pPr>
        <w:pStyle w:val="27"/>
        <w:ind w:left="0" w:leftChars="0"/>
        <w:jc w:val="left"/>
        <w:rPr>
          <w:rFonts w:ascii="仿宋" w:hAnsi="仿宋" w:eastAsia="仿宋" w:cs="仿宋"/>
        </w:rPr>
      </w:pPr>
      <w:r>
        <w:rPr>
          <w:rFonts w:hint="eastAsia" w:ascii="仿宋" w:hAnsi="仿宋" w:eastAsia="仿宋" w:cs="仿宋"/>
        </w:rPr>
        <w:t>项目编号：</w:t>
      </w:r>
      <w:r>
        <w:rPr>
          <w:rFonts w:hint="eastAsia" w:ascii="仿宋" w:hAnsi="仿宋" w:eastAsia="仿宋" w:cs="仿宋"/>
          <w:u w:val="single"/>
        </w:rPr>
        <w:t xml:space="preserve">                   </w:t>
      </w:r>
      <w:r>
        <w:rPr>
          <w:rFonts w:hint="eastAsia" w:ascii="仿宋" w:hAnsi="仿宋" w:eastAsia="仿宋" w:cs="仿宋"/>
        </w:rPr>
        <w:t xml:space="preserve"> 项目名称：</w:t>
      </w:r>
      <w:r>
        <w:rPr>
          <w:rFonts w:hint="eastAsia" w:ascii="仿宋" w:hAnsi="仿宋" w:eastAsia="仿宋" w:cs="仿宋"/>
          <w:u w:val="single"/>
        </w:rPr>
        <w:t xml:space="preserve">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pPr>
              <w:spacing w:line="360" w:lineRule="auto"/>
              <w:rPr>
                <w:rFonts w:ascii="仿宋" w:hAnsi="仿宋" w:eastAsia="仿宋" w:cs="仿宋"/>
                <w:sz w:val="21"/>
                <w:szCs w:val="21"/>
              </w:rPr>
            </w:pPr>
            <w:r>
              <w:rPr>
                <w:rFonts w:hint="eastAsia" w:ascii="仿宋" w:hAnsi="仿宋" w:eastAsia="仿宋" w:cs="仿宋"/>
                <w:b/>
                <w:bCs/>
                <w:sz w:val="21"/>
                <w:szCs w:val="21"/>
              </w:rPr>
              <w:t>对本项目商务条款的偏离情况（请进行勾选）：</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b/>
                <w:bCs/>
                <w:sz w:val="21"/>
                <w:szCs w:val="21"/>
              </w:rPr>
              <w:t>无偏离</w:t>
            </w:r>
            <w:r>
              <w:rPr>
                <w:rFonts w:hint="eastAsia" w:ascii="仿宋" w:hAnsi="仿宋" w:eastAsia="仿宋" w:cs="仿宋"/>
                <w:sz w:val="21"/>
                <w:szCs w:val="21"/>
              </w:rPr>
              <w:t>（如无偏离，仅勾选无偏离即可）</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b/>
                <w:bCs/>
                <w:sz w:val="21"/>
                <w:szCs w:val="21"/>
              </w:rPr>
              <w:t>有偏离</w:t>
            </w:r>
            <w:r>
              <w:rPr>
                <w:rFonts w:hint="eastAsia" w:ascii="仿宋" w:hAnsi="仿宋" w:eastAsia="仿宋" w:cs="仿宋"/>
                <w:sz w:val="21"/>
                <w:szCs w:val="21"/>
              </w:rPr>
              <w:t>（如有偏离，则应在本表中对偏离项逐一列明）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jc w:val="center"/>
              <w:rPr>
                <w:rFonts w:ascii="仿宋" w:hAnsi="仿宋" w:eastAsia="仿宋" w:cs="仿宋"/>
                <w:sz w:val="21"/>
                <w:szCs w:val="21"/>
              </w:rPr>
            </w:pPr>
            <w:r>
              <w:rPr>
                <w:rFonts w:hint="eastAsia" w:ascii="仿宋" w:hAnsi="仿宋" w:eastAsia="仿宋" w:cs="仿宋"/>
                <w:sz w:val="21"/>
                <w:szCs w:val="21"/>
              </w:rPr>
              <w:t>序号</w:t>
            </w:r>
          </w:p>
        </w:tc>
        <w:tc>
          <w:tcPr>
            <w:tcW w:w="1421" w:type="dxa"/>
            <w:vAlign w:val="center"/>
          </w:tcPr>
          <w:p>
            <w:pPr>
              <w:jc w:val="center"/>
              <w:rPr>
                <w:rFonts w:ascii="仿宋" w:hAnsi="仿宋" w:eastAsia="仿宋" w:cs="仿宋"/>
                <w:sz w:val="21"/>
                <w:szCs w:val="21"/>
              </w:rPr>
            </w:pPr>
            <w:r>
              <w:rPr>
                <w:rFonts w:hint="eastAsia" w:ascii="仿宋" w:hAnsi="仿宋" w:eastAsia="仿宋" w:cs="仿宋"/>
                <w:sz w:val="21"/>
                <w:szCs w:val="21"/>
              </w:rPr>
              <w:t>磋商文件</w:t>
            </w:r>
          </w:p>
          <w:p>
            <w:pPr>
              <w:jc w:val="center"/>
              <w:rPr>
                <w:rFonts w:ascii="仿宋" w:hAnsi="仿宋" w:eastAsia="仿宋" w:cs="仿宋"/>
                <w:sz w:val="21"/>
                <w:szCs w:val="21"/>
              </w:rPr>
            </w:pPr>
            <w:r>
              <w:rPr>
                <w:rFonts w:hint="eastAsia" w:ascii="仿宋" w:hAnsi="仿宋" w:eastAsia="仿宋" w:cs="仿宋"/>
                <w:sz w:val="21"/>
                <w:szCs w:val="21"/>
              </w:rPr>
              <w:t>条目号</w:t>
            </w:r>
          </w:p>
          <w:p>
            <w:pPr>
              <w:jc w:val="center"/>
              <w:rPr>
                <w:rFonts w:ascii="仿宋" w:hAnsi="仿宋" w:eastAsia="仿宋" w:cs="仿宋"/>
                <w:sz w:val="21"/>
                <w:szCs w:val="21"/>
              </w:rPr>
            </w:pPr>
            <w:r>
              <w:rPr>
                <w:rFonts w:hint="eastAsia" w:ascii="仿宋" w:hAnsi="仿宋" w:eastAsia="仿宋" w:cs="仿宋"/>
                <w:sz w:val="21"/>
                <w:szCs w:val="21"/>
              </w:rPr>
              <w:t>（页码）</w:t>
            </w:r>
          </w:p>
        </w:tc>
        <w:tc>
          <w:tcPr>
            <w:tcW w:w="1901" w:type="dxa"/>
            <w:vAlign w:val="center"/>
          </w:tcPr>
          <w:p>
            <w:pPr>
              <w:jc w:val="center"/>
              <w:rPr>
                <w:rFonts w:ascii="仿宋" w:hAnsi="仿宋" w:eastAsia="仿宋" w:cs="仿宋"/>
                <w:sz w:val="21"/>
                <w:szCs w:val="21"/>
              </w:rPr>
            </w:pPr>
            <w:r>
              <w:rPr>
                <w:rFonts w:hint="eastAsia" w:ascii="仿宋" w:hAnsi="仿宋" w:eastAsia="仿宋" w:cs="仿宋"/>
                <w:sz w:val="21"/>
                <w:szCs w:val="21"/>
              </w:rPr>
              <w:t>磋商文件要求</w:t>
            </w:r>
          </w:p>
        </w:tc>
        <w:tc>
          <w:tcPr>
            <w:tcW w:w="1753" w:type="dxa"/>
            <w:vAlign w:val="center"/>
          </w:tcPr>
          <w:p>
            <w:pPr>
              <w:jc w:val="center"/>
              <w:rPr>
                <w:rFonts w:ascii="仿宋" w:hAnsi="仿宋" w:eastAsia="仿宋" w:cs="仿宋"/>
                <w:sz w:val="21"/>
                <w:szCs w:val="21"/>
              </w:rPr>
            </w:pPr>
            <w:r>
              <w:rPr>
                <w:rFonts w:hint="eastAsia" w:ascii="仿宋" w:hAnsi="仿宋" w:eastAsia="仿宋" w:cs="仿宋"/>
                <w:sz w:val="21"/>
                <w:szCs w:val="21"/>
              </w:rPr>
              <w:t>响应文件内容</w:t>
            </w:r>
          </w:p>
        </w:tc>
        <w:tc>
          <w:tcPr>
            <w:tcW w:w="1561" w:type="dxa"/>
            <w:vAlign w:val="center"/>
          </w:tcPr>
          <w:p>
            <w:pPr>
              <w:jc w:val="center"/>
              <w:rPr>
                <w:rFonts w:ascii="仿宋" w:hAnsi="仿宋" w:eastAsia="仿宋" w:cs="仿宋"/>
                <w:sz w:val="21"/>
                <w:szCs w:val="21"/>
              </w:rPr>
            </w:pPr>
            <w:r>
              <w:rPr>
                <w:rFonts w:hint="eastAsia" w:ascii="仿宋" w:hAnsi="仿宋" w:eastAsia="仿宋" w:cs="仿宋"/>
                <w:sz w:val="21"/>
                <w:szCs w:val="21"/>
              </w:rPr>
              <w:t>偏离情况</w:t>
            </w:r>
          </w:p>
        </w:tc>
        <w:tc>
          <w:tcPr>
            <w:tcW w:w="1052" w:type="dxa"/>
            <w:vAlign w:val="center"/>
          </w:tcPr>
          <w:p>
            <w:pPr>
              <w:jc w:val="center"/>
              <w:rPr>
                <w:rFonts w:ascii="仿宋" w:hAnsi="仿宋" w:eastAsia="仿宋" w:cs="仿宋"/>
                <w:sz w:val="21"/>
                <w:szCs w:val="21"/>
              </w:rPr>
            </w:pPr>
            <w:r>
              <w:rPr>
                <w:rFonts w:hint="eastAsia" w:ascii="仿宋" w:hAnsi="仿宋" w:eastAsia="仿宋" w:cs="仿宋"/>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vAlign w:val="center"/>
          </w:tcPr>
          <w:p>
            <w:pPr>
              <w:jc w:val="center"/>
              <w:rPr>
                <w:rFonts w:ascii="仿宋" w:hAnsi="仿宋" w:eastAsia="仿宋" w:cs="仿宋"/>
                <w:sz w:val="21"/>
                <w:szCs w:val="21"/>
              </w:rPr>
            </w:pPr>
          </w:p>
        </w:tc>
        <w:tc>
          <w:tcPr>
            <w:tcW w:w="1421" w:type="dxa"/>
            <w:vAlign w:val="center"/>
          </w:tcPr>
          <w:p>
            <w:pPr>
              <w:jc w:val="center"/>
              <w:rPr>
                <w:rFonts w:ascii="仿宋" w:hAnsi="仿宋" w:eastAsia="仿宋" w:cs="仿宋"/>
                <w:sz w:val="21"/>
                <w:szCs w:val="21"/>
              </w:rPr>
            </w:pPr>
          </w:p>
        </w:tc>
        <w:tc>
          <w:tcPr>
            <w:tcW w:w="1901" w:type="dxa"/>
            <w:vAlign w:val="center"/>
          </w:tcPr>
          <w:p>
            <w:pPr>
              <w:jc w:val="center"/>
              <w:rPr>
                <w:rFonts w:ascii="仿宋" w:hAnsi="仿宋" w:eastAsia="仿宋" w:cs="仿宋"/>
                <w:sz w:val="21"/>
                <w:szCs w:val="21"/>
              </w:rPr>
            </w:pPr>
          </w:p>
        </w:tc>
        <w:tc>
          <w:tcPr>
            <w:tcW w:w="1753" w:type="dxa"/>
            <w:vAlign w:val="center"/>
          </w:tcPr>
          <w:p>
            <w:pPr>
              <w:jc w:val="center"/>
              <w:rPr>
                <w:rFonts w:ascii="仿宋" w:hAnsi="仿宋" w:eastAsia="仿宋" w:cs="仿宋"/>
                <w:sz w:val="21"/>
                <w:szCs w:val="21"/>
              </w:rPr>
            </w:pPr>
          </w:p>
        </w:tc>
        <w:tc>
          <w:tcPr>
            <w:tcW w:w="1561" w:type="dxa"/>
            <w:vAlign w:val="center"/>
          </w:tcPr>
          <w:p>
            <w:pPr>
              <w:jc w:val="center"/>
              <w:rPr>
                <w:rFonts w:ascii="仿宋" w:hAnsi="仿宋" w:eastAsia="仿宋" w:cs="仿宋"/>
                <w:sz w:val="21"/>
                <w:szCs w:val="21"/>
              </w:rPr>
            </w:pPr>
          </w:p>
        </w:tc>
        <w:tc>
          <w:tcPr>
            <w:tcW w:w="1052" w:type="dxa"/>
            <w:vAlign w:val="center"/>
          </w:tcPr>
          <w:p>
            <w:pPr>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vAlign w:val="center"/>
          </w:tcPr>
          <w:p>
            <w:pPr>
              <w:jc w:val="center"/>
              <w:rPr>
                <w:rFonts w:ascii="仿宋" w:hAnsi="仿宋" w:eastAsia="仿宋" w:cs="仿宋"/>
                <w:sz w:val="21"/>
                <w:szCs w:val="21"/>
              </w:rPr>
            </w:pPr>
          </w:p>
        </w:tc>
        <w:tc>
          <w:tcPr>
            <w:tcW w:w="1421" w:type="dxa"/>
            <w:vAlign w:val="center"/>
          </w:tcPr>
          <w:p>
            <w:pPr>
              <w:jc w:val="center"/>
              <w:rPr>
                <w:rFonts w:ascii="仿宋" w:hAnsi="仿宋" w:eastAsia="仿宋" w:cs="仿宋"/>
                <w:sz w:val="21"/>
                <w:szCs w:val="21"/>
              </w:rPr>
            </w:pPr>
          </w:p>
        </w:tc>
        <w:tc>
          <w:tcPr>
            <w:tcW w:w="1901" w:type="dxa"/>
            <w:vAlign w:val="center"/>
          </w:tcPr>
          <w:p>
            <w:pPr>
              <w:jc w:val="center"/>
              <w:rPr>
                <w:rFonts w:ascii="仿宋" w:hAnsi="仿宋" w:eastAsia="仿宋" w:cs="仿宋"/>
                <w:sz w:val="21"/>
                <w:szCs w:val="21"/>
              </w:rPr>
            </w:pPr>
          </w:p>
        </w:tc>
        <w:tc>
          <w:tcPr>
            <w:tcW w:w="1753" w:type="dxa"/>
            <w:vAlign w:val="center"/>
          </w:tcPr>
          <w:p>
            <w:pPr>
              <w:jc w:val="center"/>
              <w:rPr>
                <w:rFonts w:ascii="仿宋" w:hAnsi="仿宋" w:eastAsia="仿宋" w:cs="仿宋"/>
                <w:sz w:val="21"/>
                <w:szCs w:val="21"/>
              </w:rPr>
            </w:pPr>
          </w:p>
        </w:tc>
        <w:tc>
          <w:tcPr>
            <w:tcW w:w="1561" w:type="dxa"/>
            <w:vAlign w:val="center"/>
          </w:tcPr>
          <w:p>
            <w:pPr>
              <w:jc w:val="center"/>
              <w:rPr>
                <w:rFonts w:ascii="仿宋" w:hAnsi="仿宋" w:eastAsia="仿宋" w:cs="仿宋"/>
                <w:sz w:val="21"/>
                <w:szCs w:val="21"/>
              </w:rPr>
            </w:pPr>
          </w:p>
        </w:tc>
        <w:tc>
          <w:tcPr>
            <w:tcW w:w="1052" w:type="dxa"/>
            <w:vAlign w:val="center"/>
          </w:tcPr>
          <w:p>
            <w:pPr>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vAlign w:val="center"/>
          </w:tcPr>
          <w:p>
            <w:pPr>
              <w:jc w:val="center"/>
              <w:rPr>
                <w:rFonts w:ascii="仿宋" w:hAnsi="仿宋" w:eastAsia="仿宋" w:cs="仿宋"/>
                <w:sz w:val="21"/>
                <w:szCs w:val="21"/>
              </w:rPr>
            </w:pPr>
          </w:p>
        </w:tc>
        <w:tc>
          <w:tcPr>
            <w:tcW w:w="1421" w:type="dxa"/>
            <w:vAlign w:val="center"/>
          </w:tcPr>
          <w:p>
            <w:pPr>
              <w:jc w:val="center"/>
              <w:rPr>
                <w:rFonts w:ascii="仿宋" w:hAnsi="仿宋" w:eastAsia="仿宋" w:cs="仿宋"/>
                <w:sz w:val="21"/>
                <w:szCs w:val="21"/>
              </w:rPr>
            </w:pPr>
          </w:p>
        </w:tc>
        <w:tc>
          <w:tcPr>
            <w:tcW w:w="1901" w:type="dxa"/>
            <w:vAlign w:val="center"/>
          </w:tcPr>
          <w:p>
            <w:pPr>
              <w:jc w:val="center"/>
              <w:rPr>
                <w:rFonts w:ascii="仿宋" w:hAnsi="仿宋" w:eastAsia="仿宋" w:cs="仿宋"/>
                <w:sz w:val="21"/>
                <w:szCs w:val="21"/>
              </w:rPr>
            </w:pPr>
          </w:p>
        </w:tc>
        <w:tc>
          <w:tcPr>
            <w:tcW w:w="1753" w:type="dxa"/>
            <w:vAlign w:val="center"/>
          </w:tcPr>
          <w:p>
            <w:pPr>
              <w:jc w:val="center"/>
              <w:rPr>
                <w:rFonts w:ascii="仿宋" w:hAnsi="仿宋" w:eastAsia="仿宋" w:cs="仿宋"/>
                <w:sz w:val="21"/>
                <w:szCs w:val="21"/>
              </w:rPr>
            </w:pPr>
          </w:p>
        </w:tc>
        <w:tc>
          <w:tcPr>
            <w:tcW w:w="1561" w:type="dxa"/>
            <w:vAlign w:val="center"/>
          </w:tcPr>
          <w:p>
            <w:pPr>
              <w:jc w:val="center"/>
              <w:rPr>
                <w:rFonts w:ascii="仿宋" w:hAnsi="仿宋" w:eastAsia="仿宋" w:cs="仿宋"/>
                <w:sz w:val="21"/>
                <w:szCs w:val="21"/>
              </w:rPr>
            </w:pPr>
          </w:p>
        </w:tc>
        <w:tc>
          <w:tcPr>
            <w:tcW w:w="1052" w:type="dxa"/>
            <w:vAlign w:val="center"/>
          </w:tcPr>
          <w:p>
            <w:pPr>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vAlign w:val="center"/>
          </w:tcPr>
          <w:p>
            <w:pPr>
              <w:jc w:val="center"/>
              <w:rPr>
                <w:rFonts w:ascii="仿宋" w:hAnsi="仿宋" w:eastAsia="仿宋" w:cs="仿宋"/>
                <w:sz w:val="21"/>
                <w:szCs w:val="21"/>
              </w:rPr>
            </w:pPr>
          </w:p>
        </w:tc>
        <w:tc>
          <w:tcPr>
            <w:tcW w:w="1421" w:type="dxa"/>
            <w:vAlign w:val="center"/>
          </w:tcPr>
          <w:p>
            <w:pPr>
              <w:jc w:val="center"/>
              <w:rPr>
                <w:rFonts w:ascii="仿宋" w:hAnsi="仿宋" w:eastAsia="仿宋" w:cs="仿宋"/>
                <w:sz w:val="21"/>
                <w:szCs w:val="21"/>
              </w:rPr>
            </w:pPr>
          </w:p>
        </w:tc>
        <w:tc>
          <w:tcPr>
            <w:tcW w:w="1901" w:type="dxa"/>
            <w:vAlign w:val="center"/>
          </w:tcPr>
          <w:p>
            <w:pPr>
              <w:jc w:val="center"/>
              <w:rPr>
                <w:rFonts w:ascii="仿宋" w:hAnsi="仿宋" w:eastAsia="仿宋" w:cs="仿宋"/>
                <w:sz w:val="21"/>
                <w:szCs w:val="21"/>
              </w:rPr>
            </w:pPr>
          </w:p>
        </w:tc>
        <w:tc>
          <w:tcPr>
            <w:tcW w:w="1753" w:type="dxa"/>
            <w:vAlign w:val="center"/>
          </w:tcPr>
          <w:p>
            <w:pPr>
              <w:jc w:val="center"/>
              <w:rPr>
                <w:rFonts w:ascii="仿宋" w:hAnsi="仿宋" w:eastAsia="仿宋" w:cs="仿宋"/>
                <w:sz w:val="21"/>
                <w:szCs w:val="21"/>
              </w:rPr>
            </w:pPr>
          </w:p>
        </w:tc>
        <w:tc>
          <w:tcPr>
            <w:tcW w:w="1561" w:type="dxa"/>
            <w:vAlign w:val="center"/>
          </w:tcPr>
          <w:p>
            <w:pPr>
              <w:jc w:val="center"/>
              <w:rPr>
                <w:rFonts w:ascii="仿宋" w:hAnsi="仿宋" w:eastAsia="仿宋" w:cs="仿宋"/>
                <w:sz w:val="21"/>
                <w:szCs w:val="21"/>
              </w:rPr>
            </w:pPr>
          </w:p>
        </w:tc>
        <w:tc>
          <w:tcPr>
            <w:tcW w:w="1052" w:type="dxa"/>
            <w:vAlign w:val="center"/>
          </w:tcPr>
          <w:p>
            <w:pPr>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vAlign w:val="center"/>
          </w:tcPr>
          <w:p>
            <w:pPr>
              <w:jc w:val="center"/>
              <w:rPr>
                <w:rFonts w:ascii="仿宋" w:hAnsi="仿宋" w:eastAsia="仿宋" w:cs="仿宋"/>
                <w:sz w:val="21"/>
                <w:szCs w:val="21"/>
              </w:rPr>
            </w:pPr>
          </w:p>
        </w:tc>
        <w:tc>
          <w:tcPr>
            <w:tcW w:w="1421" w:type="dxa"/>
            <w:vAlign w:val="center"/>
          </w:tcPr>
          <w:p>
            <w:pPr>
              <w:jc w:val="center"/>
              <w:rPr>
                <w:rFonts w:ascii="仿宋" w:hAnsi="仿宋" w:eastAsia="仿宋" w:cs="仿宋"/>
                <w:sz w:val="21"/>
                <w:szCs w:val="21"/>
              </w:rPr>
            </w:pPr>
          </w:p>
        </w:tc>
        <w:tc>
          <w:tcPr>
            <w:tcW w:w="1901" w:type="dxa"/>
            <w:vAlign w:val="center"/>
          </w:tcPr>
          <w:p>
            <w:pPr>
              <w:jc w:val="center"/>
              <w:rPr>
                <w:rFonts w:ascii="仿宋" w:hAnsi="仿宋" w:eastAsia="仿宋" w:cs="仿宋"/>
                <w:sz w:val="21"/>
                <w:szCs w:val="21"/>
              </w:rPr>
            </w:pPr>
          </w:p>
        </w:tc>
        <w:tc>
          <w:tcPr>
            <w:tcW w:w="1753" w:type="dxa"/>
            <w:vAlign w:val="center"/>
          </w:tcPr>
          <w:p>
            <w:pPr>
              <w:jc w:val="center"/>
              <w:rPr>
                <w:rFonts w:ascii="仿宋" w:hAnsi="仿宋" w:eastAsia="仿宋" w:cs="仿宋"/>
                <w:sz w:val="21"/>
                <w:szCs w:val="21"/>
              </w:rPr>
            </w:pPr>
          </w:p>
        </w:tc>
        <w:tc>
          <w:tcPr>
            <w:tcW w:w="1561" w:type="dxa"/>
            <w:vAlign w:val="center"/>
          </w:tcPr>
          <w:p>
            <w:pPr>
              <w:jc w:val="center"/>
              <w:rPr>
                <w:rFonts w:ascii="仿宋" w:hAnsi="仿宋" w:eastAsia="仿宋" w:cs="仿宋"/>
                <w:sz w:val="21"/>
                <w:szCs w:val="21"/>
              </w:rPr>
            </w:pPr>
          </w:p>
        </w:tc>
        <w:tc>
          <w:tcPr>
            <w:tcW w:w="1052" w:type="dxa"/>
            <w:vAlign w:val="center"/>
          </w:tcPr>
          <w:p>
            <w:pPr>
              <w:jc w:val="center"/>
              <w:rPr>
                <w:rFonts w:ascii="仿宋" w:hAnsi="仿宋" w:eastAsia="仿宋" w:cs="仿宋"/>
                <w:sz w:val="21"/>
                <w:szCs w:val="21"/>
              </w:rPr>
            </w:pPr>
          </w:p>
        </w:tc>
      </w:tr>
    </w:tbl>
    <w:p>
      <w:pPr>
        <w:spacing w:line="500" w:lineRule="exact"/>
        <w:rPr>
          <w:rFonts w:ascii="仿宋" w:hAnsi="仿宋" w:eastAsia="仿宋" w:cs="仿宋"/>
        </w:rPr>
      </w:pPr>
      <w:r>
        <w:rPr>
          <w:rFonts w:hint="eastAsia" w:ascii="仿宋" w:hAnsi="仿宋" w:eastAsia="仿宋" w:cs="仿宋"/>
        </w:rPr>
        <w:t>说明：</w:t>
      </w:r>
    </w:p>
    <w:p>
      <w:pPr>
        <w:spacing w:line="500" w:lineRule="exact"/>
        <w:rPr>
          <w:rFonts w:ascii="仿宋" w:hAnsi="仿宋" w:eastAsia="仿宋" w:cs="仿宋"/>
        </w:rPr>
      </w:pPr>
      <w:r>
        <w:rPr>
          <w:rFonts w:hint="eastAsia" w:ascii="仿宋" w:hAnsi="仿宋" w:eastAsia="仿宋" w:cs="仿宋"/>
        </w:rPr>
        <w:t>1.对商务条款中的所有要求，除本表所列明的所有偏离外，均视作供应商已对之理解和响应。</w:t>
      </w:r>
    </w:p>
    <w:p>
      <w:pPr>
        <w:spacing w:line="500" w:lineRule="exact"/>
        <w:rPr>
          <w:rFonts w:ascii="仿宋" w:hAnsi="仿宋" w:eastAsia="仿宋" w:cs="仿宋"/>
        </w:rPr>
      </w:pPr>
      <w:bookmarkStart w:id="119" w:name="_Toc30559"/>
      <w:r>
        <w:rPr>
          <w:rFonts w:hint="eastAsia" w:ascii="仿宋" w:hAnsi="仿宋" w:eastAsia="仿宋" w:cs="仿宋"/>
        </w:rPr>
        <w:t>2.“偏离情况”列应据实填写“正偏离”或“负偏离”。</w:t>
      </w:r>
      <w:bookmarkEnd w:id="119"/>
    </w:p>
    <w:p>
      <w:pPr>
        <w:spacing w:line="500" w:lineRule="exact"/>
        <w:rPr>
          <w:rFonts w:ascii="仿宋" w:hAnsi="仿宋" w:eastAsia="仿宋" w:cs="仿宋"/>
        </w:rPr>
      </w:pPr>
      <w:r>
        <w:rPr>
          <w:rFonts w:hint="eastAsia" w:ascii="仿宋" w:hAnsi="仿宋" w:eastAsia="仿宋" w:cs="仿宋"/>
        </w:rPr>
        <w:t>供应商名称（加盖公章）：</w:t>
      </w:r>
      <w:r>
        <w:rPr>
          <w:rFonts w:hint="eastAsia" w:ascii="仿宋" w:hAnsi="仿宋" w:eastAsia="仿宋" w:cs="仿宋"/>
          <w:u w:val="single"/>
        </w:rPr>
        <w:t xml:space="preserve">                 </w:t>
      </w:r>
    </w:p>
    <w:p>
      <w:pPr>
        <w:spacing w:line="500" w:lineRule="exact"/>
        <w:rPr>
          <w:rFonts w:ascii="仿宋" w:hAnsi="仿宋" w:eastAsia="仿宋" w:cs="仿宋"/>
        </w:rPr>
      </w:pPr>
      <w:r>
        <w:rPr>
          <w:rFonts w:hint="eastAsia" w:ascii="仿宋" w:hAnsi="仿宋" w:eastAsia="仿宋" w:cs="仿宋"/>
        </w:rPr>
        <w:t>日期：</w:t>
      </w:r>
      <w:r>
        <w:rPr>
          <w:rFonts w:hint="eastAsia" w:ascii="仿宋" w:hAnsi="仿宋" w:eastAsia="仿宋" w:cs="仿宋"/>
          <w:u w:val="single"/>
        </w:rPr>
        <w:t xml:space="preserve">     年     月     日</w:t>
      </w:r>
    </w:p>
    <w:p>
      <w:pPr>
        <w:rPr>
          <w:rFonts w:ascii="仿宋" w:hAnsi="仿宋" w:eastAsia="仿宋" w:cs="仿宋"/>
        </w:rPr>
      </w:pPr>
      <w:r>
        <w:rPr>
          <w:rFonts w:hint="eastAsia" w:ascii="仿宋" w:hAnsi="仿宋" w:eastAsia="仿宋" w:cs="仿宋"/>
        </w:rPr>
        <w:br w:type="page"/>
      </w:r>
    </w:p>
    <w:p>
      <w:pPr>
        <w:pStyle w:val="27"/>
        <w:ind w:left="0" w:leftChars="0"/>
        <w:outlineLvl w:val="1"/>
        <w:rPr>
          <w:rFonts w:ascii="仿宋" w:hAnsi="仿宋" w:eastAsia="仿宋" w:cs="仿宋"/>
          <w:b/>
          <w:bCs/>
          <w:sz w:val="28"/>
          <w:szCs w:val="28"/>
        </w:rPr>
      </w:pPr>
      <w:bookmarkStart w:id="120" w:name="_Toc12415"/>
      <w:bookmarkStart w:id="121" w:name="_Toc25116"/>
      <w:r>
        <w:rPr>
          <w:rFonts w:hint="eastAsia" w:ascii="仿宋" w:hAnsi="仿宋" w:eastAsia="仿宋" w:cs="仿宋"/>
          <w:b/>
          <w:bCs/>
          <w:sz w:val="28"/>
          <w:szCs w:val="28"/>
        </w:rPr>
        <w:t>10</w:t>
      </w:r>
      <w:bookmarkEnd w:id="120"/>
      <w:r>
        <w:rPr>
          <w:rFonts w:hint="eastAsia" w:ascii="仿宋" w:hAnsi="仿宋" w:eastAsia="仿宋" w:cs="仿宋"/>
          <w:b/>
          <w:bCs/>
          <w:sz w:val="28"/>
          <w:szCs w:val="28"/>
        </w:rPr>
        <w:t>、服务需求偏离表</w:t>
      </w:r>
      <w:bookmarkEnd w:id="121"/>
    </w:p>
    <w:p>
      <w:pPr>
        <w:pStyle w:val="27"/>
        <w:ind w:left="0" w:leftChars="0"/>
        <w:jc w:val="center"/>
        <w:outlineLvl w:val="1"/>
        <w:rPr>
          <w:rFonts w:ascii="仿宋" w:hAnsi="仿宋" w:eastAsia="仿宋" w:cs="仿宋"/>
          <w:b/>
          <w:bCs/>
          <w:sz w:val="28"/>
          <w:szCs w:val="28"/>
        </w:rPr>
      </w:pPr>
      <w:r>
        <w:rPr>
          <w:rFonts w:hint="eastAsia" w:ascii="仿宋" w:hAnsi="仿宋" w:eastAsia="仿宋" w:cs="仿宋"/>
          <w:b/>
          <w:bCs/>
          <w:sz w:val="28"/>
          <w:szCs w:val="28"/>
        </w:rPr>
        <w:t>服务需求偏离表</w:t>
      </w:r>
    </w:p>
    <w:p>
      <w:pPr>
        <w:pStyle w:val="27"/>
        <w:ind w:left="0" w:leftChars="0"/>
        <w:rPr>
          <w:rFonts w:ascii="仿宋" w:hAnsi="仿宋" w:eastAsia="仿宋" w:cs="仿宋"/>
          <w:szCs w:val="21"/>
        </w:rPr>
      </w:pPr>
      <w:r>
        <w:rPr>
          <w:rFonts w:hint="eastAsia" w:ascii="仿宋" w:hAnsi="仿宋" w:eastAsia="仿宋" w:cs="仿宋"/>
          <w:szCs w:val="21"/>
        </w:rPr>
        <w:t>项目编号：</w:t>
      </w:r>
      <w:r>
        <w:rPr>
          <w:rFonts w:hint="eastAsia" w:ascii="仿宋" w:hAnsi="仿宋" w:eastAsia="仿宋" w:cs="仿宋"/>
          <w:szCs w:val="21"/>
          <w:u w:val="single"/>
        </w:rPr>
        <w:t xml:space="preserve">                       </w:t>
      </w:r>
      <w:r>
        <w:rPr>
          <w:rFonts w:hint="eastAsia" w:ascii="仿宋" w:hAnsi="仿宋" w:eastAsia="仿宋" w:cs="仿宋"/>
          <w:szCs w:val="21"/>
        </w:rPr>
        <w:t xml:space="preserve"> 项目名称：</w:t>
      </w:r>
      <w:r>
        <w:rPr>
          <w:rFonts w:hint="eastAsia" w:ascii="仿宋" w:hAnsi="仿宋" w:eastAsia="仿宋" w:cs="仿宋"/>
          <w:szCs w:val="21"/>
          <w:u w:val="single"/>
        </w:rPr>
        <w:t xml:space="preserve">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spacing w:line="500" w:lineRule="exact"/>
              <w:jc w:val="center"/>
              <w:rPr>
                <w:rFonts w:ascii="仿宋" w:hAnsi="仿宋" w:eastAsia="仿宋" w:cs="仿宋"/>
                <w:b/>
                <w:bCs/>
                <w:sz w:val="21"/>
                <w:szCs w:val="21"/>
              </w:rPr>
            </w:pPr>
            <w:r>
              <w:rPr>
                <w:rFonts w:hint="eastAsia" w:ascii="仿宋" w:hAnsi="仿宋" w:eastAsia="仿宋" w:cs="仿宋"/>
                <w:b/>
                <w:bCs/>
                <w:sz w:val="21"/>
                <w:szCs w:val="21"/>
              </w:rPr>
              <w:t>序号</w:t>
            </w:r>
          </w:p>
        </w:tc>
        <w:tc>
          <w:tcPr>
            <w:tcW w:w="1422" w:type="dxa"/>
            <w:vAlign w:val="center"/>
          </w:tcPr>
          <w:p>
            <w:pPr>
              <w:spacing w:line="500" w:lineRule="exact"/>
              <w:jc w:val="center"/>
              <w:rPr>
                <w:rFonts w:ascii="仿宋" w:hAnsi="仿宋" w:eastAsia="仿宋" w:cs="仿宋"/>
                <w:b/>
                <w:bCs/>
                <w:sz w:val="21"/>
                <w:szCs w:val="21"/>
              </w:rPr>
            </w:pPr>
            <w:r>
              <w:rPr>
                <w:rFonts w:hint="eastAsia" w:ascii="仿宋" w:hAnsi="仿宋" w:eastAsia="仿宋" w:cs="仿宋"/>
                <w:b/>
                <w:bCs/>
                <w:sz w:val="21"/>
                <w:szCs w:val="21"/>
              </w:rPr>
              <w:t>磋商文件条</w:t>
            </w:r>
          </w:p>
          <w:p>
            <w:pPr>
              <w:spacing w:line="500" w:lineRule="exact"/>
              <w:jc w:val="center"/>
              <w:rPr>
                <w:rFonts w:ascii="仿宋" w:hAnsi="仿宋" w:eastAsia="仿宋" w:cs="仿宋"/>
                <w:b/>
                <w:bCs/>
                <w:sz w:val="21"/>
                <w:szCs w:val="21"/>
              </w:rPr>
            </w:pPr>
            <w:r>
              <w:rPr>
                <w:rFonts w:hint="eastAsia" w:ascii="仿宋" w:hAnsi="仿宋" w:eastAsia="仿宋" w:cs="仿宋"/>
                <w:b/>
                <w:bCs/>
                <w:sz w:val="21"/>
                <w:szCs w:val="21"/>
              </w:rPr>
              <w:t>目号(页码)</w:t>
            </w:r>
          </w:p>
        </w:tc>
        <w:tc>
          <w:tcPr>
            <w:tcW w:w="1805" w:type="dxa"/>
            <w:vAlign w:val="center"/>
          </w:tcPr>
          <w:p>
            <w:pPr>
              <w:spacing w:line="500" w:lineRule="exact"/>
              <w:jc w:val="center"/>
              <w:rPr>
                <w:rFonts w:ascii="仿宋" w:hAnsi="仿宋" w:eastAsia="仿宋" w:cs="仿宋"/>
                <w:b/>
                <w:bCs/>
                <w:sz w:val="21"/>
                <w:szCs w:val="21"/>
              </w:rPr>
            </w:pPr>
            <w:r>
              <w:rPr>
                <w:rFonts w:hint="eastAsia" w:ascii="仿宋" w:hAnsi="仿宋" w:eastAsia="仿宋" w:cs="仿宋"/>
                <w:b/>
                <w:bCs/>
                <w:sz w:val="21"/>
                <w:szCs w:val="21"/>
              </w:rPr>
              <w:t>磋商文件要求</w:t>
            </w:r>
          </w:p>
        </w:tc>
        <w:tc>
          <w:tcPr>
            <w:tcW w:w="1672" w:type="dxa"/>
            <w:vAlign w:val="center"/>
          </w:tcPr>
          <w:p>
            <w:pPr>
              <w:spacing w:line="500" w:lineRule="exact"/>
              <w:jc w:val="center"/>
              <w:rPr>
                <w:rFonts w:ascii="仿宋" w:hAnsi="仿宋" w:eastAsia="仿宋" w:cs="仿宋"/>
                <w:b/>
                <w:bCs/>
                <w:sz w:val="21"/>
                <w:szCs w:val="21"/>
              </w:rPr>
            </w:pPr>
            <w:r>
              <w:rPr>
                <w:rFonts w:hint="eastAsia" w:ascii="仿宋" w:hAnsi="仿宋" w:eastAsia="仿宋" w:cs="仿宋"/>
                <w:b/>
                <w:bCs/>
                <w:sz w:val="21"/>
                <w:szCs w:val="21"/>
              </w:rPr>
              <w:t>响应文件内容</w:t>
            </w:r>
          </w:p>
        </w:tc>
        <w:tc>
          <w:tcPr>
            <w:tcW w:w="1421" w:type="dxa"/>
            <w:vAlign w:val="center"/>
          </w:tcPr>
          <w:p>
            <w:pPr>
              <w:spacing w:line="500" w:lineRule="exact"/>
              <w:jc w:val="center"/>
              <w:rPr>
                <w:rFonts w:ascii="仿宋" w:hAnsi="仿宋" w:eastAsia="仿宋" w:cs="仿宋"/>
                <w:b/>
                <w:bCs/>
                <w:sz w:val="21"/>
                <w:szCs w:val="21"/>
              </w:rPr>
            </w:pPr>
            <w:r>
              <w:rPr>
                <w:rFonts w:hint="eastAsia" w:ascii="仿宋" w:hAnsi="仿宋" w:eastAsia="仿宋" w:cs="仿宋"/>
                <w:b/>
                <w:bCs/>
                <w:sz w:val="21"/>
                <w:szCs w:val="21"/>
              </w:rPr>
              <w:t>偏离情况</w:t>
            </w:r>
          </w:p>
        </w:tc>
        <w:tc>
          <w:tcPr>
            <w:tcW w:w="1421" w:type="dxa"/>
            <w:vAlign w:val="center"/>
          </w:tcPr>
          <w:p>
            <w:pPr>
              <w:spacing w:line="500" w:lineRule="exact"/>
              <w:jc w:val="center"/>
              <w:rPr>
                <w:rFonts w:ascii="仿宋" w:hAnsi="仿宋" w:eastAsia="仿宋" w:cs="仿宋"/>
                <w:b/>
                <w:bCs/>
                <w:sz w:val="21"/>
                <w:szCs w:val="21"/>
              </w:rPr>
            </w:pPr>
            <w:r>
              <w:rPr>
                <w:rFonts w:hint="eastAsia" w:ascii="仿宋" w:hAnsi="仿宋" w:eastAsia="仿宋" w:cs="仿宋"/>
                <w:b/>
                <w:bCs/>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spacing w:line="500" w:lineRule="exact"/>
              <w:jc w:val="center"/>
              <w:rPr>
                <w:rFonts w:ascii="仿宋" w:hAnsi="仿宋" w:eastAsia="仿宋" w:cs="仿宋"/>
                <w:sz w:val="21"/>
                <w:szCs w:val="21"/>
              </w:rPr>
            </w:pPr>
          </w:p>
        </w:tc>
        <w:tc>
          <w:tcPr>
            <w:tcW w:w="1422" w:type="dxa"/>
            <w:vAlign w:val="center"/>
          </w:tcPr>
          <w:p>
            <w:pPr>
              <w:spacing w:line="500" w:lineRule="exact"/>
              <w:jc w:val="center"/>
              <w:rPr>
                <w:rFonts w:ascii="仿宋" w:hAnsi="仿宋" w:eastAsia="仿宋" w:cs="仿宋"/>
                <w:sz w:val="21"/>
                <w:szCs w:val="21"/>
              </w:rPr>
            </w:pPr>
          </w:p>
        </w:tc>
        <w:tc>
          <w:tcPr>
            <w:tcW w:w="1805" w:type="dxa"/>
            <w:vAlign w:val="center"/>
          </w:tcPr>
          <w:p>
            <w:pPr>
              <w:spacing w:line="500" w:lineRule="exact"/>
              <w:jc w:val="center"/>
              <w:rPr>
                <w:rFonts w:ascii="仿宋" w:hAnsi="仿宋" w:eastAsia="仿宋" w:cs="仿宋"/>
                <w:sz w:val="21"/>
                <w:szCs w:val="21"/>
              </w:rPr>
            </w:pPr>
          </w:p>
        </w:tc>
        <w:tc>
          <w:tcPr>
            <w:tcW w:w="1672" w:type="dxa"/>
            <w:vAlign w:val="center"/>
          </w:tcPr>
          <w:p>
            <w:pPr>
              <w:spacing w:line="500" w:lineRule="exact"/>
              <w:jc w:val="center"/>
              <w:rPr>
                <w:rFonts w:ascii="仿宋" w:hAnsi="仿宋" w:eastAsia="仿宋" w:cs="仿宋"/>
                <w:sz w:val="21"/>
                <w:szCs w:val="21"/>
              </w:rPr>
            </w:pPr>
          </w:p>
        </w:tc>
        <w:tc>
          <w:tcPr>
            <w:tcW w:w="1421" w:type="dxa"/>
            <w:vAlign w:val="center"/>
          </w:tcPr>
          <w:p>
            <w:pPr>
              <w:spacing w:line="500" w:lineRule="exact"/>
              <w:jc w:val="center"/>
              <w:rPr>
                <w:rFonts w:ascii="仿宋" w:hAnsi="仿宋" w:eastAsia="仿宋" w:cs="仿宋"/>
                <w:sz w:val="21"/>
                <w:szCs w:val="21"/>
              </w:rPr>
            </w:pPr>
          </w:p>
        </w:tc>
        <w:tc>
          <w:tcPr>
            <w:tcW w:w="1421" w:type="dxa"/>
            <w:vAlign w:val="center"/>
          </w:tcPr>
          <w:p>
            <w:pPr>
              <w:spacing w:line="500" w:lineRule="exact"/>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spacing w:line="500" w:lineRule="exact"/>
              <w:jc w:val="center"/>
              <w:rPr>
                <w:rFonts w:ascii="仿宋" w:hAnsi="仿宋" w:eastAsia="仿宋" w:cs="仿宋"/>
                <w:sz w:val="21"/>
                <w:szCs w:val="21"/>
              </w:rPr>
            </w:pPr>
          </w:p>
        </w:tc>
        <w:tc>
          <w:tcPr>
            <w:tcW w:w="1422" w:type="dxa"/>
            <w:vAlign w:val="center"/>
          </w:tcPr>
          <w:p>
            <w:pPr>
              <w:spacing w:line="500" w:lineRule="exact"/>
              <w:jc w:val="center"/>
              <w:rPr>
                <w:rFonts w:ascii="仿宋" w:hAnsi="仿宋" w:eastAsia="仿宋" w:cs="仿宋"/>
                <w:sz w:val="21"/>
                <w:szCs w:val="21"/>
              </w:rPr>
            </w:pPr>
          </w:p>
        </w:tc>
        <w:tc>
          <w:tcPr>
            <w:tcW w:w="1805" w:type="dxa"/>
            <w:vAlign w:val="center"/>
          </w:tcPr>
          <w:p>
            <w:pPr>
              <w:spacing w:line="500" w:lineRule="exact"/>
              <w:jc w:val="center"/>
              <w:rPr>
                <w:rFonts w:ascii="仿宋" w:hAnsi="仿宋" w:eastAsia="仿宋" w:cs="仿宋"/>
                <w:sz w:val="21"/>
                <w:szCs w:val="21"/>
              </w:rPr>
            </w:pPr>
          </w:p>
        </w:tc>
        <w:tc>
          <w:tcPr>
            <w:tcW w:w="1672" w:type="dxa"/>
            <w:vAlign w:val="center"/>
          </w:tcPr>
          <w:p>
            <w:pPr>
              <w:spacing w:line="500" w:lineRule="exact"/>
              <w:jc w:val="center"/>
              <w:rPr>
                <w:rFonts w:ascii="仿宋" w:hAnsi="仿宋" w:eastAsia="仿宋" w:cs="仿宋"/>
                <w:sz w:val="21"/>
                <w:szCs w:val="21"/>
              </w:rPr>
            </w:pPr>
          </w:p>
        </w:tc>
        <w:tc>
          <w:tcPr>
            <w:tcW w:w="1421" w:type="dxa"/>
            <w:vAlign w:val="center"/>
          </w:tcPr>
          <w:p>
            <w:pPr>
              <w:spacing w:line="500" w:lineRule="exact"/>
              <w:jc w:val="center"/>
              <w:rPr>
                <w:rFonts w:ascii="仿宋" w:hAnsi="仿宋" w:eastAsia="仿宋" w:cs="仿宋"/>
                <w:sz w:val="21"/>
                <w:szCs w:val="21"/>
              </w:rPr>
            </w:pPr>
          </w:p>
        </w:tc>
        <w:tc>
          <w:tcPr>
            <w:tcW w:w="1421" w:type="dxa"/>
            <w:vAlign w:val="center"/>
          </w:tcPr>
          <w:p>
            <w:pPr>
              <w:spacing w:line="500" w:lineRule="exact"/>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spacing w:line="500" w:lineRule="exact"/>
              <w:jc w:val="center"/>
              <w:rPr>
                <w:rFonts w:ascii="仿宋" w:hAnsi="仿宋" w:eastAsia="仿宋" w:cs="仿宋"/>
                <w:sz w:val="21"/>
                <w:szCs w:val="21"/>
              </w:rPr>
            </w:pPr>
          </w:p>
        </w:tc>
        <w:tc>
          <w:tcPr>
            <w:tcW w:w="1422" w:type="dxa"/>
            <w:vAlign w:val="center"/>
          </w:tcPr>
          <w:p>
            <w:pPr>
              <w:spacing w:line="500" w:lineRule="exact"/>
              <w:jc w:val="center"/>
              <w:rPr>
                <w:rFonts w:ascii="仿宋" w:hAnsi="仿宋" w:eastAsia="仿宋" w:cs="仿宋"/>
                <w:sz w:val="21"/>
                <w:szCs w:val="21"/>
              </w:rPr>
            </w:pPr>
          </w:p>
        </w:tc>
        <w:tc>
          <w:tcPr>
            <w:tcW w:w="1805" w:type="dxa"/>
            <w:vAlign w:val="center"/>
          </w:tcPr>
          <w:p>
            <w:pPr>
              <w:spacing w:line="500" w:lineRule="exact"/>
              <w:jc w:val="center"/>
              <w:rPr>
                <w:rFonts w:ascii="仿宋" w:hAnsi="仿宋" w:eastAsia="仿宋" w:cs="仿宋"/>
                <w:sz w:val="21"/>
                <w:szCs w:val="21"/>
              </w:rPr>
            </w:pPr>
          </w:p>
        </w:tc>
        <w:tc>
          <w:tcPr>
            <w:tcW w:w="1672" w:type="dxa"/>
            <w:vAlign w:val="center"/>
          </w:tcPr>
          <w:p>
            <w:pPr>
              <w:spacing w:line="500" w:lineRule="exact"/>
              <w:jc w:val="center"/>
              <w:rPr>
                <w:rFonts w:ascii="仿宋" w:hAnsi="仿宋" w:eastAsia="仿宋" w:cs="仿宋"/>
                <w:sz w:val="21"/>
                <w:szCs w:val="21"/>
              </w:rPr>
            </w:pPr>
          </w:p>
        </w:tc>
        <w:tc>
          <w:tcPr>
            <w:tcW w:w="1421" w:type="dxa"/>
            <w:vAlign w:val="center"/>
          </w:tcPr>
          <w:p>
            <w:pPr>
              <w:spacing w:line="500" w:lineRule="exact"/>
              <w:jc w:val="center"/>
              <w:rPr>
                <w:rFonts w:ascii="仿宋" w:hAnsi="仿宋" w:eastAsia="仿宋" w:cs="仿宋"/>
                <w:sz w:val="21"/>
                <w:szCs w:val="21"/>
              </w:rPr>
            </w:pPr>
          </w:p>
        </w:tc>
        <w:tc>
          <w:tcPr>
            <w:tcW w:w="1421" w:type="dxa"/>
            <w:vAlign w:val="center"/>
          </w:tcPr>
          <w:p>
            <w:pPr>
              <w:spacing w:line="500" w:lineRule="exact"/>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spacing w:line="500" w:lineRule="exact"/>
              <w:jc w:val="center"/>
              <w:rPr>
                <w:rFonts w:ascii="仿宋" w:hAnsi="仿宋" w:eastAsia="仿宋" w:cs="仿宋"/>
                <w:sz w:val="21"/>
                <w:szCs w:val="21"/>
              </w:rPr>
            </w:pPr>
          </w:p>
        </w:tc>
        <w:tc>
          <w:tcPr>
            <w:tcW w:w="1422" w:type="dxa"/>
            <w:vAlign w:val="center"/>
          </w:tcPr>
          <w:p>
            <w:pPr>
              <w:spacing w:line="500" w:lineRule="exact"/>
              <w:jc w:val="center"/>
              <w:rPr>
                <w:rFonts w:ascii="仿宋" w:hAnsi="仿宋" w:eastAsia="仿宋" w:cs="仿宋"/>
                <w:sz w:val="21"/>
                <w:szCs w:val="21"/>
              </w:rPr>
            </w:pPr>
          </w:p>
        </w:tc>
        <w:tc>
          <w:tcPr>
            <w:tcW w:w="1805" w:type="dxa"/>
            <w:vAlign w:val="center"/>
          </w:tcPr>
          <w:p>
            <w:pPr>
              <w:spacing w:line="500" w:lineRule="exact"/>
              <w:jc w:val="center"/>
              <w:rPr>
                <w:rFonts w:ascii="仿宋" w:hAnsi="仿宋" w:eastAsia="仿宋" w:cs="仿宋"/>
                <w:sz w:val="21"/>
                <w:szCs w:val="21"/>
              </w:rPr>
            </w:pPr>
          </w:p>
        </w:tc>
        <w:tc>
          <w:tcPr>
            <w:tcW w:w="1672" w:type="dxa"/>
            <w:vAlign w:val="center"/>
          </w:tcPr>
          <w:p>
            <w:pPr>
              <w:spacing w:line="500" w:lineRule="exact"/>
              <w:jc w:val="center"/>
              <w:rPr>
                <w:rFonts w:ascii="仿宋" w:hAnsi="仿宋" w:eastAsia="仿宋" w:cs="仿宋"/>
                <w:sz w:val="21"/>
                <w:szCs w:val="21"/>
              </w:rPr>
            </w:pPr>
          </w:p>
        </w:tc>
        <w:tc>
          <w:tcPr>
            <w:tcW w:w="1421" w:type="dxa"/>
            <w:vAlign w:val="center"/>
          </w:tcPr>
          <w:p>
            <w:pPr>
              <w:spacing w:line="500" w:lineRule="exact"/>
              <w:jc w:val="center"/>
              <w:rPr>
                <w:rFonts w:ascii="仿宋" w:hAnsi="仿宋" w:eastAsia="仿宋" w:cs="仿宋"/>
                <w:sz w:val="21"/>
                <w:szCs w:val="21"/>
              </w:rPr>
            </w:pPr>
          </w:p>
        </w:tc>
        <w:tc>
          <w:tcPr>
            <w:tcW w:w="1421" w:type="dxa"/>
            <w:vAlign w:val="center"/>
          </w:tcPr>
          <w:p>
            <w:pPr>
              <w:spacing w:line="500" w:lineRule="exact"/>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spacing w:line="500" w:lineRule="exact"/>
              <w:jc w:val="center"/>
              <w:rPr>
                <w:rFonts w:ascii="仿宋" w:hAnsi="仿宋" w:eastAsia="仿宋" w:cs="仿宋"/>
                <w:sz w:val="21"/>
                <w:szCs w:val="21"/>
              </w:rPr>
            </w:pPr>
          </w:p>
        </w:tc>
        <w:tc>
          <w:tcPr>
            <w:tcW w:w="1422" w:type="dxa"/>
            <w:vAlign w:val="center"/>
          </w:tcPr>
          <w:p>
            <w:pPr>
              <w:spacing w:line="500" w:lineRule="exact"/>
              <w:jc w:val="center"/>
              <w:rPr>
                <w:rFonts w:ascii="仿宋" w:hAnsi="仿宋" w:eastAsia="仿宋" w:cs="仿宋"/>
                <w:sz w:val="21"/>
                <w:szCs w:val="21"/>
              </w:rPr>
            </w:pPr>
          </w:p>
        </w:tc>
        <w:tc>
          <w:tcPr>
            <w:tcW w:w="1805" w:type="dxa"/>
            <w:vAlign w:val="center"/>
          </w:tcPr>
          <w:p>
            <w:pPr>
              <w:spacing w:line="500" w:lineRule="exact"/>
              <w:jc w:val="center"/>
              <w:rPr>
                <w:rFonts w:ascii="仿宋" w:hAnsi="仿宋" w:eastAsia="仿宋" w:cs="仿宋"/>
                <w:sz w:val="21"/>
                <w:szCs w:val="21"/>
              </w:rPr>
            </w:pPr>
          </w:p>
        </w:tc>
        <w:tc>
          <w:tcPr>
            <w:tcW w:w="1672" w:type="dxa"/>
            <w:vAlign w:val="center"/>
          </w:tcPr>
          <w:p>
            <w:pPr>
              <w:spacing w:line="500" w:lineRule="exact"/>
              <w:jc w:val="center"/>
              <w:rPr>
                <w:rFonts w:ascii="仿宋" w:hAnsi="仿宋" w:eastAsia="仿宋" w:cs="仿宋"/>
                <w:sz w:val="21"/>
                <w:szCs w:val="21"/>
              </w:rPr>
            </w:pPr>
          </w:p>
        </w:tc>
        <w:tc>
          <w:tcPr>
            <w:tcW w:w="1421" w:type="dxa"/>
            <w:vAlign w:val="center"/>
          </w:tcPr>
          <w:p>
            <w:pPr>
              <w:spacing w:line="500" w:lineRule="exact"/>
              <w:jc w:val="center"/>
              <w:rPr>
                <w:rFonts w:ascii="仿宋" w:hAnsi="仿宋" w:eastAsia="仿宋" w:cs="仿宋"/>
                <w:sz w:val="21"/>
                <w:szCs w:val="21"/>
              </w:rPr>
            </w:pPr>
          </w:p>
        </w:tc>
        <w:tc>
          <w:tcPr>
            <w:tcW w:w="1421" w:type="dxa"/>
            <w:vAlign w:val="center"/>
          </w:tcPr>
          <w:p>
            <w:pPr>
              <w:spacing w:line="500" w:lineRule="exact"/>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spacing w:line="500" w:lineRule="exact"/>
              <w:jc w:val="center"/>
              <w:rPr>
                <w:rFonts w:ascii="仿宋" w:hAnsi="仿宋" w:eastAsia="仿宋" w:cs="仿宋"/>
                <w:sz w:val="21"/>
                <w:szCs w:val="21"/>
              </w:rPr>
            </w:pPr>
          </w:p>
        </w:tc>
        <w:tc>
          <w:tcPr>
            <w:tcW w:w="1422" w:type="dxa"/>
            <w:vAlign w:val="center"/>
          </w:tcPr>
          <w:p>
            <w:pPr>
              <w:spacing w:line="500" w:lineRule="exact"/>
              <w:jc w:val="center"/>
              <w:rPr>
                <w:rFonts w:ascii="仿宋" w:hAnsi="仿宋" w:eastAsia="仿宋" w:cs="仿宋"/>
                <w:sz w:val="21"/>
                <w:szCs w:val="21"/>
              </w:rPr>
            </w:pPr>
          </w:p>
        </w:tc>
        <w:tc>
          <w:tcPr>
            <w:tcW w:w="1805" w:type="dxa"/>
            <w:vAlign w:val="center"/>
          </w:tcPr>
          <w:p>
            <w:pPr>
              <w:spacing w:line="500" w:lineRule="exact"/>
              <w:jc w:val="center"/>
              <w:rPr>
                <w:rFonts w:ascii="仿宋" w:hAnsi="仿宋" w:eastAsia="仿宋" w:cs="仿宋"/>
                <w:sz w:val="21"/>
                <w:szCs w:val="21"/>
              </w:rPr>
            </w:pPr>
          </w:p>
        </w:tc>
        <w:tc>
          <w:tcPr>
            <w:tcW w:w="1672" w:type="dxa"/>
            <w:vAlign w:val="center"/>
          </w:tcPr>
          <w:p>
            <w:pPr>
              <w:spacing w:line="500" w:lineRule="exact"/>
              <w:jc w:val="center"/>
              <w:rPr>
                <w:rFonts w:ascii="仿宋" w:hAnsi="仿宋" w:eastAsia="仿宋" w:cs="仿宋"/>
                <w:sz w:val="21"/>
                <w:szCs w:val="21"/>
              </w:rPr>
            </w:pPr>
          </w:p>
        </w:tc>
        <w:tc>
          <w:tcPr>
            <w:tcW w:w="1421" w:type="dxa"/>
            <w:vAlign w:val="center"/>
          </w:tcPr>
          <w:p>
            <w:pPr>
              <w:spacing w:line="500" w:lineRule="exact"/>
              <w:jc w:val="center"/>
              <w:rPr>
                <w:rFonts w:ascii="仿宋" w:hAnsi="仿宋" w:eastAsia="仿宋" w:cs="仿宋"/>
                <w:sz w:val="21"/>
                <w:szCs w:val="21"/>
              </w:rPr>
            </w:pPr>
          </w:p>
        </w:tc>
        <w:tc>
          <w:tcPr>
            <w:tcW w:w="1421" w:type="dxa"/>
            <w:vAlign w:val="center"/>
          </w:tcPr>
          <w:p>
            <w:pPr>
              <w:spacing w:line="500" w:lineRule="exact"/>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spacing w:line="500" w:lineRule="exact"/>
              <w:jc w:val="center"/>
              <w:rPr>
                <w:rFonts w:ascii="仿宋" w:hAnsi="仿宋" w:eastAsia="仿宋" w:cs="仿宋"/>
                <w:sz w:val="21"/>
                <w:szCs w:val="21"/>
              </w:rPr>
            </w:pPr>
          </w:p>
        </w:tc>
        <w:tc>
          <w:tcPr>
            <w:tcW w:w="1422" w:type="dxa"/>
            <w:vAlign w:val="center"/>
          </w:tcPr>
          <w:p>
            <w:pPr>
              <w:spacing w:line="500" w:lineRule="exact"/>
              <w:jc w:val="center"/>
              <w:rPr>
                <w:rFonts w:ascii="仿宋" w:hAnsi="仿宋" w:eastAsia="仿宋" w:cs="仿宋"/>
                <w:sz w:val="21"/>
                <w:szCs w:val="21"/>
              </w:rPr>
            </w:pPr>
          </w:p>
        </w:tc>
        <w:tc>
          <w:tcPr>
            <w:tcW w:w="1805" w:type="dxa"/>
            <w:vAlign w:val="center"/>
          </w:tcPr>
          <w:p>
            <w:pPr>
              <w:spacing w:line="500" w:lineRule="exact"/>
              <w:jc w:val="center"/>
              <w:rPr>
                <w:rFonts w:ascii="仿宋" w:hAnsi="仿宋" w:eastAsia="仿宋" w:cs="仿宋"/>
                <w:sz w:val="21"/>
                <w:szCs w:val="21"/>
              </w:rPr>
            </w:pPr>
          </w:p>
        </w:tc>
        <w:tc>
          <w:tcPr>
            <w:tcW w:w="1672" w:type="dxa"/>
            <w:vAlign w:val="center"/>
          </w:tcPr>
          <w:p>
            <w:pPr>
              <w:spacing w:line="500" w:lineRule="exact"/>
              <w:jc w:val="center"/>
              <w:rPr>
                <w:rFonts w:ascii="仿宋" w:hAnsi="仿宋" w:eastAsia="仿宋" w:cs="仿宋"/>
                <w:sz w:val="21"/>
                <w:szCs w:val="21"/>
              </w:rPr>
            </w:pPr>
          </w:p>
        </w:tc>
        <w:tc>
          <w:tcPr>
            <w:tcW w:w="1421" w:type="dxa"/>
            <w:vAlign w:val="center"/>
          </w:tcPr>
          <w:p>
            <w:pPr>
              <w:spacing w:line="500" w:lineRule="exact"/>
              <w:jc w:val="center"/>
              <w:rPr>
                <w:rFonts w:ascii="仿宋" w:hAnsi="仿宋" w:eastAsia="仿宋" w:cs="仿宋"/>
                <w:sz w:val="21"/>
                <w:szCs w:val="21"/>
              </w:rPr>
            </w:pPr>
          </w:p>
        </w:tc>
        <w:tc>
          <w:tcPr>
            <w:tcW w:w="1421" w:type="dxa"/>
            <w:vAlign w:val="center"/>
          </w:tcPr>
          <w:p>
            <w:pPr>
              <w:spacing w:line="500" w:lineRule="exact"/>
              <w:jc w:val="center"/>
              <w:rPr>
                <w:rFonts w:ascii="仿宋" w:hAnsi="仿宋" w:eastAsia="仿宋" w:cs="仿宋"/>
                <w:sz w:val="21"/>
                <w:szCs w:val="21"/>
              </w:rPr>
            </w:pPr>
          </w:p>
        </w:tc>
      </w:tr>
    </w:tbl>
    <w:p>
      <w:pPr>
        <w:spacing w:line="500" w:lineRule="exact"/>
        <w:rPr>
          <w:rFonts w:ascii="仿宋" w:hAnsi="仿宋" w:eastAsia="仿宋" w:cs="仿宋"/>
        </w:rPr>
      </w:pPr>
      <w:r>
        <w:rPr>
          <w:rFonts w:hint="eastAsia" w:ascii="仿宋" w:hAnsi="仿宋" w:eastAsia="仿宋" w:cs="仿宋"/>
        </w:rPr>
        <w:t>说明：</w:t>
      </w:r>
    </w:p>
    <w:p>
      <w:pPr>
        <w:spacing w:line="500" w:lineRule="exact"/>
        <w:rPr>
          <w:rFonts w:ascii="仿宋" w:hAnsi="仿宋" w:eastAsia="仿宋" w:cs="仿宋"/>
        </w:rPr>
      </w:pPr>
      <w:r>
        <w:rPr>
          <w:rFonts w:hint="eastAsia" w:ascii="仿宋" w:hAnsi="仿宋" w:eastAsia="仿宋" w:cs="仿宋"/>
        </w:rPr>
        <w:t>1.对采购文件中的所有商务、技术要求，除本表所列明的所有偏离情况外，均视作供应商已对之理解和响应。此表中若无任何文字说明，内容为空白，响应无效。</w:t>
      </w:r>
    </w:p>
    <w:p>
      <w:pPr>
        <w:spacing w:line="500" w:lineRule="exact"/>
        <w:rPr>
          <w:rFonts w:ascii="仿宋" w:hAnsi="仿宋" w:eastAsia="仿宋" w:cs="仿宋"/>
        </w:rPr>
      </w:pPr>
      <w:r>
        <w:rPr>
          <w:rFonts w:hint="eastAsia" w:ascii="仿宋" w:hAnsi="仿宋" w:eastAsia="仿宋" w:cs="仿宋"/>
        </w:rPr>
        <w:t>2.“偏离情况”列应据实填写“正偏离”、“负偏离”或“无偏离”。</w:t>
      </w:r>
    </w:p>
    <w:p>
      <w:pPr>
        <w:spacing w:line="500" w:lineRule="exact"/>
        <w:rPr>
          <w:rFonts w:ascii="仿宋" w:hAnsi="仿宋" w:eastAsia="仿宋" w:cs="仿宋"/>
        </w:rPr>
      </w:pPr>
    </w:p>
    <w:p>
      <w:pPr>
        <w:spacing w:line="500" w:lineRule="exact"/>
        <w:rPr>
          <w:rFonts w:ascii="仿宋" w:hAnsi="仿宋" w:eastAsia="仿宋" w:cs="仿宋"/>
        </w:rPr>
      </w:pPr>
      <w:r>
        <w:rPr>
          <w:rFonts w:hint="eastAsia" w:ascii="仿宋" w:hAnsi="仿宋" w:eastAsia="仿宋" w:cs="仿宋"/>
        </w:rPr>
        <w:t xml:space="preserve">供应商名称（加盖公章）： </w:t>
      </w:r>
      <w:r>
        <w:rPr>
          <w:rFonts w:hint="eastAsia" w:ascii="仿宋" w:hAnsi="仿宋" w:eastAsia="仿宋" w:cs="仿宋"/>
          <w:u w:val="single"/>
        </w:rPr>
        <w:t xml:space="preserve">              </w:t>
      </w:r>
    </w:p>
    <w:p>
      <w:pPr>
        <w:spacing w:line="500" w:lineRule="exact"/>
        <w:rPr>
          <w:rFonts w:ascii="仿宋" w:hAnsi="仿宋" w:eastAsia="仿宋" w:cs="仿宋"/>
        </w:rPr>
      </w:pPr>
      <w:r>
        <w:rPr>
          <w:rFonts w:hint="eastAsia" w:ascii="仿宋" w:hAnsi="仿宋" w:eastAsia="仿宋" w:cs="仿宋"/>
        </w:rPr>
        <w:t>日期：</w:t>
      </w:r>
      <w:r>
        <w:rPr>
          <w:rFonts w:hint="eastAsia" w:ascii="仿宋" w:hAnsi="仿宋" w:eastAsia="仿宋" w:cs="仿宋"/>
          <w:u w:val="single"/>
        </w:rPr>
        <w:t xml:space="preserve">     年     月     日</w:t>
      </w:r>
    </w:p>
    <w:p>
      <w:pPr>
        <w:rPr>
          <w:rFonts w:ascii="仿宋" w:hAnsi="仿宋" w:eastAsia="仿宋" w:cs="仿宋"/>
        </w:rPr>
      </w:pPr>
      <w:r>
        <w:rPr>
          <w:rFonts w:hint="eastAsia" w:ascii="仿宋" w:hAnsi="仿宋" w:eastAsia="仿宋" w:cs="仿宋"/>
        </w:rPr>
        <w:br w:type="page"/>
      </w:r>
    </w:p>
    <w:p>
      <w:pPr>
        <w:pStyle w:val="27"/>
        <w:numPr>
          <w:ilvl w:val="0"/>
          <w:numId w:val="4"/>
        </w:numPr>
        <w:ind w:left="0" w:leftChars="0"/>
        <w:outlineLvl w:val="1"/>
        <w:rPr>
          <w:rFonts w:ascii="仿宋" w:hAnsi="仿宋" w:eastAsia="仿宋" w:cs="仿宋"/>
          <w:b/>
          <w:bCs/>
          <w:sz w:val="28"/>
          <w:szCs w:val="28"/>
        </w:rPr>
      </w:pPr>
      <w:bookmarkStart w:id="122" w:name="_Toc2044"/>
      <w:r>
        <w:rPr>
          <w:rFonts w:hint="eastAsia" w:ascii="仿宋" w:hAnsi="仿宋" w:eastAsia="仿宋" w:cs="仿宋"/>
          <w:b/>
          <w:bCs/>
          <w:sz w:val="28"/>
          <w:szCs w:val="28"/>
        </w:rPr>
        <w:t>项目负责人及项目团队人员基本情况</w:t>
      </w:r>
      <w:bookmarkEnd w:id="122"/>
    </w:p>
    <w:p>
      <w:pPr>
        <w:pStyle w:val="27"/>
        <w:ind w:left="0" w:leftChars="0"/>
        <w:jc w:val="center"/>
        <w:outlineLvl w:val="1"/>
      </w:pPr>
      <w:r>
        <w:rPr>
          <w:rFonts w:hint="eastAsia" w:ascii="仿宋" w:hAnsi="仿宋" w:eastAsia="仿宋" w:cs="仿宋"/>
          <w:b/>
          <w:bCs/>
          <w:sz w:val="28"/>
          <w:szCs w:val="28"/>
        </w:rPr>
        <w:t>项目负责人及项目团队人员基本情况</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rFonts w:ascii="仿宋" w:hAnsi="仿宋" w:eastAsia="仿宋" w:cs="仿宋"/>
              </w:rPr>
            </w:pPr>
            <w:r>
              <w:rPr>
                <w:rFonts w:hint="eastAsia" w:ascii="仿宋" w:hAnsi="仿宋" w:eastAsia="仿宋" w:cs="仿宋"/>
              </w:rPr>
              <w:t>姓名</w:t>
            </w:r>
          </w:p>
        </w:tc>
        <w:tc>
          <w:tcPr>
            <w:tcW w:w="1420" w:type="dxa"/>
            <w:vAlign w:val="center"/>
          </w:tcPr>
          <w:p>
            <w:pPr>
              <w:jc w:val="center"/>
              <w:rPr>
                <w:rFonts w:ascii="仿宋" w:hAnsi="仿宋" w:eastAsia="仿宋" w:cs="仿宋"/>
              </w:rPr>
            </w:pPr>
          </w:p>
        </w:tc>
        <w:tc>
          <w:tcPr>
            <w:tcW w:w="1420" w:type="dxa"/>
            <w:vAlign w:val="center"/>
          </w:tcPr>
          <w:p>
            <w:pPr>
              <w:jc w:val="center"/>
              <w:rPr>
                <w:rFonts w:ascii="仿宋" w:hAnsi="仿宋" w:eastAsia="仿宋" w:cs="仿宋"/>
              </w:rPr>
            </w:pPr>
            <w:r>
              <w:rPr>
                <w:rFonts w:hint="eastAsia" w:ascii="仿宋" w:hAnsi="仿宋" w:eastAsia="仿宋" w:cs="仿宋"/>
              </w:rPr>
              <w:t>年龄</w:t>
            </w:r>
          </w:p>
        </w:tc>
        <w:tc>
          <w:tcPr>
            <w:tcW w:w="1420" w:type="dxa"/>
            <w:vAlign w:val="center"/>
          </w:tcPr>
          <w:p>
            <w:pPr>
              <w:jc w:val="center"/>
              <w:rPr>
                <w:rFonts w:ascii="仿宋" w:hAnsi="仿宋" w:eastAsia="仿宋" w:cs="仿宋"/>
              </w:rPr>
            </w:pPr>
          </w:p>
        </w:tc>
        <w:tc>
          <w:tcPr>
            <w:tcW w:w="1420" w:type="dxa"/>
            <w:vAlign w:val="center"/>
          </w:tcPr>
          <w:p>
            <w:pPr>
              <w:jc w:val="center"/>
              <w:rPr>
                <w:rFonts w:ascii="仿宋" w:hAnsi="仿宋" w:eastAsia="仿宋" w:cs="仿宋"/>
              </w:rPr>
            </w:pPr>
            <w:r>
              <w:rPr>
                <w:rFonts w:hint="eastAsia" w:ascii="仿宋" w:hAnsi="仿宋" w:eastAsia="仿宋" w:cs="仿宋"/>
              </w:rPr>
              <w:t>身份证号</w:t>
            </w:r>
          </w:p>
        </w:tc>
        <w:tc>
          <w:tcPr>
            <w:tcW w:w="1420" w:type="dxa"/>
            <w:vAlign w:val="center"/>
          </w:tcPr>
          <w:p>
            <w:pPr>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rFonts w:ascii="仿宋" w:hAnsi="仿宋" w:eastAsia="仿宋" w:cs="仿宋"/>
              </w:rPr>
            </w:pPr>
            <w:r>
              <w:rPr>
                <w:rFonts w:hint="eastAsia" w:ascii="仿宋" w:hAnsi="仿宋" w:eastAsia="仿宋" w:cs="仿宋"/>
              </w:rPr>
              <w:t>学位</w:t>
            </w:r>
          </w:p>
        </w:tc>
        <w:tc>
          <w:tcPr>
            <w:tcW w:w="1420" w:type="dxa"/>
            <w:vAlign w:val="center"/>
          </w:tcPr>
          <w:p>
            <w:pPr>
              <w:jc w:val="center"/>
              <w:rPr>
                <w:rFonts w:ascii="仿宋" w:hAnsi="仿宋" w:eastAsia="仿宋" w:cs="仿宋"/>
              </w:rPr>
            </w:pPr>
          </w:p>
        </w:tc>
        <w:tc>
          <w:tcPr>
            <w:tcW w:w="1420" w:type="dxa"/>
            <w:vAlign w:val="center"/>
          </w:tcPr>
          <w:p>
            <w:pPr>
              <w:jc w:val="center"/>
              <w:rPr>
                <w:rFonts w:ascii="仿宋" w:hAnsi="仿宋" w:eastAsia="仿宋" w:cs="仿宋"/>
              </w:rPr>
            </w:pPr>
            <w:r>
              <w:rPr>
                <w:rFonts w:hint="eastAsia" w:ascii="仿宋" w:hAnsi="仿宋" w:eastAsia="仿宋" w:cs="仿宋"/>
              </w:rPr>
              <w:t>职称</w:t>
            </w:r>
          </w:p>
        </w:tc>
        <w:tc>
          <w:tcPr>
            <w:tcW w:w="1420" w:type="dxa"/>
            <w:vAlign w:val="center"/>
          </w:tcPr>
          <w:p>
            <w:pPr>
              <w:jc w:val="center"/>
              <w:rPr>
                <w:rFonts w:ascii="仿宋" w:hAnsi="仿宋" w:eastAsia="仿宋" w:cs="仿宋"/>
              </w:rPr>
            </w:pPr>
          </w:p>
        </w:tc>
        <w:tc>
          <w:tcPr>
            <w:tcW w:w="1420" w:type="dxa"/>
            <w:vAlign w:val="center"/>
          </w:tcPr>
          <w:p>
            <w:pPr>
              <w:jc w:val="center"/>
              <w:rPr>
                <w:rFonts w:ascii="仿宋" w:hAnsi="仿宋" w:eastAsia="仿宋" w:cs="仿宋"/>
              </w:rPr>
            </w:pPr>
            <w:r>
              <w:rPr>
                <w:rFonts w:hint="eastAsia" w:ascii="仿宋" w:hAnsi="仿宋" w:eastAsia="仿宋" w:cs="仿宋"/>
              </w:rPr>
              <w:t>资质</w:t>
            </w:r>
          </w:p>
        </w:tc>
        <w:tc>
          <w:tcPr>
            <w:tcW w:w="1420" w:type="dxa"/>
            <w:vAlign w:val="center"/>
          </w:tcPr>
          <w:p>
            <w:pPr>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rFonts w:ascii="仿宋" w:hAnsi="仿宋" w:eastAsia="仿宋" w:cs="仿宋"/>
              </w:rPr>
            </w:pPr>
            <w:r>
              <w:rPr>
                <w:rFonts w:hint="eastAsia" w:ascii="仿宋" w:hAnsi="仿宋" w:eastAsia="仿宋" w:cs="仿宋"/>
              </w:rPr>
              <w:t>毕业学校</w:t>
            </w:r>
          </w:p>
        </w:tc>
        <w:tc>
          <w:tcPr>
            <w:tcW w:w="1420" w:type="dxa"/>
            <w:vAlign w:val="center"/>
          </w:tcPr>
          <w:p>
            <w:pPr>
              <w:jc w:val="center"/>
              <w:rPr>
                <w:rFonts w:ascii="仿宋" w:hAnsi="仿宋" w:eastAsia="仿宋" w:cs="仿宋"/>
              </w:rPr>
            </w:pPr>
          </w:p>
        </w:tc>
        <w:tc>
          <w:tcPr>
            <w:tcW w:w="1420" w:type="dxa"/>
            <w:vAlign w:val="center"/>
          </w:tcPr>
          <w:p>
            <w:pPr>
              <w:jc w:val="center"/>
              <w:rPr>
                <w:rFonts w:ascii="仿宋" w:hAnsi="仿宋" w:eastAsia="仿宋" w:cs="仿宋"/>
              </w:rPr>
            </w:pPr>
          </w:p>
        </w:tc>
        <w:tc>
          <w:tcPr>
            <w:tcW w:w="1420" w:type="dxa"/>
            <w:vAlign w:val="center"/>
          </w:tcPr>
          <w:p>
            <w:pPr>
              <w:jc w:val="center"/>
              <w:rPr>
                <w:rFonts w:ascii="仿宋" w:hAnsi="仿宋" w:eastAsia="仿宋" w:cs="仿宋"/>
              </w:rPr>
            </w:pPr>
            <w:r>
              <w:rPr>
                <w:rFonts w:hint="eastAsia" w:ascii="仿宋" w:hAnsi="仿宋" w:eastAsia="仿宋" w:cs="仿宋"/>
              </w:rPr>
              <w:t>专业</w:t>
            </w:r>
          </w:p>
        </w:tc>
        <w:tc>
          <w:tcPr>
            <w:tcW w:w="1420" w:type="dxa"/>
            <w:vAlign w:val="center"/>
          </w:tcPr>
          <w:p>
            <w:pPr>
              <w:jc w:val="center"/>
              <w:rPr>
                <w:rFonts w:ascii="仿宋" w:hAnsi="仿宋" w:eastAsia="仿宋" w:cs="仿宋"/>
              </w:rPr>
            </w:pPr>
          </w:p>
        </w:tc>
        <w:tc>
          <w:tcPr>
            <w:tcW w:w="1420" w:type="dxa"/>
            <w:vAlign w:val="center"/>
          </w:tcPr>
          <w:p>
            <w:pPr>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rFonts w:ascii="仿宋" w:hAnsi="仿宋" w:eastAsia="仿宋" w:cs="仿宋"/>
              </w:rPr>
            </w:pPr>
            <w:r>
              <w:rPr>
                <w:rFonts w:hint="eastAsia" w:ascii="仿宋" w:hAnsi="仿宋" w:eastAsia="仿宋" w:cs="仿宋"/>
              </w:rPr>
              <w:t>现所在机构或部门</w:t>
            </w:r>
          </w:p>
        </w:tc>
        <w:tc>
          <w:tcPr>
            <w:tcW w:w="1420" w:type="dxa"/>
            <w:vAlign w:val="center"/>
          </w:tcPr>
          <w:p>
            <w:pPr>
              <w:jc w:val="center"/>
              <w:rPr>
                <w:rFonts w:ascii="仿宋" w:hAnsi="仿宋" w:eastAsia="仿宋" w:cs="仿宋"/>
              </w:rPr>
            </w:pPr>
          </w:p>
        </w:tc>
        <w:tc>
          <w:tcPr>
            <w:tcW w:w="1420" w:type="dxa"/>
            <w:vAlign w:val="center"/>
          </w:tcPr>
          <w:p>
            <w:pPr>
              <w:jc w:val="center"/>
              <w:rPr>
                <w:rFonts w:ascii="仿宋" w:hAnsi="仿宋" w:eastAsia="仿宋" w:cs="仿宋"/>
              </w:rPr>
            </w:pPr>
          </w:p>
        </w:tc>
        <w:tc>
          <w:tcPr>
            <w:tcW w:w="1420" w:type="dxa"/>
            <w:vAlign w:val="center"/>
          </w:tcPr>
          <w:p>
            <w:pPr>
              <w:jc w:val="center"/>
              <w:rPr>
                <w:rFonts w:ascii="仿宋" w:hAnsi="仿宋" w:eastAsia="仿宋" w:cs="仿宋"/>
              </w:rPr>
            </w:pPr>
            <w:r>
              <w:rPr>
                <w:rFonts w:hint="eastAsia" w:ascii="仿宋" w:hAnsi="仿宋" w:eastAsia="仿宋" w:cs="仿宋"/>
              </w:rPr>
              <w:t>相关</w:t>
            </w:r>
          </w:p>
          <w:p>
            <w:pPr>
              <w:jc w:val="center"/>
              <w:rPr>
                <w:rFonts w:ascii="仿宋" w:hAnsi="仿宋" w:eastAsia="仿宋" w:cs="仿宋"/>
              </w:rPr>
            </w:pPr>
            <w:r>
              <w:rPr>
                <w:rFonts w:hint="eastAsia" w:ascii="仿宋" w:hAnsi="仿宋" w:eastAsia="仿宋" w:cs="仿宋"/>
              </w:rPr>
              <w:t>工作年限</w:t>
            </w:r>
          </w:p>
        </w:tc>
        <w:tc>
          <w:tcPr>
            <w:tcW w:w="1420" w:type="dxa"/>
            <w:vAlign w:val="center"/>
          </w:tcPr>
          <w:p>
            <w:pPr>
              <w:jc w:val="center"/>
              <w:rPr>
                <w:rFonts w:ascii="仿宋" w:hAnsi="仿宋" w:eastAsia="仿宋" w:cs="仿宋"/>
              </w:rPr>
            </w:pPr>
          </w:p>
        </w:tc>
        <w:tc>
          <w:tcPr>
            <w:tcW w:w="1420" w:type="dxa"/>
            <w:vAlign w:val="center"/>
          </w:tcPr>
          <w:p>
            <w:pPr>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rFonts w:ascii="仿宋" w:hAnsi="仿宋" w:eastAsia="仿宋" w:cs="仿宋"/>
              </w:rPr>
            </w:pPr>
            <w:r>
              <w:rPr>
                <w:rFonts w:hint="eastAsia" w:ascii="仿宋" w:hAnsi="仿宋" w:eastAsia="仿宋" w:cs="仿宋"/>
              </w:rPr>
              <w:t>拟在本项目担任中职务</w:t>
            </w:r>
          </w:p>
        </w:tc>
        <w:tc>
          <w:tcPr>
            <w:tcW w:w="7100" w:type="dxa"/>
            <w:gridSpan w:val="5"/>
            <w:vAlign w:val="center"/>
          </w:tcPr>
          <w:p>
            <w:pPr>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rFonts w:ascii="仿宋" w:hAnsi="仿宋" w:eastAsia="仿宋" w:cs="仿宋"/>
              </w:rPr>
            </w:pPr>
            <w:r>
              <w:rPr>
                <w:rFonts w:hint="eastAsia" w:ascii="仿宋" w:hAnsi="仿宋" w:eastAsia="仿宋" w:cs="仿宋"/>
              </w:rPr>
              <w:t>主要经历</w:t>
            </w:r>
          </w:p>
        </w:tc>
        <w:tc>
          <w:tcPr>
            <w:tcW w:w="7100" w:type="dxa"/>
            <w:gridSpan w:val="5"/>
            <w:vAlign w:val="center"/>
          </w:tcPr>
          <w:p>
            <w:pPr>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rFonts w:ascii="仿宋" w:hAnsi="仿宋" w:eastAsia="仿宋" w:cs="仿宋"/>
              </w:rPr>
            </w:pPr>
            <w:r>
              <w:rPr>
                <w:rFonts w:hint="eastAsia" w:ascii="仿宋" w:hAnsi="仿宋" w:eastAsia="仿宋" w:cs="仿宋"/>
              </w:rPr>
              <w:t>日期</w:t>
            </w:r>
          </w:p>
        </w:tc>
        <w:tc>
          <w:tcPr>
            <w:tcW w:w="5680" w:type="dxa"/>
            <w:gridSpan w:val="4"/>
            <w:vAlign w:val="center"/>
          </w:tcPr>
          <w:p>
            <w:pPr>
              <w:jc w:val="center"/>
              <w:rPr>
                <w:rFonts w:ascii="仿宋" w:hAnsi="仿宋" w:eastAsia="仿宋" w:cs="仿宋"/>
              </w:rPr>
            </w:pPr>
            <w:r>
              <w:rPr>
                <w:rFonts w:hint="eastAsia" w:ascii="仿宋" w:hAnsi="仿宋" w:eastAsia="仿宋" w:cs="仿宋"/>
              </w:rPr>
              <w:t>参加过的项目名称</w:t>
            </w:r>
          </w:p>
        </w:tc>
        <w:tc>
          <w:tcPr>
            <w:tcW w:w="1420" w:type="dxa"/>
            <w:vAlign w:val="center"/>
          </w:tcPr>
          <w:p>
            <w:pPr>
              <w:jc w:val="center"/>
              <w:rPr>
                <w:rFonts w:ascii="仿宋" w:hAnsi="仿宋" w:eastAsia="仿宋" w:cs="仿宋"/>
              </w:rPr>
            </w:pPr>
            <w:r>
              <w:rPr>
                <w:rFonts w:hint="eastAsia" w:ascii="仿宋" w:hAnsi="仿宋" w:eastAsia="仿宋" w:cs="仿宋"/>
              </w:rPr>
              <w:t>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rFonts w:ascii="仿宋" w:hAnsi="仿宋" w:eastAsia="仿宋" w:cs="仿宋"/>
              </w:rPr>
            </w:pPr>
          </w:p>
        </w:tc>
        <w:tc>
          <w:tcPr>
            <w:tcW w:w="5680" w:type="dxa"/>
            <w:gridSpan w:val="4"/>
            <w:vAlign w:val="center"/>
          </w:tcPr>
          <w:p>
            <w:pPr>
              <w:jc w:val="center"/>
              <w:rPr>
                <w:rFonts w:ascii="仿宋" w:hAnsi="仿宋" w:eastAsia="仿宋" w:cs="仿宋"/>
              </w:rPr>
            </w:pPr>
          </w:p>
        </w:tc>
        <w:tc>
          <w:tcPr>
            <w:tcW w:w="1420" w:type="dxa"/>
            <w:vAlign w:val="center"/>
          </w:tcPr>
          <w:p>
            <w:pPr>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rFonts w:ascii="仿宋" w:hAnsi="仿宋" w:eastAsia="仿宋" w:cs="仿宋"/>
              </w:rPr>
            </w:pPr>
          </w:p>
        </w:tc>
        <w:tc>
          <w:tcPr>
            <w:tcW w:w="5680" w:type="dxa"/>
            <w:gridSpan w:val="4"/>
            <w:vAlign w:val="center"/>
          </w:tcPr>
          <w:p>
            <w:pPr>
              <w:jc w:val="center"/>
              <w:rPr>
                <w:rFonts w:ascii="仿宋" w:hAnsi="仿宋" w:eastAsia="仿宋" w:cs="仿宋"/>
              </w:rPr>
            </w:pPr>
          </w:p>
        </w:tc>
        <w:tc>
          <w:tcPr>
            <w:tcW w:w="1420" w:type="dxa"/>
            <w:vAlign w:val="center"/>
          </w:tcPr>
          <w:p>
            <w:pPr>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rFonts w:ascii="仿宋" w:hAnsi="仿宋" w:eastAsia="仿宋" w:cs="仿宋"/>
              </w:rPr>
            </w:pPr>
          </w:p>
        </w:tc>
        <w:tc>
          <w:tcPr>
            <w:tcW w:w="5680" w:type="dxa"/>
            <w:gridSpan w:val="4"/>
            <w:vAlign w:val="center"/>
          </w:tcPr>
          <w:p>
            <w:pPr>
              <w:jc w:val="center"/>
              <w:rPr>
                <w:rFonts w:ascii="仿宋" w:hAnsi="仿宋" w:eastAsia="仿宋" w:cs="仿宋"/>
              </w:rPr>
            </w:pPr>
          </w:p>
        </w:tc>
        <w:tc>
          <w:tcPr>
            <w:tcW w:w="1420" w:type="dxa"/>
            <w:vAlign w:val="center"/>
          </w:tcPr>
          <w:p>
            <w:pPr>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rFonts w:ascii="仿宋" w:hAnsi="仿宋" w:eastAsia="仿宋" w:cs="仿宋"/>
              </w:rPr>
            </w:pPr>
          </w:p>
        </w:tc>
        <w:tc>
          <w:tcPr>
            <w:tcW w:w="5680" w:type="dxa"/>
            <w:gridSpan w:val="4"/>
            <w:vAlign w:val="center"/>
          </w:tcPr>
          <w:p>
            <w:pPr>
              <w:jc w:val="center"/>
              <w:rPr>
                <w:rFonts w:ascii="仿宋" w:hAnsi="仿宋" w:eastAsia="仿宋" w:cs="仿宋"/>
              </w:rPr>
            </w:pPr>
          </w:p>
        </w:tc>
        <w:tc>
          <w:tcPr>
            <w:tcW w:w="1420" w:type="dxa"/>
            <w:vAlign w:val="center"/>
          </w:tcPr>
          <w:p>
            <w:pPr>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rFonts w:ascii="仿宋" w:hAnsi="仿宋" w:eastAsia="仿宋" w:cs="仿宋"/>
              </w:rPr>
            </w:pPr>
          </w:p>
        </w:tc>
        <w:tc>
          <w:tcPr>
            <w:tcW w:w="5680" w:type="dxa"/>
            <w:gridSpan w:val="4"/>
            <w:vAlign w:val="center"/>
          </w:tcPr>
          <w:p>
            <w:pPr>
              <w:jc w:val="center"/>
              <w:rPr>
                <w:rFonts w:ascii="仿宋" w:hAnsi="仿宋" w:eastAsia="仿宋" w:cs="仿宋"/>
              </w:rPr>
            </w:pPr>
          </w:p>
        </w:tc>
        <w:tc>
          <w:tcPr>
            <w:tcW w:w="1420" w:type="dxa"/>
            <w:vAlign w:val="center"/>
          </w:tcPr>
          <w:p>
            <w:pPr>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rFonts w:ascii="仿宋" w:hAnsi="仿宋" w:eastAsia="仿宋" w:cs="仿宋"/>
              </w:rPr>
            </w:pPr>
          </w:p>
        </w:tc>
        <w:tc>
          <w:tcPr>
            <w:tcW w:w="5680" w:type="dxa"/>
            <w:gridSpan w:val="4"/>
            <w:vAlign w:val="center"/>
          </w:tcPr>
          <w:p>
            <w:pPr>
              <w:jc w:val="center"/>
              <w:rPr>
                <w:rFonts w:ascii="仿宋" w:hAnsi="仿宋" w:eastAsia="仿宋" w:cs="仿宋"/>
              </w:rPr>
            </w:pPr>
          </w:p>
        </w:tc>
        <w:tc>
          <w:tcPr>
            <w:tcW w:w="1420" w:type="dxa"/>
            <w:vAlign w:val="center"/>
          </w:tcPr>
          <w:p>
            <w:pPr>
              <w:jc w:val="center"/>
              <w:rPr>
                <w:rFonts w:ascii="仿宋" w:hAnsi="仿宋" w:eastAsia="仿宋" w:cs="仿宋"/>
              </w:rPr>
            </w:pPr>
          </w:p>
        </w:tc>
      </w:tr>
    </w:tbl>
    <w:p>
      <w:pPr>
        <w:spacing w:line="360" w:lineRule="auto"/>
        <w:rPr>
          <w:rFonts w:ascii="仿宋" w:hAnsi="仿宋" w:eastAsia="仿宋" w:cs="仿宋"/>
        </w:rPr>
      </w:pPr>
      <w:r>
        <w:rPr>
          <w:rFonts w:hint="eastAsia" w:ascii="仿宋" w:hAnsi="仿宋" w:eastAsia="仿宋" w:cs="仿宋"/>
        </w:rPr>
        <w:t>说明：</w:t>
      </w:r>
    </w:p>
    <w:p>
      <w:pPr>
        <w:spacing w:line="360" w:lineRule="auto"/>
        <w:ind w:firstLine="480" w:firstLineChars="200"/>
        <w:rPr>
          <w:rFonts w:ascii="仿宋" w:hAnsi="仿宋" w:eastAsia="仿宋" w:cs="仿宋"/>
        </w:rPr>
      </w:pPr>
      <w:r>
        <w:rPr>
          <w:rFonts w:hint="eastAsia" w:ascii="仿宋" w:hAnsi="仿宋" w:eastAsia="仿宋" w:cs="仿宋"/>
        </w:rPr>
        <w:t>提供人员详细信息、学历证书、相关专业培训或岗位证书、劳动合同等相关证明材料复印件加盖公章。</w:t>
      </w:r>
    </w:p>
    <w:p>
      <w:pPr>
        <w:spacing w:line="500" w:lineRule="exact"/>
        <w:rPr>
          <w:rFonts w:ascii="仿宋" w:hAnsi="仿宋" w:eastAsia="仿宋" w:cs="仿宋"/>
        </w:rPr>
      </w:pPr>
      <w:r>
        <w:rPr>
          <w:rFonts w:hint="eastAsia" w:ascii="仿宋" w:hAnsi="仿宋" w:eastAsia="仿宋" w:cs="仿宋"/>
        </w:rPr>
        <w:t xml:space="preserve">供应商名称（加盖公章）： </w:t>
      </w:r>
      <w:r>
        <w:rPr>
          <w:rFonts w:hint="eastAsia" w:ascii="仿宋" w:hAnsi="仿宋" w:eastAsia="仿宋" w:cs="仿宋"/>
          <w:u w:val="single"/>
        </w:rPr>
        <w:t xml:space="preserve">              </w:t>
      </w:r>
    </w:p>
    <w:p>
      <w:pPr>
        <w:spacing w:line="500" w:lineRule="exact"/>
        <w:rPr>
          <w:rFonts w:ascii="仿宋" w:hAnsi="仿宋" w:eastAsia="仿宋" w:cs="仿宋"/>
        </w:rPr>
      </w:pPr>
      <w:r>
        <w:rPr>
          <w:rFonts w:hint="eastAsia" w:ascii="仿宋" w:hAnsi="仿宋" w:eastAsia="仿宋" w:cs="仿宋"/>
        </w:rPr>
        <w:t>日期：</w:t>
      </w:r>
      <w:r>
        <w:rPr>
          <w:rFonts w:hint="eastAsia" w:ascii="仿宋" w:hAnsi="仿宋" w:eastAsia="仿宋" w:cs="仿宋"/>
          <w:u w:val="single"/>
        </w:rPr>
        <w:t xml:space="preserve">     年     月     日</w:t>
      </w:r>
    </w:p>
    <w:p>
      <w:pPr>
        <w:spacing w:line="360" w:lineRule="auto"/>
        <w:ind w:firstLine="562" w:firstLineChars="200"/>
        <w:rPr>
          <w:rFonts w:ascii="仿宋" w:hAnsi="仿宋" w:eastAsia="仿宋" w:cs="仿宋"/>
          <w:b/>
          <w:bCs/>
          <w:sz w:val="28"/>
          <w:szCs w:val="28"/>
          <w:lang w:bidi="zh-CN"/>
        </w:rPr>
      </w:pPr>
      <w:r>
        <w:rPr>
          <w:rFonts w:hint="eastAsia" w:ascii="仿宋" w:hAnsi="仿宋" w:eastAsia="仿宋" w:cs="仿宋"/>
          <w:b/>
          <w:bCs/>
          <w:sz w:val="28"/>
          <w:szCs w:val="28"/>
          <w:lang w:bidi="zh-CN"/>
        </w:rPr>
        <w:br w:type="page"/>
      </w:r>
    </w:p>
    <w:p>
      <w:pPr>
        <w:spacing w:line="360" w:lineRule="auto"/>
        <w:outlineLvl w:val="1"/>
        <w:rPr>
          <w:rFonts w:ascii="仿宋" w:hAnsi="仿宋" w:eastAsia="仿宋" w:cs="仿宋"/>
          <w:b/>
          <w:bCs/>
          <w:sz w:val="28"/>
          <w:szCs w:val="28"/>
          <w:lang w:bidi="zh-CN"/>
        </w:rPr>
      </w:pPr>
      <w:bookmarkStart w:id="123" w:name="_Toc7939"/>
      <w:r>
        <w:rPr>
          <w:rFonts w:hint="eastAsia" w:ascii="仿宋" w:hAnsi="仿宋" w:eastAsia="仿宋" w:cs="仿宋"/>
          <w:b/>
          <w:bCs/>
          <w:sz w:val="28"/>
          <w:szCs w:val="28"/>
          <w:lang w:bidi="zh-CN"/>
        </w:rPr>
        <w:t>12、供应商类似项目业绩</w:t>
      </w:r>
      <w:bookmarkEnd w:id="123"/>
    </w:p>
    <w:p>
      <w:pPr>
        <w:rPr>
          <w:rFonts w:ascii="仿宋" w:hAnsi="仿宋" w:eastAsia="仿宋" w:cs="仿宋"/>
        </w:rPr>
      </w:pPr>
      <w:r>
        <w:rPr>
          <w:rFonts w:hint="eastAsia" w:ascii="仿宋" w:hAnsi="仿宋" w:eastAsia="仿宋" w:cs="仿宋"/>
        </w:rPr>
        <w:t>项目名称：                                        项目编号：</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1928"/>
        <w:gridCol w:w="1217"/>
        <w:gridCol w:w="1217"/>
        <w:gridCol w:w="1217"/>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pPr>
              <w:jc w:val="center"/>
              <w:rPr>
                <w:rFonts w:ascii="仿宋" w:hAnsi="仿宋" w:eastAsia="仿宋" w:cs="仿宋"/>
                <w:b/>
                <w:bCs/>
              </w:rPr>
            </w:pPr>
            <w:r>
              <w:rPr>
                <w:rFonts w:hint="eastAsia" w:ascii="仿宋" w:hAnsi="仿宋" w:eastAsia="仿宋" w:cs="仿宋"/>
                <w:b/>
                <w:bCs/>
              </w:rPr>
              <w:t>序号</w:t>
            </w:r>
          </w:p>
        </w:tc>
        <w:tc>
          <w:tcPr>
            <w:tcW w:w="1929" w:type="dxa"/>
            <w:vAlign w:val="center"/>
          </w:tcPr>
          <w:p>
            <w:pPr>
              <w:jc w:val="center"/>
              <w:rPr>
                <w:rFonts w:ascii="仿宋" w:hAnsi="仿宋" w:eastAsia="仿宋" w:cs="仿宋"/>
                <w:b/>
                <w:bCs/>
              </w:rPr>
            </w:pPr>
            <w:r>
              <w:rPr>
                <w:rFonts w:hint="eastAsia" w:ascii="仿宋" w:hAnsi="仿宋" w:eastAsia="仿宋" w:cs="仿宋"/>
                <w:b/>
                <w:bCs/>
              </w:rPr>
              <w:t>项目名称</w:t>
            </w:r>
          </w:p>
        </w:tc>
        <w:tc>
          <w:tcPr>
            <w:tcW w:w="1218" w:type="dxa"/>
            <w:vAlign w:val="center"/>
          </w:tcPr>
          <w:p>
            <w:pPr>
              <w:jc w:val="center"/>
              <w:rPr>
                <w:rFonts w:ascii="仿宋" w:hAnsi="仿宋" w:eastAsia="仿宋" w:cs="仿宋"/>
                <w:b/>
                <w:bCs/>
              </w:rPr>
            </w:pPr>
            <w:r>
              <w:rPr>
                <w:rFonts w:hint="eastAsia" w:ascii="仿宋" w:hAnsi="仿宋" w:eastAsia="仿宋" w:cs="仿宋"/>
                <w:b/>
                <w:bCs/>
              </w:rPr>
              <w:t>用户名称</w:t>
            </w:r>
          </w:p>
        </w:tc>
        <w:tc>
          <w:tcPr>
            <w:tcW w:w="1218" w:type="dxa"/>
            <w:vAlign w:val="center"/>
          </w:tcPr>
          <w:p>
            <w:pPr>
              <w:jc w:val="center"/>
              <w:rPr>
                <w:rFonts w:ascii="仿宋" w:hAnsi="仿宋" w:eastAsia="仿宋" w:cs="仿宋"/>
                <w:b/>
                <w:bCs/>
              </w:rPr>
            </w:pPr>
            <w:r>
              <w:rPr>
                <w:rFonts w:hint="eastAsia" w:ascii="仿宋" w:hAnsi="仿宋" w:eastAsia="仿宋" w:cs="仿宋"/>
                <w:b/>
                <w:bCs/>
              </w:rPr>
              <w:t>合同金额</w:t>
            </w:r>
          </w:p>
        </w:tc>
        <w:tc>
          <w:tcPr>
            <w:tcW w:w="1218" w:type="dxa"/>
            <w:vAlign w:val="center"/>
          </w:tcPr>
          <w:p>
            <w:pPr>
              <w:jc w:val="center"/>
              <w:rPr>
                <w:rFonts w:ascii="仿宋" w:hAnsi="仿宋" w:eastAsia="仿宋" w:cs="仿宋"/>
                <w:b/>
                <w:bCs/>
              </w:rPr>
            </w:pPr>
            <w:r>
              <w:rPr>
                <w:rFonts w:hint="eastAsia" w:ascii="仿宋" w:hAnsi="仿宋" w:eastAsia="仿宋" w:cs="仿宋"/>
                <w:b/>
                <w:bCs/>
              </w:rPr>
              <w:t>服务期限</w:t>
            </w:r>
          </w:p>
        </w:tc>
        <w:tc>
          <w:tcPr>
            <w:tcW w:w="1218" w:type="dxa"/>
            <w:vAlign w:val="center"/>
          </w:tcPr>
          <w:p>
            <w:pPr>
              <w:jc w:val="center"/>
              <w:rPr>
                <w:rFonts w:ascii="仿宋" w:hAnsi="仿宋" w:eastAsia="仿宋" w:cs="仿宋"/>
                <w:b/>
                <w:bCs/>
              </w:rPr>
            </w:pPr>
            <w:r>
              <w:rPr>
                <w:rFonts w:hint="eastAsia" w:ascii="仿宋" w:hAnsi="仿宋" w:eastAsia="仿宋" w:cs="仿宋"/>
                <w:b/>
                <w:bCs/>
              </w:rPr>
              <w:t>签约日期</w:t>
            </w:r>
          </w:p>
        </w:tc>
        <w:tc>
          <w:tcPr>
            <w:tcW w:w="1218" w:type="dxa"/>
            <w:vAlign w:val="center"/>
          </w:tcPr>
          <w:p>
            <w:pPr>
              <w:jc w:val="center"/>
              <w:rPr>
                <w:rFonts w:ascii="仿宋" w:hAnsi="仿宋" w:eastAsia="仿宋" w:cs="仿宋"/>
                <w:b/>
                <w:bCs/>
              </w:rPr>
            </w:pPr>
            <w:r>
              <w:rPr>
                <w:rFonts w:hint="eastAsia" w:ascii="仿宋" w:hAnsi="仿宋" w:eastAsia="仿宋" w:cs="仿宋"/>
                <w:b/>
                <w:bCs/>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pPr>
              <w:jc w:val="center"/>
              <w:rPr>
                <w:rFonts w:ascii="仿宋" w:hAnsi="仿宋" w:eastAsia="仿宋" w:cs="仿宋"/>
              </w:rPr>
            </w:pPr>
          </w:p>
        </w:tc>
        <w:tc>
          <w:tcPr>
            <w:tcW w:w="1929" w:type="dxa"/>
            <w:vAlign w:val="center"/>
          </w:tcPr>
          <w:p>
            <w:pPr>
              <w:jc w:val="center"/>
              <w:rPr>
                <w:rFonts w:ascii="仿宋" w:hAnsi="仿宋" w:eastAsia="仿宋" w:cs="仿宋"/>
              </w:rPr>
            </w:pPr>
          </w:p>
        </w:tc>
        <w:tc>
          <w:tcPr>
            <w:tcW w:w="1218" w:type="dxa"/>
            <w:vAlign w:val="center"/>
          </w:tcPr>
          <w:p>
            <w:pPr>
              <w:jc w:val="center"/>
              <w:rPr>
                <w:rFonts w:ascii="仿宋" w:hAnsi="仿宋" w:eastAsia="仿宋" w:cs="仿宋"/>
              </w:rPr>
            </w:pPr>
          </w:p>
        </w:tc>
        <w:tc>
          <w:tcPr>
            <w:tcW w:w="1218" w:type="dxa"/>
            <w:vAlign w:val="center"/>
          </w:tcPr>
          <w:p>
            <w:pPr>
              <w:jc w:val="center"/>
              <w:rPr>
                <w:rFonts w:ascii="仿宋" w:hAnsi="仿宋" w:eastAsia="仿宋" w:cs="仿宋"/>
              </w:rPr>
            </w:pPr>
          </w:p>
        </w:tc>
        <w:tc>
          <w:tcPr>
            <w:tcW w:w="1218" w:type="dxa"/>
            <w:vAlign w:val="center"/>
          </w:tcPr>
          <w:p>
            <w:pPr>
              <w:jc w:val="center"/>
              <w:rPr>
                <w:rFonts w:ascii="仿宋" w:hAnsi="仿宋" w:eastAsia="仿宋" w:cs="仿宋"/>
              </w:rPr>
            </w:pPr>
          </w:p>
        </w:tc>
        <w:tc>
          <w:tcPr>
            <w:tcW w:w="1218" w:type="dxa"/>
            <w:vAlign w:val="center"/>
          </w:tcPr>
          <w:p>
            <w:pPr>
              <w:jc w:val="center"/>
              <w:rPr>
                <w:rFonts w:ascii="仿宋" w:hAnsi="仿宋" w:eastAsia="仿宋" w:cs="仿宋"/>
              </w:rPr>
            </w:pPr>
          </w:p>
        </w:tc>
        <w:tc>
          <w:tcPr>
            <w:tcW w:w="1218" w:type="dxa"/>
            <w:vAlign w:val="center"/>
          </w:tcPr>
          <w:p>
            <w:pPr>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pPr>
              <w:jc w:val="center"/>
              <w:rPr>
                <w:rFonts w:ascii="仿宋" w:hAnsi="仿宋" w:eastAsia="仿宋" w:cs="仿宋"/>
              </w:rPr>
            </w:pPr>
          </w:p>
        </w:tc>
        <w:tc>
          <w:tcPr>
            <w:tcW w:w="1929" w:type="dxa"/>
            <w:vAlign w:val="center"/>
          </w:tcPr>
          <w:p>
            <w:pPr>
              <w:jc w:val="center"/>
              <w:rPr>
                <w:rFonts w:ascii="仿宋" w:hAnsi="仿宋" w:eastAsia="仿宋" w:cs="仿宋"/>
              </w:rPr>
            </w:pPr>
          </w:p>
        </w:tc>
        <w:tc>
          <w:tcPr>
            <w:tcW w:w="1218" w:type="dxa"/>
            <w:vAlign w:val="center"/>
          </w:tcPr>
          <w:p>
            <w:pPr>
              <w:jc w:val="center"/>
              <w:rPr>
                <w:rFonts w:ascii="仿宋" w:hAnsi="仿宋" w:eastAsia="仿宋" w:cs="仿宋"/>
              </w:rPr>
            </w:pPr>
          </w:p>
        </w:tc>
        <w:tc>
          <w:tcPr>
            <w:tcW w:w="1218" w:type="dxa"/>
            <w:vAlign w:val="center"/>
          </w:tcPr>
          <w:p>
            <w:pPr>
              <w:jc w:val="center"/>
              <w:rPr>
                <w:rFonts w:ascii="仿宋" w:hAnsi="仿宋" w:eastAsia="仿宋" w:cs="仿宋"/>
              </w:rPr>
            </w:pPr>
          </w:p>
        </w:tc>
        <w:tc>
          <w:tcPr>
            <w:tcW w:w="1218" w:type="dxa"/>
            <w:vAlign w:val="center"/>
          </w:tcPr>
          <w:p>
            <w:pPr>
              <w:jc w:val="center"/>
              <w:rPr>
                <w:rFonts w:ascii="仿宋" w:hAnsi="仿宋" w:eastAsia="仿宋" w:cs="仿宋"/>
              </w:rPr>
            </w:pPr>
          </w:p>
        </w:tc>
        <w:tc>
          <w:tcPr>
            <w:tcW w:w="1218" w:type="dxa"/>
            <w:vAlign w:val="center"/>
          </w:tcPr>
          <w:p>
            <w:pPr>
              <w:jc w:val="center"/>
              <w:rPr>
                <w:rFonts w:ascii="仿宋" w:hAnsi="仿宋" w:eastAsia="仿宋" w:cs="仿宋"/>
              </w:rPr>
            </w:pPr>
          </w:p>
        </w:tc>
        <w:tc>
          <w:tcPr>
            <w:tcW w:w="1218" w:type="dxa"/>
            <w:vAlign w:val="center"/>
          </w:tcPr>
          <w:p>
            <w:pPr>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pPr>
              <w:jc w:val="center"/>
              <w:rPr>
                <w:rFonts w:ascii="仿宋" w:hAnsi="仿宋" w:eastAsia="仿宋" w:cs="仿宋"/>
              </w:rPr>
            </w:pPr>
          </w:p>
        </w:tc>
        <w:tc>
          <w:tcPr>
            <w:tcW w:w="1929" w:type="dxa"/>
            <w:vAlign w:val="center"/>
          </w:tcPr>
          <w:p>
            <w:pPr>
              <w:jc w:val="center"/>
              <w:rPr>
                <w:rFonts w:ascii="仿宋" w:hAnsi="仿宋" w:eastAsia="仿宋" w:cs="仿宋"/>
              </w:rPr>
            </w:pPr>
          </w:p>
        </w:tc>
        <w:tc>
          <w:tcPr>
            <w:tcW w:w="1218" w:type="dxa"/>
            <w:vAlign w:val="center"/>
          </w:tcPr>
          <w:p>
            <w:pPr>
              <w:jc w:val="center"/>
              <w:rPr>
                <w:rFonts w:ascii="仿宋" w:hAnsi="仿宋" w:eastAsia="仿宋" w:cs="仿宋"/>
              </w:rPr>
            </w:pPr>
          </w:p>
        </w:tc>
        <w:tc>
          <w:tcPr>
            <w:tcW w:w="1218" w:type="dxa"/>
            <w:vAlign w:val="center"/>
          </w:tcPr>
          <w:p>
            <w:pPr>
              <w:jc w:val="center"/>
              <w:rPr>
                <w:rFonts w:ascii="仿宋" w:hAnsi="仿宋" w:eastAsia="仿宋" w:cs="仿宋"/>
              </w:rPr>
            </w:pPr>
          </w:p>
        </w:tc>
        <w:tc>
          <w:tcPr>
            <w:tcW w:w="1218" w:type="dxa"/>
            <w:vAlign w:val="center"/>
          </w:tcPr>
          <w:p>
            <w:pPr>
              <w:jc w:val="center"/>
              <w:rPr>
                <w:rFonts w:ascii="仿宋" w:hAnsi="仿宋" w:eastAsia="仿宋" w:cs="仿宋"/>
              </w:rPr>
            </w:pPr>
          </w:p>
        </w:tc>
        <w:tc>
          <w:tcPr>
            <w:tcW w:w="1218" w:type="dxa"/>
            <w:vAlign w:val="center"/>
          </w:tcPr>
          <w:p>
            <w:pPr>
              <w:jc w:val="center"/>
              <w:rPr>
                <w:rFonts w:ascii="仿宋" w:hAnsi="仿宋" w:eastAsia="仿宋" w:cs="仿宋"/>
              </w:rPr>
            </w:pPr>
          </w:p>
        </w:tc>
        <w:tc>
          <w:tcPr>
            <w:tcW w:w="1218" w:type="dxa"/>
            <w:vAlign w:val="center"/>
          </w:tcPr>
          <w:p>
            <w:pPr>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pPr>
              <w:jc w:val="center"/>
              <w:rPr>
                <w:rFonts w:ascii="仿宋" w:hAnsi="仿宋" w:eastAsia="仿宋" w:cs="仿宋"/>
              </w:rPr>
            </w:pPr>
          </w:p>
        </w:tc>
        <w:tc>
          <w:tcPr>
            <w:tcW w:w="1929" w:type="dxa"/>
            <w:vAlign w:val="center"/>
          </w:tcPr>
          <w:p>
            <w:pPr>
              <w:jc w:val="center"/>
              <w:rPr>
                <w:rFonts w:ascii="仿宋" w:hAnsi="仿宋" w:eastAsia="仿宋" w:cs="仿宋"/>
              </w:rPr>
            </w:pPr>
          </w:p>
        </w:tc>
        <w:tc>
          <w:tcPr>
            <w:tcW w:w="1218" w:type="dxa"/>
            <w:vAlign w:val="center"/>
          </w:tcPr>
          <w:p>
            <w:pPr>
              <w:jc w:val="center"/>
              <w:rPr>
                <w:rFonts w:ascii="仿宋" w:hAnsi="仿宋" w:eastAsia="仿宋" w:cs="仿宋"/>
              </w:rPr>
            </w:pPr>
          </w:p>
        </w:tc>
        <w:tc>
          <w:tcPr>
            <w:tcW w:w="1218" w:type="dxa"/>
            <w:vAlign w:val="center"/>
          </w:tcPr>
          <w:p>
            <w:pPr>
              <w:jc w:val="center"/>
              <w:rPr>
                <w:rFonts w:ascii="仿宋" w:hAnsi="仿宋" w:eastAsia="仿宋" w:cs="仿宋"/>
              </w:rPr>
            </w:pPr>
          </w:p>
        </w:tc>
        <w:tc>
          <w:tcPr>
            <w:tcW w:w="1218" w:type="dxa"/>
            <w:vAlign w:val="center"/>
          </w:tcPr>
          <w:p>
            <w:pPr>
              <w:jc w:val="center"/>
              <w:rPr>
                <w:rFonts w:ascii="仿宋" w:hAnsi="仿宋" w:eastAsia="仿宋" w:cs="仿宋"/>
              </w:rPr>
            </w:pPr>
          </w:p>
        </w:tc>
        <w:tc>
          <w:tcPr>
            <w:tcW w:w="1218" w:type="dxa"/>
            <w:vAlign w:val="center"/>
          </w:tcPr>
          <w:p>
            <w:pPr>
              <w:jc w:val="center"/>
              <w:rPr>
                <w:rFonts w:ascii="仿宋" w:hAnsi="仿宋" w:eastAsia="仿宋" w:cs="仿宋"/>
              </w:rPr>
            </w:pPr>
          </w:p>
        </w:tc>
        <w:tc>
          <w:tcPr>
            <w:tcW w:w="1218" w:type="dxa"/>
            <w:vAlign w:val="center"/>
          </w:tcPr>
          <w:p>
            <w:pPr>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pPr>
              <w:jc w:val="center"/>
              <w:rPr>
                <w:rFonts w:ascii="仿宋" w:hAnsi="仿宋" w:eastAsia="仿宋" w:cs="仿宋"/>
              </w:rPr>
            </w:pPr>
          </w:p>
        </w:tc>
        <w:tc>
          <w:tcPr>
            <w:tcW w:w="1929" w:type="dxa"/>
            <w:vAlign w:val="center"/>
          </w:tcPr>
          <w:p>
            <w:pPr>
              <w:jc w:val="center"/>
              <w:rPr>
                <w:rFonts w:ascii="仿宋" w:hAnsi="仿宋" w:eastAsia="仿宋" w:cs="仿宋"/>
              </w:rPr>
            </w:pPr>
          </w:p>
        </w:tc>
        <w:tc>
          <w:tcPr>
            <w:tcW w:w="1218" w:type="dxa"/>
            <w:vAlign w:val="center"/>
          </w:tcPr>
          <w:p>
            <w:pPr>
              <w:jc w:val="center"/>
              <w:rPr>
                <w:rFonts w:ascii="仿宋" w:hAnsi="仿宋" w:eastAsia="仿宋" w:cs="仿宋"/>
              </w:rPr>
            </w:pPr>
          </w:p>
        </w:tc>
        <w:tc>
          <w:tcPr>
            <w:tcW w:w="1218" w:type="dxa"/>
            <w:vAlign w:val="center"/>
          </w:tcPr>
          <w:p>
            <w:pPr>
              <w:jc w:val="center"/>
              <w:rPr>
                <w:rFonts w:ascii="仿宋" w:hAnsi="仿宋" w:eastAsia="仿宋" w:cs="仿宋"/>
              </w:rPr>
            </w:pPr>
          </w:p>
        </w:tc>
        <w:tc>
          <w:tcPr>
            <w:tcW w:w="1218" w:type="dxa"/>
            <w:vAlign w:val="center"/>
          </w:tcPr>
          <w:p>
            <w:pPr>
              <w:jc w:val="center"/>
              <w:rPr>
                <w:rFonts w:ascii="仿宋" w:hAnsi="仿宋" w:eastAsia="仿宋" w:cs="仿宋"/>
              </w:rPr>
            </w:pPr>
          </w:p>
        </w:tc>
        <w:tc>
          <w:tcPr>
            <w:tcW w:w="1218" w:type="dxa"/>
            <w:vAlign w:val="center"/>
          </w:tcPr>
          <w:p>
            <w:pPr>
              <w:jc w:val="center"/>
              <w:rPr>
                <w:rFonts w:ascii="仿宋" w:hAnsi="仿宋" w:eastAsia="仿宋" w:cs="仿宋"/>
              </w:rPr>
            </w:pPr>
          </w:p>
        </w:tc>
        <w:tc>
          <w:tcPr>
            <w:tcW w:w="1218" w:type="dxa"/>
            <w:vAlign w:val="center"/>
          </w:tcPr>
          <w:p>
            <w:pPr>
              <w:jc w:val="center"/>
              <w:rPr>
                <w:rFonts w:ascii="仿宋" w:hAnsi="仿宋" w:eastAsia="仿宋" w:cs="仿宋"/>
              </w:rPr>
            </w:pPr>
          </w:p>
        </w:tc>
      </w:tr>
    </w:tbl>
    <w:p>
      <w:pPr>
        <w:spacing w:line="360" w:lineRule="auto"/>
        <w:rPr>
          <w:rStyle w:val="36"/>
          <w:rFonts w:ascii="仿宋" w:hAnsi="仿宋" w:eastAsia="仿宋" w:cs="仿宋"/>
          <w:b w:val="0"/>
          <w:bCs/>
          <w:sz w:val="24"/>
        </w:rPr>
      </w:pPr>
      <w:bookmarkStart w:id="124" w:name="_Toc5161"/>
      <w:bookmarkStart w:id="125" w:name="_Toc29547"/>
      <w:bookmarkStart w:id="126" w:name="_Toc21182"/>
      <w:bookmarkStart w:id="127" w:name="_Toc13536"/>
      <w:bookmarkStart w:id="128" w:name="_Toc19241"/>
      <w:bookmarkStart w:id="129" w:name="_Toc7846"/>
      <w:r>
        <w:rPr>
          <w:rStyle w:val="36"/>
          <w:rFonts w:hint="eastAsia" w:ascii="仿宋" w:hAnsi="仿宋" w:eastAsia="仿宋" w:cs="仿宋"/>
          <w:b w:val="0"/>
          <w:bCs/>
          <w:sz w:val="24"/>
        </w:rPr>
        <w:t>说明：</w:t>
      </w:r>
    </w:p>
    <w:bookmarkEnd w:id="124"/>
    <w:bookmarkEnd w:id="125"/>
    <w:bookmarkEnd w:id="126"/>
    <w:bookmarkEnd w:id="127"/>
    <w:bookmarkEnd w:id="128"/>
    <w:bookmarkEnd w:id="129"/>
    <w:p>
      <w:pPr>
        <w:spacing w:line="360" w:lineRule="auto"/>
        <w:ind w:firstLine="480" w:firstLineChars="200"/>
        <w:rPr>
          <w:rFonts w:ascii="仿宋" w:hAnsi="仿宋" w:eastAsia="仿宋" w:cs="仿宋"/>
          <w:bCs/>
          <w:lang w:bidi="zh-CN"/>
        </w:rPr>
      </w:pPr>
      <w:r>
        <w:rPr>
          <w:rFonts w:hint="eastAsia" w:ascii="仿宋" w:hAnsi="仿宋" w:eastAsia="仿宋" w:cs="仿宋"/>
          <w:bCs/>
          <w:lang w:bidi="zh-CN"/>
        </w:rPr>
        <w:t>1.须提供中标通知书及业绩合同扫描件（其中需能体现出协议双方、签署时间、服务期限等信息，否则不予承认）。如经磋商小组认定所提供中标通知书或业绩合同残缺不全、模糊难辨或未提供的不得分。</w:t>
      </w:r>
    </w:p>
    <w:p>
      <w:pPr>
        <w:spacing w:line="360" w:lineRule="auto"/>
        <w:ind w:firstLine="480" w:firstLineChars="200"/>
        <w:rPr>
          <w:rFonts w:ascii="仿宋" w:hAnsi="仿宋" w:eastAsia="仿宋" w:cs="仿宋"/>
          <w:bCs/>
          <w:lang w:bidi="zh-CN"/>
        </w:rPr>
      </w:pPr>
      <w:r>
        <w:rPr>
          <w:rFonts w:hint="eastAsia" w:ascii="仿宋" w:hAnsi="仿宋" w:eastAsia="仿宋" w:cs="仿宋"/>
          <w:bCs/>
          <w:lang w:bidi="zh-CN"/>
        </w:rPr>
        <w:t>2.供应商提供虚假合同的，按虚假投标处理。</w:t>
      </w:r>
    </w:p>
    <w:p>
      <w:pPr>
        <w:spacing w:line="500" w:lineRule="exact"/>
        <w:rPr>
          <w:rFonts w:ascii="仿宋" w:hAnsi="仿宋" w:eastAsia="仿宋" w:cs="仿宋"/>
        </w:rPr>
      </w:pPr>
      <w:r>
        <w:rPr>
          <w:rFonts w:hint="eastAsia" w:ascii="仿宋" w:hAnsi="仿宋" w:eastAsia="仿宋" w:cs="仿宋"/>
        </w:rPr>
        <w:t>供应商名称（加盖公章）：</w:t>
      </w:r>
      <w:r>
        <w:rPr>
          <w:rFonts w:hint="eastAsia" w:ascii="仿宋" w:hAnsi="仿宋" w:eastAsia="仿宋" w:cs="仿宋"/>
          <w:u w:val="single"/>
        </w:rPr>
        <w:t xml:space="preserve">                 </w:t>
      </w:r>
    </w:p>
    <w:p>
      <w:pPr>
        <w:spacing w:line="500" w:lineRule="exact"/>
        <w:rPr>
          <w:rFonts w:ascii="仿宋" w:hAnsi="仿宋" w:eastAsia="仿宋" w:cs="仿宋"/>
        </w:rPr>
      </w:pPr>
      <w:r>
        <w:rPr>
          <w:rFonts w:hint="eastAsia" w:ascii="仿宋" w:hAnsi="仿宋" w:eastAsia="仿宋" w:cs="仿宋"/>
        </w:rPr>
        <w:t>日期：</w:t>
      </w:r>
      <w:r>
        <w:rPr>
          <w:rFonts w:hint="eastAsia" w:ascii="仿宋" w:hAnsi="仿宋" w:eastAsia="仿宋" w:cs="仿宋"/>
          <w:u w:val="single"/>
        </w:rPr>
        <w:t xml:space="preserve">     年     月     日</w:t>
      </w:r>
    </w:p>
    <w:p>
      <w:pPr>
        <w:rPr>
          <w:rFonts w:ascii="仿宋" w:hAnsi="仿宋" w:eastAsia="仿宋" w:cs="仿宋"/>
          <w:b/>
          <w:bCs/>
          <w:sz w:val="28"/>
          <w:szCs w:val="28"/>
          <w:lang w:bidi="zh-CN"/>
        </w:rPr>
      </w:pPr>
      <w:r>
        <w:rPr>
          <w:rFonts w:hint="eastAsia" w:ascii="仿宋" w:hAnsi="仿宋" w:eastAsia="仿宋" w:cs="仿宋"/>
          <w:b/>
          <w:bCs/>
          <w:sz w:val="28"/>
          <w:szCs w:val="28"/>
          <w:lang w:bidi="zh-CN"/>
        </w:rPr>
        <w:br w:type="page"/>
      </w:r>
    </w:p>
    <w:p>
      <w:pPr>
        <w:pStyle w:val="12"/>
        <w:outlineLvl w:val="1"/>
        <w:rPr>
          <w:rFonts w:ascii="仿宋" w:hAnsi="仿宋" w:cs="仿宋"/>
          <w:b/>
          <w:bCs/>
          <w:sz w:val="28"/>
          <w:szCs w:val="28"/>
        </w:rPr>
      </w:pPr>
      <w:bookmarkStart w:id="130" w:name="_Toc30084"/>
      <w:r>
        <w:rPr>
          <w:rFonts w:hint="eastAsia" w:ascii="仿宋" w:hAnsi="仿宋" w:cs="仿宋"/>
          <w:b/>
          <w:bCs/>
          <w:sz w:val="28"/>
          <w:szCs w:val="28"/>
        </w:rPr>
        <w:t>13、服务方案</w:t>
      </w:r>
      <w:bookmarkEnd w:id="130"/>
    </w:p>
    <w:p>
      <w:pPr>
        <w:rPr>
          <w:rFonts w:ascii="仿宋" w:hAnsi="仿宋" w:eastAsia="仿宋" w:cs="仿宋"/>
          <w:b/>
          <w:bCs/>
          <w:sz w:val="28"/>
          <w:szCs w:val="28"/>
          <w:lang w:bidi="zh-CN"/>
        </w:rPr>
      </w:pPr>
      <w:r>
        <w:rPr>
          <w:rFonts w:hint="eastAsia" w:ascii="仿宋" w:hAnsi="仿宋" w:eastAsia="仿宋" w:cs="仿宋"/>
          <w:b/>
          <w:bCs/>
          <w:sz w:val="28"/>
          <w:szCs w:val="28"/>
          <w:lang w:bidi="zh-CN"/>
        </w:rPr>
        <w:br w:type="page"/>
      </w:r>
    </w:p>
    <w:p>
      <w:pPr>
        <w:spacing w:line="360" w:lineRule="auto"/>
        <w:outlineLvl w:val="1"/>
        <w:rPr>
          <w:rFonts w:ascii="仿宋" w:hAnsi="仿宋" w:eastAsia="仿宋" w:cs="仿宋"/>
          <w:b/>
          <w:bCs/>
          <w:sz w:val="28"/>
          <w:szCs w:val="28"/>
          <w:lang w:bidi="zh-CN"/>
        </w:rPr>
      </w:pPr>
      <w:bookmarkStart w:id="131" w:name="_Toc17350"/>
      <w:r>
        <w:rPr>
          <w:rFonts w:hint="eastAsia" w:ascii="仿宋" w:hAnsi="仿宋" w:eastAsia="仿宋" w:cs="仿宋"/>
          <w:b/>
          <w:bCs/>
          <w:sz w:val="28"/>
          <w:szCs w:val="28"/>
          <w:lang w:bidi="zh-CN"/>
        </w:rPr>
        <w:t>14、对基站信号覆盖指标进行描述并提供证明材料</w:t>
      </w:r>
    </w:p>
    <w:p>
      <w:pPr>
        <w:rPr>
          <w:rFonts w:ascii="仿宋" w:hAnsi="仿宋" w:eastAsia="仿宋" w:cs="仿宋"/>
          <w:b/>
          <w:bCs/>
          <w:sz w:val="28"/>
          <w:szCs w:val="28"/>
          <w:lang w:bidi="zh-CN"/>
        </w:rPr>
      </w:pPr>
      <w:r>
        <w:rPr>
          <w:rFonts w:ascii="仿宋" w:hAnsi="仿宋" w:eastAsia="仿宋" w:cs="仿宋"/>
          <w:b/>
          <w:bCs/>
          <w:sz w:val="28"/>
          <w:szCs w:val="28"/>
          <w:lang w:bidi="zh-CN"/>
        </w:rPr>
        <w:br w:type="page"/>
      </w:r>
    </w:p>
    <w:p>
      <w:pPr>
        <w:spacing w:line="360" w:lineRule="auto"/>
        <w:outlineLvl w:val="1"/>
        <w:rPr>
          <w:rFonts w:ascii="仿宋" w:hAnsi="仿宋" w:eastAsia="仿宋" w:cs="仿宋"/>
          <w:b/>
          <w:bCs/>
          <w:sz w:val="28"/>
          <w:szCs w:val="28"/>
          <w:lang w:bidi="zh-CN"/>
        </w:rPr>
      </w:pPr>
      <w:r>
        <w:rPr>
          <w:rFonts w:hint="eastAsia" w:ascii="仿宋" w:hAnsi="仿宋" w:eastAsia="仿宋" w:cs="仿宋"/>
          <w:b/>
          <w:bCs/>
          <w:sz w:val="28"/>
          <w:szCs w:val="28"/>
          <w:lang w:bidi="zh-CN"/>
        </w:rPr>
        <w:t>15、采购文件要求提供或供应商认为应附的其他材料</w:t>
      </w:r>
      <w:bookmarkEnd w:id="131"/>
    </w:p>
    <w:p>
      <w:pPr>
        <w:rPr>
          <w:rFonts w:ascii="仿宋" w:hAnsi="仿宋" w:eastAsia="仿宋" w:cs="仿宋"/>
          <w:sz w:val="21"/>
          <w:szCs w:val="21"/>
          <w:lang w:bidi="zh-CN"/>
        </w:rPr>
      </w:pPr>
    </w:p>
    <w:sectPr>
      <w:footerReference r:id="rId6" w:type="default"/>
      <w:pgSz w:w="11906" w:h="16838"/>
      <w:pgMar w:top="1440" w:right="1800" w:bottom="1440" w:left="1800" w:header="851" w:footer="992" w:gutter="0"/>
      <w:cols w:space="0" w:num="1"/>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1" w:fontKey="{25307C93-83B4-4F62-906E-41D40D81BAEB}"/>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3694"/>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jc w:val="center"/>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2"/>
                      <w:jc w:val="center"/>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3694"/>
        <w:tab w:val="clear" w:pos="4153"/>
      </w:tabs>
    </w:pPr>
    <w:r>
      <w:rPr>
        <w:lang w:val="en-US"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73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E82F9A"/>
    <w:multiLevelType w:val="singleLevel"/>
    <w:tmpl w:val="BBE82F9A"/>
    <w:lvl w:ilvl="0" w:tentative="0">
      <w:start w:val="2"/>
      <w:numFmt w:val="decimal"/>
      <w:suff w:val="nothing"/>
      <w:lvlText w:val="（%1）"/>
      <w:lvlJc w:val="left"/>
      <w:rPr>
        <w:rFonts w:hint="default"/>
        <w:b w:val="0"/>
        <w:bCs w:val="0"/>
      </w:rPr>
    </w:lvl>
  </w:abstractNum>
  <w:abstractNum w:abstractNumId="1">
    <w:nsid w:val="BC82F1D4"/>
    <w:multiLevelType w:val="singleLevel"/>
    <w:tmpl w:val="BC82F1D4"/>
    <w:lvl w:ilvl="0" w:tentative="0">
      <w:start w:val="1"/>
      <w:numFmt w:val="chineseCounting"/>
      <w:suff w:val="space"/>
      <w:lvlText w:val="第%1章"/>
      <w:lvlJc w:val="left"/>
      <w:rPr>
        <w:rFonts w:hint="eastAsia"/>
      </w:rPr>
    </w:lvl>
  </w:abstractNum>
  <w:abstractNum w:abstractNumId="2">
    <w:nsid w:val="E85C4516"/>
    <w:multiLevelType w:val="singleLevel"/>
    <w:tmpl w:val="E85C4516"/>
    <w:lvl w:ilvl="0" w:tentative="0">
      <w:start w:val="11"/>
      <w:numFmt w:val="decimal"/>
      <w:suff w:val="nothing"/>
      <w:lvlText w:val="%1、"/>
      <w:lvlJc w:val="left"/>
    </w:lvl>
  </w:abstractNum>
  <w:abstractNum w:abstractNumId="3">
    <w:nsid w:val="78F60E4F"/>
    <w:multiLevelType w:val="singleLevel"/>
    <w:tmpl w:val="78F60E4F"/>
    <w:lvl w:ilvl="0" w:tentative="0">
      <w:start w:val="1"/>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HorizontalSpacing w:val="210"/>
  <w:drawingGridVerticalSpacing w:val="194"/>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kMWM4YzhkNWJmZWZmMWNhYjkzMTkzZDY5MzMyMjQifQ=="/>
  </w:docVars>
  <w:rsids>
    <w:rsidRoot w:val="1AA24D9F"/>
    <w:rsid w:val="000F1CCB"/>
    <w:rsid w:val="000F5594"/>
    <w:rsid w:val="001569E8"/>
    <w:rsid w:val="00157D6A"/>
    <w:rsid w:val="002654E8"/>
    <w:rsid w:val="002B442A"/>
    <w:rsid w:val="004277C9"/>
    <w:rsid w:val="00522719"/>
    <w:rsid w:val="006E2617"/>
    <w:rsid w:val="008A72CC"/>
    <w:rsid w:val="008B0EFA"/>
    <w:rsid w:val="009869EE"/>
    <w:rsid w:val="009C77E6"/>
    <w:rsid w:val="00A9132E"/>
    <w:rsid w:val="00B66507"/>
    <w:rsid w:val="00C43194"/>
    <w:rsid w:val="00C55E36"/>
    <w:rsid w:val="00CD0A76"/>
    <w:rsid w:val="00F10BC8"/>
    <w:rsid w:val="00F97A92"/>
    <w:rsid w:val="01912125"/>
    <w:rsid w:val="01A22C15"/>
    <w:rsid w:val="022573A2"/>
    <w:rsid w:val="022E4B5C"/>
    <w:rsid w:val="02353A89"/>
    <w:rsid w:val="02BF2981"/>
    <w:rsid w:val="02D46846"/>
    <w:rsid w:val="02E67D57"/>
    <w:rsid w:val="03C44413"/>
    <w:rsid w:val="04071455"/>
    <w:rsid w:val="0484789B"/>
    <w:rsid w:val="04854634"/>
    <w:rsid w:val="04D56E5D"/>
    <w:rsid w:val="061B1E9A"/>
    <w:rsid w:val="06C4362D"/>
    <w:rsid w:val="07011CC2"/>
    <w:rsid w:val="07375BAD"/>
    <w:rsid w:val="07644792"/>
    <w:rsid w:val="07BE71A8"/>
    <w:rsid w:val="0822060B"/>
    <w:rsid w:val="08316975"/>
    <w:rsid w:val="08DD09D6"/>
    <w:rsid w:val="08E17110"/>
    <w:rsid w:val="09284798"/>
    <w:rsid w:val="099153F6"/>
    <w:rsid w:val="0992356F"/>
    <w:rsid w:val="09BC4A90"/>
    <w:rsid w:val="0A555A72"/>
    <w:rsid w:val="0A8A693C"/>
    <w:rsid w:val="0B875DF5"/>
    <w:rsid w:val="0C03022A"/>
    <w:rsid w:val="0C3343D7"/>
    <w:rsid w:val="0C6E02C3"/>
    <w:rsid w:val="0CF0690D"/>
    <w:rsid w:val="0D68370A"/>
    <w:rsid w:val="0D6A1561"/>
    <w:rsid w:val="0D8A6C86"/>
    <w:rsid w:val="0D9F625A"/>
    <w:rsid w:val="0E0407B3"/>
    <w:rsid w:val="0F2B6FD9"/>
    <w:rsid w:val="0F2C6214"/>
    <w:rsid w:val="0F6459AD"/>
    <w:rsid w:val="0F981324"/>
    <w:rsid w:val="10240C99"/>
    <w:rsid w:val="11286567"/>
    <w:rsid w:val="11732009"/>
    <w:rsid w:val="118F5E9E"/>
    <w:rsid w:val="12341155"/>
    <w:rsid w:val="1294398E"/>
    <w:rsid w:val="12BB58E4"/>
    <w:rsid w:val="12E62607"/>
    <w:rsid w:val="1324792E"/>
    <w:rsid w:val="1393060F"/>
    <w:rsid w:val="13BF7187"/>
    <w:rsid w:val="14553F41"/>
    <w:rsid w:val="149363ED"/>
    <w:rsid w:val="14DE5C0D"/>
    <w:rsid w:val="1585667E"/>
    <w:rsid w:val="16000685"/>
    <w:rsid w:val="16175528"/>
    <w:rsid w:val="16526560"/>
    <w:rsid w:val="170B3BD8"/>
    <w:rsid w:val="17363E85"/>
    <w:rsid w:val="180D4E89"/>
    <w:rsid w:val="183C240D"/>
    <w:rsid w:val="18B43502"/>
    <w:rsid w:val="18EE62E8"/>
    <w:rsid w:val="190E2583"/>
    <w:rsid w:val="19166537"/>
    <w:rsid w:val="1A1354C9"/>
    <w:rsid w:val="1A7D3DC7"/>
    <w:rsid w:val="1A824F3A"/>
    <w:rsid w:val="1A8607B2"/>
    <w:rsid w:val="1AA24D9F"/>
    <w:rsid w:val="1AA9696A"/>
    <w:rsid w:val="1AAC0209"/>
    <w:rsid w:val="1B0F0C2D"/>
    <w:rsid w:val="1B2304CB"/>
    <w:rsid w:val="1B723BA2"/>
    <w:rsid w:val="1C7B1AED"/>
    <w:rsid w:val="1D737A6F"/>
    <w:rsid w:val="1DCB5CE7"/>
    <w:rsid w:val="1E3E7A2D"/>
    <w:rsid w:val="1F3B69E1"/>
    <w:rsid w:val="1F4E424C"/>
    <w:rsid w:val="1FB04A95"/>
    <w:rsid w:val="1FB05EDF"/>
    <w:rsid w:val="2020322B"/>
    <w:rsid w:val="204D7D98"/>
    <w:rsid w:val="207C1474"/>
    <w:rsid w:val="20E93A14"/>
    <w:rsid w:val="21422F25"/>
    <w:rsid w:val="21447006"/>
    <w:rsid w:val="22491B20"/>
    <w:rsid w:val="22AC6FF8"/>
    <w:rsid w:val="22B934C3"/>
    <w:rsid w:val="22FD7853"/>
    <w:rsid w:val="236E24FF"/>
    <w:rsid w:val="23CF5A1D"/>
    <w:rsid w:val="24535227"/>
    <w:rsid w:val="248E4725"/>
    <w:rsid w:val="264659B5"/>
    <w:rsid w:val="26D66D39"/>
    <w:rsid w:val="27A64C0E"/>
    <w:rsid w:val="281476ED"/>
    <w:rsid w:val="28C509BD"/>
    <w:rsid w:val="28DA2E89"/>
    <w:rsid w:val="291455D7"/>
    <w:rsid w:val="29401B18"/>
    <w:rsid w:val="29A3424B"/>
    <w:rsid w:val="2A4254F9"/>
    <w:rsid w:val="2B065713"/>
    <w:rsid w:val="2C2F4242"/>
    <w:rsid w:val="2C3A5674"/>
    <w:rsid w:val="2D1F32F4"/>
    <w:rsid w:val="2DB26518"/>
    <w:rsid w:val="2DFD7BA0"/>
    <w:rsid w:val="2EDF0755"/>
    <w:rsid w:val="2F0D39A0"/>
    <w:rsid w:val="2F0D7AED"/>
    <w:rsid w:val="2FAF45CB"/>
    <w:rsid w:val="3011493E"/>
    <w:rsid w:val="30230CE6"/>
    <w:rsid w:val="314B20D2"/>
    <w:rsid w:val="323B4D81"/>
    <w:rsid w:val="327F117E"/>
    <w:rsid w:val="32C70418"/>
    <w:rsid w:val="32CD523F"/>
    <w:rsid w:val="32DA370D"/>
    <w:rsid w:val="33B658AF"/>
    <w:rsid w:val="34592D57"/>
    <w:rsid w:val="34B70380"/>
    <w:rsid w:val="34CC52D7"/>
    <w:rsid w:val="35297B0F"/>
    <w:rsid w:val="35E13004"/>
    <w:rsid w:val="36462E68"/>
    <w:rsid w:val="365C69BF"/>
    <w:rsid w:val="366D4898"/>
    <w:rsid w:val="36C31C10"/>
    <w:rsid w:val="37BE35FD"/>
    <w:rsid w:val="38166DB6"/>
    <w:rsid w:val="382A4276"/>
    <w:rsid w:val="382F7E78"/>
    <w:rsid w:val="38B57B89"/>
    <w:rsid w:val="38D02BC6"/>
    <w:rsid w:val="399B34CA"/>
    <w:rsid w:val="3A7C154E"/>
    <w:rsid w:val="3A7F4362"/>
    <w:rsid w:val="3ACC7DDF"/>
    <w:rsid w:val="3AE174A3"/>
    <w:rsid w:val="3B581673"/>
    <w:rsid w:val="3B810614"/>
    <w:rsid w:val="3BEF17D9"/>
    <w:rsid w:val="3C04678E"/>
    <w:rsid w:val="3C6109FB"/>
    <w:rsid w:val="3D1B32A0"/>
    <w:rsid w:val="3DC01751"/>
    <w:rsid w:val="3F172BE7"/>
    <w:rsid w:val="3F3314F0"/>
    <w:rsid w:val="3F650802"/>
    <w:rsid w:val="400C5EB9"/>
    <w:rsid w:val="40BE2AD0"/>
    <w:rsid w:val="410F6C78"/>
    <w:rsid w:val="411B561D"/>
    <w:rsid w:val="421F113C"/>
    <w:rsid w:val="42AC04F6"/>
    <w:rsid w:val="42B71375"/>
    <w:rsid w:val="43446334"/>
    <w:rsid w:val="43FE6440"/>
    <w:rsid w:val="446217B4"/>
    <w:rsid w:val="448C5F4F"/>
    <w:rsid w:val="44A84E71"/>
    <w:rsid w:val="44C63AF1"/>
    <w:rsid w:val="45927E77"/>
    <w:rsid w:val="460C19D8"/>
    <w:rsid w:val="467D4684"/>
    <w:rsid w:val="46E82384"/>
    <w:rsid w:val="477DCE1E"/>
    <w:rsid w:val="47F170D7"/>
    <w:rsid w:val="48700C04"/>
    <w:rsid w:val="48D6451F"/>
    <w:rsid w:val="49470F79"/>
    <w:rsid w:val="49DE368B"/>
    <w:rsid w:val="4C2061DD"/>
    <w:rsid w:val="4D1F5FAE"/>
    <w:rsid w:val="4D524726"/>
    <w:rsid w:val="4D61085B"/>
    <w:rsid w:val="4E9C3B15"/>
    <w:rsid w:val="4EC72940"/>
    <w:rsid w:val="4F025D37"/>
    <w:rsid w:val="4F1418FD"/>
    <w:rsid w:val="4F6B612C"/>
    <w:rsid w:val="508975E4"/>
    <w:rsid w:val="509251CF"/>
    <w:rsid w:val="50F57394"/>
    <w:rsid w:val="51083D6E"/>
    <w:rsid w:val="51A52CE0"/>
    <w:rsid w:val="5253098E"/>
    <w:rsid w:val="525C3CE7"/>
    <w:rsid w:val="53471661"/>
    <w:rsid w:val="536A4041"/>
    <w:rsid w:val="53C71634"/>
    <w:rsid w:val="53F925A0"/>
    <w:rsid w:val="5579695E"/>
    <w:rsid w:val="558E065B"/>
    <w:rsid w:val="55A5225D"/>
    <w:rsid w:val="5621502B"/>
    <w:rsid w:val="564028A9"/>
    <w:rsid w:val="56557314"/>
    <w:rsid w:val="56E60023"/>
    <w:rsid w:val="570D1A54"/>
    <w:rsid w:val="57195D43"/>
    <w:rsid w:val="573E1E21"/>
    <w:rsid w:val="57C71C02"/>
    <w:rsid w:val="582F3BFF"/>
    <w:rsid w:val="58C61EBA"/>
    <w:rsid w:val="592A2449"/>
    <w:rsid w:val="593D0B75"/>
    <w:rsid w:val="594828CF"/>
    <w:rsid w:val="59C25A69"/>
    <w:rsid w:val="59CC3500"/>
    <w:rsid w:val="59F14D15"/>
    <w:rsid w:val="5A571512"/>
    <w:rsid w:val="5B333730"/>
    <w:rsid w:val="5B44356A"/>
    <w:rsid w:val="5B487E91"/>
    <w:rsid w:val="5B8D4F11"/>
    <w:rsid w:val="5BDB4945"/>
    <w:rsid w:val="5C0936A1"/>
    <w:rsid w:val="5C553C81"/>
    <w:rsid w:val="5CC2508E"/>
    <w:rsid w:val="5CF9550F"/>
    <w:rsid w:val="5D6B74D4"/>
    <w:rsid w:val="5E211941"/>
    <w:rsid w:val="5E36034D"/>
    <w:rsid w:val="5E4C10B3"/>
    <w:rsid w:val="5E54073A"/>
    <w:rsid w:val="5E781EA8"/>
    <w:rsid w:val="5E802B41"/>
    <w:rsid w:val="5E955F07"/>
    <w:rsid w:val="5EA84152"/>
    <w:rsid w:val="5EFEBDE8"/>
    <w:rsid w:val="5F587938"/>
    <w:rsid w:val="6085265B"/>
    <w:rsid w:val="60887710"/>
    <w:rsid w:val="60FD0443"/>
    <w:rsid w:val="6155202D"/>
    <w:rsid w:val="61AA5E4C"/>
    <w:rsid w:val="61C34714"/>
    <w:rsid w:val="62361710"/>
    <w:rsid w:val="625B691D"/>
    <w:rsid w:val="626D784A"/>
    <w:rsid w:val="634A3DE2"/>
    <w:rsid w:val="642B176B"/>
    <w:rsid w:val="647C1FC7"/>
    <w:rsid w:val="64FD3107"/>
    <w:rsid w:val="650224CC"/>
    <w:rsid w:val="653B1150"/>
    <w:rsid w:val="65F13837"/>
    <w:rsid w:val="65F75598"/>
    <w:rsid w:val="66E52403"/>
    <w:rsid w:val="66F26570"/>
    <w:rsid w:val="675C40F8"/>
    <w:rsid w:val="67793D94"/>
    <w:rsid w:val="677A07C5"/>
    <w:rsid w:val="67E61C31"/>
    <w:rsid w:val="683F7593"/>
    <w:rsid w:val="68CA2609"/>
    <w:rsid w:val="68CC1AED"/>
    <w:rsid w:val="69194288"/>
    <w:rsid w:val="692A0243"/>
    <w:rsid w:val="69BB0F42"/>
    <w:rsid w:val="69C6154B"/>
    <w:rsid w:val="6A0445F0"/>
    <w:rsid w:val="6A3636EA"/>
    <w:rsid w:val="6A637494"/>
    <w:rsid w:val="6AD23432"/>
    <w:rsid w:val="6AFF4CB1"/>
    <w:rsid w:val="6B1308BC"/>
    <w:rsid w:val="6B3F023D"/>
    <w:rsid w:val="6B443679"/>
    <w:rsid w:val="6BB81877"/>
    <w:rsid w:val="6BCA0E23"/>
    <w:rsid w:val="6BCF62E6"/>
    <w:rsid w:val="6BE707AB"/>
    <w:rsid w:val="6C343A69"/>
    <w:rsid w:val="6C8639E2"/>
    <w:rsid w:val="6CD3A16D"/>
    <w:rsid w:val="6D535020"/>
    <w:rsid w:val="6DC02F24"/>
    <w:rsid w:val="6E1F7C4B"/>
    <w:rsid w:val="6E4771A1"/>
    <w:rsid w:val="6E5F49A6"/>
    <w:rsid w:val="6EFA06B8"/>
    <w:rsid w:val="6F0D305E"/>
    <w:rsid w:val="6F23376B"/>
    <w:rsid w:val="6FBA62FD"/>
    <w:rsid w:val="6FBE656C"/>
    <w:rsid w:val="6FE0165C"/>
    <w:rsid w:val="6FF637CB"/>
    <w:rsid w:val="6FFF37D2"/>
    <w:rsid w:val="70127B77"/>
    <w:rsid w:val="701E77C7"/>
    <w:rsid w:val="707E2F35"/>
    <w:rsid w:val="70992D1A"/>
    <w:rsid w:val="70DE2EF1"/>
    <w:rsid w:val="71105F71"/>
    <w:rsid w:val="711C456B"/>
    <w:rsid w:val="71520337"/>
    <w:rsid w:val="71AA1F21"/>
    <w:rsid w:val="71D732DF"/>
    <w:rsid w:val="7221658E"/>
    <w:rsid w:val="726522EC"/>
    <w:rsid w:val="735A6AC0"/>
    <w:rsid w:val="73BF43B6"/>
    <w:rsid w:val="73DB1673"/>
    <w:rsid w:val="73F451D0"/>
    <w:rsid w:val="74B35591"/>
    <w:rsid w:val="75203B28"/>
    <w:rsid w:val="7541494A"/>
    <w:rsid w:val="76057F95"/>
    <w:rsid w:val="76391AC6"/>
    <w:rsid w:val="767B4F55"/>
    <w:rsid w:val="769413F2"/>
    <w:rsid w:val="76AC673B"/>
    <w:rsid w:val="774921DC"/>
    <w:rsid w:val="77E15F71"/>
    <w:rsid w:val="780D6D66"/>
    <w:rsid w:val="796A44DA"/>
    <w:rsid w:val="79D815F5"/>
    <w:rsid w:val="79D8389C"/>
    <w:rsid w:val="7A95371B"/>
    <w:rsid w:val="7B436597"/>
    <w:rsid w:val="7BB75966"/>
    <w:rsid w:val="7BEB5610"/>
    <w:rsid w:val="7C5F4108"/>
    <w:rsid w:val="7CCF6CE0"/>
    <w:rsid w:val="7D67555F"/>
    <w:rsid w:val="7E1A76A6"/>
    <w:rsid w:val="7E1C4C14"/>
    <w:rsid w:val="7E4021AF"/>
    <w:rsid w:val="7F2F0A48"/>
    <w:rsid w:val="7F5D6825"/>
    <w:rsid w:val="7F79C282"/>
    <w:rsid w:val="7F7B6CAE"/>
    <w:rsid w:val="7FB126CD"/>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仿宋_GB2312" w:cs="Times New Roman"/>
      <w:kern w:val="2"/>
      <w:sz w:val="24"/>
      <w:szCs w:val="24"/>
      <w:lang w:val="en-US" w:eastAsia="zh-CN" w:bidi="ar-SA"/>
    </w:rPr>
  </w:style>
  <w:style w:type="paragraph" w:styleId="2">
    <w:name w:val="heading 1"/>
    <w:basedOn w:val="1"/>
    <w:next w:val="1"/>
    <w:qFormat/>
    <w:uiPriority w:val="0"/>
    <w:pPr>
      <w:keepNext/>
      <w:keepLines/>
      <w:spacing w:before="260" w:after="220"/>
      <w:outlineLvl w:val="0"/>
    </w:pPr>
    <w:rPr>
      <w:b/>
      <w:kern w:val="44"/>
      <w:sz w:val="36"/>
    </w:rPr>
  </w:style>
  <w:style w:type="paragraph" w:styleId="3">
    <w:name w:val="heading 2"/>
    <w:basedOn w:val="1"/>
    <w:next w:val="1"/>
    <w:unhideWhenUsed/>
    <w:qFormat/>
    <w:uiPriority w:val="0"/>
    <w:pPr>
      <w:keepNext/>
      <w:keepLines/>
      <w:spacing w:before="260" w:after="200"/>
      <w:outlineLvl w:val="1"/>
    </w:pPr>
    <w:rPr>
      <w:b/>
      <w:sz w:val="32"/>
    </w:rPr>
  </w:style>
  <w:style w:type="paragraph" w:styleId="4">
    <w:name w:val="heading 3"/>
    <w:basedOn w:val="1"/>
    <w:next w:val="1"/>
    <w:link w:val="36"/>
    <w:unhideWhenUsed/>
    <w:qFormat/>
    <w:uiPriority w:val="0"/>
    <w:pPr>
      <w:keepNext/>
      <w:keepLines/>
      <w:spacing w:before="260" w:after="180"/>
      <w:outlineLvl w:val="2"/>
    </w:pPr>
    <w:rPr>
      <w:b/>
      <w:sz w:val="30"/>
    </w:rPr>
  </w:style>
  <w:style w:type="paragraph" w:styleId="5">
    <w:name w:val="heading 4"/>
    <w:basedOn w:val="1"/>
    <w:next w:val="1"/>
    <w:unhideWhenUsed/>
    <w:qFormat/>
    <w:uiPriority w:val="0"/>
    <w:pPr>
      <w:keepNext/>
      <w:keepLines/>
      <w:spacing w:before="240" w:after="160"/>
      <w:outlineLvl w:val="3"/>
    </w:pPr>
    <w:rPr>
      <w:b/>
      <w:sz w:val="28"/>
    </w:rPr>
  </w:style>
  <w:style w:type="paragraph" w:styleId="6">
    <w:name w:val="heading 5"/>
    <w:basedOn w:val="1"/>
    <w:next w:val="1"/>
    <w:unhideWhenUsed/>
    <w:qFormat/>
    <w:uiPriority w:val="0"/>
    <w:pPr>
      <w:keepNext/>
      <w:keepLines/>
      <w:spacing w:before="240" w:after="160"/>
      <w:outlineLvl w:val="4"/>
    </w:pPr>
    <w:rPr>
      <w:b/>
      <w:sz w:val="28"/>
    </w:rPr>
  </w:style>
  <w:style w:type="paragraph" w:styleId="7">
    <w:name w:val="heading 6"/>
    <w:basedOn w:val="1"/>
    <w:next w:val="1"/>
    <w:unhideWhenUsed/>
    <w:qFormat/>
    <w:uiPriority w:val="0"/>
    <w:pPr>
      <w:keepNext/>
      <w:keepLines/>
      <w:spacing w:before="240" w:after="120"/>
      <w:outlineLvl w:val="5"/>
    </w:pPr>
    <w:rPr>
      <w:b/>
    </w:rPr>
  </w:style>
  <w:style w:type="paragraph" w:styleId="8">
    <w:name w:val="heading 7"/>
    <w:basedOn w:val="1"/>
    <w:next w:val="1"/>
    <w:unhideWhenUsed/>
    <w:qFormat/>
    <w:uiPriority w:val="0"/>
    <w:pPr>
      <w:keepNext/>
      <w:keepLines/>
      <w:spacing w:before="240" w:after="120"/>
      <w:outlineLvl w:val="6"/>
    </w:pPr>
    <w:rPr>
      <w:b/>
    </w:rPr>
  </w:style>
  <w:style w:type="paragraph" w:styleId="9">
    <w:name w:val="heading 8"/>
    <w:basedOn w:val="1"/>
    <w:next w:val="1"/>
    <w:unhideWhenUsed/>
    <w:qFormat/>
    <w:uiPriority w:val="0"/>
    <w:pPr>
      <w:keepNext/>
      <w:keepLines/>
      <w:spacing w:before="180" w:after="64"/>
      <w:outlineLvl w:val="7"/>
    </w:pPr>
  </w:style>
  <w:style w:type="paragraph" w:styleId="10">
    <w:name w:val="heading 9"/>
    <w:basedOn w:val="1"/>
    <w:next w:val="1"/>
    <w:unhideWhenUsed/>
    <w:qFormat/>
    <w:uiPriority w:val="0"/>
    <w:pPr>
      <w:keepNext/>
      <w:keepLines/>
      <w:spacing w:before="180" w:after="64"/>
      <w:outlineLvl w:val="8"/>
    </w:p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
    <w:qFormat/>
    <w:uiPriority w:val="0"/>
    <w:pPr>
      <w:adjustRightInd w:val="0"/>
      <w:spacing w:line="360" w:lineRule="atLeast"/>
      <w:ind w:firstLine="420"/>
      <w:textAlignment w:val="baseline"/>
    </w:pPr>
  </w:style>
  <w:style w:type="paragraph" w:styleId="12">
    <w:name w:val="toa heading"/>
    <w:basedOn w:val="1"/>
    <w:next w:val="1"/>
    <w:qFormat/>
    <w:uiPriority w:val="99"/>
    <w:pPr>
      <w:spacing w:before="120"/>
    </w:pPr>
    <w:rPr>
      <w:rFonts w:eastAsia="仿宋"/>
    </w:rPr>
  </w:style>
  <w:style w:type="paragraph" w:styleId="13">
    <w:name w:val="annotation text"/>
    <w:basedOn w:val="1"/>
    <w:qFormat/>
    <w:uiPriority w:val="0"/>
    <w:pPr>
      <w:jc w:val="left"/>
    </w:pPr>
  </w:style>
  <w:style w:type="paragraph" w:styleId="14">
    <w:name w:val="Body Text"/>
    <w:basedOn w:val="1"/>
    <w:next w:val="15"/>
    <w:qFormat/>
    <w:uiPriority w:val="1"/>
    <w:pPr>
      <w:autoSpaceDE w:val="0"/>
      <w:autoSpaceDN w:val="0"/>
      <w:jc w:val="left"/>
    </w:pPr>
    <w:rPr>
      <w:rFonts w:ascii="楷体" w:hAnsi="楷体" w:eastAsia="楷体" w:cs="楷体"/>
      <w:lang w:val="zh-CN" w:bidi="zh-CN"/>
    </w:rPr>
  </w:style>
  <w:style w:type="paragraph" w:styleId="15">
    <w:name w:val="Body Text First Indent"/>
    <w:basedOn w:val="14"/>
    <w:qFormat/>
    <w:uiPriority w:val="99"/>
    <w:pPr>
      <w:ind w:firstLine="420" w:firstLineChars="100"/>
    </w:pPr>
  </w:style>
  <w:style w:type="paragraph" w:styleId="16">
    <w:name w:val="Body Text Indent"/>
    <w:basedOn w:val="1"/>
    <w:next w:val="17"/>
    <w:qFormat/>
    <w:uiPriority w:val="0"/>
    <w:pPr>
      <w:ind w:left="-360" w:firstLine="360"/>
    </w:pPr>
    <w:rPr>
      <w:rFonts w:ascii="Times New Roman" w:hAnsi="Times New Roman" w:eastAsiaTheme="minorEastAsia" w:cstheme="minorBidi"/>
      <w:kern w:val="0"/>
      <w:sz w:val="21"/>
    </w:rPr>
  </w:style>
  <w:style w:type="paragraph" w:styleId="17">
    <w:name w:val="toc 5"/>
    <w:basedOn w:val="1"/>
    <w:next w:val="1"/>
    <w:qFormat/>
    <w:uiPriority w:val="0"/>
    <w:pPr>
      <w:ind w:left="840"/>
      <w:jc w:val="left"/>
    </w:pPr>
    <w:rPr>
      <w:rFonts w:ascii="Calibri" w:hAnsi="Calibri"/>
      <w:sz w:val="18"/>
      <w:szCs w:val="18"/>
    </w:rPr>
  </w:style>
  <w:style w:type="paragraph" w:styleId="18">
    <w:name w:val="toc 3"/>
    <w:basedOn w:val="1"/>
    <w:next w:val="1"/>
    <w:qFormat/>
    <w:uiPriority w:val="0"/>
    <w:pPr>
      <w:ind w:left="840" w:leftChars="400"/>
    </w:pPr>
  </w:style>
  <w:style w:type="paragraph" w:styleId="19">
    <w:name w:val="Plain Text"/>
    <w:basedOn w:val="1"/>
    <w:qFormat/>
    <w:uiPriority w:val="0"/>
    <w:rPr>
      <w:rFonts w:ascii="宋体" w:hAnsi="Courier New" w:cs="Courier New"/>
    </w:rPr>
  </w:style>
  <w:style w:type="paragraph" w:styleId="20">
    <w:name w:val="toc 8"/>
    <w:next w:val="1"/>
    <w:unhideWhenUsed/>
    <w:qFormat/>
    <w:uiPriority w:val="39"/>
    <w:pPr>
      <w:widowControl w:val="0"/>
      <w:ind w:left="2940" w:leftChars="1400"/>
      <w:jc w:val="both"/>
    </w:pPr>
    <w:rPr>
      <w:rFonts w:asciiTheme="minorHAnsi" w:hAnsiTheme="minorHAnsi" w:eastAsiaTheme="minorEastAsia" w:cstheme="minorBidi"/>
      <w:kern w:val="2"/>
      <w:sz w:val="21"/>
      <w:szCs w:val="22"/>
      <w:lang w:val="en-US" w:eastAsia="zh-CN" w:bidi="ar-SA"/>
    </w:rPr>
  </w:style>
  <w:style w:type="paragraph" w:styleId="21">
    <w:name w:val="Balloon Text"/>
    <w:basedOn w:val="1"/>
    <w:link w:val="47"/>
    <w:qFormat/>
    <w:uiPriority w:val="0"/>
    <w:rPr>
      <w:sz w:val="18"/>
      <w:szCs w:val="18"/>
    </w:rPr>
  </w:style>
  <w:style w:type="paragraph" w:styleId="22">
    <w:name w:val="footer"/>
    <w:basedOn w:val="1"/>
    <w:qFormat/>
    <w:uiPriority w:val="99"/>
    <w:pPr>
      <w:tabs>
        <w:tab w:val="center" w:pos="4153"/>
        <w:tab w:val="right" w:pos="8306"/>
      </w:tabs>
      <w:autoSpaceDE w:val="0"/>
      <w:autoSpaceDN w:val="0"/>
      <w:snapToGrid w:val="0"/>
    </w:pPr>
    <w:rPr>
      <w:rFonts w:ascii="楷体" w:hAnsi="楷体" w:eastAsia="楷体" w:cs="楷体"/>
      <w:sz w:val="18"/>
      <w:szCs w:val="18"/>
      <w:lang w:val="zh-CN" w:bidi="zh-CN"/>
    </w:rPr>
  </w:style>
  <w:style w:type="paragraph" w:styleId="23">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2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5">
    <w:name w:val="toc 1"/>
    <w:basedOn w:val="1"/>
    <w:next w:val="1"/>
    <w:qFormat/>
    <w:uiPriority w:val="0"/>
  </w:style>
  <w:style w:type="paragraph" w:styleId="26">
    <w:name w:val="footnote text"/>
    <w:basedOn w:val="1"/>
    <w:qFormat/>
    <w:uiPriority w:val="0"/>
    <w:pPr>
      <w:snapToGrid w:val="0"/>
      <w:jc w:val="left"/>
    </w:pPr>
    <w:rPr>
      <w:sz w:val="18"/>
    </w:rPr>
  </w:style>
  <w:style w:type="paragraph" w:styleId="27">
    <w:name w:val="toc 6"/>
    <w:next w:val="1"/>
    <w:unhideWhenUsed/>
    <w:qFormat/>
    <w:uiPriority w:val="39"/>
    <w:pPr>
      <w:widowControl w:val="0"/>
      <w:ind w:left="2100" w:leftChars="1000"/>
      <w:jc w:val="both"/>
    </w:pPr>
    <w:rPr>
      <w:rFonts w:asciiTheme="minorHAnsi" w:hAnsiTheme="minorHAnsi" w:eastAsiaTheme="minorEastAsia" w:cstheme="minorBidi"/>
      <w:kern w:val="2"/>
      <w:sz w:val="21"/>
      <w:szCs w:val="22"/>
      <w:lang w:val="en-US" w:eastAsia="zh-CN" w:bidi="ar-SA"/>
    </w:rPr>
  </w:style>
  <w:style w:type="paragraph" w:styleId="28">
    <w:name w:val="Body Text Indent 3"/>
    <w:basedOn w:val="1"/>
    <w:unhideWhenUsed/>
    <w:qFormat/>
    <w:uiPriority w:val="0"/>
    <w:pPr>
      <w:spacing w:after="120"/>
      <w:ind w:left="420" w:leftChars="200"/>
    </w:pPr>
    <w:rPr>
      <w:rFonts w:ascii="Calibri" w:hAnsi="Calibri" w:eastAsia="宋体"/>
      <w:kern w:val="0"/>
      <w:sz w:val="16"/>
      <w:szCs w:val="16"/>
    </w:rPr>
  </w:style>
  <w:style w:type="paragraph" w:styleId="29">
    <w:name w:val="toc 2"/>
    <w:basedOn w:val="1"/>
    <w:next w:val="1"/>
    <w:qFormat/>
    <w:uiPriority w:val="0"/>
    <w:pPr>
      <w:ind w:left="420" w:leftChars="200"/>
    </w:pPr>
  </w:style>
  <w:style w:type="paragraph" w:styleId="30">
    <w:name w:val="Normal (Web)"/>
    <w:basedOn w:val="1"/>
    <w:qFormat/>
    <w:uiPriority w:val="0"/>
    <w:pPr>
      <w:spacing w:beforeAutospacing="1" w:afterAutospacing="1"/>
      <w:jc w:val="left"/>
    </w:pPr>
    <w:rPr>
      <w:rFonts w:asciiTheme="minorHAnsi" w:hAnsiTheme="minorHAnsi" w:eastAsiaTheme="minorEastAsia"/>
      <w:kern w:val="0"/>
    </w:rPr>
  </w:style>
  <w:style w:type="paragraph" w:styleId="31">
    <w:name w:val="Body Text First Indent 2"/>
    <w:basedOn w:val="16"/>
    <w:next w:val="1"/>
    <w:unhideWhenUsed/>
    <w:qFormat/>
    <w:uiPriority w:val="99"/>
    <w:pPr>
      <w:spacing w:after="120" w:line="360" w:lineRule="auto"/>
      <w:ind w:left="420" w:leftChars="200" w:firstLine="420" w:firstLineChars="200"/>
    </w:pPr>
    <w:rPr>
      <w:rFonts w:eastAsia="仿宋_GB2312"/>
      <w:sz w:val="24"/>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0"/>
    <w:rPr>
      <w:b/>
    </w:rPr>
  </w:style>
  <w:style w:type="character" w:customStyle="1" w:styleId="36">
    <w:name w:val="标题 3 Char"/>
    <w:link w:val="4"/>
    <w:qFormat/>
    <w:uiPriority w:val="0"/>
    <w:rPr>
      <w:rFonts w:ascii="Arial" w:hAnsi="Arial"/>
      <w:b/>
      <w:sz w:val="30"/>
    </w:rPr>
  </w:style>
  <w:style w:type="paragraph" w:customStyle="1" w:styleId="37">
    <w:name w:val="正文（首行缩进2字符）"/>
    <w:basedOn w:val="1"/>
    <w:qFormat/>
    <w:uiPriority w:val="0"/>
    <w:pPr>
      <w:widowControl/>
      <w:ind w:left="420" w:firstLine="420"/>
    </w:pPr>
    <w:rPr>
      <w:rFonts w:ascii="Times New Roman" w:hAnsi="Times New Roman"/>
      <w:szCs w:val="21"/>
    </w:rPr>
  </w:style>
  <w:style w:type="paragraph" w:customStyle="1" w:styleId="38">
    <w:name w:val="style4"/>
    <w:basedOn w:val="1"/>
    <w:next w:val="39"/>
    <w:qFormat/>
    <w:uiPriority w:val="0"/>
    <w:pPr>
      <w:widowControl/>
      <w:spacing w:before="280" w:after="280"/>
    </w:pPr>
    <w:rPr>
      <w:rFonts w:ascii="宋体"/>
      <w:sz w:val="18"/>
    </w:rPr>
  </w:style>
  <w:style w:type="paragraph" w:customStyle="1" w:styleId="39">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0">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customStyle="1" w:styleId="4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3">
    <w:name w:val="Table Paragraph"/>
    <w:basedOn w:val="1"/>
    <w:qFormat/>
    <w:uiPriority w:val="1"/>
    <w:rPr>
      <w:rFonts w:ascii="宋体" w:hAnsi="宋体" w:cs="宋体"/>
      <w:lang w:val="zh-CN" w:bidi="zh-CN"/>
    </w:rPr>
  </w:style>
  <w:style w:type="paragraph" w:customStyle="1" w:styleId="44">
    <w:name w:val="Default"/>
    <w:qFormat/>
    <w:uiPriority w:val="0"/>
    <w:pPr>
      <w:widowControl w:val="0"/>
      <w:tabs>
        <w:tab w:val="left" w:pos="924"/>
      </w:tabs>
      <w:autoSpaceDE w:val="0"/>
      <w:autoSpaceDN w:val="0"/>
      <w:adjustRightInd w:val="0"/>
    </w:pPr>
    <w:rPr>
      <w:rFonts w:ascii="Arial" w:hAnsi="Arial" w:eastAsia="宋体" w:cs="Arial"/>
      <w:color w:val="000000"/>
      <w:sz w:val="24"/>
      <w:szCs w:val="24"/>
      <w:lang w:val="en-US" w:eastAsia="zh-CN" w:bidi="ar-SA"/>
    </w:rPr>
  </w:style>
  <w:style w:type="paragraph" w:customStyle="1" w:styleId="45">
    <w:name w:val="Body text|2"/>
    <w:basedOn w:val="1"/>
    <w:qFormat/>
    <w:uiPriority w:val="0"/>
    <w:pPr>
      <w:spacing w:after="260"/>
      <w:ind w:firstLine="140"/>
    </w:pPr>
    <w:rPr>
      <w:rFonts w:ascii="宋体" w:hAnsi="宋体" w:eastAsia="宋体" w:cs="宋体"/>
      <w:sz w:val="30"/>
      <w:szCs w:val="30"/>
      <w:lang w:val="zh-TW" w:eastAsia="zh-TW" w:bidi="zh-TW"/>
    </w:rPr>
  </w:style>
  <w:style w:type="paragraph" w:customStyle="1" w:styleId="46">
    <w:name w:val="表格正文段落（紧凑型）"/>
    <w:basedOn w:val="1"/>
    <w:qFormat/>
    <w:uiPriority w:val="0"/>
    <w:pPr>
      <w:widowControl/>
      <w:snapToGrid w:val="0"/>
      <w:jc w:val="left"/>
    </w:pPr>
    <w:rPr>
      <w:rFonts w:ascii="Times New Roman" w:hAnsi="Times New Roman" w:eastAsia="宋体" w:cs="黑体"/>
      <w:kern w:val="0"/>
      <w:sz w:val="22"/>
      <w:szCs w:val="22"/>
      <w:lang w:val="en-GB"/>
    </w:rPr>
  </w:style>
  <w:style w:type="character" w:customStyle="1" w:styleId="47">
    <w:name w:val="批注框文本 Char"/>
    <w:basedOn w:val="34"/>
    <w:link w:val="21"/>
    <w:qFormat/>
    <w:uiPriority w:val="0"/>
    <w:rPr>
      <w:rFonts w:ascii="Arial" w:hAnsi="Arial" w:eastAsia="仿宋_GB2312"/>
      <w:kern w:val="2"/>
      <w:sz w:val="18"/>
      <w:szCs w:val="18"/>
    </w:rPr>
  </w:style>
  <w:style w:type="paragraph" w:styleId="48">
    <w:name w:val="List Paragraph"/>
    <w:basedOn w:val="1"/>
    <w:qFormat/>
    <w:uiPriority w:val="0"/>
    <w:pPr>
      <w:spacing w:before="1"/>
      <w:ind w:left="760" w:firstLine="480"/>
    </w:pPr>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78E2F3-D908-4C96-83FE-9E8477053309}">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6020</Words>
  <Characters>34319</Characters>
  <Lines>285</Lines>
  <Paragraphs>80</Paragraphs>
  <TotalTime>26</TotalTime>
  <ScaleCrop>false</ScaleCrop>
  <LinksUpToDate>false</LinksUpToDate>
  <CharactersWithSpaces>40259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lihang</dc:creator>
  <cp:lastModifiedBy>杨波</cp:lastModifiedBy>
  <cp:lastPrinted>2023-11-16T16:34:00Z</cp:lastPrinted>
  <dcterms:modified xsi:type="dcterms:W3CDTF">2023-11-17T10:45:22Z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D63A9C11C1134891B01E4B2512E74B8B_13</vt:lpwstr>
  </property>
</Properties>
</file>