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2582"/>
        </w:tabs>
        <w:spacing w:line="240" w:lineRule="auto"/>
        <w:rPr>
          <w:rFonts w:ascii="Times New Roman" w:hAnsi="Times New Roman" w:eastAsia="仿宋_GB2312"/>
          <w:b/>
          <w:sz w:val="84"/>
        </w:rPr>
      </w:pPr>
      <w:r>
        <w:rPr>
          <w:rFonts w:ascii="Times New Roman" w:hAnsi="Times New Roman" w:eastAsia="仿宋_GB2312"/>
          <w:b/>
          <w:sz w:val="84"/>
        </w:rPr>
        <w:tab/>
      </w:r>
      <w:r>
        <w:rPr>
          <w:rFonts w:ascii="Times New Roman" w:hAnsi="Times New Roman" w:eastAsia="仿宋_GB2312"/>
          <w:b/>
          <w:sz w:val="84"/>
        </w:rPr>
        <w:tab/>
      </w:r>
      <w:r>
        <w:rPr>
          <w:rFonts w:ascii="Times New Roman" w:hAnsi="Times New Roman" w:eastAsia="仿宋_GB2312"/>
          <w:b/>
          <w:sz w:val="84"/>
        </w:rPr>
        <w:t xml:space="preserve">                                                                                                                                                                                                                                                       </w:t>
      </w:r>
    </w:p>
    <w:p>
      <w:pPr>
        <w:pStyle w:val="20"/>
        <w:spacing w:line="240" w:lineRule="auto"/>
        <w:jc w:val="center"/>
        <w:rPr>
          <w:rFonts w:ascii="Times New Roman" w:hAnsi="Times New Roman" w:eastAsia="方正小标宋_GBK"/>
          <w:b/>
          <w:sz w:val="84"/>
        </w:rPr>
      </w:pPr>
      <w:r>
        <w:rPr>
          <w:rFonts w:ascii="Times New Roman" w:hAnsi="Times New Roman" w:eastAsia="方正小标宋_GBK"/>
          <w:b/>
          <w:spacing w:val="564"/>
          <w:kern w:val="0"/>
          <w:sz w:val="84"/>
          <w:fitText w:val="6744" w:id="-1158470144"/>
        </w:rPr>
        <w:t>磋商文</w:t>
      </w:r>
      <w:r>
        <w:rPr>
          <w:rFonts w:ascii="Times New Roman" w:hAnsi="Times New Roman" w:eastAsia="方正小标宋_GBK"/>
          <w:b/>
          <w:spacing w:val="0"/>
          <w:kern w:val="0"/>
          <w:sz w:val="84"/>
          <w:fitText w:val="6744" w:id="-1158470144"/>
        </w:rPr>
        <w:t>件</w:t>
      </w:r>
    </w:p>
    <w:p>
      <w:pPr>
        <w:pStyle w:val="20"/>
        <w:spacing w:line="240" w:lineRule="auto"/>
        <w:jc w:val="center"/>
        <w:rPr>
          <w:rFonts w:ascii="Times New Roman" w:hAnsi="Times New Roman" w:eastAsia="方正小标宋_GBK"/>
          <w:b/>
          <w:sz w:val="52"/>
        </w:rPr>
      </w:pPr>
    </w:p>
    <w:p>
      <w:pPr>
        <w:pStyle w:val="20"/>
        <w:spacing w:line="240" w:lineRule="auto"/>
        <w:rPr>
          <w:rFonts w:ascii="Times New Roman" w:hAnsi="Times New Roman" w:eastAsia="方正小标宋_GBK"/>
          <w:b/>
          <w:sz w:val="52"/>
        </w:rPr>
      </w:pPr>
    </w:p>
    <w:p>
      <w:pPr>
        <w:pStyle w:val="20"/>
        <w:spacing w:line="240" w:lineRule="auto"/>
        <w:rPr>
          <w:rFonts w:ascii="Times New Roman" w:hAnsi="Times New Roman" w:eastAsia="方正小标宋_GBK"/>
          <w:b/>
          <w:sz w:val="52"/>
        </w:rPr>
      </w:pPr>
    </w:p>
    <w:p>
      <w:pPr>
        <w:pStyle w:val="20"/>
        <w:spacing w:line="240" w:lineRule="auto"/>
        <w:rPr>
          <w:rFonts w:ascii="Times New Roman" w:hAnsi="Times New Roman" w:eastAsia="方正小标宋_GBK"/>
          <w:b/>
          <w:sz w:val="52"/>
        </w:rPr>
      </w:pPr>
    </w:p>
    <w:p>
      <w:pPr>
        <w:pStyle w:val="20"/>
        <w:spacing w:line="240" w:lineRule="auto"/>
        <w:ind w:firstLine="1275" w:firstLineChars="397"/>
        <w:rPr>
          <w:rFonts w:hint="default" w:ascii="Times New Roman" w:hAnsi="Times New Roman" w:eastAsia="方正小标宋_GBK"/>
          <w:b/>
          <w:sz w:val="52"/>
          <w:lang w:val="en-US" w:eastAsia="zh-CN"/>
        </w:rPr>
      </w:pPr>
      <w:r>
        <w:rPr>
          <w:rFonts w:ascii="Times New Roman" w:hAnsi="Times New Roman" w:eastAsia="方正小标宋_GBK"/>
          <w:b/>
          <w:sz w:val="32"/>
          <w:szCs w:val="32"/>
        </w:rPr>
        <w:t>项目名称：</w:t>
      </w:r>
      <w:r>
        <w:rPr>
          <w:rFonts w:hint="eastAsia" w:ascii="Times New Roman" w:hAnsi="Times New Roman" w:eastAsia="方正小标宋_GBK"/>
          <w:b/>
          <w:sz w:val="32"/>
          <w:szCs w:val="32"/>
          <w:lang w:eastAsia="zh-CN"/>
        </w:rPr>
        <w:t>昌吉州中医医院五金水暖及电气材料采购项目（二次）</w:t>
      </w:r>
    </w:p>
    <w:p>
      <w:pPr>
        <w:pStyle w:val="20"/>
        <w:spacing w:line="240" w:lineRule="auto"/>
        <w:ind w:firstLine="1275" w:firstLineChars="397"/>
        <w:rPr>
          <w:rFonts w:ascii="Times New Roman" w:hAnsi="Times New Roman" w:eastAsia="方正小标宋_GBK"/>
          <w:b/>
          <w:sz w:val="32"/>
          <w:szCs w:val="32"/>
        </w:rPr>
      </w:pPr>
      <w:r>
        <w:rPr>
          <w:rFonts w:ascii="Times New Roman" w:hAnsi="Times New Roman" w:eastAsia="方正小标宋_GBK"/>
          <w:b/>
          <w:sz w:val="32"/>
          <w:szCs w:val="32"/>
        </w:rPr>
        <w:t>项目编号：0634-234XZCJZH089</w:t>
      </w:r>
    </w:p>
    <w:p>
      <w:pPr>
        <w:pStyle w:val="20"/>
        <w:spacing w:line="240" w:lineRule="auto"/>
        <w:ind w:firstLine="1275" w:firstLineChars="397"/>
        <w:rPr>
          <w:rFonts w:ascii="Times New Roman" w:hAnsi="Times New Roman" w:eastAsia="方正小标宋_GBK"/>
          <w:b/>
          <w:sz w:val="32"/>
          <w:szCs w:val="32"/>
        </w:rPr>
      </w:pPr>
      <w:r>
        <w:rPr>
          <w:rFonts w:ascii="Times New Roman" w:hAnsi="Times New Roman" w:eastAsia="方正小标宋_GBK"/>
          <w:b/>
          <w:sz w:val="32"/>
          <w:szCs w:val="32"/>
        </w:rPr>
        <w:t>采购单位：昌吉回族自治州中医医院</w:t>
      </w:r>
    </w:p>
    <w:p>
      <w:pPr>
        <w:pStyle w:val="20"/>
        <w:spacing w:line="240" w:lineRule="auto"/>
        <w:ind w:firstLine="1275" w:firstLineChars="397"/>
        <w:rPr>
          <w:rFonts w:ascii="Times New Roman" w:hAnsi="Times New Roman" w:eastAsia="方正小标宋_GBK"/>
          <w:b/>
          <w:sz w:val="32"/>
          <w:szCs w:val="32"/>
        </w:rPr>
      </w:pPr>
      <w:r>
        <w:rPr>
          <w:rFonts w:ascii="Times New Roman" w:hAnsi="Times New Roman" w:eastAsia="方正小标宋_GBK"/>
          <w:b/>
          <w:sz w:val="32"/>
          <w:szCs w:val="32"/>
        </w:rPr>
        <w:t>采购代理：新疆招标有限公司</w:t>
      </w:r>
    </w:p>
    <w:p>
      <w:pPr>
        <w:pStyle w:val="20"/>
        <w:spacing w:line="240" w:lineRule="auto"/>
        <w:rPr>
          <w:rFonts w:ascii="Times New Roman" w:hAnsi="Times New Roman" w:eastAsia="仿宋_GB2312"/>
          <w:b/>
          <w:sz w:val="52"/>
        </w:rPr>
      </w:pPr>
    </w:p>
    <w:tbl>
      <w:tblPr>
        <w:tblStyle w:val="37"/>
        <w:tblW w:w="9963"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pPr>
              <w:pStyle w:val="20"/>
              <w:spacing w:line="240" w:lineRule="auto"/>
              <w:rPr>
                <w:rFonts w:ascii="Times New Roman" w:hAnsi="Times New Roman" w:eastAsia="仿宋_GB2312"/>
                <w:b/>
              </w:rPr>
            </w:pPr>
          </w:p>
        </w:tc>
      </w:tr>
    </w:tbl>
    <w:p>
      <w:pPr>
        <w:jc w:val="center"/>
        <w:rPr>
          <w:rFonts w:eastAsia="仿宋_GB2312"/>
          <w:sz w:val="28"/>
          <w:szCs w:val="28"/>
        </w:rPr>
      </w:pPr>
      <w:bookmarkStart w:id="0" w:name="_Toc53592086"/>
      <w:bookmarkStart w:id="1" w:name="_Toc51944351"/>
      <w:r>
        <w:rPr>
          <w:rFonts w:eastAsia="仿宋_GB2312"/>
          <w:sz w:val="28"/>
          <w:szCs w:val="28"/>
        </w:rPr>
        <w:t>新疆招标有限公司编制</w:t>
      </w:r>
      <w:bookmarkEnd w:id="0"/>
      <w:bookmarkEnd w:id="1"/>
    </w:p>
    <w:p>
      <w:pPr>
        <w:spacing w:line="240" w:lineRule="auto"/>
        <w:jc w:val="center"/>
        <w:rPr>
          <w:rFonts w:eastAsia="仿宋_GB2312"/>
          <w:b/>
          <w:sz w:val="36"/>
        </w:rPr>
        <w:sectPr>
          <w:headerReference r:id="rId7" w:type="first"/>
          <w:headerReference r:id="rId5" w:type="default"/>
          <w:footerReference r:id="rId8" w:type="default"/>
          <w:headerReference r:id="rId6" w:type="even"/>
          <w:pgSz w:w="11907" w:h="16840"/>
          <w:pgMar w:top="1440" w:right="1080" w:bottom="1440" w:left="1080" w:header="851" w:footer="68" w:gutter="0"/>
          <w:pgNumType w:fmt="numberInDash" w:start="0"/>
          <w:cols w:space="720" w:num="1"/>
          <w:titlePg/>
          <w:docGrid w:type="lines" w:linePitch="409" w:charSpace="0"/>
        </w:sectPr>
      </w:pPr>
    </w:p>
    <w:p>
      <w:pPr>
        <w:spacing w:line="240" w:lineRule="auto"/>
        <w:jc w:val="center"/>
        <w:rPr>
          <w:rFonts w:eastAsia="仿宋_GB2312"/>
          <w:b/>
          <w:sz w:val="36"/>
        </w:rPr>
      </w:pPr>
      <w:r>
        <w:rPr>
          <w:rFonts w:eastAsia="仿宋_GB2312"/>
          <w:b/>
          <w:sz w:val="36"/>
        </w:rPr>
        <w:t>目录</w:t>
      </w:r>
    </w:p>
    <w:p>
      <w:pPr>
        <w:spacing w:line="240" w:lineRule="auto"/>
        <w:jc w:val="center"/>
        <w:rPr>
          <w:rFonts w:eastAsia="仿宋_GB2312"/>
          <w:b/>
          <w:sz w:val="36"/>
        </w:rPr>
      </w:pPr>
    </w:p>
    <w:p>
      <w:pPr>
        <w:pStyle w:val="29"/>
        <w:tabs>
          <w:tab w:val="right" w:leader="dot" w:pos="9743"/>
        </w:tabs>
        <w:spacing w:line="360" w:lineRule="auto"/>
        <w:ind w:left="480"/>
        <w:rPr>
          <w:rFonts w:eastAsia="仿宋_GB2312"/>
          <w:sz w:val="28"/>
          <w:szCs w:val="28"/>
        </w:rPr>
      </w:pPr>
      <w:r>
        <w:rPr>
          <w:rFonts w:eastAsia="仿宋_GB2312"/>
          <w:b/>
          <w:sz w:val="28"/>
          <w:szCs w:val="28"/>
        </w:rPr>
        <w:fldChar w:fldCharType="begin"/>
      </w:r>
      <w:r>
        <w:rPr>
          <w:rFonts w:eastAsia="仿宋_GB2312"/>
          <w:b/>
          <w:sz w:val="28"/>
          <w:szCs w:val="28"/>
        </w:rPr>
        <w:instrText xml:space="preserve"> TOC \o "1-2" \h \z \u </w:instrText>
      </w:r>
      <w:r>
        <w:rPr>
          <w:rFonts w:eastAsia="仿宋_GB2312"/>
          <w:b/>
          <w:sz w:val="28"/>
          <w:szCs w:val="28"/>
        </w:rPr>
        <w:fldChar w:fldCharType="separate"/>
      </w:r>
    </w:p>
    <w:p>
      <w:pPr>
        <w:pStyle w:val="27"/>
        <w:tabs>
          <w:tab w:val="right" w:leader="dot" w:pos="9743"/>
        </w:tabs>
        <w:spacing w:line="360" w:lineRule="auto"/>
        <w:rPr>
          <w:rFonts w:eastAsia="仿宋_GB2312"/>
          <w:sz w:val="28"/>
          <w:szCs w:val="28"/>
        </w:rPr>
      </w:pPr>
      <w:r>
        <w:fldChar w:fldCharType="begin"/>
      </w:r>
      <w:r>
        <w:instrText xml:space="preserve"> HYPERLINK \l "_Toc53592087" </w:instrText>
      </w:r>
      <w:r>
        <w:fldChar w:fldCharType="separate"/>
      </w:r>
      <w:r>
        <w:rPr>
          <w:rStyle w:val="45"/>
          <w:rFonts w:eastAsia="仿宋_GB2312"/>
          <w:sz w:val="28"/>
          <w:szCs w:val="28"/>
        </w:rPr>
        <w:t>第一部分</w:t>
      </w:r>
      <w:r>
        <w:rPr>
          <w:rStyle w:val="45"/>
          <w:rFonts w:hint="eastAsia" w:eastAsia="仿宋_GB2312"/>
          <w:sz w:val="28"/>
          <w:szCs w:val="28"/>
        </w:rPr>
        <w:t xml:space="preserve"> 磋商公告</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_Toc53592087 \h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eastAsia="仿宋_GB2312"/>
          <w:sz w:val="28"/>
          <w:szCs w:val="28"/>
        </w:rPr>
        <w:fldChar w:fldCharType="end"/>
      </w:r>
    </w:p>
    <w:p>
      <w:pPr>
        <w:pStyle w:val="27"/>
        <w:tabs>
          <w:tab w:val="right" w:leader="dot" w:pos="9743"/>
        </w:tabs>
        <w:spacing w:line="360" w:lineRule="auto"/>
        <w:rPr>
          <w:rFonts w:eastAsia="仿宋_GB2312"/>
          <w:sz w:val="28"/>
          <w:szCs w:val="28"/>
        </w:rPr>
      </w:pPr>
      <w:r>
        <w:fldChar w:fldCharType="begin"/>
      </w:r>
      <w:r>
        <w:instrText xml:space="preserve"> HYPERLINK \l "_Toc53592088" </w:instrText>
      </w:r>
      <w:r>
        <w:fldChar w:fldCharType="separate"/>
      </w:r>
      <w:r>
        <w:rPr>
          <w:rStyle w:val="45"/>
          <w:rFonts w:eastAsia="仿宋_GB2312"/>
          <w:sz w:val="28"/>
          <w:szCs w:val="28"/>
        </w:rPr>
        <w:t>第二部分</w:t>
      </w:r>
      <w:r>
        <w:rPr>
          <w:rStyle w:val="45"/>
          <w:rFonts w:hint="eastAsia" w:eastAsia="仿宋_GB2312"/>
          <w:sz w:val="28"/>
          <w:szCs w:val="28"/>
        </w:rPr>
        <w:t xml:space="preserve"> </w:t>
      </w:r>
      <w:r>
        <w:rPr>
          <w:rStyle w:val="45"/>
          <w:rFonts w:eastAsia="仿宋_GB2312"/>
          <w:sz w:val="28"/>
          <w:szCs w:val="28"/>
        </w:rPr>
        <w:t>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_Toc53592088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29"/>
        <w:tabs>
          <w:tab w:val="right" w:leader="dot" w:pos="9743"/>
        </w:tabs>
        <w:spacing w:line="360" w:lineRule="auto"/>
        <w:ind w:left="480"/>
        <w:rPr>
          <w:rFonts w:eastAsia="仿宋_GB2312"/>
          <w:sz w:val="28"/>
          <w:szCs w:val="28"/>
        </w:rPr>
      </w:pPr>
      <w:r>
        <w:fldChar w:fldCharType="begin"/>
      </w:r>
      <w:r>
        <w:instrText xml:space="preserve"> HYPERLINK \l "_Toc53592089" </w:instrText>
      </w:r>
      <w:r>
        <w:fldChar w:fldCharType="separate"/>
      </w:r>
      <w:r>
        <w:rPr>
          <w:rStyle w:val="45"/>
          <w:rFonts w:eastAsia="仿宋_GB2312"/>
          <w:sz w:val="28"/>
          <w:szCs w:val="28"/>
        </w:rPr>
        <w:t>供应商须知附表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_Toc53592089 \h </w:instrText>
      </w:r>
      <w:r>
        <w:rPr>
          <w:rFonts w:eastAsia="仿宋_GB2312"/>
          <w:sz w:val="28"/>
          <w:szCs w:val="28"/>
        </w:rPr>
        <w:fldChar w:fldCharType="separate"/>
      </w:r>
      <w:r>
        <w:rPr>
          <w:rFonts w:eastAsia="仿宋_GB2312"/>
          <w:sz w:val="28"/>
          <w:szCs w:val="28"/>
        </w:rPr>
        <w:t>6</w:t>
      </w:r>
      <w:r>
        <w:rPr>
          <w:rFonts w:eastAsia="仿宋_GB2312"/>
          <w:sz w:val="28"/>
          <w:szCs w:val="28"/>
        </w:rPr>
        <w:fldChar w:fldCharType="end"/>
      </w:r>
      <w:r>
        <w:rPr>
          <w:rFonts w:eastAsia="仿宋_GB2312"/>
          <w:sz w:val="28"/>
          <w:szCs w:val="28"/>
        </w:rPr>
        <w:fldChar w:fldCharType="end"/>
      </w:r>
    </w:p>
    <w:p>
      <w:pPr>
        <w:pStyle w:val="29"/>
        <w:tabs>
          <w:tab w:val="right" w:leader="dot" w:pos="9743"/>
        </w:tabs>
        <w:spacing w:line="360" w:lineRule="auto"/>
        <w:ind w:left="480"/>
        <w:rPr>
          <w:rFonts w:eastAsia="仿宋_GB2312"/>
          <w:sz w:val="28"/>
          <w:szCs w:val="28"/>
        </w:rPr>
      </w:pPr>
      <w:r>
        <w:fldChar w:fldCharType="begin"/>
      </w:r>
      <w:r>
        <w:instrText xml:space="preserve"> HYPERLINK \l "_Toc53592090" </w:instrText>
      </w:r>
      <w:r>
        <w:fldChar w:fldCharType="separate"/>
      </w:r>
      <w:r>
        <w:rPr>
          <w:rStyle w:val="45"/>
          <w:rFonts w:eastAsia="仿宋_GB2312"/>
          <w:sz w:val="28"/>
          <w:szCs w:val="28"/>
        </w:rPr>
        <w:t>A  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_Toc53592090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29"/>
        <w:tabs>
          <w:tab w:val="right" w:leader="dot" w:pos="9743"/>
        </w:tabs>
        <w:spacing w:line="360" w:lineRule="auto"/>
        <w:ind w:left="480"/>
        <w:rPr>
          <w:rFonts w:eastAsia="仿宋_GB2312"/>
          <w:sz w:val="28"/>
          <w:szCs w:val="28"/>
        </w:rPr>
      </w:pPr>
      <w:r>
        <w:fldChar w:fldCharType="begin"/>
      </w:r>
      <w:r>
        <w:instrText xml:space="preserve"> HYPERLINK \l "_Toc53592091" </w:instrText>
      </w:r>
      <w:r>
        <w:fldChar w:fldCharType="separate"/>
      </w:r>
      <w:r>
        <w:rPr>
          <w:rStyle w:val="45"/>
          <w:rFonts w:eastAsia="仿宋_GB2312"/>
          <w:sz w:val="28"/>
          <w:szCs w:val="28"/>
        </w:rPr>
        <w:t>B  磋商文件</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_Toc53592091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29"/>
        <w:tabs>
          <w:tab w:val="right" w:leader="dot" w:pos="9743"/>
        </w:tabs>
        <w:spacing w:line="360" w:lineRule="auto"/>
        <w:ind w:left="480"/>
        <w:rPr>
          <w:rFonts w:eastAsia="仿宋_GB2312"/>
          <w:sz w:val="28"/>
          <w:szCs w:val="28"/>
        </w:rPr>
      </w:pPr>
      <w:r>
        <w:fldChar w:fldCharType="begin"/>
      </w:r>
      <w:r>
        <w:instrText xml:space="preserve"> HYPERLINK \l "_Toc53592092" </w:instrText>
      </w:r>
      <w:r>
        <w:fldChar w:fldCharType="separate"/>
      </w:r>
      <w:r>
        <w:rPr>
          <w:rStyle w:val="45"/>
          <w:rFonts w:eastAsia="仿宋_GB2312"/>
          <w:sz w:val="28"/>
          <w:szCs w:val="28"/>
        </w:rPr>
        <w:t>C  磋商响应文件的编写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_Toc53592092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29"/>
        <w:tabs>
          <w:tab w:val="right" w:leader="dot" w:pos="9743"/>
        </w:tabs>
        <w:spacing w:line="360" w:lineRule="auto"/>
        <w:ind w:left="480"/>
        <w:rPr>
          <w:rFonts w:eastAsia="仿宋_GB2312"/>
          <w:sz w:val="28"/>
          <w:szCs w:val="28"/>
        </w:rPr>
      </w:pPr>
      <w:r>
        <w:fldChar w:fldCharType="begin"/>
      </w:r>
      <w:r>
        <w:instrText xml:space="preserve"> HYPERLINK \l "_Toc53592093" </w:instrText>
      </w:r>
      <w:r>
        <w:fldChar w:fldCharType="separate"/>
      </w:r>
      <w:r>
        <w:rPr>
          <w:rStyle w:val="45"/>
          <w:rFonts w:eastAsia="仿宋_GB2312"/>
          <w:sz w:val="28"/>
          <w:szCs w:val="28"/>
        </w:rPr>
        <w:t>D  磋商响应文件的递交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_Toc53592093 \h </w:instrText>
      </w:r>
      <w:r>
        <w:rPr>
          <w:rFonts w:eastAsia="仿宋_GB2312"/>
          <w:sz w:val="28"/>
          <w:szCs w:val="28"/>
        </w:rPr>
        <w:fldChar w:fldCharType="separate"/>
      </w:r>
      <w:r>
        <w:rPr>
          <w:rFonts w:eastAsia="仿宋_GB2312"/>
          <w:sz w:val="28"/>
          <w:szCs w:val="28"/>
        </w:rPr>
        <w:t>12</w:t>
      </w:r>
      <w:r>
        <w:rPr>
          <w:rFonts w:eastAsia="仿宋_GB2312"/>
          <w:sz w:val="28"/>
          <w:szCs w:val="28"/>
        </w:rPr>
        <w:fldChar w:fldCharType="end"/>
      </w:r>
      <w:r>
        <w:rPr>
          <w:rFonts w:eastAsia="仿宋_GB2312"/>
          <w:sz w:val="28"/>
          <w:szCs w:val="28"/>
        </w:rPr>
        <w:fldChar w:fldCharType="end"/>
      </w:r>
    </w:p>
    <w:p>
      <w:pPr>
        <w:pStyle w:val="29"/>
        <w:tabs>
          <w:tab w:val="right" w:leader="dot" w:pos="9743"/>
        </w:tabs>
        <w:spacing w:line="360" w:lineRule="auto"/>
        <w:ind w:left="480"/>
        <w:rPr>
          <w:rFonts w:eastAsia="仿宋_GB2312"/>
          <w:sz w:val="28"/>
          <w:szCs w:val="28"/>
        </w:rPr>
      </w:pPr>
      <w:r>
        <w:fldChar w:fldCharType="begin"/>
      </w:r>
      <w:r>
        <w:instrText xml:space="preserve"> HYPERLINK \l "_Toc53592094" </w:instrText>
      </w:r>
      <w:r>
        <w:fldChar w:fldCharType="separate"/>
      </w:r>
      <w:r>
        <w:rPr>
          <w:rStyle w:val="45"/>
          <w:rFonts w:eastAsia="仿宋_GB2312"/>
          <w:sz w:val="28"/>
          <w:szCs w:val="28"/>
        </w:rPr>
        <w:t>E  磋商程序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_Toc53592094 \h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r>
        <w:rPr>
          <w:rFonts w:eastAsia="仿宋_GB2312"/>
          <w:sz w:val="28"/>
          <w:szCs w:val="28"/>
        </w:rPr>
        <w:fldChar w:fldCharType="end"/>
      </w:r>
    </w:p>
    <w:p>
      <w:pPr>
        <w:pStyle w:val="29"/>
        <w:tabs>
          <w:tab w:val="right" w:leader="dot" w:pos="9743"/>
        </w:tabs>
        <w:spacing w:line="360" w:lineRule="auto"/>
        <w:ind w:left="480"/>
        <w:rPr>
          <w:rFonts w:eastAsia="仿宋_GB2312"/>
          <w:sz w:val="28"/>
          <w:szCs w:val="28"/>
        </w:rPr>
      </w:pPr>
      <w:r>
        <w:fldChar w:fldCharType="begin"/>
      </w:r>
      <w:r>
        <w:instrText xml:space="preserve"> HYPERLINK \l "_Toc53592095" </w:instrText>
      </w:r>
      <w:r>
        <w:fldChar w:fldCharType="separate"/>
      </w:r>
      <w:r>
        <w:rPr>
          <w:rStyle w:val="45"/>
          <w:rFonts w:eastAsia="仿宋_GB2312"/>
          <w:sz w:val="28"/>
          <w:szCs w:val="28"/>
        </w:rPr>
        <w:t>F  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_Toc53592095 \h </w:instrText>
      </w:r>
      <w:r>
        <w:rPr>
          <w:rFonts w:eastAsia="仿宋_GB2312"/>
          <w:sz w:val="28"/>
          <w:szCs w:val="28"/>
        </w:rPr>
        <w:fldChar w:fldCharType="separate"/>
      </w:r>
      <w:r>
        <w:rPr>
          <w:rFonts w:eastAsia="仿宋_GB2312"/>
          <w:sz w:val="28"/>
          <w:szCs w:val="28"/>
        </w:rPr>
        <w:t>29</w:t>
      </w:r>
      <w:r>
        <w:rPr>
          <w:rFonts w:eastAsia="仿宋_GB2312"/>
          <w:sz w:val="28"/>
          <w:szCs w:val="28"/>
        </w:rPr>
        <w:fldChar w:fldCharType="end"/>
      </w:r>
      <w:r>
        <w:rPr>
          <w:rFonts w:eastAsia="仿宋_GB2312"/>
          <w:sz w:val="28"/>
          <w:szCs w:val="28"/>
        </w:rPr>
        <w:fldChar w:fldCharType="end"/>
      </w:r>
    </w:p>
    <w:p>
      <w:pPr>
        <w:pStyle w:val="29"/>
        <w:tabs>
          <w:tab w:val="right" w:leader="dot" w:pos="9743"/>
        </w:tabs>
        <w:spacing w:line="360" w:lineRule="auto"/>
        <w:ind w:left="480"/>
        <w:rPr>
          <w:rFonts w:eastAsia="仿宋_GB2312"/>
          <w:sz w:val="28"/>
          <w:szCs w:val="28"/>
        </w:rPr>
      </w:pPr>
      <w:r>
        <w:fldChar w:fldCharType="begin"/>
      </w:r>
      <w:r>
        <w:instrText xml:space="preserve"> HYPERLINK \l "_Toc53592096" </w:instrText>
      </w:r>
      <w:r>
        <w:fldChar w:fldCharType="separate"/>
      </w:r>
      <w:r>
        <w:rPr>
          <w:rStyle w:val="45"/>
          <w:rFonts w:eastAsia="仿宋_GB2312"/>
          <w:sz w:val="28"/>
          <w:szCs w:val="28"/>
        </w:rPr>
        <w:t>G磋商失败条件</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_Toc53592096 \h </w:instrText>
      </w:r>
      <w:r>
        <w:rPr>
          <w:rFonts w:eastAsia="仿宋_GB2312"/>
          <w:sz w:val="28"/>
          <w:szCs w:val="28"/>
        </w:rPr>
        <w:fldChar w:fldCharType="separate"/>
      </w:r>
      <w:r>
        <w:rPr>
          <w:rFonts w:eastAsia="仿宋_GB2312"/>
          <w:sz w:val="28"/>
          <w:szCs w:val="28"/>
        </w:rPr>
        <w:t>30</w:t>
      </w:r>
      <w:r>
        <w:rPr>
          <w:rFonts w:eastAsia="仿宋_GB2312"/>
          <w:sz w:val="28"/>
          <w:szCs w:val="28"/>
        </w:rPr>
        <w:fldChar w:fldCharType="end"/>
      </w:r>
      <w:r>
        <w:rPr>
          <w:rFonts w:eastAsia="仿宋_GB2312"/>
          <w:sz w:val="28"/>
          <w:szCs w:val="28"/>
        </w:rPr>
        <w:fldChar w:fldCharType="end"/>
      </w:r>
    </w:p>
    <w:p>
      <w:pPr>
        <w:pStyle w:val="27"/>
        <w:tabs>
          <w:tab w:val="right" w:leader="dot" w:pos="9743"/>
        </w:tabs>
        <w:spacing w:line="360" w:lineRule="auto"/>
        <w:rPr>
          <w:rFonts w:eastAsia="仿宋_GB2312"/>
          <w:sz w:val="28"/>
          <w:szCs w:val="28"/>
        </w:rPr>
      </w:pPr>
      <w:r>
        <w:fldChar w:fldCharType="begin"/>
      </w:r>
      <w:r>
        <w:instrText xml:space="preserve"> HYPERLINK \l "_Toc53592097" </w:instrText>
      </w:r>
      <w:r>
        <w:fldChar w:fldCharType="separate"/>
      </w:r>
      <w:r>
        <w:rPr>
          <w:rStyle w:val="45"/>
          <w:rFonts w:eastAsia="仿宋_GB2312"/>
          <w:sz w:val="28"/>
          <w:szCs w:val="28"/>
        </w:rPr>
        <w:t xml:space="preserve">第三部分 </w:t>
      </w:r>
      <w:r>
        <w:rPr>
          <w:rStyle w:val="45"/>
          <w:rFonts w:hint="eastAsia" w:eastAsia="仿宋_GB2312"/>
          <w:sz w:val="28"/>
          <w:szCs w:val="28"/>
        </w:rPr>
        <w:t>采购需求</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_Toc53592097 \h </w:instrText>
      </w:r>
      <w:r>
        <w:rPr>
          <w:rFonts w:eastAsia="仿宋_GB2312"/>
          <w:sz w:val="28"/>
          <w:szCs w:val="28"/>
        </w:rPr>
        <w:fldChar w:fldCharType="separate"/>
      </w:r>
      <w:r>
        <w:rPr>
          <w:rFonts w:eastAsia="仿宋_GB2312"/>
          <w:sz w:val="28"/>
          <w:szCs w:val="28"/>
        </w:rPr>
        <w:t>31</w:t>
      </w:r>
      <w:r>
        <w:rPr>
          <w:rFonts w:eastAsia="仿宋_GB2312"/>
          <w:sz w:val="28"/>
          <w:szCs w:val="28"/>
        </w:rPr>
        <w:fldChar w:fldCharType="end"/>
      </w:r>
      <w:r>
        <w:rPr>
          <w:rFonts w:eastAsia="仿宋_GB2312"/>
          <w:sz w:val="28"/>
          <w:szCs w:val="28"/>
        </w:rPr>
        <w:fldChar w:fldCharType="end"/>
      </w:r>
    </w:p>
    <w:p>
      <w:pPr>
        <w:pStyle w:val="27"/>
        <w:tabs>
          <w:tab w:val="right" w:leader="dot" w:pos="9743"/>
        </w:tabs>
        <w:spacing w:line="360" w:lineRule="auto"/>
        <w:rPr>
          <w:rFonts w:eastAsia="仿宋_GB2312"/>
          <w:sz w:val="28"/>
          <w:szCs w:val="28"/>
        </w:rPr>
      </w:pPr>
      <w:r>
        <w:fldChar w:fldCharType="begin"/>
      </w:r>
      <w:r>
        <w:instrText xml:space="preserve"> HYPERLINK \l "_Toc53592098" </w:instrText>
      </w:r>
      <w:r>
        <w:fldChar w:fldCharType="separate"/>
      </w:r>
      <w:r>
        <w:rPr>
          <w:rStyle w:val="45"/>
          <w:rFonts w:eastAsia="仿宋_GB2312"/>
          <w:sz w:val="28"/>
          <w:szCs w:val="28"/>
        </w:rPr>
        <w:t>第四部分 合同条款</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_Toc53592098 \h </w:instrText>
      </w:r>
      <w:r>
        <w:rPr>
          <w:rFonts w:eastAsia="仿宋_GB2312"/>
          <w:sz w:val="28"/>
          <w:szCs w:val="28"/>
        </w:rPr>
        <w:fldChar w:fldCharType="separate"/>
      </w:r>
      <w:r>
        <w:rPr>
          <w:rFonts w:eastAsia="仿宋_GB2312"/>
          <w:sz w:val="28"/>
          <w:szCs w:val="28"/>
        </w:rPr>
        <w:t>95</w:t>
      </w:r>
      <w:r>
        <w:rPr>
          <w:rFonts w:eastAsia="仿宋_GB2312"/>
          <w:sz w:val="28"/>
          <w:szCs w:val="28"/>
        </w:rPr>
        <w:fldChar w:fldCharType="end"/>
      </w:r>
      <w:r>
        <w:rPr>
          <w:rFonts w:eastAsia="仿宋_GB2312"/>
          <w:sz w:val="28"/>
          <w:szCs w:val="28"/>
        </w:rPr>
        <w:fldChar w:fldCharType="end"/>
      </w:r>
    </w:p>
    <w:p>
      <w:pPr>
        <w:pStyle w:val="27"/>
        <w:tabs>
          <w:tab w:val="right" w:leader="dot" w:pos="9743"/>
        </w:tabs>
        <w:spacing w:line="360" w:lineRule="auto"/>
        <w:rPr>
          <w:rFonts w:eastAsia="仿宋_GB2312"/>
          <w:sz w:val="28"/>
          <w:szCs w:val="28"/>
        </w:rPr>
      </w:pPr>
      <w:r>
        <w:fldChar w:fldCharType="begin"/>
      </w:r>
      <w:r>
        <w:instrText xml:space="preserve"> HYPERLINK \l "_Toc53592099" </w:instrText>
      </w:r>
      <w:r>
        <w:fldChar w:fldCharType="separate"/>
      </w:r>
      <w:r>
        <w:rPr>
          <w:rStyle w:val="45"/>
          <w:rFonts w:eastAsia="仿宋_GB2312"/>
          <w:sz w:val="28"/>
          <w:szCs w:val="28"/>
        </w:rPr>
        <w:t>第五部分</w:t>
      </w:r>
      <w:r>
        <w:rPr>
          <w:rStyle w:val="45"/>
          <w:rFonts w:hint="eastAsia" w:eastAsia="仿宋_GB2312"/>
          <w:sz w:val="28"/>
          <w:szCs w:val="28"/>
        </w:rPr>
        <w:t xml:space="preserve"> </w:t>
      </w:r>
      <w:r>
        <w:rPr>
          <w:rStyle w:val="45"/>
          <w:rFonts w:eastAsia="仿宋_GB2312"/>
          <w:sz w:val="28"/>
          <w:szCs w:val="28"/>
        </w:rPr>
        <w:t>范本格式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_Toc53592099 \h </w:instrText>
      </w:r>
      <w:r>
        <w:rPr>
          <w:rFonts w:eastAsia="仿宋_GB2312"/>
          <w:sz w:val="28"/>
          <w:szCs w:val="28"/>
        </w:rPr>
        <w:fldChar w:fldCharType="separate"/>
      </w:r>
      <w:r>
        <w:rPr>
          <w:rFonts w:eastAsia="仿宋_GB2312"/>
          <w:sz w:val="28"/>
          <w:szCs w:val="28"/>
        </w:rPr>
        <w:t>96</w:t>
      </w:r>
      <w:r>
        <w:rPr>
          <w:rFonts w:eastAsia="仿宋_GB2312"/>
          <w:sz w:val="28"/>
          <w:szCs w:val="28"/>
        </w:rPr>
        <w:fldChar w:fldCharType="end"/>
      </w:r>
      <w:r>
        <w:rPr>
          <w:rFonts w:eastAsia="仿宋_GB2312"/>
          <w:sz w:val="28"/>
          <w:szCs w:val="28"/>
        </w:rPr>
        <w:fldChar w:fldCharType="end"/>
      </w:r>
    </w:p>
    <w:p>
      <w:pPr>
        <w:pStyle w:val="27"/>
        <w:tabs>
          <w:tab w:val="right" w:leader="dot" w:pos="8541"/>
        </w:tabs>
        <w:spacing w:line="360" w:lineRule="auto"/>
        <w:jc w:val="center"/>
        <w:rPr>
          <w:rFonts w:eastAsia="仿宋_GB2312"/>
          <w:b/>
          <w:szCs w:val="24"/>
        </w:rPr>
      </w:pPr>
      <w:r>
        <w:rPr>
          <w:rFonts w:eastAsia="仿宋_GB2312"/>
          <w:b/>
          <w:sz w:val="28"/>
          <w:szCs w:val="28"/>
        </w:rPr>
        <w:fldChar w:fldCharType="end"/>
      </w:r>
    </w:p>
    <w:p>
      <w:pPr>
        <w:pStyle w:val="2"/>
        <w:spacing w:line="360" w:lineRule="auto"/>
        <w:ind w:left="0" w:firstLine="0"/>
        <w:jc w:val="center"/>
        <w:rPr>
          <w:rFonts w:ascii="Times New Roman" w:hAnsi="Times New Roman" w:eastAsia="仿宋_GB2312" w:cs="Times New Roman"/>
          <w:sz w:val="32"/>
          <w:szCs w:val="32"/>
        </w:rPr>
        <w:sectPr>
          <w:footerReference r:id="rId9" w:type="default"/>
          <w:pgSz w:w="11906" w:h="16838"/>
          <w:pgMar w:top="1440" w:right="1301" w:bottom="1440" w:left="1470" w:header="851" w:footer="992" w:gutter="0"/>
          <w:pgNumType w:fmt="numberInDash"/>
          <w:cols w:space="720" w:num="1"/>
          <w:docGrid w:type="lines" w:linePitch="312" w:charSpace="0"/>
        </w:sectPr>
      </w:pPr>
      <w:bookmarkStart w:id="2" w:name="_Toc53592087"/>
      <w:bookmarkStart w:id="3" w:name="_Toc267301280"/>
      <w:bookmarkStart w:id="4" w:name="_Toc298240403"/>
      <w:bookmarkStart w:id="5" w:name="_Toc349573119"/>
      <w:bookmarkStart w:id="6" w:name="_Toc349637918"/>
    </w:p>
    <w:p>
      <w:pPr>
        <w:pStyle w:val="2"/>
        <w:spacing w:line="360" w:lineRule="auto"/>
        <w:ind w:left="0" w:firstLine="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第一部分 </w:t>
      </w:r>
      <w:r>
        <w:rPr>
          <w:rFonts w:hint="eastAsia" w:ascii="Times New Roman" w:hAnsi="Times New Roman" w:eastAsia="仿宋_GB2312" w:cs="Times New Roman"/>
          <w:sz w:val="32"/>
          <w:szCs w:val="32"/>
        </w:rPr>
        <w:t>磋商</w:t>
      </w:r>
      <w:bookmarkEnd w:id="2"/>
      <w:r>
        <w:rPr>
          <w:rFonts w:hint="eastAsia" w:ascii="Times New Roman" w:hAnsi="Times New Roman" w:eastAsia="仿宋_GB2312" w:cs="Times New Roman"/>
          <w:sz w:val="32"/>
          <w:szCs w:val="32"/>
        </w:rPr>
        <w:t>公告</w:t>
      </w:r>
    </w:p>
    <w:p>
      <w:pPr>
        <w:pBdr>
          <w:top w:val="single" w:color="auto" w:sz="4" w:space="1"/>
          <w:left w:val="single" w:color="auto" w:sz="4" w:space="4"/>
          <w:bottom w:val="single" w:color="auto" w:sz="4" w:space="1"/>
          <w:right w:val="single" w:color="auto" w:sz="4" w:space="4"/>
        </w:pBdr>
        <w:ind w:firstLine="480" w:firstLineChars="200"/>
        <w:rPr>
          <w:rFonts w:eastAsia="仿宋_GB2312"/>
        </w:rPr>
      </w:pPr>
      <w:r>
        <w:rPr>
          <w:rFonts w:eastAsia="仿宋_GB2312"/>
        </w:rPr>
        <w:t>项目概况</w:t>
      </w:r>
    </w:p>
    <w:p>
      <w:pPr>
        <w:pBdr>
          <w:top w:val="single" w:color="auto" w:sz="4" w:space="1"/>
          <w:left w:val="single" w:color="auto" w:sz="4" w:space="4"/>
          <w:bottom w:val="single" w:color="auto" w:sz="4" w:space="1"/>
          <w:right w:val="single" w:color="auto" w:sz="4" w:space="4"/>
        </w:pBdr>
        <w:ind w:firstLine="480" w:firstLineChars="200"/>
        <w:rPr>
          <w:rFonts w:eastAsia="仿宋_GB2312"/>
        </w:rPr>
      </w:pPr>
      <w:bookmarkStart w:id="7" w:name="_Hlk36738979"/>
      <w:r>
        <w:rPr>
          <w:rFonts w:hint="eastAsia" w:eastAsia="仿宋_GB2312"/>
          <w:u w:val="single"/>
          <w:lang w:eastAsia="zh-CN"/>
        </w:rPr>
        <w:t>昌吉州中医医院五金水暖及电气材料采购项目（二次）</w:t>
      </w:r>
      <w:r>
        <w:rPr>
          <w:rFonts w:eastAsia="仿宋_GB2312"/>
        </w:rPr>
        <w:t xml:space="preserve"> 采购项目的潜在供应商应在</w:t>
      </w:r>
      <w:r>
        <w:rPr>
          <w:rFonts w:eastAsia="仿宋_GB2312"/>
          <w:u w:val="single"/>
        </w:rPr>
        <w:t>（</w:t>
      </w:r>
      <w:r>
        <w:rPr>
          <w:rFonts w:eastAsia="仿宋_GB2312"/>
          <w:i/>
          <w:u w:val="single"/>
        </w:rPr>
        <w:t>“政采云平台（https://login.zcygov.cn/”）</w:t>
      </w:r>
      <w:r>
        <w:rPr>
          <w:rFonts w:eastAsia="仿宋_GB2312"/>
          <w:u w:val="single"/>
        </w:rPr>
        <w:t>）</w:t>
      </w:r>
      <w:r>
        <w:rPr>
          <w:rFonts w:eastAsia="仿宋_GB2312"/>
        </w:rPr>
        <w:t>获取磋商文件，并于</w:t>
      </w:r>
      <w:r>
        <w:rPr>
          <w:rFonts w:eastAsia="仿宋_GB2312"/>
          <w:u w:val="single"/>
        </w:rPr>
        <w:t xml:space="preserve"> 2023 年 </w:t>
      </w:r>
      <w:r>
        <w:rPr>
          <w:rFonts w:hint="eastAsia" w:eastAsia="仿宋_GB2312"/>
          <w:u w:val="single"/>
          <w:lang w:val="en-US" w:eastAsia="zh-CN"/>
        </w:rPr>
        <w:t>12</w:t>
      </w:r>
      <w:r>
        <w:rPr>
          <w:rFonts w:eastAsia="仿宋_GB2312"/>
          <w:u w:val="single"/>
        </w:rPr>
        <w:t xml:space="preserve"> 月</w:t>
      </w:r>
      <w:r>
        <w:rPr>
          <w:rFonts w:hint="eastAsia" w:eastAsia="仿宋_GB2312"/>
          <w:u w:val="single"/>
          <w:lang w:val="en-US" w:eastAsia="zh-CN"/>
        </w:rPr>
        <w:t>05</w:t>
      </w:r>
      <w:r>
        <w:rPr>
          <w:rFonts w:eastAsia="仿宋_GB2312"/>
          <w:u w:val="single"/>
        </w:rPr>
        <w:t xml:space="preserve">日 </w:t>
      </w:r>
      <w:r>
        <w:rPr>
          <w:rFonts w:hint="eastAsia" w:eastAsia="仿宋_GB2312"/>
          <w:u w:val="single"/>
          <w:lang w:val="en-US" w:eastAsia="zh-CN"/>
        </w:rPr>
        <w:t>11</w:t>
      </w:r>
      <w:r>
        <w:rPr>
          <w:rFonts w:eastAsia="仿宋_GB2312"/>
          <w:u w:val="single"/>
        </w:rPr>
        <w:t xml:space="preserve">  点 00分</w:t>
      </w:r>
      <w:r>
        <w:rPr>
          <w:rFonts w:eastAsia="仿宋_GB2312"/>
        </w:rPr>
        <w:t>（北京时间）前提交响应文件。</w:t>
      </w:r>
    </w:p>
    <w:bookmarkEnd w:id="7"/>
    <w:p>
      <w:pPr>
        <w:spacing w:line="440" w:lineRule="exact"/>
        <w:rPr>
          <w:rFonts w:eastAsia="仿宋_GB2312"/>
          <w:b/>
          <w:bCs/>
        </w:rPr>
      </w:pPr>
      <w:r>
        <w:rPr>
          <w:rFonts w:eastAsia="仿宋_GB2312"/>
          <w:b/>
          <w:bCs/>
        </w:rPr>
        <w:t>一、项目基本情况：</w:t>
      </w:r>
    </w:p>
    <w:p>
      <w:pPr>
        <w:spacing w:line="440" w:lineRule="exact"/>
        <w:rPr>
          <w:rFonts w:eastAsia="仿宋_GB2312"/>
        </w:rPr>
      </w:pPr>
      <w:r>
        <w:rPr>
          <w:rFonts w:eastAsia="仿宋_GB2312"/>
        </w:rPr>
        <w:t>项目编号：0634-234XZCJZH089</w:t>
      </w:r>
    </w:p>
    <w:p>
      <w:pPr>
        <w:spacing w:line="440" w:lineRule="exact"/>
        <w:rPr>
          <w:rFonts w:hint="eastAsia" w:eastAsia="仿宋_GB2312"/>
          <w:lang w:eastAsia="zh-CN"/>
        </w:rPr>
      </w:pPr>
      <w:r>
        <w:rPr>
          <w:rFonts w:eastAsia="仿宋_GB2312"/>
        </w:rPr>
        <w:t>项目名称：</w:t>
      </w:r>
      <w:r>
        <w:rPr>
          <w:rFonts w:hint="eastAsia" w:eastAsia="仿宋_GB2312"/>
          <w:lang w:eastAsia="zh-CN"/>
        </w:rPr>
        <w:t>昌吉州中医医院五金水暖及电气材料采购项目（二次）</w:t>
      </w:r>
    </w:p>
    <w:p>
      <w:pPr>
        <w:spacing w:line="440" w:lineRule="exact"/>
        <w:rPr>
          <w:rFonts w:eastAsia="仿宋_GB2312"/>
        </w:rPr>
      </w:pPr>
      <w:r>
        <w:rPr>
          <w:rFonts w:eastAsia="仿宋_GB2312"/>
        </w:rPr>
        <w:t>采购方式：</w:t>
      </w:r>
      <w:r>
        <w:rPr>
          <w:rFonts w:eastAsia="仿宋_GB2312"/>
        </w:rPr>
        <w:sym w:font="Wingdings 2" w:char="F052"/>
      </w:r>
      <w:r>
        <w:rPr>
          <w:rFonts w:eastAsia="仿宋_GB2312"/>
        </w:rPr>
        <w:t>竞争性磋商 □竞争性</w:t>
      </w:r>
      <w:r>
        <w:rPr>
          <w:rFonts w:hint="eastAsia" w:eastAsia="仿宋_GB2312"/>
        </w:rPr>
        <w:t>谈判</w:t>
      </w:r>
      <w:r>
        <w:rPr>
          <w:rFonts w:eastAsia="仿宋_GB2312"/>
        </w:rPr>
        <w:t xml:space="preserve"> □询价</w:t>
      </w:r>
    </w:p>
    <w:p>
      <w:pPr>
        <w:spacing w:line="440" w:lineRule="exact"/>
        <w:rPr>
          <w:rFonts w:eastAsia="仿宋_GB2312"/>
        </w:rPr>
      </w:pPr>
      <w:r>
        <w:rPr>
          <w:rFonts w:eastAsia="仿宋_GB2312"/>
        </w:rPr>
        <w:t>预算金额：70万元</w:t>
      </w:r>
    </w:p>
    <w:p>
      <w:pPr>
        <w:spacing w:line="440" w:lineRule="exact"/>
        <w:rPr>
          <w:rFonts w:eastAsia="仿宋_GB2312"/>
        </w:rPr>
      </w:pPr>
      <w:r>
        <w:rPr>
          <w:rFonts w:eastAsia="仿宋_GB2312"/>
        </w:rPr>
        <w:t>最高限价：</w:t>
      </w:r>
      <w:r>
        <w:rPr>
          <w:rFonts w:hint="eastAsia" w:eastAsia="仿宋_GB2312"/>
        </w:rPr>
        <w:t>7</w:t>
      </w:r>
      <w:r>
        <w:rPr>
          <w:rFonts w:eastAsia="仿宋_GB2312"/>
        </w:rPr>
        <w:t>0</w:t>
      </w:r>
      <w:r>
        <w:rPr>
          <w:rFonts w:hint="eastAsia" w:eastAsia="仿宋_GB2312"/>
        </w:rPr>
        <w:t>万元（单价不得超限价）</w:t>
      </w:r>
    </w:p>
    <w:p>
      <w:pPr>
        <w:spacing w:line="440" w:lineRule="exact"/>
        <w:rPr>
          <w:rFonts w:eastAsia="仿宋_GB2312"/>
        </w:rPr>
      </w:pPr>
      <w:r>
        <w:rPr>
          <w:rFonts w:eastAsia="仿宋_GB2312"/>
        </w:rPr>
        <w:t>采购需求：</w:t>
      </w:r>
      <w:r>
        <w:rPr>
          <w:rFonts w:hint="eastAsia" w:eastAsia="仿宋_GB2312"/>
        </w:rPr>
        <w:t>昌吉回族自治州中医医院五金水暖及电气材料采购</w:t>
      </w:r>
      <w:r>
        <w:rPr>
          <w:rFonts w:eastAsia="仿宋_GB2312"/>
        </w:rPr>
        <w:t>；具体内容详见</w:t>
      </w:r>
      <w:r>
        <w:rPr>
          <w:rFonts w:hint="eastAsia" w:eastAsia="仿宋_GB2312"/>
        </w:rPr>
        <w:t>采购文件。</w:t>
      </w:r>
    </w:p>
    <w:p>
      <w:pPr>
        <w:spacing w:line="440" w:lineRule="exact"/>
        <w:rPr>
          <w:rFonts w:eastAsia="仿宋_GB2312"/>
        </w:rPr>
      </w:pPr>
      <w:r>
        <w:rPr>
          <w:rFonts w:eastAsia="仿宋_GB2312"/>
        </w:rPr>
        <w:t>合同履行期限：一年，</w:t>
      </w:r>
      <w:r>
        <w:rPr>
          <w:rFonts w:hint="eastAsia" w:eastAsia="仿宋_GB2312"/>
        </w:rPr>
        <w:t>供应商</w:t>
      </w:r>
      <w:r>
        <w:rPr>
          <w:rFonts w:eastAsia="仿宋_GB2312"/>
        </w:rPr>
        <w:t>按采购方要求将货物送到指定地点。</w:t>
      </w:r>
    </w:p>
    <w:p>
      <w:pPr>
        <w:spacing w:line="440" w:lineRule="exact"/>
        <w:rPr>
          <w:rFonts w:eastAsia="仿宋_GB2312"/>
        </w:rPr>
      </w:pPr>
      <w:r>
        <w:rPr>
          <w:rFonts w:eastAsia="仿宋_GB2312"/>
        </w:rPr>
        <w:t>本项目不接受联合体。</w:t>
      </w:r>
    </w:p>
    <w:p>
      <w:pPr>
        <w:spacing w:line="440" w:lineRule="exact"/>
        <w:rPr>
          <w:rFonts w:eastAsia="仿宋_GB2312"/>
          <w:b/>
          <w:bCs/>
        </w:rPr>
      </w:pPr>
      <w:r>
        <w:rPr>
          <w:rFonts w:eastAsia="仿宋_GB2312"/>
          <w:b/>
          <w:bCs/>
        </w:rPr>
        <w:t>二、供应商资格要求:</w:t>
      </w:r>
    </w:p>
    <w:p>
      <w:pPr>
        <w:rPr>
          <w:rFonts w:eastAsia="仿宋_GB2312"/>
        </w:rPr>
      </w:pPr>
      <w:r>
        <w:rPr>
          <w:rFonts w:eastAsia="仿宋_GB2312"/>
        </w:rPr>
        <w:t>1</w:t>
      </w:r>
      <w:r>
        <w:rPr>
          <w:rFonts w:hint="eastAsia" w:eastAsia="仿宋_GB2312"/>
        </w:rPr>
        <w:t>．供应商</w:t>
      </w:r>
      <w:r>
        <w:rPr>
          <w:rFonts w:eastAsia="仿宋_GB2312"/>
        </w:rPr>
        <w:t>须具有独立法人资格；</w:t>
      </w:r>
    </w:p>
    <w:p>
      <w:pPr>
        <w:rPr>
          <w:rFonts w:eastAsia="仿宋_GB2312"/>
        </w:rPr>
      </w:pPr>
      <w:r>
        <w:rPr>
          <w:rFonts w:eastAsia="仿宋_GB2312"/>
        </w:rPr>
        <w:t>2</w:t>
      </w:r>
      <w:r>
        <w:rPr>
          <w:rFonts w:hint="eastAsia" w:eastAsia="仿宋_GB2312"/>
        </w:rPr>
        <w:t>．</w:t>
      </w:r>
      <w:r>
        <w:rPr>
          <w:rFonts w:eastAsia="仿宋_GB2312"/>
        </w:rPr>
        <w:t>具有良好的商业信誉和健全的财务会计制度；</w:t>
      </w:r>
    </w:p>
    <w:p>
      <w:pPr>
        <w:rPr>
          <w:rFonts w:eastAsia="仿宋_GB2312"/>
        </w:rPr>
      </w:pPr>
      <w:r>
        <w:rPr>
          <w:rFonts w:eastAsia="仿宋_GB2312"/>
        </w:rPr>
        <w:t>3</w:t>
      </w:r>
      <w:r>
        <w:rPr>
          <w:rFonts w:hint="eastAsia" w:eastAsia="仿宋_GB2312"/>
        </w:rPr>
        <w:t>．</w:t>
      </w:r>
      <w:r>
        <w:rPr>
          <w:rFonts w:eastAsia="仿宋_GB2312"/>
        </w:rPr>
        <w:t>具有履行合同所必需的设备和专业技术能力；</w:t>
      </w:r>
    </w:p>
    <w:p>
      <w:pPr>
        <w:rPr>
          <w:rFonts w:eastAsia="仿宋_GB2312"/>
        </w:rPr>
      </w:pPr>
      <w:r>
        <w:rPr>
          <w:rFonts w:eastAsia="仿宋_GB2312"/>
        </w:rPr>
        <w:t>4</w:t>
      </w:r>
      <w:r>
        <w:rPr>
          <w:rFonts w:hint="eastAsia" w:eastAsia="仿宋_GB2312"/>
        </w:rPr>
        <w:t>．</w:t>
      </w:r>
      <w:r>
        <w:rPr>
          <w:rFonts w:eastAsia="仿宋_GB2312"/>
        </w:rPr>
        <w:t>有依法缴纳税收和社会保障资金的良好纪录</w:t>
      </w:r>
      <w:r>
        <w:rPr>
          <w:rFonts w:hint="eastAsia" w:eastAsia="仿宋_GB2312"/>
        </w:rPr>
        <w:t>；</w:t>
      </w:r>
      <w:r>
        <w:rPr>
          <w:rFonts w:eastAsia="仿宋_GB2312"/>
        </w:rPr>
        <w:t xml:space="preserve"> </w:t>
      </w:r>
    </w:p>
    <w:p>
      <w:pPr>
        <w:rPr>
          <w:rFonts w:eastAsia="仿宋_GB2312"/>
        </w:rPr>
      </w:pPr>
      <w:r>
        <w:rPr>
          <w:rFonts w:eastAsia="仿宋_GB2312"/>
        </w:rPr>
        <w:t>5</w:t>
      </w:r>
      <w:r>
        <w:rPr>
          <w:rFonts w:hint="eastAsia" w:eastAsia="仿宋_GB2312"/>
        </w:rPr>
        <w:t>．</w:t>
      </w:r>
      <w:r>
        <w:rPr>
          <w:rFonts w:eastAsia="仿宋_GB2312"/>
        </w:rPr>
        <w:t>“信用中国”网站（http://www.creditchina.gov.cn/）、“中国政府采购网”网站（http://www.ccgp.gov.cn/）无重大违法违规行为的，查询纪录（以现场查询为准）；</w:t>
      </w:r>
    </w:p>
    <w:p>
      <w:pPr>
        <w:rPr>
          <w:rFonts w:eastAsia="仿宋_GB2312"/>
        </w:rPr>
      </w:pPr>
      <w:r>
        <w:rPr>
          <w:rFonts w:eastAsia="仿宋_GB2312"/>
        </w:rPr>
        <w:t>6</w:t>
      </w:r>
      <w:r>
        <w:rPr>
          <w:rFonts w:hint="eastAsia" w:eastAsia="仿宋_GB2312"/>
        </w:rPr>
        <w:t>．</w:t>
      </w:r>
      <w:r>
        <w:rPr>
          <w:rFonts w:eastAsia="仿宋_GB2312"/>
        </w:rPr>
        <w:t>符合国家有关法律法规的规定；</w:t>
      </w:r>
    </w:p>
    <w:p>
      <w:pPr>
        <w:rPr>
          <w:rFonts w:eastAsia="仿宋_GB2312"/>
        </w:rPr>
      </w:pPr>
      <w:r>
        <w:rPr>
          <w:rFonts w:eastAsia="仿宋_GB2312"/>
        </w:rPr>
        <w:t>7</w:t>
      </w:r>
      <w:r>
        <w:rPr>
          <w:rFonts w:hint="eastAsia" w:eastAsia="仿宋_GB2312"/>
        </w:rPr>
        <w:t>．</w:t>
      </w:r>
      <w:r>
        <w:rPr>
          <w:rFonts w:eastAsia="仿宋_GB2312"/>
        </w:rPr>
        <w:t>本项目不接受联合体。</w:t>
      </w:r>
    </w:p>
    <w:p>
      <w:pPr>
        <w:rPr>
          <w:rFonts w:eastAsia="仿宋_GB2312"/>
        </w:rPr>
      </w:pPr>
      <w:r>
        <w:rPr>
          <w:rFonts w:eastAsia="仿宋_GB2312"/>
          <w:color w:val="000000"/>
          <w:kern w:val="0"/>
          <w:sz w:val="25"/>
          <w:szCs w:val="25"/>
        </w:rPr>
        <w:t>8</w:t>
      </w:r>
      <w:r>
        <w:rPr>
          <w:rFonts w:hint="eastAsia" w:eastAsia="仿宋_GB2312"/>
        </w:rPr>
        <w:t>．</w:t>
      </w:r>
      <w:r>
        <w:rPr>
          <w:rFonts w:eastAsia="仿宋_GB2312"/>
        </w:rPr>
        <w:t>单位负责人为同一人或者存在直接控股、管理关系的不同供应商，不得参加同一合同项下的政府采购活动；</w:t>
      </w:r>
    </w:p>
    <w:p>
      <w:pPr>
        <w:rPr>
          <w:rFonts w:eastAsia="仿宋_GB2312"/>
        </w:rPr>
      </w:pPr>
      <w:r>
        <w:rPr>
          <w:rFonts w:eastAsia="仿宋_GB2312"/>
        </w:rPr>
        <w:t>9</w:t>
      </w:r>
      <w:r>
        <w:rPr>
          <w:rFonts w:hint="eastAsia" w:eastAsia="仿宋_GB2312"/>
        </w:rPr>
        <w:t>．</w:t>
      </w:r>
      <w:r>
        <w:rPr>
          <w:rFonts w:eastAsia="仿宋_GB2312"/>
        </w:rPr>
        <w:t>落实政府采购政策需满足的资格要求：</w:t>
      </w:r>
      <w:r>
        <w:rPr>
          <w:rFonts w:hint="eastAsia" w:eastAsia="仿宋_GB2312"/>
        </w:rPr>
        <w:t>供应商为小微企业</w:t>
      </w:r>
    </w:p>
    <w:p>
      <w:pPr>
        <w:rPr>
          <w:rFonts w:eastAsia="仿宋_GB2312"/>
          <w:b/>
          <w:szCs w:val="24"/>
        </w:rPr>
      </w:pPr>
      <w:r>
        <w:rPr>
          <w:rFonts w:eastAsia="仿宋_GB2312"/>
          <w:b/>
          <w:szCs w:val="24"/>
        </w:rPr>
        <w:t>三、获取磋商文件:</w:t>
      </w:r>
    </w:p>
    <w:p>
      <w:pPr>
        <w:rPr>
          <w:rFonts w:eastAsia="仿宋_GB2312"/>
          <w:szCs w:val="24"/>
        </w:rPr>
      </w:pPr>
      <w:r>
        <w:rPr>
          <w:rFonts w:eastAsia="仿宋_GB2312"/>
          <w:szCs w:val="24"/>
        </w:rPr>
        <w:t>1．时间：2023 年 11 月</w:t>
      </w:r>
      <w:r>
        <w:rPr>
          <w:rFonts w:hint="eastAsia" w:eastAsia="仿宋_GB2312"/>
          <w:szCs w:val="24"/>
          <w:lang w:val="en-US" w:eastAsia="zh-CN"/>
        </w:rPr>
        <w:t>22</w:t>
      </w:r>
      <w:r>
        <w:rPr>
          <w:rFonts w:eastAsia="仿宋_GB2312"/>
          <w:szCs w:val="24"/>
        </w:rPr>
        <w:t>日至2023年 11 月</w:t>
      </w:r>
      <w:r>
        <w:rPr>
          <w:rFonts w:hint="eastAsia" w:eastAsia="仿宋_GB2312"/>
          <w:szCs w:val="24"/>
          <w:lang w:val="en-US" w:eastAsia="zh-CN"/>
        </w:rPr>
        <w:t>29</w:t>
      </w:r>
      <w:r>
        <w:rPr>
          <w:rFonts w:eastAsia="仿宋_GB2312"/>
          <w:szCs w:val="24"/>
        </w:rPr>
        <w:t>日 </w:t>
      </w:r>
    </w:p>
    <w:p>
      <w:pPr>
        <w:rPr>
          <w:rFonts w:eastAsia="仿宋_GB2312"/>
          <w:szCs w:val="24"/>
        </w:rPr>
      </w:pPr>
      <w:r>
        <w:rPr>
          <w:rFonts w:eastAsia="仿宋_GB2312"/>
          <w:szCs w:val="24"/>
        </w:rPr>
        <w:t>上午：10:00-12:00</w:t>
      </w:r>
    </w:p>
    <w:p>
      <w:pPr>
        <w:rPr>
          <w:rFonts w:eastAsia="仿宋_GB2312"/>
          <w:szCs w:val="24"/>
        </w:rPr>
      </w:pPr>
      <w:r>
        <w:rPr>
          <w:rFonts w:eastAsia="仿宋_GB2312"/>
          <w:szCs w:val="24"/>
        </w:rPr>
        <w:t>下午：12:00-19:00</w:t>
      </w:r>
    </w:p>
    <w:p>
      <w:pPr>
        <w:rPr>
          <w:rFonts w:eastAsia="仿宋_GB2312"/>
          <w:szCs w:val="24"/>
        </w:rPr>
      </w:pPr>
      <w:r>
        <w:rPr>
          <w:rFonts w:eastAsia="仿宋_GB2312"/>
          <w:szCs w:val="24"/>
        </w:rPr>
        <w:t>2．地点：“政采云平台（https://login.zcygov.cn/”）</w:t>
      </w:r>
    </w:p>
    <w:p>
      <w:pPr>
        <w:rPr>
          <w:rFonts w:eastAsia="仿宋_GB2312"/>
          <w:szCs w:val="24"/>
        </w:rPr>
      </w:pPr>
      <w:r>
        <w:rPr>
          <w:rFonts w:eastAsia="仿宋_GB2312"/>
          <w:szCs w:val="24"/>
        </w:rPr>
        <w:t>3．方式：供应商登陆政采云平台http://www.zcygov.cn/，在线申请获取采购文件（登录政府采购云平台 → 项目采购 → 获取采购文件 → 申请，审核通过后可下载磋商文件，如有操作性问题，可与政采云在线客服进行咨询，咨询电话：400-881-7190）</w:t>
      </w:r>
    </w:p>
    <w:p>
      <w:pPr>
        <w:rPr>
          <w:rFonts w:eastAsia="仿宋_GB2312"/>
          <w:szCs w:val="24"/>
        </w:rPr>
      </w:pPr>
      <w:r>
        <w:rPr>
          <w:rFonts w:eastAsia="仿宋_GB2312"/>
          <w:szCs w:val="24"/>
        </w:rPr>
        <w:t>4.售价：0元</w:t>
      </w:r>
    </w:p>
    <w:p>
      <w:pPr>
        <w:rPr>
          <w:rFonts w:eastAsia="仿宋_GB2312"/>
          <w:szCs w:val="24"/>
        </w:rPr>
      </w:pPr>
      <w:r>
        <w:rPr>
          <w:rFonts w:eastAsia="仿宋_GB2312"/>
          <w:b/>
          <w:szCs w:val="24"/>
        </w:rPr>
        <w:t>四、响应文件提交</w:t>
      </w:r>
    </w:p>
    <w:p>
      <w:pPr>
        <w:rPr>
          <w:rFonts w:eastAsia="仿宋_GB2312"/>
          <w:szCs w:val="24"/>
        </w:rPr>
      </w:pPr>
      <w:r>
        <w:rPr>
          <w:rFonts w:eastAsia="仿宋_GB2312"/>
          <w:szCs w:val="24"/>
        </w:rPr>
        <w:t>截止时间：2023年</w:t>
      </w:r>
      <w:r>
        <w:rPr>
          <w:rFonts w:hint="eastAsia" w:eastAsia="仿宋_GB2312"/>
          <w:szCs w:val="24"/>
          <w:lang w:val="en-US" w:eastAsia="zh-CN"/>
        </w:rPr>
        <w:t>12</w:t>
      </w:r>
      <w:r>
        <w:rPr>
          <w:rFonts w:eastAsia="仿宋_GB2312"/>
          <w:szCs w:val="24"/>
        </w:rPr>
        <w:t>月</w:t>
      </w:r>
      <w:r>
        <w:rPr>
          <w:rFonts w:hint="eastAsia" w:eastAsia="仿宋_GB2312"/>
          <w:szCs w:val="24"/>
          <w:lang w:val="en-US" w:eastAsia="zh-CN"/>
        </w:rPr>
        <w:t>05</w:t>
      </w:r>
      <w:r>
        <w:rPr>
          <w:rFonts w:eastAsia="仿宋_GB2312"/>
          <w:szCs w:val="24"/>
        </w:rPr>
        <w:t xml:space="preserve">日 </w:t>
      </w:r>
      <w:r>
        <w:rPr>
          <w:rFonts w:hint="eastAsia" w:eastAsia="仿宋_GB2312"/>
          <w:szCs w:val="24"/>
          <w:lang w:val="en-US" w:eastAsia="zh-CN"/>
        </w:rPr>
        <w:t>11</w:t>
      </w:r>
      <w:r>
        <w:rPr>
          <w:rFonts w:eastAsia="仿宋_GB2312"/>
          <w:szCs w:val="24"/>
        </w:rPr>
        <w:t xml:space="preserve"> 点00分（北京时间）</w:t>
      </w:r>
    </w:p>
    <w:p>
      <w:pPr>
        <w:rPr>
          <w:rFonts w:eastAsia="仿宋_GB2312"/>
          <w:szCs w:val="24"/>
        </w:rPr>
      </w:pPr>
      <w:r>
        <w:rPr>
          <w:rFonts w:eastAsia="仿宋_GB2312"/>
          <w:szCs w:val="24"/>
        </w:rPr>
        <w:t>地点：政采云平台（</w:t>
      </w:r>
      <w:r>
        <w:rPr>
          <w:rFonts w:eastAsia="仿宋_GB2312"/>
          <w:i/>
          <w:u w:val="single"/>
        </w:rPr>
        <w:t>https://login.zcygov.cn/”</w:t>
      </w:r>
      <w:r>
        <w:rPr>
          <w:rFonts w:eastAsia="仿宋_GB2312"/>
          <w:szCs w:val="24"/>
        </w:rPr>
        <w:t>）</w:t>
      </w:r>
    </w:p>
    <w:p>
      <w:pPr>
        <w:rPr>
          <w:rFonts w:eastAsia="仿宋_GB2312"/>
          <w:szCs w:val="24"/>
        </w:rPr>
      </w:pPr>
      <w:bookmarkStart w:id="8" w:name="_Toc35393802"/>
      <w:bookmarkStart w:id="9" w:name="_Toc35393633"/>
      <w:bookmarkStart w:id="10" w:name="_Toc28359093"/>
      <w:bookmarkStart w:id="11" w:name="_Toc28359016"/>
      <w:r>
        <w:rPr>
          <w:rFonts w:eastAsia="仿宋_GB2312"/>
          <w:b/>
          <w:szCs w:val="24"/>
        </w:rPr>
        <w:t>五、响应文件开启</w:t>
      </w:r>
      <w:bookmarkEnd w:id="8"/>
      <w:bookmarkEnd w:id="9"/>
      <w:bookmarkEnd w:id="10"/>
      <w:bookmarkEnd w:id="11"/>
    </w:p>
    <w:p>
      <w:pPr>
        <w:rPr>
          <w:rFonts w:eastAsia="仿宋_GB2312"/>
          <w:szCs w:val="24"/>
        </w:rPr>
      </w:pPr>
      <w:r>
        <w:rPr>
          <w:rFonts w:eastAsia="仿宋_GB2312"/>
          <w:szCs w:val="24"/>
        </w:rPr>
        <w:t>时间：2023年</w:t>
      </w:r>
      <w:r>
        <w:rPr>
          <w:rFonts w:hint="eastAsia" w:eastAsia="仿宋_GB2312"/>
          <w:szCs w:val="24"/>
          <w:lang w:val="en-US" w:eastAsia="zh-CN"/>
        </w:rPr>
        <w:t>12</w:t>
      </w:r>
      <w:r>
        <w:rPr>
          <w:rFonts w:eastAsia="仿宋_GB2312"/>
          <w:szCs w:val="24"/>
        </w:rPr>
        <w:t>月</w:t>
      </w:r>
      <w:r>
        <w:rPr>
          <w:rFonts w:hint="eastAsia" w:eastAsia="仿宋_GB2312"/>
          <w:szCs w:val="24"/>
          <w:lang w:val="en-US" w:eastAsia="zh-CN"/>
        </w:rPr>
        <w:t>05</w:t>
      </w:r>
      <w:r>
        <w:rPr>
          <w:rFonts w:eastAsia="仿宋_GB2312"/>
          <w:szCs w:val="24"/>
        </w:rPr>
        <w:t xml:space="preserve">日 </w:t>
      </w:r>
      <w:r>
        <w:rPr>
          <w:rFonts w:hint="eastAsia" w:eastAsia="仿宋_GB2312"/>
          <w:szCs w:val="24"/>
          <w:lang w:val="en-US" w:eastAsia="zh-CN"/>
        </w:rPr>
        <w:t>11</w:t>
      </w:r>
      <w:r>
        <w:rPr>
          <w:rFonts w:eastAsia="仿宋_GB2312"/>
          <w:szCs w:val="24"/>
        </w:rPr>
        <w:t xml:space="preserve"> 点00分（北京时间）</w:t>
      </w:r>
    </w:p>
    <w:p>
      <w:pPr>
        <w:rPr>
          <w:rFonts w:eastAsia="仿宋_GB2312"/>
          <w:szCs w:val="24"/>
        </w:rPr>
      </w:pPr>
      <w:r>
        <w:rPr>
          <w:rFonts w:eastAsia="仿宋_GB2312"/>
          <w:szCs w:val="24"/>
        </w:rPr>
        <w:t>地点：政采云平台（</w:t>
      </w:r>
      <w:r>
        <w:rPr>
          <w:rFonts w:eastAsia="仿宋_GB2312"/>
          <w:i/>
          <w:u w:val="single"/>
        </w:rPr>
        <w:t>https://login.zcygov.cn/”</w:t>
      </w:r>
      <w:r>
        <w:rPr>
          <w:rFonts w:eastAsia="仿宋_GB2312"/>
          <w:szCs w:val="24"/>
        </w:rPr>
        <w:t>）</w:t>
      </w:r>
    </w:p>
    <w:p>
      <w:pPr>
        <w:rPr>
          <w:rFonts w:eastAsia="仿宋_GB2312"/>
          <w:b/>
          <w:szCs w:val="24"/>
        </w:rPr>
      </w:pPr>
      <w:bookmarkStart w:id="12" w:name="_Toc35393634"/>
      <w:bookmarkStart w:id="13" w:name="_Toc28359094"/>
      <w:bookmarkStart w:id="14" w:name="_Toc28359017"/>
      <w:bookmarkStart w:id="15" w:name="_Toc35393803"/>
      <w:r>
        <w:rPr>
          <w:rFonts w:eastAsia="仿宋_GB2312"/>
          <w:b/>
          <w:szCs w:val="24"/>
        </w:rPr>
        <w:t>六、公告期限</w:t>
      </w:r>
      <w:bookmarkEnd w:id="12"/>
      <w:bookmarkEnd w:id="13"/>
      <w:bookmarkEnd w:id="14"/>
      <w:bookmarkEnd w:id="15"/>
    </w:p>
    <w:p>
      <w:pPr>
        <w:rPr>
          <w:rFonts w:eastAsia="仿宋_GB2312"/>
          <w:szCs w:val="24"/>
        </w:rPr>
      </w:pPr>
      <w:r>
        <w:rPr>
          <w:rFonts w:eastAsia="仿宋_GB2312"/>
          <w:szCs w:val="24"/>
        </w:rPr>
        <w:t>自本公告发布之日起5个工作日。</w:t>
      </w:r>
    </w:p>
    <w:p>
      <w:pPr>
        <w:rPr>
          <w:rFonts w:eastAsia="仿宋_GB2312"/>
          <w:b/>
          <w:szCs w:val="24"/>
        </w:rPr>
      </w:pPr>
      <w:bookmarkStart w:id="16" w:name="_Toc35393635"/>
      <w:bookmarkStart w:id="17" w:name="_Toc35393804"/>
      <w:r>
        <w:rPr>
          <w:rFonts w:eastAsia="仿宋_GB2312"/>
          <w:b/>
          <w:szCs w:val="24"/>
        </w:rPr>
        <w:t>七、其他补充事宜</w:t>
      </w:r>
      <w:bookmarkEnd w:id="16"/>
      <w:bookmarkEnd w:id="17"/>
    </w:p>
    <w:p>
      <w:pPr>
        <w:rPr>
          <w:rFonts w:eastAsia="仿宋_GB2312"/>
          <w:szCs w:val="24"/>
        </w:rPr>
      </w:pPr>
      <w:r>
        <w:rPr>
          <w:rFonts w:eastAsia="仿宋_GB2312"/>
          <w:szCs w:val="24"/>
        </w:rPr>
        <w:t>1.本项目实行网上投标，采用电子投标文件(供应商须使用 CA 加密设备通过 新疆政采云电子投标客户端制作投标文件)。若供应商参与投标，自行承担投标 一切费用。</w:t>
      </w:r>
    </w:p>
    <w:p>
      <w:pPr>
        <w:rPr>
          <w:rFonts w:eastAsia="仿宋_GB2312"/>
          <w:szCs w:val="24"/>
        </w:rPr>
      </w:pPr>
      <w:r>
        <w:rPr>
          <w:rFonts w:eastAsia="仿宋_GB2312"/>
          <w:szCs w:val="24"/>
        </w:rPr>
        <w:t>2.各供应商应在</w:t>
      </w:r>
      <w:r>
        <w:rPr>
          <w:rFonts w:hint="eastAsia" w:eastAsia="仿宋_GB2312"/>
          <w:szCs w:val="24"/>
        </w:rPr>
        <w:t>磋商</w:t>
      </w:r>
      <w:r>
        <w:rPr>
          <w:rFonts w:eastAsia="仿宋_GB2312"/>
          <w:szCs w:val="24"/>
        </w:rPr>
        <w:t>前应确保成为新疆政府采购网正式注册入库供应商，并完成 CA 数字证书申领。因未注册入库、未办理 CA 数字证书等原因造成无法</w:t>
      </w:r>
      <w:r>
        <w:rPr>
          <w:rFonts w:hint="eastAsia" w:eastAsia="仿宋_GB2312"/>
          <w:szCs w:val="24"/>
        </w:rPr>
        <w:t>进行磋商响应</w:t>
      </w:r>
      <w:r>
        <w:rPr>
          <w:rFonts w:eastAsia="仿宋_GB2312"/>
          <w:szCs w:val="24"/>
        </w:rPr>
        <w:t>或</w:t>
      </w:r>
      <w:r>
        <w:rPr>
          <w:rFonts w:hint="eastAsia" w:eastAsia="仿宋_GB2312"/>
          <w:szCs w:val="24"/>
        </w:rPr>
        <w:t>磋商</w:t>
      </w:r>
      <w:r>
        <w:rPr>
          <w:rFonts w:eastAsia="仿宋_GB2312"/>
          <w:szCs w:val="24"/>
        </w:rPr>
        <w:t>失败等后果由供应商自行承担。</w:t>
      </w:r>
    </w:p>
    <w:p>
      <w:pPr>
        <w:rPr>
          <w:rFonts w:eastAsia="仿宋_GB2312"/>
          <w:szCs w:val="24"/>
        </w:rPr>
      </w:pPr>
      <w:r>
        <w:rPr>
          <w:rFonts w:eastAsia="仿宋_GB2312"/>
          <w:szCs w:val="24"/>
        </w:rPr>
        <w:t>3.供应商将政采云电子交易客户端下载、安装完成后，可通过账号密码或 CA 登录客户端进行</w:t>
      </w:r>
      <w:r>
        <w:rPr>
          <w:rFonts w:hint="eastAsia" w:eastAsia="仿宋_GB2312"/>
          <w:szCs w:val="24"/>
        </w:rPr>
        <w:t>响应</w:t>
      </w:r>
      <w:r>
        <w:rPr>
          <w:rFonts w:eastAsia="仿宋_GB2312"/>
          <w:szCs w:val="24"/>
        </w:rPr>
        <w:t>文件制作。在使用新疆政采云投标客户端时，建议使用 WIN7+64 位及以上操作系统。</w:t>
      </w:r>
    </w:p>
    <w:p>
      <w:pPr>
        <w:rPr>
          <w:rFonts w:eastAsia="仿宋_GB2312"/>
          <w:szCs w:val="24"/>
        </w:rPr>
      </w:pPr>
      <w:r>
        <w:rPr>
          <w:rFonts w:eastAsia="仿宋_GB2312"/>
          <w:szCs w:val="24"/>
        </w:rPr>
        <w:t>4.供应商在</w:t>
      </w:r>
      <w:r>
        <w:rPr>
          <w:rFonts w:hint="eastAsia" w:eastAsia="仿宋_GB2312"/>
          <w:szCs w:val="24"/>
        </w:rPr>
        <w:t>磋商</w:t>
      </w:r>
      <w:r>
        <w:rPr>
          <w:rFonts w:eastAsia="仿宋_GB2312"/>
          <w:szCs w:val="24"/>
        </w:rPr>
        <w:t>时须使用制作加密电子投标文件所使用的 CA 锁及电脑，电脑须提前配置好浏览器（建议使用 360 浏览器兼容版或谷歌浏览器），以便</w:t>
      </w:r>
      <w:r>
        <w:rPr>
          <w:rFonts w:hint="eastAsia" w:eastAsia="仿宋_GB2312"/>
          <w:szCs w:val="24"/>
        </w:rPr>
        <w:t>磋商</w:t>
      </w:r>
      <w:r>
        <w:rPr>
          <w:rFonts w:eastAsia="仿宋_GB2312"/>
          <w:szCs w:val="24"/>
        </w:rPr>
        <w:t>时解锁。</w:t>
      </w:r>
    </w:p>
    <w:p>
      <w:pPr>
        <w:rPr>
          <w:rFonts w:eastAsia="仿宋_GB2312"/>
          <w:szCs w:val="24"/>
        </w:rPr>
      </w:pPr>
      <w:r>
        <w:rPr>
          <w:rFonts w:eastAsia="仿宋_GB2312"/>
          <w:szCs w:val="24"/>
        </w:rPr>
        <w:t>5.供应商对不见面开评标系统的技术操作咨询，可通过https://edu.zcygov.cn/luban/xinjiang-e-biding自助查询，也可在政采云帮助中心常见问题解答和操作流程讲解视频中自助查询 ，网址为：https://service.zcygov.cn/，“项目采购”—“操作流程-电子招投标”—“政 府采购项目电子交易管理操作指南-供应商”版面获取操作指南，同时对自助查 询无法解决的问题可通过钉钉群及政采云在线客服获取服务支持。供应商钉钉群号：政采云新疆供应商服务十群：33132402、十一群：30213207（如已加入 1-9 群，无需重复加入，十一个群联动直播），钉钉工具软件具有回放功能，直播培训结束后可在钉钉群中回放观看学习。</w:t>
      </w:r>
    </w:p>
    <w:p>
      <w:pPr>
        <w:pStyle w:val="32"/>
        <w:spacing w:before="0" w:beforeAutospacing="0" w:after="0" w:afterAutospacing="0" w:line="440" w:lineRule="exact"/>
        <w:outlineLvl w:val="1"/>
        <w:rPr>
          <w:rFonts w:ascii="Times New Roman" w:hAnsi="Times New Roman" w:eastAsia="仿宋_GB2312" w:cs="Times New Roman"/>
        </w:rPr>
      </w:pPr>
      <w:r>
        <w:rPr>
          <w:rStyle w:val="40"/>
          <w:rFonts w:ascii="Times New Roman" w:hAnsi="Times New Roman" w:eastAsia="仿宋_GB2312" w:cs="Times New Roman"/>
        </w:rPr>
        <w:t>八、 联系方式</w:t>
      </w:r>
    </w:p>
    <w:p>
      <w:pPr>
        <w:widowControl/>
        <w:spacing w:line="360" w:lineRule="auto"/>
        <w:rPr>
          <w:rFonts w:eastAsia="仿宋_GB2312"/>
          <w:kern w:val="0"/>
          <w:szCs w:val="24"/>
        </w:rPr>
      </w:pPr>
      <w:r>
        <w:rPr>
          <w:rFonts w:eastAsia="仿宋_GB2312"/>
          <w:bCs/>
        </w:rPr>
        <w:t>1</w:t>
      </w:r>
      <w:r>
        <w:rPr>
          <w:rFonts w:eastAsia="仿宋_GB2312"/>
          <w:kern w:val="0"/>
          <w:szCs w:val="24"/>
        </w:rPr>
        <w:t>.采购人信息</w:t>
      </w:r>
    </w:p>
    <w:p>
      <w:pPr>
        <w:widowControl/>
        <w:spacing w:line="240" w:lineRule="auto"/>
        <w:rPr>
          <w:rFonts w:eastAsia="仿宋_GB2312"/>
          <w:kern w:val="0"/>
          <w:szCs w:val="24"/>
        </w:rPr>
      </w:pPr>
      <w:r>
        <w:rPr>
          <w:rFonts w:eastAsia="仿宋_GB2312"/>
          <w:kern w:val="0"/>
          <w:szCs w:val="24"/>
        </w:rPr>
        <w:t>采购人：昌吉回族自治州中医医院</w:t>
      </w:r>
    </w:p>
    <w:p>
      <w:pPr>
        <w:widowControl/>
        <w:spacing w:line="240" w:lineRule="auto"/>
        <w:rPr>
          <w:rFonts w:eastAsia="仿宋_GB2312"/>
          <w:kern w:val="0"/>
          <w:szCs w:val="24"/>
        </w:rPr>
      </w:pPr>
      <w:r>
        <w:rPr>
          <w:rFonts w:eastAsia="仿宋_GB2312"/>
          <w:kern w:val="0"/>
          <w:szCs w:val="24"/>
        </w:rPr>
        <w:t>地址：昌吉市建国西路110号</w:t>
      </w:r>
    </w:p>
    <w:p>
      <w:pPr>
        <w:widowControl/>
        <w:spacing w:line="240" w:lineRule="auto"/>
        <w:rPr>
          <w:rFonts w:eastAsia="仿宋_GB2312"/>
          <w:kern w:val="0"/>
          <w:szCs w:val="24"/>
        </w:rPr>
      </w:pPr>
      <w:r>
        <w:rPr>
          <w:rFonts w:eastAsia="仿宋_GB2312"/>
          <w:kern w:val="0"/>
          <w:szCs w:val="24"/>
        </w:rPr>
        <w:t>联系人：</w:t>
      </w:r>
      <w:r>
        <w:rPr>
          <w:rFonts w:hint="eastAsia" w:eastAsia="仿宋_GB2312"/>
          <w:kern w:val="0"/>
          <w:szCs w:val="24"/>
        </w:rPr>
        <w:t>马老师</w:t>
      </w:r>
    </w:p>
    <w:p>
      <w:pPr>
        <w:widowControl/>
        <w:spacing w:line="240" w:lineRule="auto"/>
        <w:rPr>
          <w:rFonts w:eastAsia="仿宋_GB2312"/>
          <w:kern w:val="0"/>
          <w:szCs w:val="24"/>
        </w:rPr>
      </w:pPr>
      <w:r>
        <w:rPr>
          <w:rFonts w:eastAsia="仿宋_GB2312"/>
          <w:kern w:val="0"/>
          <w:szCs w:val="24"/>
        </w:rPr>
        <w:t>电话：0994-2341070</w:t>
      </w:r>
    </w:p>
    <w:p>
      <w:pPr>
        <w:widowControl/>
        <w:spacing w:line="240" w:lineRule="auto"/>
        <w:rPr>
          <w:rFonts w:eastAsia="仿宋_GB2312"/>
          <w:kern w:val="0"/>
          <w:szCs w:val="24"/>
        </w:rPr>
      </w:pPr>
      <w:r>
        <w:rPr>
          <w:rFonts w:eastAsia="仿宋_GB2312"/>
          <w:kern w:val="0"/>
          <w:szCs w:val="24"/>
        </w:rPr>
        <w:t>采购代理机构名称：新疆招标有限公司</w:t>
      </w:r>
    </w:p>
    <w:p>
      <w:pPr>
        <w:widowControl/>
        <w:spacing w:line="240" w:lineRule="auto"/>
        <w:rPr>
          <w:rFonts w:eastAsia="仿宋_GB2312"/>
          <w:kern w:val="0"/>
          <w:szCs w:val="24"/>
        </w:rPr>
      </w:pPr>
      <w:r>
        <w:rPr>
          <w:rFonts w:eastAsia="仿宋_GB2312"/>
          <w:kern w:val="0"/>
          <w:szCs w:val="24"/>
        </w:rPr>
        <w:t>详细地址：</w:t>
      </w:r>
      <w:r>
        <w:rPr>
          <w:rFonts w:hint="eastAsia" w:eastAsia="仿宋_GB2312"/>
          <w:kern w:val="0"/>
          <w:szCs w:val="24"/>
        </w:rPr>
        <w:t>昌吉市长宁路聚龙城13楼1309室</w:t>
      </w:r>
    </w:p>
    <w:p>
      <w:pPr>
        <w:widowControl/>
        <w:spacing w:line="240" w:lineRule="auto"/>
        <w:rPr>
          <w:rFonts w:eastAsia="仿宋_GB2312"/>
          <w:kern w:val="0"/>
          <w:szCs w:val="24"/>
        </w:rPr>
      </w:pPr>
      <w:r>
        <w:rPr>
          <w:rFonts w:eastAsia="仿宋_GB2312"/>
          <w:kern w:val="0"/>
          <w:szCs w:val="24"/>
        </w:rPr>
        <w:t>电子信箱：1085903482@qq.com</w:t>
      </w:r>
    </w:p>
    <w:p>
      <w:pPr>
        <w:widowControl/>
        <w:spacing w:line="240" w:lineRule="auto"/>
        <w:rPr>
          <w:rFonts w:eastAsia="仿宋_GB2312"/>
          <w:kern w:val="0"/>
          <w:szCs w:val="24"/>
        </w:rPr>
      </w:pPr>
      <w:r>
        <w:rPr>
          <w:rFonts w:eastAsia="仿宋_GB2312"/>
          <w:kern w:val="0"/>
          <w:szCs w:val="24"/>
        </w:rPr>
        <w:t>联 系 人：杨新杰</w:t>
      </w:r>
    </w:p>
    <w:p>
      <w:pPr>
        <w:widowControl/>
        <w:spacing w:line="240" w:lineRule="auto"/>
        <w:rPr>
          <w:rFonts w:eastAsia="仿宋_GB2312"/>
          <w:kern w:val="0"/>
          <w:szCs w:val="21"/>
        </w:rPr>
      </w:pPr>
      <w:r>
        <w:rPr>
          <w:rFonts w:eastAsia="仿宋_GB2312"/>
          <w:kern w:val="0"/>
          <w:szCs w:val="24"/>
        </w:rPr>
        <w:t>电话：15981765758</w:t>
      </w:r>
    </w:p>
    <w:p>
      <w:pPr>
        <w:widowControl/>
        <w:spacing w:line="240" w:lineRule="auto"/>
        <w:ind w:firstLine="480" w:firstLineChars="200"/>
        <w:jc w:val="right"/>
        <w:rPr>
          <w:rFonts w:eastAsia="仿宋_GB2312"/>
        </w:rPr>
      </w:pPr>
    </w:p>
    <w:p>
      <w:pPr>
        <w:pStyle w:val="2"/>
        <w:spacing w:line="240" w:lineRule="auto"/>
        <w:ind w:left="0" w:firstLine="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bookmarkStart w:id="18" w:name="_Toc53592088"/>
      <w:r>
        <w:rPr>
          <w:rFonts w:ascii="Times New Roman" w:hAnsi="Times New Roman" w:eastAsia="仿宋_GB2312" w:cs="Times New Roman"/>
          <w:sz w:val="32"/>
          <w:szCs w:val="32"/>
        </w:rPr>
        <w:t>第二部分供应商须知</w:t>
      </w:r>
      <w:bookmarkEnd w:id="3"/>
      <w:bookmarkEnd w:id="4"/>
      <w:bookmarkEnd w:id="5"/>
      <w:bookmarkEnd w:id="6"/>
      <w:bookmarkEnd w:id="18"/>
    </w:p>
    <w:p>
      <w:pPr>
        <w:spacing w:line="240" w:lineRule="auto"/>
        <w:rPr>
          <w:rFonts w:eastAsia="仿宋_GB2312"/>
        </w:rPr>
      </w:pPr>
    </w:p>
    <w:p>
      <w:pPr>
        <w:spacing w:line="240" w:lineRule="auto"/>
        <w:rPr>
          <w:rFonts w:eastAsia="仿宋_GB2312"/>
        </w:rPr>
      </w:pPr>
      <w:r>
        <w:rPr>
          <w:rFonts w:eastAsia="仿宋_GB2312"/>
        </w:rPr>
        <w:t>目录</w:t>
      </w:r>
    </w:p>
    <w:p>
      <w:pPr>
        <w:spacing w:line="240" w:lineRule="auto"/>
        <w:rPr>
          <w:rFonts w:eastAsia="仿宋_GB2312"/>
        </w:rPr>
      </w:pPr>
    </w:p>
    <w:p>
      <w:pPr>
        <w:pStyle w:val="20"/>
        <w:numPr>
          <w:ilvl w:val="0"/>
          <w:numId w:val="4"/>
        </w:numPr>
        <w:spacing w:line="240" w:lineRule="auto"/>
        <w:rPr>
          <w:rFonts w:ascii="Times New Roman" w:hAnsi="Times New Roman" w:eastAsia="仿宋_GB2312"/>
          <w:szCs w:val="24"/>
        </w:rPr>
      </w:pPr>
      <w:r>
        <w:rPr>
          <w:rFonts w:ascii="Times New Roman" w:hAnsi="Times New Roman" w:eastAsia="仿宋_GB2312"/>
          <w:szCs w:val="24"/>
        </w:rPr>
        <w:t>说明</w:t>
      </w:r>
    </w:p>
    <w:p>
      <w:pPr>
        <w:pStyle w:val="20"/>
        <w:spacing w:line="240" w:lineRule="auto"/>
        <w:rPr>
          <w:rFonts w:ascii="Times New Roman" w:hAnsi="Times New Roman" w:eastAsia="仿宋_GB2312"/>
          <w:szCs w:val="24"/>
        </w:rPr>
      </w:pPr>
      <w:r>
        <w:rPr>
          <w:rFonts w:ascii="Times New Roman" w:hAnsi="Times New Roman" w:eastAsia="仿宋_GB2312"/>
          <w:szCs w:val="24"/>
        </w:rPr>
        <w:t>1.适用范围</w:t>
      </w:r>
    </w:p>
    <w:p>
      <w:pPr>
        <w:pStyle w:val="20"/>
        <w:spacing w:line="240" w:lineRule="auto"/>
        <w:rPr>
          <w:rFonts w:ascii="Times New Roman" w:hAnsi="Times New Roman" w:eastAsia="仿宋_GB2312"/>
          <w:szCs w:val="24"/>
        </w:rPr>
      </w:pPr>
      <w:r>
        <w:rPr>
          <w:rFonts w:ascii="Times New Roman" w:hAnsi="Times New Roman" w:eastAsia="仿宋_GB2312"/>
          <w:szCs w:val="24"/>
        </w:rPr>
        <w:t>2.定义</w:t>
      </w:r>
    </w:p>
    <w:p>
      <w:pPr>
        <w:pStyle w:val="20"/>
        <w:spacing w:line="240" w:lineRule="auto"/>
        <w:rPr>
          <w:rFonts w:ascii="Times New Roman" w:hAnsi="Times New Roman" w:eastAsia="仿宋_GB2312"/>
          <w:szCs w:val="24"/>
        </w:rPr>
      </w:pPr>
      <w:r>
        <w:rPr>
          <w:rFonts w:ascii="Times New Roman" w:hAnsi="Times New Roman" w:eastAsia="仿宋_GB2312"/>
          <w:szCs w:val="24"/>
        </w:rPr>
        <w:t>3.合格的供应商</w:t>
      </w:r>
    </w:p>
    <w:p>
      <w:pPr>
        <w:pStyle w:val="20"/>
        <w:spacing w:line="240" w:lineRule="auto"/>
        <w:rPr>
          <w:rFonts w:ascii="Times New Roman" w:hAnsi="Times New Roman" w:eastAsia="仿宋_GB2312"/>
          <w:szCs w:val="24"/>
        </w:rPr>
      </w:pPr>
      <w:r>
        <w:rPr>
          <w:rFonts w:ascii="Times New Roman" w:hAnsi="Times New Roman" w:eastAsia="仿宋_GB2312"/>
          <w:szCs w:val="24"/>
        </w:rPr>
        <w:t>4.供应商资格</w:t>
      </w:r>
    </w:p>
    <w:p>
      <w:pPr>
        <w:pStyle w:val="20"/>
        <w:spacing w:line="240" w:lineRule="auto"/>
        <w:rPr>
          <w:rFonts w:ascii="Times New Roman" w:hAnsi="Times New Roman" w:eastAsia="仿宋_GB2312"/>
          <w:szCs w:val="24"/>
        </w:rPr>
      </w:pPr>
      <w:r>
        <w:rPr>
          <w:rFonts w:ascii="Times New Roman" w:hAnsi="Times New Roman" w:eastAsia="仿宋_GB2312"/>
          <w:szCs w:val="24"/>
        </w:rPr>
        <w:t>5.磋商费用</w:t>
      </w:r>
    </w:p>
    <w:p>
      <w:pPr>
        <w:pStyle w:val="20"/>
        <w:numPr>
          <w:ilvl w:val="0"/>
          <w:numId w:val="4"/>
        </w:numPr>
        <w:spacing w:line="240" w:lineRule="auto"/>
        <w:rPr>
          <w:rFonts w:ascii="Times New Roman" w:hAnsi="Times New Roman" w:eastAsia="仿宋_GB2312"/>
          <w:szCs w:val="24"/>
        </w:rPr>
      </w:pPr>
      <w:r>
        <w:rPr>
          <w:rFonts w:ascii="Times New Roman" w:hAnsi="Times New Roman" w:eastAsia="仿宋_GB2312"/>
          <w:szCs w:val="24"/>
        </w:rPr>
        <w:t>磋商文件</w:t>
      </w:r>
    </w:p>
    <w:p>
      <w:pPr>
        <w:pStyle w:val="20"/>
        <w:spacing w:line="240" w:lineRule="auto"/>
        <w:rPr>
          <w:rFonts w:ascii="Times New Roman" w:hAnsi="Times New Roman" w:eastAsia="仿宋_GB2312"/>
          <w:szCs w:val="24"/>
        </w:rPr>
      </w:pPr>
      <w:r>
        <w:rPr>
          <w:rFonts w:ascii="Times New Roman" w:hAnsi="Times New Roman" w:eastAsia="仿宋_GB2312"/>
          <w:szCs w:val="24"/>
        </w:rPr>
        <w:t>6.磋商文件构成</w:t>
      </w:r>
    </w:p>
    <w:p>
      <w:pPr>
        <w:pStyle w:val="20"/>
        <w:spacing w:line="240" w:lineRule="auto"/>
        <w:rPr>
          <w:rFonts w:ascii="Times New Roman" w:hAnsi="Times New Roman" w:eastAsia="仿宋_GB2312"/>
          <w:szCs w:val="24"/>
        </w:rPr>
      </w:pPr>
      <w:r>
        <w:rPr>
          <w:rFonts w:ascii="Times New Roman" w:hAnsi="Times New Roman" w:eastAsia="仿宋_GB2312"/>
          <w:szCs w:val="24"/>
        </w:rPr>
        <w:t>7.磋商文件澄清</w:t>
      </w:r>
    </w:p>
    <w:p>
      <w:pPr>
        <w:pStyle w:val="20"/>
        <w:spacing w:line="240" w:lineRule="auto"/>
        <w:rPr>
          <w:rFonts w:ascii="Times New Roman" w:hAnsi="Times New Roman" w:eastAsia="仿宋_GB2312"/>
          <w:szCs w:val="24"/>
        </w:rPr>
      </w:pPr>
      <w:r>
        <w:rPr>
          <w:rFonts w:ascii="Times New Roman" w:hAnsi="Times New Roman" w:eastAsia="仿宋_GB2312"/>
          <w:szCs w:val="24"/>
        </w:rPr>
        <w:t>8.磋商文件的修改</w:t>
      </w:r>
    </w:p>
    <w:p>
      <w:pPr>
        <w:pStyle w:val="20"/>
        <w:numPr>
          <w:ilvl w:val="0"/>
          <w:numId w:val="4"/>
        </w:numPr>
        <w:spacing w:line="240" w:lineRule="auto"/>
        <w:rPr>
          <w:rFonts w:ascii="Times New Roman" w:hAnsi="Times New Roman" w:eastAsia="仿宋_GB2312"/>
          <w:szCs w:val="24"/>
        </w:rPr>
      </w:pPr>
      <w:r>
        <w:rPr>
          <w:rFonts w:ascii="Times New Roman" w:hAnsi="Times New Roman" w:eastAsia="仿宋_GB2312"/>
          <w:szCs w:val="24"/>
        </w:rPr>
        <w:t>磋商响应文件的编写</w:t>
      </w:r>
    </w:p>
    <w:p>
      <w:pPr>
        <w:pStyle w:val="20"/>
        <w:spacing w:line="240" w:lineRule="auto"/>
        <w:rPr>
          <w:rFonts w:ascii="Times New Roman" w:hAnsi="Times New Roman" w:eastAsia="仿宋_GB2312"/>
          <w:szCs w:val="24"/>
        </w:rPr>
      </w:pPr>
      <w:r>
        <w:rPr>
          <w:rFonts w:ascii="Times New Roman" w:hAnsi="Times New Roman" w:eastAsia="仿宋_GB2312"/>
          <w:szCs w:val="24"/>
        </w:rPr>
        <w:t>9.要求</w:t>
      </w:r>
    </w:p>
    <w:p>
      <w:pPr>
        <w:pStyle w:val="20"/>
        <w:spacing w:line="240" w:lineRule="auto"/>
        <w:rPr>
          <w:rFonts w:ascii="Times New Roman" w:hAnsi="Times New Roman" w:eastAsia="仿宋_GB2312"/>
          <w:szCs w:val="24"/>
        </w:rPr>
      </w:pPr>
      <w:r>
        <w:rPr>
          <w:rFonts w:ascii="Times New Roman" w:hAnsi="Times New Roman" w:eastAsia="仿宋_GB2312"/>
          <w:szCs w:val="24"/>
        </w:rPr>
        <w:t>10.磋商响应文件语言</w:t>
      </w:r>
    </w:p>
    <w:p>
      <w:pPr>
        <w:pStyle w:val="20"/>
        <w:spacing w:line="240" w:lineRule="auto"/>
        <w:rPr>
          <w:rFonts w:ascii="Times New Roman" w:hAnsi="Times New Roman" w:eastAsia="仿宋_GB2312"/>
          <w:szCs w:val="24"/>
        </w:rPr>
      </w:pPr>
      <w:r>
        <w:rPr>
          <w:rFonts w:ascii="Times New Roman" w:hAnsi="Times New Roman" w:eastAsia="仿宋_GB2312"/>
          <w:szCs w:val="24"/>
        </w:rPr>
        <w:t>11.磋商响应文件的构成</w:t>
      </w:r>
    </w:p>
    <w:p>
      <w:pPr>
        <w:pStyle w:val="20"/>
        <w:spacing w:line="240" w:lineRule="auto"/>
        <w:rPr>
          <w:rFonts w:ascii="Times New Roman" w:hAnsi="Times New Roman" w:eastAsia="仿宋_GB2312"/>
          <w:szCs w:val="24"/>
        </w:rPr>
      </w:pPr>
      <w:r>
        <w:rPr>
          <w:rFonts w:ascii="Times New Roman" w:hAnsi="Times New Roman" w:eastAsia="仿宋_GB2312"/>
          <w:szCs w:val="24"/>
        </w:rPr>
        <w:t>12.磋商响应文件格式</w:t>
      </w:r>
    </w:p>
    <w:p>
      <w:pPr>
        <w:pStyle w:val="20"/>
        <w:spacing w:line="240" w:lineRule="auto"/>
        <w:rPr>
          <w:rFonts w:ascii="Times New Roman" w:hAnsi="Times New Roman" w:eastAsia="仿宋_GB2312"/>
          <w:szCs w:val="24"/>
        </w:rPr>
      </w:pPr>
      <w:r>
        <w:rPr>
          <w:rFonts w:ascii="Times New Roman" w:hAnsi="Times New Roman" w:eastAsia="仿宋_GB2312"/>
          <w:szCs w:val="24"/>
        </w:rPr>
        <w:t>13.磋商响应报价</w:t>
      </w:r>
    </w:p>
    <w:p>
      <w:pPr>
        <w:pStyle w:val="20"/>
        <w:spacing w:line="240" w:lineRule="auto"/>
        <w:rPr>
          <w:rFonts w:ascii="Times New Roman" w:hAnsi="Times New Roman" w:eastAsia="仿宋_GB2312"/>
          <w:szCs w:val="24"/>
        </w:rPr>
      </w:pPr>
      <w:r>
        <w:rPr>
          <w:rFonts w:ascii="Times New Roman" w:hAnsi="Times New Roman" w:eastAsia="仿宋_GB2312"/>
          <w:szCs w:val="24"/>
        </w:rPr>
        <w:t>14.磋商响应货币</w:t>
      </w:r>
    </w:p>
    <w:p>
      <w:pPr>
        <w:pStyle w:val="20"/>
        <w:spacing w:line="240" w:lineRule="auto"/>
        <w:rPr>
          <w:rFonts w:ascii="Times New Roman" w:hAnsi="Times New Roman" w:eastAsia="仿宋_GB2312"/>
          <w:szCs w:val="24"/>
        </w:rPr>
      </w:pPr>
      <w:r>
        <w:rPr>
          <w:rFonts w:ascii="Times New Roman" w:hAnsi="Times New Roman" w:eastAsia="仿宋_GB2312"/>
          <w:szCs w:val="24"/>
        </w:rPr>
        <w:t>15.供应商资格的证明文件</w:t>
      </w:r>
    </w:p>
    <w:p>
      <w:pPr>
        <w:pStyle w:val="20"/>
        <w:spacing w:line="240" w:lineRule="auto"/>
        <w:rPr>
          <w:rFonts w:ascii="Times New Roman" w:hAnsi="Times New Roman" w:eastAsia="仿宋_GB2312"/>
          <w:szCs w:val="24"/>
        </w:rPr>
      </w:pPr>
      <w:r>
        <w:rPr>
          <w:rFonts w:ascii="Times New Roman" w:hAnsi="Times New Roman" w:eastAsia="仿宋_GB2312"/>
          <w:szCs w:val="24"/>
        </w:rPr>
        <w:t>16.磋商响应货物符合磋商文件规定的技术响应文件</w:t>
      </w:r>
    </w:p>
    <w:p>
      <w:pPr>
        <w:pStyle w:val="20"/>
        <w:spacing w:line="240" w:lineRule="auto"/>
        <w:rPr>
          <w:rFonts w:ascii="Times New Roman" w:hAnsi="Times New Roman" w:eastAsia="仿宋_GB2312"/>
          <w:szCs w:val="24"/>
        </w:rPr>
      </w:pPr>
      <w:r>
        <w:rPr>
          <w:rFonts w:ascii="Times New Roman" w:hAnsi="Times New Roman" w:eastAsia="仿宋_GB2312"/>
          <w:szCs w:val="24"/>
        </w:rPr>
        <w:t>17.磋商响应有效期</w:t>
      </w:r>
    </w:p>
    <w:p>
      <w:pPr>
        <w:pStyle w:val="20"/>
        <w:spacing w:line="240" w:lineRule="auto"/>
        <w:rPr>
          <w:rFonts w:ascii="Times New Roman" w:hAnsi="Times New Roman" w:eastAsia="仿宋_GB2312"/>
          <w:szCs w:val="24"/>
        </w:rPr>
      </w:pPr>
      <w:r>
        <w:rPr>
          <w:rFonts w:ascii="Times New Roman" w:hAnsi="Times New Roman" w:eastAsia="仿宋_GB2312"/>
          <w:szCs w:val="24"/>
        </w:rPr>
        <w:t>18.磋商响应文件的书写要求</w:t>
      </w:r>
    </w:p>
    <w:p>
      <w:pPr>
        <w:pStyle w:val="20"/>
        <w:spacing w:line="240" w:lineRule="auto"/>
        <w:rPr>
          <w:rFonts w:ascii="Times New Roman" w:hAnsi="Times New Roman" w:eastAsia="仿宋_GB2312"/>
          <w:szCs w:val="24"/>
        </w:rPr>
      </w:pPr>
      <w:r>
        <w:rPr>
          <w:rFonts w:ascii="Times New Roman" w:hAnsi="Times New Roman" w:eastAsia="仿宋_GB2312"/>
          <w:szCs w:val="24"/>
        </w:rPr>
        <w:t>19.磋商保证金</w:t>
      </w:r>
    </w:p>
    <w:p>
      <w:pPr>
        <w:pStyle w:val="20"/>
        <w:numPr>
          <w:ilvl w:val="0"/>
          <w:numId w:val="4"/>
        </w:numPr>
        <w:spacing w:line="240" w:lineRule="auto"/>
        <w:rPr>
          <w:rFonts w:ascii="Times New Roman" w:hAnsi="Times New Roman" w:eastAsia="仿宋_GB2312"/>
          <w:szCs w:val="24"/>
        </w:rPr>
      </w:pPr>
      <w:r>
        <w:rPr>
          <w:rFonts w:ascii="Times New Roman" w:hAnsi="Times New Roman" w:eastAsia="仿宋_GB2312"/>
          <w:szCs w:val="24"/>
        </w:rPr>
        <w:t>磋商响应文件的递交</w:t>
      </w:r>
    </w:p>
    <w:p>
      <w:pPr>
        <w:pStyle w:val="20"/>
        <w:spacing w:line="240" w:lineRule="auto"/>
        <w:rPr>
          <w:rFonts w:ascii="Times New Roman" w:hAnsi="Times New Roman" w:eastAsia="仿宋_GB2312"/>
          <w:szCs w:val="24"/>
        </w:rPr>
      </w:pPr>
      <w:r>
        <w:rPr>
          <w:rFonts w:ascii="Times New Roman" w:hAnsi="Times New Roman" w:eastAsia="仿宋_GB2312"/>
          <w:szCs w:val="24"/>
        </w:rPr>
        <w:t>20.磋商响应文件的密封与标记</w:t>
      </w:r>
    </w:p>
    <w:p>
      <w:pPr>
        <w:pStyle w:val="20"/>
        <w:spacing w:line="240" w:lineRule="auto"/>
        <w:rPr>
          <w:rFonts w:ascii="Times New Roman" w:hAnsi="Times New Roman" w:eastAsia="仿宋_GB2312"/>
          <w:szCs w:val="24"/>
        </w:rPr>
      </w:pPr>
      <w:r>
        <w:rPr>
          <w:rFonts w:ascii="Times New Roman" w:hAnsi="Times New Roman" w:eastAsia="仿宋_GB2312"/>
          <w:szCs w:val="24"/>
        </w:rPr>
        <w:t>21.磋商响应截止时间</w:t>
      </w:r>
    </w:p>
    <w:p>
      <w:pPr>
        <w:pStyle w:val="20"/>
        <w:spacing w:line="240" w:lineRule="auto"/>
        <w:rPr>
          <w:rFonts w:ascii="Times New Roman" w:hAnsi="Times New Roman" w:eastAsia="仿宋_GB2312"/>
          <w:szCs w:val="24"/>
        </w:rPr>
      </w:pPr>
      <w:r>
        <w:rPr>
          <w:rFonts w:ascii="Times New Roman" w:hAnsi="Times New Roman" w:eastAsia="仿宋_GB2312"/>
          <w:szCs w:val="24"/>
        </w:rPr>
        <w:t>22.磋商响应文件的修改和撤销</w:t>
      </w:r>
    </w:p>
    <w:p>
      <w:pPr>
        <w:pStyle w:val="20"/>
        <w:numPr>
          <w:ilvl w:val="0"/>
          <w:numId w:val="4"/>
        </w:numPr>
        <w:spacing w:line="240" w:lineRule="auto"/>
        <w:rPr>
          <w:rFonts w:ascii="Times New Roman" w:hAnsi="Times New Roman" w:eastAsia="仿宋_GB2312"/>
          <w:szCs w:val="24"/>
        </w:rPr>
      </w:pPr>
      <w:r>
        <w:rPr>
          <w:rFonts w:ascii="Times New Roman" w:hAnsi="Times New Roman" w:eastAsia="仿宋_GB2312"/>
          <w:szCs w:val="24"/>
        </w:rPr>
        <w:t>磋商程序</w:t>
      </w:r>
    </w:p>
    <w:p>
      <w:pPr>
        <w:pStyle w:val="20"/>
        <w:spacing w:line="240" w:lineRule="auto"/>
        <w:rPr>
          <w:rFonts w:ascii="Times New Roman" w:hAnsi="Times New Roman" w:eastAsia="仿宋_GB2312"/>
          <w:szCs w:val="24"/>
        </w:rPr>
      </w:pPr>
      <w:r>
        <w:rPr>
          <w:rFonts w:ascii="Times New Roman" w:hAnsi="Times New Roman" w:eastAsia="仿宋_GB2312"/>
          <w:szCs w:val="24"/>
        </w:rPr>
        <w:t>23.磋商</w:t>
      </w:r>
    </w:p>
    <w:p>
      <w:pPr>
        <w:pStyle w:val="20"/>
        <w:spacing w:line="240" w:lineRule="auto"/>
        <w:rPr>
          <w:rFonts w:ascii="Times New Roman" w:hAnsi="Times New Roman" w:eastAsia="仿宋_GB2312"/>
          <w:szCs w:val="24"/>
        </w:rPr>
      </w:pPr>
      <w:r>
        <w:rPr>
          <w:rFonts w:ascii="Times New Roman" w:hAnsi="Times New Roman" w:eastAsia="仿宋_GB2312"/>
          <w:szCs w:val="24"/>
        </w:rPr>
        <w:t>24.磋商过程</w:t>
      </w:r>
    </w:p>
    <w:p>
      <w:pPr>
        <w:pStyle w:val="20"/>
        <w:spacing w:line="240" w:lineRule="auto"/>
        <w:rPr>
          <w:rFonts w:ascii="Times New Roman" w:hAnsi="Times New Roman" w:eastAsia="仿宋_GB2312"/>
          <w:szCs w:val="24"/>
        </w:rPr>
      </w:pPr>
      <w:r>
        <w:rPr>
          <w:rFonts w:ascii="Times New Roman" w:hAnsi="Times New Roman" w:eastAsia="仿宋_GB2312"/>
          <w:szCs w:val="24"/>
        </w:rPr>
        <w:t>25.磋商响应文件的澄清</w:t>
      </w:r>
    </w:p>
    <w:p>
      <w:pPr>
        <w:pStyle w:val="20"/>
        <w:spacing w:line="240" w:lineRule="auto"/>
        <w:rPr>
          <w:rFonts w:ascii="Times New Roman" w:hAnsi="Times New Roman" w:eastAsia="仿宋_GB2312"/>
          <w:szCs w:val="24"/>
        </w:rPr>
      </w:pPr>
      <w:r>
        <w:rPr>
          <w:rFonts w:ascii="Times New Roman" w:hAnsi="Times New Roman" w:eastAsia="仿宋_GB2312"/>
          <w:szCs w:val="24"/>
        </w:rPr>
        <w:t>26.对磋商响应文件的评审</w:t>
      </w:r>
    </w:p>
    <w:p>
      <w:pPr>
        <w:pStyle w:val="20"/>
        <w:spacing w:line="240" w:lineRule="auto"/>
        <w:rPr>
          <w:rFonts w:ascii="Times New Roman" w:hAnsi="Times New Roman" w:eastAsia="仿宋_GB2312"/>
          <w:szCs w:val="24"/>
        </w:rPr>
      </w:pPr>
      <w:r>
        <w:rPr>
          <w:rFonts w:ascii="Times New Roman" w:hAnsi="Times New Roman" w:eastAsia="仿宋_GB2312"/>
          <w:szCs w:val="24"/>
        </w:rPr>
        <w:t>27.磋商过程的保密性</w:t>
      </w:r>
    </w:p>
    <w:p>
      <w:pPr>
        <w:pStyle w:val="20"/>
        <w:numPr>
          <w:ilvl w:val="0"/>
          <w:numId w:val="4"/>
        </w:numPr>
        <w:spacing w:line="240" w:lineRule="auto"/>
        <w:rPr>
          <w:rFonts w:ascii="Times New Roman" w:hAnsi="Times New Roman" w:eastAsia="仿宋_GB2312"/>
          <w:szCs w:val="24"/>
        </w:rPr>
      </w:pPr>
      <w:r>
        <w:rPr>
          <w:rFonts w:ascii="Times New Roman" w:hAnsi="Times New Roman" w:eastAsia="仿宋_GB2312"/>
          <w:szCs w:val="24"/>
        </w:rPr>
        <w:t>授予合同</w:t>
      </w:r>
    </w:p>
    <w:p>
      <w:pPr>
        <w:pStyle w:val="20"/>
        <w:spacing w:line="240" w:lineRule="auto"/>
        <w:rPr>
          <w:rFonts w:ascii="Times New Roman" w:hAnsi="Times New Roman" w:eastAsia="仿宋_GB2312"/>
          <w:szCs w:val="24"/>
        </w:rPr>
      </w:pPr>
      <w:r>
        <w:rPr>
          <w:rFonts w:ascii="Times New Roman" w:hAnsi="Times New Roman" w:eastAsia="仿宋_GB2312"/>
          <w:szCs w:val="24"/>
        </w:rPr>
        <w:t>28.合同授予标准</w:t>
      </w:r>
    </w:p>
    <w:p>
      <w:pPr>
        <w:pStyle w:val="20"/>
        <w:spacing w:line="240" w:lineRule="auto"/>
        <w:rPr>
          <w:rFonts w:ascii="Times New Roman" w:hAnsi="Times New Roman" w:eastAsia="仿宋_GB2312"/>
          <w:szCs w:val="24"/>
        </w:rPr>
      </w:pPr>
      <w:r>
        <w:rPr>
          <w:rFonts w:ascii="Times New Roman" w:hAnsi="Times New Roman" w:eastAsia="仿宋_GB2312"/>
          <w:szCs w:val="24"/>
        </w:rPr>
        <w:t>29.接受和拒绝任何或所有磋商的权力</w:t>
      </w:r>
    </w:p>
    <w:p>
      <w:pPr>
        <w:pStyle w:val="20"/>
        <w:spacing w:line="240" w:lineRule="auto"/>
        <w:rPr>
          <w:rFonts w:ascii="Times New Roman" w:hAnsi="Times New Roman" w:eastAsia="仿宋_GB2312"/>
          <w:szCs w:val="24"/>
        </w:rPr>
      </w:pPr>
      <w:r>
        <w:rPr>
          <w:rFonts w:ascii="Times New Roman" w:hAnsi="Times New Roman" w:eastAsia="仿宋_GB2312"/>
          <w:szCs w:val="24"/>
        </w:rPr>
        <w:t>30.成交通知书</w:t>
      </w:r>
    </w:p>
    <w:p>
      <w:pPr>
        <w:pStyle w:val="20"/>
        <w:spacing w:line="240" w:lineRule="auto"/>
        <w:rPr>
          <w:rFonts w:ascii="Times New Roman" w:hAnsi="Times New Roman" w:eastAsia="仿宋_GB2312"/>
          <w:szCs w:val="24"/>
        </w:rPr>
      </w:pPr>
      <w:r>
        <w:rPr>
          <w:rFonts w:ascii="Times New Roman" w:hAnsi="Times New Roman" w:eastAsia="仿宋_GB2312"/>
          <w:szCs w:val="24"/>
        </w:rPr>
        <w:t>31.签订合同</w:t>
      </w:r>
    </w:p>
    <w:p>
      <w:pPr>
        <w:pStyle w:val="20"/>
        <w:spacing w:line="240" w:lineRule="auto"/>
        <w:rPr>
          <w:rFonts w:ascii="Times New Roman" w:hAnsi="Times New Roman" w:eastAsia="仿宋_GB2312"/>
          <w:szCs w:val="24"/>
        </w:rPr>
      </w:pPr>
      <w:r>
        <w:rPr>
          <w:rFonts w:ascii="Times New Roman" w:hAnsi="Times New Roman" w:eastAsia="仿宋_GB2312"/>
          <w:szCs w:val="24"/>
        </w:rPr>
        <w:t>32.代理服务费</w:t>
      </w:r>
    </w:p>
    <w:p>
      <w:pPr>
        <w:pStyle w:val="20"/>
        <w:spacing w:line="240" w:lineRule="auto"/>
        <w:rPr>
          <w:rFonts w:ascii="Times New Roman" w:hAnsi="Times New Roman" w:eastAsia="仿宋_GB2312"/>
        </w:rPr>
      </w:pPr>
      <w:r>
        <w:rPr>
          <w:rFonts w:ascii="Times New Roman" w:hAnsi="Times New Roman" w:eastAsia="仿宋_GB2312"/>
          <w:szCs w:val="24"/>
        </w:rPr>
        <w:t>G.磋商失败条件</w:t>
      </w:r>
    </w:p>
    <w:p>
      <w:pPr>
        <w:pStyle w:val="3"/>
        <w:spacing w:before="0" w:after="100" w:afterAutospacing="1" w:line="240" w:lineRule="auto"/>
        <w:jc w:val="center"/>
        <w:rPr>
          <w:rFonts w:ascii="Times New Roman" w:hAnsi="Times New Roman" w:eastAsia="仿宋_GB2312" w:cs="Times New Roman"/>
          <w:sz w:val="28"/>
          <w:szCs w:val="28"/>
        </w:rPr>
      </w:pPr>
      <w:r>
        <w:rPr>
          <w:rFonts w:ascii="Times New Roman" w:hAnsi="Times New Roman" w:eastAsia="仿宋_GB2312" w:cs="Times New Roman"/>
          <w:b w:val="0"/>
        </w:rPr>
        <w:br w:type="page"/>
      </w:r>
      <w:bookmarkStart w:id="19" w:name="_Toc53592089"/>
      <w:bookmarkStart w:id="20" w:name="_Toc267301281"/>
      <w:bookmarkStart w:id="21" w:name="_Toc298240404"/>
      <w:bookmarkStart w:id="22" w:name="_Toc349637919"/>
      <w:bookmarkStart w:id="23" w:name="_Toc349573120"/>
      <w:r>
        <w:rPr>
          <w:rFonts w:ascii="Times New Roman" w:hAnsi="Times New Roman" w:eastAsia="仿宋_GB2312" w:cs="Times New Roman"/>
          <w:sz w:val="28"/>
          <w:szCs w:val="28"/>
        </w:rPr>
        <w:t>供应商须知附表</w:t>
      </w:r>
      <w:bookmarkEnd w:id="19"/>
      <w:bookmarkEnd w:id="20"/>
      <w:bookmarkEnd w:id="21"/>
      <w:bookmarkEnd w:id="22"/>
      <w:bookmarkEnd w:id="23"/>
    </w:p>
    <w:tbl>
      <w:tblPr>
        <w:tblStyle w:val="37"/>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6"/>
        <w:gridCol w:w="1526"/>
        <w:gridCol w:w="76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序号</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eastAsia="仿宋_GB2312"/>
                <w:szCs w:val="24"/>
                <w:lang w:eastAsia="zh-CN"/>
              </w:rPr>
            </w:pPr>
            <w:r>
              <w:rPr>
                <w:rFonts w:eastAsia="仿宋_GB2312"/>
                <w:szCs w:val="24"/>
              </w:rPr>
              <w:t>项目名称：</w:t>
            </w:r>
            <w:r>
              <w:rPr>
                <w:rFonts w:hint="eastAsia" w:eastAsia="仿宋_GB2312"/>
                <w:szCs w:val="24"/>
                <w:lang w:eastAsia="zh-CN"/>
              </w:rPr>
              <w:t>昌吉州中医医院五金水暖及电气材料采购项目（二次）</w:t>
            </w:r>
          </w:p>
          <w:p>
            <w:pPr>
              <w:spacing w:line="240" w:lineRule="auto"/>
              <w:rPr>
                <w:rFonts w:eastAsia="仿宋_GB2312"/>
                <w:szCs w:val="24"/>
              </w:rPr>
            </w:pPr>
            <w:r>
              <w:rPr>
                <w:rFonts w:eastAsia="仿宋_GB2312"/>
                <w:szCs w:val="24"/>
              </w:rPr>
              <w:t>项目编号：0634-234XZCJZH089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采购人名称：昌吉回族自治州中医医院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采购代理机构名称：新疆招标有限公司</w:t>
            </w:r>
          </w:p>
          <w:p>
            <w:pPr>
              <w:spacing w:line="240" w:lineRule="auto"/>
              <w:rPr>
                <w:rFonts w:eastAsia="仿宋_GB2312"/>
                <w:szCs w:val="24"/>
              </w:rPr>
            </w:pPr>
            <w:r>
              <w:rPr>
                <w:rFonts w:eastAsia="仿宋_GB2312"/>
                <w:szCs w:val="24"/>
              </w:rPr>
              <w:t>单位地址：</w:t>
            </w:r>
            <w:r>
              <w:rPr>
                <w:rFonts w:hint="eastAsia" w:eastAsia="仿宋_GB2312"/>
                <w:color w:val="000000"/>
                <w:spacing w:val="8"/>
                <w:szCs w:val="24"/>
              </w:rPr>
              <w:t>昌吉市长宁路聚龙城13楼1309室</w:t>
            </w:r>
          </w:p>
          <w:p>
            <w:pPr>
              <w:spacing w:line="420" w:lineRule="exact"/>
              <w:rPr>
                <w:rFonts w:eastAsia="仿宋_GB2312"/>
                <w:szCs w:val="24"/>
              </w:rPr>
            </w:pPr>
            <w:r>
              <w:rPr>
                <w:rFonts w:eastAsia="仿宋_GB2312"/>
                <w:szCs w:val="24"/>
              </w:rPr>
              <w:t>邮编：831100</w:t>
            </w:r>
          </w:p>
          <w:p>
            <w:pPr>
              <w:spacing w:line="420" w:lineRule="exact"/>
              <w:rPr>
                <w:rFonts w:eastAsia="仿宋_GB2312"/>
                <w:szCs w:val="24"/>
              </w:rPr>
            </w:pPr>
            <w:r>
              <w:rPr>
                <w:rFonts w:eastAsia="仿宋_GB2312"/>
                <w:szCs w:val="24"/>
              </w:rPr>
              <w:t>电话：15981765758</w:t>
            </w:r>
          </w:p>
          <w:p>
            <w:pPr>
              <w:spacing w:line="240" w:lineRule="auto"/>
              <w:rPr>
                <w:rFonts w:eastAsia="仿宋_GB2312"/>
                <w:szCs w:val="24"/>
              </w:rPr>
            </w:pPr>
            <w:r>
              <w:rPr>
                <w:rFonts w:eastAsia="仿宋_GB2312"/>
                <w:szCs w:val="24"/>
              </w:rPr>
              <w:t>邮箱：1085903482@qq.com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4</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hint="eastAsia" w:eastAsia="仿宋_GB2312"/>
                <w:szCs w:val="24"/>
              </w:rPr>
              <w:t>磋商保证金：¥10000元(人民币壹万元整)（须足额缴纳）</w:t>
            </w:r>
          </w:p>
          <w:p>
            <w:pPr>
              <w:spacing w:line="240" w:lineRule="auto"/>
              <w:rPr>
                <w:rFonts w:eastAsia="仿宋_GB2312"/>
                <w:szCs w:val="24"/>
              </w:rPr>
            </w:pPr>
            <w:r>
              <w:rPr>
                <w:rFonts w:hint="eastAsia" w:eastAsia="仿宋_GB2312"/>
                <w:szCs w:val="24"/>
              </w:rPr>
              <w:t>递交保证金方式：以支票、汇票、电汇、转账、本票或者金融机构、担保机构出具的保函等非现金形式提交。</w:t>
            </w:r>
          </w:p>
          <w:p>
            <w:pPr>
              <w:spacing w:line="240" w:lineRule="auto"/>
              <w:rPr>
                <w:rFonts w:eastAsia="仿宋_GB2312"/>
                <w:szCs w:val="24"/>
              </w:rPr>
            </w:pPr>
            <w:r>
              <w:rPr>
                <w:rFonts w:hint="eastAsia" w:eastAsia="仿宋_GB2312"/>
                <w:szCs w:val="24"/>
              </w:rPr>
              <w:t>注：1.供应商如采用电汇保证金形式保证金须从基本账户汇出2.备注项目编号后七位</w:t>
            </w:r>
          </w:p>
          <w:p>
            <w:pPr>
              <w:spacing w:line="240" w:lineRule="auto"/>
              <w:rPr>
                <w:rFonts w:eastAsia="仿宋_GB2312"/>
                <w:szCs w:val="24"/>
              </w:rPr>
            </w:pPr>
            <w:r>
              <w:rPr>
                <w:rFonts w:hint="eastAsia" w:eastAsia="仿宋_GB2312"/>
                <w:szCs w:val="24"/>
              </w:rPr>
              <w:t>帐户名称：新疆招标有限公司昌吉分公司</w:t>
            </w:r>
          </w:p>
          <w:p>
            <w:pPr>
              <w:spacing w:line="240" w:lineRule="auto"/>
              <w:rPr>
                <w:rFonts w:eastAsia="仿宋_GB2312"/>
                <w:szCs w:val="24"/>
              </w:rPr>
            </w:pPr>
            <w:r>
              <w:rPr>
                <w:rFonts w:hint="eastAsia" w:eastAsia="仿宋_GB2312"/>
                <w:szCs w:val="24"/>
              </w:rPr>
              <w:t>人民币帐号：3004802009200050365</w:t>
            </w:r>
          </w:p>
          <w:p>
            <w:pPr>
              <w:spacing w:line="240" w:lineRule="auto"/>
              <w:rPr>
                <w:rFonts w:eastAsia="仿宋_GB2312"/>
                <w:szCs w:val="24"/>
              </w:rPr>
            </w:pPr>
            <w:r>
              <w:rPr>
                <w:rFonts w:hint="eastAsia" w:eastAsia="仿宋_GB2312"/>
                <w:szCs w:val="24"/>
              </w:rPr>
              <w:t>（请在汇款单上注明：①项目编号后六位）</w:t>
            </w:r>
          </w:p>
          <w:p>
            <w:pPr>
              <w:spacing w:line="240" w:lineRule="auto"/>
              <w:rPr>
                <w:rFonts w:eastAsia="仿宋_GB2312"/>
                <w:szCs w:val="24"/>
              </w:rPr>
            </w:pPr>
            <w:r>
              <w:rPr>
                <w:rFonts w:hint="eastAsia" w:eastAsia="仿宋_GB2312"/>
                <w:szCs w:val="24"/>
              </w:rPr>
              <w:t>开户银行：昌吉市工行建国西路支行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5</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磋商响应有效期：90天（如不满足将导致</w:t>
            </w:r>
            <w:r>
              <w:rPr>
                <w:rFonts w:hint="eastAsia" w:eastAsia="仿宋_GB2312"/>
                <w:szCs w:val="24"/>
              </w:rPr>
              <w:t>磋商响应文件被否决</w:t>
            </w:r>
            <w:r>
              <w:rPr>
                <w:rFonts w:eastAsia="仿宋_GB2312"/>
                <w:szCs w:val="24"/>
              </w:rPr>
              <w:t>）</w:t>
            </w:r>
          </w:p>
          <w:p>
            <w:pPr>
              <w:spacing w:line="240" w:lineRule="auto"/>
              <w:rPr>
                <w:rFonts w:eastAsia="仿宋_GB2312"/>
                <w:szCs w:val="24"/>
              </w:rPr>
            </w:pPr>
            <w:r>
              <w:rPr>
                <w:rFonts w:eastAsia="仿宋_GB2312"/>
                <w:szCs w:val="24"/>
              </w:rPr>
              <w:t>磋商保证金有效期应当与磋商响应有效期一致。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6</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磋商响应语言：中文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7</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磋商内容：</w:t>
            </w:r>
            <w:r>
              <w:rPr>
                <w:rFonts w:hint="eastAsia" w:eastAsia="仿宋_GB2312"/>
                <w:szCs w:val="24"/>
              </w:rPr>
              <w:t>五金水暖及电气材料采购</w:t>
            </w:r>
            <w:r>
              <w:rPr>
                <w:rFonts w:eastAsia="仿宋_GB2312"/>
                <w:szCs w:val="24"/>
              </w:rPr>
              <w:t xml:space="preserve">   </w:t>
            </w:r>
          </w:p>
          <w:p>
            <w:pPr>
              <w:spacing w:line="240" w:lineRule="auto"/>
              <w:rPr>
                <w:rFonts w:eastAsia="仿宋_GB2312"/>
                <w:szCs w:val="24"/>
              </w:rPr>
            </w:pPr>
            <w:r>
              <w:rPr>
                <w:rFonts w:eastAsia="仿宋_GB2312"/>
                <w:szCs w:val="24"/>
              </w:rPr>
              <w:t>服务期：</w:t>
            </w:r>
            <w:r>
              <w:rPr>
                <w:rFonts w:hint="eastAsia" w:eastAsia="仿宋_GB2312"/>
                <w:szCs w:val="24"/>
              </w:rPr>
              <w:t>1年，一年，供应商按采购方要求将货物送到指定地点。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8</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项目预算（最高限价）：</w:t>
            </w:r>
            <w:r>
              <w:rPr>
                <w:rFonts w:hint="eastAsia" w:eastAsia="仿宋_GB2312"/>
                <w:szCs w:val="24"/>
              </w:rPr>
              <w:t>7</w:t>
            </w:r>
            <w:r>
              <w:rPr>
                <w:rFonts w:eastAsia="仿宋_GB2312"/>
                <w:szCs w:val="24"/>
              </w:rPr>
              <w:t>0</w:t>
            </w:r>
            <w:r>
              <w:rPr>
                <w:rFonts w:hint="eastAsia" w:eastAsia="仿宋_GB2312"/>
                <w:szCs w:val="24"/>
              </w:rPr>
              <w:t>万，</w:t>
            </w:r>
            <w:r>
              <w:rPr>
                <w:rFonts w:hint="eastAsia" w:eastAsia="仿宋_GB2312"/>
                <w:b/>
                <w:bCs/>
                <w:szCs w:val="24"/>
              </w:rPr>
              <w:t>供应商须报出所有产品的单价且单价不得超过采购需求中的单价限价。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磋商响应文件的编制和递交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spacing w:line="240" w:lineRule="auto"/>
              <w:jc w:val="center"/>
              <w:rPr>
                <w:rFonts w:eastAsia="仿宋_GB2312"/>
                <w:spacing w:val="8"/>
                <w:szCs w:val="24"/>
              </w:rPr>
            </w:pPr>
            <w:r>
              <w:rPr>
                <w:rFonts w:eastAsia="仿宋_GB2312"/>
                <w:spacing w:val="8"/>
                <w:szCs w:val="24"/>
              </w:rPr>
              <w:t>9</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b/>
                <w:bCs/>
              </w:rPr>
            </w:pPr>
            <w:r>
              <w:rPr>
                <w:rFonts w:hint="eastAsia" w:eastAsia="仿宋_GB2312"/>
                <w:b/>
                <w:bCs/>
              </w:rPr>
              <w:t>供应商资格要求：</w:t>
            </w:r>
          </w:p>
          <w:p>
            <w:pPr>
              <w:rPr>
                <w:rFonts w:eastAsia="仿宋_GB2312"/>
              </w:rPr>
            </w:pPr>
            <w:r>
              <w:rPr>
                <w:rFonts w:eastAsia="仿宋_GB2312"/>
              </w:rPr>
              <w:t>1</w:t>
            </w:r>
            <w:r>
              <w:rPr>
                <w:rFonts w:hint="eastAsia" w:eastAsia="仿宋_GB2312"/>
              </w:rPr>
              <w:t>．供应商</w:t>
            </w:r>
            <w:r>
              <w:rPr>
                <w:rFonts w:eastAsia="仿宋_GB2312"/>
              </w:rPr>
              <w:t>须具有独立法人资格</w:t>
            </w:r>
            <w:r>
              <w:rPr>
                <w:rFonts w:hint="eastAsia" w:eastAsia="仿宋_GB2312"/>
              </w:rPr>
              <w:t>，</w:t>
            </w:r>
            <w:r>
              <w:rPr>
                <w:rFonts w:eastAsia="仿宋_GB2312"/>
              </w:rPr>
              <w:t>提供有效的营业执照</w:t>
            </w:r>
            <w:r>
              <w:rPr>
                <w:rFonts w:hint="eastAsia" w:eastAsia="仿宋_GB2312"/>
              </w:rPr>
              <w:t>，并加盖供应商公章</w:t>
            </w:r>
            <w:r>
              <w:rPr>
                <w:rFonts w:eastAsia="仿宋_GB2312"/>
              </w:rPr>
              <w:t>；</w:t>
            </w:r>
          </w:p>
          <w:p>
            <w:pPr>
              <w:rPr>
                <w:rFonts w:hint="eastAsia" w:eastAsia="仿宋_GB2312"/>
                <w:lang w:val="en-US" w:eastAsia="zh-CN"/>
              </w:rPr>
            </w:pPr>
            <w:r>
              <w:rPr>
                <w:rFonts w:eastAsia="仿宋_GB2312"/>
              </w:rPr>
              <w:t>2</w:t>
            </w:r>
            <w:r>
              <w:rPr>
                <w:rFonts w:hint="eastAsia" w:eastAsia="仿宋_GB2312"/>
              </w:rPr>
              <w:t>．</w:t>
            </w:r>
            <w:r>
              <w:rPr>
                <w:rFonts w:eastAsia="仿宋_GB2312"/>
              </w:rPr>
              <w:t>具有良好的商业信誉和健全的财务会计制度</w:t>
            </w:r>
            <w:r>
              <w:rPr>
                <w:rFonts w:hint="eastAsia" w:eastAsia="仿宋_GB2312"/>
              </w:rPr>
              <w:t>，</w:t>
            </w:r>
            <w:r>
              <w:rPr>
                <w:rFonts w:hint="eastAsia" w:eastAsia="仿宋_GB2312"/>
                <w:lang w:val="en-US" w:eastAsia="zh-CN"/>
              </w:rPr>
              <w:t>提供具有良好的商业信誉和健全的财务会计制度承诺函，格式详见磋商文件“第五部分范本格式供应商资格承诺函”；</w:t>
            </w:r>
          </w:p>
          <w:p>
            <w:pPr>
              <w:rPr>
                <w:rFonts w:hint="eastAsia" w:eastAsia="仿宋_GB2312"/>
                <w:lang w:eastAsia="zh-CN"/>
              </w:rPr>
            </w:pPr>
            <w:r>
              <w:rPr>
                <w:rFonts w:eastAsia="仿宋_GB2312"/>
              </w:rPr>
              <w:t>3</w:t>
            </w:r>
            <w:r>
              <w:rPr>
                <w:rFonts w:hint="eastAsia" w:eastAsia="仿宋_GB2312"/>
              </w:rPr>
              <w:t>．</w:t>
            </w:r>
            <w:r>
              <w:rPr>
                <w:rFonts w:eastAsia="仿宋_GB2312"/>
              </w:rPr>
              <w:t>具有履行合同所必需的设备和专业技术能力</w:t>
            </w:r>
            <w:r>
              <w:rPr>
                <w:rFonts w:hint="eastAsia" w:eastAsia="仿宋_GB2312"/>
              </w:rPr>
              <w:t>，</w:t>
            </w:r>
            <w:r>
              <w:rPr>
                <w:rFonts w:eastAsia="仿宋_GB2312"/>
              </w:rPr>
              <w:t>提供具备履行合同所必需的设备和专业技术能力的声明函</w:t>
            </w:r>
            <w:r>
              <w:rPr>
                <w:rFonts w:hint="eastAsia" w:eastAsia="仿宋_GB2312"/>
                <w:lang w:eastAsia="zh-CN"/>
              </w:rPr>
              <w:t>，</w:t>
            </w:r>
            <w:r>
              <w:rPr>
                <w:rFonts w:hint="eastAsia" w:eastAsia="仿宋_GB2312"/>
                <w:lang w:val="en-US" w:eastAsia="zh-CN"/>
              </w:rPr>
              <w:t>格式详见磋商文件“第五部分范本格式供应商资格承诺函”；</w:t>
            </w:r>
          </w:p>
          <w:p>
            <w:pPr>
              <w:rPr>
                <w:rFonts w:hint="default" w:eastAsia="仿宋_GB2312"/>
                <w:lang w:val="en-US" w:eastAsia="zh-CN"/>
              </w:rPr>
            </w:pPr>
            <w:r>
              <w:rPr>
                <w:rFonts w:eastAsia="仿宋_GB2312"/>
              </w:rPr>
              <w:t>4</w:t>
            </w:r>
            <w:r>
              <w:rPr>
                <w:rFonts w:hint="eastAsia" w:eastAsia="仿宋_GB2312"/>
              </w:rPr>
              <w:t>．</w:t>
            </w:r>
            <w:r>
              <w:rPr>
                <w:rFonts w:eastAsia="仿宋_GB2312"/>
              </w:rPr>
              <w:t>有依法缴纳税收和社会保障资金的良好纪录，</w:t>
            </w:r>
            <w:r>
              <w:rPr>
                <w:rFonts w:hint="eastAsia" w:eastAsia="仿宋_GB2312"/>
                <w:lang w:val="en-US" w:eastAsia="zh-CN"/>
              </w:rPr>
              <w:t>提供有依法缴纳税收和社会保障资金的承诺，格式详见磋商文件“第五部分范本格式供应商资格承诺函”；</w:t>
            </w:r>
          </w:p>
          <w:p>
            <w:pPr>
              <w:rPr>
                <w:rFonts w:eastAsia="仿宋_GB2312"/>
              </w:rPr>
            </w:pPr>
            <w:r>
              <w:rPr>
                <w:rFonts w:eastAsia="仿宋_GB2312"/>
              </w:rPr>
              <w:t>5</w:t>
            </w:r>
            <w:r>
              <w:rPr>
                <w:rFonts w:hint="eastAsia" w:eastAsia="仿宋_GB2312"/>
              </w:rPr>
              <w:t>．</w:t>
            </w:r>
            <w:r>
              <w:rPr>
                <w:rFonts w:eastAsia="仿宋_GB2312"/>
              </w:rPr>
              <w:t>“信用中国”网站（http://www.creditchina.gov.cn/）、“中国政府采购网”网站（http://www.ccgp.gov.cn/）无重大违法违规行为</w:t>
            </w:r>
            <w:r>
              <w:rPr>
                <w:rFonts w:hint="eastAsia" w:eastAsia="仿宋_GB2312"/>
              </w:rPr>
              <w:t>记录</w:t>
            </w:r>
            <w:r>
              <w:rPr>
                <w:rFonts w:eastAsia="仿宋_GB2312"/>
              </w:rPr>
              <w:t>，查询纪录（以现场查询为准）；</w:t>
            </w:r>
          </w:p>
          <w:p>
            <w:pPr>
              <w:rPr>
                <w:rFonts w:eastAsia="仿宋_GB2312"/>
              </w:rPr>
            </w:pPr>
            <w:r>
              <w:rPr>
                <w:rFonts w:eastAsia="仿宋_GB2312"/>
              </w:rPr>
              <w:t>6</w:t>
            </w:r>
            <w:r>
              <w:rPr>
                <w:rFonts w:hint="eastAsia" w:eastAsia="仿宋_GB2312"/>
              </w:rPr>
              <w:t>．</w:t>
            </w:r>
            <w:r>
              <w:rPr>
                <w:rFonts w:eastAsia="仿宋_GB2312"/>
              </w:rPr>
              <w:t>符合国家有关法律法规的规定；</w:t>
            </w:r>
          </w:p>
          <w:p>
            <w:pPr>
              <w:rPr>
                <w:rFonts w:eastAsia="仿宋_GB2312"/>
              </w:rPr>
            </w:pPr>
            <w:r>
              <w:rPr>
                <w:rFonts w:eastAsia="仿宋_GB2312"/>
              </w:rPr>
              <w:t>7</w:t>
            </w:r>
            <w:r>
              <w:rPr>
                <w:rFonts w:hint="eastAsia" w:eastAsia="仿宋_GB2312"/>
              </w:rPr>
              <w:t>．</w:t>
            </w:r>
            <w:r>
              <w:rPr>
                <w:rFonts w:eastAsia="仿宋_GB2312"/>
              </w:rPr>
              <w:t>本项目不接受联合体。</w:t>
            </w:r>
          </w:p>
          <w:p>
            <w:pPr>
              <w:rPr>
                <w:rFonts w:eastAsia="仿宋_GB2312"/>
              </w:rPr>
            </w:pPr>
            <w:r>
              <w:rPr>
                <w:rFonts w:eastAsia="仿宋_GB2312"/>
                <w:color w:val="000000"/>
                <w:kern w:val="0"/>
                <w:sz w:val="25"/>
                <w:szCs w:val="25"/>
              </w:rPr>
              <w:t>8</w:t>
            </w:r>
            <w:r>
              <w:rPr>
                <w:rFonts w:hint="eastAsia" w:eastAsia="仿宋_GB2312"/>
              </w:rPr>
              <w:t>．</w:t>
            </w:r>
            <w:r>
              <w:rPr>
                <w:rFonts w:eastAsia="仿宋_GB2312"/>
              </w:rPr>
              <w:t>单位负责人为同一人或者存在直接控股、管理关系的不同供应商，不得参加同一合同项下的政府采购活动；供应商须提供无</w:t>
            </w:r>
            <w:r>
              <w:rPr>
                <w:rFonts w:hint="eastAsia" w:eastAsia="仿宋_GB2312"/>
              </w:rPr>
              <w:t>上述</w:t>
            </w:r>
            <w:r>
              <w:rPr>
                <w:rFonts w:eastAsia="仿宋_GB2312"/>
              </w:rPr>
              <w:t>情况声明函</w:t>
            </w:r>
            <w:r>
              <w:rPr>
                <w:rFonts w:hint="eastAsia" w:eastAsia="仿宋_GB2312"/>
                <w:lang w:eastAsia="zh-CN"/>
              </w:rPr>
              <w:t>，</w:t>
            </w:r>
            <w:r>
              <w:rPr>
                <w:rFonts w:hint="eastAsia" w:eastAsia="仿宋_GB2312"/>
                <w:lang w:val="en-US" w:eastAsia="zh-CN"/>
              </w:rPr>
              <w:t>格式详见磋商文件“第五部分范本格式供应商资格承诺函”；</w:t>
            </w:r>
          </w:p>
          <w:p>
            <w:pPr>
              <w:rPr>
                <w:rFonts w:eastAsia="仿宋_GB2312"/>
              </w:rPr>
            </w:pPr>
            <w:r>
              <w:rPr>
                <w:rFonts w:eastAsia="仿宋_GB2312"/>
              </w:rPr>
              <w:t>9</w:t>
            </w:r>
            <w:r>
              <w:rPr>
                <w:rFonts w:hint="eastAsia" w:eastAsia="仿宋_GB2312"/>
              </w:rPr>
              <w:t>．</w:t>
            </w:r>
            <w:r>
              <w:rPr>
                <w:rFonts w:eastAsia="仿宋_GB2312"/>
              </w:rPr>
              <w:t>落实政府采购政策需满足的资格要求：</w:t>
            </w:r>
            <w:r>
              <w:rPr>
                <w:rFonts w:hint="eastAsia" w:eastAsia="仿宋_GB2312"/>
              </w:rPr>
              <w:t>供应商为小微企业，提供小微（含小型、微型）企业声明函）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10</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磋商响应文件：</w:t>
            </w:r>
            <w:r>
              <w:rPr>
                <w:rFonts w:hint="eastAsia" w:eastAsia="仿宋_GB2312"/>
                <w:szCs w:val="24"/>
              </w:rPr>
              <w:t>上传至</w:t>
            </w:r>
            <w:r>
              <w:rPr>
                <w:rFonts w:eastAsia="仿宋_GB2312"/>
                <w:szCs w:val="24"/>
              </w:rPr>
              <w:t>政采云平台</w:t>
            </w:r>
            <w:r>
              <w:rPr>
                <w:rFonts w:hint="eastAsia" w:eastAsia="仿宋_GB2312"/>
                <w:szCs w:val="24"/>
              </w:rPr>
              <w:t>（https://login.zcygov.cn/”）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11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磋商响应文件递交至：政采云平台</w:t>
            </w:r>
            <w:r>
              <w:rPr>
                <w:rFonts w:hint="eastAsia" w:eastAsia="仿宋_GB2312"/>
                <w:szCs w:val="24"/>
              </w:rPr>
              <w:t>（https://login.zcygov.cn/”）</w:t>
            </w:r>
            <w:r>
              <w:rPr>
                <w:rFonts w:eastAsia="仿宋_GB2312"/>
                <w:szCs w:val="24"/>
              </w:rPr>
              <w:t xml:space="preserve">  </w:t>
            </w:r>
          </w:p>
          <w:p>
            <w:pPr>
              <w:spacing w:line="240" w:lineRule="auto"/>
              <w:rPr>
                <w:rFonts w:hint="default" w:eastAsia="仿宋_GB2312"/>
                <w:szCs w:val="24"/>
                <w:lang w:val="en-US" w:eastAsia="zh-CN"/>
              </w:rPr>
            </w:pPr>
            <w:r>
              <w:rPr>
                <w:rFonts w:eastAsia="仿宋_GB2312"/>
                <w:szCs w:val="24"/>
              </w:rPr>
              <w:t>磋商响应文件递交截止时间：2023年</w:t>
            </w:r>
            <w:r>
              <w:rPr>
                <w:rFonts w:hint="eastAsia" w:eastAsia="仿宋_GB2312"/>
                <w:szCs w:val="24"/>
                <w:lang w:val="en-US" w:eastAsia="zh-CN"/>
              </w:rPr>
              <w:t>12</w:t>
            </w:r>
            <w:r>
              <w:rPr>
                <w:rFonts w:eastAsia="仿宋_GB2312"/>
                <w:szCs w:val="24"/>
              </w:rPr>
              <w:t>月</w:t>
            </w:r>
            <w:r>
              <w:rPr>
                <w:rFonts w:hint="eastAsia" w:eastAsia="仿宋_GB2312"/>
                <w:szCs w:val="24"/>
                <w:lang w:val="en-US" w:eastAsia="zh-CN"/>
              </w:rPr>
              <w:t>05</w:t>
            </w:r>
            <w:r>
              <w:rPr>
                <w:rFonts w:eastAsia="仿宋_GB2312"/>
                <w:szCs w:val="24"/>
              </w:rPr>
              <w:t xml:space="preserve">日 </w:t>
            </w:r>
            <w:r>
              <w:rPr>
                <w:rFonts w:hint="eastAsia" w:eastAsia="仿宋_GB2312"/>
                <w:szCs w:val="24"/>
                <w:lang w:val="en-US" w:eastAsia="zh-CN"/>
              </w:rPr>
              <w:t>11</w:t>
            </w:r>
            <w:r>
              <w:rPr>
                <w:rFonts w:eastAsia="仿宋_GB2312"/>
                <w:szCs w:val="24"/>
              </w:rPr>
              <w:t xml:space="preserve"> 点00分</w:t>
            </w:r>
            <w:r>
              <w:rPr>
                <w:rFonts w:hint="eastAsia" w:eastAsia="仿宋_GB2312"/>
                <w:szCs w:val="24"/>
                <w:lang w:eastAsia="zh-CN"/>
              </w:rPr>
              <w:t>（</w:t>
            </w:r>
            <w:r>
              <w:rPr>
                <w:rFonts w:hint="eastAsia" w:eastAsia="仿宋_GB2312"/>
                <w:szCs w:val="24"/>
                <w:lang w:val="en-US" w:eastAsia="zh-CN"/>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12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磋商日期：2023年</w:t>
            </w:r>
            <w:r>
              <w:rPr>
                <w:rFonts w:hint="eastAsia" w:eastAsia="仿宋_GB2312"/>
                <w:szCs w:val="24"/>
                <w:lang w:val="en-US" w:eastAsia="zh-CN"/>
              </w:rPr>
              <w:t>12</w:t>
            </w:r>
            <w:r>
              <w:rPr>
                <w:rFonts w:eastAsia="仿宋_GB2312"/>
                <w:szCs w:val="24"/>
              </w:rPr>
              <w:t>月</w:t>
            </w:r>
            <w:r>
              <w:rPr>
                <w:rFonts w:hint="eastAsia" w:eastAsia="仿宋_GB2312"/>
                <w:szCs w:val="24"/>
                <w:lang w:val="en-US" w:eastAsia="zh-CN"/>
              </w:rPr>
              <w:t>05</w:t>
            </w:r>
            <w:r>
              <w:rPr>
                <w:rFonts w:eastAsia="仿宋_GB2312"/>
                <w:szCs w:val="24"/>
              </w:rPr>
              <w:t xml:space="preserve">日 </w:t>
            </w:r>
            <w:r>
              <w:rPr>
                <w:rFonts w:hint="eastAsia" w:eastAsia="仿宋_GB2312"/>
                <w:szCs w:val="24"/>
                <w:lang w:val="en-US" w:eastAsia="zh-CN"/>
              </w:rPr>
              <w:t>11</w:t>
            </w:r>
            <w:r>
              <w:rPr>
                <w:rFonts w:eastAsia="仿宋_GB2312"/>
                <w:szCs w:val="24"/>
              </w:rPr>
              <w:t xml:space="preserve"> 点00分</w:t>
            </w:r>
            <w:r>
              <w:rPr>
                <w:rFonts w:hint="eastAsia" w:eastAsia="仿宋_GB2312"/>
                <w:szCs w:val="24"/>
                <w:lang w:eastAsia="zh-CN"/>
              </w:rPr>
              <w:t>（</w:t>
            </w:r>
            <w:r>
              <w:rPr>
                <w:rFonts w:hint="eastAsia" w:eastAsia="仿宋_GB2312"/>
                <w:szCs w:val="24"/>
                <w:lang w:val="en-US" w:eastAsia="zh-CN"/>
              </w:rPr>
              <w:t>北京时间）</w:t>
            </w:r>
          </w:p>
          <w:p>
            <w:pPr>
              <w:spacing w:line="240" w:lineRule="auto"/>
              <w:rPr>
                <w:rFonts w:eastAsia="仿宋_GB2312"/>
                <w:szCs w:val="24"/>
              </w:rPr>
            </w:pPr>
            <w:r>
              <w:rPr>
                <w:rFonts w:eastAsia="仿宋_GB2312"/>
                <w:szCs w:val="24"/>
              </w:rPr>
              <w:t>磋商地点：</w:t>
            </w:r>
            <w:r>
              <w:rPr>
                <w:rFonts w:hint="eastAsia" w:eastAsia="仿宋_GB2312"/>
                <w:szCs w:val="24"/>
              </w:rPr>
              <w:t>政采云线上（www.zcygov.cn）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13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公示期不少于五个工作日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hint="eastAsia" w:eastAsia="仿宋_GB2312"/>
                <w:szCs w:val="24"/>
              </w:rPr>
              <w:t>14</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hint="eastAsia" w:eastAsia="仿宋_GB2312"/>
                <w:b/>
                <w:bCs/>
                <w:szCs w:val="24"/>
              </w:rPr>
              <w:t>供应商请注意：</w:t>
            </w:r>
            <w:r>
              <w:rPr>
                <w:rFonts w:hint="eastAsia" w:eastAsia="仿宋_GB2312"/>
                <w:szCs w:val="24"/>
              </w:rPr>
              <w:t>本项目不采购进口产品，如供应商所投产品为进口产品，其磋商响应将被认定为</w:t>
            </w:r>
            <w:r>
              <w:rPr>
                <w:rFonts w:hint="eastAsia" w:eastAsia="仿宋_GB2312"/>
                <w:b/>
                <w:bCs/>
                <w:szCs w:val="24"/>
              </w:rPr>
              <w:t>磋商响应无效</w:t>
            </w:r>
            <w:r>
              <w:rPr>
                <w:rFonts w:hint="eastAsia" w:eastAsia="仿宋_GB2312"/>
                <w:szCs w:val="24"/>
              </w:rPr>
              <w:t>。</w:t>
            </w:r>
          </w:p>
          <w:p>
            <w:pPr>
              <w:pStyle w:val="2"/>
              <w:rPr>
                <w:rFonts w:ascii="Times New Roman" w:hAnsi="Times New Roman" w:eastAsia="仿宋_GB2312" w:cs="Times New Roman"/>
                <w:szCs w:val="24"/>
              </w:rPr>
            </w:pPr>
            <w:r>
              <w:rPr>
                <w:rFonts w:hint="eastAsia" w:ascii="Times New Roman" w:hAnsi="Times New Roman" w:eastAsia="仿宋_GB2312" w:cs="Times New Roman"/>
                <w:szCs w:val="24"/>
              </w:rPr>
              <w:t>1</w:t>
            </w:r>
            <w:r>
              <w:rPr>
                <w:rFonts w:ascii="Times New Roman" w:hAnsi="Times New Roman" w:eastAsia="仿宋_GB2312" w:cs="Times New Roman"/>
                <w:szCs w:val="24"/>
              </w:rPr>
              <w:t>)</w:t>
            </w:r>
            <w:r>
              <w:rPr>
                <w:rFonts w:hint="eastAsia" w:ascii="Times New Roman" w:hAnsi="Times New Roman" w:eastAsia="仿宋_GB2312" w:cs="Times New Roman"/>
                <w:szCs w:val="24"/>
              </w:rPr>
              <w:t>本项目供应商所投产品如被列入财政部与国家主管部门颁发的节能产品目录或环境标志产品目录，应提供相关证明，在评标时予以优先采购，具体优先采购办法见“价格部分评分办法”。</w:t>
            </w:r>
          </w:p>
          <w:p>
            <w:pPr>
              <w:pStyle w:val="2"/>
              <w:rPr>
                <w:rFonts w:hint="eastAsia" w:ascii="Times New Roman" w:hAnsi="Times New Roman" w:eastAsia="仿宋_GB2312" w:cs="Times New Roman"/>
                <w:szCs w:val="24"/>
              </w:rPr>
            </w:pPr>
            <w:r>
              <w:rPr>
                <w:rFonts w:ascii="Times New Roman" w:hAnsi="Times New Roman" w:eastAsia="仿宋_GB2312" w:cs="Times New Roman"/>
                <w:szCs w:val="24"/>
              </w:rPr>
              <w:t>2)</w:t>
            </w:r>
            <w:r>
              <w:rPr>
                <w:rFonts w:hint="eastAsia" w:ascii="Times New Roman" w:hAnsi="Times New Roman" w:eastAsia="仿宋_GB2312" w:cs="Times New Roman"/>
                <w:szCs w:val="24"/>
              </w:rPr>
              <w:t>本项目采购人所采购产品（</w:t>
            </w:r>
            <w:r>
              <w:rPr>
                <w:rFonts w:hint="eastAsia" w:ascii="Times New Roman" w:hAnsi="Times New Roman" w:eastAsia="仿宋_GB2312" w:cs="Times New Roman"/>
                <w:b/>
                <w:bCs/>
                <w:szCs w:val="24"/>
              </w:rPr>
              <w:t>蹲便器、马桶（座便器）</w:t>
            </w:r>
            <w:r>
              <w:rPr>
                <w:rFonts w:hint="eastAsia" w:ascii="Times New Roman" w:hAnsi="Times New Roman" w:eastAsia="仿宋_GB2312" w:cs="Times New Roman"/>
                <w:b/>
                <w:bCs/>
                <w:szCs w:val="24"/>
                <w:lang w:eastAsia="zh-CN"/>
              </w:rPr>
              <w:t>、</w:t>
            </w:r>
            <w:r>
              <w:rPr>
                <w:rFonts w:hint="eastAsia" w:ascii="Times New Roman" w:hAnsi="Times New Roman" w:eastAsia="仿宋_GB2312" w:cs="Times New Roman"/>
                <w:b/>
                <w:bCs/>
                <w:szCs w:val="24"/>
                <w:lang w:val="en-US" w:eastAsia="zh-CN"/>
              </w:rPr>
              <w:t>水龙头（水嘴）</w:t>
            </w:r>
            <w:r>
              <w:rPr>
                <w:rFonts w:ascii="Times New Roman" w:hAnsi="Times New Roman" w:eastAsia="仿宋_GB2312" w:cs="Times New Roman"/>
                <w:szCs w:val="24"/>
              </w:rPr>
              <w:t>）</w:t>
            </w:r>
            <w:r>
              <w:rPr>
                <w:rFonts w:hint="eastAsia" w:ascii="Times New Roman" w:hAnsi="Times New Roman" w:eastAsia="仿宋_GB2312" w:cs="Times New Roman"/>
                <w:szCs w:val="24"/>
              </w:rPr>
              <w:t>为政府强制采购的节能产品，供应商所投产品的品牌及型号必须为清单中有效期内产品并提供证明文件，否则其磋商响应将被认定为磋商响应无效。</w:t>
            </w:r>
          </w:p>
          <w:p>
            <w:pPr>
              <w:pStyle w:val="2"/>
              <w:tabs>
                <w:tab w:val="clear" w:pos="360"/>
              </w:tabs>
              <w:ind w:left="0" w:leftChars="0" w:firstLine="480" w:firstLineChars="200"/>
              <w:rPr>
                <w:rStyle w:val="147"/>
                <w:rFonts w:hint="default" w:ascii="仿宋_GB2312" w:eastAsia="仿宋_GB2312"/>
                <w:szCs w:val="24"/>
                <w:lang w:val="en-US" w:eastAsia="zh-CN"/>
              </w:rPr>
            </w:pPr>
            <w:r>
              <w:drawing>
                <wp:anchor distT="0" distB="0" distL="114300" distR="114300" simplePos="0" relativeHeight="251663360" behindDoc="0" locked="0" layoutInCell="1" allowOverlap="1">
                  <wp:simplePos x="0" y="0"/>
                  <wp:positionH relativeFrom="column">
                    <wp:posOffset>-15240</wp:posOffset>
                  </wp:positionH>
                  <wp:positionV relativeFrom="paragraph">
                    <wp:posOffset>1654175</wp:posOffset>
                  </wp:positionV>
                  <wp:extent cx="5657850" cy="2488565"/>
                  <wp:effectExtent l="0" t="0" r="6350" b="635"/>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7"/>
                          <a:stretch>
                            <a:fillRect/>
                          </a:stretch>
                        </pic:blipFill>
                        <pic:spPr>
                          <a:xfrm>
                            <a:off x="0" y="0"/>
                            <a:ext cx="5657850" cy="2488565"/>
                          </a:xfrm>
                          <a:prstGeom prst="rect">
                            <a:avLst/>
                          </a:prstGeom>
                          <a:noFill/>
                          <a:ln>
                            <a:noFill/>
                          </a:ln>
                        </pic:spPr>
                      </pic:pic>
                    </a:graphicData>
                  </a:graphic>
                </wp:anchor>
              </w:drawing>
            </w:r>
            <w:r>
              <w:rPr>
                <w:rFonts w:hint="eastAsia" w:eastAsia="仿宋_GB2312"/>
                <w:color w:val="FF0000"/>
              </w:rPr>
              <w:t>符合强制采购节能产品要求（如采购人所采购产品为政府强制采购的节能产品，供应商所投产品的品牌及型号必须为清单中有效期内产品并提供证明文件，否则其磋商响应将被否决。本项目</w:t>
            </w:r>
            <w:r>
              <w:rPr>
                <w:rFonts w:hint="eastAsia" w:eastAsia="仿宋_GB2312"/>
                <w:b/>
                <w:bCs/>
                <w:color w:val="FF0000"/>
                <w:szCs w:val="24"/>
              </w:rPr>
              <w:t>蹲便器、马桶（座便器）</w:t>
            </w:r>
            <w:r>
              <w:rPr>
                <w:rFonts w:hint="eastAsia" w:eastAsia="仿宋_GB2312"/>
                <w:b/>
                <w:bCs/>
                <w:color w:val="FF0000"/>
                <w:szCs w:val="24"/>
                <w:lang w:eastAsia="zh-CN"/>
              </w:rPr>
              <w:t>、</w:t>
            </w:r>
            <w:r>
              <w:rPr>
                <w:rFonts w:hint="eastAsia" w:eastAsia="仿宋_GB2312"/>
                <w:b/>
                <w:bCs/>
                <w:color w:val="FF0000"/>
                <w:szCs w:val="24"/>
                <w:lang w:val="en-US" w:eastAsia="zh-CN"/>
              </w:rPr>
              <w:t>水龙头（水嘴）</w:t>
            </w:r>
            <w:r>
              <w:rPr>
                <w:rFonts w:eastAsia="仿宋_GB2312"/>
                <w:color w:val="FF0000"/>
                <w:szCs w:val="24"/>
              </w:rPr>
              <w:t>）</w:t>
            </w:r>
            <w:r>
              <w:rPr>
                <w:rFonts w:hint="eastAsia" w:eastAsia="仿宋_GB2312"/>
                <w:color w:val="FF0000"/>
                <w:szCs w:val="24"/>
              </w:rPr>
              <w:t>为政府强制采购的节能产品，</w:t>
            </w:r>
            <w:r>
              <w:rPr>
                <w:rFonts w:hint="eastAsia" w:eastAsia="仿宋_GB2312"/>
                <w:color w:val="FF0000"/>
              </w:rPr>
              <w:t>供应商</w:t>
            </w:r>
            <w:r>
              <w:rPr>
                <w:rFonts w:hint="eastAsia" w:eastAsia="仿宋_GB2312"/>
                <w:color w:val="FF0000"/>
                <w:szCs w:val="24"/>
              </w:rPr>
              <w:t>所投产品的品牌及型号必须为清单中有效期内产品并提供证明文件）</w:t>
            </w:r>
            <w:r>
              <w:rPr>
                <w:rStyle w:val="147"/>
                <w:rFonts w:hint="eastAsia" w:ascii="仿宋_GB2312" w:eastAsia="仿宋_GB2312"/>
                <w:b/>
                <w:szCs w:val="24"/>
              </w:rPr>
              <w:t>证明材料加盖供应商公章</w:t>
            </w:r>
            <w:r>
              <w:rPr>
                <w:rStyle w:val="147"/>
                <w:rFonts w:hint="eastAsia" w:ascii="仿宋_GB2312" w:eastAsia="仿宋_GB2312"/>
                <w:szCs w:val="24"/>
              </w:rPr>
              <w:t>。</w:t>
            </w:r>
            <w:r>
              <w:rPr>
                <w:rStyle w:val="147"/>
                <w:rFonts w:hint="eastAsia" w:ascii="仿宋_GB2312" w:eastAsia="仿宋_GB2312"/>
                <w:szCs w:val="24"/>
                <w:lang w:val="en-US" w:eastAsia="zh-CN"/>
              </w:rPr>
              <w:t>(在中国政府采购网“节能产品查询”查询所投产品节能认证信息并截图）</w:t>
            </w:r>
          </w:p>
          <w:p/>
          <w:p>
            <w:pPr>
              <w:rPr>
                <w:rFonts w:eastAsia="仿宋_GB2312"/>
                <w:color w:val="FF0000"/>
                <w:szCs w:val="24"/>
              </w:rPr>
            </w:pPr>
            <w:r>
              <w:rPr>
                <w:rFonts w:hint="eastAsia" w:eastAsia="仿宋_GB2312"/>
                <w:szCs w:val="24"/>
              </w:rPr>
              <w:t>3）</w:t>
            </w:r>
            <w:r>
              <w:rPr>
                <w:rFonts w:hint="eastAsia" w:eastAsia="仿宋_GB2312"/>
                <w:b/>
                <w:bCs/>
                <w:szCs w:val="24"/>
              </w:rPr>
              <w:t>标的所属行业：采购标的所属行业四：批发业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hint="eastAsia" w:eastAsia="仿宋_GB2312"/>
                <w:szCs w:val="24"/>
              </w:rPr>
              <w:t>15</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磋商履约保证金形式：</w:t>
            </w:r>
            <w:r>
              <w:rPr>
                <w:rFonts w:hint="eastAsia" w:eastAsia="仿宋_GB2312"/>
                <w:szCs w:val="24"/>
              </w:rPr>
              <w:t>/</w:t>
            </w:r>
            <w:r>
              <w:rPr>
                <w:rFonts w:eastAsia="仿宋_GB2312"/>
                <w:szCs w:val="24"/>
              </w:rPr>
              <w:t xml:space="preserve"> </w:t>
            </w:r>
          </w:p>
          <w:p>
            <w:pPr>
              <w:spacing w:line="240" w:lineRule="auto"/>
              <w:rPr>
                <w:rFonts w:eastAsia="仿宋_GB2312"/>
                <w:szCs w:val="24"/>
              </w:rPr>
            </w:pPr>
            <w:r>
              <w:rPr>
                <w:rFonts w:eastAsia="仿宋_GB2312"/>
                <w:szCs w:val="24"/>
              </w:rPr>
              <w:t>磋商履约保证金金额：</w:t>
            </w:r>
            <w:r>
              <w:rPr>
                <w:rFonts w:hint="eastAsia" w:eastAsia="仿宋_GB2312"/>
                <w:szCs w:val="24"/>
              </w:rPr>
              <w:t>/</w:t>
            </w:r>
            <w:r>
              <w:rPr>
                <w:rFonts w:eastAsia="仿宋_GB2312"/>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hint="eastAsia" w:eastAsia="仿宋_GB2312"/>
                <w:szCs w:val="24"/>
              </w:rPr>
              <w:t>16</w:t>
            </w:r>
          </w:p>
        </w:tc>
        <w:tc>
          <w:tcPr>
            <w:tcW w:w="15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招标代理费</w:t>
            </w:r>
          </w:p>
        </w:tc>
        <w:tc>
          <w:tcPr>
            <w:tcW w:w="7611" w:type="dxa"/>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成交单位须向新疆招标有限公司支付招标代理服务费，招标代理服务费按国家计委计价格【2002】1980号文件和发改委【2003】857号文件规定的收费标准（下浮</w:t>
            </w:r>
            <w:r>
              <w:rPr>
                <w:rFonts w:hint="eastAsia" w:eastAsia="仿宋_GB2312"/>
                <w:szCs w:val="24"/>
              </w:rPr>
              <w:t>4</w:t>
            </w:r>
            <w:r>
              <w:rPr>
                <w:rFonts w:eastAsia="仿宋_GB2312"/>
                <w:szCs w:val="24"/>
              </w:rPr>
              <w:t xml:space="preserve">0%）计算中标服务费。  </w:t>
            </w:r>
          </w:p>
        </w:tc>
      </w:tr>
    </w:tbl>
    <w:p>
      <w:pPr>
        <w:rPr>
          <w:rFonts w:eastAsia="仿宋_GB2312"/>
          <w:sz w:val="28"/>
          <w:szCs w:val="28"/>
        </w:rPr>
      </w:pPr>
      <w:r>
        <w:rPr>
          <w:rFonts w:eastAsia="仿宋_GB2312"/>
          <w:sz w:val="28"/>
          <w:szCs w:val="28"/>
        </w:rPr>
        <w:br w:type="page"/>
      </w:r>
      <w:bookmarkStart w:id="24" w:name="_Toc298240405"/>
      <w:bookmarkStart w:id="25" w:name="_Toc349637920"/>
      <w:bookmarkStart w:id="26" w:name="_Toc349573121"/>
      <w:bookmarkStart w:id="27" w:name="_Toc267301282"/>
      <w:bookmarkStart w:id="28" w:name="_Toc53592090"/>
      <w:r>
        <w:rPr>
          <w:rFonts w:eastAsia="仿宋_GB2312"/>
          <w:sz w:val="28"/>
          <w:szCs w:val="28"/>
        </w:rPr>
        <w:t>A  说明</w:t>
      </w:r>
      <w:bookmarkEnd w:id="24"/>
      <w:bookmarkEnd w:id="25"/>
      <w:bookmarkEnd w:id="26"/>
      <w:bookmarkEnd w:id="27"/>
      <w:bookmarkEnd w:id="28"/>
    </w:p>
    <w:p>
      <w:pPr>
        <w:rPr>
          <w:rFonts w:eastAsia="仿宋_GB2312"/>
        </w:rPr>
      </w:pPr>
      <w:r>
        <w:rPr>
          <w:rFonts w:eastAsia="仿宋_GB2312"/>
        </w:rPr>
        <w:t>1. 适用范围</w:t>
      </w:r>
    </w:p>
    <w:p>
      <w:pPr>
        <w:numPr>
          <w:ilvl w:val="1"/>
          <w:numId w:val="5"/>
        </w:numPr>
        <w:rPr>
          <w:rFonts w:eastAsia="仿宋_GB2312"/>
        </w:rPr>
      </w:pPr>
      <w:r>
        <w:rPr>
          <w:rFonts w:eastAsia="仿宋_GB2312"/>
        </w:rPr>
        <w:t>本磋商文件仅适用于本次</w:t>
      </w:r>
      <w:r>
        <w:rPr>
          <w:rFonts w:hint="eastAsia" w:eastAsia="仿宋_GB2312"/>
        </w:rPr>
        <w:t>磋商公告</w:t>
      </w:r>
      <w:r>
        <w:rPr>
          <w:rFonts w:eastAsia="仿宋_GB2312"/>
        </w:rPr>
        <w:t>中所叙述项目的服务及</w:t>
      </w:r>
      <w:r>
        <w:rPr>
          <w:rFonts w:hint="eastAsia" w:eastAsia="仿宋_GB2312"/>
        </w:rPr>
        <w:t>货物</w:t>
      </w:r>
      <w:r>
        <w:rPr>
          <w:rFonts w:eastAsia="仿宋_GB2312"/>
        </w:rPr>
        <w:t>采购。</w:t>
      </w:r>
    </w:p>
    <w:p>
      <w:pPr>
        <w:rPr>
          <w:rFonts w:eastAsia="仿宋_GB2312"/>
        </w:rPr>
      </w:pPr>
      <w:r>
        <w:rPr>
          <w:rFonts w:eastAsia="仿宋_GB2312"/>
        </w:rPr>
        <w:t>2．定义</w:t>
      </w:r>
    </w:p>
    <w:p>
      <w:pPr>
        <w:rPr>
          <w:rFonts w:eastAsia="仿宋_GB2312"/>
        </w:rPr>
      </w:pPr>
      <w:r>
        <w:rPr>
          <w:rFonts w:eastAsia="仿宋_GB2312"/>
        </w:rPr>
        <w:t>2.1 “采购代理机构”系指新疆招标有限公司；</w:t>
      </w:r>
    </w:p>
    <w:p>
      <w:pPr>
        <w:ind w:left="480" w:hanging="480" w:hangingChars="200"/>
        <w:rPr>
          <w:rFonts w:eastAsia="仿宋_GB2312"/>
        </w:rPr>
      </w:pPr>
      <w:r>
        <w:rPr>
          <w:rFonts w:eastAsia="仿宋_GB2312"/>
        </w:rPr>
        <w:t>2.2 “买方”系指</w:t>
      </w:r>
      <w:r>
        <w:rPr>
          <w:rFonts w:eastAsia="仿宋_GB2312"/>
          <w:szCs w:val="24"/>
        </w:rPr>
        <w:t>昌吉回族自治州中医医院</w:t>
      </w:r>
      <w:r>
        <w:rPr>
          <w:rFonts w:eastAsia="仿宋_GB2312"/>
        </w:rPr>
        <w:t>；</w:t>
      </w:r>
    </w:p>
    <w:p>
      <w:pPr>
        <w:rPr>
          <w:rFonts w:eastAsia="仿宋_GB2312"/>
        </w:rPr>
      </w:pPr>
      <w:r>
        <w:rPr>
          <w:rFonts w:eastAsia="仿宋_GB2312"/>
        </w:rPr>
        <w:t>2.3 “</w:t>
      </w:r>
      <w:r>
        <w:rPr>
          <w:rFonts w:eastAsia="仿宋_GB2312"/>
          <w:szCs w:val="24"/>
        </w:rPr>
        <w:t>磋商供应</w:t>
      </w:r>
      <w:r>
        <w:rPr>
          <w:rFonts w:eastAsia="仿宋_GB2312"/>
        </w:rPr>
        <w:t>商”系指向采购代理机构提交</w:t>
      </w:r>
      <w:r>
        <w:rPr>
          <w:rFonts w:eastAsia="仿宋_GB2312"/>
          <w:szCs w:val="24"/>
        </w:rPr>
        <w:t>磋商响应</w:t>
      </w:r>
      <w:r>
        <w:rPr>
          <w:rFonts w:eastAsia="仿宋_GB2312"/>
        </w:rPr>
        <w:t>文件的服务单位；</w:t>
      </w:r>
    </w:p>
    <w:p>
      <w:pPr>
        <w:rPr>
          <w:rFonts w:eastAsia="仿宋_GB2312"/>
        </w:rPr>
      </w:pPr>
      <w:r>
        <w:rPr>
          <w:rFonts w:eastAsia="仿宋_GB2312"/>
        </w:rPr>
        <w:t>2.4 “成交方”系指在本次项目中将被授予合同的供应商。</w:t>
      </w:r>
    </w:p>
    <w:p>
      <w:pPr>
        <w:rPr>
          <w:rFonts w:eastAsia="仿宋_GB2312"/>
        </w:rPr>
      </w:pPr>
      <w:r>
        <w:rPr>
          <w:rFonts w:eastAsia="仿宋_GB2312"/>
        </w:rPr>
        <w:t>3．合格的供应商</w:t>
      </w:r>
    </w:p>
    <w:p>
      <w:pPr>
        <w:ind w:left="480" w:hanging="480" w:hangingChars="200"/>
        <w:rPr>
          <w:rFonts w:eastAsia="仿宋_GB2312"/>
        </w:rPr>
      </w:pPr>
      <w:r>
        <w:rPr>
          <w:rFonts w:eastAsia="仿宋_GB2312"/>
        </w:rPr>
        <w:t>3.1 有能力提供</w:t>
      </w:r>
      <w:r>
        <w:rPr>
          <w:rFonts w:eastAsia="仿宋_GB2312"/>
          <w:szCs w:val="24"/>
        </w:rPr>
        <w:t>磋商</w:t>
      </w:r>
      <w:r>
        <w:rPr>
          <w:rFonts w:eastAsia="仿宋_GB2312"/>
        </w:rPr>
        <w:t>文件中所要求的</w:t>
      </w:r>
      <w:r>
        <w:rPr>
          <w:rFonts w:hint="eastAsia" w:eastAsia="仿宋_GB2312"/>
        </w:rPr>
        <w:t>服务</w:t>
      </w:r>
      <w:r>
        <w:rPr>
          <w:rFonts w:eastAsia="仿宋_GB2312"/>
        </w:rPr>
        <w:t>及</w:t>
      </w:r>
      <w:r>
        <w:rPr>
          <w:rFonts w:hint="eastAsia" w:eastAsia="仿宋_GB2312"/>
        </w:rPr>
        <w:t>货物</w:t>
      </w:r>
      <w:r>
        <w:rPr>
          <w:rFonts w:eastAsia="仿宋_GB2312"/>
        </w:rPr>
        <w:t>、资格审查合格的</w:t>
      </w:r>
      <w:r>
        <w:rPr>
          <w:rFonts w:hint="eastAsia" w:eastAsia="仿宋_GB2312"/>
        </w:rPr>
        <w:t>销售商</w:t>
      </w:r>
      <w:r>
        <w:rPr>
          <w:rFonts w:eastAsia="仿宋_GB2312"/>
        </w:rPr>
        <w:t>为合格的供应商；</w:t>
      </w:r>
    </w:p>
    <w:p>
      <w:pPr>
        <w:rPr>
          <w:rFonts w:eastAsia="仿宋_GB2312"/>
        </w:rPr>
      </w:pPr>
      <w:r>
        <w:rPr>
          <w:rFonts w:eastAsia="仿宋_GB2312"/>
        </w:rPr>
        <w:t>3.2 供应商必须遵守有关的国内法律和规章条例。</w:t>
      </w:r>
    </w:p>
    <w:p>
      <w:pPr>
        <w:rPr>
          <w:rFonts w:eastAsia="仿宋_GB2312"/>
        </w:rPr>
      </w:pPr>
      <w:r>
        <w:rPr>
          <w:rFonts w:eastAsia="仿宋_GB2312"/>
        </w:rPr>
        <w:t>4．</w:t>
      </w:r>
      <w:r>
        <w:rPr>
          <w:rFonts w:eastAsia="仿宋_GB2312"/>
          <w:color w:val="FF0000"/>
        </w:rPr>
        <w:t>供应商资格详见供应商须知附表第“9条”</w:t>
      </w:r>
    </w:p>
    <w:p>
      <w:pPr>
        <w:pStyle w:val="32"/>
        <w:adjustRightInd w:val="0"/>
        <w:snapToGrid w:val="0"/>
        <w:spacing w:before="0" w:beforeAutospacing="0" w:after="0" w:afterAutospacing="0"/>
        <w:rPr>
          <w:rFonts w:ascii="Times New Roman" w:hAnsi="Times New Roman" w:eastAsia="仿宋_GB2312" w:cs="Times New Roman"/>
          <w:kern w:val="2"/>
          <w:szCs w:val="20"/>
        </w:rPr>
      </w:pPr>
      <w:r>
        <w:rPr>
          <w:rFonts w:ascii="Times New Roman" w:hAnsi="Times New Roman" w:eastAsia="仿宋_GB2312" w:cs="Times New Roman"/>
        </w:rPr>
        <w:t>5．磋商费用</w:t>
      </w:r>
    </w:p>
    <w:p>
      <w:pPr>
        <w:ind w:left="480" w:hanging="480"/>
        <w:rPr>
          <w:rFonts w:eastAsia="仿宋_GB2312"/>
          <w:sz w:val="28"/>
          <w:szCs w:val="28"/>
        </w:rPr>
      </w:pPr>
      <w:r>
        <w:rPr>
          <w:rFonts w:eastAsia="仿宋_GB2312"/>
        </w:rPr>
        <w:t>5.1无论磋商过程中的作法和结果如何，供应商将自行承担所有与参加磋商有关的全部费用。</w:t>
      </w:r>
      <w:bookmarkStart w:id="29" w:name="_Toc53592091"/>
      <w:bookmarkStart w:id="30" w:name="_Toc298240406"/>
      <w:bookmarkStart w:id="31" w:name="_Toc267301283"/>
      <w:bookmarkStart w:id="32" w:name="_Toc349573122"/>
      <w:bookmarkStart w:id="33" w:name="_Toc349637921"/>
    </w:p>
    <w:p>
      <w:pPr>
        <w:pStyle w:val="3"/>
        <w:spacing w:before="100" w:beforeAutospacing="1" w:after="100" w:afterAutospacing="1" w:line="24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B  磋商文件</w:t>
      </w:r>
      <w:bookmarkEnd w:id="29"/>
      <w:bookmarkEnd w:id="30"/>
      <w:bookmarkEnd w:id="31"/>
      <w:bookmarkEnd w:id="32"/>
      <w:bookmarkEnd w:id="33"/>
    </w:p>
    <w:p>
      <w:pPr>
        <w:rPr>
          <w:rFonts w:eastAsia="仿宋_GB2312"/>
        </w:rPr>
      </w:pPr>
      <w:r>
        <w:rPr>
          <w:rFonts w:eastAsia="仿宋_GB2312"/>
        </w:rPr>
        <w:t>6．磋商文件构成</w:t>
      </w:r>
    </w:p>
    <w:p>
      <w:pPr>
        <w:rPr>
          <w:rFonts w:eastAsia="仿宋_GB2312"/>
        </w:rPr>
      </w:pPr>
      <w:r>
        <w:rPr>
          <w:rFonts w:eastAsia="仿宋_GB2312"/>
        </w:rPr>
        <w:t>6.1磋商文件包括：</w:t>
      </w:r>
    </w:p>
    <w:p>
      <w:pPr>
        <w:ind w:firstLine="240"/>
        <w:rPr>
          <w:rFonts w:eastAsia="仿宋_GB2312"/>
        </w:rPr>
      </w:pPr>
      <w:r>
        <w:rPr>
          <w:rFonts w:eastAsia="仿宋_GB2312"/>
        </w:rPr>
        <w:t>（1）</w:t>
      </w:r>
      <w:r>
        <w:rPr>
          <w:rFonts w:hint="eastAsia" w:eastAsia="仿宋_GB2312"/>
        </w:rPr>
        <w:t>采购</w:t>
      </w:r>
      <w:r>
        <w:rPr>
          <w:rFonts w:eastAsia="仿宋_GB2312"/>
        </w:rPr>
        <w:t>邀请；</w:t>
      </w:r>
    </w:p>
    <w:p>
      <w:pPr>
        <w:ind w:firstLine="240"/>
        <w:rPr>
          <w:rFonts w:eastAsia="仿宋_GB2312"/>
        </w:rPr>
      </w:pPr>
      <w:r>
        <w:rPr>
          <w:rFonts w:eastAsia="仿宋_GB2312"/>
        </w:rPr>
        <w:t>（2）供应商须知；</w:t>
      </w:r>
    </w:p>
    <w:p>
      <w:pPr>
        <w:ind w:firstLine="240"/>
        <w:rPr>
          <w:rFonts w:eastAsia="仿宋_GB2312"/>
        </w:rPr>
      </w:pPr>
      <w:r>
        <w:rPr>
          <w:rFonts w:eastAsia="仿宋_GB2312"/>
        </w:rPr>
        <w:t>（3）</w:t>
      </w:r>
      <w:r>
        <w:rPr>
          <w:rFonts w:hint="eastAsia" w:eastAsia="仿宋_GB2312"/>
        </w:rPr>
        <w:t>采购需求</w:t>
      </w:r>
      <w:r>
        <w:rPr>
          <w:rFonts w:eastAsia="仿宋_GB2312"/>
        </w:rPr>
        <w:t>；</w:t>
      </w:r>
    </w:p>
    <w:p>
      <w:pPr>
        <w:ind w:firstLine="240"/>
        <w:rPr>
          <w:rFonts w:eastAsia="仿宋_GB2312"/>
        </w:rPr>
      </w:pPr>
      <w:r>
        <w:rPr>
          <w:rFonts w:eastAsia="仿宋_GB2312"/>
        </w:rPr>
        <w:t>（4）合同条款；</w:t>
      </w:r>
    </w:p>
    <w:p>
      <w:pPr>
        <w:ind w:firstLine="240"/>
        <w:rPr>
          <w:rFonts w:eastAsia="仿宋_GB2312"/>
        </w:rPr>
      </w:pPr>
      <w:r>
        <w:rPr>
          <w:rFonts w:eastAsia="仿宋_GB2312"/>
        </w:rPr>
        <w:t>（5）范本格式。</w:t>
      </w:r>
    </w:p>
    <w:p>
      <w:pPr>
        <w:rPr>
          <w:rFonts w:eastAsia="仿宋_GB2312"/>
        </w:rPr>
      </w:pPr>
      <w:r>
        <w:rPr>
          <w:rFonts w:eastAsia="仿宋_GB2312"/>
        </w:rPr>
        <w:t>6.2 磋商文件以中文编写。</w:t>
      </w:r>
    </w:p>
    <w:p>
      <w:pPr>
        <w:ind w:left="360" w:hanging="360" w:hangingChars="150"/>
        <w:rPr>
          <w:rFonts w:eastAsia="仿宋_GB2312"/>
        </w:rPr>
      </w:pPr>
      <w:r>
        <w:rPr>
          <w:rFonts w:eastAsia="仿宋_GB2312"/>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rPr>
          <w:rFonts w:eastAsia="仿宋_GB2312"/>
        </w:rPr>
      </w:pPr>
      <w:r>
        <w:rPr>
          <w:rFonts w:eastAsia="仿宋_GB2312"/>
        </w:rPr>
        <w:t>7．磋商文件澄清</w:t>
      </w:r>
    </w:p>
    <w:p>
      <w:pPr>
        <w:ind w:left="480" w:hanging="480"/>
        <w:rPr>
          <w:rFonts w:eastAsia="仿宋_GB2312"/>
        </w:rPr>
      </w:pPr>
      <w:r>
        <w:rPr>
          <w:rFonts w:eastAsia="仿宋_GB2312"/>
        </w:rPr>
        <w:t>7.1 供应商对磋商文件有疑问的，可以向采购代理机构提出询问，采购代理机构将及时做出答复；</w:t>
      </w:r>
    </w:p>
    <w:p>
      <w:pPr>
        <w:ind w:left="480" w:hanging="480"/>
        <w:rPr>
          <w:rFonts w:eastAsia="仿宋_GB2312"/>
        </w:rPr>
      </w:pPr>
      <w:r>
        <w:rPr>
          <w:rFonts w:eastAsia="仿宋_GB2312"/>
        </w:rPr>
        <w:t>7.2 供应商对磋商文件有质疑，须在磋商响应文件</w:t>
      </w:r>
      <w:r>
        <w:rPr>
          <w:rFonts w:eastAsia="仿宋_GB2312"/>
          <w:szCs w:val="24"/>
        </w:rPr>
        <w:t>递交截止时间5日以前，以书面形式向招标机构提出质疑；招标机构在收到书面质疑后尽快做</w:t>
      </w:r>
      <w:r>
        <w:rPr>
          <w:rFonts w:eastAsia="仿宋_GB2312"/>
        </w:rPr>
        <w:t>出答复，并以书面形式通知质疑供应商。</w:t>
      </w:r>
    </w:p>
    <w:p>
      <w:pPr>
        <w:rPr>
          <w:rFonts w:eastAsia="仿宋_GB2312"/>
        </w:rPr>
      </w:pPr>
      <w:r>
        <w:rPr>
          <w:rFonts w:eastAsia="仿宋_GB2312"/>
        </w:rPr>
        <w:t>8.  磋商文件的修改</w:t>
      </w:r>
    </w:p>
    <w:p>
      <w:pPr>
        <w:ind w:left="480" w:hanging="480"/>
        <w:rPr>
          <w:rFonts w:eastAsia="仿宋_GB2312"/>
          <w:szCs w:val="24"/>
        </w:rPr>
      </w:pPr>
      <w:r>
        <w:rPr>
          <w:rFonts w:eastAsia="仿宋_GB2312"/>
        </w:rPr>
        <w:t>8.1 对磋商文件进行必要的修改，采购代理机构</w:t>
      </w:r>
      <w:r>
        <w:rPr>
          <w:rFonts w:eastAsia="仿宋_GB2312"/>
          <w:szCs w:val="24"/>
        </w:rPr>
        <w:t>将在</w:t>
      </w:r>
      <w:r>
        <w:rPr>
          <w:rFonts w:hint="eastAsia" w:eastAsia="仿宋_GB2312"/>
          <w:szCs w:val="24"/>
        </w:rPr>
        <w:t>磋商</w:t>
      </w:r>
      <w:r>
        <w:rPr>
          <w:rFonts w:eastAsia="仿宋_GB2312"/>
          <w:szCs w:val="24"/>
        </w:rPr>
        <w:t>截止时间5日前以书面形式通知所有购买磋商文件的供应商。该修改的内容为磋商文件的组成部分；</w:t>
      </w:r>
    </w:p>
    <w:p>
      <w:pPr>
        <w:rPr>
          <w:rFonts w:eastAsia="仿宋_GB2312"/>
        </w:rPr>
      </w:pPr>
      <w:r>
        <w:rPr>
          <w:rFonts w:eastAsia="仿宋_GB2312"/>
        </w:rPr>
        <w:t>8.2不足5日的，采购代理机构应当顺延首次提交响应文件时间，并将变更时间书面通知所有购买磋商文件的供应商。</w:t>
      </w:r>
    </w:p>
    <w:p>
      <w:pPr>
        <w:ind w:left="480" w:hanging="480"/>
        <w:rPr>
          <w:rFonts w:eastAsia="仿宋_GB2312"/>
          <w:sz w:val="28"/>
          <w:szCs w:val="28"/>
        </w:rPr>
      </w:pPr>
      <w:r>
        <w:rPr>
          <w:rFonts w:eastAsia="仿宋_GB2312"/>
        </w:rPr>
        <w:t>8.3供应商在规定的时间内未对磋商文件提出澄清要求的，采购代理机构将视其</w:t>
      </w:r>
      <w:r>
        <w:rPr>
          <w:rFonts w:hint="eastAsia" w:eastAsia="仿宋_GB2312"/>
        </w:rPr>
        <w:t>对采购文件无异议</w:t>
      </w:r>
      <w:r>
        <w:rPr>
          <w:rFonts w:eastAsia="仿宋_GB2312"/>
        </w:rPr>
        <w:t>。</w:t>
      </w:r>
      <w:bookmarkStart w:id="34" w:name="_Toc53592092"/>
      <w:bookmarkStart w:id="35" w:name="_Toc349637922"/>
      <w:bookmarkStart w:id="36" w:name="_Toc267301284"/>
      <w:bookmarkStart w:id="37" w:name="_Toc349573123"/>
      <w:bookmarkStart w:id="38" w:name="_Toc298240407"/>
    </w:p>
    <w:p>
      <w:pPr>
        <w:pStyle w:val="3"/>
        <w:spacing w:before="100" w:beforeAutospacing="1" w:after="100" w:afterAutospacing="1" w:line="240" w:lineRule="auto"/>
        <w:jc w:val="center"/>
        <w:rPr>
          <w:rFonts w:ascii="Times New Roman" w:hAnsi="Times New Roman" w:eastAsia="仿宋_GB2312" w:cs="Times New Roman"/>
        </w:rPr>
      </w:pPr>
      <w:r>
        <w:rPr>
          <w:rFonts w:ascii="Times New Roman" w:hAnsi="Times New Roman" w:eastAsia="仿宋_GB2312" w:cs="Times New Roman"/>
          <w:sz w:val="28"/>
          <w:szCs w:val="28"/>
        </w:rPr>
        <w:t>C  磋商响应文件的编写</w:t>
      </w:r>
      <w:bookmarkEnd w:id="34"/>
      <w:bookmarkEnd w:id="35"/>
      <w:bookmarkEnd w:id="36"/>
      <w:bookmarkEnd w:id="37"/>
      <w:bookmarkEnd w:id="38"/>
    </w:p>
    <w:p>
      <w:pPr>
        <w:rPr>
          <w:rFonts w:eastAsia="仿宋_GB2312"/>
        </w:rPr>
      </w:pPr>
      <w:r>
        <w:rPr>
          <w:rFonts w:eastAsia="仿宋_GB2312"/>
        </w:rPr>
        <w:t>9．要求</w:t>
      </w:r>
    </w:p>
    <w:p>
      <w:pPr>
        <w:ind w:left="360" w:hanging="360" w:hangingChars="150"/>
        <w:rPr>
          <w:rFonts w:eastAsia="仿宋_GB2312"/>
        </w:rPr>
      </w:pPr>
      <w:r>
        <w:rPr>
          <w:rFonts w:eastAsia="仿宋_GB2312"/>
        </w:rPr>
        <w:t>9.1 供应商应仔细阅读磋商文件的所有内容，按磋商文件的要求提供磋商响应文件，并保证所提供的全部资料的真实性，以使其磋商响应对磋商文件作出实质性响应，否则，其磋商可能被拒绝。</w:t>
      </w:r>
    </w:p>
    <w:p>
      <w:pPr>
        <w:rPr>
          <w:rFonts w:eastAsia="仿宋_GB2312"/>
        </w:rPr>
      </w:pPr>
      <w:r>
        <w:rPr>
          <w:rFonts w:eastAsia="仿宋_GB2312"/>
        </w:rPr>
        <w:t>10．磋商语言</w:t>
      </w:r>
    </w:p>
    <w:p>
      <w:pPr>
        <w:ind w:left="600" w:hanging="600" w:hangingChars="250"/>
        <w:rPr>
          <w:rFonts w:eastAsia="仿宋_GB2312"/>
        </w:rPr>
      </w:pPr>
      <w:r>
        <w:rPr>
          <w:rFonts w:eastAsia="仿宋_GB2312"/>
        </w:rPr>
        <w:t>10.1磋商响应文件及供应商与采购代理机构就磋商交换的文件和来往信件，应以中文书写（磋商供应商提交的支持文件和印刷的文献可以使用别的语言，但其相应内容必须附有中文翻译文本，在解释竞争性磋商响应文件时以翻译文本为主）。</w:t>
      </w:r>
    </w:p>
    <w:p>
      <w:pPr>
        <w:rPr>
          <w:rFonts w:eastAsia="仿宋_GB2312"/>
        </w:rPr>
      </w:pPr>
      <w:r>
        <w:rPr>
          <w:rFonts w:eastAsia="仿宋_GB2312"/>
        </w:rPr>
        <w:t>11．磋商响应文件的构成</w:t>
      </w:r>
    </w:p>
    <w:p>
      <w:pPr>
        <w:rPr>
          <w:rFonts w:eastAsia="仿宋_GB2312"/>
        </w:rPr>
      </w:pPr>
      <w:r>
        <w:rPr>
          <w:rFonts w:eastAsia="仿宋_GB2312"/>
        </w:rPr>
        <w:t>11.1 供应商编写的磋商响应文件应包括下列内容：</w:t>
      </w:r>
    </w:p>
    <w:p>
      <w:pPr>
        <w:ind w:firstLine="482" w:firstLineChars="200"/>
        <w:rPr>
          <w:rFonts w:eastAsia="仿宋_GB2312"/>
          <w:b/>
          <w:szCs w:val="21"/>
        </w:rPr>
      </w:pPr>
      <w:r>
        <w:rPr>
          <w:rFonts w:eastAsia="仿宋_GB2312"/>
          <w:b/>
          <w:szCs w:val="21"/>
        </w:rPr>
        <w:t>11.1.1、磋商响应文件内容：</w:t>
      </w:r>
    </w:p>
    <w:p>
      <w:pPr>
        <w:rPr>
          <w:rFonts w:ascii="仿宋_GB2312" w:eastAsia="仿宋_GB2312"/>
        </w:rPr>
      </w:pPr>
      <w:r>
        <w:rPr>
          <w:rFonts w:hint="eastAsia" w:ascii="仿宋_GB2312" w:eastAsia="仿宋_GB2312"/>
        </w:rPr>
        <w:t>（1）磋商书；</w:t>
      </w:r>
    </w:p>
    <w:p>
      <w:pPr>
        <w:rPr>
          <w:rFonts w:ascii="仿宋_GB2312" w:eastAsia="仿宋_GB2312"/>
        </w:rPr>
      </w:pPr>
      <w:r>
        <w:rPr>
          <w:rFonts w:hint="eastAsia" w:ascii="仿宋_GB2312" w:eastAsia="仿宋_GB2312"/>
        </w:rPr>
        <w:t>（2）法定代表人授权委托书；</w:t>
      </w:r>
    </w:p>
    <w:p>
      <w:pPr>
        <w:rPr>
          <w:rFonts w:ascii="仿宋_GB2312" w:eastAsia="仿宋_GB2312"/>
        </w:rPr>
      </w:pPr>
      <w:r>
        <w:rPr>
          <w:rFonts w:hint="eastAsia" w:ascii="仿宋_GB2312" w:eastAsia="仿宋_GB2312"/>
        </w:rPr>
        <w:t>（3）报价一览表；</w:t>
      </w:r>
    </w:p>
    <w:p>
      <w:pPr>
        <w:rPr>
          <w:rFonts w:ascii="仿宋_GB2312" w:eastAsia="仿宋_GB2312"/>
        </w:rPr>
      </w:pPr>
      <w:r>
        <w:rPr>
          <w:rFonts w:hint="eastAsia" w:ascii="仿宋_GB2312" w:eastAsia="仿宋_GB2312"/>
        </w:rPr>
        <w:t>（4）质量及质保期承诺函；</w:t>
      </w:r>
    </w:p>
    <w:p>
      <w:pPr>
        <w:rPr>
          <w:rFonts w:ascii="仿宋_GB2312" w:eastAsia="仿宋_GB2312"/>
        </w:rPr>
      </w:pPr>
      <w:r>
        <w:rPr>
          <w:rFonts w:hint="eastAsia" w:ascii="仿宋_GB2312" w:eastAsia="仿宋_GB2312"/>
        </w:rPr>
        <w:t>（5）采购需求偏离表；</w:t>
      </w:r>
    </w:p>
    <w:p>
      <w:pPr>
        <w:rPr>
          <w:rFonts w:ascii="仿宋_GB2312" w:eastAsia="仿宋_GB2312"/>
        </w:rPr>
      </w:pPr>
      <w:r>
        <w:rPr>
          <w:rFonts w:hint="eastAsia" w:ascii="仿宋_GB2312" w:eastAsia="仿宋_GB2312"/>
        </w:rPr>
        <w:t>（6）合同条款偏离表；</w:t>
      </w:r>
    </w:p>
    <w:p>
      <w:pPr>
        <w:rPr>
          <w:rFonts w:ascii="仿宋_GB2312" w:eastAsia="仿宋_GB2312"/>
        </w:rPr>
      </w:pPr>
      <w:r>
        <w:rPr>
          <w:rFonts w:hint="eastAsia" w:ascii="仿宋_GB2312" w:eastAsia="仿宋_GB2312"/>
        </w:rPr>
        <w:t>（7）资格证明文件及企业实力（格式自拟）；</w:t>
      </w:r>
    </w:p>
    <w:p>
      <w:pPr>
        <w:rPr>
          <w:rFonts w:ascii="仿宋_GB2312" w:eastAsia="仿宋_GB2312"/>
        </w:rPr>
      </w:pPr>
      <w:r>
        <w:rPr>
          <w:rFonts w:hint="eastAsia" w:ascii="仿宋_GB2312" w:eastAsia="仿宋_GB2312"/>
        </w:rPr>
        <w:t>（8）组织实施方案（包含但不限于配送方案、售后服务方案、应急保障方案等）</w:t>
      </w:r>
    </w:p>
    <w:p>
      <w:pPr>
        <w:rPr>
          <w:rFonts w:ascii="仿宋_GB2312" w:eastAsia="仿宋_GB2312"/>
        </w:rPr>
      </w:pPr>
      <w:r>
        <w:rPr>
          <w:rFonts w:hint="eastAsia" w:ascii="仿宋_GB2312" w:eastAsia="仿宋_GB2312"/>
        </w:rPr>
        <w:t>（9）团队（项目负责人、团队人员）；</w:t>
      </w:r>
    </w:p>
    <w:p>
      <w:pPr>
        <w:rPr>
          <w:rFonts w:ascii="仿宋_GB2312" w:eastAsia="仿宋_GB2312"/>
        </w:rPr>
      </w:pPr>
      <w:r>
        <w:rPr>
          <w:rFonts w:hint="eastAsia" w:ascii="仿宋_GB2312" w:eastAsia="仿宋_GB2312"/>
        </w:rPr>
        <w:t>（10）供应商类似业绩</w:t>
      </w:r>
    </w:p>
    <w:p>
      <w:pPr>
        <w:rPr>
          <w:rFonts w:ascii="仿宋_GB2312" w:eastAsia="仿宋_GB2312"/>
        </w:rPr>
      </w:pPr>
      <w:r>
        <w:rPr>
          <w:rFonts w:hint="eastAsia" w:ascii="仿宋_GB2312" w:eastAsia="仿宋_GB2312"/>
        </w:rPr>
        <w:t>（11）磋商文件规定提供的其他资料</w:t>
      </w:r>
    </w:p>
    <w:p>
      <w:pPr>
        <w:rPr>
          <w:rFonts w:ascii="仿宋_GB2312" w:eastAsia="仿宋_GB2312"/>
        </w:rPr>
      </w:pPr>
      <w:r>
        <w:rPr>
          <w:rFonts w:hint="eastAsia" w:ascii="仿宋_GB2312" w:eastAsia="仿宋_GB2312"/>
        </w:rPr>
        <w:t>（12）节能、环境标志产品优惠明细表(请如实填写)</w:t>
      </w:r>
    </w:p>
    <w:p>
      <w:pPr>
        <w:rPr>
          <w:rFonts w:ascii="仿宋_GB2312" w:eastAsia="仿宋_GB2312"/>
        </w:rPr>
      </w:pPr>
      <w:r>
        <w:rPr>
          <w:rFonts w:hint="eastAsia" w:ascii="仿宋_GB2312" w:eastAsia="仿宋_GB2312"/>
        </w:rPr>
        <w:t>（13）供应商须提交的其它资料</w:t>
      </w:r>
    </w:p>
    <w:p>
      <w:pPr>
        <w:adjustRightInd w:val="0"/>
        <w:ind w:firstLine="480" w:firstLineChars="200"/>
        <w:rPr>
          <w:rFonts w:eastAsia="仿宋_GB2312"/>
          <w:bCs/>
        </w:rPr>
      </w:pPr>
      <w:r>
        <w:rPr>
          <w:rFonts w:eastAsia="仿宋_GB2312"/>
          <w:bCs/>
        </w:rPr>
        <w:t>说明：此项目为资格后审：</w:t>
      </w:r>
      <w:r>
        <w:rPr>
          <w:rFonts w:eastAsia="仿宋_GB2312"/>
          <w:b/>
          <w:bCs/>
        </w:rPr>
        <w:t>资格后审标准见23.1附表,所有资质及评标所需的资料证明不接受二次提供。</w:t>
      </w:r>
    </w:p>
    <w:p>
      <w:pPr>
        <w:rPr>
          <w:rFonts w:eastAsia="仿宋_GB2312"/>
        </w:rPr>
      </w:pPr>
      <w:r>
        <w:rPr>
          <w:rFonts w:eastAsia="仿宋_GB2312"/>
        </w:rPr>
        <w:t>12．磋商响应文件格式</w:t>
      </w:r>
    </w:p>
    <w:p>
      <w:pPr>
        <w:ind w:left="600" w:hanging="600" w:hangingChars="250"/>
        <w:rPr>
          <w:rFonts w:eastAsia="仿宋_GB2312"/>
        </w:rPr>
      </w:pPr>
      <w:r>
        <w:rPr>
          <w:rFonts w:eastAsia="仿宋_GB2312"/>
        </w:rPr>
        <w:t>12.1 供应商应按磋商文件的范本格式中提供的文件格式编制磋商响应文件。</w:t>
      </w:r>
    </w:p>
    <w:p>
      <w:pPr>
        <w:rPr>
          <w:rFonts w:eastAsia="仿宋_GB2312"/>
        </w:rPr>
      </w:pPr>
      <w:r>
        <w:rPr>
          <w:rFonts w:eastAsia="仿宋_GB2312"/>
        </w:rPr>
        <w:t>13．磋商报价</w:t>
      </w:r>
    </w:p>
    <w:p>
      <w:pPr>
        <w:rPr>
          <w:rFonts w:eastAsia="仿宋_GB2312"/>
        </w:rPr>
      </w:pPr>
      <w:r>
        <w:rPr>
          <w:rFonts w:eastAsia="仿宋_GB2312"/>
        </w:rPr>
        <w:t>13.1供应商应按附表格式提供分项报价表，</w:t>
      </w:r>
      <w:r>
        <w:rPr>
          <w:rFonts w:eastAsia="仿宋_GB2312"/>
          <w:b/>
          <w:bCs/>
          <w:color w:val="FF0000"/>
        </w:rPr>
        <w:t>如果供应商不提供分项报价，</w:t>
      </w:r>
      <w:r>
        <w:rPr>
          <w:rFonts w:hint="eastAsia" w:eastAsia="仿宋_GB2312"/>
          <w:b/>
          <w:bCs/>
          <w:color w:val="FF0000"/>
        </w:rPr>
        <w:t>采购人</w:t>
      </w:r>
      <w:r>
        <w:rPr>
          <w:rFonts w:eastAsia="仿宋_GB2312"/>
          <w:b/>
          <w:bCs/>
          <w:color w:val="FF0000"/>
        </w:rPr>
        <w:t>将视为没有实质性响应磋商文件</w:t>
      </w:r>
      <w:r>
        <w:rPr>
          <w:rFonts w:eastAsia="仿宋_GB2312"/>
        </w:rPr>
        <w:t>。</w:t>
      </w:r>
    </w:p>
    <w:p>
      <w:pPr>
        <w:rPr>
          <w:rFonts w:eastAsia="仿宋_GB2312"/>
        </w:rPr>
      </w:pPr>
      <w:r>
        <w:rPr>
          <w:rFonts w:eastAsia="仿宋_GB2312"/>
        </w:rPr>
        <w:t>13.2供应商应在磋商报价表上标明单价和总价。单价和总价要相符。小写和大写要相符。供应商应在磋商报价表中标明其提供的所有</w:t>
      </w:r>
      <w:r>
        <w:rPr>
          <w:rFonts w:hint="eastAsia" w:eastAsia="仿宋_GB2312"/>
        </w:rPr>
        <w:t>服务、</w:t>
      </w:r>
      <w:r>
        <w:rPr>
          <w:rFonts w:eastAsia="仿宋_GB2312"/>
        </w:rPr>
        <w:t>货物及其相关工作范围内所有费用的</w:t>
      </w:r>
      <w:r>
        <w:rPr>
          <w:rFonts w:hint="eastAsia" w:eastAsia="仿宋_GB2312"/>
        </w:rPr>
        <w:t>单价</w:t>
      </w:r>
      <w:r>
        <w:rPr>
          <w:rFonts w:eastAsia="仿宋_GB2312"/>
        </w:rPr>
        <w:t>总价，不接受有任何选择性磋商报价。</w:t>
      </w:r>
    </w:p>
    <w:p>
      <w:pPr>
        <w:rPr>
          <w:rFonts w:eastAsia="仿宋_GB2312"/>
        </w:rPr>
      </w:pPr>
      <w:r>
        <w:rPr>
          <w:rFonts w:eastAsia="仿宋_GB2312"/>
        </w:rPr>
        <w:t>13.3算术性修正。算术性修正是指对磋商响应文件的报价明细进行校核，并对其算术上和运算上的差错给予修正。修正的原则如下：</w:t>
      </w:r>
    </w:p>
    <w:p>
      <w:pPr>
        <w:rPr>
          <w:rFonts w:eastAsia="仿宋_GB2312"/>
        </w:rPr>
      </w:pPr>
      <w:r>
        <w:rPr>
          <w:rFonts w:eastAsia="仿宋_GB2312"/>
        </w:rPr>
        <w:t>13.3.1 当以数字表示的金额与文字表示的金额有差异时，以文字表示的金额为准；</w:t>
      </w:r>
    </w:p>
    <w:p>
      <w:pPr>
        <w:rPr>
          <w:rFonts w:eastAsia="仿宋_GB2312"/>
        </w:rPr>
      </w:pPr>
      <w:r>
        <w:rPr>
          <w:rFonts w:eastAsia="仿宋_GB2312"/>
        </w:rPr>
        <w:t>13.3.2 当单价与数量相乘不等于合价时，以单价计算为准。如果单价有明显的小数点位置差错，应以标出的合价为准，同时对单价予以修正；</w:t>
      </w:r>
    </w:p>
    <w:p>
      <w:pPr>
        <w:rPr>
          <w:rFonts w:eastAsia="仿宋_GB2312"/>
        </w:rPr>
      </w:pPr>
      <w:r>
        <w:rPr>
          <w:rFonts w:eastAsia="仿宋_GB2312"/>
        </w:rPr>
        <w:t>13.3.3 当各明细部分的价格累计不等于合价时，应以各明细的累计计数为准，修正合价。</w:t>
      </w:r>
    </w:p>
    <w:p>
      <w:pPr>
        <w:rPr>
          <w:rFonts w:eastAsia="仿宋_GB2312"/>
        </w:rPr>
      </w:pPr>
      <w:r>
        <w:rPr>
          <w:rFonts w:eastAsia="仿宋_GB2312"/>
        </w:rPr>
        <w:t>13.3.4 按以上原则对算术性差错修正，应取得供应商的同意，并确认修正后最终磋商报价。如果供应商拒绝确认，则其磋商响应文件将不予以评审，没收其</w:t>
      </w:r>
      <w:r>
        <w:rPr>
          <w:rFonts w:hint="eastAsia" w:eastAsia="仿宋_GB2312"/>
        </w:rPr>
        <w:t>磋商</w:t>
      </w:r>
      <w:r>
        <w:rPr>
          <w:rFonts w:eastAsia="仿宋_GB2312"/>
        </w:rPr>
        <w:t>担保。</w:t>
      </w:r>
    </w:p>
    <w:p>
      <w:pPr>
        <w:rPr>
          <w:rFonts w:eastAsia="仿宋_GB2312"/>
        </w:rPr>
      </w:pPr>
      <w:r>
        <w:rPr>
          <w:rFonts w:eastAsia="仿宋_GB2312"/>
        </w:rPr>
        <w:t>14．磋商货币</w:t>
      </w:r>
    </w:p>
    <w:p>
      <w:pPr>
        <w:rPr>
          <w:rFonts w:eastAsia="仿宋_GB2312"/>
        </w:rPr>
      </w:pPr>
      <w:r>
        <w:rPr>
          <w:rFonts w:eastAsia="仿宋_GB2312"/>
        </w:rPr>
        <w:t>14.1人民币报价。</w:t>
      </w:r>
    </w:p>
    <w:p>
      <w:pPr>
        <w:adjustRightInd w:val="0"/>
        <w:spacing w:line="420" w:lineRule="exact"/>
        <w:ind w:firstLine="480" w:firstLineChars="200"/>
        <w:rPr>
          <w:rFonts w:eastAsia="仿宋_GB2312"/>
          <w:bCs/>
        </w:rPr>
      </w:pPr>
      <w:r>
        <w:rPr>
          <w:rFonts w:eastAsia="仿宋_GB2312"/>
        </w:rPr>
        <w:t>15．供应商的证明文件：</w:t>
      </w:r>
      <w:r>
        <w:rPr>
          <w:rFonts w:eastAsia="仿宋_GB2312"/>
          <w:b/>
          <w:bCs/>
          <w:color w:val="FF0000"/>
        </w:rPr>
        <w:t>资格后审标准见23.1附表,所有资质及评标所需的资料证明不接受二次提供。</w:t>
      </w:r>
    </w:p>
    <w:p>
      <w:pPr>
        <w:rPr>
          <w:rFonts w:eastAsia="仿宋_GB2312"/>
        </w:rPr>
      </w:pPr>
      <w:r>
        <w:rPr>
          <w:rFonts w:eastAsia="仿宋_GB2312"/>
          <w:b/>
          <w:bCs/>
        </w:rPr>
        <w:t>注：（</w:t>
      </w:r>
      <w:r>
        <w:rPr>
          <w:rFonts w:eastAsia="仿宋_GB2312"/>
          <w:b/>
        </w:rPr>
        <w:t>1）磋商响应文件中，法人代表签字、法人代表授权人签字和其它签字处须同时加盖有关有法律效力的印章方为有效；</w:t>
      </w:r>
    </w:p>
    <w:p>
      <w:pPr>
        <w:numPr>
          <w:ilvl w:val="0"/>
          <w:numId w:val="6"/>
        </w:numPr>
        <w:ind w:firstLine="361" w:firstLineChars="150"/>
        <w:rPr>
          <w:rFonts w:eastAsia="仿宋_GB2312"/>
          <w:b/>
        </w:rPr>
      </w:pPr>
      <w:r>
        <w:rPr>
          <w:rFonts w:eastAsia="仿宋_GB2312"/>
          <w:b/>
        </w:rPr>
        <w:t>所有资格证明文件必须满足磋商文件要求，否则将导致</w:t>
      </w:r>
      <w:r>
        <w:rPr>
          <w:rFonts w:hint="eastAsia" w:eastAsia="仿宋_GB2312"/>
          <w:b/>
        </w:rPr>
        <w:t>无法通过评审</w:t>
      </w:r>
      <w:r>
        <w:rPr>
          <w:rFonts w:eastAsia="仿宋_GB2312"/>
          <w:b/>
        </w:rPr>
        <w:t>。</w:t>
      </w:r>
    </w:p>
    <w:p>
      <w:pPr>
        <w:rPr>
          <w:rFonts w:eastAsia="仿宋_GB2312"/>
        </w:rPr>
      </w:pPr>
      <w:r>
        <w:rPr>
          <w:rFonts w:eastAsia="仿宋_GB2312"/>
        </w:rPr>
        <w:t>16 货物符合磋商文件规定的技术响应文件</w:t>
      </w:r>
    </w:p>
    <w:p>
      <w:pPr>
        <w:adjustRightInd w:val="0"/>
        <w:ind w:left="540" w:hanging="540" w:hangingChars="225"/>
        <w:rPr>
          <w:rFonts w:eastAsia="仿宋_GB2312"/>
          <w:bCs/>
        </w:rPr>
      </w:pPr>
      <w:r>
        <w:rPr>
          <w:rFonts w:eastAsia="仿宋_GB2312"/>
          <w:bCs/>
        </w:rPr>
        <w:t>16.1 供应商须提交证明拟供设备</w:t>
      </w:r>
      <w:r>
        <w:rPr>
          <w:rFonts w:hint="eastAsia" w:eastAsia="仿宋_GB2312"/>
          <w:bCs/>
        </w:rPr>
        <w:t>、材料</w:t>
      </w:r>
      <w:r>
        <w:rPr>
          <w:rFonts w:eastAsia="仿宋_GB2312"/>
          <w:bCs/>
        </w:rPr>
        <w:t>和服务符合磋商文件规定的技术磋商响应文件，作为磋商响应文件的一部分。</w:t>
      </w:r>
    </w:p>
    <w:p>
      <w:pPr>
        <w:adjustRightInd w:val="0"/>
        <w:ind w:left="540" w:hanging="540" w:hangingChars="225"/>
        <w:rPr>
          <w:rFonts w:eastAsia="仿宋_GB2312"/>
          <w:bCs/>
        </w:rPr>
      </w:pPr>
      <w:r>
        <w:rPr>
          <w:rFonts w:eastAsia="仿宋_GB2312"/>
          <w:bCs/>
        </w:rPr>
        <w:t>16.2上述文件可以是文字资料、图纸和数据，并提供：</w:t>
      </w:r>
    </w:p>
    <w:p>
      <w:pPr>
        <w:adjustRightInd w:val="0"/>
        <w:spacing w:line="420" w:lineRule="exact"/>
        <w:ind w:left="547" w:leftChars="228" w:firstLine="64" w:firstLineChars="27"/>
        <w:rPr>
          <w:rFonts w:eastAsia="仿宋_GB2312"/>
          <w:bCs/>
        </w:rPr>
      </w:pPr>
      <w:r>
        <w:rPr>
          <w:rFonts w:eastAsia="仿宋_GB2312"/>
          <w:bCs/>
        </w:rPr>
        <w:t>（1）</w:t>
      </w:r>
      <w:r>
        <w:rPr>
          <w:rFonts w:hint="eastAsia" w:eastAsia="仿宋_GB2312"/>
          <w:bCs/>
        </w:rPr>
        <w:t>拟供</w:t>
      </w:r>
      <w:r>
        <w:rPr>
          <w:rFonts w:eastAsia="仿宋_GB2312"/>
          <w:bCs/>
        </w:rPr>
        <w:t>设备</w:t>
      </w:r>
      <w:r>
        <w:rPr>
          <w:rFonts w:hint="eastAsia" w:eastAsia="仿宋_GB2312"/>
          <w:bCs/>
        </w:rPr>
        <w:t>、材料</w:t>
      </w:r>
      <w:r>
        <w:rPr>
          <w:rFonts w:eastAsia="仿宋_GB2312"/>
          <w:bCs/>
        </w:rPr>
        <w:t>主要技术及性能特点的详细描述；服务内容及方案</w:t>
      </w:r>
      <w:r>
        <w:rPr>
          <w:rFonts w:eastAsia="仿宋_GB2312"/>
          <w:bCs/>
        </w:rPr>
        <w:br w:type="textWrapping"/>
      </w:r>
      <w:r>
        <w:rPr>
          <w:rFonts w:eastAsia="仿宋_GB2312"/>
          <w:bCs/>
        </w:rPr>
        <w:t>（2）磋商文件要求供应商提供的资料</w:t>
      </w:r>
    </w:p>
    <w:p>
      <w:pPr>
        <w:adjustRightInd w:val="0"/>
        <w:ind w:firstLine="480"/>
        <w:rPr>
          <w:rFonts w:eastAsia="仿宋_GB2312"/>
          <w:bCs/>
        </w:rPr>
      </w:pPr>
      <w:r>
        <w:rPr>
          <w:rFonts w:eastAsia="仿宋_GB2312"/>
          <w:bCs/>
        </w:rPr>
        <w:t>没有按要求提供资料或提供资料不完全，将是对本次评标采购未作出实质性响应，其风险由供应商自行承担。</w:t>
      </w:r>
    </w:p>
    <w:p>
      <w:pPr>
        <w:rPr>
          <w:rFonts w:eastAsia="仿宋_GB2312"/>
        </w:rPr>
      </w:pPr>
      <w:r>
        <w:rPr>
          <w:rFonts w:eastAsia="仿宋_GB2312"/>
        </w:rPr>
        <w:t>17．磋商的有效期</w:t>
      </w:r>
    </w:p>
    <w:p>
      <w:pPr>
        <w:rPr>
          <w:rFonts w:eastAsia="仿宋_GB2312"/>
        </w:rPr>
      </w:pPr>
      <w:r>
        <w:rPr>
          <w:rFonts w:eastAsia="仿宋_GB2312"/>
        </w:rPr>
        <w:t>17.1</w:t>
      </w:r>
      <w:r>
        <w:rPr>
          <w:rFonts w:eastAsia="仿宋_GB2312"/>
          <w:b/>
        </w:rPr>
        <w:t>磋商响应文件从磋商之日起，</w:t>
      </w:r>
      <w:r>
        <w:rPr>
          <w:rFonts w:hint="eastAsia" w:eastAsia="仿宋_GB2312"/>
          <w:b/>
        </w:rPr>
        <w:t>磋商</w:t>
      </w:r>
      <w:r>
        <w:rPr>
          <w:rFonts w:eastAsia="仿宋_GB2312"/>
          <w:b/>
        </w:rPr>
        <w:t>有效期为90天。（如不满足将导致</w:t>
      </w:r>
      <w:r>
        <w:rPr>
          <w:rFonts w:hint="eastAsia" w:eastAsia="仿宋_GB2312"/>
          <w:b/>
        </w:rPr>
        <w:t>磋商响应被否决</w:t>
      </w:r>
      <w:r>
        <w:rPr>
          <w:rFonts w:eastAsia="仿宋_GB2312"/>
          <w:b/>
        </w:rPr>
        <w:t>）</w:t>
      </w:r>
    </w:p>
    <w:p>
      <w:pPr>
        <w:rPr>
          <w:rFonts w:eastAsia="仿宋_GB2312"/>
        </w:rPr>
      </w:pPr>
      <w:r>
        <w:rPr>
          <w:rFonts w:eastAsia="仿宋_GB2312"/>
        </w:rPr>
        <w:t>17.2 在特殊情况下，采购代理机构可与供应商商量延长磋商响应文件的有效期。</w:t>
      </w:r>
    </w:p>
    <w:p>
      <w:pPr>
        <w:rPr>
          <w:rFonts w:eastAsia="仿宋_GB2312"/>
        </w:rPr>
      </w:pPr>
      <w:r>
        <w:rPr>
          <w:rFonts w:eastAsia="仿宋_GB2312"/>
        </w:rPr>
        <w:t>18．磋商响应文件的书写要求。</w:t>
      </w:r>
    </w:p>
    <w:p>
      <w:pPr>
        <w:rPr>
          <w:rFonts w:eastAsia="仿宋_GB2312"/>
        </w:rPr>
      </w:pPr>
      <w:r>
        <w:rPr>
          <w:rFonts w:eastAsia="仿宋_GB2312"/>
        </w:rPr>
        <w:t>18.</w:t>
      </w:r>
      <w:r>
        <w:rPr>
          <w:rFonts w:hint="eastAsia" w:eastAsia="仿宋_GB2312"/>
        </w:rPr>
        <w:t>1</w:t>
      </w:r>
      <w:r>
        <w:rPr>
          <w:rFonts w:eastAsia="仿宋_GB2312"/>
        </w:rPr>
        <w:t xml:space="preserve"> 磋商响应文件应清楚工整，修改处应由磋商供应商全权代表签章。</w:t>
      </w:r>
    </w:p>
    <w:p>
      <w:pPr>
        <w:ind w:left="600" w:hanging="600" w:hangingChars="250"/>
        <w:rPr>
          <w:rFonts w:eastAsia="仿宋_GB2312"/>
        </w:rPr>
      </w:pPr>
      <w:r>
        <w:rPr>
          <w:rFonts w:eastAsia="仿宋_GB2312"/>
        </w:rPr>
        <w:t>18.</w:t>
      </w:r>
      <w:r>
        <w:rPr>
          <w:rFonts w:hint="eastAsia" w:eastAsia="仿宋_GB2312"/>
        </w:rPr>
        <w:t>2</w:t>
      </w:r>
      <w:r>
        <w:rPr>
          <w:rFonts w:eastAsia="仿宋_GB2312"/>
        </w:rPr>
        <w:t>磋商响应文件应由法人代表或法人授权代表在凡规定签章处逐一签署及加盖单位的公章。</w:t>
      </w:r>
    </w:p>
    <w:p>
      <w:pPr>
        <w:rPr>
          <w:rFonts w:eastAsia="仿宋_GB2312"/>
        </w:rPr>
      </w:pPr>
      <w:r>
        <w:rPr>
          <w:rFonts w:eastAsia="仿宋_GB2312"/>
        </w:rPr>
        <w:t>18.</w:t>
      </w:r>
      <w:r>
        <w:rPr>
          <w:rFonts w:hint="eastAsia" w:eastAsia="仿宋_GB2312"/>
        </w:rPr>
        <w:t>3</w:t>
      </w:r>
      <w:r>
        <w:rPr>
          <w:rFonts w:eastAsia="仿宋_GB2312"/>
        </w:rPr>
        <w:t>电报、电话、传真形式的</w:t>
      </w:r>
      <w:r>
        <w:rPr>
          <w:rFonts w:hint="eastAsia" w:eastAsia="仿宋_GB2312"/>
        </w:rPr>
        <w:t>磋商</w:t>
      </w:r>
      <w:r>
        <w:rPr>
          <w:rFonts w:eastAsia="仿宋_GB2312"/>
        </w:rPr>
        <w:t>概不接受。</w:t>
      </w:r>
    </w:p>
    <w:p>
      <w:pPr>
        <w:rPr>
          <w:rFonts w:eastAsia="仿宋_GB2312"/>
        </w:rPr>
      </w:pPr>
      <w:r>
        <w:rPr>
          <w:rFonts w:eastAsia="仿宋_GB2312"/>
        </w:rPr>
        <w:t>19．磋商保证金</w:t>
      </w:r>
    </w:p>
    <w:p>
      <w:pPr>
        <w:ind w:left="600" w:hanging="600" w:hangingChars="250"/>
        <w:rPr>
          <w:rFonts w:eastAsia="仿宋_GB2312"/>
        </w:rPr>
      </w:pPr>
      <w:r>
        <w:rPr>
          <w:rFonts w:eastAsia="仿宋_GB2312"/>
        </w:rPr>
        <w:t>19.1供应商按照前附表要求磋商截止时间前向</w:t>
      </w:r>
      <w:r>
        <w:rPr>
          <w:rFonts w:hint="eastAsia" w:eastAsia="仿宋_GB2312"/>
        </w:rPr>
        <w:t>提交</w:t>
      </w:r>
      <w:r>
        <w:rPr>
          <w:rFonts w:eastAsia="仿宋_GB2312"/>
        </w:rPr>
        <w:t>磋商保证金。</w:t>
      </w:r>
    </w:p>
    <w:p>
      <w:pPr>
        <w:ind w:left="600" w:hanging="600" w:hangingChars="250"/>
        <w:rPr>
          <w:rFonts w:eastAsia="仿宋_GB2312"/>
        </w:rPr>
      </w:pPr>
      <w:r>
        <w:rPr>
          <w:rFonts w:eastAsia="仿宋_GB2312"/>
        </w:rPr>
        <w:t>19.2 本次招标接受电汇作为磋商保证金，</w:t>
      </w:r>
      <w:r>
        <w:rPr>
          <w:rFonts w:eastAsia="仿宋_GB2312"/>
          <w:szCs w:val="24"/>
        </w:rPr>
        <w:t>磋商保证金有效期应当与磋商响应有效期一致</w:t>
      </w:r>
      <w:r>
        <w:rPr>
          <w:rFonts w:eastAsia="仿宋_GB2312"/>
        </w:rPr>
        <w:t>。</w:t>
      </w:r>
    </w:p>
    <w:p>
      <w:pPr>
        <w:ind w:left="600" w:hanging="600" w:hangingChars="250"/>
        <w:rPr>
          <w:rFonts w:eastAsia="仿宋_GB2312"/>
        </w:rPr>
      </w:pPr>
      <w:r>
        <w:rPr>
          <w:rFonts w:eastAsia="仿宋_GB2312"/>
        </w:rPr>
        <w:t>19.3磋商保证金的退还时间：</w:t>
      </w:r>
    </w:p>
    <w:p>
      <w:pPr>
        <w:ind w:left="720" w:hanging="720" w:hangingChars="300"/>
        <w:rPr>
          <w:rFonts w:eastAsia="仿宋_GB2312"/>
        </w:rPr>
      </w:pPr>
      <w:r>
        <w:rPr>
          <w:rFonts w:eastAsia="仿宋_GB2312"/>
        </w:rPr>
        <w:t>19.3.1</w:t>
      </w:r>
      <w:r>
        <w:rPr>
          <w:rFonts w:hint="eastAsia" w:eastAsia="仿宋_GB2312"/>
        </w:rPr>
        <w:t>中标通知书发出之日起5个工作日内退还未中标供应商的磋商保证金，自政府采购合同签订之日起5个工作日内退还中标供应商的磋商保证金。</w:t>
      </w:r>
    </w:p>
    <w:p>
      <w:pPr>
        <w:rPr>
          <w:rFonts w:eastAsia="仿宋_GB2312"/>
          <w:b/>
        </w:rPr>
      </w:pPr>
      <w:r>
        <w:rPr>
          <w:rFonts w:eastAsia="仿宋_GB2312"/>
        </w:rPr>
        <w:t>19.4</w:t>
      </w:r>
      <w:r>
        <w:rPr>
          <w:rFonts w:eastAsia="仿宋_GB2312"/>
          <w:b/>
        </w:rPr>
        <w:t>未按规定提交磋商保证金的</w:t>
      </w:r>
      <w:r>
        <w:rPr>
          <w:rFonts w:hint="eastAsia" w:eastAsia="仿宋_GB2312"/>
          <w:b/>
        </w:rPr>
        <w:t>磋商响应</w:t>
      </w:r>
      <w:r>
        <w:rPr>
          <w:rFonts w:eastAsia="仿宋_GB2312"/>
          <w:b/>
        </w:rPr>
        <w:t>，将被视为磋商无效。</w:t>
      </w:r>
    </w:p>
    <w:p>
      <w:pPr>
        <w:pStyle w:val="20"/>
        <w:rPr>
          <w:rFonts w:ascii="Times New Roman" w:hAnsi="Times New Roman" w:eastAsia="仿宋_GB2312"/>
        </w:rPr>
      </w:pPr>
      <w:r>
        <w:rPr>
          <w:rFonts w:ascii="Times New Roman" w:hAnsi="Times New Roman" w:eastAsia="仿宋_GB2312"/>
        </w:rPr>
        <w:t>19.5下列任何情况发生时，磋商保证金将被没收：</w:t>
      </w:r>
    </w:p>
    <w:p>
      <w:pPr>
        <w:pStyle w:val="20"/>
        <w:rPr>
          <w:rFonts w:ascii="Times New Roman" w:hAnsi="Times New Roman" w:eastAsia="仿宋_GB2312"/>
        </w:rPr>
      </w:pPr>
      <w:r>
        <w:rPr>
          <w:rFonts w:ascii="Times New Roman" w:hAnsi="Times New Roman" w:eastAsia="仿宋_GB2312"/>
        </w:rPr>
        <w:t>19.5.1供应商在磋商文件规定的</w:t>
      </w:r>
      <w:r>
        <w:rPr>
          <w:rFonts w:hint="eastAsia" w:eastAsia="仿宋_GB2312"/>
        </w:rPr>
        <w:t>磋商</w:t>
      </w:r>
      <w:r>
        <w:rPr>
          <w:rFonts w:ascii="Times New Roman" w:hAnsi="Times New Roman" w:eastAsia="仿宋_GB2312"/>
        </w:rPr>
        <w:t>有效期内撤回其磋商响应文件；</w:t>
      </w:r>
    </w:p>
    <w:p>
      <w:pPr>
        <w:pStyle w:val="20"/>
        <w:rPr>
          <w:rFonts w:ascii="Times New Roman" w:hAnsi="Times New Roman" w:eastAsia="仿宋_GB2312"/>
        </w:rPr>
      </w:pPr>
      <w:r>
        <w:rPr>
          <w:rFonts w:ascii="Times New Roman" w:hAnsi="Times New Roman" w:eastAsia="仿宋_GB2312"/>
        </w:rPr>
        <w:t>19.5.2成交方在规定期限内未能：</w:t>
      </w:r>
    </w:p>
    <w:p>
      <w:pPr>
        <w:pStyle w:val="20"/>
        <w:rPr>
          <w:rFonts w:ascii="Times New Roman" w:hAnsi="Times New Roman" w:eastAsia="仿宋_GB2312"/>
        </w:rPr>
      </w:pPr>
      <w:r>
        <w:rPr>
          <w:rFonts w:ascii="Times New Roman" w:hAnsi="Times New Roman" w:eastAsia="仿宋_GB2312"/>
        </w:rPr>
        <w:t>19.5.2.1按规定签订合同；</w:t>
      </w:r>
    </w:p>
    <w:p>
      <w:pPr>
        <w:pStyle w:val="20"/>
        <w:rPr>
          <w:rFonts w:ascii="Times New Roman" w:hAnsi="Times New Roman" w:eastAsia="仿宋_GB2312"/>
        </w:rPr>
      </w:pPr>
      <w:r>
        <w:rPr>
          <w:rFonts w:ascii="Times New Roman" w:hAnsi="Times New Roman" w:eastAsia="仿宋_GB2312"/>
        </w:rPr>
        <w:t>19.5.2.2按</w:t>
      </w:r>
      <w:r>
        <w:rPr>
          <w:rFonts w:hint="eastAsia" w:ascii="Times New Roman" w:hAnsi="Times New Roman" w:eastAsia="仿宋_GB2312"/>
        </w:rPr>
        <w:t>采购人要求</w:t>
      </w:r>
      <w:r>
        <w:rPr>
          <w:rFonts w:ascii="Times New Roman" w:hAnsi="Times New Roman" w:eastAsia="仿宋_GB2312"/>
        </w:rPr>
        <w:t>提交履约保证金；</w:t>
      </w:r>
    </w:p>
    <w:p>
      <w:pPr>
        <w:pStyle w:val="3"/>
        <w:spacing w:before="100" w:beforeAutospacing="1" w:after="100" w:afterAutospacing="1" w:line="240" w:lineRule="auto"/>
        <w:jc w:val="center"/>
        <w:rPr>
          <w:rFonts w:ascii="Times New Roman" w:hAnsi="Times New Roman" w:eastAsia="仿宋_GB2312" w:cs="Times New Roman"/>
          <w:sz w:val="28"/>
          <w:szCs w:val="28"/>
        </w:rPr>
      </w:pPr>
      <w:bookmarkStart w:id="39" w:name="_Toc267301285"/>
      <w:bookmarkStart w:id="40" w:name="_Toc349573124"/>
      <w:bookmarkStart w:id="41" w:name="_Toc349637923"/>
      <w:bookmarkStart w:id="42" w:name="_Toc298240408"/>
      <w:bookmarkStart w:id="43" w:name="_Toc53592093"/>
      <w:r>
        <w:rPr>
          <w:rFonts w:ascii="Times New Roman" w:hAnsi="Times New Roman" w:eastAsia="仿宋_GB2312" w:cs="Times New Roman"/>
          <w:sz w:val="28"/>
          <w:szCs w:val="28"/>
        </w:rPr>
        <w:t>D  磋商响应文件的递交</w:t>
      </w:r>
      <w:bookmarkEnd w:id="39"/>
      <w:bookmarkEnd w:id="40"/>
      <w:bookmarkEnd w:id="41"/>
      <w:bookmarkEnd w:id="42"/>
      <w:bookmarkEnd w:id="43"/>
    </w:p>
    <w:p>
      <w:pPr>
        <w:rPr>
          <w:rFonts w:eastAsia="仿宋_GB2312"/>
        </w:rPr>
      </w:pPr>
      <w:r>
        <w:rPr>
          <w:rFonts w:eastAsia="仿宋_GB2312"/>
        </w:rPr>
        <w:t>20. 磋商响应文件的密封与标记</w:t>
      </w:r>
    </w:p>
    <w:p>
      <w:pPr>
        <w:rPr>
          <w:rFonts w:eastAsia="仿宋_GB2312"/>
        </w:rPr>
      </w:pPr>
      <w:r>
        <w:rPr>
          <w:rFonts w:hint="eastAsia" w:eastAsia="仿宋_GB2312"/>
        </w:rPr>
        <w:t>20.1磋商响应文件应按要求上传至政采云平台（https://login.zcygov.cn/”）</w:t>
      </w:r>
    </w:p>
    <w:p>
      <w:pPr>
        <w:rPr>
          <w:rFonts w:eastAsia="仿宋_GB2312"/>
        </w:rPr>
      </w:pPr>
      <w:r>
        <w:rPr>
          <w:rFonts w:eastAsia="仿宋_GB2312"/>
        </w:rPr>
        <w:t>21. 磋商响应文件递交截止时间</w:t>
      </w:r>
    </w:p>
    <w:p>
      <w:pPr>
        <w:rPr>
          <w:rFonts w:eastAsia="仿宋_GB2312"/>
        </w:rPr>
      </w:pPr>
      <w:r>
        <w:rPr>
          <w:rFonts w:eastAsia="仿宋_GB2312"/>
        </w:rPr>
        <w:t>21.1 磋商响应文件的递交不得迟于前附表规定时间。</w:t>
      </w:r>
    </w:p>
    <w:p>
      <w:pPr>
        <w:ind w:left="617" w:leftChars="257"/>
        <w:rPr>
          <w:rFonts w:eastAsia="仿宋_GB2312"/>
        </w:rPr>
      </w:pPr>
      <w:r>
        <w:rPr>
          <w:rFonts w:eastAsia="仿宋_GB2312"/>
        </w:rPr>
        <w:t>磋商响应文件以</w:t>
      </w:r>
      <w:r>
        <w:rPr>
          <w:rFonts w:hint="eastAsia" w:eastAsia="仿宋_GB2312"/>
        </w:rPr>
        <w:t>电子版</w:t>
      </w:r>
      <w:r>
        <w:rPr>
          <w:rFonts w:eastAsia="仿宋_GB2312"/>
        </w:rPr>
        <w:t>形式递交至：</w:t>
      </w:r>
      <w:r>
        <w:rPr>
          <w:rFonts w:hint="eastAsia" w:eastAsia="仿宋_GB2312"/>
        </w:rPr>
        <w:t>政采云平台（https://login.zcygov.cn/”）</w:t>
      </w:r>
    </w:p>
    <w:p>
      <w:pPr>
        <w:spacing w:line="400" w:lineRule="atLeast"/>
        <w:rPr>
          <w:rFonts w:eastAsia="仿宋_GB2312"/>
        </w:rPr>
      </w:pPr>
      <w:r>
        <w:rPr>
          <w:rFonts w:eastAsia="仿宋_GB2312"/>
        </w:rPr>
        <w:t>21.</w:t>
      </w:r>
      <w:r>
        <w:rPr>
          <w:rFonts w:hint="eastAsia" w:eastAsia="仿宋_GB2312"/>
        </w:rPr>
        <w:t>2</w:t>
      </w:r>
      <w:r>
        <w:rPr>
          <w:rFonts w:eastAsia="仿宋_GB2312"/>
        </w:rPr>
        <w:t xml:space="preserve"> 出现第8.2款因磋商文件的修改推迟</w:t>
      </w:r>
      <w:r>
        <w:rPr>
          <w:rFonts w:hint="eastAsia" w:eastAsia="仿宋_GB2312"/>
        </w:rPr>
        <w:t>磋商</w:t>
      </w:r>
      <w:r>
        <w:rPr>
          <w:rFonts w:eastAsia="仿宋_GB2312"/>
        </w:rPr>
        <w:t>截止时间时，则按采购代理机构修改通知规定的时间递交。</w:t>
      </w:r>
    </w:p>
    <w:p>
      <w:pPr>
        <w:rPr>
          <w:rFonts w:eastAsia="仿宋_GB2312"/>
        </w:rPr>
      </w:pPr>
      <w:r>
        <w:rPr>
          <w:rFonts w:eastAsia="仿宋_GB2312"/>
        </w:rPr>
        <w:t>22．磋商响应文件的修改和撤销</w:t>
      </w:r>
    </w:p>
    <w:p>
      <w:pPr>
        <w:ind w:left="600" w:hanging="600" w:hangingChars="250"/>
        <w:rPr>
          <w:rFonts w:eastAsia="仿宋_GB2312"/>
        </w:rPr>
      </w:pPr>
      <w:r>
        <w:rPr>
          <w:rFonts w:eastAsia="仿宋_GB2312"/>
        </w:rPr>
        <w:t>22.1 供应商在提交磋商响应文件后可对其磋商响应文件进行修改或撤销，但采购代理机构须在</w:t>
      </w:r>
      <w:r>
        <w:rPr>
          <w:rFonts w:hint="eastAsia" w:eastAsia="仿宋_GB2312"/>
        </w:rPr>
        <w:t>磋商文件递交</w:t>
      </w:r>
      <w:r>
        <w:rPr>
          <w:rFonts w:eastAsia="仿宋_GB2312"/>
        </w:rPr>
        <w:t>截止时间之前收到该修改或撤销的书面通知，该通知须有经正式授权的供应商代表签字。</w:t>
      </w:r>
    </w:p>
    <w:p>
      <w:pPr>
        <w:ind w:left="600" w:hanging="600" w:hangingChars="250"/>
        <w:rPr>
          <w:rFonts w:eastAsia="仿宋_GB2312"/>
        </w:rPr>
      </w:pPr>
      <w:r>
        <w:rPr>
          <w:rFonts w:eastAsia="仿宋_GB2312"/>
        </w:rPr>
        <w:t>22.2供应商不得在磋商时间起至磋商有效期期满前撤销磋商响应文件。否则采购代理机构将没收其磋商保证金。</w:t>
      </w:r>
    </w:p>
    <w:p>
      <w:pPr>
        <w:pStyle w:val="3"/>
        <w:spacing w:before="100" w:beforeAutospacing="1" w:after="100" w:afterAutospacing="1" w:line="240" w:lineRule="auto"/>
        <w:jc w:val="center"/>
        <w:rPr>
          <w:rFonts w:ascii="Times New Roman" w:hAnsi="Times New Roman" w:eastAsia="仿宋_GB2312" w:cs="Times New Roman"/>
          <w:sz w:val="28"/>
          <w:szCs w:val="28"/>
        </w:rPr>
      </w:pPr>
      <w:bookmarkStart w:id="44" w:name="_Toc267301286"/>
      <w:bookmarkStart w:id="45" w:name="_Toc53592094"/>
      <w:bookmarkStart w:id="46" w:name="_Toc349637924"/>
      <w:bookmarkStart w:id="47" w:name="_Toc349573125"/>
      <w:bookmarkStart w:id="48" w:name="_Toc298240409"/>
      <w:r>
        <w:rPr>
          <w:rFonts w:ascii="Times New Roman" w:hAnsi="Times New Roman" w:eastAsia="仿宋_GB2312" w:cs="Times New Roman"/>
          <w:sz w:val="28"/>
          <w:szCs w:val="28"/>
        </w:rPr>
        <w:t>E  磋商程序</w:t>
      </w:r>
      <w:bookmarkEnd w:id="44"/>
      <w:bookmarkEnd w:id="45"/>
      <w:bookmarkEnd w:id="46"/>
      <w:bookmarkEnd w:id="47"/>
      <w:bookmarkEnd w:id="48"/>
    </w:p>
    <w:p>
      <w:pPr>
        <w:rPr>
          <w:rFonts w:eastAsia="仿宋_GB2312"/>
        </w:rPr>
      </w:pPr>
      <w:r>
        <w:rPr>
          <w:rFonts w:eastAsia="仿宋_GB2312"/>
        </w:rPr>
        <w:t>23．磋商</w:t>
      </w:r>
    </w:p>
    <w:p>
      <w:pPr>
        <w:jc w:val="both"/>
        <w:rPr>
          <w:rFonts w:eastAsia="仿宋_GB2312"/>
        </w:rPr>
      </w:pPr>
      <w:r>
        <w:rPr>
          <w:rFonts w:eastAsia="仿宋_GB2312"/>
        </w:rPr>
        <w:t>23.1</w:t>
      </w:r>
      <w:r>
        <w:rPr>
          <w:rFonts w:hint="eastAsia" w:eastAsia="仿宋_GB2312"/>
          <w:b/>
        </w:rPr>
        <w:t>本次采用网上评标系统，供应商在线参加磋商（无需到磋商现场）。磋商前供应完成设备测试，保证摄像头及麦克风正常使用。自磋商时间起至评审结束，供应商须登录新疆政府采购网政采云平台并保持网络通畅，随时答复评标委员会的疑问。若供应商未在规定时间内答复的，由此产生的后果将由供应商自行承担。</w:t>
      </w:r>
    </w:p>
    <w:p>
      <w:pPr>
        <w:ind w:firstLine="426" w:firstLineChars="177"/>
        <w:rPr>
          <w:rFonts w:eastAsia="仿宋_GB2312"/>
          <w:b/>
        </w:rPr>
      </w:pPr>
      <w:r>
        <w:rPr>
          <w:rFonts w:hint="eastAsia" w:eastAsia="仿宋_GB2312"/>
          <w:b/>
        </w:rPr>
        <w:t>供应商登录政采云平台，在磋商时间后30分钟内用“项目采购----开标评标”功能进行解密电子版响应文件。若供应商在规定时间内未按时解密的，视为无效响应。解密与加密电子版响应文件须使用同一个CA。</w:t>
      </w:r>
    </w:p>
    <w:p>
      <w:pPr>
        <w:ind w:left="480" w:leftChars="200" w:firstLine="241" w:firstLineChars="100"/>
        <w:rPr>
          <w:rFonts w:eastAsia="仿宋_GB2312"/>
          <w:b/>
        </w:rPr>
      </w:pPr>
      <w:r>
        <w:rPr>
          <w:rFonts w:eastAsia="仿宋_GB2312"/>
          <w:b/>
        </w:rPr>
        <w:t>磋商时，监督人</w:t>
      </w:r>
      <w:r>
        <w:rPr>
          <w:rFonts w:hint="eastAsia" w:eastAsia="仿宋_GB2312"/>
          <w:b/>
        </w:rPr>
        <w:t>或采购代理机构</w:t>
      </w:r>
      <w:r>
        <w:rPr>
          <w:rFonts w:eastAsia="仿宋_GB2312"/>
          <w:b/>
        </w:rPr>
        <w:t>将对供应商进行资格审查。</w:t>
      </w:r>
    </w:p>
    <w:p>
      <w:pPr>
        <w:ind w:left="600" w:leftChars="250"/>
        <w:rPr>
          <w:rFonts w:eastAsia="仿宋_GB2312"/>
        </w:rPr>
      </w:pPr>
      <w:r>
        <w:rPr>
          <w:rFonts w:eastAsia="仿宋_GB2312"/>
        </w:rPr>
        <w:t>审查项目：提供“供应商须知附表”第9项内要求的资质文件及磋商文件所涉及到的其他资料。</w:t>
      </w:r>
    </w:p>
    <w:p>
      <w:pPr>
        <w:ind w:left="600" w:leftChars="250"/>
        <w:jc w:val="center"/>
        <w:rPr>
          <w:rFonts w:eastAsia="仿宋_GB2312"/>
        </w:rPr>
      </w:pPr>
      <w:r>
        <w:rPr>
          <w:rFonts w:eastAsia="仿宋_GB2312"/>
          <w:b/>
        </w:rPr>
        <w:t>资格审核表</w:t>
      </w:r>
    </w:p>
    <w:tbl>
      <w:tblPr>
        <w:tblStyle w:val="37"/>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95" w:type="dxa"/>
            <w:vAlign w:val="center"/>
          </w:tcPr>
          <w:p>
            <w:pPr>
              <w:rPr>
                <w:rFonts w:eastAsia="仿宋_GB2312"/>
                <w:kern w:val="0"/>
                <w:szCs w:val="24"/>
              </w:rPr>
            </w:pPr>
            <w:r>
              <w:rPr>
                <w:rFonts w:eastAsia="仿宋_GB2312"/>
                <w:kern w:val="0"/>
                <w:szCs w:val="24"/>
              </w:rPr>
              <w:t>序号</w:t>
            </w:r>
          </w:p>
        </w:tc>
        <w:tc>
          <w:tcPr>
            <w:tcW w:w="8032" w:type="dxa"/>
            <w:vAlign w:val="center"/>
          </w:tcPr>
          <w:p>
            <w:pPr>
              <w:rPr>
                <w:rFonts w:eastAsia="仿宋_GB2312"/>
                <w:kern w:val="0"/>
                <w:szCs w:val="24"/>
              </w:rPr>
            </w:pPr>
            <w:r>
              <w:rPr>
                <w:rFonts w:eastAsia="仿宋_GB2312"/>
                <w:kern w:val="0"/>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5" w:type="dxa"/>
            <w:vAlign w:val="center"/>
          </w:tcPr>
          <w:p>
            <w:pPr>
              <w:rPr>
                <w:rFonts w:eastAsia="仿宋_GB2312"/>
                <w:kern w:val="0"/>
                <w:szCs w:val="24"/>
              </w:rPr>
            </w:pPr>
            <w:r>
              <w:rPr>
                <w:rFonts w:eastAsia="仿宋_GB2312"/>
                <w:kern w:val="0"/>
                <w:szCs w:val="24"/>
              </w:rPr>
              <w:t>1</w:t>
            </w:r>
          </w:p>
        </w:tc>
        <w:tc>
          <w:tcPr>
            <w:tcW w:w="8032" w:type="dxa"/>
            <w:vAlign w:val="center"/>
          </w:tcPr>
          <w:p>
            <w:pPr>
              <w:rPr>
                <w:rFonts w:eastAsia="仿宋_GB2312"/>
              </w:rPr>
            </w:pPr>
            <w:r>
              <w:rPr>
                <w:rFonts w:hint="eastAsia" w:eastAsia="仿宋_GB2312"/>
              </w:rPr>
              <w:t>供应商</w:t>
            </w:r>
            <w:r>
              <w:rPr>
                <w:rFonts w:eastAsia="仿宋_GB2312"/>
              </w:rPr>
              <w:t>须具有独立法人资格</w:t>
            </w:r>
            <w:r>
              <w:rPr>
                <w:rFonts w:hint="eastAsia" w:eastAsia="仿宋_GB2312"/>
              </w:rPr>
              <w:t>，</w:t>
            </w:r>
            <w:r>
              <w:rPr>
                <w:rFonts w:eastAsia="仿宋_GB2312"/>
              </w:rPr>
              <w:t>提供有效的营业执照</w:t>
            </w:r>
            <w:r>
              <w:rPr>
                <w:rFonts w:hint="eastAsia" w:eastAsia="仿宋_GB2312"/>
              </w:rPr>
              <w:t>，并加盖供应商公章</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5" w:type="dxa"/>
            <w:vAlign w:val="center"/>
          </w:tcPr>
          <w:p>
            <w:pPr>
              <w:rPr>
                <w:rFonts w:eastAsia="仿宋_GB2312"/>
                <w:kern w:val="0"/>
                <w:szCs w:val="24"/>
              </w:rPr>
            </w:pPr>
            <w:r>
              <w:rPr>
                <w:rFonts w:eastAsia="仿宋_GB2312"/>
                <w:kern w:val="0"/>
                <w:szCs w:val="24"/>
              </w:rPr>
              <w:t>2</w:t>
            </w:r>
          </w:p>
        </w:tc>
        <w:tc>
          <w:tcPr>
            <w:tcW w:w="8032" w:type="dxa"/>
            <w:vAlign w:val="center"/>
          </w:tcPr>
          <w:p>
            <w:pPr>
              <w:rPr>
                <w:rFonts w:eastAsia="仿宋_GB2312"/>
              </w:rPr>
            </w:pPr>
            <w:r>
              <w:rPr>
                <w:rFonts w:eastAsia="仿宋_GB2312"/>
              </w:rPr>
              <w:t>具有良好的商业信誉和健全的财务会计制度</w:t>
            </w:r>
            <w:r>
              <w:rPr>
                <w:rFonts w:hint="eastAsia" w:eastAsia="仿宋_GB2312"/>
              </w:rPr>
              <w:t>，</w:t>
            </w:r>
            <w:r>
              <w:rPr>
                <w:rFonts w:hint="eastAsia" w:eastAsia="仿宋_GB2312"/>
                <w:lang w:val="en-US" w:eastAsia="zh-CN"/>
              </w:rPr>
              <w:t>提供具有良好的商业信誉和健全的财务会计制度承诺函，格式详见磋商文件“第五部分范本格式供应商资格承诺函”；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5" w:type="dxa"/>
            <w:vAlign w:val="center"/>
          </w:tcPr>
          <w:p>
            <w:pPr>
              <w:rPr>
                <w:rFonts w:eastAsia="仿宋_GB2312"/>
                <w:kern w:val="0"/>
                <w:szCs w:val="24"/>
              </w:rPr>
            </w:pPr>
            <w:r>
              <w:rPr>
                <w:rFonts w:eastAsia="仿宋_GB2312"/>
                <w:kern w:val="0"/>
                <w:szCs w:val="24"/>
              </w:rPr>
              <w:t>3</w:t>
            </w:r>
          </w:p>
        </w:tc>
        <w:tc>
          <w:tcPr>
            <w:tcW w:w="8032" w:type="dxa"/>
            <w:vAlign w:val="center"/>
          </w:tcPr>
          <w:p>
            <w:pPr>
              <w:rPr>
                <w:rFonts w:eastAsia="仿宋_GB2312"/>
              </w:rPr>
            </w:pPr>
            <w:r>
              <w:rPr>
                <w:rFonts w:eastAsia="仿宋_GB2312"/>
              </w:rPr>
              <w:t>具有履行合同所必需的设备和专业技术能力</w:t>
            </w:r>
            <w:r>
              <w:rPr>
                <w:rFonts w:hint="eastAsia" w:eastAsia="仿宋_GB2312"/>
              </w:rPr>
              <w:t>，</w:t>
            </w:r>
            <w:r>
              <w:rPr>
                <w:rFonts w:eastAsia="仿宋_GB2312"/>
              </w:rPr>
              <w:t>提供具备履行合同所必需的设备和专业技术能力的声明函</w:t>
            </w:r>
            <w:r>
              <w:rPr>
                <w:rFonts w:hint="eastAsia" w:eastAsia="仿宋_GB2312"/>
                <w:lang w:eastAsia="zh-CN"/>
              </w:rPr>
              <w:t>，</w:t>
            </w:r>
            <w:r>
              <w:rPr>
                <w:rFonts w:hint="eastAsia" w:eastAsia="仿宋_GB2312"/>
                <w:lang w:val="en-US" w:eastAsia="zh-CN"/>
              </w:rPr>
              <w:t>格式详见磋商文件“第五部分范本格式供应商资格承诺函”；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5" w:type="dxa"/>
            <w:vAlign w:val="center"/>
          </w:tcPr>
          <w:p>
            <w:pPr>
              <w:rPr>
                <w:rFonts w:eastAsia="仿宋_GB2312"/>
                <w:kern w:val="0"/>
                <w:szCs w:val="24"/>
              </w:rPr>
            </w:pPr>
            <w:r>
              <w:rPr>
                <w:rFonts w:eastAsia="仿宋_GB2312"/>
                <w:kern w:val="0"/>
                <w:szCs w:val="24"/>
              </w:rPr>
              <w:t>4</w:t>
            </w:r>
          </w:p>
        </w:tc>
        <w:tc>
          <w:tcPr>
            <w:tcW w:w="8032" w:type="dxa"/>
            <w:vAlign w:val="center"/>
          </w:tcPr>
          <w:p>
            <w:pPr>
              <w:rPr>
                <w:rFonts w:eastAsia="仿宋_GB2312"/>
              </w:rPr>
            </w:pPr>
            <w:r>
              <w:rPr>
                <w:rFonts w:eastAsia="仿宋_GB2312"/>
              </w:rPr>
              <w:t>有依法缴纳税收和社会保障资金的良好纪录，</w:t>
            </w:r>
            <w:r>
              <w:rPr>
                <w:rFonts w:hint="eastAsia" w:eastAsia="仿宋_GB2312"/>
                <w:lang w:val="en-US" w:eastAsia="zh-CN"/>
              </w:rPr>
              <w:t>提供有依法缴纳税收和社会保障资金的承诺，格式详见磋商文件“第五部分范本格式供应商资格承诺函”；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5" w:type="dxa"/>
            <w:vAlign w:val="center"/>
          </w:tcPr>
          <w:p>
            <w:pPr>
              <w:rPr>
                <w:rFonts w:eastAsia="仿宋_GB2312"/>
                <w:kern w:val="0"/>
                <w:szCs w:val="24"/>
              </w:rPr>
            </w:pPr>
            <w:r>
              <w:rPr>
                <w:rFonts w:eastAsia="仿宋_GB2312"/>
                <w:kern w:val="0"/>
                <w:szCs w:val="24"/>
              </w:rPr>
              <w:t>5</w:t>
            </w:r>
          </w:p>
        </w:tc>
        <w:tc>
          <w:tcPr>
            <w:tcW w:w="8032" w:type="dxa"/>
            <w:vAlign w:val="center"/>
          </w:tcPr>
          <w:p>
            <w:pPr>
              <w:rPr>
                <w:rFonts w:eastAsia="仿宋_GB2312"/>
              </w:rPr>
            </w:pPr>
            <w:r>
              <w:rPr>
                <w:rFonts w:eastAsia="仿宋_GB2312"/>
              </w:rPr>
              <w:t>“信用中国”网站（http://www.creditchina.gov.cn/）、“中国政府采购网”网站（http://www.ccgp.gov.cn/）无重大违法违规行为</w:t>
            </w:r>
            <w:r>
              <w:rPr>
                <w:rFonts w:hint="eastAsia" w:eastAsia="仿宋_GB2312"/>
              </w:rPr>
              <w:t>记录</w:t>
            </w:r>
            <w:r>
              <w:rPr>
                <w:rFonts w:eastAsia="仿宋_GB2312"/>
              </w:rPr>
              <w:t>，查询纪录（以现场查询为准）；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5" w:type="dxa"/>
            <w:vAlign w:val="center"/>
          </w:tcPr>
          <w:p>
            <w:pPr>
              <w:rPr>
                <w:rFonts w:eastAsia="仿宋_GB2312"/>
                <w:kern w:val="0"/>
                <w:szCs w:val="24"/>
              </w:rPr>
            </w:pPr>
            <w:r>
              <w:rPr>
                <w:rFonts w:eastAsia="仿宋_GB2312"/>
                <w:kern w:val="0"/>
                <w:szCs w:val="24"/>
              </w:rPr>
              <w:t>6</w:t>
            </w:r>
          </w:p>
        </w:tc>
        <w:tc>
          <w:tcPr>
            <w:tcW w:w="8032" w:type="dxa"/>
            <w:vAlign w:val="center"/>
          </w:tcPr>
          <w:p>
            <w:pPr>
              <w:rPr>
                <w:rFonts w:eastAsia="仿宋_GB2312"/>
              </w:rPr>
            </w:pPr>
            <w:r>
              <w:rPr>
                <w:rFonts w:eastAsia="仿宋_GB2312"/>
              </w:rPr>
              <w:t>单位负责人为同一人或者存在直接控股、管理关系的不同供应商，不得参加同一合同项下的政府采购活动；供应商须提供无</w:t>
            </w:r>
            <w:r>
              <w:rPr>
                <w:rFonts w:hint="eastAsia" w:eastAsia="仿宋_GB2312"/>
              </w:rPr>
              <w:t>上述</w:t>
            </w:r>
            <w:r>
              <w:rPr>
                <w:rFonts w:eastAsia="仿宋_GB2312"/>
              </w:rPr>
              <w:t>情况声明函</w:t>
            </w:r>
            <w:r>
              <w:rPr>
                <w:rFonts w:hint="eastAsia" w:eastAsia="仿宋_GB2312"/>
                <w:lang w:eastAsia="zh-CN"/>
              </w:rPr>
              <w:t>，</w:t>
            </w:r>
            <w:r>
              <w:rPr>
                <w:rFonts w:hint="eastAsia" w:eastAsia="仿宋_GB2312"/>
                <w:lang w:val="en-US" w:eastAsia="zh-CN"/>
              </w:rPr>
              <w:t>格式详见磋商文件“第五部分范本格式供应商资格承诺函”；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5" w:type="dxa"/>
            <w:vAlign w:val="center"/>
          </w:tcPr>
          <w:p>
            <w:pPr>
              <w:rPr>
                <w:rFonts w:eastAsia="仿宋_GB2312"/>
                <w:kern w:val="0"/>
                <w:szCs w:val="24"/>
              </w:rPr>
            </w:pPr>
            <w:r>
              <w:rPr>
                <w:rFonts w:eastAsia="仿宋_GB2312"/>
                <w:kern w:val="0"/>
                <w:szCs w:val="24"/>
              </w:rPr>
              <w:t>7</w:t>
            </w:r>
          </w:p>
        </w:tc>
        <w:tc>
          <w:tcPr>
            <w:tcW w:w="8032" w:type="dxa"/>
            <w:vAlign w:val="center"/>
          </w:tcPr>
          <w:p>
            <w:pPr>
              <w:rPr>
                <w:rFonts w:eastAsia="仿宋_GB2312"/>
              </w:rPr>
            </w:pPr>
            <w:r>
              <w:rPr>
                <w:rFonts w:eastAsia="仿宋_GB2312"/>
              </w:rPr>
              <w:t>落实政府采购政策需满足的资格要求：</w:t>
            </w:r>
            <w:r>
              <w:rPr>
                <w:rFonts w:hint="eastAsia" w:eastAsia="仿宋_GB2312"/>
              </w:rPr>
              <w:t>供应商为小微企业，提供小微（含小型、微型）企业声明函）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jc w:val="center"/>
        </w:trPr>
        <w:tc>
          <w:tcPr>
            <w:tcW w:w="8827" w:type="dxa"/>
            <w:gridSpan w:val="2"/>
            <w:vAlign w:val="center"/>
          </w:tcPr>
          <w:p>
            <w:pPr>
              <w:rPr>
                <w:rFonts w:eastAsia="仿宋_GB2312"/>
                <w:kern w:val="0"/>
                <w:szCs w:val="24"/>
              </w:rPr>
            </w:pPr>
            <w:r>
              <w:rPr>
                <w:rFonts w:eastAsia="仿宋_GB2312"/>
                <w:kern w:val="0"/>
                <w:szCs w:val="24"/>
              </w:rPr>
              <w:t>注：如果资格评审中有一项不满足审查标准的，</w:t>
            </w:r>
            <w:r>
              <w:rPr>
                <w:rFonts w:hint="eastAsia" w:eastAsia="仿宋_GB2312"/>
                <w:kern w:val="0"/>
                <w:szCs w:val="24"/>
              </w:rPr>
              <w:t>资格审查小组</w:t>
            </w:r>
            <w:r>
              <w:rPr>
                <w:rFonts w:eastAsia="仿宋_GB2312"/>
                <w:kern w:val="0"/>
                <w:szCs w:val="24"/>
              </w:rPr>
              <w:t>将认定该供应商不通过资格审查，不得进入下一阶段评审。并且不允许供应商通过修改或撤销其不符合要求的差异或保留，使之成为具有响应性的</w:t>
            </w:r>
            <w:r>
              <w:rPr>
                <w:rFonts w:hint="eastAsia" w:eastAsia="仿宋_GB2312"/>
                <w:kern w:val="0"/>
                <w:szCs w:val="24"/>
              </w:rPr>
              <w:t>磋商</w:t>
            </w:r>
            <w:r>
              <w:rPr>
                <w:rFonts w:eastAsia="仿宋_GB2312"/>
                <w:kern w:val="0"/>
                <w:szCs w:val="24"/>
              </w:rPr>
              <w:t>。</w:t>
            </w:r>
          </w:p>
        </w:tc>
      </w:tr>
    </w:tbl>
    <w:p>
      <w:pPr>
        <w:ind w:left="600" w:leftChars="250" w:firstLine="418"/>
        <w:rPr>
          <w:rFonts w:eastAsia="仿宋_GB2312"/>
        </w:rPr>
      </w:pPr>
      <w:r>
        <w:rPr>
          <w:rFonts w:eastAsia="仿宋_GB2312"/>
        </w:rPr>
        <w:t>确认其是否已具备提交磋商响应文件的资格。</w:t>
      </w:r>
      <w:r>
        <w:rPr>
          <w:rFonts w:hint="eastAsia" w:eastAsia="仿宋_GB2312"/>
        </w:rPr>
        <w:t>资格</w:t>
      </w:r>
      <w:r>
        <w:rPr>
          <w:rFonts w:eastAsia="仿宋_GB2312"/>
        </w:rPr>
        <w:t>审查通过的，评标委员会对供应商进行的进一步符合性审查。</w:t>
      </w:r>
    </w:p>
    <w:p>
      <w:pPr>
        <w:ind w:left="600" w:leftChars="250"/>
        <w:jc w:val="center"/>
        <w:rPr>
          <w:rFonts w:eastAsia="仿宋_GB2312"/>
          <w:b/>
        </w:rPr>
      </w:pPr>
      <w:r>
        <w:rPr>
          <w:rFonts w:hint="eastAsia" w:eastAsia="仿宋_GB2312"/>
          <w:b/>
        </w:rPr>
        <w:t>符合性评审</w:t>
      </w:r>
    </w:p>
    <w:tbl>
      <w:tblPr>
        <w:tblStyle w:val="37"/>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677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eastAsia="仿宋_GB2312"/>
                <w:color w:val="000000"/>
                <w:spacing w:val="-2"/>
                <w:szCs w:val="24"/>
              </w:rPr>
              <w:t>序号</w:t>
            </w:r>
          </w:p>
        </w:tc>
        <w:tc>
          <w:tcPr>
            <w:tcW w:w="391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eastAsia="仿宋_GB2312"/>
                <w:color w:val="000000"/>
                <w:spacing w:val="-2"/>
                <w:szCs w:val="24"/>
              </w:rPr>
              <w:t>评审内容</w:t>
            </w:r>
          </w:p>
        </w:tc>
        <w:tc>
          <w:tcPr>
            <w:tcW w:w="818"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eastAsia="仿宋_GB2312"/>
                <w:color w:val="000000"/>
                <w:spacing w:val="-2"/>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eastAsia="仿宋_GB2312"/>
                <w:color w:val="000000"/>
                <w:spacing w:val="-2"/>
                <w:szCs w:val="24"/>
              </w:rPr>
              <w:t>1</w:t>
            </w:r>
          </w:p>
        </w:tc>
        <w:tc>
          <w:tcPr>
            <w:tcW w:w="3915"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szCs w:val="24"/>
              </w:rPr>
            </w:pPr>
            <w:r>
              <w:rPr>
                <w:rFonts w:eastAsia="仿宋_GB2312"/>
                <w:color w:val="000000"/>
              </w:rPr>
              <w:t>响应文件有供应商法定代表人或其授权代表人签章和加盖供应商公章(公章与</w:t>
            </w:r>
            <w:r>
              <w:rPr>
                <w:rFonts w:hint="eastAsia" w:eastAsia="仿宋_GB2312"/>
                <w:color w:val="000000"/>
              </w:rPr>
              <w:t>供应商</w:t>
            </w:r>
            <w:r>
              <w:rPr>
                <w:rFonts w:eastAsia="仿宋_GB2312"/>
                <w:color w:val="000000"/>
              </w:rPr>
              <w:t>名称一致)；</w:t>
            </w:r>
          </w:p>
        </w:tc>
        <w:tc>
          <w:tcPr>
            <w:tcW w:w="818"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eastAsia="仿宋_GB2312"/>
                <w:color w:val="000000"/>
                <w:spacing w:val="-2"/>
                <w:szCs w:val="24"/>
              </w:rPr>
              <w:t>2</w:t>
            </w:r>
          </w:p>
        </w:tc>
        <w:tc>
          <w:tcPr>
            <w:tcW w:w="3915"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szCs w:val="24"/>
              </w:rPr>
            </w:pPr>
            <w:r>
              <w:rPr>
                <w:rFonts w:eastAsia="仿宋_GB2312"/>
                <w:color w:val="000000"/>
              </w:rPr>
              <w:t>磋商保证金是否按采购文件要求缴纳；</w:t>
            </w:r>
          </w:p>
        </w:tc>
        <w:tc>
          <w:tcPr>
            <w:tcW w:w="818"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eastAsia="仿宋_GB2312"/>
                <w:color w:val="000000"/>
                <w:spacing w:val="-2"/>
                <w:szCs w:val="24"/>
              </w:rPr>
              <w:t>3</w:t>
            </w:r>
          </w:p>
        </w:tc>
        <w:tc>
          <w:tcPr>
            <w:tcW w:w="3915"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szCs w:val="24"/>
              </w:rPr>
            </w:pPr>
            <w:r>
              <w:rPr>
                <w:rFonts w:eastAsia="仿宋_GB2312"/>
                <w:color w:val="000000"/>
              </w:rPr>
              <w:t>响应文件内容不存在内容不全或字迹模糊、辨认不清的；</w:t>
            </w:r>
          </w:p>
        </w:tc>
        <w:tc>
          <w:tcPr>
            <w:tcW w:w="818"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eastAsia="仿宋_GB2312"/>
                <w:color w:val="000000"/>
                <w:spacing w:val="-2"/>
                <w:szCs w:val="24"/>
              </w:rPr>
              <w:t>4</w:t>
            </w:r>
          </w:p>
        </w:tc>
        <w:tc>
          <w:tcPr>
            <w:tcW w:w="3915"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szCs w:val="24"/>
              </w:rPr>
            </w:pPr>
            <w:r>
              <w:rPr>
                <w:rFonts w:hint="eastAsia" w:eastAsia="仿宋_GB2312"/>
                <w:color w:val="000000"/>
                <w:szCs w:val="24"/>
              </w:rPr>
              <w:t>供应商须完全响应磋商文件中的技术、商务条款</w:t>
            </w:r>
          </w:p>
        </w:tc>
        <w:tc>
          <w:tcPr>
            <w:tcW w:w="818"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hint="eastAsia" w:eastAsia="仿宋_GB2312"/>
                <w:color w:val="000000"/>
                <w:spacing w:val="-2"/>
                <w:szCs w:val="24"/>
              </w:rPr>
              <w:t>5</w:t>
            </w:r>
          </w:p>
        </w:tc>
        <w:tc>
          <w:tcPr>
            <w:tcW w:w="3915"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r>
              <w:rPr>
                <w:rFonts w:hint="eastAsia" w:eastAsia="仿宋_GB2312"/>
                <w:color w:val="000000"/>
              </w:rPr>
              <w:t>符合强制采购节能产品要求（如采购人所采购产品为政府强制采购的节能产品，供应商所投产品的品牌及型号必须为</w:t>
            </w:r>
            <w:r>
              <w:rPr>
                <w:rFonts w:hint="eastAsia" w:eastAsia="仿宋_GB2312"/>
                <w:color w:val="000000"/>
                <w:lang w:val="en-US" w:eastAsia="zh-CN"/>
              </w:rPr>
              <w:t>节能认证</w:t>
            </w:r>
            <w:r>
              <w:rPr>
                <w:rFonts w:hint="eastAsia" w:eastAsia="仿宋_GB2312"/>
                <w:color w:val="000000"/>
              </w:rPr>
              <w:t>有效期内产品并提供证明文件，否则其磋商响应将被否决。</w:t>
            </w:r>
            <w:r>
              <w:rPr>
                <w:rFonts w:hint="eastAsia" w:eastAsia="仿宋_GB2312"/>
                <w:color w:val="000000"/>
                <w:lang w:eastAsia="zh-CN"/>
              </w:rPr>
              <w:t>）</w:t>
            </w:r>
            <w:r>
              <w:rPr>
                <w:rFonts w:hint="eastAsia" w:ascii="Times New Roman" w:hAnsi="Times New Roman" w:eastAsia="仿宋_GB2312" w:cs="Times New Roman"/>
                <w:b/>
                <w:bCs/>
                <w:szCs w:val="24"/>
              </w:rPr>
              <w:t>蹲便器、马桶（座便器）</w:t>
            </w:r>
            <w:r>
              <w:rPr>
                <w:rFonts w:hint="eastAsia" w:ascii="Times New Roman" w:hAnsi="Times New Roman" w:eastAsia="仿宋_GB2312" w:cs="Times New Roman"/>
                <w:b/>
                <w:bCs/>
                <w:szCs w:val="24"/>
                <w:lang w:eastAsia="zh-CN"/>
              </w:rPr>
              <w:t>、</w:t>
            </w:r>
            <w:r>
              <w:rPr>
                <w:rFonts w:hint="eastAsia" w:ascii="Times New Roman" w:hAnsi="Times New Roman" w:eastAsia="仿宋_GB2312" w:cs="Times New Roman"/>
                <w:b/>
                <w:bCs/>
                <w:szCs w:val="24"/>
                <w:lang w:val="en-US" w:eastAsia="zh-CN"/>
              </w:rPr>
              <w:t>水龙头（水嘴）</w:t>
            </w:r>
            <w:r>
              <w:rPr>
                <w:rFonts w:hint="eastAsia" w:eastAsia="仿宋_GB2312"/>
                <w:szCs w:val="24"/>
              </w:rPr>
              <w:t>为政府强制采购的节能产品，供应商所投产品的品牌及型号必须为</w:t>
            </w:r>
            <w:r>
              <w:rPr>
                <w:rFonts w:hint="eastAsia" w:eastAsia="仿宋_GB2312"/>
                <w:szCs w:val="24"/>
                <w:lang w:val="en-US" w:eastAsia="zh-CN"/>
              </w:rPr>
              <w:t>节能认证</w:t>
            </w:r>
            <w:r>
              <w:rPr>
                <w:rFonts w:hint="eastAsia" w:eastAsia="仿宋_GB2312"/>
                <w:szCs w:val="24"/>
              </w:rPr>
              <w:t>有效期内产品并提供证明文件）</w:t>
            </w:r>
          </w:p>
        </w:tc>
        <w:tc>
          <w:tcPr>
            <w:tcW w:w="818"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hint="eastAsia" w:eastAsia="仿宋_GB2312"/>
                <w:color w:val="000000"/>
                <w:spacing w:val="-2"/>
                <w:szCs w:val="24"/>
              </w:rPr>
              <w:t>6</w:t>
            </w:r>
          </w:p>
        </w:tc>
        <w:tc>
          <w:tcPr>
            <w:tcW w:w="3915"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szCs w:val="24"/>
              </w:rPr>
            </w:pPr>
            <w:r>
              <w:rPr>
                <w:rFonts w:hint="eastAsia" w:eastAsia="仿宋_GB2312"/>
                <w:color w:val="000000"/>
              </w:rPr>
              <w:t>磋商响应</w:t>
            </w:r>
            <w:r>
              <w:rPr>
                <w:rFonts w:eastAsia="仿宋_GB2312"/>
                <w:color w:val="000000"/>
              </w:rPr>
              <w:t>报价未超出项目预算</w:t>
            </w:r>
            <w:r>
              <w:rPr>
                <w:rFonts w:hint="eastAsia" w:eastAsia="仿宋_GB2312"/>
                <w:color w:val="000000"/>
              </w:rPr>
              <w:t>（单价未超单价限价）</w:t>
            </w:r>
            <w:r>
              <w:rPr>
                <w:rFonts w:eastAsia="仿宋_GB2312"/>
                <w:color w:val="000000"/>
              </w:rPr>
              <w:t>；</w:t>
            </w:r>
          </w:p>
        </w:tc>
        <w:tc>
          <w:tcPr>
            <w:tcW w:w="818"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hint="eastAsia" w:eastAsia="仿宋_GB2312"/>
                <w:color w:val="000000"/>
                <w:spacing w:val="-2"/>
                <w:szCs w:val="24"/>
              </w:rPr>
              <w:t>7</w:t>
            </w:r>
          </w:p>
        </w:tc>
        <w:tc>
          <w:tcPr>
            <w:tcW w:w="3915"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r>
              <w:rPr>
                <w:rFonts w:eastAsia="仿宋_GB2312"/>
                <w:color w:val="000000"/>
              </w:rPr>
              <w:t>服务期：</w:t>
            </w:r>
            <w:r>
              <w:rPr>
                <w:rFonts w:eastAsia="仿宋_GB2312"/>
              </w:rPr>
              <w:t>一年，</w:t>
            </w:r>
            <w:r>
              <w:rPr>
                <w:rFonts w:hint="eastAsia" w:eastAsia="仿宋_GB2312"/>
              </w:rPr>
              <w:t>供应商</w:t>
            </w:r>
            <w:r>
              <w:rPr>
                <w:rFonts w:eastAsia="仿宋_GB2312"/>
              </w:rPr>
              <w:t>按采购方要求将货物送到指定地点。</w:t>
            </w:r>
          </w:p>
        </w:tc>
        <w:tc>
          <w:tcPr>
            <w:tcW w:w="818" w:type="pct"/>
            <w:tcBorders>
              <w:top w:val="single" w:color="auto" w:sz="4" w:space="0"/>
              <w:left w:val="single" w:color="auto" w:sz="4" w:space="0"/>
              <w:bottom w:val="single" w:color="auto" w:sz="4" w:space="0"/>
              <w:right w:val="single" w:color="auto" w:sz="4" w:space="0"/>
            </w:tcBorders>
            <w:vAlign w:val="center"/>
          </w:tcPr>
          <w:p>
            <w:pPr>
              <w:ind w:left="240" w:leftChars="100"/>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pacing w:val="-2"/>
                <w:szCs w:val="24"/>
              </w:rPr>
            </w:pPr>
            <w:r>
              <w:rPr>
                <w:rFonts w:hint="eastAsia" w:eastAsia="仿宋_GB2312"/>
                <w:color w:val="000000"/>
                <w:spacing w:val="-2"/>
                <w:szCs w:val="24"/>
              </w:rPr>
              <w:t>8</w:t>
            </w:r>
          </w:p>
        </w:tc>
        <w:tc>
          <w:tcPr>
            <w:tcW w:w="3915"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szCs w:val="24"/>
              </w:rPr>
            </w:pPr>
            <w:r>
              <w:rPr>
                <w:rFonts w:eastAsia="仿宋_GB2312"/>
                <w:color w:val="000000"/>
              </w:rPr>
              <w:t>符合国家有关法律法规的规定。</w:t>
            </w:r>
          </w:p>
        </w:tc>
        <w:tc>
          <w:tcPr>
            <w:tcW w:w="818" w:type="pct"/>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rFonts w:eastAsia="仿宋_GB2312"/>
                <w:color w:val="000000"/>
                <w:spacing w:val="-2"/>
                <w:szCs w:val="24"/>
              </w:rPr>
            </w:pPr>
            <w:r>
              <w:rPr>
                <w:rFonts w:eastAsia="仿宋_GB2312"/>
                <w:color w:val="000000"/>
                <w:spacing w:val="-2"/>
                <w:szCs w:val="24"/>
              </w:rPr>
              <w:t>注：</w:t>
            </w:r>
            <w:r>
              <w:rPr>
                <w:rFonts w:hint="eastAsia" w:eastAsia="仿宋_GB2312"/>
                <w:color w:val="000000"/>
                <w:spacing w:val="-2"/>
                <w:szCs w:val="24"/>
              </w:rPr>
              <w:t>磋商响应</w:t>
            </w:r>
            <w:r>
              <w:rPr>
                <w:rFonts w:eastAsia="仿宋_GB2312"/>
                <w:color w:val="000000"/>
                <w:spacing w:val="-2"/>
                <w:szCs w:val="24"/>
              </w:rPr>
              <w:t>文件有不符合上述情形之一的，</w:t>
            </w:r>
            <w:r>
              <w:rPr>
                <w:rFonts w:hint="eastAsia" w:eastAsia="仿宋_GB2312"/>
                <w:color w:val="000000"/>
                <w:spacing w:val="-2"/>
                <w:szCs w:val="24"/>
              </w:rPr>
              <w:t>做“否决”</w:t>
            </w:r>
            <w:r>
              <w:rPr>
                <w:rFonts w:eastAsia="仿宋_GB2312"/>
                <w:color w:val="000000"/>
                <w:spacing w:val="-2"/>
                <w:szCs w:val="24"/>
              </w:rPr>
              <w:t>处理。出现偏差的标记“×”，没有出现重大偏差的标记“√” 。</w:t>
            </w:r>
          </w:p>
        </w:tc>
      </w:tr>
    </w:tbl>
    <w:p>
      <w:pPr>
        <w:ind w:left="600" w:hanging="600" w:hangingChars="250"/>
        <w:rPr>
          <w:rFonts w:eastAsia="仿宋_GB2312"/>
        </w:rPr>
      </w:pPr>
      <w:r>
        <w:rPr>
          <w:rFonts w:eastAsia="仿宋_GB2312"/>
        </w:rPr>
        <w:t>23.2本次磋商按磋商文件中磋商邀请规定的时间地点进行磋商，将邀请供应商的法定代表人或其授权委托人准时参加磋商会。</w:t>
      </w:r>
    </w:p>
    <w:p>
      <w:pPr>
        <w:ind w:left="600" w:hanging="600" w:hangingChars="250"/>
        <w:rPr>
          <w:rFonts w:eastAsia="仿宋_GB2312"/>
        </w:rPr>
      </w:pPr>
      <w:r>
        <w:rPr>
          <w:rFonts w:eastAsia="仿宋_GB2312"/>
        </w:rPr>
        <w:t>23.3  磋商时检查磋商响应文件密封情况。</w:t>
      </w:r>
    </w:p>
    <w:p>
      <w:pPr>
        <w:ind w:left="600" w:hanging="600" w:hangingChars="250"/>
        <w:rPr>
          <w:rFonts w:eastAsia="仿宋_GB2312"/>
        </w:rPr>
      </w:pPr>
      <w:r>
        <w:rPr>
          <w:rFonts w:eastAsia="仿宋_GB2312"/>
        </w:rPr>
        <w:t>23.4</w:t>
      </w:r>
      <w:r>
        <w:rPr>
          <w:rFonts w:eastAsia="仿宋_GB2312"/>
          <w:szCs w:val="24"/>
        </w:rPr>
        <w:t xml:space="preserve">  主持人宣布磋商响应文件送达时间是否符合磋商文件要求，并点名确认供应商是否派人到场；监督人查验供应商法人代表授权委托书及有效身份证明。</w:t>
      </w:r>
    </w:p>
    <w:p>
      <w:pPr>
        <w:rPr>
          <w:rFonts w:eastAsia="仿宋_GB2312"/>
        </w:rPr>
      </w:pPr>
      <w:r>
        <w:rPr>
          <w:rFonts w:eastAsia="仿宋_GB2312"/>
        </w:rPr>
        <w:t>23.5磋商原则在磋商会议上宣布。</w:t>
      </w:r>
    </w:p>
    <w:p>
      <w:pPr>
        <w:rPr>
          <w:rFonts w:eastAsia="仿宋_GB2312"/>
        </w:rPr>
      </w:pPr>
      <w:r>
        <w:rPr>
          <w:rFonts w:eastAsia="仿宋_GB2312"/>
        </w:rPr>
        <w:t>23.6 对采购方的纪律要求</w:t>
      </w:r>
    </w:p>
    <w:p>
      <w:pPr>
        <w:ind w:left="240" w:firstLine="480" w:firstLineChars="200"/>
        <w:rPr>
          <w:rFonts w:eastAsia="仿宋_GB2312"/>
        </w:rPr>
      </w:pPr>
      <w:r>
        <w:rPr>
          <w:rFonts w:eastAsia="仿宋_GB2312"/>
        </w:rPr>
        <w:t>采购方不得泄露磋商活动中应当保密的情况和资料，不得与供应商串通损害国家利益、社会公共利益或者他人合法权益。</w:t>
      </w:r>
    </w:p>
    <w:p>
      <w:pPr>
        <w:rPr>
          <w:rFonts w:eastAsia="仿宋_GB2312"/>
        </w:rPr>
      </w:pPr>
      <w:r>
        <w:rPr>
          <w:rFonts w:eastAsia="仿宋_GB2312"/>
        </w:rPr>
        <w:t>23.7对供应商的纪律要求</w:t>
      </w:r>
    </w:p>
    <w:p>
      <w:pPr>
        <w:ind w:left="684" w:leftChars="285"/>
        <w:rPr>
          <w:rFonts w:eastAsia="仿宋_GB2312"/>
        </w:rPr>
      </w:pPr>
      <w:r>
        <w:rPr>
          <w:rFonts w:eastAsia="仿宋_GB2312"/>
        </w:rPr>
        <w:t>供应商不得互相串通磋商或者与采购人串通磋商，不得向采购人或者磋商小组成员行贿谋取成交，不得以他人名义磋商或者以其他方式弄虚作假骗取成交；供应商不得以任何方式干扰、影响磋商工作。</w:t>
      </w:r>
    </w:p>
    <w:p>
      <w:pPr>
        <w:rPr>
          <w:rFonts w:eastAsia="仿宋_GB2312"/>
        </w:rPr>
      </w:pPr>
      <w:r>
        <w:rPr>
          <w:rFonts w:eastAsia="仿宋_GB2312"/>
        </w:rPr>
        <w:t>23.8 对与磋商活动有关的工作人员的纪律要求</w:t>
      </w:r>
    </w:p>
    <w:p>
      <w:pPr>
        <w:ind w:firstLine="420"/>
        <w:rPr>
          <w:rFonts w:eastAsia="仿宋_GB2312"/>
        </w:rPr>
      </w:pPr>
      <w:r>
        <w:rPr>
          <w:rFonts w:eastAsia="仿宋_GB2312"/>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rPr>
          <w:rFonts w:eastAsia="仿宋_GB2312"/>
        </w:rPr>
      </w:pPr>
      <w:r>
        <w:rPr>
          <w:rFonts w:eastAsia="仿宋_GB2312"/>
        </w:rPr>
        <w:t>23.9对磋商小组成员要求磋商纪律</w:t>
      </w:r>
    </w:p>
    <w:p>
      <w:pPr>
        <w:rPr>
          <w:rFonts w:eastAsia="仿宋_GB2312"/>
        </w:rPr>
      </w:pPr>
      <w:r>
        <w:rPr>
          <w:rFonts w:eastAsia="仿宋_GB2312"/>
        </w:rPr>
        <w:t>23.9.1磋商小组应当依照有关法律法规的规定，按照磋商文件确定的磋商标准和办法客观、公正的对磋商响应文件提出评审意见。磋商文件设有规定的磋商标准和方法不得作为磋商依据。</w:t>
      </w:r>
    </w:p>
    <w:p>
      <w:pPr>
        <w:rPr>
          <w:rFonts w:eastAsia="仿宋_GB2312"/>
        </w:rPr>
      </w:pPr>
      <w:r>
        <w:rPr>
          <w:rFonts w:eastAsia="仿宋_GB2312"/>
        </w:rPr>
        <w:t>23.9.2磋商小组成员不得私下接触供应商，不得收受供应商给予的财务或者其他好处，不得向采购方征询确定成交方意向。</w:t>
      </w:r>
    </w:p>
    <w:p>
      <w:pPr>
        <w:rPr>
          <w:rFonts w:eastAsia="仿宋_GB2312"/>
        </w:rPr>
      </w:pPr>
      <w:r>
        <w:rPr>
          <w:rFonts w:eastAsia="仿宋_GB2312"/>
        </w:rPr>
        <w:t>23.9.3不得接受任何单位或个人明示或暗示提出的倾向或排斥特定供应商的要求。</w:t>
      </w:r>
    </w:p>
    <w:p>
      <w:pPr>
        <w:rPr>
          <w:rFonts w:eastAsia="仿宋_GB2312"/>
        </w:rPr>
      </w:pPr>
      <w:r>
        <w:rPr>
          <w:rFonts w:eastAsia="仿宋_GB2312"/>
        </w:rPr>
        <w:t>23.9.4不得有其他不客观，不公正履行职务的行为。</w:t>
      </w:r>
    </w:p>
    <w:p>
      <w:pPr>
        <w:rPr>
          <w:rFonts w:eastAsia="仿宋_GB2312"/>
        </w:rPr>
      </w:pPr>
      <w:r>
        <w:rPr>
          <w:rFonts w:eastAsia="仿宋_GB2312"/>
        </w:rPr>
        <w:t>24．磋商过程</w:t>
      </w:r>
    </w:p>
    <w:p>
      <w:pPr>
        <w:rPr>
          <w:rFonts w:eastAsia="仿宋_GB2312"/>
        </w:rPr>
      </w:pPr>
      <w:r>
        <w:rPr>
          <w:rFonts w:eastAsia="仿宋_GB2312"/>
        </w:rPr>
        <w:t>24.1 磋商的依据为磋商文件和磋商响应文件。</w:t>
      </w:r>
    </w:p>
    <w:p>
      <w:pPr>
        <w:ind w:left="600" w:hanging="600" w:hangingChars="250"/>
        <w:rPr>
          <w:rFonts w:eastAsia="仿宋_GB2312"/>
        </w:rPr>
      </w:pPr>
      <w:r>
        <w:rPr>
          <w:rFonts w:eastAsia="仿宋_GB2312"/>
        </w:rPr>
        <w:t>24.2 磋商后磋商小组审查磋商响应文件是否完整，是否有计算错误，要求的保证金是否提供，文件是否恰当地签署。</w:t>
      </w:r>
    </w:p>
    <w:p>
      <w:pPr>
        <w:ind w:left="600" w:hanging="600" w:hangingChars="250"/>
        <w:rPr>
          <w:rFonts w:eastAsia="仿宋_GB2312"/>
        </w:rPr>
      </w:pPr>
      <w:r>
        <w:rPr>
          <w:rFonts w:eastAsia="仿宋_GB2312"/>
        </w:rPr>
        <w:t>24.3 在对磋商响应文件进行详细评估之前，磋商小组将依据供应商提供的资格证明文件审查供应商的财务、技术和生产能力。如果确定供应商无资格履行合同，其</w:t>
      </w:r>
      <w:r>
        <w:rPr>
          <w:rFonts w:hint="eastAsia" w:eastAsia="仿宋_GB2312"/>
        </w:rPr>
        <w:t>磋商</w:t>
      </w:r>
      <w:r>
        <w:rPr>
          <w:rFonts w:eastAsia="仿宋_GB2312"/>
        </w:rPr>
        <w:t>将被拒绝。</w:t>
      </w:r>
    </w:p>
    <w:p>
      <w:pPr>
        <w:ind w:left="600" w:hanging="600" w:hangingChars="250"/>
        <w:rPr>
          <w:rFonts w:eastAsia="仿宋_GB2312"/>
        </w:rPr>
      </w:pPr>
      <w:r>
        <w:rPr>
          <w:rFonts w:eastAsia="仿宋_GB2312"/>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的供应商的公平竞争地位。</w:t>
      </w:r>
    </w:p>
    <w:p>
      <w:pPr>
        <w:rPr>
          <w:rFonts w:eastAsia="仿宋_GB2312"/>
        </w:rPr>
      </w:pPr>
      <w:r>
        <w:rPr>
          <w:rFonts w:eastAsia="仿宋_GB2312"/>
        </w:rPr>
        <w:t>25．磋商响应文件的澄清</w:t>
      </w:r>
    </w:p>
    <w:p>
      <w:pPr>
        <w:ind w:left="600" w:hanging="600" w:hangingChars="250"/>
        <w:rPr>
          <w:rFonts w:eastAsia="仿宋_GB2312"/>
        </w:rPr>
      </w:pPr>
      <w:r>
        <w:rPr>
          <w:rFonts w:eastAsia="仿宋_GB2312"/>
        </w:rPr>
        <w:t>25.1为有助于对磋商响应文件进行审查、评估和比较，磋商小组将对认为需要澄清的供应商（不是每一个）进行答疑，供应商有责任按照采购代理机构通知的时间、地点指派专人进行答疑和澄清。磋商时供应商代表应作书面记录。并对重要内容作出书面答复。</w:t>
      </w:r>
    </w:p>
    <w:p>
      <w:pPr>
        <w:ind w:left="600" w:hanging="600" w:hangingChars="250"/>
        <w:rPr>
          <w:rFonts w:eastAsia="仿宋_GB2312"/>
        </w:rPr>
      </w:pPr>
      <w:r>
        <w:rPr>
          <w:rFonts w:eastAsia="仿宋_GB2312"/>
        </w:rPr>
        <w:t>25.2 要澄清的答复应是书面的，但不得对磋商内容进行实质性修改。澄清文件须由供应商法人代表或法人授权代表签字和/或加盖公章并作为磋商响应文件的组成部分。</w:t>
      </w:r>
    </w:p>
    <w:p>
      <w:pPr>
        <w:ind w:left="600" w:hanging="600" w:hangingChars="250"/>
        <w:rPr>
          <w:rFonts w:eastAsia="仿宋_GB2312"/>
        </w:rPr>
      </w:pPr>
      <w:r>
        <w:rPr>
          <w:rFonts w:eastAsia="仿宋_GB2312"/>
        </w:rPr>
        <w:t>25.3 磋商结束后，磋商小组要求所有参加磋商的供应商在规定的时间内进行最后报价。</w:t>
      </w:r>
    </w:p>
    <w:p>
      <w:pPr>
        <w:rPr>
          <w:rFonts w:eastAsia="仿宋_GB2312"/>
        </w:rPr>
      </w:pPr>
      <w:r>
        <w:rPr>
          <w:rFonts w:eastAsia="仿宋_GB2312"/>
        </w:rPr>
        <w:t>26．确定成交供应商的办法</w:t>
      </w:r>
    </w:p>
    <w:p>
      <w:pPr>
        <w:rPr>
          <w:rFonts w:eastAsia="仿宋_GB2312"/>
          <w:bCs/>
        </w:rPr>
      </w:pPr>
      <w:r>
        <w:rPr>
          <w:rFonts w:eastAsia="仿宋_GB2312"/>
          <w:bCs/>
        </w:rPr>
        <w:t>26.1磋商小组按照磋商文件要求对磋商响应文件中的供应商资格、供应商资格证明文件、重要技术指标以及技术和商务上要求的其它重要内容进行审核。</w:t>
      </w:r>
    </w:p>
    <w:p>
      <w:pPr>
        <w:rPr>
          <w:rFonts w:eastAsia="仿宋_GB2312"/>
          <w:bCs/>
        </w:rPr>
      </w:pPr>
      <w:r>
        <w:rPr>
          <w:rFonts w:eastAsia="仿宋_GB2312"/>
          <w:bCs/>
        </w:rPr>
        <w:t>26.2磋商小组和供应商磋商过程中作出的书面承诺是否符合磋商文件中对质量、技术和服务的要求。</w:t>
      </w:r>
    </w:p>
    <w:p>
      <w:pPr>
        <w:rPr>
          <w:rFonts w:eastAsia="仿宋_GB2312"/>
          <w:szCs w:val="24"/>
        </w:rPr>
      </w:pPr>
      <w:r>
        <w:rPr>
          <w:rFonts w:eastAsia="仿宋_GB2312"/>
          <w:bCs/>
        </w:rPr>
        <w:t>26.3</w:t>
      </w:r>
      <w:r>
        <w:rPr>
          <w:rFonts w:eastAsia="仿宋_GB2312"/>
          <w:szCs w:val="24"/>
          <w:shd w:val="clear" w:color="auto" w:fill="FFFFFF"/>
        </w:rPr>
        <w:t>经磋商确定最终采购需求和提交最后报价</w:t>
      </w:r>
      <w:r>
        <w:rPr>
          <w:rFonts w:hint="eastAsia" w:eastAsia="仿宋_GB2312"/>
          <w:b/>
          <w:szCs w:val="24"/>
          <w:shd w:val="clear" w:color="auto" w:fill="FFFFFF"/>
        </w:rPr>
        <w:t>（</w:t>
      </w:r>
      <w:r>
        <w:rPr>
          <w:rFonts w:eastAsia="仿宋_GB2312"/>
          <w:b/>
          <w:color w:val="000000"/>
          <w:spacing w:val="-6"/>
        </w:rPr>
        <w:t>采用多轮报价的方式，最后一次报价为谈判的最终报价。</w:t>
      </w:r>
      <w:r>
        <w:rPr>
          <w:rFonts w:hint="eastAsia" w:eastAsia="仿宋_GB2312"/>
          <w:b/>
          <w:color w:val="000000"/>
          <w:spacing w:val="-6"/>
        </w:rPr>
        <w:t>）</w:t>
      </w:r>
      <w:r>
        <w:rPr>
          <w:rFonts w:eastAsia="仿宋_GB2312"/>
          <w:szCs w:val="24"/>
          <w:shd w:val="clear" w:color="auto" w:fill="FFFFFF"/>
        </w:rPr>
        <w:t>的供应商后，由磋商小组采用综合评分法对提交最后报价的供应商的响应文件和最后报价进行综合评分。</w:t>
      </w:r>
    </w:p>
    <w:p>
      <w:pPr>
        <w:ind w:firstLine="420"/>
        <w:rPr>
          <w:rFonts w:eastAsia="仿宋_GB2312"/>
          <w:bCs/>
        </w:rPr>
      </w:pPr>
      <w:r>
        <w:rPr>
          <w:rFonts w:eastAsia="仿宋_GB2312"/>
          <w:bCs/>
        </w:rPr>
        <w:t>对磋商响应文件的评估和比较分为两步进行，磋商小组按照磋商文件要求对磋商响应文件中的供应商资格、供应商资格证明文件、重要技术指标以及技术和商务上要求的其它重要内容进行审核，审核合格后即视为实质性响应的磋商响应文件。</w:t>
      </w:r>
    </w:p>
    <w:p>
      <w:pPr>
        <w:ind w:firstLine="420"/>
        <w:rPr>
          <w:rFonts w:eastAsia="仿宋_GB2312"/>
          <w:bCs/>
        </w:rPr>
      </w:pPr>
      <w:r>
        <w:rPr>
          <w:rFonts w:eastAsia="仿宋_GB2312"/>
          <w:bCs/>
        </w:rPr>
        <w:t>进行第二个步骤：对实质性响应的磋商响应文件进行评估和比较采用综合评分法进行打分评比，打分方法：总分为100分，其中价格因素占30分，商务因素占25分、技术因素占45分。</w:t>
      </w:r>
    </w:p>
    <w:p>
      <w:pPr>
        <w:ind w:firstLine="420"/>
        <w:rPr>
          <w:rFonts w:eastAsia="仿宋_GB2312"/>
          <w:b/>
        </w:rPr>
      </w:pPr>
      <w:r>
        <w:rPr>
          <w:rFonts w:eastAsia="仿宋_GB2312"/>
          <w:b/>
        </w:rPr>
        <w:t>评分计算原则：</w:t>
      </w:r>
    </w:p>
    <w:p>
      <w:pPr>
        <w:numPr>
          <w:ilvl w:val="0"/>
          <w:numId w:val="7"/>
        </w:numPr>
        <w:rPr>
          <w:rFonts w:eastAsia="仿宋_GB2312"/>
          <w:bCs/>
        </w:rPr>
      </w:pPr>
      <w:r>
        <w:rPr>
          <w:rFonts w:eastAsia="仿宋_GB2312"/>
          <w:bCs/>
        </w:rPr>
        <w:t>保留的小数位数：2位；</w:t>
      </w:r>
    </w:p>
    <w:p>
      <w:pPr>
        <w:numPr>
          <w:ilvl w:val="0"/>
          <w:numId w:val="7"/>
        </w:numPr>
        <w:rPr>
          <w:rFonts w:eastAsia="仿宋_GB2312"/>
          <w:bCs/>
        </w:rPr>
      </w:pPr>
      <w:r>
        <w:rPr>
          <w:rFonts w:eastAsia="仿宋_GB2312"/>
          <w:bCs/>
        </w:rPr>
        <w:t>小数位后处理原则：四舍五入。</w:t>
      </w:r>
    </w:p>
    <w:p>
      <w:pPr>
        <w:numPr>
          <w:ilvl w:val="0"/>
          <w:numId w:val="7"/>
        </w:numPr>
        <w:rPr>
          <w:rFonts w:eastAsia="仿宋_GB2312"/>
          <w:bCs/>
        </w:rPr>
      </w:pPr>
      <w:r>
        <w:rPr>
          <w:rFonts w:eastAsia="仿宋_GB2312"/>
          <w:bCs/>
        </w:rPr>
        <w:t>供应商的最终商务、技术得分为所有评委对该供应商评分的算数平均值。</w:t>
      </w:r>
    </w:p>
    <w:p>
      <w:pPr>
        <w:numPr>
          <w:ilvl w:val="0"/>
          <w:numId w:val="7"/>
        </w:numPr>
        <w:rPr>
          <w:rFonts w:eastAsia="仿宋_GB2312"/>
          <w:bCs/>
        </w:rPr>
      </w:pPr>
      <w:r>
        <w:rPr>
          <w:rFonts w:eastAsia="仿宋_GB2312"/>
          <w:bCs/>
        </w:rPr>
        <w:t>将每位供应商的价格得分、技术得分、商务得分相加即为该供应商的总得分。</w:t>
      </w:r>
    </w:p>
    <w:p>
      <w:pPr>
        <w:ind w:firstLine="420"/>
        <w:rPr>
          <w:rFonts w:eastAsia="仿宋_GB2312"/>
          <w:bCs/>
        </w:rPr>
      </w:pPr>
      <w:r>
        <w:rPr>
          <w:rFonts w:eastAsia="仿宋_GB2312"/>
          <w:bCs/>
        </w:rPr>
        <w:t>详细评分标准如下：</w:t>
      </w:r>
    </w:p>
    <w:p>
      <w:pPr>
        <w:ind w:firstLine="482" w:firstLineChars="200"/>
        <w:rPr>
          <w:rFonts w:eastAsia="仿宋_GB2312"/>
          <w:b/>
          <w:szCs w:val="24"/>
        </w:rPr>
      </w:pPr>
      <w:r>
        <w:rPr>
          <w:rFonts w:eastAsia="仿宋_GB2312"/>
          <w:b/>
          <w:szCs w:val="24"/>
        </w:rPr>
        <w:t>一、价格部分（30分）</w:t>
      </w:r>
    </w:p>
    <w:p>
      <w:pPr>
        <w:rPr>
          <w:rFonts w:eastAsia="仿宋_GB2312"/>
          <w:bCs/>
        </w:rPr>
      </w:pPr>
      <w:r>
        <w:rPr>
          <w:rFonts w:hint="eastAsia" w:eastAsia="仿宋_GB2312"/>
          <w:bCs/>
        </w:rPr>
        <w:t>价格得分的评分方法：采用低价优先法计算，即满足采购文件要求且磋商价格最低的磋商报价为评标基准价，其价格得分为满分。其他供应商的价格得分统一按照下列公式计算：价格得分=（评标基准价/磋商报价）×30%×100，如此类推，算出所有投标供应商的价格得分。</w:t>
      </w:r>
    </w:p>
    <w:p>
      <w:pPr>
        <w:rPr>
          <w:rFonts w:eastAsia="仿宋_GB2312"/>
          <w:bCs/>
        </w:rPr>
      </w:pPr>
      <w:r>
        <w:rPr>
          <w:rFonts w:hint="eastAsia" w:eastAsia="仿宋_GB2312"/>
          <w:bCs/>
        </w:rPr>
        <w:t>注：</w:t>
      </w:r>
    </w:p>
    <w:p>
      <w:pPr>
        <w:rPr>
          <w:rFonts w:eastAsia="仿宋_GB2312"/>
          <w:b/>
          <w:bCs/>
        </w:rPr>
      </w:pPr>
      <w:r>
        <w:rPr>
          <w:rFonts w:hint="eastAsia" w:eastAsia="仿宋_GB2312"/>
          <w:b/>
          <w:bCs/>
        </w:rPr>
        <w:t>加分项：供应商所投产品每有10项产品符合招标文件要求涉及环保节能产品（政府强制采购节能环保产品的不算在内）的给予1%，最高给予</w:t>
      </w:r>
      <w:r>
        <w:rPr>
          <w:rFonts w:eastAsia="仿宋_GB2312"/>
          <w:b/>
          <w:bCs/>
        </w:rPr>
        <w:t>6</w:t>
      </w:r>
      <w:r>
        <w:rPr>
          <w:rFonts w:hint="eastAsia" w:eastAsia="仿宋_GB2312"/>
          <w:b/>
          <w:bCs/>
        </w:rPr>
        <w:t>%的价格扣除。</w:t>
      </w:r>
    </w:p>
    <w:p>
      <w:pPr>
        <w:rPr>
          <w:rFonts w:eastAsia="仿宋_GB2312"/>
          <w:bCs/>
        </w:rPr>
      </w:pPr>
      <w:r>
        <w:rPr>
          <w:rFonts w:eastAsia="仿宋_GB2312"/>
          <w:b/>
          <w:szCs w:val="24"/>
        </w:rPr>
        <w:t>二、商务、技术部分（70分）</w:t>
      </w:r>
    </w:p>
    <w:tbl>
      <w:tblPr>
        <w:tblStyle w:val="37"/>
        <w:tblpPr w:leftFromText="180" w:rightFromText="180" w:vertAnchor="text" w:horzAnchor="page" w:tblpX="1136" w:tblpY="63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486"/>
        <w:gridCol w:w="1455"/>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4"/>
              </w:rPr>
            </w:pPr>
            <w:r>
              <w:rPr>
                <w:rFonts w:hint="eastAsia" w:ascii="仿宋_GB2312" w:eastAsia="仿宋_GB2312"/>
                <w:b/>
                <w:szCs w:val="24"/>
              </w:rPr>
              <w:t>评分因素及分值</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4"/>
              </w:rPr>
            </w:pPr>
          </w:p>
          <w:p>
            <w:pPr>
              <w:jc w:val="center"/>
              <w:rPr>
                <w:rFonts w:ascii="仿宋_GB2312" w:eastAsia="仿宋_GB2312"/>
                <w:b/>
                <w:szCs w:val="24"/>
              </w:rPr>
            </w:pPr>
            <w:r>
              <w:rPr>
                <w:rFonts w:hint="eastAsia" w:ascii="仿宋_GB2312" w:eastAsia="仿宋_GB2312"/>
                <w:b/>
                <w:szCs w:val="24"/>
              </w:rPr>
              <w:t>序号</w:t>
            </w:r>
          </w:p>
        </w:tc>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4"/>
              </w:rPr>
            </w:pPr>
            <w:r>
              <w:rPr>
                <w:rFonts w:hint="eastAsia" w:ascii="仿宋_GB2312" w:eastAsia="仿宋_GB2312"/>
                <w:b/>
                <w:szCs w:val="24"/>
              </w:rPr>
              <w:t>评分因素子项</w:t>
            </w:r>
          </w:p>
        </w:tc>
        <w:tc>
          <w:tcPr>
            <w:tcW w:w="347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4"/>
              </w:rPr>
            </w:pPr>
            <w:r>
              <w:rPr>
                <w:rFonts w:hint="eastAsia" w:ascii="仿宋_GB2312" w:eastAsia="仿宋_GB2312"/>
                <w:b/>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3" w:type="pct"/>
            <w:vMerge w:val="restart"/>
            <w:tcBorders>
              <w:top w:val="single" w:color="auto" w:sz="4" w:space="0"/>
              <w:left w:val="single" w:color="auto" w:sz="4" w:space="0"/>
              <w:right w:val="single" w:color="auto" w:sz="4" w:space="0"/>
            </w:tcBorders>
            <w:vAlign w:val="center"/>
          </w:tcPr>
          <w:p>
            <w:pPr>
              <w:widowControl/>
              <w:rPr>
                <w:rFonts w:ascii="仿宋_GB2312" w:eastAsia="仿宋_GB2312"/>
                <w:szCs w:val="24"/>
              </w:rPr>
            </w:pPr>
            <w:r>
              <w:rPr>
                <w:rFonts w:hint="eastAsia" w:ascii="仿宋_GB2312" w:eastAsia="仿宋_GB2312"/>
                <w:szCs w:val="24"/>
              </w:rPr>
              <w:t>技术4</w:t>
            </w:r>
            <w:r>
              <w:rPr>
                <w:rFonts w:ascii="仿宋_GB2312" w:eastAsia="仿宋_GB2312"/>
                <w:szCs w:val="24"/>
              </w:rPr>
              <w:t>5</w:t>
            </w:r>
            <w:r>
              <w:rPr>
                <w:rFonts w:hint="eastAsia" w:ascii="仿宋_GB2312" w:eastAsia="仿宋_GB2312"/>
                <w:szCs w:val="24"/>
              </w:rPr>
              <w:t>分</w:t>
            </w:r>
          </w:p>
        </w:tc>
        <w:tc>
          <w:tcPr>
            <w:tcW w:w="260" w:type="pct"/>
            <w:tcBorders>
              <w:top w:val="single" w:color="auto" w:sz="4" w:space="0"/>
              <w:left w:val="single" w:color="auto" w:sz="4" w:space="0"/>
              <w:right w:val="single" w:color="auto" w:sz="4" w:space="0"/>
            </w:tcBorders>
            <w:vAlign w:val="center"/>
          </w:tcPr>
          <w:p>
            <w:pPr>
              <w:widowControl/>
              <w:jc w:val="center"/>
              <w:textAlignment w:val="center"/>
              <w:rPr>
                <w:rFonts w:ascii="仿宋_GB2312" w:eastAsia="仿宋_GB2312"/>
                <w:szCs w:val="24"/>
              </w:rPr>
            </w:pPr>
            <w:r>
              <w:rPr>
                <w:rFonts w:hint="eastAsia" w:ascii="仿宋_GB2312" w:eastAsia="仿宋_GB2312"/>
                <w:color w:val="000000"/>
                <w:kern w:val="0"/>
                <w:szCs w:val="24"/>
                <w:lang w:bidi="ar"/>
              </w:rPr>
              <w:t>1</w:t>
            </w:r>
          </w:p>
        </w:tc>
        <w:tc>
          <w:tcPr>
            <w:tcW w:w="778"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eastAsia="仿宋_GB2312"/>
                <w:kern w:val="0"/>
                <w:szCs w:val="24"/>
              </w:rPr>
            </w:pPr>
            <w:r>
              <w:rPr>
                <w:rFonts w:hint="eastAsia" w:ascii="仿宋_GB2312" w:eastAsia="仿宋_GB2312"/>
                <w:kern w:val="0"/>
                <w:szCs w:val="24"/>
              </w:rPr>
              <w:t>配送方案</w:t>
            </w:r>
          </w:p>
          <w:p>
            <w:pPr>
              <w:pStyle w:val="2"/>
              <w:rPr>
                <w:rFonts w:ascii="仿宋_GB2312" w:eastAsia="仿宋_GB2312"/>
              </w:rPr>
            </w:pPr>
            <w:r>
              <w:rPr>
                <w:rFonts w:hint="eastAsia" w:ascii="仿宋_GB2312" w:hAnsi="Times New Roman" w:eastAsia="仿宋_GB2312" w:cs="Times New Roman"/>
                <w:kern w:val="0"/>
                <w:szCs w:val="24"/>
              </w:rPr>
              <w:t>（10分）</w:t>
            </w:r>
          </w:p>
        </w:tc>
        <w:tc>
          <w:tcPr>
            <w:tcW w:w="3479"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eastAsia="仿宋_GB2312"/>
                <w:szCs w:val="24"/>
              </w:rPr>
            </w:pPr>
            <w:r>
              <w:rPr>
                <w:rFonts w:hint="eastAsia" w:ascii="仿宋_GB2312" w:eastAsia="仿宋_GB2312"/>
                <w:szCs w:val="24"/>
              </w:rPr>
              <w:t>有详细的配送方案</w:t>
            </w:r>
            <w:r>
              <w:rPr>
                <w:rFonts w:hint="eastAsia" w:ascii="仿宋_GB2312" w:eastAsia="仿宋_GB2312"/>
                <w:szCs w:val="24"/>
              </w:rPr>
              <w:br w:type="textWrapping"/>
            </w:r>
            <w:r>
              <w:rPr>
                <w:rFonts w:hint="eastAsia" w:ascii="仿宋_GB2312" w:eastAsia="仿宋_GB2312"/>
                <w:szCs w:val="24"/>
              </w:rPr>
              <w:t>①有固定的配送人员且为供应商本单位人员提供社保证明得2分</w:t>
            </w:r>
          </w:p>
          <w:p>
            <w:pPr>
              <w:widowControl/>
              <w:textAlignment w:val="center"/>
              <w:rPr>
                <w:rFonts w:ascii="仿宋_GB2312" w:eastAsia="仿宋_GB2312"/>
                <w:szCs w:val="24"/>
              </w:rPr>
            </w:pPr>
            <w:r>
              <w:rPr>
                <w:rFonts w:hint="eastAsia" w:ascii="仿宋_GB2312" w:eastAsia="仿宋_GB2312"/>
                <w:szCs w:val="24"/>
              </w:rPr>
              <w:t>②有固定的配送车辆及应急保送车辆确保采购人的设备材料正常供应，提供车辆租赁或购买凭证（含保险，车辆购置发票等）得5分</w:t>
            </w:r>
            <w:r>
              <w:rPr>
                <w:rFonts w:hint="eastAsia" w:ascii="仿宋_GB2312" w:eastAsia="仿宋_GB2312"/>
                <w:szCs w:val="24"/>
              </w:rPr>
              <w:br w:type="textWrapping"/>
            </w:r>
            <w:r>
              <w:rPr>
                <w:rFonts w:hint="eastAsia" w:ascii="仿宋_GB2312" w:eastAsia="仿宋_GB2312"/>
                <w:szCs w:val="24"/>
              </w:rPr>
              <w:t>③有针对于采购人的订单统计联络人员，负责采购人材料设备材料统计下单等工作（订单沟通联络人员应为供应商本单位人员，提供人员社保缴纳证明）得3分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3" w:type="pct"/>
            <w:vMerge w:val="continue"/>
            <w:tcBorders>
              <w:left w:val="single" w:color="auto" w:sz="4" w:space="0"/>
              <w:right w:val="single" w:color="auto" w:sz="4" w:space="0"/>
            </w:tcBorders>
            <w:vAlign w:val="center"/>
          </w:tcPr>
          <w:p>
            <w:pPr>
              <w:widowControl/>
              <w:rPr>
                <w:rFonts w:ascii="仿宋_GB2312" w:eastAsia="仿宋_GB2312"/>
                <w:szCs w:val="24"/>
              </w:rPr>
            </w:pPr>
          </w:p>
        </w:tc>
        <w:tc>
          <w:tcPr>
            <w:tcW w:w="260" w:type="pct"/>
            <w:tcBorders>
              <w:left w:val="single" w:color="auto" w:sz="4" w:space="0"/>
              <w:right w:val="single" w:color="auto" w:sz="4" w:space="0"/>
            </w:tcBorders>
            <w:vAlign w:val="center"/>
          </w:tcPr>
          <w:p>
            <w:pPr>
              <w:widowControl/>
              <w:jc w:val="center"/>
              <w:textAlignment w:val="center"/>
              <w:rPr>
                <w:rFonts w:ascii="仿宋_GB2312" w:eastAsia="仿宋_GB2312"/>
                <w:spacing w:val="-4"/>
                <w:szCs w:val="24"/>
              </w:rPr>
            </w:pPr>
            <w:r>
              <w:rPr>
                <w:rFonts w:hint="eastAsia" w:ascii="仿宋_GB2312" w:eastAsia="仿宋_GB2312"/>
                <w:color w:val="000000"/>
                <w:kern w:val="0"/>
                <w:szCs w:val="24"/>
                <w:lang w:bidi="ar"/>
              </w:rPr>
              <w:t>2</w:t>
            </w:r>
          </w:p>
        </w:tc>
        <w:tc>
          <w:tcPr>
            <w:tcW w:w="7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spacing w:val="-4"/>
                <w:szCs w:val="24"/>
              </w:rPr>
            </w:pPr>
            <w:r>
              <w:rPr>
                <w:rFonts w:hint="eastAsia" w:ascii="仿宋_GB2312" w:eastAsia="仿宋_GB2312"/>
                <w:spacing w:val="-4"/>
                <w:szCs w:val="24"/>
              </w:rPr>
              <w:t>应急方案（5分）</w:t>
            </w:r>
          </w:p>
        </w:tc>
        <w:tc>
          <w:tcPr>
            <w:tcW w:w="3479"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仿宋_GB2312" w:eastAsia="仿宋_GB2312"/>
                <w:szCs w:val="24"/>
              </w:rPr>
            </w:pPr>
            <w:r>
              <w:rPr>
                <w:rFonts w:hint="eastAsia" w:ascii="仿宋_GB2312" w:eastAsia="仿宋_GB2312"/>
                <w:szCs w:val="24"/>
              </w:rPr>
              <w:t>供应商需对本次项目实施过程中可能出现的各种影响正常供货进行风险预估，制定相应的应急处置方案，确保实施过程不影响采购单位正常业务运行。</w:t>
            </w:r>
          </w:p>
          <w:p>
            <w:pPr>
              <w:widowControl/>
              <w:ind w:firstLine="480" w:firstLineChars="200"/>
              <w:textAlignment w:val="center"/>
              <w:rPr>
                <w:rFonts w:ascii="仿宋_GB2312" w:eastAsia="仿宋_GB2312"/>
                <w:szCs w:val="24"/>
              </w:rPr>
            </w:pPr>
            <w:r>
              <w:rPr>
                <w:rFonts w:hint="eastAsia" w:ascii="仿宋_GB2312" w:eastAsia="仿宋_GB2312"/>
                <w:szCs w:val="24"/>
              </w:rPr>
              <w:t>应急处置方案须包含配送人员应急保证、配送车辆应急保证，设备材料短缺的应急保证、采购人出现突发事件下得应急保证。应急方案合理、可行、有效的得5分。内容缺失或应急处置方案空洞无法落实的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3" w:type="pct"/>
            <w:vMerge w:val="continue"/>
            <w:tcBorders>
              <w:left w:val="single" w:color="auto" w:sz="4" w:space="0"/>
              <w:right w:val="single" w:color="auto" w:sz="4" w:space="0"/>
            </w:tcBorders>
            <w:vAlign w:val="center"/>
          </w:tcPr>
          <w:p>
            <w:pPr>
              <w:widowControl/>
              <w:rPr>
                <w:rFonts w:ascii="仿宋_GB2312" w:eastAsia="仿宋_GB2312"/>
                <w:szCs w:val="24"/>
              </w:rPr>
            </w:pPr>
          </w:p>
        </w:tc>
        <w:tc>
          <w:tcPr>
            <w:tcW w:w="260" w:type="pct"/>
            <w:tcBorders>
              <w:left w:val="single" w:color="auto" w:sz="4" w:space="0"/>
              <w:right w:val="single" w:color="auto" w:sz="4" w:space="0"/>
            </w:tcBorders>
            <w:vAlign w:val="center"/>
          </w:tcPr>
          <w:p>
            <w:pPr>
              <w:widowControl/>
              <w:jc w:val="center"/>
              <w:textAlignment w:val="center"/>
              <w:rPr>
                <w:rFonts w:ascii="仿宋_GB2312" w:eastAsia="仿宋_GB2312"/>
                <w:szCs w:val="24"/>
              </w:rPr>
            </w:pPr>
            <w:r>
              <w:rPr>
                <w:rFonts w:hint="eastAsia" w:ascii="仿宋_GB2312" w:eastAsia="仿宋_GB2312"/>
                <w:color w:val="000000"/>
                <w:kern w:val="0"/>
                <w:szCs w:val="24"/>
                <w:lang w:bidi="ar"/>
              </w:rPr>
              <w:t>3</w:t>
            </w:r>
          </w:p>
        </w:tc>
        <w:tc>
          <w:tcPr>
            <w:tcW w:w="7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themeColor="text1"/>
                <w:szCs w:val="24"/>
                <w:lang w:eastAsia="zh-Hans"/>
                <w14:textFill>
                  <w14:solidFill>
                    <w14:schemeClr w14:val="tx1"/>
                  </w14:solidFill>
                </w14:textFill>
              </w:rPr>
            </w:pPr>
            <w:r>
              <w:rPr>
                <w:rFonts w:hint="eastAsia" w:ascii="仿宋_GB2312" w:eastAsia="仿宋_GB2312"/>
                <w:color w:val="000000" w:themeColor="text1"/>
                <w:szCs w:val="24"/>
                <w:lang w:eastAsia="zh-Hans"/>
                <w14:textFill>
                  <w14:solidFill>
                    <w14:schemeClr w14:val="tx1"/>
                  </w14:solidFill>
                </w14:textFill>
              </w:rPr>
              <w:t>售后服务（</w:t>
            </w:r>
            <w:r>
              <w:rPr>
                <w:rFonts w:hint="eastAsia" w:ascii="仿宋_GB2312" w:eastAsia="仿宋_GB2312"/>
                <w:color w:val="000000" w:themeColor="text1"/>
                <w:szCs w:val="24"/>
                <w14:textFill>
                  <w14:solidFill>
                    <w14:schemeClr w14:val="tx1"/>
                  </w14:solidFill>
                </w14:textFill>
              </w:rPr>
              <w:t>8</w:t>
            </w:r>
            <w:r>
              <w:rPr>
                <w:rFonts w:hint="eastAsia" w:ascii="仿宋_GB2312" w:eastAsia="仿宋_GB2312"/>
                <w:color w:val="000000" w:themeColor="text1"/>
                <w:szCs w:val="24"/>
                <w:lang w:eastAsia="zh-Hans"/>
                <w14:textFill>
                  <w14:solidFill>
                    <w14:schemeClr w14:val="tx1"/>
                  </w14:solidFill>
                </w14:textFill>
              </w:rPr>
              <w:t>分）</w:t>
            </w:r>
          </w:p>
        </w:tc>
        <w:tc>
          <w:tcPr>
            <w:tcW w:w="3479" w:type="pct"/>
            <w:tcBorders>
              <w:top w:val="single" w:color="auto" w:sz="4" w:space="0"/>
              <w:left w:val="single" w:color="auto" w:sz="4" w:space="0"/>
              <w:bottom w:val="single" w:color="auto" w:sz="4" w:space="0"/>
              <w:right w:val="single" w:color="auto" w:sz="4" w:space="0"/>
            </w:tcBorders>
            <w:vAlign w:val="center"/>
          </w:tcPr>
          <w:p>
            <w:pPr>
              <w:widowControl/>
              <w:spacing w:before="76" w:line="246" w:lineRule="auto"/>
              <w:ind w:left="23" w:right="9" w:firstLine="480" w:firstLineChars="200"/>
              <w:jc w:val="both"/>
              <w:rPr>
                <w:rFonts w:ascii="仿宋_GB2312" w:hAnsi="仿宋" w:eastAsia="仿宋_GB2312" w:cs="仿宋"/>
                <w:szCs w:val="24"/>
              </w:rPr>
            </w:pPr>
            <w:r>
              <w:rPr>
                <w:rFonts w:hint="eastAsia" w:ascii="仿宋_GB2312" w:hAnsi="仿宋" w:eastAsia="仿宋_GB2312" w:cs="仿宋"/>
                <w:szCs w:val="24"/>
              </w:rPr>
              <w:t>售后服务体系健全，能提供完善的技术支持和服务，材料、零部件、备品备件齐全并能及时到位。提供售后服务方案，在方案中明确售后服务的联系人和联系电话、响应时间和出现质量问题的解决时间等内容。</w:t>
            </w:r>
          </w:p>
          <w:p>
            <w:pPr>
              <w:widowControl/>
              <w:ind w:firstLine="480" w:firstLineChars="200"/>
              <w:textAlignment w:val="center"/>
              <w:rPr>
                <w:rFonts w:ascii="仿宋_GB2312" w:eastAsia="仿宋_GB2312"/>
                <w:color w:val="000000" w:themeColor="text1"/>
                <w:szCs w:val="24"/>
                <w:lang w:eastAsia="zh-Hans"/>
                <w14:textFill>
                  <w14:solidFill>
                    <w14:schemeClr w14:val="tx1"/>
                  </w14:solidFill>
                </w14:textFill>
              </w:rPr>
            </w:pPr>
            <w:r>
              <w:rPr>
                <w:rFonts w:hint="eastAsia" w:ascii="仿宋_GB2312" w:hAnsi="仿宋" w:eastAsia="仿宋_GB2312" w:cs="仿宋"/>
                <w:szCs w:val="24"/>
              </w:rPr>
              <w:t>根据提供的售后服务方案酌情赋分，售后服务方案内容全面、切实可行得8分，方案内容存在缺失或内容空洞难以落实的得4分，不提供不得分。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3" w:type="pct"/>
            <w:vMerge w:val="continue"/>
            <w:tcBorders>
              <w:left w:val="single" w:color="auto" w:sz="4" w:space="0"/>
              <w:right w:val="single" w:color="auto" w:sz="4" w:space="0"/>
            </w:tcBorders>
            <w:vAlign w:val="center"/>
          </w:tcPr>
          <w:p>
            <w:pPr>
              <w:widowControl/>
              <w:rPr>
                <w:rFonts w:ascii="仿宋_GB2312" w:eastAsia="仿宋_GB2312"/>
                <w:szCs w:val="24"/>
              </w:rPr>
            </w:pPr>
          </w:p>
        </w:tc>
        <w:tc>
          <w:tcPr>
            <w:tcW w:w="260" w:type="pct"/>
            <w:tcBorders>
              <w:left w:val="single" w:color="auto" w:sz="4" w:space="0"/>
              <w:right w:val="single" w:color="auto" w:sz="4" w:space="0"/>
            </w:tcBorders>
            <w:vAlign w:val="center"/>
          </w:tcPr>
          <w:p>
            <w:pPr>
              <w:widowControl/>
              <w:jc w:val="center"/>
              <w:textAlignment w:val="center"/>
              <w:rPr>
                <w:rFonts w:ascii="仿宋_GB2312" w:eastAsia="仿宋_GB2312"/>
                <w:szCs w:val="24"/>
              </w:rPr>
            </w:pPr>
            <w:r>
              <w:rPr>
                <w:rFonts w:hint="eastAsia" w:ascii="仿宋_GB2312" w:eastAsia="仿宋_GB2312"/>
                <w:color w:val="000000"/>
                <w:kern w:val="0"/>
                <w:szCs w:val="24"/>
                <w:lang w:bidi="ar"/>
              </w:rPr>
              <w:t>4</w:t>
            </w:r>
          </w:p>
        </w:tc>
        <w:tc>
          <w:tcPr>
            <w:tcW w:w="7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szCs w:val="24"/>
                <w:lang w:eastAsia="zh-Hans"/>
              </w:rPr>
            </w:pPr>
            <w:r>
              <w:rPr>
                <w:rFonts w:hint="eastAsia" w:ascii="仿宋_GB2312" w:eastAsia="仿宋_GB2312"/>
                <w:szCs w:val="24"/>
                <w:lang w:eastAsia="zh-Hans"/>
              </w:rPr>
              <w:t>质量承诺（</w:t>
            </w:r>
            <w:r>
              <w:rPr>
                <w:rFonts w:hint="eastAsia" w:ascii="仿宋_GB2312" w:eastAsia="仿宋_GB2312"/>
                <w:szCs w:val="24"/>
              </w:rPr>
              <w:t>7</w:t>
            </w:r>
            <w:r>
              <w:rPr>
                <w:rFonts w:hint="eastAsia" w:ascii="仿宋_GB2312" w:eastAsia="仿宋_GB2312"/>
                <w:szCs w:val="24"/>
                <w:lang w:eastAsia="zh-Hans"/>
              </w:rPr>
              <w:t>分）</w:t>
            </w:r>
          </w:p>
        </w:tc>
        <w:tc>
          <w:tcPr>
            <w:tcW w:w="3479"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仿宋_GB2312" w:eastAsia="仿宋_GB2312"/>
                <w:szCs w:val="24"/>
                <w:lang w:eastAsia="zh-Hans"/>
              </w:rPr>
            </w:pPr>
            <w:r>
              <w:rPr>
                <w:rFonts w:hint="eastAsia" w:ascii="仿宋_GB2312" w:hAnsi="仿宋" w:eastAsia="仿宋_GB2312" w:cs="仿宋"/>
                <w:szCs w:val="24"/>
              </w:rPr>
              <w:t>提供质量保证承诺函，</w:t>
            </w:r>
            <w:r>
              <w:rPr>
                <w:rFonts w:hint="eastAsia" w:ascii="仿宋_GB2312" w:hAnsi="仿宋" w:eastAsia="仿宋_GB2312" w:cs="仿宋"/>
                <w:b/>
                <w:szCs w:val="24"/>
              </w:rPr>
              <w:t>内容包括</w:t>
            </w:r>
            <w:r>
              <w:rPr>
                <w:rFonts w:hint="eastAsia" w:ascii="仿宋_GB2312" w:hAnsi="仿宋" w:eastAsia="仿宋_GB2312" w:cs="仿宋"/>
                <w:szCs w:val="24"/>
              </w:rPr>
              <w:t>：成交供应商应该确保商品质量达到现行合格标准，符合国家、行业、地方规定以及采购文件规定的质量和安全标准要求，必须为原装、全新产品、渠道合法，所有货物质保期为1年，得7分；承诺不全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3" w:type="pct"/>
            <w:vMerge w:val="continue"/>
            <w:tcBorders>
              <w:left w:val="single" w:color="auto" w:sz="4" w:space="0"/>
              <w:right w:val="single" w:color="auto" w:sz="4" w:space="0"/>
            </w:tcBorders>
            <w:vAlign w:val="center"/>
          </w:tcPr>
          <w:p>
            <w:pPr>
              <w:widowControl/>
              <w:rPr>
                <w:rFonts w:ascii="仿宋_GB2312" w:eastAsia="仿宋_GB2312"/>
                <w:szCs w:val="24"/>
              </w:rPr>
            </w:pPr>
          </w:p>
        </w:tc>
        <w:tc>
          <w:tcPr>
            <w:tcW w:w="260" w:type="pct"/>
            <w:tcBorders>
              <w:left w:val="single" w:color="auto" w:sz="4" w:space="0"/>
              <w:right w:val="single" w:color="auto" w:sz="4" w:space="0"/>
            </w:tcBorders>
            <w:vAlign w:val="center"/>
          </w:tcPr>
          <w:p>
            <w:pPr>
              <w:widowControl/>
              <w:jc w:val="center"/>
              <w:textAlignment w:val="center"/>
              <w:rPr>
                <w:rFonts w:ascii="仿宋_GB2312" w:eastAsia="仿宋_GB2312"/>
                <w:szCs w:val="24"/>
              </w:rPr>
            </w:pPr>
            <w:r>
              <w:rPr>
                <w:rFonts w:hint="eastAsia" w:ascii="仿宋_GB2312" w:eastAsia="仿宋_GB2312"/>
                <w:color w:val="000000"/>
                <w:kern w:val="0"/>
                <w:szCs w:val="24"/>
                <w:lang w:bidi="ar"/>
              </w:rPr>
              <w:t>5</w:t>
            </w:r>
          </w:p>
        </w:tc>
        <w:tc>
          <w:tcPr>
            <w:tcW w:w="7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spacing w:val="-4"/>
                <w:szCs w:val="24"/>
                <w:lang w:eastAsia="zh-Hans"/>
              </w:rPr>
            </w:pPr>
            <w:r>
              <w:rPr>
                <w:rFonts w:hint="eastAsia" w:ascii="仿宋_GB2312" w:eastAsia="仿宋_GB2312"/>
                <w:spacing w:val="-4"/>
                <w:szCs w:val="24"/>
                <w:lang w:eastAsia="zh-Hans"/>
              </w:rPr>
              <w:t>产品参数（</w:t>
            </w:r>
            <w:r>
              <w:rPr>
                <w:rFonts w:hint="eastAsia" w:ascii="仿宋_GB2312" w:eastAsia="仿宋_GB2312"/>
                <w:spacing w:val="-4"/>
                <w:szCs w:val="24"/>
              </w:rPr>
              <w:t>1</w:t>
            </w:r>
            <w:r>
              <w:rPr>
                <w:rFonts w:ascii="仿宋_GB2312" w:eastAsia="仿宋_GB2312"/>
                <w:spacing w:val="-4"/>
                <w:szCs w:val="24"/>
              </w:rPr>
              <w:t>5</w:t>
            </w:r>
            <w:r>
              <w:rPr>
                <w:rFonts w:hint="eastAsia" w:ascii="仿宋_GB2312" w:eastAsia="仿宋_GB2312"/>
                <w:spacing w:val="-4"/>
                <w:szCs w:val="24"/>
                <w:lang w:eastAsia="zh-Hans"/>
              </w:rPr>
              <w:t>分）</w:t>
            </w:r>
          </w:p>
        </w:tc>
        <w:tc>
          <w:tcPr>
            <w:tcW w:w="3479"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仿宋_GB2312" w:eastAsia="仿宋_GB2312"/>
                <w:color w:val="000000"/>
                <w:kern w:val="0"/>
                <w:szCs w:val="24"/>
                <w:lang w:eastAsia="zh-Hans" w:bidi="ar"/>
              </w:rPr>
            </w:pPr>
            <w:r>
              <w:rPr>
                <w:rFonts w:hint="eastAsia" w:ascii="仿宋_GB2312" w:eastAsia="仿宋_GB2312"/>
                <w:color w:val="000000"/>
                <w:kern w:val="0"/>
                <w:szCs w:val="24"/>
                <w:lang w:eastAsia="zh-Hans" w:bidi="ar"/>
              </w:rPr>
              <w:t>所投产品中每有一项产品参数优于采购需求参数的加</w:t>
            </w:r>
            <w:r>
              <w:rPr>
                <w:rFonts w:hint="eastAsia" w:ascii="仿宋_GB2312" w:eastAsia="仿宋_GB2312"/>
                <w:color w:val="000000"/>
                <w:kern w:val="0"/>
                <w:szCs w:val="24"/>
                <w:lang w:bidi="ar"/>
              </w:rPr>
              <w:t>0.5</w:t>
            </w:r>
            <w:r>
              <w:rPr>
                <w:rFonts w:hint="eastAsia" w:ascii="仿宋_GB2312" w:eastAsia="仿宋_GB2312"/>
                <w:color w:val="000000"/>
                <w:kern w:val="0"/>
                <w:szCs w:val="24"/>
                <w:lang w:eastAsia="zh-Hans" w:bidi="ar"/>
              </w:rPr>
              <w:t>分最高加至</w:t>
            </w:r>
            <w:r>
              <w:rPr>
                <w:rFonts w:ascii="仿宋_GB2312" w:eastAsia="仿宋_GB2312"/>
                <w:color w:val="000000"/>
                <w:kern w:val="0"/>
                <w:szCs w:val="24"/>
                <w:lang w:bidi="ar"/>
              </w:rPr>
              <w:t>15</w:t>
            </w:r>
            <w:r>
              <w:rPr>
                <w:rFonts w:hint="eastAsia" w:ascii="仿宋_GB2312" w:eastAsia="仿宋_GB2312"/>
                <w:color w:val="000000"/>
                <w:kern w:val="0"/>
                <w:szCs w:val="24"/>
                <w:lang w:eastAsia="zh-Hans" w:bidi="ar"/>
              </w:rPr>
              <w:t>分（产品优于采购参数的须提供产品的检验报告</w:t>
            </w:r>
            <w:r>
              <w:rPr>
                <w:rFonts w:hint="eastAsia" w:ascii="仿宋_GB2312" w:eastAsia="仿宋_GB2312"/>
                <w:color w:val="000000"/>
                <w:kern w:val="0"/>
                <w:szCs w:val="24"/>
                <w:lang w:val="en-US" w:eastAsia="zh-CN" w:bidi="ar"/>
              </w:rPr>
              <w:t>或</w:t>
            </w:r>
            <w:r>
              <w:rPr>
                <w:rFonts w:hint="eastAsia" w:ascii="仿宋_GB2312" w:eastAsia="仿宋_GB2312"/>
                <w:color w:val="000000"/>
                <w:kern w:val="0"/>
                <w:szCs w:val="24"/>
                <w:lang w:eastAsia="zh-Hans" w:bidi="ar"/>
              </w:rPr>
              <w:t>产品说明等证明材料），</w:t>
            </w:r>
            <w:r>
              <w:rPr>
                <w:rFonts w:hint="eastAsia" w:ascii="仿宋_GB2312" w:eastAsia="仿宋_GB2312"/>
                <w:b/>
                <w:bCs/>
                <w:color w:val="000000"/>
                <w:kern w:val="0"/>
                <w:szCs w:val="24"/>
                <w:lang w:eastAsia="zh-Hans" w:bidi="ar"/>
              </w:rPr>
              <w:t>供应商所投产品参数仅能优于或者满足采购需求，如有一条不满足采购需求，磋商响应将被否决。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83" w:type="pct"/>
            <w:vMerge w:val="restart"/>
            <w:tcBorders>
              <w:top w:val="single" w:color="auto" w:sz="4" w:space="0"/>
              <w:left w:val="single" w:color="auto" w:sz="4" w:space="0"/>
              <w:right w:val="single" w:color="auto" w:sz="4" w:space="0"/>
            </w:tcBorders>
            <w:vAlign w:val="center"/>
          </w:tcPr>
          <w:p>
            <w:pPr>
              <w:widowControl/>
              <w:rPr>
                <w:rFonts w:ascii="仿宋_GB2312" w:eastAsia="仿宋_GB2312"/>
                <w:szCs w:val="24"/>
              </w:rPr>
            </w:pPr>
            <w:r>
              <w:rPr>
                <w:rFonts w:hint="eastAsia" w:ascii="仿宋_GB2312" w:eastAsia="仿宋_GB2312"/>
                <w:szCs w:val="24"/>
              </w:rPr>
              <w:t>商务</w:t>
            </w:r>
            <w:r>
              <w:rPr>
                <w:rFonts w:ascii="仿宋_GB2312" w:eastAsia="仿宋_GB2312"/>
                <w:szCs w:val="24"/>
              </w:rPr>
              <w:t>25</w:t>
            </w:r>
            <w:r>
              <w:rPr>
                <w:rFonts w:hint="eastAsia" w:ascii="仿宋_GB2312" w:eastAsia="仿宋_GB2312"/>
                <w:szCs w:val="24"/>
              </w:rPr>
              <w:t>分</w:t>
            </w:r>
          </w:p>
        </w:tc>
        <w:tc>
          <w:tcPr>
            <w:tcW w:w="260" w:type="pct"/>
            <w:tcBorders>
              <w:top w:val="single" w:color="auto" w:sz="4" w:space="0"/>
              <w:left w:val="single" w:color="auto" w:sz="4" w:space="0"/>
              <w:right w:val="single" w:color="auto" w:sz="4" w:space="0"/>
            </w:tcBorders>
            <w:vAlign w:val="center"/>
          </w:tcPr>
          <w:p>
            <w:pPr>
              <w:pStyle w:val="20"/>
              <w:widowControl/>
              <w:jc w:val="center"/>
              <w:rPr>
                <w:rFonts w:ascii="仿宋_GB2312" w:hAnsi="Times New Roman" w:eastAsia="仿宋_GB2312"/>
                <w:spacing w:val="-4"/>
                <w:szCs w:val="24"/>
              </w:rPr>
            </w:pPr>
            <w:r>
              <w:rPr>
                <w:rFonts w:hint="eastAsia" w:ascii="仿宋_GB2312" w:hAnsi="Times New Roman" w:eastAsia="仿宋_GB2312"/>
                <w:spacing w:val="-4"/>
                <w:szCs w:val="24"/>
              </w:rPr>
              <w:t>1</w:t>
            </w:r>
          </w:p>
        </w:tc>
        <w:tc>
          <w:tcPr>
            <w:tcW w:w="778" w:type="pct"/>
            <w:tcBorders>
              <w:top w:val="single" w:color="auto" w:sz="4" w:space="0"/>
              <w:left w:val="single" w:color="auto" w:sz="4" w:space="0"/>
              <w:bottom w:val="single" w:color="auto" w:sz="4" w:space="0"/>
              <w:right w:val="single" w:color="auto" w:sz="4" w:space="0"/>
            </w:tcBorders>
            <w:vAlign w:val="center"/>
          </w:tcPr>
          <w:p>
            <w:pPr>
              <w:widowControl/>
              <w:spacing w:before="76" w:line="246" w:lineRule="auto"/>
              <w:ind w:left="23" w:right="9" w:firstLine="23"/>
              <w:rPr>
                <w:rFonts w:ascii="仿宋_GB2312" w:hAnsi="仿宋" w:eastAsia="仿宋_GB2312" w:cs="仿宋"/>
                <w:szCs w:val="24"/>
              </w:rPr>
            </w:pPr>
            <w:r>
              <w:rPr>
                <w:rFonts w:hint="eastAsia" w:ascii="仿宋_GB2312" w:hAnsi="仿宋" w:eastAsia="仿宋_GB2312" w:cs="仿宋"/>
                <w:szCs w:val="24"/>
              </w:rPr>
              <w:t>类似业绩（</w:t>
            </w:r>
            <w:r>
              <w:rPr>
                <w:rFonts w:ascii="仿宋_GB2312" w:hAnsi="仿宋" w:eastAsia="仿宋_GB2312" w:cs="仿宋"/>
                <w:szCs w:val="24"/>
              </w:rPr>
              <w:t>6</w:t>
            </w:r>
            <w:r>
              <w:rPr>
                <w:rFonts w:hint="eastAsia" w:ascii="仿宋_GB2312" w:hAnsi="仿宋" w:eastAsia="仿宋_GB2312" w:cs="仿宋"/>
                <w:szCs w:val="24"/>
              </w:rPr>
              <w:t>分）</w:t>
            </w:r>
          </w:p>
        </w:tc>
        <w:tc>
          <w:tcPr>
            <w:tcW w:w="3479"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仿宋_GB2312" w:eastAsia="仿宋_GB2312"/>
                <w:kern w:val="0"/>
                <w:szCs w:val="24"/>
              </w:rPr>
            </w:pPr>
            <w:r>
              <w:rPr>
                <w:rFonts w:hint="eastAsia" w:ascii="仿宋_GB2312" w:hAnsi="仿宋" w:eastAsia="仿宋_GB2312" w:cs="仿宋"/>
                <w:szCs w:val="24"/>
              </w:rPr>
              <w:t>提供 2020 年 1 月至</w:t>
            </w:r>
            <w:r>
              <w:rPr>
                <w:rFonts w:hint="eastAsia" w:eastAsia="仿宋_GB2312"/>
                <w:szCs w:val="24"/>
              </w:rPr>
              <w:t>磋商</w:t>
            </w:r>
            <w:r>
              <w:rPr>
                <w:rFonts w:hint="eastAsia" w:ascii="仿宋_GB2312" w:hAnsi="仿宋" w:eastAsia="仿宋_GB2312" w:cs="仿宋"/>
                <w:szCs w:val="24"/>
              </w:rPr>
              <w:t xml:space="preserve">之日，类似业绩，提供一个得 </w:t>
            </w:r>
            <w:r>
              <w:rPr>
                <w:rFonts w:ascii="仿宋_GB2312" w:hAnsi="仿宋" w:eastAsia="仿宋_GB2312" w:cs="仿宋"/>
                <w:szCs w:val="24"/>
              </w:rPr>
              <w:t>2</w:t>
            </w:r>
            <w:r>
              <w:rPr>
                <w:rFonts w:hint="eastAsia" w:ascii="仿宋_GB2312" w:hAnsi="仿宋" w:eastAsia="仿宋_GB2312" w:cs="仿宋"/>
                <w:szCs w:val="24"/>
              </w:rPr>
              <w:t xml:space="preserve"> 分，满分</w:t>
            </w:r>
            <w:r>
              <w:rPr>
                <w:rFonts w:ascii="仿宋_GB2312" w:hAnsi="仿宋" w:eastAsia="仿宋_GB2312" w:cs="仿宋"/>
                <w:szCs w:val="24"/>
              </w:rPr>
              <w:t>6</w:t>
            </w:r>
            <w:r>
              <w:rPr>
                <w:rFonts w:hint="eastAsia" w:ascii="仿宋_GB2312" w:hAnsi="仿宋" w:eastAsia="仿宋_GB2312" w:cs="仿宋"/>
                <w:szCs w:val="24"/>
              </w:rPr>
              <w:t xml:space="preserve"> 分（提供中标/成交通知书及合同首页、签字页复印件加盖供应商公章）。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83" w:type="pct"/>
            <w:vMerge w:val="continue"/>
            <w:tcBorders>
              <w:left w:val="single" w:color="auto" w:sz="4" w:space="0"/>
              <w:right w:val="single" w:color="auto" w:sz="4" w:space="0"/>
            </w:tcBorders>
            <w:vAlign w:val="center"/>
          </w:tcPr>
          <w:p>
            <w:pPr>
              <w:widowControl/>
              <w:rPr>
                <w:rFonts w:ascii="仿宋_GB2312" w:eastAsia="仿宋_GB2312"/>
                <w:szCs w:val="24"/>
              </w:rPr>
            </w:pPr>
          </w:p>
        </w:tc>
        <w:tc>
          <w:tcPr>
            <w:tcW w:w="260" w:type="pct"/>
            <w:tcBorders>
              <w:left w:val="single" w:color="auto" w:sz="4" w:space="0"/>
              <w:right w:val="single" w:color="auto" w:sz="4" w:space="0"/>
            </w:tcBorders>
            <w:vAlign w:val="center"/>
          </w:tcPr>
          <w:p>
            <w:pPr>
              <w:widowControl/>
              <w:jc w:val="center"/>
              <w:rPr>
                <w:rFonts w:ascii="仿宋_GB2312" w:eastAsia="仿宋_GB2312"/>
                <w:kern w:val="0"/>
                <w:szCs w:val="24"/>
              </w:rPr>
            </w:pPr>
            <w:r>
              <w:rPr>
                <w:rFonts w:hint="eastAsia" w:ascii="仿宋_GB2312" w:eastAsia="仿宋_GB2312"/>
                <w:kern w:val="0"/>
                <w:szCs w:val="24"/>
              </w:rPr>
              <w:t>2</w:t>
            </w:r>
          </w:p>
        </w:tc>
        <w:tc>
          <w:tcPr>
            <w:tcW w:w="778"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eastAsia="仿宋_GB2312"/>
                <w:kern w:val="0"/>
                <w:szCs w:val="24"/>
              </w:rPr>
            </w:pPr>
            <w:r>
              <w:rPr>
                <w:rFonts w:hint="eastAsia" w:ascii="仿宋_GB2312" w:eastAsia="仿宋_GB2312"/>
                <w:kern w:val="0"/>
                <w:szCs w:val="24"/>
              </w:rPr>
              <w:t>产品及服务情况反馈情况（</w:t>
            </w:r>
            <w:r>
              <w:rPr>
                <w:rFonts w:ascii="仿宋_GB2312" w:eastAsia="仿宋_GB2312"/>
                <w:kern w:val="0"/>
                <w:szCs w:val="24"/>
              </w:rPr>
              <w:t>6</w:t>
            </w:r>
            <w:r>
              <w:rPr>
                <w:rFonts w:hint="eastAsia" w:ascii="仿宋_GB2312" w:eastAsia="仿宋_GB2312"/>
                <w:kern w:val="0"/>
                <w:szCs w:val="24"/>
              </w:rPr>
              <w:t>分）</w:t>
            </w:r>
          </w:p>
        </w:tc>
        <w:tc>
          <w:tcPr>
            <w:tcW w:w="3479"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仿宋_GB2312" w:eastAsia="仿宋_GB2312"/>
                <w:kern w:val="0"/>
                <w:szCs w:val="24"/>
              </w:rPr>
            </w:pPr>
            <w:r>
              <w:rPr>
                <w:rFonts w:hint="eastAsia" w:ascii="仿宋_GB2312" w:hAnsi="仿宋" w:eastAsia="仿宋_GB2312" w:cs="仿宋"/>
                <w:szCs w:val="24"/>
              </w:rPr>
              <w:t>服务对象反馈较好，需提供反馈意见表（意见表中须包含对于供应商的</w:t>
            </w:r>
            <w:r>
              <w:rPr>
                <w:rFonts w:hint="eastAsia" w:ascii="仿宋_GB2312" w:hAnsi="仿宋" w:eastAsia="仿宋_GB2312" w:cs="仿宋"/>
                <w:b/>
                <w:bCs/>
                <w:szCs w:val="24"/>
              </w:rPr>
              <w:t>供货服务满意度</w:t>
            </w:r>
            <w:r>
              <w:rPr>
                <w:rFonts w:hint="eastAsia" w:ascii="仿宋_GB2312" w:hAnsi="仿宋" w:eastAsia="仿宋_GB2312" w:cs="仿宋"/>
                <w:szCs w:val="24"/>
              </w:rPr>
              <w:t>及</w:t>
            </w:r>
            <w:r>
              <w:rPr>
                <w:rFonts w:hint="eastAsia" w:ascii="仿宋_GB2312" w:hAnsi="仿宋" w:eastAsia="仿宋_GB2312" w:cs="仿宋"/>
                <w:b/>
                <w:bCs/>
                <w:szCs w:val="24"/>
              </w:rPr>
              <w:t>所提供产品的使用情况满意度</w:t>
            </w:r>
            <w:r>
              <w:rPr>
                <w:rFonts w:hint="eastAsia" w:ascii="仿宋_GB2312" w:hAnsi="仿宋" w:eastAsia="仿宋_GB2312" w:cs="仿宋"/>
                <w:szCs w:val="24"/>
              </w:rPr>
              <w:t>并加盖服务对象公章），服务反馈对象须对应“类似业绩中的采购人，提供一个得 2 分，最高得</w:t>
            </w:r>
            <w:r>
              <w:rPr>
                <w:rFonts w:ascii="仿宋_GB2312" w:hAnsi="仿宋" w:eastAsia="仿宋_GB2312" w:cs="仿宋"/>
                <w:szCs w:val="24"/>
              </w:rPr>
              <w:t>6</w:t>
            </w:r>
            <w:r>
              <w:rPr>
                <w:rFonts w:hint="eastAsia" w:ascii="仿宋_GB2312" w:hAnsi="仿宋" w:eastAsia="仿宋_GB2312" w:cs="仿宋"/>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83" w:type="pct"/>
            <w:vMerge w:val="continue"/>
            <w:tcBorders>
              <w:left w:val="single" w:color="auto" w:sz="4" w:space="0"/>
              <w:right w:val="single" w:color="auto" w:sz="4" w:space="0"/>
            </w:tcBorders>
            <w:vAlign w:val="center"/>
          </w:tcPr>
          <w:p>
            <w:pPr>
              <w:widowControl/>
              <w:rPr>
                <w:rFonts w:ascii="仿宋_GB2312" w:eastAsia="仿宋_GB2312"/>
                <w:szCs w:val="24"/>
              </w:rPr>
            </w:pPr>
          </w:p>
        </w:tc>
        <w:tc>
          <w:tcPr>
            <w:tcW w:w="260" w:type="pct"/>
            <w:tcBorders>
              <w:left w:val="single" w:color="auto" w:sz="4" w:space="0"/>
              <w:right w:val="single" w:color="auto" w:sz="4" w:space="0"/>
            </w:tcBorders>
            <w:vAlign w:val="center"/>
          </w:tcPr>
          <w:p>
            <w:pPr>
              <w:widowControl/>
              <w:jc w:val="center"/>
              <w:rPr>
                <w:rFonts w:ascii="仿宋_GB2312" w:eastAsia="仿宋_GB2312"/>
                <w:kern w:val="0"/>
                <w:szCs w:val="24"/>
              </w:rPr>
            </w:pPr>
            <w:r>
              <w:rPr>
                <w:rFonts w:hint="eastAsia" w:ascii="仿宋_GB2312" w:eastAsia="仿宋_GB2312"/>
                <w:kern w:val="0"/>
                <w:szCs w:val="24"/>
              </w:rPr>
              <w:t>3</w:t>
            </w:r>
          </w:p>
        </w:tc>
        <w:tc>
          <w:tcPr>
            <w:tcW w:w="778"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s="仿宋"/>
                <w:szCs w:val="24"/>
              </w:rPr>
            </w:pPr>
            <w:r>
              <w:rPr>
                <w:rFonts w:hint="eastAsia" w:ascii="仿宋_GB2312" w:hAnsi="仿宋" w:eastAsia="仿宋_GB2312" w:cs="仿宋"/>
                <w:szCs w:val="24"/>
              </w:rPr>
              <w:t>供应商   供货能力（</w:t>
            </w:r>
            <w:r>
              <w:rPr>
                <w:rFonts w:ascii="仿宋_GB2312" w:hAnsi="仿宋" w:eastAsia="仿宋_GB2312" w:cs="仿宋"/>
                <w:szCs w:val="24"/>
              </w:rPr>
              <w:t>13</w:t>
            </w:r>
            <w:r>
              <w:rPr>
                <w:rFonts w:hint="eastAsia" w:ascii="仿宋_GB2312" w:hAnsi="仿宋" w:eastAsia="仿宋_GB2312" w:cs="仿宋"/>
                <w:szCs w:val="24"/>
              </w:rPr>
              <w:t>分）</w:t>
            </w:r>
          </w:p>
        </w:tc>
        <w:tc>
          <w:tcPr>
            <w:tcW w:w="3479"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s="仿宋"/>
                <w:szCs w:val="24"/>
              </w:rPr>
            </w:pPr>
            <w:r>
              <w:rPr>
                <w:rFonts w:hint="eastAsia" w:ascii="仿宋_GB2312" w:hAnsi="仿宋" w:eastAsia="仿宋_GB2312" w:cs="仿宋"/>
                <w:szCs w:val="24"/>
              </w:rPr>
              <w:t>有满足项目需要的仓储供货能力</w:t>
            </w:r>
          </w:p>
          <w:p>
            <w:pPr>
              <w:pStyle w:val="144"/>
              <w:widowControl/>
              <w:numPr>
                <w:ilvl w:val="0"/>
                <w:numId w:val="8"/>
              </w:numPr>
              <w:ind w:firstLineChars="0"/>
              <w:textAlignment w:val="center"/>
              <w:rPr>
                <w:rFonts w:ascii="仿宋_GB2312" w:hAnsi="仿宋" w:eastAsia="仿宋_GB2312" w:cs="仿宋"/>
                <w:szCs w:val="24"/>
              </w:rPr>
            </w:pPr>
            <w:r>
              <w:rPr>
                <w:rFonts w:hint="eastAsia" w:ascii="仿宋_GB2312" w:hAnsi="仿宋" w:eastAsia="仿宋_GB2312" w:cs="仿宋"/>
                <w:szCs w:val="24"/>
              </w:rPr>
              <w:t>有满足本项目设备材料仓储的仓库或库房，提供仓库租赁合同或产权证明得</w:t>
            </w:r>
            <w:r>
              <w:rPr>
                <w:rFonts w:ascii="仿宋_GB2312" w:hAnsi="仿宋" w:eastAsia="仿宋_GB2312" w:cs="仿宋"/>
                <w:szCs w:val="24"/>
              </w:rPr>
              <w:t>7</w:t>
            </w:r>
            <w:r>
              <w:rPr>
                <w:rFonts w:hint="eastAsia" w:ascii="仿宋_GB2312" w:hAnsi="仿宋" w:eastAsia="仿宋_GB2312" w:cs="仿宋"/>
                <w:szCs w:val="24"/>
              </w:rPr>
              <w:t>分，不提供不得分</w:t>
            </w:r>
          </w:p>
          <w:p>
            <w:pPr>
              <w:pStyle w:val="144"/>
              <w:widowControl/>
              <w:numPr>
                <w:ilvl w:val="0"/>
                <w:numId w:val="8"/>
              </w:numPr>
              <w:ind w:firstLineChars="0"/>
              <w:textAlignment w:val="center"/>
              <w:rPr>
                <w:rFonts w:ascii="仿宋_GB2312" w:hAnsi="仿宋" w:eastAsia="仿宋_GB2312" w:cs="仿宋"/>
                <w:szCs w:val="24"/>
              </w:rPr>
            </w:pPr>
            <w:r>
              <w:rPr>
                <w:rFonts w:hint="eastAsia" w:ascii="仿宋_GB2312" w:hAnsi="仿宋" w:eastAsia="仿宋_GB2312" w:cs="仿宋"/>
                <w:szCs w:val="24"/>
              </w:rPr>
              <w:t>有本项目采购设备材料的备货，提供仓单或其它证明材料证明供应商有本项目采购的设备材料备货（仓单或证明文材料无需包括采购的所有设备材料）得</w:t>
            </w:r>
            <w:r>
              <w:rPr>
                <w:rFonts w:ascii="仿宋_GB2312" w:hAnsi="仿宋" w:eastAsia="仿宋_GB2312" w:cs="仿宋"/>
                <w:szCs w:val="24"/>
              </w:rPr>
              <w:t>6</w:t>
            </w:r>
            <w:r>
              <w:rPr>
                <w:rFonts w:hint="eastAsia" w:ascii="仿宋_GB2312" w:hAnsi="仿宋" w:eastAsia="仿宋_GB2312" w:cs="仿宋"/>
                <w:szCs w:val="24"/>
              </w:rPr>
              <w:t>分，不提供不得分</w:t>
            </w:r>
          </w:p>
        </w:tc>
      </w:tr>
    </w:tbl>
    <w:p>
      <w:pPr>
        <w:spacing w:line="240" w:lineRule="auto"/>
        <w:rPr>
          <w:rFonts w:eastAsia="仿宋_GB2312"/>
          <w:b/>
          <w:szCs w:val="24"/>
        </w:rPr>
      </w:pPr>
    </w:p>
    <w:p>
      <w:pPr>
        <w:spacing w:line="240" w:lineRule="auto"/>
        <w:rPr>
          <w:rFonts w:eastAsia="仿宋_GB2312"/>
          <w:szCs w:val="24"/>
          <w:shd w:val="clear" w:color="auto" w:fill="FFFFFF"/>
        </w:rPr>
      </w:pPr>
      <w:r>
        <w:rPr>
          <w:rFonts w:eastAsia="仿宋_GB2312"/>
          <w:bCs/>
        </w:rPr>
        <w:t>26.4</w:t>
      </w:r>
      <w:r>
        <w:rPr>
          <w:rFonts w:eastAsia="仿宋_GB2312"/>
          <w:szCs w:val="24"/>
          <w:shd w:val="clear" w:color="auto" w:fill="FFFFFF"/>
        </w:rPr>
        <w:t>磋商小组应当根据综合评分情况，按照评审得分由高到低顺序推荐</w:t>
      </w:r>
      <w:r>
        <w:rPr>
          <w:rFonts w:hint="eastAsia" w:eastAsia="仿宋_GB2312"/>
          <w:szCs w:val="24"/>
          <w:shd w:val="clear" w:color="auto" w:fill="FFFFFF"/>
          <w:lang w:val="en-US" w:eastAsia="zh-CN"/>
        </w:rPr>
        <w:t>3</w:t>
      </w:r>
      <w:r>
        <w:rPr>
          <w:rFonts w:eastAsia="仿宋_GB2312"/>
          <w:szCs w:val="24"/>
          <w:shd w:val="clear" w:color="auto" w:fill="FFFFFF"/>
        </w:rPr>
        <w:t>名成交候选供应商。评审得分相同的，按照最后报价由低到高的顺序推荐。评审得分且最后报价相同的，按照技术指标优劣顺序推荐。</w:t>
      </w:r>
    </w:p>
    <w:p>
      <w:pPr>
        <w:spacing w:line="240" w:lineRule="auto"/>
        <w:rPr>
          <w:rFonts w:eastAsia="仿宋_GB2312"/>
          <w:bCs/>
        </w:rPr>
      </w:pPr>
      <w:r>
        <w:rPr>
          <w:rFonts w:eastAsia="仿宋_GB2312"/>
          <w:bCs/>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eastAsia="仿宋_GB2312"/>
        </w:rPr>
      </w:pPr>
      <w:r>
        <w:rPr>
          <w:rFonts w:eastAsia="仿宋_GB2312"/>
        </w:rPr>
        <w:t>27．磋商过程的保密性</w:t>
      </w:r>
    </w:p>
    <w:p>
      <w:pPr>
        <w:spacing w:line="240" w:lineRule="auto"/>
        <w:ind w:left="552" w:hanging="552" w:hangingChars="230"/>
        <w:rPr>
          <w:rFonts w:eastAsia="仿宋_GB2312"/>
        </w:rPr>
      </w:pPr>
      <w:r>
        <w:rPr>
          <w:rFonts w:eastAsia="仿宋_GB2312"/>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240" w:lineRule="auto"/>
        <w:ind w:left="552" w:hanging="552" w:hangingChars="230"/>
        <w:rPr>
          <w:rFonts w:eastAsia="仿宋_GB2312"/>
        </w:rPr>
      </w:pPr>
      <w:r>
        <w:rPr>
          <w:rFonts w:eastAsia="仿宋_GB2312"/>
        </w:rPr>
        <w:t>27.2 供应商在磋商过程中，所进行的力图影响磋商结果的，不符合《政府采购法》及本次磋商中有关规定的活动，将被取消其磋商资格。</w:t>
      </w:r>
    </w:p>
    <w:p>
      <w:pPr>
        <w:spacing w:line="240" w:lineRule="auto"/>
        <w:ind w:left="552" w:hanging="552" w:hangingChars="230"/>
        <w:rPr>
          <w:rFonts w:eastAsia="仿宋_GB2312"/>
        </w:rPr>
      </w:pPr>
    </w:p>
    <w:p>
      <w:pPr>
        <w:pStyle w:val="3"/>
        <w:spacing w:before="100" w:beforeAutospacing="1" w:after="100" w:afterAutospacing="1" w:line="240" w:lineRule="auto"/>
        <w:jc w:val="center"/>
        <w:rPr>
          <w:rFonts w:ascii="Times New Roman" w:hAnsi="Times New Roman" w:eastAsia="仿宋_GB2312" w:cs="Times New Roman"/>
          <w:sz w:val="28"/>
          <w:szCs w:val="28"/>
        </w:rPr>
      </w:pPr>
      <w:bookmarkStart w:id="49" w:name="_Toc349637925"/>
      <w:bookmarkStart w:id="50" w:name="_Toc53592095"/>
      <w:bookmarkStart w:id="51" w:name="_Toc298240410"/>
      <w:bookmarkStart w:id="52" w:name="_Toc349573126"/>
      <w:bookmarkStart w:id="53" w:name="_Toc267301287"/>
      <w:r>
        <w:rPr>
          <w:rFonts w:ascii="Times New Roman" w:hAnsi="Times New Roman" w:eastAsia="仿宋_GB2312" w:cs="Times New Roman"/>
          <w:sz w:val="28"/>
          <w:szCs w:val="28"/>
        </w:rPr>
        <w:t>F  授予合同</w:t>
      </w:r>
      <w:bookmarkEnd w:id="49"/>
      <w:bookmarkEnd w:id="50"/>
      <w:bookmarkEnd w:id="51"/>
      <w:bookmarkEnd w:id="52"/>
      <w:bookmarkEnd w:id="53"/>
    </w:p>
    <w:p>
      <w:pPr>
        <w:spacing w:line="240" w:lineRule="auto"/>
        <w:rPr>
          <w:rFonts w:eastAsia="仿宋_GB2312"/>
        </w:rPr>
      </w:pPr>
      <w:r>
        <w:rPr>
          <w:rFonts w:eastAsia="仿宋_GB2312"/>
        </w:rPr>
        <w:t>28．合同授予标准</w:t>
      </w:r>
    </w:p>
    <w:p>
      <w:pPr>
        <w:spacing w:line="240" w:lineRule="auto"/>
        <w:ind w:left="600" w:hanging="600" w:hangingChars="250"/>
        <w:rPr>
          <w:rFonts w:eastAsia="仿宋_GB2312"/>
        </w:rPr>
      </w:pPr>
      <w:r>
        <w:rPr>
          <w:rFonts w:eastAsia="仿宋_GB2312"/>
        </w:rPr>
        <w:t>28.1</w:t>
      </w:r>
      <w:r>
        <w:rPr>
          <w:rFonts w:eastAsia="仿宋_GB2312"/>
          <w:bCs/>
        </w:rPr>
        <w:t>合同将授予被确定为实质上响应磋商文件要求，符合采购需求、质量和服务相等且报价最低的供应商</w:t>
      </w:r>
      <w:r>
        <w:rPr>
          <w:rFonts w:eastAsia="仿宋_GB2312"/>
        </w:rPr>
        <w:t>。</w:t>
      </w:r>
    </w:p>
    <w:p>
      <w:pPr>
        <w:spacing w:line="240" w:lineRule="auto"/>
        <w:rPr>
          <w:rFonts w:eastAsia="仿宋_GB2312"/>
        </w:rPr>
      </w:pPr>
      <w:r>
        <w:rPr>
          <w:rFonts w:eastAsia="仿宋_GB2312"/>
        </w:rPr>
        <w:t>28.2 最低报价不一定是被授予合同的保证。</w:t>
      </w:r>
    </w:p>
    <w:p>
      <w:pPr>
        <w:spacing w:line="240" w:lineRule="auto"/>
        <w:ind w:left="600" w:hanging="600" w:hangingChars="250"/>
        <w:rPr>
          <w:rFonts w:eastAsia="仿宋_GB2312"/>
        </w:rPr>
      </w:pPr>
      <w:r>
        <w:rPr>
          <w:rFonts w:eastAsia="仿宋_GB2312"/>
        </w:rPr>
        <w:t>28.3 如果确定该供应商无法圆满履行合同，采购代理机构将对下一个可能中标的供应商资格作出类似的审查。</w:t>
      </w:r>
    </w:p>
    <w:p>
      <w:pPr>
        <w:spacing w:line="240" w:lineRule="auto"/>
        <w:rPr>
          <w:rFonts w:eastAsia="仿宋_GB2312"/>
        </w:rPr>
      </w:pPr>
      <w:r>
        <w:rPr>
          <w:rFonts w:eastAsia="仿宋_GB2312"/>
        </w:rPr>
        <w:t>29．接受和拒绝任何或所有磋商的权力</w:t>
      </w:r>
    </w:p>
    <w:p>
      <w:pPr>
        <w:spacing w:line="240" w:lineRule="auto"/>
        <w:ind w:left="600" w:hanging="600" w:hangingChars="250"/>
        <w:rPr>
          <w:rFonts w:eastAsia="仿宋_GB2312"/>
        </w:rPr>
      </w:pPr>
      <w:r>
        <w:rPr>
          <w:rFonts w:eastAsia="仿宋_GB2312"/>
        </w:rPr>
        <w:t>29.1为维护国家利益，买方在授予合同之前仍有选择或拒绝任何全部磋商的权力，并对所采取的行为不作任何解释。</w:t>
      </w:r>
    </w:p>
    <w:p>
      <w:pPr>
        <w:spacing w:line="240" w:lineRule="auto"/>
        <w:rPr>
          <w:rFonts w:eastAsia="仿宋_GB2312"/>
        </w:rPr>
      </w:pPr>
      <w:r>
        <w:rPr>
          <w:rFonts w:eastAsia="仿宋_GB2312"/>
        </w:rPr>
        <w:t>30．成交通知书</w:t>
      </w:r>
    </w:p>
    <w:p>
      <w:pPr>
        <w:spacing w:line="240" w:lineRule="auto"/>
        <w:ind w:left="552" w:hanging="552" w:hangingChars="230"/>
        <w:rPr>
          <w:rFonts w:eastAsia="仿宋_GB2312"/>
        </w:rPr>
      </w:pPr>
      <w:r>
        <w:rPr>
          <w:rFonts w:eastAsia="仿宋_GB2312"/>
        </w:rPr>
        <w:t xml:space="preserve">30.1 </w:t>
      </w:r>
      <w:r>
        <w:rPr>
          <w:rFonts w:hint="eastAsia" w:eastAsia="仿宋_GB2312"/>
        </w:rPr>
        <w:t>采购结果公告在新疆政府采购网上发出同时</w:t>
      </w:r>
      <w:r>
        <w:rPr>
          <w:rFonts w:eastAsia="仿宋_GB2312"/>
        </w:rPr>
        <w:t>采购代理机构将以书面形式发出《成交通知书》，但发出时间不超过磋商有效期，《成交通知书》一经发出即发生法律效力。</w:t>
      </w:r>
    </w:p>
    <w:p>
      <w:pPr>
        <w:spacing w:line="240" w:lineRule="auto"/>
        <w:rPr>
          <w:rFonts w:eastAsia="仿宋_GB2312"/>
        </w:rPr>
      </w:pPr>
      <w:r>
        <w:rPr>
          <w:rFonts w:eastAsia="仿宋_GB2312"/>
        </w:rPr>
        <w:t>30.2 《成交通知书》将作为签订合同的依据。</w:t>
      </w:r>
    </w:p>
    <w:p>
      <w:pPr>
        <w:spacing w:line="240" w:lineRule="auto"/>
        <w:ind w:left="600" w:hanging="600" w:hangingChars="250"/>
        <w:rPr>
          <w:rFonts w:eastAsia="仿宋_GB2312"/>
        </w:rPr>
      </w:pPr>
      <w:r>
        <w:rPr>
          <w:rFonts w:eastAsia="仿宋_GB2312"/>
        </w:rPr>
        <w:t>30.3 采购代理机构将在成交方按规定签订合同并提交履约保证金（如适用）后退还其磋商保证金。</w:t>
      </w:r>
    </w:p>
    <w:p>
      <w:pPr>
        <w:spacing w:line="240" w:lineRule="auto"/>
        <w:rPr>
          <w:rFonts w:eastAsia="仿宋_GB2312"/>
        </w:rPr>
      </w:pPr>
      <w:r>
        <w:rPr>
          <w:rFonts w:eastAsia="仿宋_GB2312"/>
        </w:rPr>
        <w:t>31．签订合同</w:t>
      </w:r>
    </w:p>
    <w:p>
      <w:pPr>
        <w:spacing w:line="240" w:lineRule="auto"/>
        <w:ind w:left="540" w:hanging="540" w:hangingChars="225"/>
        <w:rPr>
          <w:rFonts w:eastAsia="仿宋_GB2312"/>
        </w:rPr>
      </w:pPr>
      <w:r>
        <w:rPr>
          <w:rFonts w:eastAsia="仿宋_GB2312"/>
        </w:rPr>
        <w:t>31.1 供应商收到《成交通知书》后</w:t>
      </w:r>
      <w:r>
        <w:rPr>
          <w:rFonts w:hint="eastAsia" w:eastAsia="仿宋_GB2312"/>
        </w:rPr>
        <w:t>应在 3</w:t>
      </w:r>
      <w:r>
        <w:rPr>
          <w:rFonts w:eastAsia="仿宋_GB2312"/>
        </w:rPr>
        <w:t>0</w:t>
      </w:r>
      <w:r>
        <w:rPr>
          <w:rFonts w:hint="eastAsia" w:eastAsia="仿宋_GB2312"/>
        </w:rPr>
        <w:t>日内与采购人签订书面合同</w:t>
      </w:r>
      <w:r>
        <w:rPr>
          <w:rFonts w:eastAsia="仿宋_GB2312"/>
        </w:rPr>
        <w:t>。</w:t>
      </w:r>
      <w:r>
        <w:rPr>
          <w:rFonts w:hint="eastAsia" w:eastAsia="仿宋_GB2312"/>
        </w:rPr>
        <w:t>采购人</w:t>
      </w:r>
      <w:r>
        <w:rPr>
          <w:rFonts w:eastAsia="仿宋_GB2312"/>
        </w:rPr>
        <w:t>和</w:t>
      </w:r>
      <w:r>
        <w:rPr>
          <w:rFonts w:hint="eastAsia" w:eastAsia="仿宋_GB2312"/>
        </w:rPr>
        <w:t>成交供应商</w:t>
      </w:r>
      <w:r>
        <w:rPr>
          <w:rFonts w:eastAsia="仿宋_GB2312"/>
        </w:rPr>
        <w:t>不得再订立背离合同实质性内容的其他协议。</w:t>
      </w:r>
    </w:p>
    <w:p>
      <w:pPr>
        <w:spacing w:line="240" w:lineRule="auto"/>
        <w:rPr>
          <w:rFonts w:eastAsia="仿宋_GB2312"/>
        </w:rPr>
      </w:pPr>
      <w:r>
        <w:rPr>
          <w:rFonts w:eastAsia="仿宋_GB2312"/>
        </w:rPr>
        <w:t>31.2如成交方拒签合同，则按违约处理。采购代理机构没收其磋商保证金。</w:t>
      </w:r>
    </w:p>
    <w:p>
      <w:pPr>
        <w:spacing w:line="240" w:lineRule="auto"/>
        <w:rPr>
          <w:rFonts w:eastAsia="仿宋_GB2312"/>
        </w:rPr>
      </w:pPr>
      <w:r>
        <w:rPr>
          <w:rFonts w:eastAsia="仿宋_GB2312"/>
        </w:rPr>
        <w:t>31.3磋商文件、成交方的磋商响应文件及其澄清文件等，均为签订经济合同的依据。</w:t>
      </w:r>
    </w:p>
    <w:p>
      <w:pPr>
        <w:spacing w:line="240" w:lineRule="auto"/>
        <w:rPr>
          <w:rFonts w:eastAsia="仿宋_GB2312"/>
        </w:rPr>
      </w:pPr>
      <w:bookmarkStart w:id="54" w:name="_Toc267301288"/>
      <w:r>
        <w:rPr>
          <w:rFonts w:eastAsia="仿宋_GB2312"/>
        </w:rPr>
        <w:t>32．履约保证金：</w:t>
      </w:r>
      <w:r>
        <w:rPr>
          <w:rFonts w:hint="eastAsia" w:eastAsia="仿宋_GB2312"/>
        </w:rPr>
        <w:t>/</w:t>
      </w:r>
      <w:r>
        <w:rPr>
          <w:rFonts w:eastAsia="仿宋_GB2312"/>
        </w:rPr>
        <w:t>万元</w:t>
      </w:r>
    </w:p>
    <w:p>
      <w:pPr>
        <w:spacing w:line="240" w:lineRule="auto"/>
        <w:rPr>
          <w:rFonts w:eastAsia="仿宋_GB2312"/>
        </w:rPr>
      </w:pPr>
      <w:r>
        <w:rPr>
          <w:rFonts w:eastAsia="仿宋_GB2312"/>
        </w:rPr>
        <w:t>33．招标代理服务费</w:t>
      </w:r>
    </w:p>
    <w:p>
      <w:pPr>
        <w:pStyle w:val="20"/>
        <w:spacing w:line="240" w:lineRule="auto"/>
        <w:rPr>
          <w:rFonts w:ascii="Times New Roman" w:hAnsi="Times New Roman" w:eastAsia="仿宋_GB2312"/>
        </w:rPr>
      </w:pPr>
      <w:r>
        <w:rPr>
          <w:rFonts w:ascii="Times New Roman" w:hAnsi="Times New Roman" w:eastAsia="仿宋_GB2312"/>
        </w:rPr>
        <w:t>33.1成交方须向采购代理机构按如下标准和期限交纳招标代理代理服务费：</w:t>
      </w:r>
    </w:p>
    <w:p>
      <w:pPr>
        <w:pStyle w:val="20"/>
        <w:adjustRightInd w:val="0"/>
        <w:spacing w:line="240" w:lineRule="auto"/>
        <w:ind w:left="720" w:hanging="720" w:hangingChars="300"/>
        <w:rPr>
          <w:rFonts w:ascii="Times New Roman" w:hAnsi="Times New Roman" w:eastAsia="仿宋_GB2312"/>
          <w:bCs/>
        </w:rPr>
      </w:pPr>
      <w:r>
        <w:rPr>
          <w:rFonts w:ascii="Times New Roman" w:hAnsi="Times New Roman" w:eastAsia="仿宋_GB2312"/>
          <w:bCs/>
        </w:rPr>
        <w:t>33.1.1在宣布中标后一周内，成交方须按规定的标准以电汇的方式一次性向招标代理机构缴纳磋商代理服务费。</w:t>
      </w:r>
      <w:r>
        <w:rPr>
          <w:rFonts w:ascii="Times New Roman" w:hAnsi="Times New Roman" w:eastAsia="仿宋_GB2312"/>
          <w:szCs w:val="24"/>
        </w:rPr>
        <w:t>成交单位须向新疆招标有限公司支付招标代理服务费，招标代理服务费按国家计委计价格【2002】1980号文件和发改委【2003】857号文件规定的收费标准（下浮</w:t>
      </w:r>
      <w:r>
        <w:rPr>
          <w:rFonts w:hint="eastAsia" w:ascii="Times New Roman" w:hAnsi="Times New Roman" w:eastAsia="仿宋_GB2312"/>
          <w:szCs w:val="24"/>
        </w:rPr>
        <w:t>4</w:t>
      </w:r>
      <w:r>
        <w:rPr>
          <w:rFonts w:ascii="Times New Roman" w:hAnsi="Times New Roman" w:eastAsia="仿宋_GB2312"/>
          <w:szCs w:val="24"/>
        </w:rPr>
        <w:t xml:space="preserve">0%）计算中标服务费。 </w:t>
      </w:r>
    </w:p>
    <w:p>
      <w:pPr>
        <w:pStyle w:val="3"/>
        <w:spacing w:before="100" w:beforeAutospacing="1" w:after="100" w:afterAutospacing="1" w:line="240" w:lineRule="auto"/>
        <w:jc w:val="center"/>
        <w:rPr>
          <w:rFonts w:ascii="Times New Roman" w:hAnsi="Times New Roman" w:eastAsia="仿宋_GB2312" w:cs="Times New Roman"/>
          <w:bCs/>
        </w:rPr>
      </w:pPr>
      <w:bookmarkStart w:id="55" w:name="_Toc53592096"/>
      <w:r>
        <w:rPr>
          <w:rFonts w:ascii="Times New Roman" w:hAnsi="Times New Roman" w:eastAsia="仿宋_GB2312" w:cs="Times New Roman"/>
          <w:sz w:val="28"/>
          <w:szCs w:val="28"/>
        </w:rPr>
        <w:t>G磋商失败条件</w:t>
      </w:r>
      <w:bookmarkEnd w:id="55"/>
    </w:p>
    <w:p>
      <w:pPr>
        <w:pStyle w:val="20"/>
        <w:tabs>
          <w:tab w:val="left" w:pos="720"/>
          <w:tab w:val="left" w:pos="900"/>
          <w:tab w:val="left" w:pos="1260"/>
        </w:tabs>
        <w:adjustRightInd w:val="0"/>
        <w:spacing w:line="240" w:lineRule="auto"/>
        <w:ind w:left="720" w:hanging="720" w:hangingChars="300"/>
        <w:rPr>
          <w:rFonts w:ascii="Times New Roman" w:hAnsi="Times New Roman" w:eastAsia="仿宋_GB2312"/>
          <w:bCs/>
        </w:rPr>
      </w:pPr>
      <w:r>
        <w:rPr>
          <w:rFonts w:hint="eastAsia" w:ascii="Times New Roman" w:hAnsi="Times New Roman" w:eastAsia="仿宋_GB2312"/>
          <w:bCs/>
        </w:rPr>
        <w:t xml:space="preserve">出现下列情形之一，将导致项目废标： </w:t>
      </w:r>
    </w:p>
    <w:p>
      <w:pPr>
        <w:pStyle w:val="20"/>
        <w:tabs>
          <w:tab w:val="left" w:pos="720"/>
          <w:tab w:val="left" w:pos="900"/>
          <w:tab w:val="left" w:pos="1260"/>
        </w:tabs>
        <w:adjustRightInd w:val="0"/>
        <w:spacing w:line="240" w:lineRule="auto"/>
        <w:ind w:left="720" w:hanging="720" w:hangingChars="300"/>
        <w:rPr>
          <w:rFonts w:ascii="Times New Roman" w:hAnsi="Times New Roman" w:eastAsia="仿宋_GB2312"/>
          <w:bCs/>
        </w:rPr>
      </w:pPr>
      <w:r>
        <w:rPr>
          <w:rFonts w:hint="eastAsia" w:ascii="Times New Roman" w:hAnsi="Times New Roman" w:eastAsia="仿宋_GB2312"/>
          <w:bCs/>
        </w:rPr>
        <w:t>（1）符合采购需求的供应商或者对采购文件做实质性响应的供应商不足三家；</w:t>
      </w:r>
    </w:p>
    <w:p>
      <w:pPr>
        <w:pStyle w:val="20"/>
        <w:tabs>
          <w:tab w:val="left" w:pos="720"/>
          <w:tab w:val="left" w:pos="900"/>
          <w:tab w:val="left" w:pos="1260"/>
        </w:tabs>
        <w:adjustRightInd w:val="0"/>
        <w:spacing w:line="240" w:lineRule="auto"/>
        <w:ind w:left="720" w:hanging="720" w:hangingChars="300"/>
        <w:rPr>
          <w:rFonts w:ascii="Times New Roman" w:hAnsi="Times New Roman" w:eastAsia="仿宋_GB2312"/>
          <w:bCs/>
        </w:rPr>
      </w:pPr>
      <w:r>
        <w:rPr>
          <w:rFonts w:hint="eastAsia" w:ascii="Times New Roman" w:hAnsi="Times New Roman" w:eastAsia="仿宋_GB2312"/>
          <w:bCs/>
        </w:rPr>
        <w:t>（2）出现影响采购公正的违法、违规行为的；</w:t>
      </w:r>
    </w:p>
    <w:p>
      <w:pPr>
        <w:pStyle w:val="20"/>
        <w:tabs>
          <w:tab w:val="left" w:pos="720"/>
          <w:tab w:val="left" w:pos="900"/>
          <w:tab w:val="left" w:pos="1260"/>
        </w:tabs>
        <w:adjustRightInd w:val="0"/>
        <w:spacing w:line="240" w:lineRule="auto"/>
        <w:ind w:left="720" w:hanging="720" w:hangingChars="300"/>
        <w:rPr>
          <w:rFonts w:ascii="Times New Roman" w:hAnsi="Times New Roman" w:eastAsia="仿宋_GB2312"/>
          <w:bCs/>
        </w:rPr>
      </w:pPr>
      <w:r>
        <w:rPr>
          <w:rFonts w:hint="eastAsia" w:ascii="Times New Roman" w:hAnsi="Times New Roman" w:eastAsia="仿宋_GB2312"/>
          <w:bCs/>
        </w:rPr>
        <w:t>（3）供应商的报价均超过了最高限价，采购人不能支付的；</w:t>
      </w:r>
    </w:p>
    <w:p>
      <w:pPr>
        <w:pStyle w:val="20"/>
        <w:tabs>
          <w:tab w:val="left" w:pos="720"/>
          <w:tab w:val="left" w:pos="900"/>
          <w:tab w:val="left" w:pos="1260"/>
        </w:tabs>
        <w:adjustRightInd w:val="0"/>
        <w:spacing w:line="240" w:lineRule="auto"/>
        <w:ind w:left="720" w:hanging="720" w:hangingChars="300"/>
        <w:rPr>
          <w:rFonts w:ascii="Times New Roman" w:hAnsi="Times New Roman" w:eastAsia="仿宋_GB2312"/>
          <w:bCs/>
        </w:rPr>
      </w:pPr>
      <w:r>
        <w:rPr>
          <w:rFonts w:hint="eastAsia" w:ascii="Times New Roman" w:hAnsi="Times New Roman" w:eastAsia="仿宋_GB2312"/>
          <w:bCs/>
        </w:rPr>
        <w:t>（4）因重大变故，采购任务取消的</w:t>
      </w:r>
    </w:p>
    <w:p>
      <w:pPr>
        <w:pStyle w:val="20"/>
        <w:tabs>
          <w:tab w:val="left" w:pos="720"/>
          <w:tab w:val="left" w:pos="900"/>
          <w:tab w:val="left" w:pos="1260"/>
        </w:tabs>
        <w:adjustRightInd w:val="0"/>
        <w:spacing w:line="240" w:lineRule="auto"/>
        <w:ind w:left="720" w:hanging="720" w:hangingChars="300"/>
        <w:rPr>
          <w:rFonts w:ascii="Times New Roman" w:hAnsi="Times New Roman" w:eastAsia="仿宋_GB2312"/>
          <w:bCs/>
        </w:rPr>
      </w:pPr>
      <w:r>
        <w:rPr>
          <w:rFonts w:ascii="Times New Roman" w:hAnsi="Times New Roman" w:eastAsia="仿宋_GB2312"/>
          <w:bCs/>
        </w:rPr>
        <w:br w:type="page"/>
      </w:r>
      <w:bookmarkEnd w:id="54"/>
    </w:p>
    <w:p>
      <w:pPr>
        <w:pStyle w:val="2"/>
        <w:numPr>
          <w:ilvl w:val="0"/>
          <w:numId w:val="9"/>
        </w:numPr>
        <w:spacing w:line="240" w:lineRule="auto"/>
        <w:ind w:left="0" w:firstLine="0"/>
        <w:jc w:val="center"/>
        <w:rPr>
          <w:rFonts w:ascii="Times New Roman" w:hAnsi="Times New Roman" w:eastAsia="仿宋_GB2312" w:cs="Times New Roman"/>
          <w:sz w:val="32"/>
          <w:szCs w:val="32"/>
        </w:rPr>
      </w:pPr>
      <w:bookmarkStart w:id="56" w:name="_Toc267301295"/>
      <w:r>
        <w:rPr>
          <w:rFonts w:hint="eastAsia" w:ascii="Times New Roman" w:hAnsi="Times New Roman" w:eastAsia="仿宋_GB2312" w:cs="Times New Roman"/>
          <w:sz w:val="32"/>
          <w:szCs w:val="32"/>
        </w:rPr>
        <w:t>采购需求</w:t>
      </w:r>
    </w:p>
    <w:p>
      <w:pPr>
        <w:spacing w:line="240" w:lineRule="auto"/>
        <w:rPr>
          <w:rFonts w:eastAsia="仿宋_GB2312"/>
        </w:rPr>
      </w:pPr>
    </w:p>
    <w:bookmarkEnd w:id="56"/>
    <w:p>
      <w:pPr>
        <w:spacing w:line="500" w:lineRule="exact"/>
        <w:jc w:val="both"/>
        <w:rPr>
          <w:rFonts w:ascii="楷体_GB2312" w:hAnsi="仿宋" w:eastAsia="楷体_GB2312"/>
          <w:szCs w:val="24"/>
        </w:rPr>
      </w:pPr>
      <w:bookmarkStart w:id="57" w:name="_Toc298240426"/>
      <w:bookmarkStart w:id="58" w:name="_Toc248299891"/>
      <w:bookmarkStart w:id="59" w:name="_Toc255566102"/>
      <w:bookmarkStart w:id="60" w:name="_Toc349637940"/>
      <w:bookmarkStart w:id="61" w:name="_Toc349573141"/>
      <w:bookmarkStart w:id="62" w:name="_Toc267301301"/>
      <w:bookmarkStart w:id="63" w:name="_Toc298240429"/>
      <w:bookmarkStart w:id="64" w:name="_Toc349573144"/>
      <w:bookmarkStart w:id="65" w:name="_Toc349637943"/>
      <w:r>
        <w:rPr>
          <w:rFonts w:hint="eastAsia" w:ascii="楷体_GB2312" w:hAnsi="黑体" w:eastAsia="楷体_GB2312" w:cs="黑体"/>
          <w:b/>
          <w:szCs w:val="24"/>
        </w:rPr>
        <w:t>一、项目名称：</w:t>
      </w:r>
      <w:r>
        <w:rPr>
          <w:rFonts w:hint="eastAsia" w:ascii="楷体_GB2312" w:hAnsi="仿宋" w:eastAsia="楷体_GB2312"/>
          <w:szCs w:val="24"/>
        </w:rPr>
        <w:t>五金水暖及电气材料采购项目</w:t>
      </w:r>
    </w:p>
    <w:p>
      <w:pPr>
        <w:spacing w:line="500" w:lineRule="exact"/>
        <w:jc w:val="both"/>
        <w:rPr>
          <w:rFonts w:ascii="楷体_GB2312" w:hAnsi="仿宋" w:eastAsia="楷体_GB2312"/>
          <w:color w:val="000000"/>
          <w:szCs w:val="24"/>
        </w:rPr>
      </w:pPr>
      <w:r>
        <w:rPr>
          <w:rFonts w:hint="eastAsia" w:ascii="楷体_GB2312" w:hAnsi="黑体" w:eastAsia="楷体_GB2312" w:cs="黑体"/>
          <w:b/>
          <w:szCs w:val="24"/>
        </w:rPr>
        <w:t>二、项目预算：</w:t>
      </w:r>
      <w:r>
        <w:rPr>
          <w:rFonts w:hint="eastAsia" w:ascii="楷体_GB2312" w:hAnsi="仿宋" w:eastAsia="楷体_GB2312"/>
          <w:color w:val="000000"/>
          <w:szCs w:val="24"/>
        </w:rPr>
        <w:t>70万元。</w:t>
      </w:r>
    </w:p>
    <w:p>
      <w:pPr>
        <w:spacing w:line="500" w:lineRule="exact"/>
        <w:jc w:val="both"/>
        <w:rPr>
          <w:rFonts w:ascii="楷体_GB2312" w:hAnsi="仿宋" w:eastAsia="楷体_GB2312"/>
          <w:b/>
          <w:szCs w:val="24"/>
        </w:rPr>
      </w:pPr>
      <w:r>
        <w:rPr>
          <w:rFonts w:hint="eastAsia" w:ascii="楷体_GB2312" w:hAnsi="黑体" w:eastAsia="楷体_GB2312" w:cs="黑体"/>
          <w:b/>
          <w:szCs w:val="24"/>
        </w:rPr>
        <w:t>三、服务期限：</w:t>
      </w:r>
      <w:r>
        <w:rPr>
          <w:rFonts w:hint="eastAsia" w:ascii="楷体_GB2312" w:hAnsi="仿宋" w:eastAsia="楷体_GB2312"/>
          <w:b/>
          <w:szCs w:val="24"/>
        </w:rPr>
        <w:t>一年</w:t>
      </w:r>
    </w:p>
    <w:p>
      <w:pPr>
        <w:spacing w:line="500" w:lineRule="exact"/>
        <w:jc w:val="both"/>
        <w:rPr>
          <w:rFonts w:ascii="楷体_GB2312" w:hAnsi="仿宋" w:eastAsia="楷体_GB2312"/>
          <w:szCs w:val="24"/>
        </w:rPr>
      </w:pPr>
      <w:r>
        <w:rPr>
          <w:rFonts w:hint="eastAsia" w:ascii="楷体_GB2312" w:hAnsi="黑体" w:eastAsia="楷体_GB2312" w:cs="黑体"/>
          <w:b/>
          <w:szCs w:val="24"/>
        </w:rPr>
        <w:t>四、配送及付款方式：</w:t>
      </w:r>
      <w:r>
        <w:rPr>
          <w:rFonts w:hint="eastAsia" w:ascii="楷体_GB2312" w:hAnsi="仿宋" w:eastAsia="楷体_GB2312"/>
          <w:szCs w:val="24"/>
        </w:rPr>
        <w:t>按采购方需求配送（每周一次，遇抢修等特殊情况需及时送货），采购方验收合格后，供应商向采购方开具等额增值税普通发票，按采购方财务制度结算，采购方办理入库后1个月向供货方付款。</w:t>
      </w:r>
    </w:p>
    <w:p>
      <w:pPr>
        <w:spacing w:line="500" w:lineRule="exact"/>
        <w:jc w:val="both"/>
        <w:rPr>
          <w:rFonts w:ascii="楷体_GB2312" w:hAnsi="黑体" w:eastAsia="楷体_GB2312" w:cs="黑体"/>
          <w:b/>
          <w:szCs w:val="24"/>
        </w:rPr>
      </w:pPr>
      <w:r>
        <w:rPr>
          <w:rFonts w:hint="eastAsia" w:ascii="楷体_GB2312" w:hAnsi="黑体" w:eastAsia="楷体_GB2312" w:cs="黑体"/>
          <w:b/>
          <w:szCs w:val="24"/>
        </w:rPr>
        <w:t>五、售后及服务质量保证</w:t>
      </w:r>
    </w:p>
    <w:p>
      <w:pPr>
        <w:spacing w:line="500" w:lineRule="exact"/>
        <w:jc w:val="both"/>
        <w:rPr>
          <w:rFonts w:ascii="楷体_GB2312" w:hAnsi="仿宋_GB2312" w:eastAsia="楷体_GB2312"/>
          <w:szCs w:val="24"/>
        </w:rPr>
      </w:pPr>
      <w:r>
        <w:rPr>
          <w:rFonts w:hint="eastAsia" w:ascii="楷体_GB2312" w:hAnsi="仿宋_GB2312" w:eastAsia="楷体_GB2312"/>
          <w:szCs w:val="24"/>
        </w:rPr>
        <w:t>1.在服务期限内，成交供应商应该确保商品质量达到现行合格标准，符合国家、行业、地方规定以及采购文件规定的质量和安全标准要求，必须为原装、全新产品、渠道合法。</w:t>
      </w:r>
    </w:p>
    <w:p>
      <w:pPr>
        <w:spacing w:line="500" w:lineRule="exact"/>
        <w:jc w:val="both"/>
        <w:rPr>
          <w:rFonts w:ascii="楷体_GB2312" w:hAnsi="仿宋_GB2312" w:eastAsia="楷体_GB2312"/>
          <w:szCs w:val="24"/>
        </w:rPr>
      </w:pPr>
      <w:r>
        <w:rPr>
          <w:rFonts w:hint="eastAsia" w:ascii="楷体_GB2312" w:hAnsi="仿宋_GB2312" w:eastAsia="楷体_GB2312"/>
          <w:szCs w:val="24"/>
        </w:rPr>
        <w:t>2.成交人在履行合同义务期间，应遵守国家有关法律、法规、维护采购人的合法权益。</w:t>
      </w:r>
    </w:p>
    <w:p>
      <w:pPr>
        <w:spacing w:line="500" w:lineRule="exact"/>
        <w:jc w:val="both"/>
        <w:rPr>
          <w:rFonts w:ascii="楷体_GB2312" w:hAnsi="仿宋_GB2312" w:eastAsia="楷体_GB2312"/>
          <w:szCs w:val="24"/>
        </w:rPr>
      </w:pPr>
      <w:r>
        <w:rPr>
          <w:rFonts w:hint="eastAsia" w:ascii="楷体_GB2312" w:hAnsi="仿宋_GB2312" w:eastAsia="楷体_GB2312"/>
          <w:szCs w:val="24"/>
        </w:rPr>
        <w:t>3.成交人应自行承担项目实施过程中的安全责任，采购人在任何情况下不承担任何责任。</w:t>
      </w:r>
    </w:p>
    <w:p>
      <w:pPr>
        <w:spacing w:line="500" w:lineRule="exact"/>
        <w:jc w:val="both"/>
        <w:rPr>
          <w:rFonts w:ascii="楷体_GB2312" w:hAnsi="仿宋_GB2312" w:eastAsia="楷体_GB2312"/>
          <w:szCs w:val="24"/>
        </w:rPr>
      </w:pPr>
      <w:r>
        <w:rPr>
          <w:rFonts w:hint="eastAsia" w:ascii="楷体_GB2312" w:hAnsi="仿宋_GB2312" w:eastAsia="楷体_GB2312"/>
          <w:szCs w:val="24"/>
        </w:rPr>
        <w:t>4.售后服务体系健全，材料、零部件、备品备件齐全并能及时到位。须提供售后服务方案，在方案中明确售后服务的联系人和联系电话、响应时间和出现质量问题的解决时间、应急方案等内容。</w:t>
      </w:r>
    </w:p>
    <w:p>
      <w:pPr>
        <w:spacing w:line="500" w:lineRule="exact"/>
        <w:jc w:val="both"/>
        <w:rPr>
          <w:rFonts w:ascii="楷体_GB2312" w:hAnsi="仿宋_GB2312" w:eastAsia="楷体_GB2312"/>
          <w:szCs w:val="24"/>
        </w:rPr>
      </w:pPr>
      <w:r>
        <w:rPr>
          <w:rFonts w:hint="eastAsia" w:ascii="楷体_GB2312" w:hAnsi="仿宋_GB2312" w:eastAsia="楷体_GB2312"/>
          <w:szCs w:val="24"/>
        </w:rPr>
        <w:t>5、所有货物</w:t>
      </w:r>
      <w:r>
        <w:rPr>
          <w:rFonts w:hint="eastAsia" w:ascii="楷体_GB2312" w:hAnsi="仿宋_GB2312" w:eastAsia="楷体_GB2312"/>
          <w:szCs w:val="24"/>
          <w:lang w:val="zh-CN"/>
        </w:rPr>
        <w:t>质保期</w:t>
      </w:r>
      <w:r>
        <w:rPr>
          <w:rFonts w:hint="eastAsia" w:ascii="楷体_GB2312" w:hAnsi="仿宋_GB2312" w:eastAsia="楷体_GB2312"/>
          <w:szCs w:val="24"/>
        </w:rPr>
        <w:t>为</w:t>
      </w:r>
      <w:r>
        <w:rPr>
          <w:rFonts w:hint="eastAsia" w:ascii="楷体_GB2312" w:hAnsi="仿宋_GB2312" w:eastAsia="楷体_GB2312"/>
          <w:szCs w:val="24"/>
          <w:lang w:val="zh-CN"/>
        </w:rPr>
        <w:t>1年，</w:t>
      </w:r>
      <w:r>
        <w:rPr>
          <w:rFonts w:hint="eastAsia" w:ascii="楷体_GB2312" w:hAnsi="仿宋_GB2312" w:eastAsia="楷体_GB2312"/>
          <w:szCs w:val="24"/>
        </w:rPr>
        <w:t>须提供质量保证承诺函，在质保期内产品出现质量问题需承诺无条件更换。</w:t>
      </w:r>
    </w:p>
    <w:p>
      <w:pPr>
        <w:spacing w:line="500" w:lineRule="exact"/>
        <w:jc w:val="both"/>
        <w:rPr>
          <w:rFonts w:ascii="楷体_GB2312" w:hAnsi="黑体" w:eastAsia="楷体_GB2312" w:cs="黑体"/>
          <w:b/>
          <w:szCs w:val="24"/>
        </w:rPr>
      </w:pPr>
      <w:r>
        <w:rPr>
          <w:rFonts w:hint="eastAsia" w:ascii="楷体_GB2312" w:hAnsi="黑体" w:eastAsia="楷体_GB2312" w:cs="黑体"/>
          <w:b/>
          <w:szCs w:val="24"/>
        </w:rPr>
        <w:t>六、交货地点及验收</w:t>
      </w:r>
    </w:p>
    <w:p>
      <w:pPr>
        <w:spacing w:line="500" w:lineRule="exact"/>
        <w:jc w:val="both"/>
        <w:rPr>
          <w:rFonts w:ascii="楷体_GB2312" w:hAnsi="仿宋_GB2312" w:eastAsia="楷体_GB2312"/>
          <w:szCs w:val="24"/>
        </w:rPr>
      </w:pPr>
      <w:r>
        <w:rPr>
          <w:rFonts w:hint="eastAsia" w:ascii="楷体_GB2312" w:hAnsi="仿宋_GB2312" w:eastAsia="楷体_GB2312"/>
          <w:szCs w:val="24"/>
        </w:rPr>
        <w:t>1.供应商按采购方要求将货物送到指定地点并完成相关工作后，采购人组织验收，质量按现行国家、行业、地方和采购文件的参数要求验收。</w:t>
      </w:r>
    </w:p>
    <w:p>
      <w:pPr>
        <w:spacing w:line="500" w:lineRule="exact"/>
        <w:jc w:val="both"/>
        <w:rPr>
          <w:rFonts w:ascii="楷体_GB2312" w:hAnsi="仿宋_GB2312" w:eastAsia="楷体_GB2312"/>
          <w:szCs w:val="24"/>
        </w:rPr>
      </w:pPr>
      <w:r>
        <w:rPr>
          <w:rFonts w:hint="eastAsia" w:ascii="楷体_GB2312" w:hAnsi="仿宋_GB2312" w:eastAsia="楷体_GB2312"/>
          <w:szCs w:val="24"/>
        </w:rPr>
        <w:t>2.在突发事件发生时，供应商不得以任何理由拒绝向医院供货；</w:t>
      </w:r>
    </w:p>
    <w:p>
      <w:pPr>
        <w:spacing w:line="500" w:lineRule="exact"/>
        <w:jc w:val="both"/>
        <w:rPr>
          <w:rFonts w:ascii="楷体_GB2312" w:hAnsi="仿宋_GB2312" w:eastAsia="楷体_GB2312"/>
          <w:szCs w:val="24"/>
        </w:rPr>
      </w:pPr>
      <w:r>
        <w:rPr>
          <w:rFonts w:hint="eastAsia" w:ascii="楷体_GB2312" w:hAnsi="仿宋_GB2312" w:eastAsia="楷体_GB2312"/>
          <w:szCs w:val="24"/>
        </w:rPr>
        <w:t>3.供应商不得以任何理由随意更换成交产品品牌、规格、价格；如供应商随意变更成交产品品牌、规格、价格，采购人有权拒收货物，并要求供应商承担违约责任。</w:t>
      </w:r>
    </w:p>
    <w:p>
      <w:pPr>
        <w:spacing w:line="500" w:lineRule="exact"/>
        <w:jc w:val="both"/>
        <w:rPr>
          <w:rFonts w:ascii="楷体_GB2312" w:hAnsi="黑体" w:eastAsia="楷体_GB2312" w:cs="黑体"/>
          <w:b/>
          <w:szCs w:val="24"/>
        </w:rPr>
      </w:pPr>
      <w:r>
        <w:rPr>
          <w:rFonts w:hint="eastAsia" w:ascii="楷体_GB2312" w:hAnsi="黑体" w:eastAsia="楷体_GB2312" w:cs="黑体"/>
          <w:b/>
          <w:szCs w:val="24"/>
        </w:rPr>
        <w:t>七、参数要求及报价表</w:t>
      </w:r>
    </w:p>
    <w:p>
      <w:pPr>
        <w:widowControl/>
        <w:spacing w:line="240" w:lineRule="auto"/>
        <w:rPr>
          <w:rFonts w:ascii="楷体_GB2312" w:hAnsi="仿宋_GB2312" w:eastAsia="楷体_GB2312"/>
          <w:b/>
          <w:bCs/>
          <w:kern w:val="0"/>
          <w:sz w:val="30"/>
          <w:szCs w:val="30"/>
        </w:rPr>
      </w:pPr>
      <w:r>
        <w:rPr>
          <w:rFonts w:ascii="楷体_GB2312" w:hAnsi="仿宋_GB2312" w:eastAsia="楷体_GB2312"/>
          <w:b/>
          <w:bCs/>
          <w:kern w:val="0"/>
          <w:sz w:val="30"/>
          <w:szCs w:val="30"/>
        </w:rPr>
        <w:br w:type="page"/>
      </w:r>
    </w:p>
    <w:p>
      <w:pPr>
        <w:autoSpaceDE w:val="0"/>
        <w:autoSpaceDN w:val="0"/>
        <w:adjustRightInd w:val="0"/>
        <w:spacing w:line="500" w:lineRule="exact"/>
        <w:rPr>
          <w:rFonts w:ascii="楷体_GB2312" w:hAnsi="黑体" w:eastAsia="楷体_GB2312" w:cs="黑体"/>
          <w:b/>
          <w:bCs/>
          <w:sz w:val="30"/>
          <w:szCs w:val="30"/>
        </w:rPr>
      </w:pPr>
      <w:r>
        <w:rPr>
          <w:rFonts w:hint="eastAsia" w:ascii="楷体_GB2312" w:hAnsi="仿宋_GB2312" w:eastAsia="楷体_GB2312"/>
          <w:b/>
          <w:bCs/>
          <w:kern w:val="0"/>
          <w:sz w:val="30"/>
          <w:szCs w:val="30"/>
        </w:rPr>
        <w:t>（一）电气材料</w:t>
      </w:r>
    </w:p>
    <w:tbl>
      <w:tblPr>
        <w:tblStyle w:val="143"/>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75"/>
        <w:gridCol w:w="1725"/>
        <w:gridCol w:w="615"/>
        <w:gridCol w:w="892"/>
        <w:gridCol w:w="1136"/>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序号</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名称</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规格</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单位</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数量</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单价限价（元）</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金额（元）</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T5日光灯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8W（整套）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w:t>
            </w:r>
            <w:r>
              <w:rPr>
                <w:rFonts w:hint="eastAsia" w:ascii="楷体_GB2312" w:hAnsi="宋体" w:eastAsia="楷体_GB2312" w:cs="宋体"/>
                <w:color w:val="C00000"/>
                <w:kern w:val="0"/>
                <w:sz w:val="22"/>
                <w:szCs w:val="22"/>
                <w:lang w:bidi="ar"/>
              </w:rPr>
              <w:t>（整套）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LED灯泡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LED雷达感应吸顶灯（圆）</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25W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LED吸顶灯（圆）</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48W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LED平板灯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600*600 超薄48W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70200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300*600 40W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300*300 20W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2900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300*120 36W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LED圆形面板灯 9W</w:t>
            </w:r>
          </w:p>
        </w:tc>
        <w:tc>
          <w:tcPr>
            <w:tcW w:w="1725" w:type="dxa"/>
            <w:vAlign w:val="center"/>
          </w:tcPr>
          <w:p>
            <w:pPr>
              <w:widowControl/>
              <w:spacing w:line="240" w:lineRule="auto"/>
              <w:jc w:val="both"/>
              <w:textAlignment w:val="center"/>
              <w:rPr>
                <w:rFonts w:ascii="楷体_GB2312" w:hAnsi="宋体" w:eastAsia="楷体_GB2312" w:cs="宋体"/>
                <w:bCs/>
                <w:color w:val="C00000"/>
                <w:sz w:val="21"/>
                <w:szCs w:val="21"/>
              </w:rPr>
            </w:pPr>
            <w:r>
              <w:rPr>
                <w:rFonts w:hint="eastAsia" w:ascii="楷体_GB2312" w:hAnsi="宋体" w:eastAsia="楷体_GB2312" w:cs="宋体"/>
                <w:color w:val="C00000"/>
                <w:kern w:val="0"/>
                <w:sz w:val="22"/>
                <w:szCs w:val="22"/>
                <w:lang w:bidi="ar"/>
              </w:rPr>
              <w:t>200mm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LED圆形面板灯 15W</w:t>
            </w:r>
          </w:p>
        </w:tc>
        <w:tc>
          <w:tcPr>
            <w:tcW w:w="1725" w:type="dxa"/>
            <w:vAlign w:val="center"/>
          </w:tcPr>
          <w:p>
            <w:pPr>
              <w:widowControl/>
              <w:spacing w:line="240" w:lineRule="auto"/>
              <w:jc w:val="both"/>
              <w:textAlignment w:val="center"/>
              <w:rPr>
                <w:rFonts w:ascii="楷体_GB2312" w:hAnsi="宋体" w:eastAsia="楷体_GB2312" w:cs="宋体"/>
                <w:bCs/>
                <w:color w:val="C00000"/>
                <w:sz w:val="21"/>
                <w:szCs w:val="21"/>
              </w:rPr>
            </w:pPr>
            <w:r>
              <w:rPr>
                <w:rFonts w:hint="eastAsia" w:ascii="楷体_GB2312" w:hAnsi="宋体" w:eastAsia="楷体_GB2312" w:cs="宋体"/>
                <w:color w:val="C00000"/>
                <w:kern w:val="0"/>
                <w:sz w:val="22"/>
                <w:szCs w:val="22"/>
                <w:lang w:bidi="ar"/>
              </w:rPr>
              <w:t>300mm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 T8 16W</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双端灯管</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LED平板灯48W（人体感应）</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600*600 超薄</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LED集成平板灯20</w:t>
            </w:r>
            <w:r>
              <w:rPr>
                <w:rFonts w:hint="eastAsia" w:ascii="楷体_GB2312" w:hAnsi="宋体" w:eastAsia="楷体_GB2312" w:cs="宋体"/>
                <w:color w:val="C00000"/>
                <w:kern w:val="0"/>
                <w:sz w:val="22"/>
                <w:szCs w:val="22"/>
                <w:lang w:bidi="ar"/>
              </w:rPr>
              <w:t>瓦</w:t>
            </w:r>
            <w:r>
              <w:rPr>
                <w:rFonts w:hint="eastAsia" w:ascii="楷体_GB2312" w:hAnsi="宋体" w:eastAsia="楷体_GB2312" w:cs="宋体"/>
                <w:kern w:val="0"/>
                <w:sz w:val="22"/>
                <w:szCs w:val="22"/>
                <w:lang w:bidi="ar"/>
              </w:rPr>
              <w:t>（带换气扇）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300*300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LED平板灯 电源</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48W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YM1518-18W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遥控开关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单火线</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LED防爆灯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LED投光灯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金卤灯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紫外线消毒灯管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  长1.2m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紫外线消毒灯（整套）</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  长1.2m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8250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紫外线消毒灯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 长20cm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明线盒</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86加厚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白面板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金属二合一</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铜开口线鼻</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22</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铜线鼻</w:t>
            </w:r>
          </w:p>
        </w:tc>
        <w:tc>
          <w:tcPr>
            <w:tcW w:w="1725" w:type="dxa"/>
            <w:vAlign w:val="center"/>
          </w:tcPr>
          <w:p>
            <w:pPr>
              <w:widowControl/>
              <w:spacing w:line="240" w:lineRule="auto"/>
              <w:jc w:val="center"/>
              <w:textAlignment w:val="center"/>
              <w:rPr>
                <w:rFonts w:ascii="楷体_GB2312" w:hAnsi="宋体" w:eastAsia="楷体_GB2312" w:cs="宋体"/>
                <w:bCs/>
                <w:sz w:val="21"/>
                <w:szCs w:val="21"/>
                <w:vertAlign w:val="superscript"/>
              </w:rPr>
            </w:pPr>
            <w:r>
              <w:rPr>
                <w:rFonts w:hint="eastAsia" w:ascii="楷体_GB2312" w:hAnsi="宋体" w:eastAsia="楷体_GB2312" w:cs="宋体"/>
                <w:kern w:val="0"/>
                <w:sz w:val="22"/>
                <w:szCs w:val="22"/>
                <w:lang w:bidi="ar"/>
              </w:rPr>
              <w:t>25mm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27</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23</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铜芯线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BV </w:t>
            </w:r>
            <w:r>
              <w:rPr>
                <w:rFonts w:hint="eastAsia" w:ascii="楷体_GB2312" w:hAnsi="宋体" w:eastAsia="楷体_GB2312" w:cs="宋体"/>
                <w:color w:val="C00000"/>
                <w:kern w:val="0"/>
                <w:sz w:val="22"/>
                <w:szCs w:val="22"/>
                <w:lang w:bidi="ar"/>
              </w:rPr>
              <w:t>2.5mm</w:t>
            </w:r>
            <w:r>
              <w:rPr>
                <w:rFonts w:hint="eastAsia" w:ascii="楷体_GB2312" w:hAnsi="宋体" w:eastAsia="楷体_GB2312" w:cs="宋体"/>
                <w:color w:val="C00000"/>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3700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BV </w:t>
            </w:r>
            <w:r>
              <w:rPr>
                <w:rFonts w:hint="eastAsia" w:ascii="楷体_GB2312" w:hAnsi="宋体" w:eastAsia="楷体_GB2312" w:cs="宋体"/>
                <w:color w:val="C00000"/>
                <w:kern w:val="0"/>
                <w:sz w:val="22"/>
                <w:szCs w:val="22"/>
                <w:lang w:bidi="ar"/>
              </w:rPr>
              <w:t>4.0mm</w:t>
            </w:r>
            <w:r>
              <w:rPr>
                <w:rFonts w:hint="eastAsia" w:ascii="楷体_GB2312" w:hAnsi="宋体" w:eastAsia="楷体_GB2312" w:cs="宋体"/>
                <w:color w:val="C00000"/>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平行线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r>
              <w:rPr>
                <w:rFonts w:hint="eastAsia" w:ascii="楷体_GB2312" w:hAnsi="宋体" w:eastAsia="楷体_GB2312" w:cs="宋体"/>
                <w:color w:val="C00000"/>
                <w:kern w:val="0"/>
                <w:sz w:val="22"/>
                <w:szCs w:val="22"/>
                <w:lang w:bidi="ar"/>
              </w:rPr>
              <w:t>mm</w:t>
            </w:r>
            <w:r>
              <w:rPr>
                <w:rFonts w:hint="eastAsia" w:ascii="楷体_GB2312" w:hAnsi="宋体" w:eastAsia="楷体_GB2312" w:cs="宋体"/>
                <w:color w:val="C00000"/>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空开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1P 16A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1P 20A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1P 32A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16A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20A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32A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2P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16A </w:t>
            </w:r>
          </w:p>
        </w:tc>
        <w:tc>
          <w:tcPr>
            <w:tcW w:w="61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color w:val="C00000"/>
                <w:sz w:val="21"/>
                <w:szCs w:val="21"/>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32A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3P100A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4P100A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漏电空开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16A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20A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32A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2P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16A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32A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3P100A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4P 32A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4P 100A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换气扇（二合一，照明模块）</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集成吊顶 300X300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塑壳断路器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三相100A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铜芯电缆</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6*1.5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铜芯电缆线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2*1.5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2*4</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3*4</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3*4</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19</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3*4</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4*4</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5*4</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4*6</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3*10 </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3*10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 xml:space="preserve"> +1*6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3*10 </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5*10 </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3*16</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2800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3*70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+1*50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3700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3*70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+2*50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机顶盒电源</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5V 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32</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二相插头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16A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33</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三相插头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w:t>
            </w:r>
            <w:r>
              <w:rPr>
                <w:rFonts w:hint="eastAsia" w:ascii="楷体_GB2312" w:hAnsi="宋体" w:eastAsia="楷体_GB2312" w:cs="宋体"/>
                <w:color w:val="C00000"/>
                <w:kern w:val="0"/>
                <w:sz w:val="22"/>
                <w:szCs w:val="22"/>
                <w:lang w:bidi="ar"/>
              </w:rPr>
              <w:t>相</w:t>
            </w:r>
            <w:r>
              <w:rPr>
                <w:rFonts w:hint="eastAsia" w:ascii="楷体_GB2312" w:hAnsi="宋体" w:eastAsia="楷体_GB2312" w:cs="宋体"/>
                <w:kern w:val="0"/>
                <w:sz w:val="22"/>
                <w:szCs w:val="22"/>
                <w:lang w:bidi="ar"/>
              </w:rPr>
              <w:t>四线插头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w:t>
            </w:r>
            <w:r>
              <w:rPr>
                <w:rFonts w:hint="eastAsia" w:ascii="楷体_GB2312" w:hAnsi="宋体" w:eastAsia="楷体_GB2312" w:cs="宋体"/>
                <w:color w:val="C00000"/>
                <w:kern w:val="0"/>
                <w:sz w:val="22"/>
                <w:szCs w:val="22"/>
                <w:lang w:bidi="ar"/>
              </w:rPr>
              <w:t>相</w:t>
            </w:r>
            <w:r>
              <w:rPr>
                <w:rFonts w:hint="eastAsia" w:ascii="楷体_GB2312" w:hAnsi="宋体" w:eastAsia="楷体_GB2312" w:cs="宋体"/>
                <w:kern w:val="0"/>
                <w:sz w:val="22"/>
                <w:szCs w:val="22"/>
                <w:lang w:bidi="ar"/>
              </w:rPr>
              <w:t>四线插座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三孔插座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16A（暗装）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16A（明装）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六孔插座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设备带</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六孔插座带开关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设备带</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十五孔插座</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十孔插座</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99</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3960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五孔插座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明装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42</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单联开关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明装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43</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双联开关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明装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三联开关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四联开关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定时开关 三相380V</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63A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定时开关 两相380V</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自复位启动停止按钮</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配电箱用</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急停开关</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设备用</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w:t>
            </w:r>
          </w:p>
        </w:tc>
        <w:tc>
          <w:tcPr>
            <w:tcW w:w="1875" w:type="dxa"/>
            <w:vAlign w:val="center"/>
          </w:tcPr>
          <w:p>
            <w:pPr>
              <w:widowControl/>
              <w:spacing w:line="240" w:lineRule="auto"/>
              <w:jc w:val="both"/>
              <w:textAlignment w:val="center"/>
              <w:rPr>
                <w:rFonts w:ascii="楷体_GB2312" w:hAnsi="宋体" w:eastAsia="楷体_GB2312" w:cs="宋体"/>
                <w:bCs/>
                <w:sz w:val="21"/>
                <w:szCs w:val="21"/>
              </w:rPr>
            </w:pPr>
            <w:r>
              <w:rPr>
                <w:rFonts w:hint="eastAsia" w:ascii="楷体_GB2312" w:hAnsi="宋体" w:eastAsia="楷体_GB2312" w:cs="宋体"/>
                <w:kern w:val="0"/>
                <w:sz w:val="18"/>
                <w:szCs w:val="18"/>
                <w:lang w:bidi="ar"/>
              </w:rPr>
              <w:t>启动停止旋转开关</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配电箱用</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电源指示灯</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配电箱用</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100</w:t>
            </w:r>
          </w:p>
        </w:tc>
        <w:tc>
          <w:tcPr>
            <w:tcW w:w="1136" w:type="dxa"/>
            <w:vAlign w:val="center"/>
          </w:tcPr>
          <w:p>
            <w:pPr>
              <w:spacing w:line="240" w:lineRule="auto"/>
              <w:jc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保险</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250V 5A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w:t>
            </w:r>
          </w:p>
        </w:tc>
        <w:tc>
          <w:tcPr>
            <w:tcW w:w="1136" w:type="dxa"/>
            <w:vAlign w:val="center"/>
          </w:tcPr>
          <w:p>
            <w:pPr>
              <w:spacing w:line="240" w:lineRule="auto"/>
              <w:jc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电磁阀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水龙头 小便池</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1100</w:t>
            </w:r>
          </w:p>
        </w:tc>
        <w:tc>
          <w:tcPr>
            <w:tcW w:w="1136" w:type="dxa"/>
            <w:vAlign w:val="center"/>
          </w:tcPr>
          <w:p>
            <w:pPr>
              <w:spacing w:line="240" w:lineRule="auto"/>
              <w:jc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开水器加热管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9KW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3600</w:t>
            </w:r>
          </w:p>
        </w:tc>
        <w:tc>
          <w:tcPr>
            <w:tcW w:w="1136"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吉宝开水器通用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开水器加热管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6KW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3600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开水器按压式水咀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普通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开水器按压式水咀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加长</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2400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开水器水咀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普通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开水器水咀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加长</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开水器接头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ф16 塑料</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ф20 塑料</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开水器上电极</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开水器温度传感器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开水器下电极</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1900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开水器主板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开水器电磁阀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XJF DC12V-10W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DCF-HS DC12V</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开水器电脑版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5000</w:t>
            </w:r>
          </w:p>
        </w:tc>
        <w:tc>
          <w:tcPr>
            <w:tcW w:w="1136"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百能泉开水器通用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开水器温度感应器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开水器高水位探针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开水器低水位探针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开水器电脑版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3800</w:t>
            </w:r>
          </w:p>
        </w:tc>
        <w:tc>
          <w:tcPr>
            <w:tcW w:w="1136"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安昵儿开水器通用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72</w:t>
            </w:r>
          </w:p>
        </w:tc>
        <w:tc>
          <w:tcPr>
            <w:tcW w:w="1875" w:type="dxa"/>
            <w:vAlign w:val="center"/>
          </w:tcPr>
          <w:p>
            <w:pPr>
              <w:widowControl/>
              <w:spacing w:line="240" w:lineRule="auto"/>
              <w:jc w:val="center"/>
              <w:textAlignment w:val="center"/>
              <w:rPr>
                <w:rFonts w:ascii="楷体_GB2312" w:hAnsi="宋体" w:eastAsia="楷体_GB2312" w:cs="宋体"/>
                <w:bCs/>
                <w:sz w:val="18"/>
                <w:szCs w:val="18"/>
              </w:rPr>
            </w:pPr>
            <w:r>
              <w:rPr>
                <w:rFonts w:hint="eastAsia" w:ascii="楷体_GB2312" w:hAnsi="宋体" w:eastAsia="楷体_GB2312" w:cs="宋体"/>
                <w:kern w:val="0"/>
                <w:sz w:val="18"/>
                <w:szCs w:val="18"/>
                <w:lang w:bidi="ar"/>
              </w:rPr>
              <w:t>开水器温度感应器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73</w:t>
            </w:r>
          </w:p>
        </w:tc>
        <w:tc>
          <w:tcPr>
            <w:tcW w:w="1875" w:type="dxa"/>
            <w:vAlign w:val="center"/>
          </w:tcPr>
          <w:p>
            <w:pPr>
              <w:widowControl/>
              <w:spacing w:line="240" w:lineRule="auto"/>
              <w:jc w:val="center"/>
              <w:textAlignment w:val="center"/>
              <w:rPr>
                <w:rFonts w:ascii="楷体_GB2312" w:hAnsi="宋体" w:eastAsia="楷体_GB2312" w:cs="宋体"/>
                <w:bCs/>
                <w:sz w:val="18"/>
                <w:szCs w:val="18"/>
              </w:rPr>
            </w:pPr>
            <w:r>
              <w:rPr>
                <w:rFonts w:hint="eastAsia" w:ascii="楷体_GB2312" w:hAnsi="宋体" w:eastAsia="楷体_GB2312" w:cs="宋体"/>
                <w:kern w:val="0"/>
                <w:sz w:val="18"/>
                <w:szCs w:val="18"/>
                <w:lang w:bidi="ar"/>
              </w:rPr>
              <w:t>开水器高水位探针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74</w:t>
            </w:r>
          </w:p>
        </w:tc>
        <w:tc>
          <w:tcPr>
            <w:tcW w:w="1875" w:type="dxa"/>
            <w:vAlign w:val="center"/>
          </w:tcPr>
          <w:p>
            <w:pPr>
              <w:widowControl/>
              <w:spacing w:line="240" w:lineRule="auto"/>
              <w:jc w:val="center"/>
              <w:textAlignment w:val="center"/>
              <w:rPr>
                <w:rFonts w:ascii="楷体_GB2312" w:hAnsi="宋体" w:eastAsia="楷体_GB2312" w:cs="宋体"/>
                <w:bCs/>
                <w:sz w:val="18"/>
                <w:szCs w:val="18"/>
              </w:rPr>
            </w:pPr>
            <w:r>
              <w:rPr>
                <w:rFonts w:hint="eastAsia" w:ascii="楷体_GB2312" w:hAnsi="宋体" w:eastAsia="楷体_GB2312" w:cs="宋体"/>
                <w:kern w:val="0"/>
                <w:sz w:val="18"/>
                <w:szCs w:val="18"/>
                <w:lang w:bidi="ar"/>
              </w:rPr>
              <w:t>开水器低水位探针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1300</w:t>
            </w: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双面胶（高粘度 纳米无痕）</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宽3CM 长1米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240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宽5CM 长3米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LED手电筒</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电池大于3000MAH</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头灯 激光灯芯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铝镁合金</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头灯</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抗耐磨液压油</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46# 16L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桶</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空调排水管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微电脑时控开关</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19</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1045</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82</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交流接触器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380V CJX2-26511</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380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380V CJX2-0910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220V CJX2-3210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220V CJX2-1810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继电器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3-32V</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84</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PVC线槽</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不锈钢弧形线槽</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宽4cm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铝合金弧形线槽</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宽3cm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穿线管 （PVC）</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φ20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A管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穿线管（KBJ）</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灭蝇灯</w:t>
            </w:r>
          </w:p>
        </w:tc>
        <w:tc>
          <w:tcPr>
            <w:tcW w:w="1725" w:type="dxa"/>
            <w:vAlign w:val="center"/>
          </w:tcPr>
          <w:p>
            <w:pPr>
              <w:spacing w:line="240" w:lineRule="auto"/>
              <w:jc w:val="both"/>
              <w:rPr>
                <w:rFonts w:ascii="楷体_GB2312" w:hAnsi="宋体" w:eastAsia="楷体_GB2312" w:cs="宋体"/>
                <w:bCs/>
                <w:color w:val="C00000"/>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90</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电磁阀(全铜)</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ф32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高压绝缘杆</w:t>
            </w:r>
          </w:p>
        </w:tc>
        <w:tc>
          <w:tcPr>
            <w:tcW w:w="172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供货时，携带前一周相关电力部门的检测报告</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510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高压接地线</w:t>
            </w:r>
          </w:p>
        </w:tc>
        <w:tc>
          <w:tcPr>
            <w:tcW w:w="1725" w:type="dxa"/>
            <w:vMerge w:val="continue"/>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230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电话水晶头</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电话听筒线</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电工胶布</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电话线</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电控门开关</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工业风扇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440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高压防水自粘带</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黑拉力5倍</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换气扇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170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86型暗线盒修复器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金属</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换气扇（二合一带照明）</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集成吊顶 300X300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电池电量检测仪</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104</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膨胀管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公斤</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公斤</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公斤</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黄腊管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防水盒</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86加厚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防雨电源</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12V-400A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8400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风帆电瓶</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12V800A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1900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干式电瓶</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12V-9A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声光控模块</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人体感应开关</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接线端子</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焊锡膏</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100g</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红外测距仪</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钢卷尺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人字梯（承重150KG）</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2米高</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2.5米高</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3米高</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880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不锈钢焊条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公斤</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118</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焊条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包</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包</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包</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119</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氩弧焊焊丝 </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不锈钢</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盒</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480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普通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盒</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氩弧焊焊机 </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台</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氩弧焊 焊枪</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420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氧气 乙炔</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减压阀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氩气、氧气、</w:t>
            </w:r>
            <w:r>
              <w:rPr>
                <w:rFonts w:hint="eastAsia" w:ascii="楷体_GB2312" w:hAnsi="宋体" w:eastAsia="楷体_GB2312" w:cs="宋体"/>
                <w:color w:val="C00000"/>
                <w:kern w:val="0"/>
                <w:sz w:val="22"/>
                <w:szCs w:val="22"/>
                <w:lang w:bidi="ar"/>
              </w:rPr>
              <w:t>煤气</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电焊机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315双电压</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台</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护目镜</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等离子切割枪 导电咀</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等离子切割枪 护帽</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电焊工手套</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氩弧焊 焊帽</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可调节</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磨光机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990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切割机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1380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冲击钻</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2160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充电式手电钻</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12v</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2160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疏通机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管道疏通弹簧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手摇式</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管道疏通炮</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电镐</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电镐-扁铲</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多功能数显电笔</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多功能</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万用表</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热缩管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尖嘴钳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8寸/200mm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老虎钳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8寸/200mm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管道沟槽机（整套）</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活动扳手</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840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管钳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2400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3700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147</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F扳手40*300</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148</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两用螺丝刀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φ6 100mm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φ6 150mm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美工刀</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美工刀片</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 w:val="22"/>
                <w:szCs w:val="22"/>
              </w:rPr>
              <w:t>10片</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盒</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 xml:space="preserve">国标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热熔器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1.5KW φ20-63</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台</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调温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热熔剪刀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20-63</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内六方扳手</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448</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斜口钳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696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断线钳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268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536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液压压线钳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φ16-240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安全带</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五点式</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绝缘手套</w:t>
            </w:r>
          </w:p>
        </w:tc>
        <w:tc>
          <w:tcPr>
            <w:tcW w:w="172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供货前，携带供货前一周内电力部门认可的检测报告</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绝缘靴</w:t>
            </w:r>
          </w:p>
        </w:tc>
        <w:tc>
          <w:tcPr>
            <w:tcW w:w="1725" w:type="dxa"/>
            <w:vMerge w:val="continue"/>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270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高压验电笔</w:t>
            </w:r>
          </w:p>
        </w:tc>
        <w:tc>
          <w:tcPr>
            <w:tcW w:w="1725" w:type="dxa"/>
            <w:vMerge w:val="continue"/>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安全帽（电力）</w:t>
            </w:r>
          </w:p>
        </w:tc>
        <w:tc>
          <w:tcPr>
            <w:tcW w:w="1725" w:type="dxa"/>
            <w:vMerge w:val="continue"/>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195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钢锯</w:t>
            </w:r>
            <w:r>
              <w:rPr>
                <w:rFonts w:hint="eastAsia" w:ascii="楷体_GB2312" w:hAnsi="宋体" w:eastAsia="楷体_GB2312" w:cs="宋体"/>
                <w:color w:val="C00000"/>
                <w:kern w:val="0"/>
                <w:sz w:val="22"/>
                <w:szCs w:val="22"/>
                <w:lang w:bidi="ar"/>
              </w:rPr>
              <w:t>手锯</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钢锯条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100根</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包</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丝锥板牙</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φ4-16一套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批头</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批头(电起子加长磁头)</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167</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套筒扳手</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24件套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36件套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铁皮剪刀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配电箱导轨</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170</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冲击钻头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ф16 *200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ф14*160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ф12*160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ф8*160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ф6*160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ф14*200mm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麻花钻头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560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切割片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磨光片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木头切割片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瓷砖钻头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1800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照明配电箱</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PZ-30-8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PZ-30-4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PZ-30-16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PZ-30-12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32</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网线钳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电话/网络</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启动停止按钮</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多少瓦</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蒸箱加热管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3KW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烤箱按钮开关</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并钩线夹</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70MM</w:t>
            </w:r>
            <w:r>
              <w:rPr>
                <w:rFonts w:ascii="Calibri" w:hAnsi="Calibri" w:eastAsia="楷体_GB2312" w:cs="Calibri"/>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可燃气体报警器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18"/>
                <w:szCs w:val="18"/>
                <w:lang w:bidi="ar"/>
              </w:rPr>
              <w:t>JB-TB-AT2020SH</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气体涡轮流量计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LWQZ-111-50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1750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气体腰轮流量计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YTL-G40-FCM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6600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line="240" w:lineRule="auto"/>
              <w:jc w:val="center"/>
              <w:rPr>
                <w:rFonts w:ascii="楷体_GB2312" w:hAnsi="宋体" w:eastAsia="楷体_GB2312" w:cs="宋体"/>
                <w:bCs/>
                <w:sz w:val="21"/>
                <w:szCs w:val="21"/>
              </w:rPr>
            </w:pP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合计金额</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spacing w:line="240" w:lineRule="auto"/>
              <w:jc w:val="center"/>
              <w:rPr>
                <w:rFonts w:ascii="楷体_GB2312" w:hAnsi="宋体" w:eastAsia="楷体_GB2312" w:cs="宋体"/>
                <w:bCs/>
                <w:sz w:val="21"/>
                <w:szCs w:val="21"/>
              </w:rPr>
            </w:pPr>
          </w:p>
        </w:tc>
        <w:tc>
          <w:tcPr>
            <w:tcW w:w="892" w:type="dxa"/>
            <w:vAlign w:val="center"/>
          </w:tcPr>
          <w:p>
            <w:pPr>
              <w:spacing w:line="240" w:lineRule="auto"/>
              <w:jc w:val="center"/>
              <w:rPr>
                <w:rFonts w:ascii="楷体_GB2312" w:hAnsi="宋体" w:eastAsia="楷体_GB2312" w:cs="宋体"/>
                <w:bCs/>
                <w:sz w:val="21"/>
                <w:szCs w:val="21"/>
              </w:rPr>
            </w:pPr>
          </w:p>
        </w:tc>
        <w:tc>
          <w:tcPr>
            <w:tcW w:w="1136" w:type="dxa"/>
            <w:vAlign w:val="center"/>
          </w:tcPr>
          <w:p>
            <w:pPr>
              <w:spacing w:line="240" w:lineRule="auto"/>
              <w:jc w:val="center"/>
              <w:rPr>
                <w:rFonts w:ascii="楷体_GB2312" w:hAnsi="宋体" w:eastAsia="楷体_GB2312" w:cs="宋体"/>
                <w:bCs/>
                <w:sz w:val="21"/>
                <w:szCs w:val="21"/>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400000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p>
        </w:tc>
      </w:tr>
    </w:tbl>
    <w:p>
      <w:pPr>
        <w:autoSpaceDE w:val="0"/>
        <w:autoSpaceDN w:val="0"/>
        <w:adjustRightInd w:val="0"/>
        <w:spacing w:line="240" w:lineRule="auto"/>
        <w:rPr>
          <w:rFonts w:ascii="楷体_GB2312" w:hAnsi="仿宋_GB2312" w:eastAsia="楷体_GB2312"/>
          <w:b/>
          <w:bCs/>
          <w:kern w:val="0"/>
          <w:sz w:val="32"/>
        </w:rPr>
      </w:pPr>
      <w:r>
        <w:rPr>
          <w:rFonts w:hint="eastAsia" w:ascii="楷体_GB2312" w:hAnsi="仿宋_GB2312" w:eastAsia="楷体_GB2312"/>
          <w:b/>
          <w:bCs/>
          <w:kern w:val="0"/>
          <w:sz w:val="32"/>
        </w:rPr>
        <w:t>（二）水暖材料</w:t>
      </w:r>
    </w:p>
    <w:tbl>
      <w:tblPr>
        <w:tblStyle w:val="143"/>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16"/>
        <w:gridCol w:w="1354"/>
        <w:gridCol w:w="825"/>
        <w:gridCol w:w="848"/>
        <w:gridCol w:w="1009"/>
        <w:gridCol w:w="1010"/>
        <w:gridCol w:w="958"/>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宋体" w:eastAsia="楷体_GB2312" w:cs="宋体"/>
                <w:kern w:val="0"/>
                <w:sz w:val="22"/>
                <w:szCs w:val="22"/>
                <w:lang w:bidi="ar"/>
              </w:rPr>
              <w:t>序号</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名称</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规格</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单位</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数量</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单价限价（元）</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金额（元）</w:t>
            </w:r>
          </w:p>
        </w:tc>
        <w:tc>
          <w:tcPr>
            <w:tcW w:w="2173" w:type="dxa"/>
            <w:gridSpan w:val="2"/>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宋体" w:eastAsia="楷体_GB2312" w:cs="宋体"/>
                <w:kern w:val="0"/>
                <w:sz w:val="22"/>
                <w:szCs w:val="22"/>
                <w:lang w:bidi="ar"/>
              </w:rPr>
              <w:t>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PE阀门(速接）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w:t>
            </w:r>
          </w:p>
        </w:tc>
        <w:tc>
          <w:tcPr>
            <w:tcW w:w="1316" w:type="dxa"/>
            <w:vMerge w:val="restart"/>
            <w:vAlign w:val="center"/>
          </w:tcPr>
          <w:p>
            <w:pPr>
              <w:widowControl/>
              <w:spacing w:line="240" w:lineRule="auto"/>
              <w:jc w:val="center"/>
              <w:textAlignment w:val="center"/>
              <w:rPr>
                <w:rFonts w:ascii="楷体_GB2312" w:hAnsi="宋体" w:eastAsia="楷体_GB2312" w:cs="宋体"/>
                <w:kern w:val="0"/>
                <w:sz w:val="22"/>
                <w:szCs w:val="22"/>
                <w:lang w:bidi="ar"/>
              </w:rPr>
            </w:pPr>
            <w:r>
              <w:rPr>
                <w:rFonts w:hint="eastAsia" w:ascii="楷体_GB2312" w:hAnsi="宋体" w:eastAsia="楷体_GB2312" w:cs="宋体"/>
                <w:kern w:val="0"/>
                <w:sz w:val="22"/>
                <w:szCs w:val="22"/>
                <w:lang w:bidi="ar"/>
              </w:rPr>
              <w:t>PE管子</w:t>
            </w:r>
          </w:p>
          <w:p>
            <w:pPr>
              <w:widowControl/>
              <w:spacing w:line="240" w:lineRule="auto"/>
              <w:jc w:val="center"/>
              <w:textAlignment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感应水龙头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普通</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高弯</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PE饮用水管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PE饮用水管快插直接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PE饮用水管快插弯头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PE饮用水管快插阀门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开水器进水管接头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φ20内丝转φ6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φ20内丝转φ8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φ20内丝转φ10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PE毛管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卷</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微喷头</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毛接头</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0.6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变径</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ф25变20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14</w:t>
            </w:r>
          </w:p>
        </w:tc>
        <w:tc>
          <w:tcPr>
            <w:tcW w:w="1316" w:type="dxa"/>
            <w:vMerge w:val="restart"/>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PPR 堵头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ф25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15</w:t>
            </w:r>
          </w:p>
        </w:tc>
        <w:tc>
          <w:tcPr>
            <w:tcW w:w="1316" w:type="dxa"/>
            <w:vMerge w:val="restart"/>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PPR 热水管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热水2.0MPA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ф25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管卡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9</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座卡、抱卡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座卡、长钉卡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活接阀门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φ63MM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198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198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A型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活接球阀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A型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活节阀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A型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截止阀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内丝活接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ф25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内丝直接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ф40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ф50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ф40*63</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ф50*63</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外丝直接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ф63</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过桥弯</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ф32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直管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PN2.0Mpa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390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ф63</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PVC变径</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ф110变50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ф110变75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ф75变50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变径补芯</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ф110变50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ф110变75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ф75变50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吊卡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管卡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PVC管子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0.5公斤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39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uPVC 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uPVC直接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S型密封胶条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uPVC 管子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uPVC 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U型管卡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 铁</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安全尼龙绳</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14#</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不锈钢波纹管(燃气)</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不锈钢插销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不锈钢对丝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49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不锈钢管卡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不锈钢晾衣杆卡座</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spacing w:line="240" w:lineRule="auto"/>
              <w:jc w:val="center"/>
              <w:rPr>
                <w:rFonts w:ascii="楷体_GB2312" w:hAnsi="仿宋_GB2312" w:eastAsia="楷体_GB2312"/>
                <w:b/>
                <w:bCs/>
                <w:sz w:val="21"/>
                <w:szCs w:val="21"/>
              </w:rPr>
            </w:pP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不锈钢抱卡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不锈钢表弯</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金属垫子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不锈钢开孔器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不锈钢内丝直接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304二片式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不锈钢四爪疏通器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2米</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59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不锈钢指示锁（卫生间）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有人无人</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镀锌扁钢</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镀锌钢管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焊接钢管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焊接弯头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镀锌弯头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ф25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方管 </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30*30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20*20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40*40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角铁</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30*30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40*40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矩形管</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30*50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69</w:t>
            </w:r>
          </w:p>
        </w:tc>
        <w:tc>
          <w:tcPr>
            <w:tcW w:w="1316" w:type="dxa"/>
            <w:vMerge w:val="restart"/>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铁堵头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70</w:t>
            </w:r>
          </w:p>
        </w:tc>
        <w:tc>
          <w:tcPr>
            <w:tcW w:w="1316" w:type="dxa"/>
            <w:vMerge w:val="restart"/>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铁管箍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铁活接（带垫子）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铁盲板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16kg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both"/>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both"/>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铁速接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铁外丝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both"/>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铁外丝堵头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79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铁内丝活接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铁外丝活接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铁内外丝活接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铜对丝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铜过滤器球阀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both"/>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铜内丝堵头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ф32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190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铜排气阀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铜闸阀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ф32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ф40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ф50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铜外丝直接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89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对夹式手柄蝶阀</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φ50MM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p>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 xml:space="preserve">φ100MM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 xml:space="preserve">φ125MM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对夹式涡轮蝶阀</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 xml:space="preserve">φ50MM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 xml:space="preserve">φ100MM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 xml:space="preserve">φ125MM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对夹式单向阀</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 xml:space="preserve">φ50MM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 xml:space="preserve">φ100MM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 xml:space="preserve">φ125MM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钢法兰1.6Mpa</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ф32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ф40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ф65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ф125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ф150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法兰涡轮蝶阀</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ф65钢制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ф125钢制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ф150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法兰闸阀</w:t>
            </w: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ф65钢制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495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ф125钢制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795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color w:val="C00000"/>
                <w:kern w:val="0"/>
                <w:sz w:val="22"/>
                <w:szCs w:val="22"/>
                <w:lang w:bidi="ar"/>
              </w:rPr>
              <w:t>ф150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1950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弹簧式安全阀DN15</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0.3-0.7MPA</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both"/>
              <w:textAlignment w:val="center"/>
              <w:rPr>
                <w:rFonts w:ascii="楷体_GB2312" w:hAnsi="宋体" w:eastAsia="楷体_GB2312" w:cs="宋体"/>
                <w:kern w:val="0"/>
                <w:sz w:val="22"/>
                <w:szCs w:val="22"/>
                <w:lang w:bidi="ar"/>
              </w:rPr>
            </w:pPr>
          </w:p>
          <w:p>
            <w:pPr>
              <w:widowControl/>
              <w:spacing w:line="240" w:lineRule="auto"/>
              <w:jc w:val="center"/>
              <w:textAlignment w:val="center"/>
              <w:rPr>
                <w:rFonts w:ascii="楷体_GB2312" w:hAnsi="仿宋_GB2312" w:eastAsia="楷体_GB2312"/>
                <w:b/>
                <w:bCs/>
                <w:sz w:val="21"/>
                <w:szCs w:val="21"/>
              </w:rPr>
            </w:pPr>
          </w:p>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color w:val="000000"/>
                <w:kern w:val="0"/>
                <w:sz w:val="22"/>
                <w:szCs w:val="22"/>
                <w:lang w:bidi="ar"/>
              </w:rPr>
              <w:t>带供货前一周内市场监督管理部门认可的检测报告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1.3-1.6MPA</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弹簧式安全阀DN25</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0.7-1 MPA</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闭门器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玻璃柜门锁</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仿宋_GB2312" w:eastAsia="楷体_GB2312"/>
                <w:b/>
                <w:bCs/>
                <w:sz w:val="21"/>
                <w:szCs w:val="21"/>
              </w:rPr>
              <w:t>规格</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99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玻璃胶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透明</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300ML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瓷白</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300ML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吊架轨道</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付</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抽屉轨道</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付</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不锈钢床头柜轨道</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付</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仪容镜</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50*70cm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抽屉锁</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加长</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瓷砖</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80*80cm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60*60cm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30*30cn</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30*45cn</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单孔混合水龙头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加高全铜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单轮</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8寸静音 振清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电淋浴器混合阀</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109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地暖分水器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φ32MM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路</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φ25MM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路</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地暖管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阀门软连接（金属补偿器）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蹲便器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各尺寸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1950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马桶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color w:val="C00000"/>
                <w:kern w:val="0"/>
                <w:sz w:val="22"/>
                <w:szCs w:val="22"/>
                <w:lang w:bidi="ar"/>
              </w:rPr>
              <w:t>各尺寸</w:t>
            </w:r>
          </w:p>
        </w:tc>
        <w:tc>
          <w:tcPr>
            <w:tcW w:w="82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4950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铜锁芯</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钢木门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型材门</w:t>
            </w:r>
          </w:p>
        </w:tc>
        <w:tc>
          <w:tcPr>
            <w:tcW w:w="82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防盗门</w:t>
            </w:r>
          </w:p>
        </w:tc>
        <w:tc>
          <w:tcPr>
            <w:tcW w:w="82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防火门</w:t>
            </w:r>
          </w:p>
        </w:tc>
        <w:tc>
          <w:tcPr>
            <w:tcW w:w="82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锁板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钢木门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型材门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防盗门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门把手</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钢木门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型材门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防盗门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防火门插销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不锈钢挂钩</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打孔固定</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119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硅胶垫子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除锈剂</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450ML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罗马杆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 铝合金</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罗马杆挂钩</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窗帘不锈钢管座</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普通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高弯</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防爆大顶喷（花洒）</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飞机合页</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付</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浮球阀门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DN15外丝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DN20外丝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DN25外丝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DN32外丝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DN40外丝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花纹钢板2mm</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1.5*6m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129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花纹钢板4mm</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1.5*6m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钢丝绳卡子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钢丝刷</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高强度内六方螺杆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ф10*100MM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高强度自攻丝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金属波纹管φ20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19</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高压软管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1米 双扣</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80cm 加长尖嘴</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80cm 双扣</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胶水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AB管各5克</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云石胶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139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隔帘小滑轮</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锅炉玻璃水位计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合金开孔器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灰板</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混合水龙头（高弯）</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混合水龙头</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胶垫子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胶枪</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结构胶枪</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脚踏冲洗阀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13CM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11CM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149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结构胶</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 w:val="22"/>
                <w:szCs w:val="22"/>
              </w:rPr>
              <w:t>590ML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发泡剂</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 w:val="22"/>
                <w:szCs w:val="22"/>
              </w:rPr>
              <w:t>750ML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金钻燕尾丝(十头)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金钻燕尾丝(六方)</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净水器高弯水龙头</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锯条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 100根/包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包</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矿棉板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60X60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张</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3600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铝扣板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60X60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张</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60X120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张</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病房门吸</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连接件（铁）</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159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不锈钢下水洁具</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18"/>
                <w:szCs w:val="18"/>
                <w:lang w:bidi="ar"/>
              </w:rPr>
              <w:t>脸盆下水洁具</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3250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淋浴混合阀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明装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暗装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3500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淋浴软管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3600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立柱洗手盆</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轮子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送餐车 10cm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900</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螺栓</w:t>
            </w:r>
            <w:r>
              <w:rPr>
                <w:rFonts w:hint="eastAsia" w:ascii="楷体_GB2312" w:hAnsi="宋体" w:eastAsia="楷体_GB2312" w:cs="宋体"/>
                <w:color w:val="C00000"/>
                <w:kern w:val="0"/>
                <w:sz w:val="22"/>
                <w:szCs w:val="22"/>
                <w:lang w:bidi="ar"/>
              </w:rPr>
              <w:t>（包含螺母、垫片配套）</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ф8*30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w:t>
            </w:r>
          </w:p>
        </w:tc>
        <w:tc>
          <w:tcPr>
            <w:tcW w:w="958"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ф14*60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ф16*60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ф18*60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麻丝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公斤</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马桶盖</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168</w:t>
            </w:r>
          </w:p>
        </w:tc>
        <w:tc>
          <w:tcPr>
            <w:tcW w:w="1316" w:type="dxa"/>
            <w:vAlign w:val="center"/>
          </w:tcPr>
          <w:p>
            <w:pPr>
              <w:widowControl/>
              <w:spacing w:line="240" w:lineRule="auto"/>
              <w:jc w:val="center"/>
              <w:textAlignment w:val="center"/>
              <w:rPr>
                <w:rFonts w:ascii="楷体_GB2312" w:hAnsi="仿宋_GB2312" w:eastAsia="楷体_GB2312"/>
                <w:b/>
                <w:bCs/>
                <w:sz w:val="18"/>
                <w:szCs w:val="18"/>
              </w:rPr>
            </w:pPr>
            <w:r>
              <w:rPr>
                <w:rFonts w:hint="eastAsia" w:ascii="楷体_GB2312" w:hAnsi="宋体" w:eastAsia="楷体_GB2312" w:cs="宋体"/>
                <w:kern w:val="0"/>
                <w:sz w:val="18"/>
                <w:szCs w:val="18"/>
                <w:lang w:bidi="ar"/>
              </w:rPr>
              <w:t>马桶法兰垫圈</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169</w:t>
            </w:r>
          </w:p>
        </w:tc>
        <w:tc>
          <w:tcPr>
            <w:tcW w:w="1316" w:type="dxa"/>
            <w:vAlign w:val="center"/>
          </w:tcPr>
          <w:p>
            <w:pPr>
              <w:widowControl/>
              <w:spacing w:line="240" w:lineRule="auto"/>
              <w:jc w:val="center"/>
              <w:textAlignment w:val="center"/>
              <w:rPr>
                <w:rFonts w:ascii="楷体_GB2312" w:hAnsi="仿宋_GB2312" w:eastAsia="楷体_GB2312"/>
                <w:b/>
                <w:bCs/>
                <w:sz w:val="18"/>
                <w:szCs w:val="18"/>
              </w:rPr>
            </w:pPr>
            <w:r>
              <w:rPr>
                <w:rFonts w:hint="eastAsia" w:ascii="楷体_GB2312" w:hAnsi="宋体" w:eastAsia="楷体_GB2312" w:cs="宋体"/>
                <w:kern w:val="0"/>
                <w:sz w:val="18"/>
                <w:szCs w:val="18"/>
                <w:lang w:bidi="ar"/>
              </w:rPr>
              <w:t>马桶水箱洁具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洗菜池下水洁具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洗浴桶下水洁具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小便池下水洁具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洗手池下水洁具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门扣</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免钉胶</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300ML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抹子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中号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木质开孔器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瓷砖开孔器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179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腻子刀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腻子粉</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袋</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暖气管膨胀卡(U型卡 膨胀管 膨胀杆)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 铁质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right"/>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ф32铁质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right"/>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 铁质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right"/>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排钉</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排刷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膨胀螺栓</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ф10*120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ф14*100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皮尺</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50米</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18"/>
                <w:szCs w:val="18"/>
                <w:lang w:bidi="ar"/>
              </w:rPr>
              <w:t>玻璃纸 磨砂</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幅宽 60m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铁丝</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公斤</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润滑油</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美孚2L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189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黄油</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1L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液压油</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1L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三角带</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B-1397</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Z-660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B-2438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三角阀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全铜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砂纸</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张</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生料带</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大卷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卷</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生态板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1.2*2.4m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实木多层板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塑料水管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无毒无味</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双立管钢暖气片</w:t>
            </w:r>
          </w:p>
        </w:tc>
        <w:tc>
          <w:tcPr>
            <w:tcW w:w="1354" w:type="dxa"/>
            <w:vAlign w:val="center"/>
          </w:tcPr>
          <w:p>
            <w:pPr>
              <w:widowControl/>
              <w:spacing w:line="240" w:lineRule="auto"/>
              <w:jc w:val="center"/>
              <w:textAlignment w:val="center"/>
              <w:rPr>
                <w:rFonts w:ascii="楷体_GB2312" w:hAnsi="宋体" w:eastAsia="楷体_GB2312" w:cs="宋体"/>
                <w:kern w:val="0"/>
                <w:sz w:val="22"/>
                <w:szCs w:val="22"/>
                <w:lang w:bidi="ar"/>
              </w:rPr>
            </w:pPr>
            <w:r>
              <w:rPr>
                <w:rFonts w:hint="eastAsia" w:ascii="楷体_GB2312" w:hAnsi="宋体" w:eastAsia="楷体_GB2312" w:cs="宋体"/>
                <w:kern w:val="0"/>
                <w:sz w:val="22"/>
                <w:szCs w:val="22"/>
                <w:lang w:bidi="ar"/>
              </w:rPr>
              <w:t>钢制</w:t>
            </w:r>
          </w:p>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加厚防腐</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片</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199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双色水位计（锅炉）</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长160MM φ12MM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水不漏</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5kg</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袋</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快开</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加长水龙头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203</w:t>
            </w:r>
          </w:p>
        </w:tc>
        <w:tc>
          <w:tcPr>
            <w:tcW w:w="1316" w:type="dxa"/>
            <w:vAlign w:val="center"/>
          </w:tcPr>
          <w:p>
            <w:pPr>
              <w:widowControl/>
              <w:spacing w:line="240" w:lineRule="auto"/>
              <w:jc w:val="center"/>
              <w:textAlignment w:val="center"/>
              <w:rPr>
                <w:rFonts w:ascii="楷体_GB2312" w:hAnsi="仿宋_GB2312" w:eastAsia="楷体_GB2312"/>
                <w:b/>
                <w:bCs/>
                <w:sz w:val="18"/>
                <w:szCs w:val="18"/>
              </w:rPr>
            </w:pPr>
            <w:r>
              <w:rPr>
                <w:rFonts w:hint="eastAsia" w:ascii="楷体_GB2312" w:hAnsi="宋体" w:eastAsia="楷体_GB2312" w:cs="宋体"/>
                <w:kern w:val="0"/>
                <w:sz w:val="18"/>
                <w:szCs w:val="18"/>
                <w:lang w:bidi="ar"/>
              </w:rPr>
              <w:t>双出水水龙头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204</w:t>
            </w:r>
          </w:p>
        </w:tc>
        <w:tc>
          <w:tcPr>
            <w:tcW w:w="1316" w:type="dxa"/>
            <w:vAlign w:val="center"/>
          </w:tcPr>
          <w:p>
            <w:pPr>
              <w:widowControl/>
              <w:spacing w:line="240" w:lineRule="auto"/>
              <w:jc w:val="center"/>
              <w:textAlignment w:val="center"/>
              <w:rPr>
                <w:rFonts w:ascii="楷体_GB2312" w:hAnsi="仿宋_GB2312" w:eastAsia="楷体_GB2312"/>
                <w:b/>
                <w:bCs/>
                <w:sz w:val="18"/>
                <w:szCs w:val="18"/>
              </w:rPr>
            </w:pPr>
            <w:r>
              <w:rPr>
                <w:rFonts w:hint="eastAsia" w:ascii="楷体_GB2312" w:hAnsi="宋体" w:eastAsia="楷体_GB2312" w:cs="宋体"/>
                <w:kern w:val="0"/>
                <w:sz w:val="18"/>
                <w:szCs w:val="18"/>
                <w:lang w:bidi="ar"/>
              </w:rPr>
              <w:t>塑钢窗门把手</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窗户联动器</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窗户限位器</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spacing w:line="240" w:lineRule="auto"/>
              <w:jc w:val="center"/>
              <w:rPr>
                <w:rFonts w:ascii="楷体_GB2312" w:hAnsi="仿宋_GB2312" w:eastAsia="楷体_GB2312"/>
                <w:b/>
                <w:bCs/>
                <w:sz w:val="21"/>
                <w:szCs w:val="21"/>
              </w:rPr>
            </w:pP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锁母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台上盆</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1900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209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套丝机割刀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210</w:t>
            </w:r>
          </w:p>
        </w:tc>
        <w:tc>
          <w:tcPr>
            <w:tcW w:w="1316"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天然气三通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实心胎</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24 X 1 3/8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万向轮</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定向轮</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18"/>
                <w:szCs w:val="18"/>
                <w:lang w:bidi="ar"/>
              </w:rPr>
              <w:t>万向轮加刹车</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卫浴合页</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稀料（各色）</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油漆（各色）</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自喷漆（各色）</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 w:val="22"/>
                <w:szCs w:val="22"/>
              </w:rPr>
              <w:t>350ML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219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防火涂料（各色）</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防锈漆（各色）</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下水软管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1米/根</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防臭管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小便器下水</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型材门锁体</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钢木门锁体</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防盗门门锁体</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压力表φ100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0-1.6MPA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带供货前一周内市场监督管理部门认可的检测报告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压力表φ150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0-1.6MPA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229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膜盒压力表φ100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0-2.5MPA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膜盒压力表φ150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0-2.5MPA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羊毛刷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轴承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6003-RS</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转舌锁</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中孔20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偏心20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挂锁</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子母合页</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文件柜拉手</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文件柜 柜门锁</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防水裤</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239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轮子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转椅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液压杆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转椅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五星脚底座</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转椅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铝合金卫浴置物架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2层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卫生间扶手</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不锈钢 长30cm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机顶盒支架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哈夫节（铸铁）</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卡箍弯头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33</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249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勾槽卡箍变径</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勾槽卡箍盲板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勾槽卡箍法兰</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勾槽卡箍蝶阀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58</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58</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卡箍闸阀（明杆）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水表（带检验）</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18"/>
                <w:szCs w:val="18"/>
                <w:lang w:bidi="ar"/>
              </w:rPr>
              <w:t>带供货前一周内市场监督管理部门认可的检测报告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420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840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锅炉球形排污（钢）</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480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十字镐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带木把</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hint="eastAsia" w:ascii="楷体_GB2312" w:hAnsi="仿宋_GB2312" w:eastAsia="楷体_GB2312"/>
                <w:kern w:val="0"/>
                <w:sz w:val="21"/>
                <w:szCs w:val="21"/>
              </w:rPr>
              <w:t>258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铁锹（各型号）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95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带木把</w:t>
            </w:r>
          </w:p>
        </w:tc>
        <w:tc>
          <w:tcPr>
            <w:tcW w:w="1215"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合计金额</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spacing w:line="240" w:lineRule="auto"/>
              <w:jc w:val="center"/>
              <w:rPr>
                <w:rFonts w:ascii="楷体_GB2312" w:hAnsi="仿宋_GB2312" w:eastAsia="楷体_GB2312"/>
                <w:b/>
                <w:bCs/>
                <w:sz w:val="21"/>
                <w:szCs w:val="21"/>
              </w:rPr>
            </w:pPr>
          </w:p>
        </w:tc>
        <w:tc>
          <w:tcPr>
            <w:tcW w:w="848" w:type="dxa"/>
            <w:vAlign w:val="center"/>
          </w:tcPr>
          <w:p>
            <w:pPr>
              <w:spacing w:line="240" w:lineRule="auto"/>
              <w:jc w:val="both"/>
              <w:rPr>
                <w:rFonts w:ascii="楷体_GB2312" w:hAnsi="仿宋_GB2312" w:eastAsia="楷体_GB2312"/>
                <w:b/>
                <w:bCs/>
                <w:sz w:val="21"/>
                <w:szCs w:val="21"/>
              </w:rPr>
            </w:pPr>
          </w:p>
        </w:tc>
        <w:tc>
          <w:tcPr>
            <w:tcW w:w="1009" w:type="dxa"/>
            <w:vAlign w:val="center"/>
          </w:tcPr>
          <w:p>
            <w:pPr>
              <w:spacing w:line="240" w:lineRule="auto"/>
              <w:jc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300000</w:t>
            </w:r>
          </w:p>
        </w:tc>
        <w:tc>
          <w:tcPr>
            <w:tcW w:w="958" w:type="dxa"/>
            <w:vAlign w:val="center"/>
          </w:tcPr>
          <w:p>
            <w:pPr>
              <w:spacing w:line="240" w:lineRule="auto"/>
              <w:jc w:val="center"/>
              <w:rPr>
                <w:rFonts w:ascii="楷体_GB2312" w:hAnsi="仿宋_GB2312" w:eastAsia="楷体_GB2312"/>
                <w:b/>
                <w:bCs/>
                <w:sz w:val="21"/>
                <w:szCs w:val="21"/>
              </w:rPr>
            </w:pPr>
          </w:p>
        </w:tc>
        <w:tc>
          <w:tcPr>
            <w:tcW w:w="1215" w:type="dxa"/>
            <w:vAlign w:val="center"/>
          </w:tcPr>
          <w:p>
            <w:pPr>
              <w:spacing w:line="240" w:lineRule="auto"/>
              <w:jc w:val="center"/>
              <w:rPr>
                <w:rFonts w:ascii="楷体_GB2312" w:hAnsi="仿宋_GB2312" w:eastAsia="楷体_GB2312"/>
                <w:b/>
                <w:bCs/>
                <w:sz w:val="21"/>
                <w:szCs w:val="21"/>
              </w:rPr>
            </w:pPr>
          </w:p>
        </w:tc>
      </w:tr>
    </w:tbl>
    <w:p>
      <w:pPr>
        <w:widowControl/>
        <w:spacing w:line="240" w:lineRule="auto"/>
        <w:rPr>
          <w:rFonts w:eastAsia="仿宋_GB2312"/>
          <w:b/>
          <w:bCs/>
          <w:color w:val="000000"/>
          <w:kern w:val="0"/>
          <w:szCs w:val="24"/>
        </w:rPr>
      </w:pPr>
      <w:r>
        <w:rPr>
          <w:rFonts w:eastAsia="仿宋_GB2312"/>
          <w:b/>
          <w:bCs/>
          <w:color w:val="000000"/>
          <w:kern w:val="0"/>
          <w:szCs w:val="24"/>
        </w:rPr>
        <w:br w:type="page"/>
      </w:r>
    </w:p>
    <w:p>
      <w:pPr>
        <w:pStyle w:val="2"/>
        <w:numPr>
          <w:ilvl w:val="0"/>
          <w:numId w:val="9"/>
        </w:numPr>
        <w:spacing w:line="240" w:lineRule="auto"/>
        <w:ind w:left="0" w:firstLine="0"/>
        <w:jc w:val="center"/>
        <w:rPr>
          <w:rFonts w:ascii="Times New Roman" w:hAnsi="Times New Roman" w:eastAsia="仿宋_GB2312" w:cs="Times New Roman"/>
          <w:b/>
          <w:sz w:val="32"/>
          <w:szCs w:val="32"/>
        </w:rPr>
      </w:pPr>
      <w:r>
        <w:rPr>
          <w:rFonts w:ascii="Times New Roman" w:hAnsi="Times New Roman" w:eastAsia="仿宋_GB2312" w:cs="Times New Roman"/>
          <w:sz w:val="32"/>
          <w:szCs w:val="32"/>
        </w:rPr>
        <w:t xml:space="preserve"> </w:t>
      </w:r>
      <w:bookmarkStart w:id="66" w:name="_Toc53592098"/>
      <w:r>
        <w:rPr>
          <w:rFonts w:ascii="Times New Roman" w:hAnsi="Times New Roman" w:eastAsia="仿宋_GB2312" w:cs="Times New Roman"/>
          <w:b/>
          <w:sz w:val="32"/>
          <w:szCs w:val="32"/>
        </w:rPr>
        <w:t>合同条款</w:t>
      </w:r>
      <w:bookmarkEnd w:id="66"/>
    </w:p>
    <w:p>
      <w:pPr>
        <w:pStyle w:val="118"/>
        <w:spacing w:line="240" w:lineRule="auto"/>
        <w:ind w:left="420" w:firstLine="0" w:firstLineChars="0"/>
        <w:rPr>
          <w:rFonts w:eastAsia="仿宋_GB2312"/>
          <w:b/>
          <w:bCs/>
          <w:szCs w:val="24"/>
          <w:lang w:eastAsia="zh-Hans"/>
        </w:rPr>
      </w:pPr>
    </w:p>
    <w:p>
      <w:pPr>
        <w:pStyle w:val="118"/>
        <w:spacing w:line="240" w:lineRule="auto"/>
        <w:ind w:left="420" w:firstLine="480"/>
        <w:rPr>
          <w:rFonts w:eastAsia="仿宋_GB2312"/>
          <w:szCs w:val="24"/>
          <w:lang w:eastAsia="zh-Hans"/>
        </w:rPr>
      </w:pPr>
    </w:p>
    <w:p>
      <w:pPr>
        <w:pStyle w:val="118"/>
        <w:spacing w:line="240" w:lineRule="auto"/>
        <w:ind w:left="420" w:firstLine="480"/>
        <w:rPr>
          <w:rFonts w:eastAsia="仿宋_GB2312"/>
          <w:szCs w:val="24"/>
          <w:lang w:eastAsia="zh-Hans"/>
        </w:rPr>
      </w:pPr>
    </w:p>
    <w:p>
      <w:pPr>
        <w:pStyle w:val="118"/>
        <w:spacing w:line="240" w:lineRule="auto"/>
        <w:ind w:left="420" w:firstLine="480"/>
        <w:rPr>
          <w:rFonts w:eastAsia="仿宋_GB2312"/>
          <w:szCs w:val="24"/>
          <w:lang w:eastAsia="zh-Hans"/>
        </w:rPr>
      </w:pPr>
    </w:p>
    <w:p>
      <w:pPr>
        <w:pStyle w:val="118"/>
        <w:spacing w:line="240" w:lineRule="auto"/>
        <w:ind w:left="420" w:firstLine="640"/>
        <w:jc w:val="center"/>
        <w:rPr>
          <w:rFonts w:ascii="方正小标宋_GBK" w:eastAsia="方正小标宋_GBK"/>
          <w:sz w:val="32"/>
          <w:szCs w:val="32"/>
          <w:lang w:eastAsia="zh-Hans"/>
        </w:rPr>
      </w:pPr>
      <w:r>
        <w:rPr>
          <w:rFonts w:hint="eastAsia" w:ascii="方正小标宋_GBK" w:eastAsia="方正小标宋_GBK"/>
          <w:sz w:val="32"/>
          <w:szCs w:val="32"/>
          <w:lang w:eastAsia="zh-Hans"/>
        </w:rPr>
        <w:t>采购合同</w:t>
      </w:r>
    </w:p>
    <w:p>
      <w:pPr>
        <w:pStyle w:val="118"/>
        <w:spacing w:line="240" w:lineRule="auto"/>
        <w:ind w:left="420" w:firstLine="640"/>
        <w:jc w:val="center"/>
        <w:rPr>
          <w:rFonts w:ascii="方正小标宋_GBK" w:eastAsia="方正小标宋_GBK"/>
          <w:sz w:val="32"/>
          <w:szCs w:val="32"/>
          <w:lang w:eastAsia="zh-Hans"/>
        </w:rPr>
      </w:pPr>
      <w:r>
        <w:rPr>
          <w:rFonts w:hint="eastAsia" w:ascii="方正小标宋_GBK" w:eastAsia="方正小标宋_GBK"/>
          <w:sz w:val="32"/>
          <w:szCs w:val="32"/>
          <w:lang w:eastAsia="zh-Hans"/>
        </w:rPr>
        <w:t>（最终合同以与采购人签订为准）</w:t>
      </w:r>
    </w:p>
    <w:p>
      <w:pPr>
        <w:pStyle w:val="118"/>
        <w:spacing w:line="240" w:lineRule="auto"/>
        <w:ind w:left="420" w:firstLine="640"/>
        <w:rPr>
          <w:rFonts w:ascii="方正小标宋_GBK" w:eastAsia="方正小标宋_GBK"/>
          <w:sz w:val="32"/>
          <w:szCs w:val="32"/>
          <w:lang w:eastAsia="zh-Hans"/>
        </w:rPr>
      </w:pPr>
    </w:p>
    <w:p>
      <w:pPr>
        <w:pStyle w:val="118"/>
        <w:spacing w:line="240" w:lineRule="auto"/>
        <w:ind w:left="420" w:firstLine="640"/>
        <w:rPr>
          <w:rFonts w:ascii="方正小标宋_GBK" w:eastAsia="方正小标宋_GBK"/>
          <w:sz w:val="32"/>
          <w:szCs w:val="32"/>
          <w:lang w:eastAsia="zh-Hans"/>
        </w:rPr>
      </w:pPr>
    </w:p>
    <w:p>
      <w:pPr>
        <w:pStyle w:val="118"/>
        <w:spacing w:line="240" w:lineRule="auto"/>
        <w:ind w:left="420" w:firstLine="640"/>
        <w:rPr>
          <w:rFonts w:ascii="方正小标宋_GBK" w:eastAsia="方正小标宋_GBK"/>
          <w:sz w:val="32"/>
          <w:szCs w:val="32"/>
          <w:lang w:eastAsia="zh-Hans"/>
        </w:rPr>
      </w:pPr>
    </w:p>
    <w:p>
      <w:pPr>
        <w:pStyle w:val="118"/>
        <w:spacing w:line="240" w:lineRule="auto"/>
        <w:ind w:left="420" w:firstLine="640"/>
        <w:rPr>
          <w:rFonts w:ascii="方正小标宋_GBK" w:eastAsia="方正小标宋_GBK"/>
          <w:sz w:val="32"/>
          <w:szCs w:val="32"/>
          <w:lang w:eastAsia="zh-Hans"/>
        </w:rPr>
      </w:pPr>
    </w:p>
    <w:p>
      <w:pPr>
        <w:pStyle w:val="118"/>
        <w:spacing w:line="240" w:lineRule="auto"/>
        <w:ind w:left="420" w:firstLine="640"/>
        <w:rPr>
          <w:rFonts w:ascii="方正小标宋_GBK" w:eastAsia="方正小标宋_GBK"/>
          <w:sz w:val="32"/>
          <w:szCs w:val="32"/>
          <w:lang w:eastAsia="zh-Hans"/>
        </w:rPr>
      </w:pPr>
      <w:r>
        <w:rPr>
          <w:rFonts w:hint="eastAsia" w:ascii="方正小标宋_GBK" w:eastAsia="方正小标宋_GBK"/>
          <w:sz w:val="32"/>
          <w:szCs w:val="32"/>
          <w:lang w:eastAsia="zh-Hans"/>
        </w:rPr>
        <w:t xml:space="preserve">项目名称： </w:t>
      </w:r>
    </w:p>
    <w:p>
      <w:pPr>
        <w:pStyle w:val="118"/>
        <w:spacing w:line="240" w:lineRule="auto"/>
        <w:ind w:left="420" w:firstLine="640"/>
        <w:rPr>
          <w:rFonts w:ascii="方正小标宋_GBK" w:eastAsia="方正小标宋_GBK"/>
          <w:sz w:val="32"/>
          <w:szCs w:val="32"/>
          <w:lang w:eastAsia="zh-Hans"/>
        </w:rPr>
      </w:pPr>
    </w:p>
    <w:p>
      <w:pPr>
        <w:pStyle w:val="118"/>
        <w:spacing w:line="240" w:lineRule="auto"/>
        <w:ind w:left="420" w:firstLine="640"/>
        <w:rPr>
          <w:rFonts w:ascii="方正小标宋_GBK" w:eastAsia="方正小标宋_GBK"/>
          <w:sz w:val="32"/>
          <w:szCs w:val="32"/>
          <w:lang w:eastAsia="zh-Hans"/>
        </w:rPr>
      </w:pPr>
      <w:r>
        <w:rPr>
          <w:rFonts w:hint="eastAsia" w:ascii="方正小标宋_GBK" w:eastAsia="方正小标宋_GBK"/>
          <w:sz w:val="32"/>
          <w:szCs w:val="32"/>
          <w:lang w:eastAsia="zh-Hans"/>
        </w:rPr>
        <w:t xml:space="preserve">甲方: </w:t>
      </w:r>
    </w:p>
    <w:p>
      <w:pPr>
        <w:pStyle w:val="118"/>
        <w:spacing w:line="240" w:lineRule="auto"/>
        <w:ind w:left="420" w:firstLine="640"/>
        <w:rPr>
          <w:rFonts w:ascii="方正小标宋_GBK" w:eastAsia="方正小标宋_GBK"/>
          <w:sz w:val="32"/>
          <w:szCs w:val="32"/>
          <w:lang w:eastAsia="zh-Hans"/>
        </w:rPr>
      </w:pPr>
    </w:p>
    <w:p>
      <w:pPr>
        <w:pStyle w:val="118"/>
        <w:spacing w:line="240" w:lineRule="auto"/>
        <w:ind w:left="420" w:firstLine="640"/>
        <w:rPr>
          <w:rFonts w:ascii="方正小标宋_GBK" w:eastAsia="方正小标宋_GBK"/>
          <w:sz w:val="32"/>
          <w:szCs w:val="32"/>
          <w:lang w:eastAsia="zh-Hans"/>
        </w:rPr>
      </w:pPr>
      <w:r>
        <w:rPr>
          <w:rFonts w:hint="eastAsia" w:ascii="方正小标宋_GBK" w:eastAsia="方正小标宋_GBK"/>
          <w:sz w:val="32"/>
          <w:szCs w:val="32"/>
          <w:lang w:eastAsia="zh-Hans"/>
        </w:rPr>
        <w:t>乙方: xxxxxxxxxx公司</w:t>
      </w:r>
    </w:p>
    <w:p>
      <w:pPr>
        <w:pStyle w:val="118"/>
        <w:spacing w:line="240" w:lineRule="auto"/>
        <w:ind w:left="420" w:firstLine="640"/>
        <w:rPr>
          <w:rFonts w:ascii="方正小标宋_GBK" w:eastAsia="方正小标宋_GBK"/>
          <w:sz w:val="32"/>
          <w:szCs w:val="32"/>
          <w:lang w:eastAsia="zh-Hans"/>
        </w:rPr>
      </w:pPr>
    </w:p>
    <w:p>
      <w:pPr>
        <w:pStyle w:val="118"/>
        <w:spacing w:line="240" w:lineRule="auto"/>
        <w:ind w:left="420" w:firstLine="640"/>
        <w:rPr>
          <w:rFonts w:ascii="方正小标宋_GBK" w:eastAsia="方正小标宋_GBK"/>
          <w:sz w:val="32"/>
          <w:szCs w:val="32"/>
          <w:lang w:eastAsia="zh-Hans"/>
        </w:rPr>
      </w:pPr>
      <w:r>
        <w:rPr>
          <w:rFonts w:hint="eastAsia" w:ascii="方正小标宋_GBK" w:eastAsia="方正小标宋_GBK"/>
          <w:sz w:val="32"/>
          <w:szCs w:val="32"/>
          <w:lang w:eastAsia="zh-Hans"/>
        </w:rPr>
        <w:t xml:space="preserve">签订地：      </w:t>
      </w:r>
    </w:p>
    <w:p>
      <w:pPr>
        <w:pStyle w:val="118"/>
        <w:spacing w:line="240" w:lineRule="auto"/>
        <w:ind w:left="420" w:firstLine="640"/>
        <w:rPr>
          <w:rFonts w:ascii="方正小标宋_GBK" w:eastAsia="方正小标宋_GBK"/>
          <w:sz w:val="32"/>
          <w:szCs w:val="32"/>
          <w:lang w:eastAsia="zh-Hans"/>
        </w:rPr>
      </w:pPr>
    </w:p>
    <w:p>
      <w:pPr>
        <w:pStyle w:val="118"/>
        <w:spacing w:line="240" w:lineRule="auto"/>
        <w:ind w:left="420" w:firstLine="640"/>
        <w:rPr>
          <w:rFonts w:ascii="方正小标宋_GBK" w:eastAsia="方正小标宋_GBK"/>
          <w:sz w:val="32"/>
          <w:szCs w:val="32"/>
          <w:lang w:eastAsia="zh-Hans"/>
        </w:rPr>
      </w:pPr>
      <w:r>
        <w:rPr>
          <w:rFonts w:hint="eastAsia" w:ascii="方正小标宋_GBK" w:eastAsia="方正小标宋_GBK"/>
          <w:sz w:val="32"/>
          <w:szCs w:val="32"/>
          <w:lang w:eastAsia="zh-Hans"/>
        </w:rPr>
        <w:t>签订日期：          年       月       日</w:t>
      </w:r>
    </w:p>
    <w:p>
      <w:pPr>
        <w:pStyle w:val="118"/>
        <w:spacing w:line="240" w:lineRule="auto"/>
        <w:ind w:left="420" w:firstLine="480"/>
        <w:rPr>
          <w:rFonts w:eastAsia="仿宋_GB2312"/>
          <w:szCs w:val="24"/>
          <w:lang w:eastAsia="zh-Hans"/>
        </w:rPr>
      </w:pPr>
    </w:p>
    <w:p>
      <w:pPr>
        <w:pStyle w:val="118"/>
        <w:spacing w:line="240" w:lineRule="auto"/>
        <w:ind w:left="420" w:firstLine="480"/>
        <w:rPr>
          <w:rFonts w:eastAsia="仿宋_GB2312"/>
          <w:szCs w:val="24"/>
          <w:lang w:eastAsia="zh-Hans"/>
        </w:rPr>
      </w:pPr>
    </w:p>
    <w:p>
      <w:pPr>
        <w:pStyle w:val="118"/>
        <w:spacing w:line="240" w:lineRule="auto"/>
        <w:ind w:left="420" w:firstLine="480"/>
        <w:rPr>
          <w:rFonts w:eastAsia="仿宋_GB2312"/>
          <w:szCs w:val="24"/>
          <w:lang w:eastAsia="zh-Hans"/>
        </w:rPr>
      </w:pPr>
    </w:p>
    <w:p>
      <w:pPr>
        <w:pStyle w:val="118"/>
        <w:spacing w:line="240" w:lineRule="auto"/>
        <w:ind w:left="420" w:firstLine="480"/>
        <w:rPr>
          <w:rFonts w:eastAsia="仿宋_GB2312"/>
          <w:szCs w:val="24"/>
          <w:lang w:eastAsia="zh-Hans"/>
        </w:rPr>
      </w:pPr>
    </w:p>
    <w:p>
      <w:pPr>
        <w:pStyle w:val="118"/>
        <w:spacing w:line="240" w:lineRule="auto"/>
        <w:ind w:left="420" w:firstLine="480"/>
        <w:rPr>
          <w:rFonts w:eastAsia="仿宋_GB2312"/>
          <w:szCs w:val="24"/>
          <w:lang w:eastAsia="zh-Hans"/>
        </w:rPr>
      </w:pPr>
    </w:p>
    <w:p>
      <w:pPr>
        <w:widowControl/>
        <w:spacing w:line="240" w:lineRule="auto"/>
        <w:rPr>
          <w:rFonts w:eastAsia="仿宋_GB2312"/>
          <w:szCs w:val="24"/>
          <w:lang w:eastAsia="zh-Hans"/>
        </w:rPr>
      </w:pPr>
      <w:r>
        <w:rPr>
          <w:rFonts w:eastAsia="仿宋_GB2312"/>
          <w:szCs w:val="24"/>
          <w:lang w:eastAsia="zh-Hans"/>
        </w:rPr>
        <w:br w:type="page"/>
      </w:r>
    </w:p>
    <w:p>
      <w:pPr>
        <w:pStyle w:val="118"/>
        <w:spacing w:line="240" w:lineRule="auto"/>
        <w:ind w:left="420" w:firstLine="480"/>
        <w:rPr>
          <w:rFonts w:eastAsia="仿宋_GB2312"/>
          <w:szCs w:val="24"/>
          <w:lang w:eastAsia="zh-Hans"/>
        </w:rPr>
      </w:pPr>
    </w:p>
    <w:p>
      <w:pPr>
        <w:spacing w:line="240" w:lineRule="auto"/>
        <w:jc w:val="center"/>
        <w:rPr>
          <w:rFonts w:eastAsia="仿宋_GB2312"/>
          <w:szCs w:val="24"/>
        </w:rPr>
      </w:pPr>
      <w:r>
        <w:rPr>
          <w:rFonts w:eastAsia="仿宋_GB2312"/>
          <w:szCs w:val="24"/>
        </w:rPr>
        <w:t>医院采购合同</w:t>
      </w:r>
    </w:p>
    <w:p>
      <w:pPr>
        <w:spacing w:line="240" w:lineRule="auto"/>
        <w:jc w:val="center"/>
        <w:rPr>
          <w:rFonts w:eastAsia="仿宋_GB2312"/>
          <w:color w:val="000000"/>
          <w:szCs w:val="24"/>
        </w:rPr>
      </w:pPr>
    </w:p>
    <w:p>
      <w:pPr>
        <w:spacing w:line="240" w:lineRule="auto"/>
        <w:jc w:val="both"/>
        <w:rPr>
          <w:rFonts w:eastAsia="仿宋_GB2312"/>
          <w:color w:val="000000"/>
          <w:szCs w:val="24"/>
        </w:rPr>
      </w:pPr>
      <w:r>
        <w:rPr>
          <w:rFonts w:eastAsia="仿宋_GB2312"/>
          <w:color w:val="000000"/>
          <w:szCs w:val="24"/>
        </w:rPr>
        <w:t xml:space="preserve">甲方: </w:t>
      </w:r>
    </w:p>
    <w:p>
      <w:pPr>
        <w:spacing w:line="240" w:lineRule="auto"/>
        <w:jc w:val="both"/>
        <w:rPr>
          <w:rFonts w:eastAsia="仿宋_GB2312"/>
          <w:color w:val="000000"/>
          <w:szCs w:val="24"/>
        </w:rPr>
      </w:pPr>
      <w:r>
        <w:rPr>
          <w:rFonts w:eastAsia="仿宋_GB2312"/>
          <w:color w:val="000000"/>
          <w:szCs w:val="24"/>
        </w:rPr>
        <w:t xml:space="preserve">乙方: </w:t>
      </w:r>
    </w:p>
    <w:p>
      <w:pPr>
        <w:spacing w:line="240" w:lineRule="auto"/>
        <w:ind w:firstLine="480" w:firstLineChars="200"/>
        <w:jc w:val="both"/>
        <w:rPr>
          <w:rFonts w:eastAsia="仿宋_GB2312"/>
          <w:color w:val="000000"/>
          <w:szCs w:val="24"/>
        </w:rPr>
      </w:pPr>
      <w:r>
        <w:rPr>
          <w:rFonts w:eastAsia="仿宋_GB2312"/>
          <w:color w:val="000000"/>
          <w:szCs w:val="24"/>
        </w:rPr>
        <w:t>根据《中华人民共和国合同法》及</w:t>
      </w:r>
      <w:r>
        <w:rPr>
          <w:rFonts w:eastAsia="仿宋_GB2312"/>
          <w:color w:val="000000"/>
          <w:szCs w:val="24"/>
          <w:u w:val="single"/>
        </w:rPr>
        <w:t xml:space="preserve">                          </w:t>
      </w:r>
      <w:r>
        <w:rPr>
          <w:rFonts w:eastAsia="仿宋_GB2312"/>
          <w:color w:val="000000"/>
          <w:szCs w:val="24"/>
        </w:rPr>
        <w:t>公司招标编号：</w:t>
      </w:r>
      <w:r>
        <w:rPr>
          <w:rFonts w:eastAsia="仿宋_GB2312"/>
          <w:color w:val="000000"/>
          <w:szCs w:val="24"/>
          <w:u w:val="single"/>
        </w:rPr>
        <w:t xml:space="preserve">                      </w:t>
      </w:r>
      <w:r>
        <w:rPr>
          <w:rFonts w:eastAsia="仿宋_GB2312"/>
          <w:color w:val="000000"/>
          <w:szCs w:val="24"/>
        </w:rPr>
        <w:t>对</w:t>
      </w:r>
      <w:r>
        <w:rPr>
          <w:rFonts w:hint="eastAsia" w:eastAsia="仿宋_GB2312"/>
          <w:color w:val="000000"/>
          <w:szCs w:val="24"/>
        </w:rPr>
        <w:t xml:space="preserve"> </w:t>
      </w:r>
      <w:r>
        <w:rPr>
          <w:rFonts w:eastAsia="仿宋_GB2312"/>
          <w:color w:val="000000"/>
          <w:szCs w:val="24"/>
          <w:u w:val="single"/>
        </w:rPr>
        <w:t xml:space="preserve">               </w:t>
      </w:r>
      <w:r>
        <w:rPr>
          <w:rFonts w:eastAsia="仿宋_GB2312"/>
          <w:color w:val="000000"/>
          <w:szCs w:val="24"/>
        </w:rPr>
        <w:t>项目</w:t>
      </w:r>
      <w:r>
        <w:rPr>
          <w:rFonts w:hint="eastAsia" w:eastAsia="仿宋_GB2312"/>
          <w:color w:val="000000"/>
          <w:szCs w:val="24"/>
        </w:rPr>
        <w:t>采购</w:t>
      </w:r>
      <w:r>
        <w:rPr>
          <w:rFonts w:eastAsia="仿宋_GB2312"/>
          <w:color w:val="000000"/>
          <w:szCs w:val="24"/>
        </w:rPr>
        <w:t>文件要求，甲、乙双方经协商确定，甲方向乙方订购下列设备</w:t>
      </w:r>
      <w:r>
        <w:rPr>
          <w:rFonts w:hint="eastAsia" w:eastAsia="仿宋_GB2312"/>
          <w:color w:val="000000"/>
          <w:szCs w:val="24"/>
        </w:rPr>
        <w:t>、材料</w:t>
      </w:r>
      <w:r>
        <w:rPr>
          <w:rFonts w:eastAsia="仿宋_GB2312"/>
          <w:color w:val="000000"/>
          <w:szCs w:val="24"/>
        </w:rPr>
        <w:t>及其服务，为明确双方责任和权力，特签订本合同，共同遵守。具体条款如下：</w:t>
      </w:r>
    </w:p>
    <w:p>
      <w:pPr>
        <w:spacing w:line="240" w:lineRule="auto"/>
        <w:jc w:val="both"/>
        <w:rPr>
          <w:rFonts w:eastAsia="仿宋_GB2312"/>
          <w:color w:val="000000"/>
          <w:szCs w:val="24"/>
        </w:rPr>
      </w:pPr>
      <w:r>
        <w:rPr>
          <w:rFonts w:eastAsia="仿宋_GB2312"/>
          <w:b/>
          <w:bCs/>
          <w:color w:val="000000"/>
          <w:szCs w:val="24"/>
        </w:rPr>
        <w:t>1.合同设备：</w:t>
      </w:r>
      <w:r>
        <w:rPr>
          <w:rFonts w:eastAsia="仿宋_GB2312"/>
          <w:color w:val="000000"/>
          <w:szCs w:val="24"/>
        </w:rPr>
        <w:t>乙方负责向甲方供应下表中所列设备</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1148"/>
        <w:gridCol w:w="849"/>
        <w:gridCol w:w="713"/>
        <w:gridCol w:w="1190"/>
        <w:gridCol w:w="766"/>
        <w:gridCol w:w="1342"/>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82" w:type="dxa"/>
          </w:tcPr>
          <w:p>
            <w:pPr>
              <w:spacing w:line="240" w:lineRule="auto"/>
              <w:jc w:val="both"/>
              <w:rPr>
                <w:rFonts w:eastAsia="仿宋_GB2312"/>
                <w:color w:val="000000"/>
                <w:szCs w:val="24"/>
              </w:rPr>
            </w:pPr>
            <w:r>
              <w:rPr>
                <w:rFonts w:eastAsia="仿宋_GB2312"/>
                <w:color w:val="000000"/>
                <w:szCs w:val="24"/>
              </w:rPr>
              <w:t>序号</w:t>
            </w:r>
          </w:p>
        </w:tc>
        <w:tc>
          <w:tcPr>
            <w:tcW w:w="1148" w:type="dxa"/>
          </w:tcPr>
          <w:p>
            <w:pPr>
              <w:spacing w:line="240" w:lineRule="auto"/>
              <w:jc w:val="center"/>
              <w:rPr>
                <w:rFonts w:eastAsia="仿宋_GB2312"/>
                <w:color w:val="000000"/>
                <w:szCs w:val="24"/>
              </w:rPr>
            </w:pPr>
            <w:r>
              <w:rPr>
                <w:rFonts w:eastAsia="仿宋_GB2312"/>
                <w:color w:val="000000"/>
                <w:szCs w:val="24"/>
              </w:rPr>
              <w:t>设备名称</w:t>
            </w:r>
          </w:p>
        </w:tc>
        <w:tc>
          <w:tcPr>
            <w:tcW w:w="849" w:type="dxa"/>
          </w:tcPr>
          <w:p>
            <w:pPr>
              <w:spacing w:line="240" w:lineRule="auto"/>
              <w:jc w:val="center"/>
              <w:rPr>
                <w:rFonts w:eastAsia="仿宋_GB2312"/>
                <w:color w:val="000000"/>
                <w:szCs w:val="24"/>
              </w:rPr>
            </w:pPr>
            <w:r>
              <w:rPr>
                <w:rFonts w:eastAsia="仿宋_GB2312"/>
                <w:color w:val="000000"/>
                <w:szCs w:val="24"/>
              </w:rPr>
              <w:t>品牌</w:t>
            </w:r>
          </w:p>
        </w:tc>
        <w:tc>
          <w:tcPr>
            <w:tcW w:w="713" w:type="dxa"/>
          </w:tcPr>
          <w:p>
            <w:pPr>
              <w:spacing w:line="240" w:lineRule="auto"/>
              <w:jc w:val="center"/>
              <w:rPr>
                <w:rFonts w:eastAsia="仿宋_GB2312"/>
                <w:color w:val="000000"/>
                <w:szCs w:val="24"/>
              </w:rPr>
            </w:pPr>
            <w:r>
              <w:rPr>
                <w:rFonts w:eastAsia="仿宋_GB2312"/>
                <w:color w:val="000000"/>
                <w:szCs w:val="24"/>
              </w:rPr>
              <w:t>产地</w:t>
            </w:r>
          </w:p>
        </w:tc>
        <w:tc>
          <w:tcPr>
            <w:tcW w:w="1190" w:type="dxa"/>
          </w:tcPr>
          <w:p>
            <w:pPr>
              <w:spacing w:line="240" w:lineRule="auto"/>
              <w:jc w:val="center"/>
              <w:rPr>
                <w:rFonts w:eastAsia="仿宋_GB2312"/>
                <w:color w:val="000000"/>
                <w:szCs w:val="24"/>
              </w:rPr>
            </w:pPr>
            <w:r>
              <w:rPr>
                <w:rFonts w:eastAsia="仿宋_GB2312"/>
                <w:color w:val="000000"/>
                <w:szCs w:val="24"/>
              </w:rPr>
              <w:t>规格型号</w:t>
            </w:r>
          </w:p>
        </w:tc>
        <w:tc>
          <w:tcPr>
            <w:tcW w:w="766" w:type="dxa"/>
          </w:tcPr>
          <w:p>
            <w:pPr>
              <w:spacing w:line="240" w:lineRule="auto"/>
              <w:jc w:val="center"/>
              <w:rPr>
                <w:rFonts w:eastAsia="仿宋_GB2312"/>
                <w:color w:val="000000"/>
                <w:szCs w:val="24"/>
              </w:rPr>
            </w:pPr>
            <w:r>
              <w:rPr>
                <w:rFonts w:eastAsia="仿宋_GB2312"/>
                <w:color w:val="000000"/>
                <w:szCs w:val="24"/>
              </w:rPr>
              <w:t>数量</w:t>
            </w:r>
          </w:p>
        </w:tc>
        <w:tc>
          <w:tcPr>
            <w:tcW w:w="1342" w:type="dxa"/>
          </w:tcPr>
          <w:p>
            <w:pPr>
              <w:spacing w:line="240" w:lineRule="auto"/>
              <w:jc w:val="center"/>
              <w:rPr>
                <w:rFonts w:eastAsia="仿宋_GB2312"/>
                <w:color w:val="000000"/>
                <w:szCs w:val="24"/>
              </w:rPr>
            </w:pPr>
            <w:r>
              <w:rPr>
                <w:rFonts w:eastAsia="仿宋_GB2312"/>
                <w:color w:val="000000"/>
                <w:szCs w:val="24"/>
              </w:rPr>
              <w:t>交货时间</w:t>
            </w:r>
          </w:p>
        </w:tc>
        <w:tc>
          <w:tcPr>
            <w:tcW w:w="1066" w:type="dxa"/>
          </w:tcPr>
          <w:p>
            <w:pPr>
              <w:spacing w:line="240" w:lineRule="auto"/>
              <w:jc w:val="center"/>
              <w:rPr>
                <w:rFonts w:eastAsia="仿宋_GB2312"/>
                <w:color w:val="000000"/>
                <w:szCs w:val="24"/>
              </w:rPr>
            </w:pPr>
            <w:r>
              <w:rPr>
                <w:rFonts w:eastAsia="仿宋_GB2312"/>
                <w:color w:val="000000"/>
                <w:szCs w:val="24"/>
              </w:rPr>
              <w:t>设备单价</w:t>
            </w:r>
          </w:p>
        </w:tc>
        <w:tc>
          <w:tcPr>
            <w:tcW w:w="1066" w:type="dxa"/>
          </w:tcPr>
          <w:p>
            <w:pPr>
              <w:spacing w:line="240" w:lineRule="auto"/>
              <w:jc w:val="center"/>
              <w:rPr>
                <w:rFonts w:eastAsia="仿宋_GB2312"/>
                <w:color w:val="000000"/>
                <w:szCs w:val="24"/>
              </w:rPr>
            </w:pPr>
            <w:r>
              <w:rPr>
                <w:rFonts w:eastAsia="仿宋_GB2312"/>
                <w:color w:val="000000"/>
                <w:szCs w:val="24"/>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dxa"/>
          </w:tcPr>
          <w:p>
            <w:pPr>
              <w:spacing w:line="240" w:lineRule="auto"/>
              <w:jc w:val="both"/>
              <w:rPr>
                <w:rFonts w:eastAsia="仿宋_GB2312"/>
                <w:color w:val="000000"/>
                <w:szCs w:val="24"/>
              </w:rPr>
            </w:pPr>
            <w:r>
              <w:rPr>
                <w:rFonts w:eastAsia="仿宋_GB2312"/>
                <w:color w:val="000000"/>
                <w:szCs w:val="24"/>
              </w:rPr>
              <w:t>1</w:t>
            </w:r>
          </w:p>
        </w:tc>
        <w:tc>
          <w:tcPr>
            <w:tcW w:w="1148" w:type="dxa"/>
          </w:tcPr>
          <w:p>
            <w:pPr>
              <w:spacing w:line="240" w:lineRule="auto"/>
              <w:jc w:val="both"/>
              <w:rPr>
                <w:rFonts w:eastAsia="仿宋_GB2312"/>
                <w:color w:val="000000"/>
                <w:szCs w:val="24"/>
              </w:rPr>
            </w:pPr>
          </w:p>
        </w:tc>
        <w:tc>
          <w:tcPr>
            <w:tcW w:w="849" w:type="dxa"/>
          </w:tcPr>
          <w:p>
            <w:pPr>
              <w:spacing w:line="240" w:lineRule="auto"/>
              <w:jc w:val="both"/>
              <w:rPr>
                <w:rFonts w:eastAsia="仿宋_GB2312"/>
                <w:color w:val="000000"/>
                <w:szCs w:val="24"/>
              </w:rPr>
            </w:pPr>
          </w:p>
        </w:tc>
        <w:tc>
          <w:tcPr>
            <w:tcW w:w="713" w:type="dxa"/>
          </w:tcPr>
          <w:p>
            <w:pPr>
              <w:spacing w:line="240" w:lineRule="auto"/>
              <w:jc w:val="both"/>
              <w:rPr>
                <w:rFonts w:eastAsia="仿宋_GB2312"/>
                <w:color w:val="000000"/>
                <w:szCs w:val="24"/>
              </w:rPr>
            </w:pPr>
          </w:p>
        </w:tc>
        <w:tc>
          <w:tcPr>
            <w:tcW w:w="1190" w:type="dxa"/>
          </w:tcPr>
          <w:p>
            <w:pPr>
              <w:spacing w:line="240" w:lineRule="auto"/>
              <w:jc w:val="both"/>
              <w:rPr>
                <w:rFonts w:eastAsia="仿宋_GB2312"/>
                <w:color w:val="000000"/>
                <w:szCs w:val="24"/>
              </w:rPr>
            </w:pPr>
          </w:p>
        </w:tc>
        <w:tc>
          <w:tcPr>
            <w:tcW w:w="766" w:type="dxa"/>
          </w:tcPr>
          <w:p>
            <w:pPr>
              <w:spacing w:line="240" w:lineRule="auto"/>
              <w:jc w:val="both"/>
              <w:rPr>
                <w:rFonts w:eastAsia="仿宋_GB2312"/>
                <w:color w:val="000000"/>
                <w:szCs w:val="24"/>
              </w:rPr>
            </w:pPr>
          </w:p>
        </w:tc>
        <w:tc>
          <w:tcPr>
            <w:tcW w:w="1342" w:type="dxa"/>
            <w:vMerge w:val="restart"/>
          </w:tcPr>
          <w:p>
            <w:pPr>
              <w:spacing w:line="240" w:lineRule="auto"/>
              <w:jc w:val="both"/>
              <w:rPr>
                <w:rFonts w:eastAsia="仿宋_GB2312"/>
                <w:color w:val="000000"/>
                <w:szCs w:val="24"/>
                <w:u w:val="single"/>
              </w:rPr>
            </w:pPr>
            <w:r>
              <w:rPr>
                <w:rFonts w:eastAsia="仿宋_GB2312"/>
                <w:color w:val="000000"/>
                <w:szCs w:val="24"/>
              </w:rPr>
              <w:t>签订合同生效之日起</w:t>
            </w:r>
            <w:r>
              <w:rPr>
                <w:rFonts w:eastAsia="仿宋_GB2312"/>
                <w:color w:val="000000"/>
                <w:szCs w:val="24"/>
                <w:u w:val="single"/>
              </w:rPr>
              <w:t xml:space="preserve">       </w:t>
            </w:r>
          </w:p>
        </w:tc>
        <w:tc>
          <w:tcPr>
            <w:tcW w:w="1066" w:type="dxa"/>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dxa"/>
          </w:tcPr>
          <w:p>
            <w:pPr>
              <w:spacing w:line="240" w:lineRule="auto"/>
              <w:jc w:val="both"/>
              <w:rPr>
                <w:rFonts w:eastAsia="仿宋_GB2312"/>
                <w:color w:val="000000"/>
                <w:szCs w:val="24"/>
              </w:rPr>
            </w:pPr>
            <w:r>
              <w:rPr>
                <w:rFonts w:eastAsia="仿宋_GB2312"/>
                <w:color w:val="000000"/>
                <w:szCs w:val="24"/>
              </w:rPr>
              <w:t>2</w:t>
            </w:r>
          </w:p>
        </w:tc>
        <w:tc>
          <w:tcPr>
            <w:tcW w:w="1148" w:type="dxa"/>
          </w:tcPr>
          <w:p>
            <w:pPr>
              <w:spacing w:line="240" w:lineRule="auto"/>
              <w:jc w:val="both"/>
              <w:rPr>
                <w:rFonts w:eastAsia="仿宋_GB2312"/>
                <w:color w:val="000000"/>
                <w:szCs w:val="24"/>
              </w:rPr>
            </w:pPr>
          </w:p>
        </w:tc>
        <w:tc>
          <w:tcPr>
            <w:tcW w:w="849" w:type="dxa"/>
          </w:tcPr>
          <w:p>
            <w:pPr>
              <w:spacing w:line="240" w:lineRule="auto"/>
              <w:jc w:val="both"/>
              <w:rPr>
                <w:rFonts w:eastAsia="仿宋_GB2312"/>
                <w:color w:val="000000"/>
                <w:szCs w:val="24"/>
              </w:rPr>
            </w:pPr>
          </w:p>
        </w:tc>
        <w:tc>
          <w:tcPr>
            <w:tcW w:w="713" w:type="dxa"/>
          </w:tcPr>
          <w:p>
            <w:pPr>
              <w:spacing w:line="240" w:lineRule="auto"/>
              <w:jc w:val="both"/>
              <w:rPr>
                <w:rFonts w:eastAsia="仿宋_GB2312"/>
                <w:color w:val="000000"/>
                <w:szCs w:val="24"/>
              </w:rPr>
            </w:pPr>
          </w:p>
        </w:tc>
        <w:tc>
          <w:tcPr>
            <w:tcW w:w="1190" w:type="dxa"/>
          </w:tcPr>
          <w:p>
            <w:pPr>
              <w:spacing w:line="240" w:lineRule="auto"/>
              <w:jc w:val="both"/>
              <w:rPr>
                <w:rFonts w:eastAsia="仿宋_GB2312"/>
                <w:color w:val="000000"/>
                <w:szCs w:val="24"/>
              </w:rPr>
            </w:pPr>
          </w:p>
        </w:tc>
        <w:tc>
          <w:tcPr>
            <w:tcW w:w="766" w:type="dxa"/>
          </w:tcPr>
          <w:p>
            <w:pPr>
              <w:spacing w:line="240" w:lineRule="auto"/>
              <w:jc w:val="both"/>
              <w:rPr>
                <w:rFonts w:eastAsia="仿宋_GB2312"/>
                <w:color w:val="000000"/>
                <w:szCs w:val="24"/>
              </w:rPr>
            </w:pPr>
          </w:p>
        </w:tc>
        <w:tc>
          <w:tcPr>
            <w:tcW w:w="1342" w:type="dxa"/>
            <w:vMerge w:val="continue"/>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dxa"/>
          </w:tcPr>
          <w:p>
            <w:pPr>
              <w:spacing w:line="240" w:lineRule="auto"/>
              <w:jc w:val="both"/>
              <w:rPr>
                <w:rFonts w:eastAsia="仿宋_GB2312"/>
                <w:color w:val="000000"/>
                <w:szCs w:val="24"/>
              </w:rPr>
            </w:pPr>
            <w:r>
              <w:rPr>
                <w:rFonts w:eastAsia="仿宋_GB2312"/>
                <w:color w:val="000000"/>
                <w:szCs w:val="24"/>
              </w:rPr>
              <w:t>3</w:t>
            </w:r>
          </w:p>
        </w:tc>
        <w:tc>
          <w:tcPr>
            <w:tcW w:w="1148" w:type="dxa"/>
          </w:tcPr>
          <w:p>
            <w:pPr>
              <w:spacing w:line="240" w:lineRule="auto"/>
              <w:jc w:val="both"/>
              <w:rPr>
                <w:rFonts w:eastAsia="仿宋_GB2312"/>
                <w:color w:val="000000"/>
                <w:szCs w:val="24"/>
              </w:rPr>
            </w:pPr>
          </w:p>
        </w:tc>
        <w:tc>
          <w:tcPr>
            <w:tcW w:w="849" w:type="dxa"/>
          </w:tcPr>
          <w:p>
            <w:pPr>
              <w:spacing w:line="240" w:lineRule="auto"/>
              <w:jc w:val="both"/>
              <w:rPr>
                <w:rFonts w:eastAsia="仿宋_GB2312"/>
                <w:color w:val="000000"/>
                <w:szCs w:val="24"/>
              </w:rPr>
            </w:pPr>
          </w:p>
        </w:tc>
        <w:tc>
          <w:tcPr>
            <w:tcW w:w="713" w:type="dxa"/>
          </w:tcPr>
          <w:p>
            <w:pPr>
              <w:spacing w:line="240" w:lineRule="auto"/>
              <w:jc w:val="both"/>
              <w:rPr>
                <w:rFonts w:eastAsia="仿宋_GB2312"/>
                <w:color w:val="000000"/>
                <w:szCs w:val="24"/>
              </w:rPr>
            </w:pPr>
          </w:p>
        </w:tc>
        <w:tc>
          <w:tcPr>
            <w:tcW w:w="1190" w:type="dxa"/>
          </w:tcPr>
          <w:p>
            <w:pPr>
              <w:spacing w:line="240" w:lineRule="auto"/>
              <w:jc w:val="both"/>
              <w:rPr>
                <w:rFonts w:eastAsia="仿宋_GB2312"/>
                <w:color w:val="000000"/>
                <w:szCs w:val="24"/>
              </w:rPr>
            </w:pPr>
          </w:p>
        </w:tc>
        <w:tc>
          <w:tcPr>
            <w:tcW w:w="766" w:type="dxa"/>
          </w:tcPr>
          <w:p>
            <w:pPr>
              <w:spacing w:line="240" w:lineRule="auto"/>
              <w:jc w:val="both"/>
              <w:rPr>
                <w:rFonts w:eastAsia="仿宋_GB2312"/>
                <w:color w:val="000000"/>
                <w:szCs w:val="24"/>
              </w:rPr>
            </w:pPr>
          </w:p>
        </w:tc>
        <w:tc>
          <w:tcPr>
            <w:tcW w:w="1342" w:type="dxa"/>
            <w:vMerge w:val="continue"/>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dxa"/>
          </w:tcPr>
          <w:p>
            <w:pPr>
              <w:spacing w:line="240" w:lineRule="auto"/>
              <w:jc w:val="both"/>
              <w:rPr>
                <w:rFonts w:eastAsia="仿宋_GB2312"/>
                <w:color w:val="000000"/>
                <w:szCs w:val="24"/>
              </w:rPr>
            </w:pPr>
            <w:r>
              <w:rPr>
                <w:rFonts w:eastAsia="仿宋_GB2312"/>
                <w:color w:val="000000"/>
                <w:szCs w:val="24"/>
              </w:rPr>
              <w:t>4</w:t>
            </w:r>
          </w:p>
        </w:tc>
        <w:tc>
          <w:tcPr>
            <w:tcW w:w="1148" w:type="dxa"/>
          </w:tcPr>
          <w:p>
            <w:pPr>
              <w:spacing w:line="240" w:lineRule="auto"/>
              <w:jc w:val="both"/>
              <w:rPr>
                <w:rFonts w:eastAsia="仿宋_GB2312"/>
                <w:color w:val="000000"/>
                <w:szCs w:val="24"/>
              </w:rPr>
            </w:pPr>
          </w:p>
        </w:tc>
        <w:tc>
          <w:tcPr>
            <w:tcW w:w="849" w:type="dxa"/>
          </w:tcPr>
          <w:p>
            <w:pPr>
              <w:spacing w:line="240" w:lineRule="auto"/>
              <w:jc w:val="both"/>
              <w:rPr>
                <w:rFonts w:eastAsia="仿宋_GB2312"/>
                <w:color w:val="000000"/>
                <w:szCs w:val="24"/>
              </w:rPr>
            </w:pPr>
          </w:p>
        </w:tc>
        <w:tc>
          <w:tcPr>
            <w:tcW w:w="713" w:type="dxa"/>
          </w:tcPr>
          <w:p>
            <w:pPr>
              <w:spacing w:line="240" w:lineRule="auto"/>
              <w:jc w:val="both"/>
              <w:rPr>
                <w:rFonts w:eastAsia="仿宋_GB2312"/>
                <w:color w:val="000000"/>
                <w:szCs w:val="24"/>
              </w:rPr>
            </w:pPr>
          </w:p>
        </w:tc>
        <w:tc>
          <w:tcPr>
            <w:tcW w:w="1190" w:type="dxa"/>
          </w:tcPr>
          <w:p>
            <w:pPr>
              <w:spacing w:line="240" w:lineRule="auto"/>
              <w:jc w:val="both"/>
              <w:rPr>
                <w:rFonts w:eastAsia="仿宋_GB2312"/>
                <w:color w:val="000000"/>
                <w:szCs w:val="24"/>
              </w:rPr>
            </w:pPr>
          </w:p>
        </w:tc>
        <w:tc>
          <w:tcPr>
            <w:tcW w:w="766" w:type="dxa"/>
          </w:tcPr>
          <w:p>
            <w:pPr>
              <w:spacing w:line="240" w:lineRule="auto"/>
              <w:jc w:val="both"/>
              <w:rPr>
                <w:rFonts w:eastAsia="仿宋_GB2312"/>
                <w:color w:val="000000"/>
                <w:szCs w:val="24"/>
              </w:rPr>
            </w:pPr>
          </w:p>
        </w:tc>
        <w:tc>
          <w:tcPr>
            <w:tcW w:w="1342" w:type="dxa"/>
            <w:vMerge w:val="continue"/>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dxa"/>
          </w:tcPr>
          <w:p>
            <w:pPr>
              <w:spacing w:line="240" w:lineRule="auto"/>
              <w:jc w:val="both"/>
              <w:rPr>
                <w:rFonts w:eastAsia="仿宋_GB2312"/>
                <w:color w:val="000000"/>
                <w:szCs w:val="24"/>
              </w:rPr>
            </w:pPr>
            <w:r>
              <w:rPr>
                <w:rFonts w:eastAsia="仿宋_GB2312"/>
                <w:color w:val="000000"/>
                <w:szCs w:val="24"/>
              </w:rPr>
              <w:t>5</w:t>
            </w:r>
          </w:p>
        </w:tc>
        <w:tc>
          <w:tcPr>
            <w:tcW w:w="1148" w:type="dxa"/>
          </w:tcPr>
          <w:p>
            <w:pPr>
              <w:spacing w:line="240" w:lineRule="auto"/>
              <w:jc w:val="both"/>
              <w:rPr>
                <w:rFonts w:eastAsia="仿宋_GB2312"/>
                <w:color w:val="000000"/>
                <w:szCs w:val="24"/>
              </w:rPr>
            </w:pPr>
          </w:p>
        </w:tc>
        <w:tc>
          <w:tcPr>
            <w:tcW w:w="849" w:type="dxa"/>
          </w:tcPr>
          <w:p>
            <w:pPr>
              <w:spacing w:line="240" w:lineRule="auto"/>
              <w:jc w:val="both"/>
              <w:rPr>
                <w:rFonts w:eastAsia="仿宋_GB2312"/>
                <w:color w:val="000000"/>
                <w:szCs w:val="24"/>
              </w:rPr>
            </w:pPr>
          </w:p>
        </w:tc>
        <w:tc>
          <w:tcPr>
            <w:tcW w:w="713" w:type="dxa"/>
          </w:tcPr>
          <w:p>
            <w:pPr>
              <w:spacing w:line="240" w:lineRule="auto"/>
              <w:jc w:val="both"/>
              <w:rPr>
                <w:rFonts w:eastAsia="仿宋_GB2312"/>
                <w:color w:val="000000"/>
                <w:szCs w:val="24"/>
              </w:rPr>
            </w:pPr>
          </w:p>
        </w:tc>
        <w:tc>
          <w:tcPr>
            <w:tcW w:w="1190" w:type="dxa"/>
          </w:tcPr>
          <w:p>
            <w:pPr>
              <w:spacing w:line="240" w:lineRule="auto"/>
              <w:jc w:val="both"/>
              <w:rPr>
                <w:rFonts w:eastAsia="仿宋_GB2312"/>
                <w:color w:val="000000"/>
                <w:szCs w:val="24"/>
              </w:rPr>
            </w:pPr>
          </w:p>
        </w:tc>
        <w:tc>
          <w:tcPr>
            <w:tcW w:w="766" w:type="dxa"/>
          </w:tcPr>
          <w:p>
            <w:pPr>
              <w:spacing w:line="240" w:lineRule="auto"/>
              <w:jc w:val="both"/>
              <w:rPr>
                <w:rFonts w:eastAsia="仿宋_GB2312"/>
                <w:color w:val="000000"/>
                <w:szCs w:val="24"/>
              </w:rPr>
            </w:pPr>
          </w:p>
        </w:tc>
        <w:tc>
          <w:tcPr>
            <w:tcW w:w="1342" w:type="dxa"/>
            <w:vMerge w:val="continue"/>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dxa"/>
          </w:tcPr>
          <w:p>
            <w:pPr>
              <w:spacing w:line="240" w:lineRule="auto"/>
              <w:jc w:val="both"/>
              <w:rPr>
                <w:rFonts w:eastAsia="仿宋_GB2312"/>
                <w:color w:val="000000"/>
                <w:szCs w:val="24"/>
              </w:rPr>
            </w:pPr>
            <w:r>
              <w:rPr>
                <w:rFonts w:eastAsia="仿宋_GB2312"/>
                <w:color w:val="000000"/>
                <w:szCs w:val="24"/>
              </w:rPr>
              <w:t>6</w:t>
            </w:r>
          </w:p>
        </w:tc>
        <w:tc>
          <w:tcPr>
            <w:tcW w:w="1148" w:type="dxa"/>
          </w:tcPr>
          <w:p>
            <w:pPr>
              <w:spacing w:line="240" w:lineRule="auto"/>
              <w:jc w:val="both"/>
              <w:rPr>
                <w:rFonts w:eastAsia="仿宋_GB2312"/>
                <w:color w:val="000000"/>
                <w:szCs w:val="24"/>
              </w:rPr>
            </w:pPr>
          </w:p>
        </w:tc>
        <w:tc>
          <w:tcPr>
            <w:tcW w:w="849" w:type="dxa"/>
          </w:tcPr>
          <w:p>
            <w:pPr>
              <w:spacing w:line="240" w:lineRule="auto"/>
              <w:jc w:val="both"/>
              <w:rPr>
                <w:rFonts w:eastAsia="仿宋_GB2312"/>
                <w:color w:val="000000"/>
                <w:szCs w:val="24"/>
              </w:rPr>
            </w:pPr>
          </w:p>
        </w:tc>
        <w:tc>
          <w:tcPr>
            <w:tcW w:w="713" w:type="dxa"/>
          </w:tcPr>
          <w:p>
            <w:pPr>
              <w:spacing w:line="240" w:lineRule="auto"/>
              <w:jc w:val="both"/>
              <w:rPr>
                <w:rFonts w:eastAsia="仿宋_GB2312"/>
                <w:color w:val="000000"/>
                <w:szCs w:val="24"/>
              </w:rPr>
            </w:pPr>
          </w:p>
        </w:tc>
        <w:tc>
          <w:tcPr>
            <w:tcW w:w="1190" w:type="dxa"/>
          </w:tcPr>
          <w:p>
            <w:pPr>
              <w:spacing w:line="240" w:lineRule="auto"/>
              <w:jc w:val="both"/>
              <w:rPr>
                <w:rFonts w:eastAsia="仿宋_GB2312"/>
                <w:color w:val="000000"/>
                <w:szCs w:val="24"/>
              </w:rPr>
            </w:pPr>
          </w:p>
        </w:tc>
        <w:tc>
          <w:tcPr>
            <w:tcW w:w="766" w:type="dxa"/>
          </w:tcPr>
          <w:p>
            <w:pPr>
              <w:spacing w:line="240" w:lineRule="auto"/>
              <w:jc w:val="both"/>
              <w:rPr>
                <w:rFonts w:eastAsia="仿宋_GB2312"/>
                <w:color w:val="000000"/>
                <w:szCs w:val="24"/>
              </w:rPr>
            </w:pPr>
          </w:p>
        </w:tc>
        <w:tc>
          <w:tcPr>
            <w:tcW w:w="1342" w:type="dxa"/>
            <w:vMerge w:val="continue"/>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c>
          <w:tcPr>
            <w:tcW w:w="1066" w:type="dxa"/>
          </w:tcPr>
          <w:p>
            <w:pPr>
              <w:spacing w:line="240" w:lineRule="auto"/>
              <w:jc w:val="both"/>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8522" w:type="dxa"/>
            <w:gridSpan w:val="9"/>
          </w:tcPr>
          <w:p>
            <w:pPr>
              <w:spacing w:line="240" w:lineRule="auto"/>
              <w:jc w:val="both"/>
              <w:rPr>
                <w:rFonts w:eastAsia="仿宋_GB2312"/>
                <w:color w:val="000000"/>
                <w:szCs w:val="24"/>
              </w:rPr>
            </w:pPr>
            <w:r>
              <w:rPr>
                <w:rFonts w:eastAsia="仿宋_GB2312"/>
                <w:color w:val="000000"/>
                <w:szCs w:val="24"/>
              </w:rPr>
              <w:t>合同总价：（大写）</w:t>
            </w:r>
            <w:r>
              <w:rPr>
                <w:rFonts w:eastAsia="仿宋_GB2312"/>
                <w:color w:val="000000"/>
                <w:szCs w:val="24"/>
                <w:u w:val="single"/>
              </w:rPr>
              <w:t xml:space="preserve">                              </w:t>
            </w:r>
            <w:r>
              <w:rPr>
                <w:rFonts w:eastAsia="仿宋_GB2312"/>
                <w:color w:val="000000"/>
                <w:szCs w:val="24"/>
              </w:rPr>
              <w:t xml:space="preserve">      ¥:</w:t>
            </w:r>
            <w:r>
              <w:rPr>
                <w:rFonts w:eastAsia="仿宋_GB2312"/>
                <w:color w:val="000000"/>
                <w:szCs w:val="24"/>
                <w:u w:val="single"/>
              </w:rPr>
              <w:t xml:space="preserve">         (元）</w:t>
            </w:r>
          </w:p>
        </w:tc>
      </w:tr>
    </w:tbl>
    <w:p>
      <w:pPr>
        <w:spacing w:line="240" w:lineRule="auto"/>
        <w:jc w:val="both"/>
        <w:rPr>
          <w:rFonts w:eastAsia="仿宋_GB2312"/>
          <w:b/>
          <w:bCs/>
          <w:color w:val="000000"/>
          <w:szCs w:val="24"/>
        </w:rPr>
      </w:pPr>
      <w:r>
        <w:rPr>
          <w:rFonts w:eastAsia="仿宋_GB2312"/>
          <w:b/>
          <w:bCs/>
          <w:color w:val="000000"/>
          <w:szCs w:val="24"/>
        </w:rPr>
        <w:t>2.合同总价</w:t>
      </w:r>
    </w:p>
    <w:p>
      <w:pPr>
        <w:spacing w:line="240" w:lineRule="auto"/>
        <w:ind w:firstLine="480" w:firstLineChars="200"/>
        <w:jc w:val="both"/>
        <w:rPr>
          <w:rFonts w:eastAsia="仿宋_GB2312"/>
          <w:color w:val="000000"/>
          <w:szCs w:val="24"/>
        </w:rPr>
      </w:pPr>
      <w:r>
        <w:rPr>
          <w:rFonts w:eastAsia="仿宋_GB2312"/>
          <w:color w:val="000000"/>
          <w:szCs w:val="24"/>
        </w:rPr>
        <w:t>总价为人民币</w:t>
      </w:r>
      <w:r>
        <w:rPr>
          <w:rFonts w:eastAsia="仿宋_GB2312"/>
          <w:color w:val="000000"/>
          <w:szCs w:val="24"/>
          <w:u w:val="single"/>
        </w:rPr>
        <w:t xml:space="preserve">           </w:t>
      </w:r>
      <w:r>
        <w:rPr>
          <w:rFonts w:eastAsia="仿宋_GB2312"/>
          <w:color w:val="000000"/>
          <w:szCs w:val="24"/>
        </w:rPr>
        <w:t>元整(大写</w:t>
      </w:r>
      <w:r>
        <w:rPr>
          <w:rFonts w:eastAsia="仿宋_GB2312"/>
          <w:color w:val="000000"/>
          <w:szCs w:val="24"/>
          <w:u w:val="single"/>
        </w:rPr>
        <w:t xml:space="preserve">            </w:t>
      </w:r>
      <w:r>
        <w:rPr>
          <w:rFonts w:eastAsia="仿宋_GB2312"/>
          <w:color w:val="000000"/>
          <w:szCs w:val="24"/>
        </w:rPr>
        <w:t>)，该合同总金额是设计、设备制造、包装、仓储、运输、安装及验收合格之前及保修期间包括备品备件发生的所有合税费用。本合同执行期间合同总金额不变。</w:t>
      </w:r>
    </w:p>
    <w:p>
      <w:pPr>
        <w:spacing w:line="240" w:lineRule="auto"/>
        <w:jc w:val="both"/>
        <w:rPr>
          <w:rFonts w:eastAsia="仿宋_GB2312"/>
          <w:b/>
          <w:bCs/>
          <w:color w:val="000000"/>
          <w:szCs w:val="24"/>
        </w:rPr>
      </w:pPr>
      <w:r>
        <w:rPr>
          <w:rFonts w:eastAsia="仿宋_GB2312"/>
          <w:b/>
          <w:bCs/>
          <w:color w:val="000000"/>
          <w:szCs w:val="24"/>
        </w:rPr>
        <w:t>3.付款办法</w:t>
      </w:r>
    </w:p>
    <w:p>
      <w:pPr>
        <w:spacing w:line="240" w:lineRule="auto"/>
        <w:ind w:firstLine="480" w:firstLineChars="200"/>
        <w:jc w:val="both"/>
        <w:rPr>
          <w:rFonts w:eastAsia="仿宋_GB2312"/>
          <w:color w:val="000000"/>
          <w:szCs w:val="24"/>
        </w:rPr>
      </w:pPr>
      <w:r>
        <w:rPr>
          <w:rFonts w:eastAsia="仿宋_GB2312"/>
          <w:color w:val="000000"/>
          <w:szCs w:val="24"/>
        </w:rPr>
        <w:t>3.1</w:t>
      </w:r>
      <w:r>
        <w:rPr>
          <w:rFonts w:hint="eastAsia" w:eastAsia="仿宋_GB2312"/>
          <w:color w:val="000000"/>
          <w:szCs w:val="24"/>
        </w:rPr>
        <w:t>按采购方需求配送（每周一次，遇抢修等特殊情况需及时送货）采购方验收合格后，供货方向采购方开具等额增值税普通发票，按采购方财务制度结算，采购方办理入库后1个月向供货方付款。</w:t>
      </w:r>
    </w:p>
    <w:p>
      <w:pPr>
        <w:spacing w:line="240" w:lineRule="auto"/>
        <w:ind w:firstLine="480" w:firstLineChars="200"/>
        <w:jc w:val="both"/>
        <w:rPr>
          <w:rFonts w:eastAsia="仿宋_GB2312"/>
          <w:color w:val="000000"/>
          <w:szCs w:val="24"/>
          <w:u w:val="single"/>
        </w:rPr>
      </w:pPr>
      <w:r>
        <w:rPr>
          <w:rFonts w:eastAsia="仿宋_GB2312"/>
          <w:color w:val="000000"/>
          <w:szCs w:val="24"/>
        </w:rPr>
        <w:t>3.2其他付款方式：</w:t>
      </w:r>
      <w:r>
        <w:rPr>
          <w:rFonts w:eastAsia="仿宋_GB2312"/>
          <w:color w:val="000000"/>
          <w:szCs w:val="24"/>
          <w:u w:val="single"/>
        </w:rPr>
        <w:t xml:space="preserve">                          。 </w:t>
      </w:r>
    </w:p>
    <w:p>
      <w:pPr>
        <w:spacing w:line="240" w:lineRule="auto"/>
        <w:ind w:firstLine="480" w:firstLineChars="200"/>
        <w:jc w:val="both"/>
        <w:rPr>
          <w:rFonts w:eastAsia="仿宋_GB2312"/>
          <w:color w:val="000000"/>
          <w:szCs w:val="24"/>
        </w:rPr>
      </w:pPr>
      <w:r>
        <w:rPr>
          <w:rFonts w:eastAsia="仿宋_GB2312"/>
          <w:color w:val="000000"/>
          <w:szCs w:val="24"/>
        </w:rPr>
        <w:t>乙方凭以下资料请款：</w:t>
      </w:r>
    </w:p>
    <w:p>
      <w:pPr>
        <w:spacing w:line="240" w:lineRule="auto"/>
        <w:ind w:firstLine="480" w:firstLineChars="200"/>
        <w:jc w:val="both"/>
        <w:rPr>
          <w:rFonts w:eastAsia="仿宋_GB2312"/>
          <w:color w:val="000000"/>
          <w:szCs w:val="24"/>
        </w:rPr>
      </w:pPr>
      <w:r>
        <w:rPr>
          <w:rFonts w:eastAsia="仿宋_GB2312"/>
          <w:color w:val="000000"/>
          <w:szCs w:val="24"/>
        </w:rPr>
        <w:t>(1)合同;</w:t>
      </w:r>
    </w:p>
    <w:p>
      <w:pPr>
        <w:spacing w:line="240" w:lineRule="auto"/>
        <w:ind w:firstLine="480" w:firstLineChars="200"/>
        <w:jc w:val="both"/>
        <w:rPr>
          <w:rFonts w:eastAsia="仿宋_GB2312"/>
          <w:color w:val="000000"/>
          <w:szCs w:val="24"/>
        </w:rPr>
      </w:pPr>
      <w:r>
        <w:rPr>
          <w:rFonts w:eastAsia="仿宋_GB2312"/>
          <w:color w:val="000000"/>
          <w:szCs w:val="24"/>
        </w:rPr>
        <w:t>(2)验收审批表(加盖采购人公章);</w:t>
      </w:r>
    </w:p>
    <w:p>
      <w:pPr>
        <w:spacing w:line="240" w:lineRule="auto"/>
        <w:ind w:firstLine="480" w:firstLineChars="200"/>
        <w:jc w:val="both"/>
        <w:rPr>
          <w:rFonts w:eastAsia="仿宋_GB2312"/>
          <w:color w:val="000000"/>
          <w:szCs w:val="24"/>
        </w:rPr>
      </w:pPr>
      <w:r>
        <w:rPr>
          <w:rFonts w:eastAsia="仿宋_GB2312"/>
          <w:color w:val="000000"/>
          <w:szCs w:val="24"/>
        </w:rPr>
        <w:t>(3)中标人开具的</w:t>
      </w:r>
      <w:r>
        <w:rPr>
          <w:rFonts w:hint="eastAsia" w:eastAsia="仿宋_GB2312"/>
          <w:color w:val="000000"/>
          <w:szCs w:val="24"/>
        </w:rPr>
        <w:t>等额增值税普通发票</w:t>
      </w:r>
      <w:r>
        <w:rPr>
          <w:rFonts w:eastAsia="仿宋_GB2312"/>
          <w:color w:val="000000"/>
          <w:szCs w:val="24"/>
        </w:rPr>
        <w:t xml:space="preserve">。 </w:t>
      </w:r>
    </w:p>
    <w:p>
      <w:pPr>
        <w:spacing w:line="240" w:lineRule="auto"/>
        <w:ind w:firstLine="480" w:firstLineChars="200"/>
        <w:jc w:val="both"/>
        <w:rPr>
          <w:rFonts w:eastAsia="仿宋_GB2312"/>
          <w:color w:val="000000"/>
          <w:szCs w:val="24"/>
          <w:u w:val="single"/>
        </w:rPr>
      </w:pPr>
      <w:r>
        <w:rPr>
          <w:rFonts w:eastAsia="仿宋_GB2312"/>
          <w:color w:val="000000"/>
          <w:szCs w:val="24"/>
        </w:rPr>
        <w:t>(4)其他</w:t>
      </w:r>
      <w:r>
        <w:rPr>
          <w:rFonts w:eastAsia="仿宋_GB2312"/>
          <w:color w:val="000000"/>
          <w:szCs w:val="24"/>
          <w:u w:val="single"/>
        </w:rPr>
        <w:t xml:space="preserve">        。</w:t>
      </w:r>
    </w:p>
    <w:p>
      <w:pPr>
        <w:spacing w:line="240" w:lineRule="auto"/>
        <w:jc w:val="both"/>
        <w:rPr>
          <w:rFonts w:eastAsia="仿宋_GB2312"/>
          <w:b/>
          <w:bCs/>
          <w:color w:val="000000"/>
          <w:szCs w:val="24"/>
        </w:rPr>
      </w:pPr>
      <w:r>
        <w:rPr>
          <w:rFonts w:eastAsia="仿宋_GB2312"/>
          <w:b/>
          <w:bCs/>
          <w:color w:val="000000"/>
          <w:szCs w:val="24"/>
        </w:rPr>
        <w:t>4.合同组成</w:t>
      </w:r>
    </w:p>
    <w:p>
      <w:pPr>
        <w:spacing w:line="240" w:lineRule="auto"/>
        <w:ind w:firstLine="480" w:firstLineChars="200"/>
        <w:jc w:val="both"/>
        <w:rPr>
          <w:rFonts w:eastAsia="仿宋_GB2312"/>
          <w:color w:val="000000"/>
          <w:szCs w:val="24"/>
        </w:rPr>
      </w:pPr>
      <w:r>
        <w:rPr>
          <w:rFonts w:eastAsia="仿宋_GB2312"/>
          <w:color w:val="000000"/>
          <w:szCs w:val="24"/>
        </w:rPr>
        <w:t>所有附件及本项目的</w:t>
      </w:r>
      <w:r>
        <w:rPr>
          <w:rFonts w:hint="eastAsia" w:eastAsia="仿宋_GB2312"/>
          <w:color w:val="000000"/>
          <w:szCs w:val="24"/>
        </w:rPr>
        <w:t>采购及响应</w:t>
      </w:r>
      <w:r>
        <w:rPr>
          <w:rFonts w:eastAsia="仿宋_GB2312"/>
          <w:color w:val="000000"/>
          <w:szCs w:val="24"/>
        </w:rPr>
        <w:t>文件、会议纪要、协议、澄清等均为本合同不可分割的一部分。</w:t>
      </w:r>
    </w:p>
    <w:p>
      <w:pPr>
        <w:spacing w:line="240" w:lineRule="auto"/>
        <w:jc w:val="both"/>
        <w:rPr>
          <w:rFonts w:eastAsia="仿宋_GB2312"/>
          <w:b/>
          <w:bCs/>
          <w:color w:val="000000"/>
          <w:szCs w:val="24"/>
        </w:rPr>
      </w:pPr>
      <w:r>
        <w:rPr>
          <w:rFonts w:eastAsia="仿宋_GB2312"/>
          <w:b/>
          <w:bCs/>
          <w:color w:val="000000"/>
          <w:szCs w:val="24"/>
        </w:rPr>
        <w:t>5.技术要求</w:t>
      </w:r>
    </w:p>
    <w:p>
      <w:pPr>
        <w:spacing w:line="240" w:lineRule="auto"/>
        <w:ind w:firstLine="480" w:firstLineChars="200"/>
        <w:jc w:val="both"/>
        <w:rPr>
          <w:rFonts w:eastAsia="仿宋_GB2312"/>
          <w:color w:val="000000"/>
          <w:szCs w:val="24"/>
        </w:rPr>
      </w:pPr>
      <w:r>
        <w:rPr>
          <w:rFonts w:eastAsia="仿宋_GB2312"/>
          <w:color w:val="000000"/>
          <w:szCs w:val="24"/>
        </w:rPr>
        <w:t>乙方所提供设备必须为全新的未曾使用过的，必须符合国家有关规范和环保要求及甲方的技术要求，并提供设备的检测报告及报关单等相关资料。</w:t>
      </w:r>
    </w:p>
    <w:p>
      <w:pPr>
        <w:spacing w:line="240" w:lineRule="auto"/>
        <w:jc w:val="both"/>
        <w:rPr>
          <w:rFonts w:eastAsia="仿宋_GB2312"/>
          <w:b/>
          <w:bCs/>
          <w:color w:val="000000"/>
          <w:szCs w:val="24"/>
        </w:rPr>
      </w:pPr>
      <w:r>
        <w:rPr>
          <w:rFonts w:eastAsia="仿宋_GB2312"/>
          <w:b/>
          <w:bCs/>
          <w:color w:val="000000"/>
          <w:szCs w:val="24"/>
        </w:rPr>
        <w:t>6.合同设备包装、交货、安装及验收</w:t>
      </w:r>
    </w:p>
    <w:p>
      <w:pPr>
        <w:spacing w:line="240" w:lineRule="auto"/>
        <w:ind w:firstLine="480" w:firstLineChars="200"/>
        <w:jc w:val="both"/>
        <w:rPr>
          <w:rFonts w:eastAsia="仿宋_GB2312"/>
          <w:color w:val="000000"/>
          <w:szCs w:val="24"/>
        </w:rPr>
      </w:pPr>
      <w:r>
        <w:rPr>
          <w:rFonts w:eastAsia="仿宋_GB2312"/>
          <w:color w:val="000000"/>
          <w:szCs w:val="24"/>
        </w:rPr>
        <w:t>6.1 合同设备</w:t>
      </w:r>
      <w:r>
        <w:rPr>
          <w:rFonts w:hint="eastAsia" w:eastAsia="仿宋_GB2312"/>
          <w:color w:val="000000"/>
          <w:szCs w:val="24"/>
        </w:rPr>
        <w:t>、材料</w:t>
      </w:r>
      <w:r>
        <w:rPr>
          <w:rFonts w:eastAsia="仿宋_GB2312"/>
          <w:color w:val="000000"/>
          <w:szCs w:val="24"/>
        </w:rPr>
        <w:t>的包装</w:t>
      </w:r>
    </w:p>
    <w:p>
      <w:pPr>
        <w:spacing w:line="240" w:lineRule="auto"/>
        <w:jc w:val="both"/>
        <w:rPr>
          <w:rFonts w:eastAsia="仿宋_GB2312"/>
          <w:color w:val="000000"/>
          <w:szCs w:val="24"/>
        </w:rPr>
      </w:pPr>
      <w:r>
        <w:rPr>
          <w:rFonts w:eastAsia="仿宋_GB2312"/>
          <w:color w:val="000000"/>
          <w:szCs w:val="24"/>
        </w:rPr>
        <w:t>设备的包装均应有良好的防湿、防锈、防潮、防雨、防腐及防碰撞的措施。凡由于包装不良造成损失和由此产生的费用均由乙方承担。</w:t>
      </w:r>
    </w:p>
    <w:p>
      <w:pPr>
        <w:spacing w:line="240" w:lineRule="auto"/>
        <w:ind w:firstLine="480" w:firstLineChars="200"/>
        <w:jc w:val="both"/>
        <w:rPr>
          <w:rFonts w:eastAsia="仿宋_GB2312"/>
          <w:color w:val="000000"/>
          <w:szCs w:val="24"/>
        </w:rPr>
      </w:pPr>
      <w:r>
        <w:rPr>
          <w:rFonts w:eastAsia="仿宋_GB2312"/>
          <w:color w:val="000000"/>
          <w:szCs w:val="24"/>
        </w:rPr>
        <w:t>6.2合同设备</w:t>
      </w:r>
      <w:r>
        <w:rPr>
          <w:rFonts w:hint="eastAsia" w:eastAsia="仿宋_GB2312"/>
          <w:color w:val="000000"/>
          <w:szCs w:val="24"/>
        </w:rPr>
        <w:t>、材料</w:t>
      </w:r>
      <w:r>
        <w:rPr>
          <w:rFonts w:eastAsia="仿宋_GB2312"/>
          <w:color w:val="000000"/>
          <w:szCs w:val="24"/>
        </w:rPr>
        <w:t>的交货</w:t>
      </w:r>
    </w:p>
    <w:p>
      <w:pPr>
        <w:spacing w:line="240" w:lineRule="auto"/>
        <w:ind w:firstLine="480" w:firstLineChars="200"/>
        <w:jc w:val="both"/>
        <w:rPr>
          <w:rFonts w:eastAsia="仿宋_GB2312"/>
          <w:color w:val="000000"/>
          <w:szCs w:val="24"/>
        </w:rPr>
      </w:pPr>
      <w:r>
        <w:rPr>
          <w:rFonts w:eastAsia="仿宋_GB2312"/>
          <w:color w:val="000000"/>
          <w:szCs w:val="24"/>
        </w:rPr>
        <w:t>6.2.1乙方交货时间:自接到甲方实际需求通知后</w:t>
      </w:r>
      <w:r>
        <w:rPr>
          <w:rFonts w:eastAsia="仿宋_GB2312"/>
          <w:color w:val="000000"/>
          <w:szCs w:val="24"/>
          <w:u w:val="single"/>
        </w:rPr>
        <w:t xml:space="preserve">   </w:t>
      </w:r>
      <w:r>
        <w:rPr>
          <w:rFonts w:eastAsia="仿宋_GB2312"/>
          <w:color w:val="000000"/>
          <w:szCs w:val="24"/>
        </w:rPr>
        <w:t>天内发货。</w:t>
      </w:r>
    </w:p>
    <w:p>
      <w:pPr>
        <w:spacing w:line="240" w:lineRule="auto"/>
        <w:ind w:firstLine="480" w:firstLineChars="200"/>
        <w:jc w:val="both"/>
        <w:rPr>
          <w:rFonts w:eastAsia="仿宋_GB2312"/>
          <w:color w:val="000000"/>
          <w:szCs w:val="24"/>
        </w:rPr>
      </w:pPr>
      <w:r>
        <w:rPr>
          <w:rFonts w:eastAsia="仿宋_GB2312"/>
          <w:color w:val="000000"/>
          <w:szCs w:val="24"/>
        </w:rPr>
        <w:t>6.2.2乙方交货地点:运输及卸车至甲方指定地点。</w:t>
      </w:r>
    </w:p>
    <w:p>
      <w:pPr>
        <w:spacing w:line="240" w:lineRule="auto"/>
        <w:ind w:firstLine="480" w:firstLineChars="200"/>
        <w:jc w:val="both"/>
        <w:rPr>
          <w:rFonts w:eastAsia="仿宋_GB2312"/>
          <w:color w:val="000000"/>
          <w:szCs w:val="24"/>
        </w:rPr>
      </w:pPr>
      <w:r>
        <w:rPr>
          <w:rFonts w:eastAsia="仿宋_GB2312"/>
          <w:color w:val="000000"/>
          <w:szCs w:val="24"/>
        </w:rPr>
        <w:t>6.3合同设备的安装</w:t>
      </w:r>
    </w:p>
    <w:p>
      <w:pPr>
        <w:spacing w:line="240" w:lineRule="auto"/>
        <w:ind w:firstLine="480" w:firstLineChars="200"/>
        <w:jc w:val="both"/>
        <w:rPr>
          <w:rFonts w:eastAsia="仿宋_GB2312"/>
          <w:color w:val="000000"/>
          <w:szCs w:val="24"/>
        </w:rPr>
      </w:pPr>
      <w:r>
        <w:rPr>
          <w:rFonts w:eastAsia="仿宋_GB2312"/>
          <w:color w:val="000000"/>
          <w:szCs w:val="24"/>
        </w:rPr>
        <w:t>6.3.1</w:t>
      </w:r>
      <w:r>
        <w:rPr>
          <w:rFonts w:hint="eastAsia" w:eastAsia="仿宋_GB2312"/>
          <w:color w:val="000000"/>
          <w:szCs w:val="24"/>
        </w:rPr>
        <w:t>甲方</w:t>
      </w:r>
      <w:r>
        <w:rPr>
          <w:rFonts w:eastAsia="仿宋_GB2312"/>
          <w:color w:val="000000"/>
          <w:szCs w:val="24"/>
        </w:rPr>
        <w:t>负责合同项下的安装，一切费用由</w:t>
      </w:r>
      <w:r>
        <w:rPr>
          <w:rFonts w:hint="eastAsia" w:eastAsia="仿宋_GB2312"/>
          <w:color w:val="000000"/>
          <w:szCs w:val="24"/>
        </w:rPr>
        <w:t>甲</w:t>
      </w:r>
      <w:r>
        <w:rPr>
          <w:rFonts w:eastAsia="仿宋_GB2312"/>
          <w:color w:val="000000"/>
          <w:szCs w:val="24"/>
        </w:rPr>
        <w:t>方负责。</w:t>
      </w:r>
    </w:p>
    <w:p>
      <w:pPr>
        <w:spacing w:line="240" w:lineRule="auto"/>
        <w:ind w:firstLine="480" w:firstLineChars="200"/>
        <w:jc w:val="both"/>
        <w:rPr>
          <w:rFonts w:eastAsia="仿宋_GB2312"/>
          <w:color w:val="000000"/>
          <w:szCs w:val="24"/>
        </w:rPr>
      </w:pPr>
      <w:r>
        <w:rPr>
          <w:rFonts w:eastAsia="仿宋_GB2312"/>
          <w:color w:val="000000"/>
          <w:szCs w:val="24"/>
        </w:rPr>
        <w:t>6.4设备</w:t>
      </w:r>
      <w:r>
        <w:rPr>
          <w:rFonts w:hint="eastAsia" w:eastAsia="仿宋_GB2312"/>
          <w:color w:val="000000"/>
          <w:szCs w:val="24"/>
        </w:rPr>
        <w:t>、材料</w:t>
      </w:r>
      <w:r>
        <w:rPr>
          <w:rFonts w:eastAsia="仿宋_GB2312"/>
          <w:color w:val="000000"/>
          <w:szCs w:val="24"/>
        </w:rPr>
        <w:t>的验收</w:t>
      </w:r>
    </w:p>
    <w:p>
      <w:pPr>
        <w:spacing w:line="240" w:lineRule="auto"/>
        <w:ind w:firstLine="480" w:firstLineChars="200"/>
        <w:jc w:val="both"/>
        <w:rPr>
          <w:rFonts w:eastAsia="仿宋_GB2312"/>
          <w:color w:val="000000"/>
          <w:szCs w:val="24"/>
        </w:rPr>
      </w:pPr>
      <w:r>
        <w:rPr>
          <w:rFonts w:eastAsia="仿宋_GB2312"/>
          <w:color w:val="000000"/>
          <w:szCs w:val="24"/>
        </w:rPr>
        <w:t>6.4.1合同设备</w:t>
      </w:r>
      <w:r>
        <w:rPr>
          <w:rFonts w:hint="eastAsia" w:eastAsia="仿宋_GB2312"/>
          <w:color w:val="000000"/>
          <w:szCs w:val="24"/>
        </w:rPr>
        <w:t>、材料无法通过外观确认是否完好并能达到使用要求的须</w:t>
      </w:r>
      <w:r>
        <w:rPr>
          <w:rFonts w:eastAsia="仿宋_GB2312"/>
          <w:color w:val="000000"/>
          <w:szCs w:val="24"/>
        </w:rPr>
        <w:t>安装完成后达到预定可是使用状态</w:t>
      </w:r>
      <w:r>
        <w:rPr>
          <w:rFonts w:eastAsia="仿宋_GB2312"/>
          <w:color w:val="000000"/>
          <w:szCs w:val="24"/>
          <w:u w:val="single"/>
        </w:rPr>
        <w:t xml:space="preserve">   </w:t>
      </w:r>
      <w:r>
        <w:rPr>
          <w:rFonts w:eastAsia="仿宋_GB2312"/>
          <w:color w:val="000000"/>
          <w:szCs w:val="24"/>
        </w:rPr>
        <w:t>个月内进行验收，验收应在甲乙双方共同参加下进行。</w:t>
      </w:r>
    </w:p>
    <w:p>
      <w:pPr>
        <w:ind w:firstLine="424" w:firstLineChars="177"/>
      </w:pPr>
      <w:r>
        <w:rPr>
          <w:rFonts w:hint="eastAsia"/>
        </w:rPr>
        <w:t>6.4.2</w:t>
      </w:r>
      <w:r>
        <w:rPr>
          <w:rFonts w:eastAsia="仿宋_GB2312"/>
          <w:color w:val="000000"/>
          <w:szCs w:val="24"/>
        </w:rPr>
        <w:t>合同设备</w:t>
      </w:r>
      <w:r>
        <w:rPr>
          <w:rFonts w:hint="eastAsia" w:eastAsia="仿宋_GB2312"/>
          <w:color w:val="000000"/>
          <w:szCs w:val="24"/>
        </w:rPr>
        <w:t>、材料可以通过外观确认是否完好并能达到使用要求的以到达指定交货地点并由采购人专人验收合格后出具验收合格证明。</w:t>
      </w:r>
    </w:p>
    <w:p>
      <w:pPr>
        <w:spacing w:line="240" w:lineRule="auto"/>
        <w:ind w:firstLine="480" w:firstLineChars="200"/>
        <w:jc w:val="both"/>
        <w:rPr>
          <w:rFonts w:eastAsia="仿宋_GB2312"/>
          <w:color w:val="000000"/>
          <w:szCs w:val="24"/>
        </w:rPr>
      </w:pPr>
      <w:r>
        <w:rPr>
          <w:rFonts w:eastAsia="仿宋_GB2312"/>
          <w:color w:val="000000"/>
          <w:szCs w:val="24"/>
        </w:rPr>
        <w:t>6.4.</w:t>
      </w:r>
      <w:r>
        <w:rPr>
          <w:rFonts w:hint="eastAsia" w:eastAsia="仿宋_GB2312"/>
          <w:color w:val="000000"/>
          <w:szCs w:val="24"/>
        </w:rPr>
        <w:t>3</w:t>
      </w:r>
      <w:r>
        <w:rPr>
          <w:rFonts w:eastAsia="仿宋_GB2312"/>
          <w:color w:val="000000"/>
          <w:szCs w:val="24"/>
        </w:rPr>
        <w:t>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若无国家标准按行业标准验收，为原制造商制造的全新产品，整机无污染，无侵权行为，表面无划损，无任何缺陷隐患，在中国境内可依常规安全合法使用。验收时如发现所交付的设备有短装、次品、损坏或其他不符合本合同规定之情形者，由此产生的有关费用由乙方承担。</w:t>
      </w:r>
    </w:p>
    <w:p>
      <w:pPr>
        <w:spacing w:line="240" w:lineRule="auto"/>
        <w:ind w:firstLine="480" w:firstLineChars="200"/>
        <w:jc w:val="both"/>
        <w:rPr>
          <w:rFonts w:eastAsia="仿宋_GB2312"/>
          <w:color w:val="000000"/>
          <w:szCs w:val="24"/>
        </w:rPr>
      </w:pPr>
      <w:r>
        <w:rPr>
          <w:rFonts w:eastAsia="仿宋_GB2312"/>
          <w:color w:val="000000"/>
          <w:szCs w:val="24"/>
        </w:rPr>
        <w:t>6.4.</w:t>
      </w:r>
      <w:r>
        <w:rPr>
          <w:rFonts w:hint="eastAsia" w:eastAsia="仿宋_GB2312"/>
          <w:color w:val="000000"/>
          <w:szCs w:val="24"/>
        </w:rPr>
        <w:t>4</w:t>
      </w:r>
      <w:r>
        <w:rPr>
          <w:rFonts w:eastAsia="仿宋_GB2312"/>
          <w:color w:val="000000"/>
          <w:szCs w:val="24"/>
        </w:rPr>
        <w:t>如果合同设备运输和安装过程中因事故造成货物短缺、损坏，乙方应及时安排换装，以保证合同设备安装的成功完成。换货的相关费用由乙方承担。</w:t>
      </w:r>
    </w:p>
    <w:p>
      <w:pPr>
        <w:spacing w:line="240" w:lineRule="auto"/>
        <w:ind w:firstLine="480" w:firstLineChars="200"/>
        <w:jc w:val="both"/>
        <w:rPr>
          <w:rFonts w:eastAsia="仿宋_GB2312"/>
          <w:color w:val="000000"/>
          <w:szCs w:val="24"/>
        </w:rPr>
      </w:pPr>
      <w:r>
        <w:rPr>
          <w:rFonts w:eastAsia="仿宋_GB2312"/>
          <w:color w:val="000000"/>
          <w:szCs w:val="24"/>
        </w:rPr>
        <w:t>6.4.4进口产品必须具备原产地证明和商检局的检验证明及合法进货渠道证明。</w:t>
      </w:r>
    </w:p>
    <w:p>
      <w:pPr>
        <w:spacing w:line="240" w:lineRule="auto"/>
        <w:ind w:firstLine="480" w:firstLineChars="200"/>
        <w:jc w:val="both"/>
        <w:rPr>
          <w:rFonts w:eastAsia="仿宋_GB2312"/>
          <w:color w:val="000000"/>
          <w:szCs w:val="24"/>
        </w:rPr>
      </w:pPr>
      <w:r>
        <w:rPr>
          <w:rFonts w:eastAsia="仿宋_GB2312"/>
          <w:color w:val="000000"/>
          <w:szCs w:val="24"/>
        </w:rPr>
        <w:t>6.4.5货物为原厂商未启封全新包装，具出厂合格证，序列号、包装箱号与出厂批号致，并可追索查阅。所有随设备的附件必须齐全。</w:t>
      </w:r>
    </w:p>
    <w:p>
      <w:pPr>
        <w:spacing w:line="240" w:lineRule="auto"/>
        <w:ind w:firstLine="480" w:firstLineChars="200"/>
        <w:jc w:val="both"/>
        <w:rPr>
          <w:rFonts w:eastAsia="仿宋_GB2312"/>
          <w:color w:val="000000"/>
          <w:szCs w:val="24"/>
        </w:rPr>
      </w:pPr>
      <w:r>
        <w:rPr>
          <w:rFonts w:eastAsia="仿宋_GB2312"/>
          <w:color w:val="000000"/>
          <w:szCs w:val="24"/>
        </w:rPr>
        <w:t>6.4.6乙方应将关键主机设备的用户手册、保修手册、有关单证资料及配备件、随机工具等交付给甲方，使用操作及安全须知等重要资料应附有中文说明。</w:t>
      </w:r>
    </w:p>
    <w:p>
      <w:pPr>
        <w:spacing w:line="240" w:lineRule="auto"/>
        <w:ind w:firstLine="480" w:firstLineChars="200"/>
        <w:jc w:val="both"/>
        <w:rPr>
          <w:rFonts w:eastAsia="仿宋_GB2312"/>
          <w:color w:val="000000"/>
          <w:szCs w:val="24"/>
        </w:rPr>
      </w:pPr>
      <w:r>
        <w:rPr>
          <w:rFonts w:eastAsia="仿宋_GB2312"/>
          <w:color w:val="000000"/>
          <w:szCs w:val="24"/>
        </w:rPr>
        <w:t>6.4.7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spacing w:line="240" w:lineRule="auto"/>
        <w:jc w:val="both"/>
        <w:rPr>
          <w:rFonts w:eastAsia="仿宋_GB2312"/>
          <w:b/>
          <w:bCs/>
          <w:color w:val="000000"/>
          <w:szCs w:val="24"/>
        </w:rPr>
      </w:pPr>
      <w:r>
        <w:rPr>
          <w:rFonts w:eastAsia="仿宋_GB2312"/>
          <w:b/>
          <w:bCs/>
          <w:color w:val="000000"/>
          <w:szCs w:val="24"/>
        </w:rPr>
        <w:t>7.质量保证、售后服务、培训：</w:t>
      </w:r>
      <w:r>
        <w:rPr>
          <w:rFonts w:eastAsia="仿宋_GB2312"/>
          <w:color w:val="000000"/>
          <w:szCs w:val="24"/>
        </w:rPr>
        <w:t>( 与</w:t>
      </w:r>
      <w:r>
        <w:rPr>
          <w:rFonts w:hint="eastAsia" w:eastAsia="仿宋_GB2312"/>
          <w:color w:val="000000"/>
          <w:szCs w:val="24"/>
        </w:rPr>
        <w:t>采购</w:t>
      </w:r>
      <w:r>
        <w:rPr>
          <w:rFonts w:eastAsia="仿宋_GB2312"/>
          <w:color w:val="000000"/>
          <w:szCs w:val="24"/>
        </w:rPr>
        <w:t>、</w:t>
      </w:r>
      <w:r>
        <w:rPr>
          <w:rFonts w:hint="eastAsia" w:eastAsia="仿宋_GB2312"/>
          <w:color w:val="000000"/>
          <w:szCs w:val="24"/>
        </w:rPr>
        <w:t>响应</w:t>
      </w:r>
      <w:r>
        <w:rPr>
          <w:rFonts w:eastAsia="仿宋_GB2312"/>
          <w:color w:val="000000"/>
          <w:szCs w:val="24"/>
        </w:rPr>
        <w:t>文件要求相矛盾的，以</w:t>
      </w:r>
      <w:r>
        <w:rPr>
          <w:rFonts w:hint="eastAsia" w:eastAsia="仿宋_GB2312"/>
          <w:color w:val="000000"/>
          <w:szCs w:val="24"/>
        </w:rPr>
        <w:t>采购</w:t>
      </w:r>
      <w:r>
        <w:rPr>
          <w:rFonts w:eastAsia="仿宋_GB2312"/>
          <w:color w:val="000000"/>
          <w:szCs w:val="24"/>
        </w:rPr>
        <w:t>、</w:t>
      </w:r>
      <w:r>
        <w:rPr>
          <w:rFonts w:hint="eastAsia" w:eastAsia="仿宋_GB2312"/>
          <w:color w:val="000000"/>
          <w:szCs w:val="24"/>
        </w:rPr>
        <w:t>响应</w:t>
      </w:r>
      <w:r>
        <w:rPr>
          <w:rFonts w:eastAsia="仿宋_GB2312"/>
          <w:color w:val="000000"/>
          <w:szCs w:val="24"/>
        </w:rPr>
        <w:t>文件要求为准)</w:t>
      </w:r>
    </w:p>
    <w:p>
      <w:pPr>
        <w:spacing w:line="240" w:lineRule="auto"/>
        <w:jc w:val="both"/>
        <w:rPr>
          <w:rFonts w:eastAsia="仿宋_GB2312"/>
          <w:b/>
          <w:bCs/>
          <w:color w:val="000000"/>
          <w:szCs w:val="24"/>
          <w:u w:val="single"/>
        </w:rPr>
      </w:pPr>
      <w:r>
        <w:rPr>
          <w:rFonts w:eastAsia="仿宋_GB2312"/>
          <w:b/>
          <w:bCs/>
          <w:color w:val="000000"/>
          <w:szCs w:val="24"/>
          <w:u w:val="single"/>
        </w:rPr>
        <w:t xml:space="preserve">                                                   </w:t>
      </w:r>
    </w:p>
    <w:p>
      <w:pPr>
        <w:spacing w:line="240" w:lineRule="auto"/>
        <w:jc w:val="both"/>
        <w:rPr>
          <w:rFonts w:eastAsia="仿宋_GB2312"/>
          <w:b/>
          <w:bCs/>
          <w:color w:val="000000"/>
          <w:szCs w:val="24"/>
          <w:u w:val="single"/>
        </w:rPr>
      </w:pPr>
      <w:r>
        <w:rPr>
          <w:rFonts w:eastAsia="仿宋_GB2312"/>
          <w:b/>
          <w:bCs/>
          <w:color w:val="000000"/>
          <w:szCs w:val="24"/>
          <w:u w:val="single"/>
        </w:rPr>
        <w:t xml:space="preserve">                                                   </w:t>
      </w:r>
    </w:p>
    <w:p>
      <w:pPr>
        <w:spacing w:line="240" w:lineRule="auto"/>
        <w:jc w:val="both"/>
        <w:rPr>
          <w:rFonts w:eastAsia="仿宋_GB2312"/>
          <w:b/>
          <w:bCs/>
          <w:color w:val="000000"/>
          <w:szCs w:val="24"/>
          <w:u w:val="single"/>
        </w:rPr>
      </w:pPr>
      <w:r>
        <w:rPr>
          <w:rFonts w:eastAsia="仿宋_GB2312"/>
          <w:b/>
          <w:bCs/>
          <w:color w:val="000000"/>
          <w:szCs w:val="24"/>
          <w:u w:val="single"/>
        </w:rPr>
        <w:t xml:space="preserve">                                      。</w:t>
      </w:r>
    </w:p>
    <w:p>
      <w:pPr>
        <w:spacing w:line="240" w:lineRule="auto"/>
        <w:jc w:val="both"/>
        <w:rPr>
          <w:rFonts w:eastAsia="仿宋_GB2312"/>
          <w:b/>
          <w:bCs/>
          <w:color w:val="000000"/>
          <w:szCs w:val="24"/>
        </w:rPr>
      </w:pPr>
      <w:r>
        <w:rPr>
          <w:rFonts w:eastAsia="仿宋_GB2312"/>
          <w:b/>
          <w:bCs/>
          <w:color w:val="000000"/>
          <w:szCs w:val="24"/>
        </w:rPr>
        <w:t>8.质保期：</w:t>
      </w:r>
    </w:p>
    <w:p>
      <w:pPr>
        <w:spacing w:line="240" w:lineRule="auto"/>
        <w:ind w:firstLine="480" w:firstLineChars="200"/>
        <w:jc w:val="both"/>
        <w:rPr>
          <w:rFonts w:eastAsia="仿宋_GB2312"/>
          <w:color w:val="000000"/>
          <w:szCs w:val="24"/>
        </w:rPr>
      </w:pPr>
      <w:r>
        <w:rPr>
          <w:rFonts w:eastAsia="仿宋_GB2312"/>
          <w:color w:val="000000"/>
          <w:szCs w:val="24"/>
        </w:rPr>
        <w:t>8.1设备安装验收合格后，设备保修</w:t>
      </w:r>
      <w:r>
        <w:rPr>
          <w:rFonts w:eastAsia="仿宋_GB2312"/>
          <w:color w:val="000000"/>
          <w:szCs w:val="24"/>
          <w:u w:val="single"/>
        </w:rPr>
        <w:t xml:space="preserve">      </w:t>
      </w:r>
      <w:r>
        <w:rPr>
          <w:rFonts w:eastAsia="仿宋_GB2312"/>
          <w:color w:val="000000"/>
          <w:szCs w:val="24"/>
        </w:rPr>
        <w:t>年，质保期内乙方对所供货物实行包修、包换、包退、包维护保养，设备质保期自设备验收合格之日起算。</w:t>
      </w:r>
    </w:p>
    <w:p>
      <w:pPr>
        <w:spacing w:line="240" w:lineRule="auto"/>
        <w:ind w:firstLine="480" w:firstLineChars="200"/>
        <w:jc w:val="both"/>
        <w:rPr>
          <w:rFonts w:eastAsia="仿宋_GB2312"/>
          <w:color w:val="000000"/>
          <w:szCs w:val="24"/>
        </w:rPr>
      </w:pPr>
      <w:r>
        <w:rPr>
          <w:rFonts w:eastAsia="仿宋_GB2312"/>
          <w:color w:val="000000"/>
          <w:szCs w:val="24"/>
        </w:rPr>
        <w:t>8.2乙方根据甲方指定地点提供免费送货，安装，测试服务。</w:t>
      </w:r>
    </w:p>
    <w:p>
      <w:pPr>
        <w:spacing w:line="240" w:lineRule="auto"/>
        <w:ind w:firstLine="480" w:firstLineChars="200"/>
        <w:jc w:val="both"/>
        <w:rPr>
          <w:rFonts w:eastAsia="仿宋_GB2312"/>
          <w:color w:val="000000"/>
          <w:szCs w:val="24"/>
        </w:rPr>
      </w:pPr>
      <w:r>
        <w:rPr>
          <w:rFonts w:eastAsia="仿宋_GB2312"/>
          <w:color w:val="000000"/>
          <w:szCs w:val="24"/>
        </w:rPr>
        <w:t>8.3质保期内设备发生故障，</w:t>
      </w:r>
      <w:r>
        <w:rPr>
          <w:rFonts w:eastAsia="仿宋_GB2312"/>
          <w:color w:val="000000"/>
          <w:szCs w:val="24"/>
          <w:u w:val="single"/>
        </w:rPr>
        <w:t xml:space="preserve">   </w:t>
      </w:r>
      <w:r>
        <w:rPr>
          <w:rFonts w:eastAsia="仿宋_GB2312"/>
          <w:color w:val="000000"/>
          <w:szCs w:val="24"/>
        </w:rPr>
        <w:t>小时内维修响应，</w:t>
      </w:r>
      <w:r>
        <w:rPr>
          <w:rFonts w:eastAsia="仿宋_GB2312"/>
          <w:color w:val="000000"/>
          <w:szCs w:val="24"/>
          <w:u w:val="single"/>
        </w:rPr>
        <w:t xml:space="preserve">   </w:t>
      </w:r>
      <w:r>
        <w:rPr>
          <w:rFonts w:eastAsia="仿宋_GB2312"/>
          <w:color w:val="000000"/>
          <w:szCs w:val="24"/>
        </w:rPr>
        <w:t>小时内到位检修，</w:t>
      </w:r>
      <w:r>
        <w:rPr>
          <w:rFonts w:eastAsia="仿宋_GB2312"/>
          <w:color w:val="000000"/>
          <w:szCs w:val="24"/>
          <w:u w:val="single"/>
        </w:rPr>
        <w:t xml:space="preserve">   </w:t>
      </w:r>
      <w:r>
        <w:rPr>
          <w:rFonts w:eastAsia="仿宋_GB2312"/>
          <w:color w:val="000000"/>
          <w:szCs w:val="24"/>
        </w:rPr>
        <w:t>小时内处理完毕。如</w:t>
      </w:r>
      <w:r>
        <w:rPr>
          <w:rFonts w:eastAsia="仿宋_GB2312"/>
          <w:color w:val="000000"/>
          <w:szCs w:val="24"/>
          <w:u w:val="single"/>
        </w:rPr>
        <w:t xml:space="preserve">   </w:t>
      </w:r>
      <w:r>
        <w:rPr>
          <w:rFonts w:eastAsia="仿宋_GB2312"/>
          <w:color w:val="000000"/>
          <w:szCs w:val="24"/>
        </w:rPr>
        <w:t>小时内未处理完毕，需提供相同档次设备予甲方临时使用或采取应急措施解决。</w:t>
      </w:r>
    </w:p>
    <w:p>
      <w:pPr>
        <w:spacing w:line="240" w:lineRule="auto"/>
        <w:ind w:firstLine="480" w:firstLineChars="200"/>
        <w:jc w:val="both"/>
        <w:rPr>
          <w:rFonts w:eastAsia="仿宋_GB2312"/>
          <w:color w:val="000000"/>
          <w:szCs w:val="24"/>
        </w:rPr>
      </w:pPr>
      <w:r>
        <w:rPr>
          <w:rFonts w:eastAsia="仿宋_GB2312"/>
          <w:color w:val="000000"/>
          <w:szCs w:val="24"/>
        </w:rPr>
        <w:t>8.4质保期内，如设备或零部件因非人为因素出现故障而造成短期停用时，则质保期和免费维修期相应顺延，如停用时间累计超过60天则质保期重新计算。</w:t>
      </w:r>
    </w:p>
    <w:p>
      <w:pPr>
        <w:spacing w:line="240" w:lineRule="auto"/>
        <w:jc w:val="both"/>
        <w:rPr>
          <w:rFonts w:eastAsia="仿宋_GB2312"/>
          <w:color w:val="000000"/>
          <w:szCs w:val="24"/>
        </w:rPr>
      </w:pPr>
      <w:r>
        <w:rPr>
          <w:rFonts w:eastAsia="仿宋_GB2312"/>
          <w:color w:val="000000"/>
          <w:szCs w:val="24"/>
        </w:rPr>
        <w:t xml:space="preserve">   8.5质保期内所有因货物质量问题而产生的费用均由乙方负责。</w:t>
      </w:r>
    </w:p>
    <w:p>
      <w:pPr>
        <w:spacing w:line="240" w:lineRule="auto"/>
        <w:ind w:firstLine="480" w:firstLineChars="200"/>
        <w:jc w:val="both"/>
        <w:rPr>
          <w:rFonts w:eastAsia="仿宋_GB2312"/>
          <w:color w:val="000000"/>
          <w:szCs w:val="24"/>
        </w:rPr>
      </w:pPr>
      <w:r>
        <w:rPr>
          <w:rFonts w:eastAsia="仿宋_GB2312"/>
          <w:color w:val="000000"/>
          <w:szCs w:val="24"/>
        </w:rPr>
        <w:t>8.6提供终身维修服务，设备终生免费维护</w:t>
      </w:r>
      <w:r>
        <w:rPr>
          <w:rFonts w:eastAsia="仿宋_GB2312"/>
          <w:color w:val="000000"/>
          <w:szCs w:val="24"/>
          <w:u w:val="single"/>
        </w:rPr>
        <w:t xml:space="preserve">   </w:t>
      </w:r>
      <w:r>
        <w:rPr>
          <w:rFonts w:eastAsia="仿宋_GB2312"/>
          <w:color w:val="000000"/>
          <w:szCs w:val="24"/>
        </w:rPr>
        <w:t>月/次，并了解使用情况，听取反馈意见。维护不收取费用，如需更换配件只收取配件费用，且配件价格需低于市场价。</w:t>
      </w:r>
    </w:p>
    <w:p>
      <w:pPr>
        <w:spacing w:line="240" w:lineRule="auto"/>
        <w:ind w:firstLine="480" w:firstLineChars="200"/>
        <w:jc w:val="both"/>
        <w:rPr>
          <w:rFonts w:eastAsia="仿宋_GB2312"/>
          <w:color w:val="000000"/>
          <w:szCs w:val="24"/>
        </w:rPr>
      </w:pPr>
      <w:r>
        <w:rPr>
          <w:rFonts w:eastAsia="仿宋_GB2312"/>
          <w:color w:val="000000"/>
          <w:szCs w:val="24"/>
        </w:rPr>
        <w:t>8.7设备安装测试完毕，由乙方工程师免费对甲方医生做操作使用及维护的培训服务。</w:t>
      </w:r>
    </w:p>
    <w:p>
      <w:pPr>
        <w:spacing w:line="240" w:lineRule="auto"/>
        <w:ind w:firstLine="480" w:firstLineChars="200"/>
        <w:jc w:val="both"/>
        <w:rPr>
          <w:rFonts w:eastAsia="仿宋_GB2312"/>
          <w:color w:val="000000"/>
          <w:szCs w:val="24"/>
        </w:rPr>
      </w:pPr>
      <w:r>
        <w:rPr>
          <w:rFonts w:eastAsia="仿宋_GB2312"/>
          <w:color w:val="000000"/>
          <w:szCs w:val="24"/>
        </w:rPr>
        <w:t>8.8乙方工程师对甲方设备科维修人员做维修技术培训，使维修人员掌握常见故障排除。</w:t>
      </w:r>
    </w:p>
    <w:p>
      <w:pPr>
        <w:spacing w:line="240" w:lineRule="auto"/>
        <w:ind w:firstLine="480" w:firstLineChars="200"/>
        <w:jc w:val="both"/>
        <w:rPr>
          <w:rFonts w:eastAsia="仿宋_GB2312"/>
          <w:color w:val="000000"/>
          <w:szCs w:val="24"/>
        </w:rPr>
      </w:pPr>
      <w:r>
        <w:rPr>
          <w:rFonts w:eastAsia="仿宋_GB2312"/>
          <w:color w:val="000000"/>
          <w:szCs w:val="24"/>
        </w:rPr>
        <w:t>8.9乙方设有专业售后服务机构。</w:t>
      </w:r>
    </w:p>
    <w:p>
      <w:pPr>
        <w:spacing w:line="240" w:lineRule="auto"/>
        <w:ind w:firstLine="482" w:firstLineChars="200"/>
        <w:jc w:val="both"/>
        <w:rPr>
          <w:rFonts w:eastAsia="仿宋_GB2312"/>
          <w:color w:val="000000"/>
          <w:szCs w:val="24"/>
        </w:rPr>
      </w:pPr>
      <w:r>
        <w:rPr>
          <w:rFonts w:eastAsia="仿宋_GB2312"/>
          <w:b/>
          <w:bCs/>
          <w:color w:val="000000"/>
          <w:szCs w:val="24"/>
        </w:rPr>
        <w:t>9.不可抗力</w:t>
      </w:r>
    </w:p>
    <w:p>
      <w:pPr>
        <w:spacing w:line="240" w:lineRule="auto"/>
        <w:ind w:firstLine="480" w:firstLineChars="200"/>
        <w:jc w:val="both"/>
        <w:rPr>
          <w:rFonts w:eastAsia="仿宋_GB2312"/>
          <w:color w:val="000000"/>
          <w:szCs w:val="24"/>
        </w:rPr>
      </w:pPr>
      <w:r>
        <w:rPr>
          <w:rFonts w:eastAsia="仿宋_GB2312"/>
          <w:color w:val="000000"/>
          <w:szCs w:val="24"/>
        </w:rPr>
        <w:t>9.1不可抗力指战争、严重火灾、洪水、台风、地震等或其他双方认定的不可抗力事件。</w:t>
      </w:r>
    </w:p>
    <w:p>
      <w:pPr>
        <w:spacing w:line="240" w:lineRule="auto"/>
        <w:ind w:firstLine="480" w:firstLineChars="200"/>
        <w:jc w:val="both"/>
        <w:rPr>
          <w:rFonts w:eastAsia="仿宋_GB2312"/>
          <w:color w:val="000000"/>
          <w:szCs w:val="24"/>
        </w:rPr>
      </w:pPr>
      <w:r>
        <w:rPr>
          <w:rFonts w:eastAsia="仿宋_GB2312"/>
          <w:color w:val="000000"/>
          <w:szCs w:val="24"/>
        </w:rPr>
        <w:t>9.2签约双方中任何一方由于不可抗力影响合同执行时，发生不可抗力一方应尽快将事故通知另一方。 在此情况下，乙方仍然有责任采取必要的措施加速供货，双方应通过友好协商尽快解决本合同的执行问题。</w:t>
      </w:r>
    </w:p>
    <w:p>
      <w:pPr>
        <w:spacing w:line="240" w:lineRule="auto"/>
        <w:ind w:firstLine="482" w:firstLineChars="200"/>
        <w:jc w:val="both"/>
        <w:rPr>
          <w:rFonts w:eastAsia="仿宋_GB2312"/>
          <w:b/>
          <w:bCs/>
          <w:color w:val="000000"/>
          <w:szCs w:val="24"/>
        </w:rPr>
      </w:pPr>
      <w:r>
        <w:rPr>
          <w:rFonts w:eastAsia="仿宋_GB2312"/>
          <w:b/>
          <w:bCs/>
          <w:color w:val="000000"/>
          <w:szCs w:val="24"/>
        </w:rPr>
        <w:t>10. 索赔</w:t>
      </w:r>
    </w:p>
    <w:p>
      <w:pPr>
        <w:spacing w:line="240" w:lineRule="auto"/>
        <w:ind w:firstLine="480" w:firstLineChars="200"/>
        <w:jc w:val="both"/>
        <w:rPr>
          <w:rFonts w:eastAsia="仿宋_GB2312"/>
          <w:color w:val="000000"/>
          <w:szCs w:val="24"/>
        </w:rPr>
      </w:pPr>
      <w:r>
        <w:rPr>
          <w:rFonts w:eastAsia="仿宋_GB2312"/>
          <w:color w:val="000000"/>
          <w:szCs w:val="24"/>
        </w:rPr>
        <w:t>10.1如有异议，甲方有权根据有关政府部门的检验结果向乙方提出索赔。</w:t>
      </w:r>
    </w:p>
    <w:p>
      <w:pPr>
        <w:spacing w:line="240" w:lineRule="auto"/>
        <w:ind w:firstLine="480" w:firstLineChars="200"/>
        <w:jc w:val="both"/>
        <w:rPr>
          <w:rFonts w:eastAsia="仿宋_GB2312"/>
          <w:color w:val="000000"/>
          <w:szCs w:val="24"/>
        </w:rPr>
      </w:pPr>
      <w:r>
        <w:rPr>
          <w:rFonts w:eastAsia="仿宋_GB2312"/>
          <w:color w:val="000000"/>
          <w:szCs w:val="24"/>
        </w:rPr>
        <w:t>10.2在合同执行期间，如果乙方对甲方提出的索赔和差异负有责任，乙方应按照甲方同意的下列一种或多种方式解决索赔事宜:</w:t>
      </w:r>
    </w:p>
    <w:p>
      <w:pPr>
        <w:spacing w:line="240" w:lineRule="auto"/>
        <w:ind w:firstLine="480" w:firstLineChars="200"/>
        <w:jc w:val="both"/>
        <w:rPr>
          <w:rFonts w:eastAsia="仿宋_GB2312"/>
          <w:color w:val="000000"/>
          <w:szCs w:val="24"/>
        </w:rPr>
      </w:pPr>
      <w:r>
        <w:rPr>
          <w:rFonts w:eastAsia="仿宋_GB2312"/>
          <w:color w:val="000000"/>
          <w:szCs w:val="24"/>
        </w:rPr>
        <w:t>(1)乙方同意退货，并按合同规定的同种货币将货款退还给甲方，并承担由此发生的一切损失和费用。</w:t>
      </w:r>
    </w:p>
    <w:p>
      <w:pPr>
        <w:spacing w:line="240" w:lineRule="auto"/>
        <w:ind w:firstLine="480" w:firstLineChars="200"/>
        <w:jc w:val="both"/>
        <w:rPr>
          <w:rFonts w:eastAsia="仿宋_GB2312"/>
          <w:color w:val="000000"/>
          <w:szCs w:val="24"/>
        </w:rPr>
      </w:pPr>
      <w:r>
        <w:rPr>
          <w:rFonts w:eastAsia="仿宋_GB2312"/>
          <w:color w:val="000000"/>
          <w:szCs w:val="24"/>
        </w:rPr>
        <w:t>(2)根据货物低劣程度、损坏程度以及甲方所遭受损失的数额，甲乙双方商定降低货物的价格。</w:t>
      </w:r>
    </w:p>
    <w:p>
      <w:pPr>
        <w:spacing w:line="240" w:lineRule="auto"/>
        <w:ind w:firstLine="480" w:firstLineChars="200"/>
        <w:jc w:val="both"/>
        <w:rPr>
          <w:rFonts w:eastAsia="仿宋_GB2312"/>
          <w:color w:val="000000"/>
          <w:szCs w:val="24"/>
        </w:rPr>
      </w:pPr>
      <w:r>
        <w:rPr>
          <w:rFonts w:eastAsia="仿宋_GB2312"/>
          <w:color w:val="000000"/>
          <w:szCs w:val="24"/>
        </w:rPr>
        <w:t>(3)用符合规格、质量和性能要求的新零件、部件或货物来更换有残缺部分或修补残缺的部分，乙方应承担一切费用和风险并负担甲方所发生的一切直接费用。同时，相应延长质量保证期。</w:t>
      </w:r>
    </w:p>
    <w:p>
      <w:pPr>
        <w:spacing w:line="240" w:lineRule="auto"/>
        <w:ind w:firstLine="480" w:firstLineChars="200"/>
        <w:jc w:val="both"/>
        <w:rPr>
          <w:rFonts w:eastAsia="仿宋_GB2312"/>
          <w:color w:val="000000"/>
          <w:szCs w:val="24"/>
        </w:rPr>
      </w:pPr>
      <w:r>
        <w:rPr>
          <w:rFonts w:eastAsia="仿宋_GB2312"/>
          <w:color w:val="000000"/>
          <w:szCs w:val="24"/>
        </w:rPr>
        <w:t>10.3如果在甲方发出索赔通知后30天内，乙方未作答复，上述索赔应视为已被乙方接受。甲方将从合同款项中扣回索赔金额。如果这些金额不足以补偿索赔金额，甲方有权向乙方提出不足部分的补偿。</w:t>
      </w:r>
    </w:p>
    <w:p>
      <w:pPr>
        <w:spacing w:line="240" w:lineRule="auto"/>
        <w:ind w:firstLine="482" w:firstLineChars="200"/>
        <w:jc w:val="both"/>
        <w:rPr>
          <w:rFonts w:eastAsia="仿宋_GB2312"/>
          <w:b/>
          <w:bCs/>
          <w:color w:val="000000"/>
          <w:szCs w:val="24"/>
        </w:rPr>
      </w:pPr>
      <w:r>
        <w:rPr>
          <w:rFonts w:eastAsia="仿宋_GB2312"/>
          <w:b/>
          <w:bCs/>
          <w:color w:val="000000"/>
          <w:szCs w:val="24"/>
        </w:rPr>
        <w:t>11.违约与处罚</w:t>
      </w:r>
    </w:p>
    <w:p>
      <w:pPr>
        <w:spacing w:line="240" w:lineRule="auto"/>
        <w:ind w:firstLine="480" w:firstLineChars="200"/>
        <w:jc w:val="both"/>
        <w:rPr>
          <w:rFonts w:eastAsia="仿宋_GB2312"/>
          <w:color w:val="000000"/>
          <w:szCs w:val="24"/>
        </w:rPr>
      </w:pPr>
      <w:r>
        <w:rPr>
          <w:rFonts w:eastAsia="仿宋_GB2312"/>
          <w:color w:val="000000"/>
          <w:szCs w:val="24"/>
        </w:rPr>
        <w:t>11.1甲方应依合同规定时间内，向乙方支付货款，每拖延1天乙方可向甲方加收合同金额的</w:t>
      </w:r>
      <w:r>
        <w:rPr>
          <w:rFonts w:eastAsia="仿宋_GB2312"/>
          <w:color w:val="000000"/>
          <w:szCs w:val="24"/>
          <w:u w:val="single"/>
        </w:rPr>
        <w:t xml:space="preserve"> 1 %</w:t>
      </w:r>
      <w:r>
        <w:rPr>
          <w:rFonts w:eastAsia="仿宋_GB2312"/>
          <w:color w:val="000000"/>
          <w:szCs w:val="24"/>
        </w:rPr>
        <w:t>的违约金，最多不超过合同总金额</w:t>
      </w:r>
      <w:r>
        <w:rPr>
          <w:rFonts w:eastAsia="仿宋_GB2312"/>
          <w:color w:val="000000"/>
          <w:szCs w:val="24"/>
          <w:u w:val="single"/>
        </w:rPr>
        <w:t>10%。</w:t>
      </w:r>
    </w:p>
    <w:p>
      <w:pPr>
        <w:spacing w:line="240" w:lineRule="auto"/>
        <w:ind w:firstLine="480" w:firstLineChars="200"/>
        <w:jc w:val="both"/>
        <w:rPr>
          <w:rFonts w:eastAsia="仿宋_GB2312"/>
          <w:color w:val="000000"/>
          <w:szCs w:val="24"/>
        </w:rPr>
      </w:pPr>
      <w:r>
        <w:rPr>
          <w:rFonts w:eastAsia="仿宋_GB2312"/>
          <w:color w:val="000000"/>
          <w:szCs w:val="24"/>
        </w:rPr>
        <w:t>11.2乙方未能按时交货，每拖延1天，应按本合同总金额的</w:t>
      </w:r>
      <w:r>
        <w:rPr>
          <w:rFonts w:eastAsia="仿宋_GB2312"/>
          <w:color w:val="000000"/>
          <w:szCs w:val="24"/>
          <w:u w:val="single"/>
        </w:rPr>
        <w:t>1 ％</w:t>
      </w:r>
      <w:r>
        <w:rPr>
          <w:rFonts w:eastAsia="仿宋_GB2312"/>
          <w:color w:val="000000"/>
          <w:szCs w:val="24"/>
        </w:rPr>
        <w:t>向甲方支付违约金，乙方逾期交付货物超过10日时甲方有权单方解除合同，乙方还应按本合同总金额的</w:t>
      </w:r>
      <w:r>
        <w:rPr>
          <w:rFonts w:eastAsia="仿宋_GB2312"/>
          <w:color w:val="000000"/>
          <w:szCs w:val="24"/>
          <w:u w:val="single"/>
        </w:rPr>
        <w:t>30%</w:t>
      </w:r>
      <w:r>
        <w:rPr>
          <w:rFonts w:eastAsia="仿宋_GB2312"/>
          <w:color w:val="000000"/>
          <w:szCs w:val="24"/>
        </w:rPr>
        <w:t>向甲方支付违约金。</w:t>
      </w:r>
    </w:p>
    <w:p>
      <w:pPr>
        <w:spacing w:line="240" w:lineRule="auto"/>
        <w:ind w:firstLine="105" w:firstLineChars="44"/>
        <w:jc w:val="both"/>
        <w:rPr>
          <w:rFonts w:eastAsia="仿宋_GB2312"/>
          <w:color w:val="000000"/>
          <w:szCs w:val="24"/>
        </w:rPr>
      </w:pPr>
      <w:r>
        <w:rPr>
          <w:rFonts w:eastAsia="仿宋_GB2312"/>
          <w:color w:val="000000"/>
          <w:szCs w:val="24"/>
        </w:rPr>
        <w:t>11.3乙方交付的货物的型号、规格、质量不符合合同约定的，甲方有权拒收，并有权单方解除合同；如甲方要求乙方更换产品并继续履行合同的，乙方应按本合同价款总额的</w:t>
      </w:r>
      <w:r>
        <w:rPr>
          <w:rFonts w:eastAsia="仿宋_GB2312"/>
          <w:color w:val="000000"/>
          <w:szCs w:val="24"/>
          <w:u w:val="single"/>
        </w:rPr>
        <w:t>10%</w:t>
      </w:r>
      <w:r>
        <w:rPr>
          <w:rFonts w:eastAsia="仿宋_GB2312"/>
          <w:color w:val="000000"/>
          <w:szCs w:val="24"/>
        </w:rPr>
        <w:t>向甲方支付违约金；如甲方选择单方解除合同的，乙方应按本合同价款总额的</w:t>
      </w:r>
      <w:r>
        <w:rPr>
          <w:rFonts w:eastAsia="仿宋_GB2312"/>
          <w:color w:val="000000"/>
          <w:szCs w:val="24"/>
          <w:u w:val="single"/>
        </w:rPr>
        <w:t>30%</w:t>
      </w:r>
      <w:r>
        <w:rPr>
          <w:rFonts w:eastAsia="仿宋_GB2312"/>
          <w:color w:val="000000"/>
          <w:szCs w:val="24"/>
        </w:rPr>
        <w:t>向甲方支付违约金。</w:t>
      </w:r>
    </w:p>
    <w:p>
      <w:pPr>
        <w:spacing w:line="240" w:lineRule="auto"/>
        <w:ind w:firstLine="480" w:firstLineChars="200"/>
        <w:jc w:val="both"/>
        <w:rPr>
          <w:rFonts w:eastAsia="仿宋_GB2312"/>
          <w:color w:val="000000"/>
          <w:szCs w:val="24"/>
        </w:rPr>
      </w:pPr>
      <w:r>
        <w:rPr>
          <w:rFonts w:eastAsia="仿宋_GB2312"/>
          <w:color w:val="000000"/>
          <w:szCs w:val="24"/>
        </w:rPr>
        <w:t>11.4甲方无正当理由拒收货物的，甲方向乙方支付合同金额的</w:t>
      </w:r>
      <w:r>
        <w:rPr>
          <w:rFonts w:eastAsia="仿宋_GB2312"/>
          <w:color w:val="000000"/>
          <w:szCs w:val="24"/>
          <w:u w:val="single"/>
        </w:rPr>
        <w:t xml:space="preserve"> 5 </w:t>
      </w:r>
      <w:r>
        <w:rPr>
          <w:rFonts w:eastAsia="仿宋_GB2312"/>
          <w:color w:val="000000"/>
          <w:szCs w:val="24"/>
        </w:rPr>
        <w:t>%的违约金。</w:t>
      </w:r>
    </w:p>
    <w:p>
      <w:pPr>
        <w:autoSpaceDE w:val="0"/>
        <w:autoSpaceDN w:val="0"/>
        <w:adjustRightInd w:val="0"/>
        <w:spacing w:line="240" w:lineRule="auto"/>
        <w:ind w:firstLine="600"/>
        <w:rPr>
          <w:rFonts w:eastAsia="仿宋_GB2312"/>
          <w:color w:val="000000"/>
          <w:kern w:val="0"/>
          <w:szCs w:val="24"/>
        </w:rPr>
      </w:pPr>
      <w:r>
        <w:rPr>
          <w:rFonts w:eastAsia="仿宋_GB2312"/>
          <w:color w:val="000000"/>
          <w:kern w:val="0"/>
          <w:szCs w:val="24"/>
        </w:rPr>
        <w:t>11.5因乙方的产品质量问题给甲方或第三人造成人身、财产损害的，乙方应承担损害赔偿责任。</w:t>
      </w:r>
    </w:p>
    <w:p>
      <w:pPr>
        <w:widowControl/>
        <w:spacing w:before="120" w:line="240" w:lineRule="auto"/>
        <w:ind w:firstLine="480"/>
        <w:jc w:val="both"/>
        <w:rPr>
          <w:rFonts w:eastAsia="仿宋_GB2312"/>
          <w:color w:val="000000"/>
          <w:szCs w:val="24"/>
        </w:rPr>
      </w:pPr>
      <w:r>
        <w:rPr>
          <w:rFonts w:eastAsia="仿宋_GB2312"/>
          <w:color w:val="000000"/>
          <w:szCs w:val="24"/>
        </w:rPr>
        <w:t>11.6如因乙方原因设备未按</w:t>
      </w:r>
      <w:r>
        <w:rPr>
          <w:rFonts w:hint="eastAsia" w:eastAsia="仿宋_GB2312"/>
          <w:color w:val="000000"/>
          <w:szCs w:val="24"/>
        </w:rPr>
        <w:t>响应</w:t>
      </w:r>
      <w:r>
        <w:rPr>
          <w:rFonts w:eastAsia="仿宋_GB2312"/>
          <w:color w:val="000000"/>
          <w:szCs w:val="24"/>
        </w:rPr>
        <w:t>文件以及本合同约定的日期、时间进行保修、售后、维修，或者保修、维修未达到合同约定标准的，每违约一次，乙方应按本合同价款总额的</w:t>
      </w:r>
      <w:r>
        <w:rPr>
          <w:rFonts w:eastAsia="仿宋_GB2312"/>
          <w:color w:val="000000"/>
          <w:szCs w:val="24"/>
          <w:u w:val="single"/>
        </w:rPr>
        <w:t>1%</w:t>
      </w:r>
      <w:r>
        <w:rPr>
          <w:rFonts w:eastAsia="仿宋_GB2312"/>
          <w:color w:val="000000"/>
          <w:szCs w:val="24"/>
        </w:rPr>
        <w:t>向甲方支付违约金，超过三次的（含三次），甲方有权单方解除合同，乙方应按本合同价款总额的</w:t>
      </w:r>
      <w:r>
        <w:rPr>
          <w:rFonts w:eastAsia="仿宋_GB2312"/>
          <w:color w:val="000000"/>
          <w:szCs w:val="24"/>
          <w:u w:val="single"/>
        </w:rPr>
        <w:t>30%</w:t>
      </w:r>
      <w:r>
        <w:rPr>
          <w:rFonts w:eastAsia="仿宋_GB2312"/>
          <w:color w:val="000000"/>
          <w:szCs w:val="24"/>
        </w:rPr>
        <w:t>向甲方支付违约金。</w:t>
      </w:r>
    </w:p>
    <w:p>
      <w:pPr>
        <w:spacing w:line="240" w:lineRule="auto"/>
        <w:ind w:firstLine="482" w:firstLineChars="200"/>
        <w:jc w:val="both"/>
        <w:rPr>
          <w:rFonts w:eastAsia="仿宋_GB2312"/>
          <w:b/>
          <w:bCs/>
          <w:color w:val="000000"/>
          <w:szCs w:val="24"/>
        </w:rPr>
      </w:pPr>
      <w:r>
        <w:rPr>
          <w:rFonts w:eastAsia="仿宋_GB2312"/>
          <w:b/>
          <w:bCs/>
          <w:color w:val="000000"/>
          <w:szCs w:val="24"/>
        </w:rPr>
        <w:t>12.法律诉讼</w:t>
      </w:r>
    </w:p>
    <w:p>
      <w:pPr>
        <w:spacing w:line="240" w:lineRule="auto"/>
        <w:ind w:firstLine="480" w:firstLineChars="200"/>
        <w:jc w:val="both"/>
        <w:rPr>
          <w:rFonts w:eastAsia="仿宋_GB2312"/>
          <w:color w:val="000000"/>
          <w:szCs w:val="24"/>
        </w:rPr>
      </w:pPr>
      <w:r>
        <w:rPr>
          <w:rFonts w:eastAsia="仿宋_GB2312"/>
          <w:color w:val="000000"/>
          <w:szCs w:val="24"/>
        </w:rPr>
        <w:t>签约双方在履约中发生争执和分歧，双方应通过友好协商解决，若经协商不能达成协议时，则向甲方所在地人民法院提起诉讼。受理期间，双方应继续执行合同其余部分。守约方为实现本合同约定的权益，通过司法程序或其他手段，产生的律师费、诉讼费、鉴定费、评估费、交通费等全部费用，均由违约方承担。</w:t>
      </w:r>
    </w:p>
    <w:p>
      <w:pPr>
        <w:adjustRightInd w:val="0"/>
        <w:snapToGrid w:val="0"/>
        <w:ind w:firstLine="482" w:firstLineChars="200"/>
        <w:jc w:val="both"/>
        <w:rPr>
          <w:rFonts w:eastAsia="仿宋_GB2312"/>
          <w:b/>
          <w:bCs/>
          <w:color w:val="000000"/>
          <w:szCs w:val="24"/>
        </w:rPr>
      </w:pPr>
      <w:r>
        <w:rPr>
          <w:rFonts w:eastAsia="仿宋_GB2312"/>
          <w:b/>
          <w:bCs/>
          <w:color w:val="000000"/>
          <w:szCs w:val="24"/>
        </w:rPr>
        <w:t>13. 其他</w:t>
      </w:r>
    </w:p>
    <w:p>
      <w:pPr>
        <w:spacing w:line="240" w:lineRule="auto"/>
        <w:ind w:firstLine="480" w:firstLineChars="200"/>
        <w:jc w:val="both"/>
        <w:rPr>
          <w:rFonts w:eastAsia="仿宋_GB2312"/>
          <w:color w:val="000000"/>
          <w:szCs w:val="24"/>
        </w:rPr>
      </w:pPr>
      <w:r>
        <w:rPr>
          <w:rFonts w:eastAsia="仿宋_GB2312"/>
          <w:color w:val="000000"/>
          <w:szCs w:val="24"/>
        </w:rPr>
        <w:t>13.1附件:</w:t>
      </w:r>
      <w:r>
        <w:rPr>
          <w:rFonts w:eastAsia="仿宋_GB2312"/>
          <w:color w:val="000000"/>
          <w:szCs w:val="24"/>
          <w:u w:val="single"/>
        </w:rPr>
        <w:t xml:space="preserve">            </w:t>
      </w:r>
      <w:r>
        <w:rPr>
          <w:rFonts w:eastAsia="仿宋_GB2312"/>
          <w:color w:val="000000"/>
          <w:szCs w:val="24"/>
        </w:rPr>
        <w:t>。</w:t>
      </w:r>
    </w:p>
    <w:p>
      <w:pPr>
        <w:spacing w:line="240" w:lineRule="auto"/>
        <w:ind w:firstLine="480" w:firstLineChars="200"/>
        <w:jc w:val="both"/>
        <w:rPr>
          <w:rFonts w:eastAsia="仿宋_GB2312"/>
          <w:color w:val="000000"/>
          <w:szCs w:val="24"/>
        </w:rPr>
      </w:pPr>
      <w:r>
        <w:rPr>
          <w:rFonts w:eastAsia="仿宋_GB2312"/>
          <w:color w:val="000000"/>
          <w:szCs w:val="24"/>
        </w:rPr>
        <w:t>13.2本合同正本6份，甲方4份，乙方2份，具有同等法律效力，双方签字盖章后生效。</w:t>
      </w:r>
    </w:p>
    <w:p>
      <w:pPr>
        <w:spacing w:line="240" w:lineRule="auto"/>
        <w:ind w:firstLine="480" w:firstLineChars="200"/>
        <w:jc w:val="both"/>
        <w:rPr>
          <w:rFonts w:eastAsia="仿宋_GB2312"/>
          <w:color w:val="000000"/>
          <w:szCs w:val="24"/>
        </w:rPr>
      </w:pPr>
      <w:r>
        <w:rPr>
          <w:rFonts w:eastAsia="仿宋_GB2312"/>
          <w:color w:val="000000"/>
          <w:szCs w:val="24"/>
        </w:rPr>
        <w:t>13.3本合同正文不详之处，以</w:t>
      </w:r>
      <w:r>
        <w:rPr>
          <w:rFonts w:hint="eastAsia" w:eastAsia="仿宋_GB2312"/>
          <w:color w:val="000000"/>
          <w:szCs w:val="24"/>
        </w:rPr>
        <w:t>采购</w:t>
      </w:r>
      <w:r>
        <w:rPr>
          <w:rFonts w:eastAsia="仿宋_GB2312"/>
          <w:color w:val="000000"/>
          <w:szCs w:val="24"/>
        </w:rPr>
        <w:t>文件、</w:t>
      </w:r>
      <w:r>
        <w:rPr>
          <w:rFonts w:hint="eastAsia" w:eastAsia="仿宋_GB2312"/>
          <w:color w:val="000000"/>
          <w:szCs w:val="24"/>
        </w:rPr>
        <w:t>响应</w:t>
      </w:r>
      <w:r>
        <w:rPr>
          <w:rFonts w:eastAsia="仿宋_GB2312"/>
          <w:color w:val="000000"/>
          <w:szCs w:val="24"/>
        </w:rPr>
        <w:t>文件及招标会议上的答疑记录为准。</w:t>
      </w:r>
    </w:p>
    <w:p>
      <w:pPr>
        <w:spacing w:line="240" w:lineRule="auto"/>
        <w:ind w:firstLine="480" w:firstLineChars="200"/>
        <w:jc w:val="both"/>
        <w:rPr>
          <w:rFonts w:eastAsia="仿宋_GB2312"/>
          <w:color w:val="000000"/>
          <w:szCs w:val="24"/>
        </w:rPr>
      </w:pPr>
      <w:r>
        <w:rPr>
          <w:rFonts w:eastAsia="仿宋_GB2312"/>
          <w:color w:val="000000"/>
          <w:szCs w:val="24"/>
        </w:rPr>
        <w:t>（以下无正文）</w:t>
      </w:r>
    </w:p>
    <w:p>
      <w:pPr>
        <w:spacing w:line="240" w:lineRule="auto"/>
        <w:ind w:firstLine="480" w:firstLineChars="200"/>
        <w:jc w:val="both"/>
        <w:rPr>
          <w:rFonts w:eastAsia="仿宋_GB2312"/>
          <w:color w:val="000000"/>
          <w:szCs w:val="24"/>
        </w:rPr>
      </w:pPr>
      <w:r>
        <w:rPr>
          <w:rFonts w:eastAsia="仿宋_GB2312"/>
          <w:color w:val="000000"/>
          <w:szCs w:val="24"/>
        </w:rPr>
        <w:t>甲方：</w:t>
      </w:r>
      <w:r>
        <w:rPr>
          <w:rFonts w:hint="eastAsia" w:eastAsia="仿宋_GB2312"/>
          <w:color w:val="000000"/>
          <w:szCs w:val="24"/>
        </w:rPr>
        <w:t xml:space="preserve"> </w:t>
      </w:r>
      <w:r>
        <w:rPr>
          <w:rFonts w:eastAsia="仿宋_GB2312"/>
          <w:color w:val="000000"/>
          <w:szCs w:val="24"/>
        </w:rPr>
        <w:t xml:space="preserve">                           乙方：XX公司（盖公章）</w:t>
      </w:r>
    </w:p>
    <w:p>
      <w:pPr>
        <w:spacing w:line="240" w:lineRule="auto"/>
        <w:ind w:firstLine="480" w:firstLineChars="200"/>
        <w:jc w:val="both"/>
        <w:rPr>
          <w:rFonts w:eastAsia="仿宋_GB2312"/>
          <w:color w:val="000000"/>
          <w:szCs w:val="24"/>
        </w:rPr>
      </w:pPr>
      <w:r>
        <w:rPr>
          <w:rFonts w:eastAsia="仿宋_GB2312"/>
          <w:color w:val="000000"/>
          <w:szCs w:val="24"/>
        </w:rPr>
        <w:t xml:space="preserve">法人代表：                     法人代表： </w:t>
      </w:r>
    </w:p>
    <w:p>
      <w:pPr>
        <w:spacing w:line="240" w:lineRule="auto"/>
        <w:ind w:firstLine="480" w:firstLineChars="200"/>
        <w:jc w:val="both"/>
        <w:rPr>
          <w:rFonts w:eastAsia="仿宋_GB2312"/>
          <w:color w:val="000000"/>
          <w:szCs w:val="24"/>
        </w:rPr>
      </w:pPr>
      <w:r>
        <w:rPr>
          <w:rFonts w:eastAsia="仿宋_GB2312"/>
          <w:color w:val="000000"/>
          <w:szCs w:val="24"/>
        </w:rPr>
        <w:t>签约代表：                     签约代表：</w:t>
      </w:r>
    </w:p>
    <w:p>
      <w:pPr>
        <w:spacing w:line="240" w:lineRule="auto"/>
        <w:ind w:firstLine="480" w:firstLineChars="200"/>
        <w:jc w:val="both"/>
        <w:rPr>
          <w:rFonts w:eastAsia="仿宋_GB2312"/>
          <w:color w:val="000000"/>
          <w:szCs w:val="24"/>
        </w:rPr>
      </w:pPr>
      <w:r>
        <w:rPr>
          <w:rFonts w:eastAsia="仿宋_GB2312"/>
          <w:color w:val="000000"/>
          <w:szCs w:val="24"/>
        </w:rPr>
        <w:t>地址：                         地址：</w:t>
      </w:r>
    </w:p>
    <w:p>
      <w:pPr>
        <w:spacing w:line="240" w:lineRule="auto"/>
        <w:ind w:firstLine="480" w:firstLineChars="200"/>
        <w:jc w:val="both"/>
        <w:rPr>
          <w:rFonts w:eastAsia="仿宋_GB2312"/>
          <w:color w:val="000000"/>
          <w:szCs w:val="24"/>
        </w:rPr>
      </w:pPr>
      <w:r>
        <w:rPr>
          <w:rFonts w:eastAsia="仿宋_GB2312"/>
          <w:color w:val="000000"/>
          <w:szCs w:val="24"/>
        </w:rPr>
        <w:t xml:space="preserve">电话：                         电话：                  </w:t>
      </w:r>
    </w:p>
    <w:p>
      <w:pPr>
        <w:spacing w:line="240" w:lineRule="auto"/>
        <w:ind w:firstLine="360" w:firstLineChars="150"/>
        <w:jc w:val="both"/>
        <w:rPr>
          <w:rFonts w:eastAsia="仿宋_GB2312"/>
          <w:color w:val="000000"/>
          <w:szCs w:val="24"/>
        </w:rPr>
      </w:pPr>
      <w:r>
        <w:rPr>
          <w:rFonts w:eastAsia="仿宋_GB2312"/>
          <w:color w:val="000000"/>
          <w:szCs w:val="24"/>
        </w:rPr>
        <w:t xml:space="preserve">签约日期：                     签约日期：             </w:t>
      </w:r>
    </w:p>
    <w:p>
      <w:pPr>
        <w:spacing w:line="240" w:lineRule="auto"/>
        <w:ind w:firstLine="360" w:firstLineChars="150"/>
        <w:jc w:val="both"/>
        <w:rPr>
          <w:rFonts w:eastAsia="仿宋_GB2312"/>
          <w:color w:val="000000"/>
          <w:szCs w:val="24"/>
        </w:rPr>
      </w:pPr>
      <w:r>
        <w:rPr>
          <w:rFonts w:eastAsia="仿宋_GB2312"/>
          <w:color w:val="000000"/>
          <w:szCs w:val="24"/>
        </w:rPr>
        <w:t xml:space="preserve">纳税人识别号：                 纳税人识别号：                </w:t>
      </w:r>
    </w:p>
    <w:p>
      <w:pPr>
        <w:spacing w:line="240" w:lineRule="auto"/>
        <w:ind w:firstLine="360" w:firstLineChars="150"/>
        <w:jc w:val="both"/>
        <w:rPr>
          <w:rFonts w:eastAsia="仿宋_GB2312"/>
          <w:color w:val="000000"/>
          <w:szCs w:val="24"/>
        </w:rPr>
      </w:pPr>
      <w:r>
        <w:rPr>
          <w:rFonts w:eastAsia="仿宋_GB2312"/>
          <w:color w:val="000000"/>
          <w:szCs w:val="24"/>
        </w:rPr>
        <w:t>开户银行：                     开户银行：</w:t>
      </w:r>
    </w:p>
    <w:p>
      <w:pPr>
        <w:spacing w:line="240" w:lineRule="auto"/>
        <w:ind w:firstLine="360" w:firstLineChars="150"/>
        <w:jc w:val="both"/>
        <w:rPr>
          <w:rFonts w:eastAsia="仿宋_GB2312"/>
          <w:color w:val="000000"/>
          <w:szCs w:val="24"/>
        </w:rPr>
      </w:pPr>
      <w:r>
        <w:rPr>
          <w:rFonts w:eastAsia="仿宋_GB2312"/>
          <w:color w:val="000000"/>
          <w:szCs w:val="24"/>
        </w:rPr>
        <w:t>账号：                         账号：</w:t>
      </w:r>
    </w:p>
    <w:p>
      <w:pPr>
        <w:spacing w:line="240" w:lineRule="auto"/>
        <w:ind w:firstLine="360" w:firstLineChars="150"/>
        <w:jc w:val="both"/>
        <w:rPr>
          <w:rFonts w:eastAsia="仿宋_GB2312"/>
          <w:color w:val="000000"/>
          <w:szCs w:val="24"/>
        </w:rPr>
      </w:pPr>
      <w:r>
        <w:rPr>
          <w:rFonts w:eastAsia="仿宋_GB2312"/>
          <w:color w:val="000000"/>
          <w:szCs w:val="24"/>
        </w:rPr>
        <w:t>签约地点：</w:t>
      </w:r>
    </w:p>
    <w:p>
      <w:pPr>
        <w:widowControl/>
        <w:spacing w:line="240" w:lineRule="auto"/>
        <w:rPr>
          <w:rFonts w:eastAsia="仿宋_GB2312"/>
          <w:sz w:val="30"/>
          <w:szCs w:val="30"/>
          <w:lang w:eastAsia="zh-Hans"/>
        </w:rPr>
      </w:pPr>
      <w:r>
        <w:rPr>
          <w:rFonts w:eastAsia="仿宋_GB2312"/>
          <w:sz w:val="30"/>
          <w:szCs w:val="30"/>
          <w:lang w:eastAsia="zh-Hans"/>
        </w:rPr>
        <w:br w:type="page"/>
      </w:r>
      <w:bookmarkEnd w:id="57"/>
      <w:bookmarkEnd w:id="58"/>
      <w:bookmarkEnd w:id="59"/>
      <w:bookmarkEnd w:id="60"/>
      <w:bookmarkEnd w:id="61"/>
      <w:bookmarkEnd w:id="62"/>
    </w:p>
    <w:p>
      <w:pPr>
        <w:pStyle w:val="2"/>
        <w:spacing w:after="100" w:afterAutospacing="1" w:line="240" w:lineRule="auto"/>
        <w:ind w:left="0" w:firstLine="0"/>
        <w:jc w:val="center"/>
        <w:rPr>
          <w:rFonts w:ascii="Times New Roman" w:hAnsi="Times New Roman" w:eastAsia="仿宋_GB2312" w:cs="Times New Roman"/>
          <w:sz w:val="32"/>
          <w:szCs w:val="32"/>
        </w:rPr>
      </w:pPr>
      <w:bookmarkStart w:id="67" w:name="_Toc53592099"/>
      <w:r>
        <w:rPr>
          <w:rFonts w:ascii="Times New Roman" w:hAnsi="Times New Roman" w:eastAsia="仿宋_GB2312" w:cs="Times New Roman"/>
          <w:sz w:val="32"/>
          <w:szCs w:val="32"/>
        </w:rPr>
        <w:t>第五部分　范本格式</w:t>
      </w:r>
      <w:bookmarkEnd w:id="63"/>
      <w:bookmarkEnd w:id="64"/>
      <w:bookmarkEnd w:id="65"/>
      <w:bookmarkEnd w:id="67"/>
    </w:p>
    <w:p>
      <w:pPr>
        <w:pStyle w:val="20"/>
        <w:spacing w:line="240" w:lineRule="auto"/>
        <w:jc w:val="right"/>
        <w:rPr>
          <w:rFonts w:ascii="Times New Roman" w:hAnsi="Times New Roman" w:eastAsia="仿宋_GB2312"/>
          <w:b/>
          <w:bCs/>
          <w:kern w:val="0"/>
          <w:sz w:val="36"/>
          <w:szCs w:val="36"/>
        </w:rPr>
      </w:pPr>
    </w:p>
    <w:p>
      <w:pPr>
        <w:pStyle w:val="20"/>
        <w:spacing w:line="240" w:lineRule="auto"/>
        <w:jc w:val="right"/>
        <w:rPr>
          <w:rFonts w:ascii="Times New Roman" w:hAnsi="Times New Roman" w:eastAsia="仿宋_GB2312"/>
          <w:b/>
          <w:bCs/>
          <w:kern w:val="0"/>
          <w:sz w:val="36"/>
          <w:szCs w:val="36"/>
        </w:rPr>
      </w:pPr>
    </w:p>
    <w:p>
      <w:pPr>
        <w:pStyle w:val="20"/>
        <w:spacing w:line="240" w:lineRule="auto"/>
        <w:jc w:val="right"/>
        <w:outlineLvl w:val="0"/>
        <w:rPr>
          <w:rFonts w:ascii="方正小标宋_GBK" w:hAnsi="Times New Roman" w:eastAsia="方正小标宋_GBK"/>
          <w:b/>
          <w:sz w:val="84"/>
        </w:rPr>
      </w:pPr>
      <w:r>
        <w:rPr>
          <w:rFonts w:hint="eastAsia" w:ascii="方正小标宋_GBK" w:hAnsi="Times New Roman" w:eastAsia="方正小标宋_GBK"/>
          <w:b/>
          <w:bCs/>
          <w:kern w:val="0"/>
          <w:sz w:val="36"/>
          <w:szCs w:val="36"/>
        </w:rPr>
        <w:t>正本</w:t>
      </w:r>
    </w:p>
    <w:p>
      <w:pPr>
        <w:pStyle w:val="20"/>
        <w:spacing w:line="240" w:lineRule="auto"/>
        <w:jc w:val="center"/>
        <w:rPr>
          <w:rFonts w:ascii="方正小标宋_GBK" w:hAnsi="Times New Roman" w:eastAsia="方正小标宋_GBK"/>
          <w:b/>
          <w:sz w:val="84"/>
        </w:rPr>
      </w:pPr>
    </w:p>
    <w:p>
      <w:pPr>
        <w:pStyle w:val="20"/>
        <w:spacing w:line="240" w:lineRule="auto"/>
        <w:jc w:val="center"/>
        <w:rPr>
          <w:rFonts w:ascii="方正小标宋_GBK" w:hAnsi="Times New Roman" w:eastAsia="方正小标宋_GBK"/>
          <w:b/>
          <w:sz w:val="84"/>
        </w:rPr>
      </w:pPr>
    </w:p>
    <w:p>
      <w:pPr>
        <w:pStyle w:val="20"/>
        <w:spacing w:line="240" w:lineRule="auto"/>
        <w:jc w:val="center"/>
        <w:outlineLvl w:val="0"/>
        <w:rPr>
          <w:rFonts w:ascii="方正小标宋_GBK" w:hAnsi="Times New Roman" w:eastAsia="方正小标宋_GBK"/>
          <w:b/>
          <w:sz w:val="72"/>
          <w:szCs w:val="72"/>
        </w:rPr>
      </w:pPr>
      <w:r>
        <w:rPr>
          <w:rFonts w:hint="eastAsia" w:ascii="方正小标宋_GBK" w:hAnsi="Times New Roman" w:eastAsia="方正小标宋_GBK"/>
          <w:b/>
          <w:sz w:val="72"/>
          <w:szCs w:val="72"/>
        </w:rPr>
        <w:t>磋商响应文件</w:t>
      </w:r>
    </w:p>
    <w:p>
      <w:pPr>
        <w:pStyle w:val="20"/>
        <w:spacing w:line="240" w:lineRule="auto"/>
        <w:jc w:val="center"/>
        <w:rPr>
          <w:rFonts w:ascii="方正小标宋_GBK" w:hAnsi="Times New Roman" w:eastAsia="方正小标宋_GBK"/>
          <w:b/>
          <w:sz w:val="52"/>
        </w:rPr>
      </w:pPr>
    </w:p>
    <w:p>
      <w:pPr>
        <w:pStyle w:val="20"/>
        <w:spacing w:line="240" w:lineRule="auto"/>
        <w:rPr>
          <w:rFonts w:ascii="方正小标宋_GBK" w:hAnsi="Times New Roman" w:eastAsia="方正小标宋_GBK"/>
          <w:b/>
          <w:sz w:val="52"/>
        </w:rPr>
      </w:pPr>
    </w:p>
    <w:p>
      <w:pPr>
        <w:pStyle w:val="20"/>
        <w:spacing w:line="240" w:lineRule="auto"/>
        <w:rPr>
          <w:rFonts w:ascii="方正小标宋_GBK" w:hAnsi="Times New Roman" w:eastAsia="方正小标宋_GBK"/>
          <w:b/>
          <w:sz w:val="52"/>
        </w:rPr>
      </w:pPr>
    </w:p>
    <w:p>
      <w:pPr>
        <w:pStyle w:val="20"/>
        <w:spacing w:line="240" w:lineRule="auto"/>
        <w:rPr>
          <w:rFonts w:ascii="方正小标宋_GBK" w:hAnsi="Times New Roman" w:eastAsia="方正小标宋_GBK"/>
          <w:b/>
          <w:sz w:val="52"/>
        </w:rPr>
      </w:pPr>
    </w:p>
    <w:p>
      <w:pPr>
        <w:pStyle w:val="20"/>
        <w:spacing w:line="240" w:lineRule="auto"/>
        <w:ind w:firstLine="643" w:firstLineChars="200"/>
        <w:rPr>
          <w:rFonts w:ascii="方正小标宋_GBK" w:hAnsi="Times New Roman" w:eastAsia="方正小标宋_GBK"/>
          <w:b/>
          <w:sz w:val="32"/>
          <w:szCs w:val="32"/>
        </w:rPr>
      </w:pPr>
      <w:r>
        <w:rPr>
          <w:rFonts w:hint="eastAsia" w:ascii="方正小标宋_GBK" w:hAnsi="Times New Roman" w:eastAsia="方正小标宋_GBK"/>
          <w:b/>
          <w:sz w:val="32"/>
          <w:szCs w:val="32"/>
        </w:rPr>
        <w:t>供应商名称：</w:t>
      </w:r>
    </w:p>
    <w:p>
      <w:pPr>
        <w:pStyle w:val="20"/>
        <w:spacing w:line="240" w:lineRule="auto"/>
        <w:ind w:firstLine="643" w:firstLineChars="200"/>
        <w:rPr>
          <w:rFonts w:ascii="方正小标宋_GBK" w:hAnsi="Times New Roman" w:eastAsia="方正小标宋_GBK"/>
          <w:b/>
          <w:sz w:val="32"/>
          <w:szCs w:val="32"/>
        </w:rPr>
      </w:pPr>
      <w:r>
        <w:rPr>
          <w:rFonts w:hint="eastAsia" w:ascii="方正小标宋_GBK" w:hAnsi="Times New Roman" w:eastAsia="方正小标宋_GBK"/>
          <w:b/>
          <w:sz w:val="32"/>
          <w:szCs w:val="32"/>
        </w:rPr>
        <w:t xml:space="preserve">项目编号： </w:t>
      </w:r>
    </w:p>
    <w:p>
      <w:pPr>
        <w:pStyle w:val="20"/>
        <w:spacing w:line="240" w:lineRule="auto"/>
        <w:ind w:firstLine="643" w:firstLineChars="200"/>
        <w:rPr>
          <w:rFonts w:ascii="方正小标宋_GBK" w:hAnsi="Times New Roman" w:eastAsia="方正小标宋_GBK"/>
          <w:b/>
          <w:sz w:val="32"/>
          <w:szCs w:val="32"/>
        </w:rPr>
      </w:pPr>
      <w:r>
        <w:rPr>
          <w:rFonts w:hint="eastAsia" w:ascii="方正小标宋_GBK" w:hAnsi="Times New Roman" w:eastAsia="方正小标宋_GBK"/>
          <w:b/>
          <w:sz w:val="32"/>
          <w:szCs w:val="32"/>
        </w:rPr>
        <w:t xml:space="preserve">项目名称： </w:t>
      </w:r>
    </w:p>
    <w:p>
      <w:pPr>
        <w:pStyle w:val="20"/>
        <w:spacing w:line="240" w:lineRule="auto"/>
        <w:ind w:firstLine="630" w:firstLineChars="196"/>
        <w:rPr>
          <w:rFonts w:ascii="方正小标宋_GBK" w:hAnsi="Times New Roman" w:eastAsia="方正小标宋_GBK"/>
          <w:b/>
          <w:sz w:val="32"/>
          <w:szCs w:val="32"/>
        </w:rPr>
      </w:pPr>
      <w:r>
        <w:rPr>
          <w:rFonts w:hint="eastAsia" w:ascii="方正小标宋_GBK" w:hAnsi="Times New Roman" w:eastAsia="方正小标宋_GBK"/>
          <w:b/>
          <w:sz w:val="32"/>
          <w:szCs w:val="32"/>
        </w:rPr>
        <w:t>委托单位：昌吉回族自治州中医医院</w:t>
      </w:r>
    </w:p>
    <w:p>
      <w:pPr>
        <w:pStyle w:val="4"/>
        <w:numPr>
          <w:ilvl w:val="0"/>
          <w:numId w:val="0"/>
        </w:numPr>
        <w:jc w:val="center"/>
        <w:rPr>
          <w:rFonts w:ascii="Times New Roman" w:hAnsi="Times New Roman" w:eastAsia="仿宋_GB2312" w:cs="Times New Roman"/>
        </w:rPr>
      </w:pPr>
      <w:r>
        <w:rPr>
          <w:rFonts w:ascii="Times New Roman" w:hAnsi="Times New Roman" w:eastAsia="仿宋_GB2312" w:cs="Times New Roman"/>
        </w:rPr>
        <w:br w:type="page"/>
      </w:r>
      <w:bookmarkStart w:id="68" w:name="_Toc493877634"/>
      <w:r>
        <w:rPr>
          <w:rFonts w:hint="eastAsia" w:ascii="Times New Roman" w:hAnsi="Times New Roman" w:eastAsia="仿宋_GB2312" w:cs="Times New Roman"/>
        </w:rPr>
        <w:t>1</w:t>
      </w:r>
      <w:r>
        <w:rPr>
          <w:rFonts w:hint="eastAsia" w:eastAsia="仿宋_GB2312"/>
        </w:rPr>
        <w:t>．</w:t>
      </w:r>
      <w:r>
        <w:rPr>
          <w:rFonts w:ascii="Times New Roman" w:hAnsi="Times New Roman" w:eastAsia="仿宋_GB2312" w:cs="Times New Roman"/>
        </w:rPr>
        <w:t>磋商书</w:t>
      </w:r>
      <w:bookmarkEnd w:id="68"/>
    </w:p>
    <w:p>
      <w:pPr>
        <w:spacing w:line="240" w:lineRule="auto"/>
        <w:ind w:left="1080" w:leftChars="200" w:hanging="600" w:hangingChars="250"/>
        <w:rPr>
          <w:rFonts w:eastAsia="仿宋_GB2312"/>
          <w:szCs w:val="24"/>
        </w:rPr>
      </w:pPr>
      <w:r>
        <w:rPr>
          <w:rFonts w:eastAsia="仿宋_GB2312"/>
          <w:szCs w:val="24"/>
        </w:rPr>
        <w:t>项目编号：0634-234XZCJZH089</w:t>
      </w:r>
    </w:p>
    <w:p>
      <w:pPr>
        <w:spacing w:line="240" w:lineRule="auto"/>
        <w:ind w:left="1080" w:leftChars="200" w:hanging="600" w:hangingChars="250"/>
        <w:rPr>
          <w:rFonts w:eastAsia="仿宋_GB2312"/>
          <w:szCs w:val="24"/>
        </w:rPr>
      </w:pPr>
      <w:r>
        <w:rPr>
          <w:rFonts w:eastAsia="仿宋_GB2312"/>
          <w:szCs w:val="24"/>
        </w:rPr>
        <w:t>采购人：</w:t>
      </w:r>
    </w:p>
    <w:p>
      <w:pPr>
        <w:spacing w:line="240" w:lineRule="auto"/>
        <w:ind w:firstLine="360" w:firstLineChars="150"/>
        <w:rPr>
          <w:rFonts w:eastAsia="仿宋_GB2312"/>
          <w:szCs w:val="24"/>
        </w:rPr>
      </w:pPr>
      <w:r>
        <w:rPr>
          <w:rFonts w:eastAsia="仿宋_GB2312"/>
          <w:szCs w:val="24"/>
        </w:rPr>
        <w:t>采购代理机构：</w:t>
      </w:r>
      <w:r>
        <w:rPr>
          <w:rFonts w:eastAsia="仿宋_GB2312"/>
          <w:szCs w:val="24"/>
          <w:u w:val="single"/>
        </w:rPr>
        <w:t>新疆招标有限公司</w:t>
      </w:r>
      <w:r>
        <w:rPr>
          <w:rFonts w:eastAsia="仿宋_GB2312"/>
          <w:szCs w:val="24"/>
        </w:rPr>
        <w:t>：</w:t>
      </w:r>
    </w:p>
    <w:p>
      <w:pPr>
        <w:spacing w:line="240" w:lineRule="auto"/>
        <w:ind w:firstLine="360" w:firstLineChars="150"/>
        <w:rPr>
          <w:rFonts w:eastAsia="仿宋_GB2312"/>
          <w:szCs w:val="24"/>
        </w:rPr>
      </w:pPr>
      <w:r>
        <w:rPr>
          <w:rFonts w:eastAsia="仿宋_GB2312"/>
          <w:szCs w:val="24"/>
        </w:rPr>
        <w:t>在审阅了上述项目编号的磋商文件后，我们决定参加该项目的竞争性磋商。包括以下内容：</w:t>
      </w:r>
    </w:p>
    <w:p>
      <w:pPr>
        <w:rPr>
          <w:rFonts w:ascii="仿宋_GB2312" w:eastAsia="仿宋_GB2312"/>
        </w:rPr>
      </w:pPr>
      <w:r>
        <w:rPr>
          <w:rFonts w:hint="eastAsia" w:ascii="仿宋_GB2312" w:eastAsia="仿宋_GB2312"/>
        </w:rPr>
        <w:t>（1）磋商书；</w:t>
      </w:r>
    </w:p>
    <w:p>
      <w:pPr>
        <w:rPr>
          <w:rFonts w:ascii="仿宋_GB2312" w:eastAsia="仿宋_GB2312"/>
        </w:rPr>
      </w:pPr>
      <w:r>
        <w:rPr>
          <w:rFonts w:hint="eastAsia" w:ascii="仿宋_GB2312" w:eastAsia="仿宋_GB2312"/>
        </w:rPr>
        <w:t>（2）法定代表人授权委托书；</w:t>
      </w:r>
    </w:p>
    <w:p>
      <w:pPr>
        <w:rPr>
          <w:rFonts w:ascii="仿宋_GB2312" w:eastAsia="仿宋_GB2312"/>
        </w:rPr>
      </w:pPr>
      <w:r>
        <w:rPr>
          <w:rFonts w:hint="eastAsia" w:ascii="仿宋_GB2312" w:eastAsia="仿宋_GB2312"/>
        </w:rPr>
        <w:t>（3）报价一览表；</w:t>
      </w:r>
    </w:p>
    <w:p>
      <w:pPr>
        <w:rPr>
          <w:rFonts w:ascii="仿宋_GB2312" w:eastAsia="仿宋_GB2312"/>
        </w:rPr>
      </w:pPr>
      <w:r>
        <w:rPr>
          <w:rFonts w:hint="eastAsia" w:ascii="仿宋_GB2312" w:eastAsia="仿宋_GB2312"/>
        </w:rPr>
        <w:t>（4）质量及质保期承诺函；</w:t>
      </w:r>
    </w:p>
    <w:p>
      <w:pPr>
        <w:rPr>
          <w:rFonts w:ascii="仿宋_GB2312" w:eastAsia="仿宋_GB2312"/>
        </w:rPr>
      </w:pPr>
      <w:r>
        <w:rPr>
          <w:rFonts w:hint="eastAsia" w:ascii="仿宋_GB2312" w:eastAsia="仿宋_GB2312"/>
        </w:rPr>
        <w:t>（5）采购需求偏离表；</w:t>
      </w:r>
    </w:p>
    <w:p>
      <w:pPr>
        <w:rPr>
          <w:rFonts w:ascii="仿宋_GB2312" w:eastAsia="仿宋_GB2312"/>
        </w:rPr>
      </w:pPr>
      <w:r>
        <w:rPr>
          <w:rFonts w:hint="eastAsia" w:ascii="仿宋_GB2312" w:eastAsia="仿宋_GB2312"/>
        </w:rPr>
        <w:t>（6）合同条款偏离表；</w:t>
      </w:r>
    </w:p>
    <w:p>
      <w:pPr>
        <w:rPr>
          <w:rFonts w:ascii="仿宋_GB2312" w:eastAsia="仿宋_GB2312"/>
        </w:rPr>
      </w:pPr>
      <w:r>
        <w:rPr>
          <w:rFonts w:hint="eastAsia" w:ascii="仿宋_GB2312" w:eastAsia="仿宋_GB2312"/>
        </w:rPr>
        <w:t>（7）资格证明文件及企业实力（格式自拟）；</w:t>
      </w:r>
    </w:p>
    <w:p>
      <w:pPr>
        <w:rPr>
          <w:rFonts w:ascii="仿宋_GB2312" w:eastAsia="仿宋_GB2312"/>
        </w:rPr>
      </w:pPr>
      <w:r>
        <w:rPr>
          <w:rFonts w:hint="eastAsia" w:ascii="仿宋_GB2312" w:eastAsia="仿宋_GB2312"/>
        </w:rPr>
        <w:t>（8）组织实施方案（包含但不限于配送方案、售后服务方案、应急保障方案等）</w:t>
      </w:r>
    </w:p>
    <w:p>
      <w:pPr>
        <w:rPr>
          <w:rFonts w:ascii="仿宋_GB2312" w:eastAsia="仿宋_GB2312"/>
        </w:rPr>
      </w:pPr>
      <w:r>
        <w:rPr>
          <w:rFonts w:hint="eastAsia" w:ascii="仿宋_GB2312" w:eastAsia="仿宋_GB2312"/>
        </w:rPr>
        <w:t>（9）团队（项目负责人、团队人员）；</w:t>
      </w:r>
    </w:p>
    <w:p>
      <w:pPr>
        <w:rPr>
          <w:rFonts w:ascii="仿宋_GB2312" w:eastAsia="仿宋_GB2312"/>
        </w:rPr>
      </w:pPr>
      <w:r>
        <w:rPr>
          <w:rFonts w:hint="eastAsia" w:ascii="仿宋_GB2312" w:eastAsia="仿宋_GB2312"/>
        </w:rPr>
        <w:t>（10）供应商类似业绩</w:t>
      </w:r>
    </w:p>
    <w:p>
      <w:pPr>
        <w:rPr>
          <w:rFonts w:ascii="仿宋_GB2312" w:eastAsia="仿宋_GB2312"/>
        </w:rPr>
      </w:pPr>
      <w:r>
        <w:rPr>
          <w:rFonts w:hint="eastAsia" w:ascii="仿宋_GB2312" w:eastAsia="仿宋_GB2312"/>
        </w:rPr>
        <w:t>（11）磋商文件规定提供的其他资料</w:t>
      </w:r>
    </w:p>
    <w:p>
      <w:pPr>
        <w:rPr>
          <w:rFonts w:ascii="仿宋_GB2312" w:eastAsia="仿宋_GB2312"/>
        </w:rPr>
      </w:pPr>
      <w:r>
        <w:rPr>
          <w:rFonts w:hint="eastAsia" w:ascii="仿宋_GB2312" w:eastAsia="仿宋_GB2312"/>
        </w:rPr>
        <w:t>（12）节能、环境标志产品优惠明细表(请如实填写)</w:t>
      </w:r>
    </w:p>
    <w:p>
      <w:pPr>
        <w:rPr>
          <w:rFonts w:ascii="仿宋_GB2312" w:eastAsia="仿宋_GB2312"/>
        </w:rPr>
      </w:pPr>
      <w:r>
        <w:rPr>
          <w:rFonts w:hint="eastAsia" w:ascii="仿宋_GB2312" w:eastAsia="仿宋_GB2312"/>
        </w:rPr>
        <w:t>（13）供应商须提交的其它资料</w:t>
      </w:r>
    </w:p>
    <w:p>
      <w:pPr>
        <w:spacing w:line="240" w:lineRule="auto"/>
        <w:ind w:firstLine="240"/>
        <w:rPr>
          <w:rFonts w:eastAsia="仿宋_GB2312"/>
          <w:szCs w:val="24"/>
        </w:rPr>
      </w:pPr>
      <w:r>
        <w:rPr>
          <w:rFonts w:eastAsia="仿宋_GB2312"/>
          <w:szCs w:val="24"/>
        </w:rPr>
        <w:t>我方在此声明：</w:t>
      </w:r>
    </w:p>
    <w:p>
      <w:pPr>
        <w:spacing w:line="240" w:lineRule="auto"/>
        <w:ind w:firstLine="240"/>
        <w:rPr>
          <w:rFonts w:eastAsia="仿宋_GB2312"/>
          <w:szCs w:val="24"/>
        </w:rPr>
      </w:pPr>
      <w:r>
        <w:rPr>
          <w:rFonts w:eastAsia="仿宋_GB2312"/>
          <w:szCs w:val="24"/>
        </w:rPr>
        <w:t>1.我方同意并已经按照磋商文件的要求提交磋商保证金；</w:t>
      </w:r>
    </w:p>
    <w:p>
      <w:pPr>
        <w:spacing w:line="240" w:lineRule="auto"/>
        <w:ind w:firstLine="240"/>
        <w:rPr>
          <w:rFonts w:eastAsia="仿宋_GB2312"/>
          <w:szCs w:val="24"/>
        </w:rPr>
      </w:pPr>
      <w:r>
        <w:rPr>
          <w:rFonts w:eastAsia="仿宋_GB2312"/>
          <w:szCs w:val="24"/>
        </w:rPr>
        <w:t>2. 如果我方成交，我方将按照磋商文件的规定履行义务；</w:t>
      </w:r>
    </w:p>
    <w:p>
      <w:pPr>
        <w:spacing w:line="240" w:lineRule="auto"/>
        <w:ind w:firstLine="240"/>
        <w:rPr>
          <w:rFonts w:eastAsia="仿宋_GB2312"/>
          <w:szCs w:val="24"/>
        </w:rPr>
      </w:pPr>
      <w:r>
        <w:rPr>
          <w:rFonts w:eastAsia="仿宋_GB2312"/>
          <w:szCs w:val="24"/>
        </w:rPr>
        <w:t>3.我方完全理解贵方无义务必须接受最低报价的磋商响应文件并有权拒绝所有的磋商响应文件；</w:t>
      </w:r>
    </w:p>
    <w:p>
      <w:pPr>
        <w:spacing w:line="240" w:lineRule="auto"/>
        <w:ind w:firstLine="240"/>
        <w:rPr>
          <w:rFonts w:eastAsia="仿宋_GB2312"/>
          <w:szCs w:val="24"/>
        </w:rPr>
      </w:pPr>
      <w:r>
        <w:rPr>
          <w:rFonts w:eastAsia="仿宋_GB2312"/>
          <w:szCs w:val="24"/>
        </w:rPr>
        <w:t>4. 我方同意本磋商响应文件自递交当日起</w:t>
      </w:r>
      <w:r>
        <w:rPr>
          <w:rFonts w:eastAsia="仿宋_GB2312"/>
          <w:szCs w:val="24"/>
          <w:u w:val="single"/>
        </w:rPr>
        <w:t>90</w:t>
      </w:r>
      <w:r>
        <w:rPr>
          <w:rFonts w:eastAsia="仿宋_GB2312"/>
          <w:szCs w:val="24"/>
        </w:rPr>
        <w:t>日内保持有效，该规定对我方具有约束力。如果我方成交，贵方的磋商文件、成交通知书、我方的磋商响应文件均为我方与买方签定的法律文件的组成部分；</w:t>
      </w:r>
    </w:p>
    <w:p>
      <w:pPr>
        <w:spacing w:line="240" w:lineRule="auto"/>
        <w:ind w:firstLine="240"/>
        <w:rPr>
          <w:rFonts w:eastAsia="仿宋_GB2312"/>
          <w:szCs w:val="24"/>
        </w:rPr>
      </w:pPr>
      <w:r>
        <w:rPr>
          <w:rFonts w:eastAsia="仿宋_GB2312"/>
          <w:szCs w:val="24"/>
        </w:rPr>
        <w:t>5.我方承诺我方磋商响应文件中递交的文件均为真实、有效的，如有虚假信息，磋商保证金将不被退还；</w:t>
      </w:r>
    </w:p>
    <w:p>
      <w:pPr>
        <w:spacing w:line="240" w:lineRule="auto"/>
        <w:ind w:firstLine="240"/>
        <w:rPr>
          <w:rFonts w:eastAsia="仿宋_GB2312"/>
          <w:szCs w:val="24"/>
        </w:rPr>
      </w:pPr>
      <w:r>
        <w:rPr>
          <w:rFonts w:eastAsia="仿宋_GB2312"/>
          <w:szCs w:val="24"/>
        </w:rPr>
        <w:t>6.如果中标，我方在递交磋商响应文件时所做的承诺将通过公司章程等形式予以保证；</w:t>
      </w:r>
    </w:p>
    <w:p>
      <w:pPr>
        <w:spacing w:line="240" w:lineRule="auto"/>
        <w:ind w:firstLine="240"/>
        <w:rPr>
          <w:rFonts w:eastAsia="仿宋_GB2312"/>
          <w:szCs w:val="24"/>
        </w:rPr>
      </w:pPr>
      <w:r>
        <w:rPr>
          <w:rFonts w:eastAsia="仿宋_GB2312"/>
          <w:szCs w:val="24"/>
        </w:rPr>
        <w:t>7.我方保证不在招标过程中参与不正当竞争行为。如果我方涉嫌参与任何不正当竞争行为，买方和采购代理机构有权报告行政监督部门查处。</w:t>
      </w:r>
    </w:p>
    <w:p>
      <w:pPr>
        <w:spacing w:line="240" w:lineRule="auto"/>
        <w:ind w:firstLine="280"/>
        <w:rPr>
          <w:rFonts w:eastAsia="仿宋_GB2312"/>
        </w:rPr>
      </w:pPr>
      <w:r>
        <w:rPr>
          <w:rFonts w:eastAsia="仿宋_GB2312"/>
        </w:rPr>
        <w:t>地　　　　　 址：　　　　　　　　    　　邮编：　　　　   　　　　　</w:t>
      </w:r>
    </w:p>
    <w:p>
      <w:pPr>
        <w:spacing w:line="240" w:lineRule="auto"/>
        <w:rPr>
          <w:rFonts w:eastAsia="仿宋_GB2312"/>
        </w:rPr>
      </w:pPr>
      <w:r>
        <w:rPr>
          <w:rFonts w:eastAsia="仿宋_GB2312"/>
        </w:rPr>
        <w:t>　电　　　　　 话：　　　　　　　　　　    传真：　   　　　　　　　　</w:t>
      </w:r>
    </w:p>
    <w:p>
      <w:pPr>
        <w:spacing w:line="240" w:lineRule="auto"/>
        <w:rPr>
          <w:rFonts w:eastAsia="仿宋_GB2312"/>
        </w:rPr>
      </w:pPr>
      <w:r>
        <w:rPr>
          <w:rFonts w:eastAsia="仿宋_GB2312"/>
        </w:rPr>
        <w:t>　供应商代表签字：　　　　　　　　　　　　　</w:t>
      </w:r>
    </w:p>
    <w:p>
      <w:pPr>
        <w:spacing w:line="240" w:lineRule="auto"/>
        <w:rPr>
          <w:rFonts w:eastAsia="仿宋_GB2312"/>
        </w:rPr>
      </w:pPr>
      <w:r>
        <w:rPr>
          <w:rFonts w:eastAsia="仿宋_GB2312"/>
        </w:rPr>
        <w:t>　投 标 人 名 称：　      　　　　　　　　　</w:t>
      </w:r>
    </w:p>
    <w:p>
      <w:pPr>
        <w:spacing w:line="240" w:lineRule="auto"/>
        <w:rPr>
          <w:rFonts w:eastAsia="仿宋_GB2312"/>
        </w:rPr>
      </w:pPr>
      <w:r>
        <w:rPr>
          <w:rFonts w:eastAsia="仿宋_GB2312"/>
        </w:rPr>
        <w:t>　公          章：　　　　　　　　　　　　　</w:t>
      </w:r>
    </w:p>
    <w:p>
      <w:pPr>
        <w:spacing w:line="240" w:lineRule="auto"/>
        <w:jc w:val="right"/>
        <w:outlineLvl w:val="0"/>
        <w:rPr>
          <w:rFonts w:eastAsia="仿宋_GB2312"/>
        </w:rPr>
      </w:pPr>
      <w:r>
        <w:rPr>
          <w:rFonts w:eastAsia="仿宋_GB2312"/>
        </w:rPr>
        <w:t>　　　　　　　　　　　　　　　　　20 　　年　   月   　日</w:t>
      </w:r>
    </w:p>
    <w:p>
      <w:pPr>
        <w:spacing w:line="240" w:lineRule="auto"/>
        <w:rPr>
          <w:rFonts w:eastAsia="仿宋_GB2312"/>
        </w:rPr>
      </w:pPr>
    </w:p>
    <w:p>
      <w:pPr>
        <w:pStyle w:val="4"/>
        <w:numPr>
          <w:ilvl w:val="0"/>
          <w:numId w:val="0"/>
        </w:numPr>
        <w:jc w:val="center"/>
        <w:rPr>
          <w:rFonts w:ascii="Times New Roman" w:hAnsi="Times New Roman" w:eastAsia="仿宋_GB2312" w:cs="Times New Roman"/>
        </w:rPr>
      </w:pPr>
      <w:r>
        <w:rPr>
          <w:rFonts w:ascii="Times New Roman" w:hAnsi="Times New Roman" w:eastAsia="仿宋_GB2312" w:cs="Times New Roman"/>
        </w:rPr>
        <w:br w:type="page"/>
      </w:r>
      <w:bookmarkStart w:id="69" w:name="_Toc493877635"/>
      <w:r>
        <w:rPr>
          <w:rFonts w:hint="eastAsia" w:ascii="Times New Roman" w:hAnsi="Times New Roman" w:eastAsia="仿宋_GB2312" w:cs="Times New Roman"/>
        </w:rPr>
        <w:t>2</w:t>
      </w:r>
      <w:r>
        <w:rPr>
          <w:rFonts w:hint="eastAsia" w:eastAsia="仿宋_GB2312"/>
        </w:rPr>
        <w:t>．</w:t>
      </w:r>
      <w:r>
        <w:rPr>
          <w:rFonts w:ascii="Times New Roman" w:hAnsi="Times New Roman" w:eastAsia="仿宋_GB2312" w:cs="Times New Roman"/>
        </w:rPr>
        <w:t>法定代表人授权书</w:t>
      </w:r>
      <w:bookmarkEnd w:id="69"/>
    </w:p>
    <w:p>
      <w:pPr>
        <w:spacing w:line="360" w:lineRule="auto"/>
        <w:ind w:left="8" w:firstLine="712"/>
        <w:rPr>
          <w:rFonts w:eastAsia="仿宋_GB2312"/>
          <w:szCs w:val="24"/>
        </w:rPr>
      </w:pPr>
      <w:r>
        <w:rPr>
          <w:rFonts w:eastAsia="仿宋_GB2312"/>
          <w:szCs w:val="24"/>
        </w:rPr>
        <w:t>本授权委托书声明：我</w:t>
      </w:r>
      <w:r>
        <w:rPr>
          <w:rFonts w:eastAsia="仿宋_GB2312"/>
          <w:szCs w:val="24"/>
          <w:u w:val="single"/>
        </w:rPr>
        <w:t xml:space="preserve">      </w:t>
      </w:r>
      <w:r>
        <w:rPr>
          <w:rFonts w:eastAsia="仿宋_GB2312"/>
          <w:szCs w:val="24"/>
        </w:rPr>
        <w:t>系</w:t>
      </w:r>
      <w:r>
        <w:rPr>
          <w:rFonts w:eastAsia="仿宋_GB2312"/>
          <w:szCs w:val="24"/>
          <w:u w:val="single"/>
        </w:rPr>
        <w:t xml:space="preserve">     </w:t>
      </w:r>
      <w:r>
        <w:rPr>
          <w:rFonts w:eastAsia="仿宋_GB2312"/>
          <w:szCs w:val="24"/>
        </w:rPr>
        <w:t>的法人代表人，现授权委托</w:t>
      </w:r>
      <w:r>
        <w:rPr>
          <w:rFonts w:eastAsia="仿宋_GB2312"/>
          <w:szCs w:val="24"/>
          <w:u w:val="single"/>
        </w:rPr>
        <w:t xml:space="preserve">  公司名称     </w:t>
      </w:r>
      <w:r>
        <w:rPr>
          <w:rFonts w:eastAsia="仿宋_GB2312"/>
          <w:szCs w:val="24"/>
        </w:rPr>
        <w:t>的</w:t>
      </w:r>
      <w:r>
        <w:rPr>
          <w:rFonts w:eastAsia="仿宋_GB2312"/>
          <w:szCs w:val="24"/>
          <w:u w:val="single"/>
        </w:rPr>
        <w:t xml:space="preserve">        </w:t>
      </w:r>
      <w:r>
        <w:rPr>
          <w:rFonts w:eastAsia="仿宋_GB2312"/>
          <w:szCs w:val="24"/>
        </w:rPr>
        <w:t>为我公司代理人，以本公司的名义参加</w:t>
      </w:r>
      <w:r>
        <w:rPr>
          <w:rFonts w:eastAsia="仿宋_GB2312"/>
          <w:szCs w:val="24"/>
          <w:u w:val="single"/>
        </w:rPr>
        <w:t xml:space="preserve">                     </w:t>
      </w:r>
      <w:r>
        <w:rPr>
          <w:rFonts w:hint="eastAsia" w:eastAsia="仿宋_GB2312"/>
          <w:szCs w:val="24"/>
        </w:rPr>
        <w:t>采购</w:t>
      </w:r>
      <w:r>
        <w:rPr>
          <w:rFonts w:eastAsia="仿宋_GB2312"/>
          <w:szCs w:val="24"/>
        </w:rPr>
        <w:t>项目的</w:t>
      </w:r>
      <w:r>
        <w:rPr>
          <w:rFonts w:hint="eastAsia" w:eastAsia="仿宋_GB2312"/>
          <w:szCs w:val="24"/>
        </w:rPr>
        <w:t>磋商</w:t>
      </w:r>
      <w:r>
        <w:rPr>
          <w:rFonts w:eastAsia="仿宋_GB2312"/>
          <w:szCs w:val="24"/>
        </w:rPr>
        <w:t>活动。代理人在参加整个项目</w:t>
      </w:r>
      <w:r>
        <w:rPr>
          <w:rFonts w:hint="eastAsia" w:eastAsia="仿宋_GB2312"/>
          <w:szCs w:val="24"/>
        </w:rPr>
        <w:t>磋商</w:t>
      </w:r>
      <w:r>
        <w:rPr>
          <w:rFonts w:eastAsia="仿宋_GB2312"/>
          <w:szCs w:val="24"/>
        </w:rPr>
        <w:t>活动、合同</w:t>
      </w:r>
      <w:r>
        <w:rPr>
          <w:rFonts w:hint="eastAsia" w:eastAsia="仿宋_GB2312"/>
          <w:szCs w:val="24"/>
        </w:rPr>
        <w:t>谈判</w:t>
      </w:r>
      <w:r>
        <w:rPr>
          <w:rFonts w:eastAsia="仿宋_GB2312"/>
          <w:szCs w:val="24"/>
        </w:rPr>
        <w:t>过程中所签署的一切文件和处理与之有关的一切事物，我均予以承认。</w:t>
      </w:r>
    </w:p>
    <w:p>
      <w:pPr>
        <w:spacing w:line="360" w:lineRule="auto"/>
        <w:rPr>
          <w:rFonts w:eastAsia="仿宋_GB2312"/>
          <w:szCs w:val="24"/>
        </w:rPr>
      </w:pPr>
      <w:r>
        <w:rPr>
          <w:rFonts w:eastAsia="仿宋_GB2312"/>
          <w:b/>
          <w:bCs/>
          <w:szCs w:val="24"/>
        </w:rPr>
        <w:t>附：代理人身份证</w:t>
      </w:r>
    </w:p>
    <w:p>
      <w:pPr>
        <w:spacing w:line="360" w:lineRule="auto"/>
        <w:rPr>
          <w:rFonts w:eastAsia="仿宋_GB2312"/>
          <w:szCs w:val="24"/>
        </w:rPr>
      </w:pPr>
    </w:p>
    <w:p>
      <w:pPr>
        <w:spacing w:line="360" w:lineRule="auto"/>
        <w:rPr>
          <w:rFonts w:eastAsia="仿宋_GB2312"/>
          <w:szCs w:val="24"/>
        </w:rPr>
      </w:pPr>
    </w:p>
    <w:p>
      <w:pPr>
        <w:spacing w:line="360" w:lineRule="auto"/>
        <w:rPr>
          <w:rFonts w:eastAsia="仿宋_GB2312"/>
          <w:bCs/>
          <w:szCs w:val="24"/>
        </w:rPr>
      </w:pPr>
    </w:p>
    <w:p>
      <w:pPr>
        <w:spacing w:line="360" w:lineRule="auto"/>
        <w:rPr>
          <w:rFonts w:eastAsia="仿宋_GB2312"/>
          <w:b/>
          <w:szCs w:val="24"/>
        </w:rPr>
      </w:pPr>
      <w:r>
        <w:rPr>
          <w:rFonts w:eastAsia="仿宋_GB2312"/>
          <w:b/>
          <w:szCs w:val="24"/>
        </w:rPr>
        <w:t>附：法定表人身份证</w:t>
      </w:r>
    </w:p>
    <w:p>
      <w:pPr>
        <w:spacing w:line="360" w:lineRule="auto"/>
        <w:rPr>
          <w:rFonts w:eastAsia="仿宋_GB2312"/>
          <w:szCs w:val="24"/>
        </w:rPr>
      </w:pPr>
    </w:p>
    <w:p>
      <w:pPr>
        <w:spacing w:line="360" w:lineRule="auto"/>
        <w:rPr>
          <w:rFonts w:eastAsia="仿宋_GB2312"/>
          <w:szCs w:val="24"/>
        </w:rPr>
      </w:pPr>
    </w:p>
    <w:p>
      <w:pPr>
        <w:spacing w:line="360" w:lineRule="auto"/>
        <w:rPr>
          <w:rFonts w:eastAsia="仿宋_GB2312"/>
          <w:szCs w:val="24"/>
        </w:rPr>
      </w:pPr>
    </w:p>
    <w:p>
      <w:pPr>
        <w:spacing w:line="360" w:lineRule="auto"/>
        <w:rPr>
          <w:rFonts w:eastAsia="仿宋_GB2312"/>
          <w:szCs w:val="24"/>
        </w:rPr>
      </w:pPr>
      <w:r>
        <w:rPr>
          <w:rFonts w:eastAsia="仿宋_GB2312"/>
          <w:szCs w:val="24"/>
        </w:rPr>
        <w:t>代理人无转委权。特此委托。</w:t>
      </w:r>
    </w:p>
    <w:p>
      <w:pPr>
        <w:spacing w:line="360" w:lineRule="auto"/>
        <w:rPr>
          <w:rFonts w:eastAsia="仿宋_GB2312"/>
          <w:szCs w:val="24"/>
        </w:rPr>
      </w:pPr>
      <w:r>
        <w:rPr>
          <w:rFonts w:eastAsia="仿宋_GB2312"/>
          <w:szCs w:val="24"/>
        </w:rPr>
        <w:t xml:space="preserve">代理人：          邮箱：             联系方式：           </w:t>
      </w:r>
    </w:p>
    <w:p>
      <w:pPr>
        <w:spacing w:line="360" w:lineRule="auto"/>
        <w:rPr>
          <w:rFonts w:eastAsia="仿宋_GB2312"/>
          <w:szCs w:val="24"/>
        </w:rPr>
      </w:pPr>
      <w:r>
        <w:rPr>
          <w:rFonts w:hint="eastAsia" w:eastAsia="仿宋_GB2312"/>
          <w:szCs w:val="24"/>
        </w:rPr>
        <w:t>供应商</w:t>
      </w:r>
      <w:r>
        <w:rPr>
          <w:rFonts w:eastAsia="仿宋_GB2312"/>
          <w:szCs w:val="24"/>
        </w:rPr>
        <w:t>：（盖章）</w:t>
      </w:r>
      <w:r>
        <w:rPr>
          <w:rFonts w:eastAsia="仿宋_GB2312"/>
          <w:szCs w:val="24"/>
        </w:rPr>
        <w:tab/>
      </w:r>
      <w:r>
        <w:rPr>
          <w:rFonts w:eastAsia="仿宋_GB2312"/>
          <w:szCs w:val="24"/>
        </w:rPr>
        <w:tab/>
      </w:r>
      <w:r>
        <w:rPr>
          <w:rFonts w:eastAsia="仿宋_GB2312"/>
          <w:szCs w:val="24"/>
        </w:rPr>
        <w:tab/>
      </w:r>
      <w:r>
        <w:rPr>
          <w:rFonts w:eastAsia="仿宋_GB2312"/>
          <w:szCs w:val="24"/>
        </w:rPr>
        <w:tab/>
      </w:r>
      <w:r>
        <w:rPr>
          <w:rFonts w:eastAsia="仿宋_GB2312"/>
          <w:szCs w:val="24"/>
        </w:rPr>
        <w:tab/>
      </w:r>
      <w:r>
        <w:rPr>
          <w:rFonts w:eastAsia="仿宋_GB2312"/>
          <w:szCs w:val="24"/>
        </w:rPr>
        <w:tab/>
      </w:r>
      <w:r>
        <w:rPr>
          <w:rFonts w:eastAsia="仿宋_GB2312"/>
          <w:szCs w:val="24"/>
        </w:rPr>
        <w:t>法定代表人：（签字或盖章）</w:t>
      </w:r>
    </w:p>
    <w:p>
      <w:pPr>
        <w:spacing w:line="360" w:lineRule="auto"/>
        <w:rPr>
          <w:rFonts w:eastAsia="仿宋_GB2312"/>
          <w:b/>
          <w:szCs w:val="24"/>
        </w:rPr>
      </w:pPr>
    </w:p>
    <w:p>
      <w:pPr>
        <w:wordWrap w:val="0"/>
        <w:spacing w:line="360" w:lineRule="auto"/>
        <w:jc w:val="right"/>
        <w:rPr>
          <w:rFonts w:eastAsia="仿宋_GB2312"/>
          <w:szCs w:val="24"/>
        </w:rPr>
      </w:pPr>
      <w:r>
        <w:rPr>
          <w:rFonts w:eastAsia="仿宋_GB2312"/>
          <w:szCs w:val="24"/>
        </w:rPr>
        <w:t>日期：     年      月     日</w:t>
      </w:r>
    </w:p>
    <w:p>
      <w:pPr>
        <w:spacing w:line="400" w:lineRule="atLeast"/>
        <w:ind w:firstLine="480"/>
        <w:rPr>
          <w:rFonts w:eastAsia="仿宋_GB2312"/>
          <w:szCs w:val="24"/>
        </w:rPr>
      </w:pPr>
    </w:p>
    <w:p>
      <w:pPr>
        <w:spacing w:line="400" w:lineRule="atLeast"/>
        <w:rPr>
          <w:rFonts w:eastAsia="仿宋_GB2312"/>
          <w:szCs w:val="24"/>
        </w:rPr>
      </w:pPr>
      <w:r>
        <w:rPr>
          <w:rFonts w:eastAsia="仿宋_GB2312"/>
          <w:szCs w:val="24"/>
        </w:rPr>
        <w:t>注：凡公司法人前来参加</w:t>
      </w:r>
      <w:r>
        <w:rPr>
          <w:rFonts w:hint="eastAsia" w:eastAsia="仿宋_GB2312"/>
          <w:szCs w:val="24"/>
        </w:rPr>
        <w:t>磋商</w:t>
      </w:r>
      <w:r>
        <w:rPr>
          <w:rFonts w:eastAsia="仿宋_GB2312"/>
          <w:szCs w:val="24"/>
        </w:rPr>
        <w:t>的</w:t>
      </w:r>
      <w:r>
        <w:rPr>
          <w:rFonts w:hint="eastAsia" w:eastAsia="仿宋_GB2312"/>
          <w:szCs w:val="24"/>
        </w:rPr>
        <w:t>供应商</w:t>
      </w:r>
      <w:r>
        <w:rPr>
          <w:rFonts w:eastAsia="仿宋_GB2312"/>
          <w:szCs w:val="24"/>
        </w:rPr>
        <w:t>，可以不提供此项证明文件。</w:t>
      </w:r>
      <w:r>
        <w:rPr>
          <w:rFonts w:eastAsia="仿宋_GB2312"/>
          <w:szCs w:val="24"/>
        </w:rPr>
        <w:br w:type="textWrapping"/>
      </w:r>
    </w:p>
    <w:p>
      <w:pPr>
        <w:spacing w:line="400" w:lineRule="atLeast"/>
        <w:jc w:val="center"/>
        <w:rPr>
          <w:rFonts w:eastAsia="仿宋_GB2312"/>
          <w:szCs w:val="24"/>
        </w:rPr>
      </w:pPr>
    </w:p>
    <w:p>
      <w:pPr>
        <w:spacing w:line="400" w:lineRule="atLeast"/>
        <w:jc w:val="center"/>
        <w:rPr>
          <w:rFonts w:eastAsia="仿宋_GB2312"/>
          <w:szCs w:val="24"/>
        </w:rPr>
      </w:pPr>
    </w:p>
    <w:p>
      <w:pPr>
        <w:spacing w:line="400" w:lineRule="atLeast"/>
        <w:jc w:val="center"/>
        <w:rPr>
          <w:rFonts w:eastAsia="仿宋_GB2312"/>
          <w:szCs w:val="24"/>
        </w:rPr>
      </w:pPr>
    </w:p>
    <w:p>
      <w:pPr>
        <w:spacing w:line="400" w:lineRule="atLeast"/>
        <w:jc w:val="center"/>
        <w:rPr>
          <w:rFonts w:eastAsia="仿宋_GB2312"/>
          <w:szCs w:val="24"/>
        </w:rPr>
      </w:pPr>
    </w:p>
    <w:p>
      <w:pPr>
        <w:spacing w:line="400" w:lineRule="atLeast"/>
        <w:jc w:val="center"/>
        <w:rPr>
          <w:rFonts w:eastAsia="仿宋_GB2312"/>
          <w:szCs w:val="24"/>
        </w:rPr>
      </w:pPr>
    </w:p>
    <w:p>
      <w:pPr>
        <w:pStyle w:val="100"/>
        <w:ind w:left="185" w:leftChars="-86" w:hanging="391" w:hangingChars="163"/>
        <w:jc w:val="both"/>
        <w:rPr>
          <w:rFonts w:eastAsia="仿宋_GB2312"/>
          <w:b/>
          <w:color w:val="auto"/>
          <w:kern w:val="2"/>
          <w:szCs w:val="20"/>
        </w:rPr>
      </w:pPr>
      <w:r>
        <w:rPr>
          <w:rFonts w:eastAsia="仿宋_GB2312"/>
        </w:rPr>
        <w:br w:type="page"/>
      </w:r>
    </w:p>
    <w:p>
      <w:pPr>
        <w:pStyle w:val="4"/>
        <w:numPr>
          <w:ilvl w:val="0"/>
          <w:numId w:val="0"/>
        </w:numPr>
        <w:jc w:val="center"/>
        <w:rPr>
          <w:rFonts w:ascii="Times New Roman" w:hAnsi="Times New Roman" w:eastAsia="仿宋_GB2312" w:cs="Times New Roman"/>
        </w:rPr>
      </w:pPr>
      <w:bookmarkStart w:id="70" w:name="_Toc493877636"/>
      <w:r>
        <w:rPr>
          <w:rFonts w:hint="eastAsia" w:ascii="Times New Roman" w:hAnsi="Times New Roman" w:eastAsia="仿宋_GB2312" w:cs="Times New Roman"/>
        </w:rPr>
        <w:t>3</w:t>
      </w:r>
      <w:r>
        <w:rPr>
          <w:rFonts w:hint="eastAsia" w:eastAsia="仿宋_GB2312"/>
        </w:rPr>
        <w:t>．</w:t>
      </w:r>
      <w:r>
        <w:rPr>
          <w:rFonts w:hint="eastAsia" w:ascii="Times New Roman" w:hAnsi="Times New Roman" w:eastAsia="仿宋_GB2312" w:cs="Times New Roman"/>
        </w:rPr>
        <w:t>报价</w:t>
      </w:r>
      <w:r>
        <w:rPr>
          <w:rFonts w:ascii="Times New Roman" w:hAnsi="Times New Roman" w:eastAsia="仿宋_GB2312" w:cs="Times New Roman"/>
        </w:rPr>
        <w:t>一览表</w:t>
      </w:r>
      <w:bookmarkEnd w:id="70"/>
    </w:p>
    <w:p>
      <w:pPr>
        <w:pStyle w:val="100"/>
        <w:ind w:left="187" w:leftChars="-86" w:hanging="393" w:hangingChars="163"/>
        <w:jc w:val="both"/>
        <w:rPr>
          <w:rFonts w:eastAsia="仿宋_GB2312"/>
          <w:b/>
          <w:color w:val="auto"/>
          <w:kern w:val="2"/>
          <w:szCs w:val="20"/>
        </w:rPr>
      </w:pPr>
    </w:p>
    <w:p>
      <w:pPr>
        <w:autoSpaceDE w:val="0"/>
        <w:autoSpaceDN w:val="0"/>
        <w:spacing w:line="240" w:lineRule="auto"/>
        <w:ind w:firstLine="240"/>
        <w:rPr>
          <w:rFonts w:eastAsia="仿宋_GB2312"/>
          <w:szCs w:val="24"/>
        </w:rPr>
      </w:pPr>
      <w:r>
        <w:rPr>
          <w:rFonts w:eastAsia="仿宋_GB2312"/>
          <w:szCs w:val="24"/>
        </w:rPr>
        <w:t xml:space="preserve">项目名称： </w:t>
      </w:r>
    </w:p>
    <w:p>
      <w:pPr>
        <w:autoSpaceDE w:val="0"/>
        <w:autoSpaceDN w:val="0"/>
        <w:spacing w:line="240" w:lineRule="auto"/>
        <w:ind w:firstLine="240"/>
        <w:rPr>
          <w:rFonts w:eastAsia="仿宋_GB2312"/>
          <w:szCs w:val="24"/>
        </w:rPr>
      </w:pPr>
    </w:p>
    <w:p>
      <w:pPr>
        <w:autoSpaceDE w:val="0"/>
        <w:autoSpaceDN w:val="0"/>
        <w:spacing w:line="240" w:lineRule="auto"/>
        <w:ind w:firstLine="240"/>
        <w:rPr>
          <w:rFonts w:eastAsia="仿宋_GB2312"/>
          <w:szCs w:val="24"/>
          <w:u w:val="single"/>
        </w:rPr>
      </w:pPr>
      <w:r>
        <w:rPr>
          <w:rFonts w:eastAsia="仿宋_GB2312"/>
          <w:szCs w:val="24"/>
        </w:rPr>
        <w:t>供应商名称：</w:t>
      </w:r>
    </w:p>
    <w:p>
      <w:pPr>
        <w:autoSpaceDE w:val="0"/>
        <w:autoSpaceDN w:val="0"/>
        <w:spacing w:line="240" w:lineRule="auto"/>
        <w:ind w:firstLine="240"/>
        <w:rPr>
          <w:rFonts w:eastAsia="仿宋_GB2312"/>
          <w:szCs w:val="24"/>
        </w:rPr>
      </w:pPr>
    </w:p>
    <w:p>
      <w:pPr>
        <w:autoSpaceDE w:val="0"/>
        <w:autoSpaceDN w:val="0"/>
        <w:spacing w:line="240" w:lineRule="auto"/>
        <w:ind w:firstLine="240"/>
        <w:rPr>
          <w:rFonts w:eastAsia="仿宋_GB2312"/>
          <w:szCs w:val="24"/>
        </w:rPr>
      </w:pPr>
      <w:r>
        <w:rPr>
          <w:rFonts w:eastAsia="仿宋_GB2312"/>
          <w:szCs w:val="24"/>
        </w:rPr>
        <w:t>项目编号：</w:t>
      </w:r>
      <w:r>
        <w:rPr>
          <w:rFonts w:eastAsia="仿宋_GB2312"/>
          <w:szCs w:val="24"/>
          <w:u w:val="single"/>
        </w:rPr>
        <w:t>　           　</w:t>
      </w:r>
    </w:p>
    <w:tbl>
      <w:tblPr>
        <w:tblStyle w:val="37"/>
        <w:tblW w:w="99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2739"/>
        <w:gridCol w:w="2283"/>
        <w:gridCol w:w="20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56" w:type="dxa"/>
            <w:vAlign w:val="center"/>
          </w:tcPr>
          <w:p>
            <w:pPr>
              <w:autoSpaceDE w:val="0"/>
              <w:autoSpaceDN w:val="0"/>
              <w:spacing w:line="240" w:lineRule="auto"/>
              <w:ind w:firstLine="220"/>
              <w:jc w:val="center"/>
              <w:rPr>
                <w:rFonts w:eastAsia="仿宋_GB2312"/>
                <w:szCs w:val="24"/>
              </w:rPr>
            </w:pPr>
            <w:r>
              <w:rPr>
                <w:rFonts w:eastAsia="仿宋_GB2312"/>
                <w:szCs w:val="24"/>
              </w:rPr>
              <w:t>磋商报价（元）</w:t>
            </w:r>
          </w:p>
        </w:tc>
        <w:tc>
          <w:tcPr>
            <w:tcW w:w="2739" w:type="dxa"/>
            <w:vAlign w:val="center"/>
          </w:tcPr>
          <w:p>
            <w:pPr>
              <w:autoSpaceDE w:val="0"/>
              <w:autoSpaceDN w:val="0"/>
              <w:spacing w:line="240" w:lineRule="auto"/>
              <w:jc w:val="center"/>
              <w:rPr>
                <w:rFonts w:eastAsia="仿宋_GB2312"/>
                <w:szCs w:val="24"/>
              </w:rPr>
            </w:pPr>
            <w:r>
              <w:rPr>
                <w:rFonts w:eastAsia="仿宋_GB2312"/>
                <w:szCs w:val="24"/>
              </w:rPr>
              <w:t>保证金（是否已提交）</w:t>
            </w:r>
          </w:p>
        </w:tc>
        <w:tc>
          <w:tcPr>
            <w:tcW w:w="2283" w:type="dxa"/>
            <w:vAlign w:val="center"/>
          </w:tcPr>
          <w:p>
            <w:pPr>
              <w:autoSpaceDE w:val="0"/>
              <w:autoSpaceDN w:val="0"/>
              <w:spacing w:line="240" w:lineRule="auto"/>
              <w:jc w:val="center"/>
              <w:rPr>
                <w:rFonts w:eastAsia="仿宋_GB2312"/>
                <w:szCs w:val="24"/>
              </w:rPr>
            </w:pPr>
            <w:r>
              <w:rPr>
                <w:rFonts w:hint="eastAsia" w:eastAsia="仿宋_GB2312"/>
                <w:szCs w:val="24"/>
              </w:rPr>
              <w:t>履约期限</w:t>
            </w:r>
          </w:p>
        </w:tc>
        <w:tc>
          <w:tcPr>
            <w:tcW w:w="2091" w:type="dxa"/>
            <w:vAlign w:val="center"/>
          </w:tcPr>
          <w:p>
            <w:pPr>
              <w:autoSpaceDE w:val="0"/>
              <w:autoSpaceDN w:val="0"/>
              <w:spacing w:line="240" w:lineRule="auto"/>
              <w:jc w:val="center"/>
              <w:rPr>
                <w:rFonts w:eastAsia="仿宋_GB2312"/>
                <w:szCs w:val="24"/>
              </w:rPr>
            </w:pPr>
            <w:r>
              <w:rPr>
                <w:rFonts w:eastAsia="仿宋_GB2312"/>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856" w:type="dxa"/>
            <w:vAlign w:val="center"/>
          </w:tcPr>
          <w:p>
            <w:pPr>
              <w:autoSpaceDE w:val="0"/>
              <w:autoSpaceDN w:val="0"/>
              <w:spacing w:line="240" w:lineRule="auto"/>
              <w:ind w:firstLine="240"/>
              <w:jc w:val="center"/>
              <w:rPr>
                <w:rFonts w:eastAsia="仿宋_GB2312"/>
                <w:szCs w:val="24"/>
              </w:rPr>
            </w:pPr>
          </w:p>
        </w:tc>
        <w:tc>
          <w:tcPr>
            <w:tcW w:w="2739" w:type="dxa"/>
            <w:vAlign w:val="center"/>
          </w:tcPr>
          <w:p>
            <w:pPr>
              <w:autoSpaceDE w:val="0"/>
              <w:autoSpaceDN w:val="0"/>
              <w:spacing w:line="240" w:lineRule="auto"/>
              <w:ind w:firstLine="240"/>
              <w:jc w:val="center"/>
              <w:rPr>
                <w:rFonts w:eastAsia="仿宋_GB2312"/>
                <w:szCs w:val="24"/>
              </w:rPr>
            </w:pPr>
          </w:p>
        </w:tc>
        <w:tc>
          <w:tcPr>
            <w:tcW w:w="2283" w:type="dxa"/>
            <w:vAlign w:val="center"/>
          </w:tcPr>
          <w:p>
            <w:pPr>
              <w:autoSpaceDE w:val="0"/>
              <w:autoSpaceDN w:val="0"/>
              <w:spacing w:line="240" w:lineRule="auto"/>
              <w:ind w:firstLine="240"/>
              <w:jc w:val="center"/>
              <w:rPr>
                <w:rFonts w:eastAsia="仿宋_GB2312"/>
                <w:szCs w:val="24"/>
              </w:rPr>
            </w:pPr>
          </w:p>
        </w:tc>
        <w:tc>
          <w:tcPr>
            <w:tcW w:w="2091" w:type="dxa"/>
            <w:vAlign w:val="center"/>
          </w:tcPr>
          <w:p>
            <w:pPr>
              <w:autoSpaceDE w:val="0"/>
              <w:autoSpaceDN w:val="0"/>
              <w:spacing w:line="240" w:lineRule="auto"/>
              <w:ind w:firstLine="240"/>
              <w:jc w:val="center"/>
              <w:rPr>
                <w:rFonts w:eastAsia="仿宋_GB2312"/>
                <w:szCs w:val="24"/>
              </w:rPr>
            </w:pPr>
          </w:p>
        </w:tc>
      </w:tr>
    </w:tbl>
    <w:p>
      <w:pPr>
        <w:autoSpaceDE w:val="0"/>
        <w:autoSpaceDN w:val="0"/>
        <w:spacing w:line="240" w:lineRule="auto"/>
        <w:ind w:firstLine="240"/>
        <w:rPr>
          <w:rFonts w:eastAsia="仿宋_GB2312"/>
        </w:rPr>
      </w:pPr>
    </w:p>
    <w:p>
      <w:pPr>
        <w:autoSpaceDE w:val="0"/>
        <w:autoSpaceDN w:val="0"/>
        <w:spacing w:line="240" w:lineRule="auto"/>
        <w:ind w:firstLine="240"/>
        <w:rPr>
          <w:rFonts w:eastAsia="仿宋_GB2312"/>
        </w:rPr>
      </w:pPr>
    </w:p>
    <w:p>
      <w:pPr>
        <w:spacing w:after="156" w:afterLines="50" w:line="240" w:lineRule="auto"/>
        <w:ind w:right="960"/>
        <w:jc w:val="right"/>
        <w:rPr>
          <w:rFonts w:eastAsia="仿宋_GB2312"/>
          <w:szCs w:val="24"/>
        </w:rPr>
      </w:pPr>
      <w:r>
        <w:rPr>
          <w:rFonts w:eastAsia="仿宋_GB2312"/>
          <w:szCs w:val="24"/>
        </w:rPr>
        <w:t>供应商（盖章）</w:t>
      </w:r>
    </w:p>
    <w:p>
      <w:pPr>
        <w:wordWrap w:val="0"/>
        <w:spacing w:after="156" w:afterLines="50" w:line="240" w:lineRule="auto"/>
        <w:ind w:right="960" w:firstLine="240"/>
        <w:jc w:val="right"/>
        <w:rPr>
          <w:rFonts w:eastAsia="仿宋_GB2312"/>
          <w:szCs w:val="24"/>
          <w:u w:val="single"/>
        </w:rPr>
      </w:pPr>
      <w:r>
        <w:rPr>
          <w:rFonts w:eastAsia="仿宋_GB2312"/>
          <w:szCs w:val="24"/>
        </w:rPr>
        <w:t>授权代表（签字）</w:t>
      </w:r>
    </w:p>
    <w:p>
      <w:pPr>
        <w:wordWrap w:val="0"/>
        <w:spacing w:after="156" w:afterLines="50" w:line="240" w:lineRule="auto"/>
        <w:ind w:right="1200" w:firstLine="240"/>
        <w:jc w:val="right"/>
        <w:rPr>
          <w:rFonts w:eastAsia="仿宋_GB2312"/>
          <w:szCs w:val="24"/>
        </w:rPr>
      </w:pPr>
      <w:r>
        <w:rPr>
          <w:rFonts w:eastAsia="仿宋_GB2312"/>
          <w:szCs w:val="24"/>
        </w:rPr>
        <w:t>年  月  日</w:t>
      </w:r>
    </w:p>
    <w:p>
      <w:pPr>
        <w:spacing w:after="156" w:afterLines="50" w:line="240" w:lineRule="auto"/>
        <w:ind w:firstLine="240"/>
        <w:jc w:val="right"/>
        <w:rPr>
          <w:rFonts w:eastAsia="仿宋_GB2312"/>
        </w:rPr>
      </w:pPr>
    </w:p>
    <w:p>
      <w:pPr>
        <w:pStyle w:val="100"/>
        <w:ind w:left="187" w:leftChars="-86" w:hanging="393" w:hangingChars="163"/>
        <w:jc w:val="both"/>
        <w:rPr>
          <w:rFonts w:eastAsia="仿宋_GB2312"/>
          <w:b/>
          <w:color w:val="auto"/>
          <w:kern w:val="2"/>
          <w:szCs w:val="20"/>
        </w:rPr>
      </w:pPr>
    </w:p>
    <w:p>
      <w:pPr>
        <w:pStyle w:val="100"/>
        <w:ind w:left="187" w:leftChars="-86" w:hanging="393" w:hangingChars="163"/>
        <w:jc w:val="both"/>
        <w:rPr>
          <w:rFonts w:eastAsia="仿宋_GB2312"/>
          <w:b/>
          <w:color w:val="auto"/>
          <w:kern w:val="2"/>
          <w:szCs w:val="20"/>
        </w:rPr>
      </w:pPr>
    </w:p>
    <w:p>
      <w:pPr>
        <w:pStyle w:val="100"/>
        <w:ind w:left="187" w:leftChars="-86" w:hanging="393" w:hangingChars="163"/>
        <w:jc w:val="both"/>
        <w:rPr>
          <w:rFonts w:eastAsia="仿宋_GB2312"/>
          <w:b/>
          <w:color w:val="auto"/>
          <w:kern w:val="2"/>
          <w:szCs w:val="20"/>
        </w:rPr>
      </w:pPr>
    </w:p>
    <w:p>
      <w:pPr>
        <w:pStyle w:val="100"/>
        <w:ind w:left="187" w:leftChars="-86" w:hanging="393" w:hangingChars="163"/>
        <w:jc w:val="both"/>
        <w:rPr>
          <w:rFonts w:eastAsia="仿宋_GB2312"/>
          <w:b/>
          <w:color w:val="auto"/>
          <w:kern w:val="2"/>
          <w:szCs w:val="20"/>
        </w:rPr>
      </w:pPr>
    </w:p>
    <w:p>
      <w:pPr>
        <w:pStyle w:val="100"/>
        <w:ind w:left="187" w:leftChars="-86" w:hanging="393" w:hangingChars="163"/>
        <w:jc w:val="both"/>
        <w:rPr>
          <w:rFonts w:eastAsia="仿宋_GB2312"/>
          <w:b/>
          <w:color w:val="auto"/>
          <w:kern w:val="2"/>
          <w:szCs w:val="20"/>
        </w:rPr>
      </w:pPr>
    </w:p>
    <w:p>
      <w:pPr>
        <w:pStyle w:val="100"/>
        <w:ind w:left="187" w:leftChars="-86" w:hanging="393" w:hangingChars="163"/>
        <w:jc w:val="both"/>
        <w:rPr>
          <w:rFonts w:eastAsia="仿宋_GB2312"/>
          <w:b/>
          <w:color w:val="auto"/>
          <w:kern w:val="2"/>
          <w:szCs w:val="20"/>
        </w:rPr>
      </w:pPr>
    </w:p>
    <w:p>
      <w:pPr>
        <w:widowControl/>
        <w:spacing w:line="240" w:lineRule="auto"/>
        <w:rPr>
          <w:rFonts w:eastAsia="仿宋_GB2312"/>
          <w:b/>
        </w:rPr>
      </w:pPr>
      <w:r>
        <w:rPr>
          <w:rFonts w:eastAsia="仿宋_GB2312"/>
          <w:b/>
        </w:rPr>
        <w:br w:type="page"/>
      </w:r>
    </w:p>
    <w:p>
      <w:pPr>
        <w:spacing w:line="240" w:lineRule="auto"/>
        <w:jc w:val="center"/>
        <w:rPr>
          <w:rFonts w:eastAsia="仿宋_GB2312"/>
          <w:b/>
          <w:bCs/>
          <w:szCs w:val="24"/>
        </w:rPr>
      </w:pPr>
      <w:bookmarkStart w:id="71" w:name="_Toc493877637"/>
      <w:r>
        <w:rPr>
          <w:rFonts w:eastAsia="仿宋_GB2312"/>
          <w:b/>
          <w:bCs/>
          <w:szCs w:val="24"/>
        </w:rPr>
        <w:t>3.1分项报价</w:t>
      </w:r>
      <w:bookmarkEnd w:id="71"/>
    </w:p>
    <w:p>
      <w:r>
        <w:rPr>
          <w:rFonts w:hint="eastAsia"/>
          <w:b/>
        </w:rPr>
        <w:t>分项报价说明：</w:t>
      </w:r>
    </w:p>
    <w:p>
      <w:pPr>
        <w:ind w:firstLine="723" w:firstLineChars="300"/>
        <w:rPr>
          <w:rFonts w:hint="eastAsia" w:ascii="仿宋_GB2312" w:hAnsi="仿宋_GB2312" w:eastAsia="仿宋_GB2312" w:cs="仿宋_GB2312"/>
          <w:b/>
          <w:color w:val="FF0000"/>
        </w:rPr>
      </w:pPr>
      <w:r>
        <w:rPr>
          <w:rFonts w:hint="eastAsia" w:ascii="仿宋_GB2312" w:hAnsi="仿宋_GB2312" w:eastAsia="仿宋_GB2312" w:cs="仿宋_GB2312"/>
          <w:b/>
          <w:color w:val="FF0000"/>
        </w:rPr>
        <w:t>评标现场供应商进行多轮报价是无须提供分项报价，仅提供降价或不降价的总价。中标供应商须在与采购人签订合同时提供一份明细分项报价，且分项报价不得超过采购需求中的“单价限价”。（请供应商在规定时间内的多轮报价过程中仔细考量自身情况及所投产品情况，最终报价中对应的产品规格、型号、参数、品牌等不得在最终提交的报价明细中做更改，即供应商报所投的设备、材料品牌或制造商须保持统一。</w:t>
      </w:r>
    </w:p>
    <w:p>
      <w:pPr>
        <w:autoSpaceDE w:val="0"/>
        <w:autoSpaceDN w:val="0"/>
        <w:adjustRightInd w:val="0"/>
        <w:spacing w:line="500" w:lineRule="exact"/>
        <w:rPr>
          <w:rFonts w:ascii="楷体_GB2312" w:hAnsi="黑体" w:eastAsia="楷体_GB2312" w:cs="黑体"/>
          <w:b/>
          <w:bCs/>
          <w:sz w:val="30"/>
          <w:szCs w:val="30"/>
        </w:rPr>
      </w:pPr>
      <w:r>
        <w:rPr>
          <w:rFonts w:ascii="楷体_GB2312" w:hAnsi="仿宋_GB2312" w:eastAsia="楷体_GB2312"/>
          <w:b/>
          <w:bCs/>
          <w:kern w:val="0"/>
          <w:sz w:val="30"/>
          <w:szCs w:val="30"/>
        </w:rPr>
        <w:t>（一）电气材料</w:t>
      </w:r>
    </w:p>
    <w:tbl>
      <w:tblPr>
        <w:tblStyle w:val="146"/>
        <w:tblW w:w="11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75"/>
        <w:gridCol w:w="1725"/>
        <w:gridCol w:w="615"/>
        <w:gridCol w:w="892"/>
        <w:gridCol w:w="1136"/>
        <w:gridCol w:w="1136"/>
        <w:gridCol w:w="1027"/>
        <w:gridCol w:w="1245"/>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序号</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名称</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规格</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单位</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数量</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单价限价（元）</w:t>
            </w:r>
          </w:p>
        </w:tc>
        <w:tc>
          <w:tcPr>
            <w:tcW w:w="1136" w:type="dxa"/>
          </w:tcPr>
          <w:p>
            <w:pPr>
              <w:widowControl/>
              <w:spacing w:line="240" w:lineRule="auto"/>
              <w:jc w:val="center"/>
              <w:textAlignment w:val="center"/>
              <w:rPr>
                <w:rFonts w:ascii="楷体_GB2312" w:hAnsi="宋体" w:eastAsia="楷体_GB2312" w:cs="宋体"/>
                <w:kern w:val="0"/>
                <w:szCs w:val="24"/>
                <w:lang w:bidi="ar"/>
              </w:rPr>
            </w:pPr>
            <w:r>
              <w:rPr>
                <w:rFonts w:hint="eastAsia" w:ascii="楷体_GB2312" w:hAnsi="宋体" w:eastAsia="楷体_GB2312" w:cs="宋体"/>
                <w:kern w:val="0"/>
                <w:szCs w:val="24"/>
                <w:lang w:bidi="ar"/>
              </w:rPr>
              <w:t>供应商报价/单价（元）</w:t>
            </w:r>
          </w:p>
        </w:tc>
        <w:tc>
          <w:tcPr>
            <w:tcW w:w="102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小计金额（元）</w:t>
            </w:r>
          </w:p>
        </w:tc>
        <w:tc>
          <w:tcPr>
            <w:tcW w:w="1245" w:type="dxa"/>
          </w:tcPr>
          <w:p>
            <w:pPr>
              <w:widowControl/>
              <w:spacing w:line="240" w:lineRule="auto"/>
              <w:jc w:val="center"/>
              <w:textAlignment w:val="center"/>
              <w:rPr>
                <w:rFonts w:ascii="楷体_GB2312" w:hAnsi="宋体" w:eastAsia="楷体_GB2312" w:cs="宋体"/>
                <w:kern w:val="0"/>
                <w:szCs w:val="24"/>
                <w:lang w:bidi="ar"/>
              </w:rPr>
            </w:pPr>
            <w:r>
              <w:rPr>
                <w:rFonts w:hint="eastAsia" w:ascii="楷体_GB2312" w:hAnsi="宋体" w:eastAsia="楷体_GB2312" w:cs="宋体"/>
                <w:kern w:val="0"/>
                <w:szCs w:val="24"/>
                <w:lang w:bidi="ar"/>
              </w:rPr>
              <w:t>品牌或制造商</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T5日光灯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8W（整套）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w:t>
            </w:r>
            <w:r>
              <w:rPr>
                <w:rFonts w:hint="eastAsia" w:ascii="楷体_GB2312" w:hAnsi="宋体" w:eastAsia="楷体_GB2312" w:cs="宋体"/>
                <w:color w:val="C00000"/>
                <w:kern w:val="0"/>
                <w:sz w:val="22"/>
                <w:szCs w:val="22"/>
                <w:lang w:bidi="ar"/>
              </w:rPr>
              <w:t>（整套）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LED灯泡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LED雷达感应吸顶灯（圆）</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25W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LED吸顶灯（圆）</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48W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LED平板灯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600*600 超薄48W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390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300*600 40W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300*300 20W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300*120 36W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LED圆形面板灯 9W</w:t>
            </w:r>
          </w:p>
        </w:tc>
        <w:tc>
          <w:tcPr>
            <w:tcW w:w="1725" w:type="dxa"/>
            <w:vAlign w:val="center"/>
          </w:tcPr>
          <w:p>
            <w:pPr>
              <w:widowControl/>
              <w:spacing w:line="240" w:lineRule="auto"/>
              <w:jc w:val="both"/>
              <w:textAlignment w:val="center"/>
              <w:rPr>
                <w:rFonts w:ascii="楷体_GB2312" w:hAnsi="宋体" w:eastAsia="楷体_GB2312" w:cs="宋体"/>
                <w:bCs/>
                <w:color w:val="C00000"/>
                <w:sz w:val="21"/>
                <w:szCs w:val="21"/>
              </w:rPr>
            </w:pPr>
            <w:r>
              <w:rPr>
                <w:rFonts w:hint="eastAsia" w:ascii="楷体_GB2312" w:hAnsi="宋体" w:eastAsia="楷体_GB2312" w:cs="宋体"/>
                <w:color w:val="C00000"/>
                <w:kern w:val="0"/>
                <w:sz w:val="22"/>
                <w:szCs w:val="22"/>
                <w:lang w:bidi="ar"/>
              </w:rPr>
              <w:t>200mm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LED圆形面板灯 15W</w:t>
            </w:r>
          </w:p>
        </w:tc>
        <w:tc>
          <w:tcPr>
            <w:tcW w:w="1725" w:type="dxa"/>
            <w:vAlign w:val="center"/>
          </w:tcPr>
          <w:p>
            <w:pPr>
              <w:widowControl/>
              <w:spacing w:line="240" w:lineRule="auto"/>
              <w:jc w:val="both"/>
              <w:textAlignment w:val="center"/>
              <w:rPr>
                <w:rFonts w:ascii="楷体_GB2312" w:hAnsi="宋体" w:eastAsia="楷体_GB2312" w:cs="宋体"/>
                <w:bCs/>
                <w:color w:val="C00000"/>
                <w:sz w:val="21"/>
                <w:szCs w:val="21"/>
              </w:rPr>
            </w:pPr>
            <w:r>
              <w:rPr>
                <w:rFonts w:hint="eastAsia" w:ascii="楷体_GB2312" w:hAnsi="宋体" w:eastAsia="楷体_GB2312" w:cs="宋体"/>
                <w:color w:val="C00000"/>
                <w:kern w:val="0"/>
                <w:sz w:val="22"/>
                <w:szCs w:val="22"/>
                <w:lang w:bidi="ar"/>
              </w:rPr>
              <w:t>300mm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 T8 16W</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双端灯管</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LED平板灯48W（人体感应）</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600*600 超薄</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LED集成平板灯20</w:t>
            </w:r>
            <w:r>
              <w:rPr>
                <w:rFonts w:hint="eastAsia" w:ascii="楷体_GB2312" w:hAnsi="宋体" w:eastAsia="楷体_GB2312" w:cs="宋体"/>
                <w:color w:val="C00000"/>
                <w:kern w:val="0"/>
                <w:sz w:val="22"/>
                <w:szCs w:val="22"/>
                <w:lang w:bidi="ar"/>
              </w:rPr>
              <w:t>瓦</w:t>
            </w:r>
            <w:r>
              <w:rPr>
                <w:rFonts w:hint="eastAsia" w:ascii="楷体_GB2312" w:hAnsi="宋体" w:eastAsia="楷体_GB2312" w:cs="宋体"/>
                <w:kern w:val="0"/>
                <w:sz w:val="22"/>
                <w:szCs w:val="22"/>
                <w:lang w:bidi="ar"/>
              </w:rPr>
              <w:t>（带换气扇）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300*300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LED平板灯 电源</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48W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YM1518-18W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遥控开关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单火线</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LED防爆灯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LED投光灯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金卤灯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紫外线消毒灯管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  长1.2m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紫外线消毒灯（整套）</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  长1.2m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紫外线消毒灯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 长20cm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明线盒</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86加厚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白面板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金属二合一</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铜开口线鼻</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22</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铜线鼻</w:t>
            </w:r>
          </w:p>
        </w:tc>
        <w:tc>
          <w:tcPr>
            <w:tcW w:w="1725" w:type="dxa"/>
            <w:vAlign w:val="center"/>
          </w:tcPr>
          <w:p>
            <w:pPr>
              <w:widowControl/>
              <w:spacing w:line="240" w:lineRule="auto"/>
              <w:jc w:val="center"/>
              <w:textAlignment w:val="center"/>
              <w:rPr>
                <w:rFonts w:ascii="楷体_GB2312" w:hAnsi="宋体" w:eastAsia="楷体_GB2312" w:cs="宋体"/>
                <w:bCs/>
                <w:sz w:val="21"/>
                <w:szCs w:val="21"/>
                <w:vertAlign w:val="superscript"/>
              </w:rPr>
            </w:pPr>
            <w:r>
              <w:rPr>
                <w:rFonts w:hint="eastAsia" w:ascii="楷体_GB2312" w:hAnsi="宋体" w:eastAsia="楷体_GB2312" w:cs="宋体"/>
                <w:kern w:val="0"/>
                <w:sz w:val="22"/>
                <w:szCs w:val="22"/>
                <w:lang w:bidi="ar"/>
              </w:rPr>
              <w:t>25mm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185mm</w:t>
            </w:r>
            <w:r>
              <w:rPr>
                <w:rFonts w:hint="eastAsia" w:ascii="楷体_GB2312" w:hAnsi="宋体" w:eastAsia="楷体_GB2312" w:cs="宋体"/>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23</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铜芯线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BV </w:t>
            </w:r>
            <w:r>
              <w:rPr>
                <w:rFonts w:hint="eastAsia" w:ascii="楷体_GB2312" w:hAnsi="宋体" w:eastAsia="楷体_GB2312" w:cs="宋体"/>
                <w:color w:val="C00000"/>
                <w:kern w:val="0"/>
                <w:sz w:val="22"/>
                <w:szCs w:val="22"/>
                <w:lang w:bidi="ar"/>
              </w:rPr>
              <w:t>2.5mm</w:t>
            </w:r>
            <w:r>
              <w:rPr>
                <w:rFonts w:hint="eastAsia" w:ascii="楷体_GB2312" w:hAnsi="宋体" w:eastAsia="楷体_GB2312" w:cs="宋体"/>
                <w:color w:val="C00000"/>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BV </w:t>
            </w:r>
            <w:r>
              <w:rPr>
                <w:rFonts w:hint="eastAsia" w:ascii="楷体_GB2312" w:hAnsi="宋体" w:eastAsia="楷体_GB2312" w:cs="宋体"/>
                <w:color w:val="C00000"/>
                <w:kern w:val="0"/>
                <w:sz w:val="22"/>
                <w:szCs w:val="22"/>
                <w:lang w:bidi="ar"/>
              </w:rPr>
              <w:t>4.0mm</w:t>
            </w:r>
            <w:r>
              <w:rPr>
                <w:rFonts w:hint="eastAsia" w:ascii="楷体_GB2312" w:hAnsi="宋体" w:eastAsia="楷体_GB2312" w:cs="宋体"/>
                <w:color w:val="C00000"/>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平行线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r>
              <w:rPr>
                <w:rFonts w:hint="eastAsia" w:ascii="楷体_GB2312" w:hAnsi="宋体" w:eastAsia="楷体_GB2312" w:cs="宋体"/>
                <w:color w:val="C00000"/>
                <w:kern w:val="0"/>
                <w:sz w:val="22"/>
                <w:szCs w:val="22"/>
                <w:lang w:bidi="ar"/>
              </w:rPr>
              <w:t>mm</w:t>
            </w:r>
            <w:r>
              <w:rPr>
                <w:rFonts w:hint="eastAsia" w:ascii="楷体_GB2312" w:hAnsi="宋体" w:eastAsia="楷体_GB2312" w:cs="宋体"/>
                <w:color w:val="C00000"/>
                <w:kern w:val="0"/>
                <w:sz w:val="22"/>
                <w:szCs w:val="22"/>
                <w:vertAlign w:val="superscript"/>
                <w:lang w:bidi="ar"/>
              </w:rPr>
              <w:t>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空开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1P 16A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1P 20A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1P 32A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16A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20A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32A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2P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16A </w:t>
            </w:r>
          </w:p>
        </w:tc>
        <w:tc>
          <w:tcPr>
            <w:tcW w:w="61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color w:val="C00000"/>
                <w:sz w:val="21"/>
                <w:szCs w:val="21"/>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32A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3P100A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4P100A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漏电空开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16A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20A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2P 32A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2P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16A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32A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3P100A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4P 32A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4P 63A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4P 100A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换气扇（二合一，照明模块）</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集成吊顶 300X300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塑壳断路器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三相100A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29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铜芯电缆</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6*1.5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30</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铜芯电缆线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2*1.5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2*4</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3*4</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3*4</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19</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3*4</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4*4</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5*4</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4*6</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3*10 </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3*10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 xml:space="preserve"> +1*6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3*10 </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5*10 </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3*16</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4*25</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3*70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+1*50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3*70</w:t>
            </w:r>
            <w:r>
              <w:rPr>
                <w:rFonts w:hint="eastAsia" w:ascii="微软雅黑" w:hAnsi="微软雅黑" w:eastAsia="微软雅黑" w:cs="微软雅黑"/>
                <w:kern w:val="0"/>
                <w:sz w:val="22"/>
                <w:szCs w:val="22"/>
                <w:lang w:bidi="ar"/>
              </w:rPr>
              <w:t>㎜²</w:t>
            </w:r>
            <w:r>
              <w:rPr>
                <w:rFonts w:hint="eastAsia" w:ascii="楷体_GB2312" w:hAnsi="宋体" w:eastAsia="楷体_GB2312" w:cs="宋体"/>
                <w:kern w:val="0"/>
                <w:sz w:val="22"/>
                <w:szCs w:val="22"/>
                <w:lang w:bidi="ar"/>
              </w:rPr>
              <w:t>+2*50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机顶盒电源</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5V 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32</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二相插头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16A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33</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三相插头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w:t>
            </w:r>
            <w:r>
              <w:rPr>
                <w:rFonts w:hint="eastAsia" w:ascii="楷体_GB2312" w:hAnsi="宋体" w:eastAsia="楷体_GB2312" w:cs="宋体"/>
                <w:color w:val="C00000"/>
                <w:kern w:val="0"/>
                <w:sz w:val="22"/>
                <w:szCs w:val="22"/>
                <w:lang w:bidi="ar"/>
              </w:rPr>
              <w:t>相</w:t>
            </w:r>
            <w:r>
              <w:rPr>
                <w:rFonts w:hint="eastAsia" w:ascii="楷体_GB2312" w:hAnsi="宋体" w:eastAsia="楷体_GB2312" w:cs="宋体"/>
                <w:kern w:val="0"/>
                <w:sz w:val="22"/>
                <w:szCs w:val="22"/>
                <w:lang w:bidi="ar"/>
              </w:rPr>
              <w:t>四线插头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w:t>
            </w:r>
            <w:r>
              <w:rPr>
                <w:rFonts w:hint="eastAsia" w:ascii="楷体_GB2312" w:hAnsi="宋体" w:eastAsia="楷体_GB2312" w:cs="宋体"/>
                <w:color w:val="C00000"/>
                <w:kern w:val="0"/>
                <w:sz w:val="22"/>
                <w:szCs w:val="22"/>
                <w:lang w:bidi="ar"/>
              </w:rPr>
              <w:t>相</w:t>
            </w:r>
            <w:r>
              <w:rPr>
                <w:rFonts w:hint="eastAsia" w:ascii="楷体_GB2312" w:hAnsi="宋体" w:eastAsia="楷体_GB2312" w:cs="宋体"/>
                <w:kern w:val="0"/>
                <w:sz w:val="22"/>
                <w:szCs w:val="22"/>
                <w:lang w:bidi="ar"/>
              </w:rPr>
              <w:t>四线插座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三孔插座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16A（暗装）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16A（明装）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六孔插座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设备带</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六孔插座带开关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设备带</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39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十五孔插座</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十孔插座</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99</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五孔插座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明装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42</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单联开关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明装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43</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双联开关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明装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三联开关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四联开关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暗装</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定时开关 三相380V</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63A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定时开关 两相380V</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自复位启动停止按钮</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配电箱用</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49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急停开关</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设备用</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50</w:t>
            </w:r>
          </w:p>
        </w:tc>
        <w:tc>
          <w:tcPr>
            <w:tcW w:w="1875" w:type="dxa"/>
            <w:vAlign w:val="center"/>
          </w:tcPr>
          <w:p>
            <w:pPr>
              <w:widowControl/>
              <w:spacing w:line="240" w:lineRule="auto"/>
              <w:jc w:val="both"/>
              <w:textAlignment w:val="center"/>
              <w:rPr>
                <w:rFonts w:ascii="楷体_GB2312" w:hAnsi="宋体" w:eastAsia="楷体_GB2312" w:cs="宋体"/>
                <w:bCs/>
                <w:sz w:val="21"/>
                <w:szCs w:val="21"/>
              </w:rPr>
            </w:pPr>
            <w:r>
              <w:rPr>
                <w:rFonts w:hint="eastAsia" w:ascii="楷体_GB2312" w:hAnsi="宋体" w:eastAsia="楷体_GB2312" w:cs="宋体"/>
                <w:kern w:val="0"/>
                <w:sz w:val="18"/>
                <w:szCs w:val="18"/>
                <w:lang w:bidi="ar"/>
              </w:rPr>
              <w:t>启动停止旋转开关</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配电箱用</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电源指示灯</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配电箱用</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bCs/>
                <w:sz w:val="21"/>
                <w:szCs w:val="21"/>
              </w:rPr>
            </w:pPr>
          </w:p>
        </w:tc>
        <w:tc>
          <w:tcPr>
            <w:tcW w:w="1136" w:type="dxa"/>
            <w:vAlign w:val="center"/>
          </w:tcPr>
          <w:p>
            <w:pPr>
              <w:spacing w:line="240" w:lineRule="auto"/>
              <w:jc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保险</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250V 5A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bCs/>
                <w:sz w:val="21"/>
                <w:szCs w:val="21"/>
              </w:rPr>
            </w:pPr>
          </w:p>
        </w:tc>
        <w:tc>
          <w:tcPr>
            <w:tcW w:w="1136" w:type="dxa"/>
            <w:vAlign w:val="center"/>
          </w:tcPr>
          <w:p>
            <w:pPr>
              <w:spacing w:line="240" w:lineRule="auto"/>
              <w:jc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电磁阀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水龙头 小便池</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bCs/>
                <w:sz w:val="21"/>
                <w:szCs w:val="21"/>
              </w:rPr>
            </w:pPr>
          </w:p>
        </w:tc>
        <w:tc>
          <w:tcPr>
            <w:tcW w:w="1136" w:type="dxa"/>
            <w:vAlign w:val="center"/>
          </w:tcPr>
          <w:p>
            <w:pPr>
              <w:spacing w:line="240" w:lineRule="auto"/>
              <w:jc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开水器加热管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9KW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吉宝开水器通用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开水器加热管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6KW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开水器按压式水咀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普通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开水器按压式水咀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加长</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开水器水咀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普通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59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开水器水咀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加长</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60</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开水器接头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ф16 塑料</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ф20 塑料</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开水器上电极</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开水器温度传感器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开水器下电极</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开水器主板</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开水器电磁阀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XJF DC12V-10W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DCF-HS DC12V</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开水器电脑版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百能泉开水器通用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开水器温度感应器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69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开水器高水位探针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开水器低水位探针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开水器电脑版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190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安昵儿开水器通用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72</w:t>
            </w:r>
          </w:p>
        </w:tc>
        <w:tc>
          <w:tcPr>
            <w:tcW w:w="1875" w:type="dxa"/>
            <w:vAlign w:val="center"/>
          </w:tcPr>
          <w:p>
            <w:pPr>
              <w:widowControl/>
              <w:spacing w:line="240" w:lineRule="auto"/>
              <w:jc w:val="center"/>
              <w:textAlignment w:val="center"/>
              <w:rPr>
                <w:rFonts w:ascii="楷体_GB2312" w:hAnsi="宋体" w:eastAsia="楷体_GB2312" w:cs="宋体"/>
                <w:bCs/>
                <w:sz w:val="18"/>
                <w:szCs w:val="18"/>
              </w:rPr>
            </w:pPr>
            <w:r>
              <w:rPr>
                <w:rFonts w:hint="eastAsia" w:ascii="楷体_GB2312" w:hAnsi="宋体" w:eastAsia="楷体_GB2312" w:cs="宋体"/>
                <w:kern w:val="0"/>
                <w:sz w:val="18"/>
                <w:szCs w:val="18"/>
                <w:lang w:bidi="ar"/>
              </w:rPr>
              <w:t>开水器温度感应器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73</w:t>
            </w:r>
          </w:p>
        </w:tc>
        <w:tc>
          <w:tcPr>
            <w:tcW w:w="1875" w:type="dxa"/>
            <w:vAlign w:val="center"/>
          </w:tcPr>
          <w:p>
            <w:pPr>
              <w:widowControl/>
              <w:spacing w:line="240" w:lineRule="auto"/>
              <w:jc w:val="center"/>
              <w:textAlignment w:val="center"/>
              <w:rPr>
                <w:rFonts w:ascii="楷体_GB2312" w:hAnsi="宋体" w:eastAsia="楷体_GB2312" w:cs="宋体"/>
                <w:bCs/>
                <w:sz w:val="18"/>
                <w:szCs w:val="18"/>
              </w:rPr>
            </w:pPr>
            <w:r>
              <w:rPr>
                <w:rFonts w:hint="eastAsia" w:ascii="楷体_GB2312" w:hAnsi="宋体" w:eastAsia="楷体_GB2312" w:cs="宋体"/>
                <w:kern w:val="0"/>
                <w:sz w:val="18"/>
                <w:szCs w:val="18"/>
                <w:lang w:bidi="ar"/>
              </w:rPr>
              <w:t>开水器高水位探针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74</w:t>
            </w:r>
          </w:p>
        </w:tc>
        <w:tc>
          <w:tcPr>
            <w:tcW w:w="1875" w:type="dxa"/>
            <w:vAlign w:val="center"/>
          </w:tcPr>
          <w:p>
            <w:pPr>
              <w:widowControl/>
              <w:spacing w:line="240" w:lineRule="auto"/>
              <w:jc w:val="center"/>
              <w:textAlignment w:val="center"/>
              <w:rPr>
                <w:rFonts w:ascii="楷体_GB2312" w:hAnsi="宋体" w:eastAsia="楷体_GB2312" w:cs="宋体"/>
                <w:bCs/>
                <w:sz w:val="18"/>
                <w:szCs w:val="18"/>
              </w:rPr>
            </w:pPr>
            <w:r>
              <w:rPr>
                <w:rFonts w:hint="eastAsia" w:ascii="楷体_GB2312" w:hAnsi="宋体" w:eastAsia="楷体_GB2312" w:cs="宋体"/>
                <w:kern w:val="0"/>
                <w:sz w:val="18"/>
                <w:szCs w:val="18"/>
                <w:lang w:bidi="ar"/>
              </w:rPr>
              <w:t>开水器低水位探针</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YT-ZK-60L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Merge w:val="continue"/>
            <w:vAlign w:val="center"/>
          </w:tcPr>
          <w:p>
            <w:pPr>
              <w:widowControl/>
              <w:spacing w:line="240" w:lineRule="auto"/>
              <w:jc w:val="center"/>
              <w:textAlignment w:val="center"/>
              <w:rPr>
                <w:rFonts w:ascii="楷体_GB2312" w:hAnsi="宋体" w:eastAsia="楷体_GB2312"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双面胶（高粘度 纳米无痕）</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宽3CM 长1米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宽5CM 长3米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LED手电筒</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电池大于3000MAH</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头灯 激光灯芯</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铝镁合金</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头灯</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79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抗耐磨液压油</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46# 16L</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桶</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空调排水管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微电脑时控开关</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19</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82</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交流接触器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380V CJX2-26511</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190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380V CJX2-0910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220V CJX2-3210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220V CJX2-1810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继电器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3-32V</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84</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PVC线槽</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不锈钢弧形线槽</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宽4cm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铝合金弧形线槽</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宽3cm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穿线管 （PVC）</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φ20 </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A管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穿线管（KBJ）</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89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灭蝇灯</w:t>
            </w:r>
          </w:p>
        </w:tc>
        <w:tc>
          <w:tcPr>
            <w:tcW w:w="1725" w:type="dxa"/>
            <w:vAlign w:val="center"/>
          </w:tcPr>
          <w:p>
            <w:pPr>
              <w:spacing w:line="240" w:lineRule="auto"/>
              <w:jc w:val="both"/>
              <w:rPr>
                <w:rFonts w:ascii="楷体_GB2312" w:hAnsi="宋体" w:eastAsia="楷体_GB2312" w:cs="宋体"/>
                <w:bCs/>
                <w:color w:val="C00000"/>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90</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电磁阀(全铜)</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ф32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高压绝缘杆</w:t>
            </w:r>
          </w:p>
        </w:tc>
        <w:tc>
          <w:tcPr>
            <w:tcW w:w="172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供货时，携带前一周电力部门认可的检测报告</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高压接地线</w:t>
            </w:r>
          </w:p>
        </w:tc>
        <w:tc>
          <w:tcPr>
            <w:tcW w:w="1725" w:type="dxa"/>
            <w:vMerge w:val="continue"/>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电话水晶头</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电话听筒线</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电工胶布</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电话线</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米</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电控门开关</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工业风扇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99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高压防水自粘带</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黑拉力5倍</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换气扇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170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86型暗线盒修复器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金属</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换气扇（二合一带照明）</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集成吊顶 300X300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电池电量检测仪</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104</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膨胀管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公斤</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公斤</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公斤</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黄腊管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防水盒</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86加厚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防雨电源</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12V-400A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风帆电瓶</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12V800A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109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干式电瓶</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12V-9A</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声光控模块</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人体感应开关</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接线端子</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焊锡膏</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100g</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红外测距仪</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钢卷尺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人字梯（承重150KG）</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2米高</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2.5米高</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3米高</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不锈钢焊条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公斤</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118</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焊条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包</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包</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包</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119</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氩弧焊焊丝 </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不锈钢</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盒</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普通</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盒</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 xml:space="preserve">氩弧焊焊机 </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台</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氩弧焊 焊枪</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10米</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氧气 乙炔</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卷</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减压阀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氩气、氧气、</w:t>
            </w:r>
            <w:r>
              <w:rPr>
                <w:rFonts w:hint="eastAsia" w:ascii="楷体_GB2312" w:hAnsi="宋体" w:eastAsia="楷体_GB2312" w:cs="宋体"/>
                <w:color w:val="C00000"/>
                <w:kern w:val="0"/>
                <w:sz w:val="22"/>
                <w:szCs w:val="22"/>
                <w:lang w:bidi="ar"/>
              </w:rPr>
              <w:t>煤气</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电焊机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315双电压</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台</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护目镜</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等离子切割枪 导电咀</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等离子切割枪 护帽</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电焊工手套</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129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氩弧焊 焊帽</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可调节</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磨光机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切割机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冲击钻</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充电式手电钻</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12v</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疏通机</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管道疏通弹簧</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手摇式</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管道疏通炮</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电镐</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电镐-扁铲</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139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多功能数显电笔</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多功能</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万用表</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热缩管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尖嘴钳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8寸/200mm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老虎钳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8寸/200mm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管道沟槽机（整套）</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活动扳手</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管钳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14寸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147</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F扳手40*300</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760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148</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两用螺丝刀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φ6 100mm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φ6 150mm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149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美工刀</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美工刀片</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 w:val="22"/>
                <w:szCs w:val="22"/>
              </w:rPr>
              <w:t>10片</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盒</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 xml:space="preserve">国标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热熔器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1.5KW φ20-63</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台</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Cs w:val="24"/>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调温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热熔剪刀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20-63</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内六方扳手</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szCs w:val="24"/>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斜口钳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断线钳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268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液压压线钳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φ16-240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szCs w:val="24"/>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安全带</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五点式</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绝缘手套</w:t>
            </w:r>
          </w:p>
        </w:tc>
        <w:tc>
          <w:tcPr>
            <w:tcW w:w="172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供货前，携带供货前一周内电力部门认可的检测报告</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159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绝缘靴</w:t>
            </w:r>
          </w:p>
        </w:tc>
        <w:tc>
          <w:tcPr>
            <w:tcW w:w="1725" w:type="dxa"/>
            <w:vMerge w:val="continue"/>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双</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高压验电笔</w:t>
            </w:r>
          </w:p>
        </w:tc>
        <w:tc>
          <w:tcPr>
            <w:tcW w:w="1725" w:type="dxa"/>
            <w:vMerge w:val="continue"/>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161</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安全帽（电力）</w:t>
            </w:r>
          </w:p>
        </w:tc>
        <w:tc>
          <w:tcPr>
            <w:tcW w:w="1725" w:type="dxa"/>
            <w:vMerge w:val="continue"/>
            <w:vAlign w:val="center"/>
          </w:tcPr>
          <w:p>
            <w:pPr>
              <w:widowControl/>
              <w:spacing w:line="240" w:lineRule="auto"/>
              <w:jc w:val="center"/>
              <w:textAlignment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钢锯</w:t>
            </w:r>
            <w:r>
              <w:rPr>
                <w:rFonts w:hint="eastAsia" w:ascii="楷体_GB2312" w:hAnsi="宋体" w:eastAsia="楷体_GB2312" w:cs="宋体"/>
                <w:color w:val="C00000"/>
                <w:kern w:val="0"/>
                <w:sz w:val="22"/>
                <w:szCs w:val="22"/>
                <w:lang w:bidi="ar"/>
              </w:rPr>
              <w:t>手锯</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钢锯条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100根</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包</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丝锥板牙</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φ4-16一套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165</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批头</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166</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批头(电起子加长磁头)</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167</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套筒扳手</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24件套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36件套</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套</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720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铁皮剪刀</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10寸</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把</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169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配电箱导轨</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根</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170</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冲击钻头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ф16 *200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ф14*160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ф12*160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ф8*160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ф6*160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ф10*160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ф14*200mm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麻花钻头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ф2.5</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切割片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磨光片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木头切割片</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ф100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175</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瓷砖钻头</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ф8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300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8</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176</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照明配电箱</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PZ-30-8</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PZ-30-4</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PZ-30-16</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40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PZ-30-12</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32</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177</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网线钳</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电话/网络</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178</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启动停止按钮</w:t>
            </w:r>
          </w:p>
        </w:tc>
        <w:tc>
          <w:tcPr>
            <w:tcW w:w="1725"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bCs/>
                <w:sz w:val="21"/>
                <w:szCs w:val="21"/>
              </w:rPr>
              <w:t>多少瓦</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179</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蒸箱加热管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3KW</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180</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烤箱按钮开关</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181</w:t>
            </w:r>
          </w:p>
        </w:tc>
        <w:tc>
          <w:tcPr>
            <w:tcW w:w="1875" w:type="dxa"/>
            <w:vMerge w:val="restart"/>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并钩线夹</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10</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16</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25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50</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70MM</w:t>
            </w:r>
            <w:r>
              <w:rPr>
                <w:rFonts w:ascii="Calibri" w:hAnsi="Calibri" w:eastAsia="楷体_GB2312" w:cs="Calibri"/>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spacing w:line="240" w:lineRule="auto"/>
              <w:jc w:val="center"/>
              <w:rPr>
                <w:rFonts w:ascii="楷体_GB2312" w:hAnsi="宋体" w:eastAsia="楷体_GB2312" w:cs="宋体"/>
                <w:kern w:val="0"/>
                <w:sz w:val="22"/>
                <w:szCs w:val="22"/>
                <w:lang w:bidi="ar"/>
              </w:rPr>
            </w:pPr>
          </w:p>
        </w:tc>
        <w:tc>
          <w:tcPr>
            <w:tcW w:w="1136" w:type="dxa"/>
            <w:vAlign w:val="center"/>
          </w:tcPr>
          <w:p>
            <w:pPr>
              <w:spacing w:line="240" w:lineRule="auto"/>
              <w:jc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95</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spacing w:line="240" w:lineRule="auto"/>
              <w:jc w:val="center"/>
              <w:rPr>
                <w:rFonts w:ascii="楷体_GB2312" w:hAnsi="宋体" w:eastAsia="楷体_GB2312" w:cs="宋体"/>
                <w:bCs/>
                <w:sz w:val="21"/>
                <w:szCs w:val="21"/>
              </w:rPr>
            </w:pPr>
          </w:p>
        </w:tc>
        <w:tc>
          <w:tcPr>
            <w:tcW w:w="1875" w:type="dxa"/>
            <w:vMerge w:val="continue"/>
            <w:vAlign w:val="center"/>
          </w:tcPr>
          <w:p>
            <w:pPr>
              <w:spacing w:line="240" w:lineRule="auto"/>
              <w:jc w:val="center"/>
              <w:rPr>
                <w:rFonts w:ascii="楷体_GB2312" w:hAnsi="宋体" w:eastAsia="楷体_GB2312" w:cs="宋体"/>
                <w:bCs/>
                <w:sz w:val="21"/>
                <w:szCs w:val="21"/>
              </w:rPr>
            </w:pP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120</w:t>
            </w:r>
            <w:r>
              <w:rPr>
                <w:rFonts w:hint="eastAsia" w:ascii="微软雅黑" w:hAnsi="微软雅黑" w:eastAsia="微软雅黑" w:cs="微软雅黑"/>
                <w:kern w:val="0"/>
                <w:sz w:val="22"/>
                <w:szCs w:val="22"/>
                <w:lang w:bidi="ar"/>
              </w:rPr>
              <w:t>㎜²</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3</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15</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182</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可燃气体报警器</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18"/>
                <w:szCs w:val="18"/>
                <w:lang w:bidi="ar"/>
              </w:rPr>
              <w:t>JB-TB-AT2020SH</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1850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183</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气体涡轮流量计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LWQZ-111-50</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1750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Cs w:val="24"/>
                <w:lang w:bidi="ar"/>
              </w:rPr>
              <w:t>184</w:t>
            </w: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气体腰轮流量计</w:t>
            </w:r>
          </w:p>
        </w:tc>
        <w:tc>
          <w:tcPr>
            <w:tcW w:w="172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YTL-G40-FCM</w:t>
            </w:r>
          </w:p>
        </w:tc>
        <w:tc>
          <w:tcPr>
            <w:tcW w:w="61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个</w:t>
            </w:r>
          </w:p>
        </w:tc>
        <w:tc>
          <w:tcPr>
            <w:tcW w:w="892"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1</w:t>
            </w: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6600</w:t>
            </w: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kern w:val="0"/>
                <w:sz w:val="22"/>
                <w:szCs w:val="22"/>
                <w:lang w:bidi="ar"/>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line="240" w:lineRule="auto"/>
              <w:jc w:val="center"/>
              <w:rPr>
                <w:rFonts w:ascii="楷体_GB2312" w:hAnsi="宋体" w:eastAsia="楷体_GB2312" w:cs="宋体"/>
                <w:bCs/>
                <w:sz w:val="21"/>
                <w:szCs w:val="21"/>
              </w:rPr>
            </w:pPr>
          </w:p>
        </w:tc>
        <w:tc>
          <w:tcPr>
            <w:tcW w:w="1875" w:type="dxa"/>
            <w:vAlign w:val="center"/>
          </w:tcPr>
          <w:p>
            <w:pPr>
              <w:widowControl/>
              <w:spacing w:line="240" w:lineRule="auto"/>
              <w:jc w:val="center"/>
              <w:textAlignment w:val="center"/>
              <w:rPr>
                <w:rFonts w:ascii="楷体_GB2312" w:hAnsi="宋体" w:eastAsia="楷体_GB2312" w:cs="宋体"/>
                <w:bCs/>
                <w:sz w:val="21"/>
                <w:szCs w:val="21"/>
              </w:rPr>
            </w:pPr>
            <w:r>
              <w:rPr>
                <w:rFonts w:hint="eastAsia" w:ascii="楷体_GB2312" w:hAnsi="宋体" w:eastAsia="楷体_GB2312" w:cs="宋体"/>
                <w:kern w:val="0"/>
                <w:sz w:val="22"/>
                <w:szCs w:val="22"/>
                <w:lang w:bidi="ar"/>
              </w:rPr>
              <w:t>合计金额</w:t>
            </w:r>
          </w:p>
        </w:tc>
        <w:tc>
          <w:tcPr>
            <w:tcW w:w="1725" w:type="dxa"/>
            <w:vAlign w:val="center"/>
          </w:tcPr>
          <w:p>
            <w:pPr>
              <w:spacing w:line="240" w:lineRule="auto"/>
              <w:jc w:val="center"/>
              <w:rPr>
                <w:rFonts w:ascii="楷体_GB2312" w:hAnsi="宋体" w:eastAsia="楷体_GB2312" w:cs="宋体"/>
                <w:bCs/>
                <w:sz w:val="21"/>
                <w:szCs w:val="21"/>
              </w:rPr>
            </w:pPr>
          </w:p>
        </w:tc>
        <w:tc>
          <w:tcPr>
            <w:tcW w:w="615" w:type="dxa"/>
            <w:vAlign w:val="center"/>
          </w:tcPr>
          <w:p>
            <w:pPr>
              <w:spacing w:line="240" w:lineRule="auto"/>
              <w:jc w:val="center"/>
              <w:rPr>
                <w:rFonts w:ascii="楷体_GB2312" w:hAnsi="宋体" w:eastAsia="楷体_GB2312" w:cs="宋体"/>
                <w:bCs/>
                <w:sz w:val="21"/>
                <w:szCs w:val="21"/>
              </w:rPr>
            </w:pPr>
          </w:p>
        </w:tc>
        <w:tc>
          <w:tcPr>
            <w:tcW w:w="892" w:type="dxa"/>
            <w:vAlign w:val="center"/>
          </w:tcPr>
          <w:p>
            <w:pPr>
              <w:spacing w:line="240" w:lineRule="auto"/>
              <w:jc w:val="center"/>
              <w:rPr>
                <w:rFonts w:ascii="楷体_GB2312" w:hAnsi="宋体" w:eastAsia="楷体_GB2312" w:cs="宋体"/>
                <w:bCs/>
                <w:sz w:val="21"/>
                <w:szCs w:val="21"/>
              </w:rPr>
            </w:pPr>
          </w:p>
        </w:tc>
        <w:tc>
          <w:tcPr>
            <w:tcW w:w="1136" w:type="dxa"/>
            <w:vAlign w:val="center"/>
          </w:tcPr>
          <w:p>
            <w:pPr>
              <w:spacing w:line="240" w:lineRule="auto"/>
              <w:jc w:val="center"/>
              <w:rPr>
                <w:rFonts w:ascii="楷体_GB2312" w:hAnsi="宋体" w:eastAsia="楷体_GB2312" w:cs="宋体"/>
                <w:bCs/>
                <w:sz w:val="21"/>
                <w:szCs w:val="21"/>
              </w:rPr>
            </w:pPr>
          </w:p>
        </w:tc>
        <w:tc>
          <w:tcPr>
            <w:tcW w:w="1136" w:type="dxa"/>
          </w:tcPr>
          <w:p>
            <w:pPr>
              <w:widowControl/>
              <w:spacing w:line="240" w:lineRule="auto"/>
              <w:jc w:val="center"/>
              <w:textAlignment w:val="center"/>
              <w:rPr>
                <w:rFonts w:ascii="楷体_GB2312" w:hAnsi="宋体" w:eastAsia="楷体_GB2312" w:cs="宋体"/>
                <w:bCs/>
                <w:sz w:val="21"/>
                <w:szCs w:val="21"/>
              </w:rPr>
            </w:pPr>
          </w:p>
        </w:tc>
        <w:tc>
          <w:tcPr>
            <w:tcW w:w="1027" w:type="dxa"/>
            <w:vAlign w:val="center"/>
          </w:tcPr>
          <w:p>
            <w:pPr>
              <w:widowControl/>
              <w:spacing w:line="240" w:lineRule="auto"/>
              <w:jc w:val="center"/>
              <w:textAlignment w:val="center"/>
              <w:rPr>
                <w:rFonts w:ascii="楷体_GB2312" w:hAnsi="宋体" w:eastAsia="楷体_GB2312" w:cs="宋体"/>
                <w:bCs/>
                <w:sz w:val="21"/>
                <w:szCs w:val="21"/>
              </w:rPr>
            </w:pPr>
          </w:p>
        </w:tc>
        <w:tc>
          <w:tcPr>
            <w:tcW w:w="1245" w:type="dxa"/>
          </w:tcPr>
          <w:p>
            <w:pPr>
              <w:widowControl/>
              <w:spacing w:line="240" w:lineRule="auto"/>
              <w:jc w:val="center"/>
              <w:textAlignment w:val="center"/>
              <w:rPr>
                <w:rFonts w:ascii="楷体_GB2312" w:hAnsi="宋体" w:eastAsia="楷体_GB2312" w:cs="宋体"/>
                <w:bCs/>
                <w:sz w:val="21"/>
                <w:szCs w:val="21"/>
              </w:rPr>
            </w:pPr>
          </w:p>
        </w:tc>
        <w:tc>
          <w:tcPr>
            <w:tcW w:w="1136" w:type="dxa"/>
            <w:vAlign w:val="center"/>
          </w:tcPr>
          <w:p>
            <w:pPr>
              <w:widowControl/>
              <w:spacing w:line="240" w:lineRule="auto"/>
              <w:jc w:val="center"/>
              <w:textAlignment w:val="center"/>
              <w:rPr>
                <w:rFonts w:ascii="楷体_GB2312" w:hAnsi="宋体" w:eastAsia="楷体_GB2312" w:cs="宋体"/>
                <w:bCs/>
                <w:sz w:val="21"/>
                <w:szCs w:val="21"/>
              </w:rPr>
            </w:pPr>
          </w:p>
        </w:tc>
      </w:tr>
    </w:tbl>
    <w:p>
      <w:pPr>
        <w:autoSpaceDE w:val="0"/>
        <w:autoSpaceDN w:val="0"/>
        <w:adjustRightInd w:val="0"/>
        <w:spacing w:line="240" w:lineRule="auto"/>
        <w:rPr>
          <w:rFonts w:ascii="楷体_GB2312" w:hAnsi="仿宋_GB2312" w:eastAsia="楷体_GB2312"/>
          <w:b/>
          <w:bCs/>
          <w:kern w:val="0"/>
          <w:sz w:val="32"/>
        </w:rPr>
      </w:pPr>
      <w:r>
        <w:rPr>
          <w:rFonts w:ascii="楷体_GB2312" w:hAnsi="仿宋_GB2312" w:eastAsia="楷体_GB2312"/>
          <w:b/>
          <w:bCs/>
          <w:kern w:val="0"/>
          <w:sz w:val="32"/>
        </w:rPr>
        <w:t>（二）水暖材料</w:t>
      </w:r>
    </w:p>
    <w:tbl>
      <w:tblPr>
        <w:tblStyle w:val="146"/>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16"/>
        <w:gridCol w:w="1354"/>
        <w:gridCol w:w="825"/>
        <w:gridCol w:w="848"/>
        <w:gridCol w:w="1009"/>
        <w:gridCol w:w="1010"/>
        <w:gridCol w:w="1010"/>
        <w:gridCol w:w="94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宋体" w:eastAsia="楷体_GB2312" w:cs="宋体"/>
                <w:kern w:val="0"/>
                <w:sz w:val="22"/>
                <w:szCs w:val="22"/>
                <w:lang w:bidi="ar"/>
              </w:rPr>
              <w:t>序号</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名称</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规格</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单位</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数量</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单价限价（元）</w:t>
            </w:r>
          </w:p>
        </w:tc>
        <w:tc>
          <w:tcPr>
            <w:tcW w:w="1010" w:type="dxa"/>
          </w:tcPr>
          <w:p>
            <w:pPr>
              <w:widowControl/>
              <w:spacing w:line="240" w:lineRule="auto"/>
              <w:jc w:val="center"/>
              <w:textAlignment w:val="center"/>
              <w:rPr>
                <w:rFonts w:ascii="楷体_GB2312" w:hAnsi="宋体" w:eastAsia="楷体_GB2312" w:cs="宋体"/>
                <w:kern w:val="0"/>
                <w:szCs w:val="24"/>
                <w:lang w:bidi="ar"/>
              </w:rPr>
            </w:pPr>
            <w:r>
              <w:rPr>
                <w:rFonts w:hint="eastAsia" w:ascii="楷体_GB2312" w:hAnsi="宋体" w:eastAsia="楷体_GB2312" w:cs="宋体"/>
                <w:kern w:val="0"/>
                <w:szCs w:val="24"/>
                <w:lang w:bidi="ar"/>
              </w:rPr>
              <w:t>供应商报价/单价（元）</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小计金额（元）</w:t>
            </w:r>
          </w:p>
        </w:tc>
        <w:tc>
          <w:tcPr>
            <w:tcW w:w="940" w:type="dxa"/>
          </w:tcPr>
          <w:p>
            <w:pPr>
              <w:widowControl/>
              <w:spacing w:line="240" w:lineRule="auto"/>
              <w:jc w:val="center"/>
              <w:textAlignment w:val="center"/>
              <w:rPr>
                <w:rFonts w:ascii="楷体_GB2312" w:hAnsi="宋体" w:eastAsia="楷体_GB2312" w:cs="宋体"/>
                <w:kern w:val="0"/>
                <w:szCs w:val="24"/>
                <w:lang w:bidi="ar"/>
              </w:rPr>
            </w:pPr>
            <w:r>
              <w:rPr>
                <w:rFonts w:hint="eastAsia" w:ascii="楷体_GB2312" w:hAnsi="宋体" w:eastAsia="楷体_GB2312" w:cs="宋体"/>
                <w:kern w:val="0"/>
                <w:szCs w:val="24"/>
                <w:lang w:bidi="ar"/>
              </w:rPr>
              <w:t>品牌或制造商</w:t>
            </w:r>
          </w:p>
        </w:tc>
        <w:tc>
          <w:tcPr>
            <w:tcW w:w="1701" w:type="dxa"/>
            <w:gridSpan w:val="2"/>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宋体" w:eastAsia="楷体_GB2312" w:cs="宋体"/>
                <w:kern w:val="0"/>
                <w:sz w:val="22"/>
                <w:szCs w:val="22"/>
                <w:lang w:bidi="ar"/>
              </w:rPr>
              <w:t>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PE阀门(速接）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w:t>
            </w:r>
          </w:p>
        </w:tc>
        <w:tc>
          <w:tcPr>
            <w:tcW w:w="1316" w:type="dxa"/>
            <w:vMerge w:val="restart"/>
            <w:vAlign w:val="center"/>
          </w:tcPr>
          <w:p>
            <w:pPr>
              <w:widowControl/>
              <w:spacing w:line="240" w:lineRule="auto"/>
              <w:jc w:val="center"/>
              <w:textAlignment w:val="center"/>
              <w:rPr>
                <w:rFonts w:ascii="楷体_GB2312" w:hAnsi="宋体" w:eastAsia="楷体_GB2312" w:cs="宋体"/>
                <w:kern w:val="0"/>
                <w:sz w:val="22"/>
                <w:szCs w:val="22"/>
                <w:lang w:bidi="ar"/>
              </w:rPr>
            </w:pPr>
            <w:r>
              <w:rPr>
                <w:rFonts w:hint="eastAsia" w:ascii="楷体_GB2312" w:hAnsi="宋体" w:eastAsia="楷体_GB2312" w:cs="宋体"/>
                <w:kern w:val="0"/>
                <w:sz w:val="22"/>
                <w:szCs w:val="22"/>
                <w:lang w:bidi="ar"/>
              </w:rPr>
              <w:t>PE管子</w:t>
            </w:r>
          </w:p>
          <w:p>
            <w:pPr>
              <w:widowControl/>
              <w:spacing w:line="240" w:lineRule="auto"/>
              <w:jc w:val="center"/>
              <w:textAlignment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感应水龙头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普通</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高弯</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PE饮用水管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PE饮用水管快插直接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PE饮用水管快插弯头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PE饮用水管快插阀门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开水器进水管接头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φ20内丝转φ6</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φ20内丝转φ8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φ20内丝转φ10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PE毛管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卷</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微喷头</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毛接头</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0.6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PE三通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CellMar>
            <w:top w:w="0" w:type="dxa"/>
            <w:left w:w="108" w:type="dxa"/>
            <w:bottom w:w="0" w:type="dxa"/>
            <w:right w:w="108" w:type="dxa"/>
          </w:tblCellMar>
        </w:tblPrEx>
        <w:trPr>
          <w:jc w:val="center"/>
        </w:trPr>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变径</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ф25变20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14</w:t>
            </w:r>
          </w:p>
        </w:tc>
        <w:tc>
          <w:tcPr>
            <w:tcW w:w="1316" w:type="dxa"/>
            <w:vMerge w:val="restart"/>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PPR 堵头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ф25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15</w:t>
            </w:r>
          </w:p>
        </w:tc>
        <w:tc>
          <w:tcPr>
            <w:tcW w:w="1316" w:type="dxa"/>
            <w:vMerge w:val="restart"/>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PPR 热水管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热水2.0MPA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ф25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管卡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9</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座卡、抱卡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座卡、长钉卡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活接阀门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φ63MM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198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A型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19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活接球阀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A型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活节阀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A型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截止阀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内丝活接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ф25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内丝直接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widowControl/>
              <w:spacing w:line="240" w:lineRule="auto"/>
              <w:jc w:val="center"/>
              <w:textAlignment w:val="center"/>
              <w:rPr>
                <w:rFonts w:ascii="楷体_GB2312" w:hAnsi="仿宋_GB2312" w:eastAsia="楷体_GB2312"/>
                <w:sz w:val="21"/>
                <w:szCs w:val="21"/>
              </w:rPr>
            </w:pPr>
            <w:r>
              <w:rPr>
                <w:rFonts w:hint="eastAsia" w:ascii="楷体_GB2312" w:hAnsi="仿宋_GB2312" w:eastAsia="楷体_GB2312"/>
                <w:sz w:val="21"/>
                <w:szCs w:val="21"/>
              </w:rPr>
              <w:t>24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widowControl/>
              <w:spacing w:line="240" w:lineRule="auto"/>
              <w:jc w:val="center"/>
              <w:textAlignment w:val="center"/>
              <w:rPr>
                <w:rFonts w:ascii="楷体_GB2312" w:hAnsi="仿宋_GB2312" w:eastAsia="楷体_GB2312"/>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ф40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ф50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ф40*63</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ф50*63</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外丝直接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ф63</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过桥弯</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ф32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PPR 直管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PN2.0Mpa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ф63</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PVC变径</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ф110变50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ф110变75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ф75变50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变径补芯</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ф110变50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ф110变75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ф75变50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吊卡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管卡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PVC管子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0.5公斤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PVC 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39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uPVC 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uPVC直接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S型密封胶条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uPVC 管子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uPVC 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U型管卡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 铁</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安全尼龙绳</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14#</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不锈钢波纹管(燃气)</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不锈钢插销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不锈钢对丝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49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不锈钢管卡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不锈钢晾衣杆卡座</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spacing w:line="240" w:lineRule="auto"/>
              <w:jc w:val="center"/>
              <w:rPr>
                <w:rFonts w:ascii="楷体_GB2312" w:hAnsi="仿宋_GB2312" w:eastAsia="楷体_GB2312"/>
                <w:b/>
                <w:bCs/>
                <w:sz w:val="21"/>
                <w:szCs w:val="21"/>
              </w:rPr>
            </w:pP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不锈钢抱卡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ф75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不锈钢表弯</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金属垫子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不锈钢开孔器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不锈钢内丝直接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304二片式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不锈钢四爪疏通器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2米</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59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不锈钢指示锁（卫生间）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有人无人</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镀锌扁钢</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镀锌钢管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焊接钢管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焊接弯头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镀锌弯头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ф25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方管 </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30*30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20*20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40*40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角铁</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30*30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40*40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矩形管</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30*50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69</w:t>
            </w:r>
          </w:p>
        </w:tc>
        <w:tc>
          <w:tcPr>
            <w:tcW w:w="1316" w:type="dxa"/>
            <w:vMerge w:val="restart"/>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铁堵头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70</w:t>
            </w:r>
          </w:p>
        </w:tc>
        <w:tc>
          <w:tcPr>
            <w:tcW w:w="1316" w:type="dxa"/>
            <w:vMerge w:val="restart"/>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铁管箍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铁活接（带垫子）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铁盲板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16kg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both"/>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both"/>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铁速接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铁外丝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both"/>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铁外丝堵头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79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铁内丝活接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铁外丝活接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铁内外丝活接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铜对丝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铜过滤器球阀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both"/>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铜内丝堵头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铜球阀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ф32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190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206特重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铜排气阀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铜闸阀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ф32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ф40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ф50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铜外丝直接</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89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对夹式手柄蝶阀</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φ50MM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p>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 xml:space="preserve">φ100MM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 xml:space="preserve">φ125MM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对夹式涡轮蝶阀</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 xml:space="preserve">φ50MM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 xml:space="preserve">φ100MM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 xml:space="preserve">φ125MM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对夹式单向阀</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 xml:space="preserve">φ50MM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 xml:space="preserve">φ100MM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 xml:space="preserve">φ125MM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钢法兰1.6Mpa</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ф32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ф40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ф65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ф125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ф150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法兰涡轮蝶阀</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ф65钢制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ф125钢制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ф150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法兰闸阀</w:t>
            </w: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ф65钢制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ф125钢制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color w:val="auto"/>
                <w:sz w:val="21"/>
                <w:szCs w:val="21"/>
              </w:rPr>
            </w:pPr>
            <w:r>
              <w:rPr>
                <w:rFonts w:hint="eastAsia" w:ascii="楷体_GB2312" w:hAnsi="宋体" w:eastAsia="楷体_GB2312" w:cs="宋体"/>
                <w:color w:val="auto"/>
                <w:kern w:val="0"/>
                <w:sz w:val="22"/>
                <w:szCs w:val="22"/>
                <w:lang w:bidi="ar"/>
              </w:rPr>
              <w:t>ф150 钢制</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弹簧式安全阀DN15</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0.3-0.7MPA</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both"/>
              <w:textAlignment w:val="center"/>
              <w:rPr>
                <w:rFonts w:ascii="楷体_GB2312" w:hAnsi="宋体" w:eastAsia="楷体_GB2312" w:cs="宋体"/>
                <w:kern w:val="0"/>
                <w:sz w:val="22"/>
                <w:szCs w:val="22"/>
                <w:lang w:bidi="ar"/>
              </w:rPr>
            </w:pPr>
          </w:p>
          <w:p>
            <w:pPr>
              <w:widowControl/>
              <w:spacing w:line="240" w:lineRule="auto"/>
              <w:jc w:val="center"/>
              <w:textAlignment w:val="center"/>
              <w:rPr>
                <w:rFonts w:ascii="楷体_GB2312" w:hAnsi="仿宋_GB2312" w:eastAsia="楷体_GB2312"/>
                <w:b/>
                <w:bCs/>
                <w:sz w:val="21"/>
                <w:szCs w:val="21"/>
              </w:rPr>
            </w:pPr>
          </w:p>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color w:val="000000"/>
                <w:kern w:val="0"/>
                <w:sz w:val="22"/>
                <w:szCs w:val="22"/>
                <w:lang w:bidi="ar"/>
              </w:rPr>
              <w:t>带供货前一周内市场监督管理部门认可的检测报告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1.3-1.6MPA</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弹簧式安全阀DN25</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0.7-1 MPA</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闭门器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玻璃柜门锁</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仿宋_GB2312" w:eastAsia="楷体_GB2312"/>
                <w:b/>
                <w:bCs/>
                <w:sz w:val="21"/>
                <w:szCs w:val="21"/>
              </w:rPr>
              <w:t>规格</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99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玻璃胶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透明</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300ML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瓷白</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300ML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吊架轨道</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付</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抽屉轨道</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付</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不锈钢床头柜轨道</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付</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仪容镜</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50*70cm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抽屉锁</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加长</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瓷砖</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80*80cm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60*60cm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30*30cn</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30*45cn</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单孔混合水龙头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加高全铜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单轮</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8寸静音 振清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电淋浴器混合阀</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109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地暖分水器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φ32MM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路</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φ25MM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路</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地暖管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阀门软连接（金属补偿器）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蹲便器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各尺寸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马桶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color w:val="C00000"/>
                <w:kern w:val="0"/>
                <w:sz w:val="22"/>
                <w:szCs w:val="22"/>
                <w:lang w:bidi="ar"/>
              </w:rPr>
              <w:t>各尺寸</w:t>
            </w:r>
          </w:p>
        </w:tc>
        <w:tc>
          <w:tcPr>
            <w:tcW w:w="82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铜锁芯</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钢木门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型材门</w:t>
            </w:r>
          </w:p>
        </w:tc>
        <w:tc>
          <w:tcPr>
            <w:tcW w:w="82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防盗门</w:t>
            </w:r>
          </w:p>
        </w:tc>
        <w:tc>
          <w:tcPr>
            <w:tcW w:w="82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防火门</w:t>
            </w:r>
          </w:p>
        </w:tc>
        <w:tc>
          <w:tcPr>
            <w:tcW w:w="825"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锁板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钢木门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型材门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防盗门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门把手</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钢木门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型材门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防盗门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防火门插销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不锈钢挂钩</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打孔固定</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119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硅胶垫子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除锈剂</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450ML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罗马杆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φ25 铝合金</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罗马杆挂钩</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窗帘不锈钢管座</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单水龙头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普通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高弯</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防爆大顶喷（花洒）</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飞机合页</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付</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浮球阀门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DN15外丝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DN20外丝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DN25外丝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DN32外丝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DN40外丝</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花纹钢板2mm</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1.5*6m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129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花纹钢板4mm</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1.5*6m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1650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钢丝绳卡子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钢丝刷</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高强度内六方螺杆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ф10*100MM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高强度自攻丝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金属波纹管φ20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19</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高压软管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1米 双扣</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80cm 加长尖嘴</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80cm 双扣</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胶水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AB管各5克</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云石胶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139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隔帘小滑轮</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锅炉玻璃水位计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合金开孔器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灰板</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混合水龙头（高弯）</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混合水龙头</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胶垫子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胶枪</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结构胶枪</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脚踏冲洗阀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13CM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11CM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149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结构胶</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 w:val="22"/>
                <w:szCs w:val="22"/>
              </w:rPr>
              <w:t>590ML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发泡剂</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 w:val="22"/>
                <w:szCs w:val="22"/>
              </w:rPr>
              <w:t>750ML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金钻燕尾丝(十头)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金钻燕尾丝(六方)</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净水器高弯水龙头</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锯条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 100根/包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包</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矿棉板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60X60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张</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铝扣板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60X60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张</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60X120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张</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病房门吸</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连接件（铁）</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159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不锈钢下水洁具</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18"/>
                <w:szCs w:val="18"/>
                <w:lang w:bidi="ar"/>
              </w:rPr>
              <w:t>脸盆下水洁具</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淋浴混合阀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明装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暗装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淋浴软管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立柱洗手盆</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轮子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送餐车 10cm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螺栓</w:t>
            </w:r>
            <w:r>
              <w:rPr>
                <w:rFonts w:hint="eastAsia" w:ascii="楷体_GB2312" w:hAnsi="宋体" w:eastAsia="楷体_GB2312" w:cs="宋体"/>
                <w:color w:val="C00000"/>
                <w:kern w:val="0"/>
                <w:sz w:val="22"/>
                <w:szCs w:val="22"/>
                <w:lang w:bidi="ar"/>
              </w:rPr>
              <w:t>（包含螺母、垫片配套）</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ф8*30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宋体" w:eastAsia="楷体_GB2312" w:cs="宋体"/>
                <w:kern w:val="0"/>
                <w:sz w:val="22"/>
                <w:szCs w:val="22"/>
                <w:lang w:bidi="ar"/>
              </w:rPr>
            </w:pPr>
          </w:p>
        </w:tc>
        <w:tc>
          <w:tcPr>
            <w:tcW w:w="851"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ф14*60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ф16*60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ф18*60</w:t>
            </w:r>
            <w:r>
              <w:rPr>
                <w:rFonts w:hint="eastAsia" w:ascii="微软雅黑" w:hAnsi="微软雅黑" w:eastAsia="微软雅黑" w:cs="微软雅黑"/>
                <w:kern w:val="0"/>
                <w:sz w:val="22"/>
                <w:szCs w:val="22"/>
                <w:lang w:bidi="ar"/>
              </w:rPr>
              <w:t>㎜</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麻丝</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公斤</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马桶盖</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168</w:t>
            </w:r>
          </w:p>
        </w:tc>
        <w:tc>
          <w:tcPr>
            <w:tcW w:w="1316" w:type="dxa"/>
            <w:vAlign w:val="center"/>
          </w:tcPr>
          <w:p>
            <w:pPr>
              <w:widowControl/>
              <w:spacing w:line="240" w:lineRule="auto"/>
              <w:jc w:val="center"/>
              <w:textAlignment w:val="center"/>
              <w:rPr>
                <w:rFonts w:ascii="楷体_GB2312" w:hAnsi="仿宋_GB2312" w:eastAsia="楷体_GB2312"/>
                <w:b/>
                <w:bCs/>
                <w:sz w:val="18"/>
                <w:szCs w:val="18"/>
              </w:rPr>
            </w:pPr>
            <w:r>
              <w:rPr>
                <w:rFonts w:hint="eastAsia" w:ascii="楷体_GB2312" w:hAnsi="宋体" w:eastAsia="楷体_GB2312" w:cs="宋体"/>
                <w:kern w:val="0"/>
                <w:sz w:val="18"/>
                <w:szCs w:val="18"/>
                <w:lang w:bidi="ar"/>
              </w:rPr>
              <w:t>马桶法兰垫圈</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169</w:t>
            </w:r>
          </w:p>
        </w:tc>
        <w:tc>
          <w:tcPr>
            <w:tcW w:w="1316" w:type="dxa"/>
            <w:vAlign w:val="center"/>
          </w:tcPr>
          <w:p>
            <w:pPr>
              <w:widowControl/>
              <w:spacing w:line="240" w:lineRule="auto"/>
              <w:jc w:val="center"/>
              <w:textAlignment w:val="center"/>
              <w:rPr>
                <w:rFonts w:ascii="楷体_GB2312" w:hAnsi="仿宋_GB2312" w:eastAsia="楷体_GB2312"/>
                <w:b/>
                <w:bCs/>
                <w:sz w:val="18"/>
                <w:szCs w:val="18"/>
              </w:rPr>
            </w:pPr>
            <w:r>
              <w:rPr>
                <w:rFonts w:hint="eastAsia" w:ascii="楷体_GB2312" w:hAnsi="宋体" w:eastAsia="楷体_GB2312" w:cs="宋体"/>
                <w:kern w:val="0"/>
                <w:sz w:val="18"/>
                <w:szCs w:val="18"/>
                <w:lang w:bidi="ar"/>
              </w:rPr>
              <w:t>马桶水箱洁具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洗菜池下水洁具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洗浴桶下水洁具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小便池下水洁具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洗手池下水洁具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各型号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门扣</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5CM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免钉胶</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300ML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抹子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中号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木质开孔器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瓷砖开孔器</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179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腻子刀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腻子粉</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袋</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暖气管膨胀卡(U型卡 膨胀管 膨胀杆)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ф25 铁质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right"/>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ф32铁质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right"/>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 铁质</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right"/>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排钉</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盒</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排刷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膨胀螺栓</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ф10*120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ф14*100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皮尺</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50米</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18"/>
                <w:szCs w:val="18"/>
                <w:lang w:bidi="ar"/>
              </w:rPr>
              <w:t>玻璃纸 磨砂</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幅宽 60m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铁丝</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公斤</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润滑油</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美孚2L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189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黄油</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1L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液压油</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1L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三角带</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B-1397</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Z-660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B-2438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三角阀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全铜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砂纸</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张</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生料带</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大卷</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卷</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生态板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1.2*2.4m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实木多层板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塑料水管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无毒无味</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米</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双立管钢暖气片</w:t>
            </w:r>
          </w:p>
        </w:tc>
        <w:tc>
          <w:tcPr>
            <w:tcW w:w="1354" w:type="dxa"/>
            <w:vAlign w:val="center"/>
          </w:tcPr>
          <w:p>
            <w:pPr>
              <w:widowControl/>
              <w:spacing w:line="240" w:lineRule="auto"/>
              <w:jc w:val="center"/>
              <w:textAlignment w:val="center"/>
              <w:rPr>
                <w:rFonts w:ascii="楷体_GB2312" w:hAnsi="宋体" w:eastAsia="楷体_GB2312" w:cs="宋体"/>
                <w:kern w:val="0"/>
                <w:sz w:val="22"/>
                <w:szCs w:val="22"/>
                <w:lang w:bidi="ar"/>
              </w:rPr>
            </w:pPr>
            <w:r>
              <w:rPr>
                <w:rFonts w:hint="eastAsia" w:ascii="楷体_GB2312" w:hAnsi="宋体" w:eastAsia="楷体_GB2312" w:cs="宋体"/>
                <w:kern w:val="0"/>
                <w:sz w:val="22"/>
                <w:szCs w:val="22"/>
                <w:lang w:bidi="ar"/>
              </w:rPr>
              <w:t>钢制</w:t>
            </w:r>
          </w:p>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加厚防腐</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片</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199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双色水位计（锅炉）</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长160MM φ12MM</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水不漏</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5kg</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袋</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快开</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加长水龙头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203</w:t>
            </w:r>
          </w:p>
        </w:tc>
        <w:tc>
          <w:tcPr>
            <w:tcW w:w="1316" w:type="dxa"/>
            <w:vAlign w:val="center"/>
          </w:tcPr>
          <w:p>
            <w:pPr>
              <w:widowControl/>
              <w:spacing w:line="240" w:lineRule="auto"/>
              <w:jc w:val="center"/>
              <w:textAlignment w:val="center"/>
              <w:rPr>
                <w:rFonts w:ascii="楷体_GB2312" w:hAnsi="仿宋_GB2312" w:eastAsia="楷体_GB2312"/>
                <w:b/>
                <w:bCs/>
                <w:sz w:val="18"/>
                <w:szCs w:val="18"/>
              </w:rPr>
            </w:pPr>
            <w:r>
              <w:rPr>
                <w:rFonts w:hint="eastAsia" w:ascii="楷体_GB2312" w:hAnsi="宋体" w:eastAsia="楷体_GB2312" w:cs="宋体"/>
                <w:kern w:val="0"/>
                <w:sz w:val="18"/>
                <w:szCs w:val="18"/>
                <w:lang w:bidi="ar"/>
              </w:rPr>
              <w:t>双出水水龙头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204</w:t>
            </w:r>
          </w:p>
        </w:tc>
        <w:tc>
          <w:tcPr>
            <w:tcW w:w="1316" w:type="dxa"/>
            <w:vAlign w:val="center"/>
          </w:tcPr>
          <w:p>
            <w:pPr>
              <w:widowControl/>
              <w:spacing w:line="240" w:lineRule="auto"/>
              <w:jc w:val="center"/>
              <w:textAlignment w:val="center"/>
              <w:rPr>
                <w:rFonts w:ascii="楷体_GB2312" w:hAnsi="仿宋_GB2312" w:eastAsia="楷体_GB2312"/>
                <w:b/>
                <w:bCs/>
                <w:sz w:val="18"/>
                <w:szCs w:val="18"/>
              </w:rPr>
            </w:pPr>
            <w:r>
              <w:rPr>
                <w:rFonts w:hint="eastAsia" w:ascii="楷体_GB2312" w:hAnsi="宋体" w:eastAsia="楷体_GB2312" w:cs="宋体"/>
                <w:kern w:val="0"/>
                <w:sz w:val="18"/>
                <w:szCs w:val="18"/>
                <w:lang w:bidi="ar"/>
              </w:rPr>
              <w:t>塑钢窗门把手</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窗户联动器</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窗户限位器</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spacing w:line="240" w:lineRule="auto"/>
              <w:jc w:val="center"/>
              <w:rPr>
                <w:rFonts w:ascii="楷体_GB2312" w:hAnsi="仿宋_GB2312" w:eastAsia="楷体_GB2312"/>
                <w:b/>
                <w:bCs/>
                <w:sz w:val="21"/>
                <w:szCs w:val="21"/>
              </w:rPr>
            </w:pP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锁母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台上盆</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209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套丝机割刀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210</w:t>
            </w:r>
          </w:p>
        </w:tc>
        <w:tc>
          <w:tcPr>
            <w:tcW w:w="1316" w:type="dxa"/>
            <w:vAlign w:val="center"/>
          </w:tcPr>
          <w:p>
            <w:pPr>
              <w:widowControl/>
              <w:spacing w:line="240" w:lineRule="auto"/>
              <w:jc w:val="center"/>
              <w:textAlignment w:val="center"/>
              <w:rPr>
                <w:rFonts w:ascii="楷体_GB2312" w:hAnsi="仿宋_GB2312" w:eastAsia="楷体_GB2312"/>
                <w:b/>
                <w:bCs/>
                <w:color w:val="C00000"/>
                <w:sz w:val="21"/>
                <w:szCs w:val="21"/>
              </w:rPr>
            </w:pPr>
            <w:r>
              <w:rPr>
                <w:rFonts w:hint="eastAsia" w:ascii="楷体_GB2312" w:hAnsi="宋体" w:eastAsia="楷体_GB2312" w:cs="宋体"/>
                <w:kern w:val="0"/>
                <w:sz w:val="22"/>
                <w:szCs w:val="22"/>
                <w:lang w:bidi="ar"/>
              </w:rPr>
              <w:t>天然气三通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铜</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实心胎</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24 X 1 3/8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万向轮</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定向轮</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8寸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18"/>
                <w:szCs w:val="18"/>
                <w:lang w:bidi="ar"/>
              </w:rPr>
              <w:t>万向轮加刹车</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Cs w:val="24"/>
              </w:rPr>
              <w:t>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卫浴合页</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稀料（各色）</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油漆（各色）</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自喷漆（各色）</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sz w:val="22"/>
                <w:szCs w:val="22"/>
              </w:rPr>
              <w:t>350ML</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219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防火涂料（各色）</w:t>
            </w:r>
          </w:p>
        </w:tc>
        <w:tc>
          <w:tcPr>
            <w:tcW w:w="1354" w:type="dxa"/>
            <w:vAlign w:val="center"/>
          </w:tcPr>
          <w:p>
            <w:pPr>
              <w:spacing w:line="240" w:lineRule="auto"/>
              <w:jc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防锈漆（各色）</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12公斤</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桶</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下水软管</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1米/根</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防臭管</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小便器下水</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根</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型材门锁体</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钢木门锁体</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防盗门门锁体</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压力表φ100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0-1.6MPA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带供货前一周内市场监督管理部门认可的检测报告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压力表φ150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0-1.6MPA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229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膜盒压力表φ100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0-2.5MPA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膜盒压力表φ150</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0-2.5MPA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羊毛刷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Cs w:val="24"/>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4寸</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Cs w:val="24"/>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轴承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6003-RS</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转舌锁</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中孔20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偏心20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挂锁</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ф38</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ф32</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把</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235</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子母合页</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236</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文件柜拉手</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文件柜 柜门锁</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防水裤</w:t>
            </w:r>
          </w:p>
        </w:tc>
        <w:tc>
          <w:tcPr>
            <w:tcW w:w="1354" w:type="dxa"/>
            <w:vAlign w:val="center"/>
          </w:tcPr>
          <w:p>
            <w:pPr>
              <w:spacing w:line="240" w:lineRule="auto"/>
              <w:jc w:val="center"/>
              <w:rPr>
                <w:rFonts w:ascii="楷体_GB2312" w:hAnsi="仿宋_GB2312" w:eastAsia="楷体_GB2312"/>
                <w:b/>
                <w:bCs/>
                <w:sz w:val="21"/>
                <w:szCs w:val="21"/>
              </w:rPr>
            </w:pP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套</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239</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轮子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转椅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240</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液压杆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转椅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241</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五星脚底座</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转椅</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242</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铝合金卫浴置物架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2层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243</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卫生间扶手</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 xml:space="preserve">不锈钢 长30cm </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244</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机顶盒支架</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不锈钢</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120</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哈夫节（铸铁）</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卡箍弯头</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247</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248</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249</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勾槽卡箍三通</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70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250</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勾槽卡箍变径</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ф20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251</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勾槽卡箍盲板</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17</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252</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勾槽卡箍法兰</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253</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勾槽卡箍蝶阀</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58</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65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95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254</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卡箍闸阀（明杆）</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110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ф100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125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ф150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1</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260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255</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水表（带检验）</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18"/>
                <w:szCs w:val="18"/>
                <w:lang w:bidi="ar"/>
              </w:rPr>
              <w:t>带供货前一周内市场监督管理部门认可的检测报告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ф65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ф80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420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Merge w:val="continue"/>
            <w:vAlign w:val="center"/>
          </w:tcPr>
          <w:p>
            <w:pPr>
              <w:widowControl/>
              <w:spacing w:line="240" w:lineRule="auto"/>
              <w:jc w:val="center"/>
              <w:textAlignment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256</w:t>
            </w:r>
          </w:p>
        </w:tc>
        <w:tc>
          <w:tcPr>
            <w:tcW w:w="1316" w:type="dxa"/>
            <w:vMerge w:val="restart"/>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锅炉球形排污（钢）</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ф40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240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autoSpaceDE w:val="0"/>
              <w:autoSpaceDN w:val="0"/>
              <w:adjustRightInd w:val="0"/>
              <w:spacing w:line="240" w:lineRule="auto"/>
              <w:jc w:val="center"/>
              <w:rPr>
                <w:rFonts w:ascii="楷体_GB2312" w:hAnsi="仿宋_GB2312" w:eastAsia="楷体_GB2312"/>
                <w:kern w:val="0"/>
                <w:sz w:val="21"/>
                <w:szCs w:val="21"/>
              </w:rPr>
            </w:pPr>
          </w:p>
        </w:tc>
        <w:tc>
          <w:tcPr>
            <w:tcW w:w="1316" w:type="dxa"/>
            <w:vMerge w:val="continue"/>
            <w:vAlign w:val="center"/>
          </w:tcPr>
          <w:p>
            <w:pPr>
              <w:spacing w:line="240" w:lineRule="auto"/>
              <w:jc w:val="center"/>
              <w:rPr>
                <w:rFonts w:ascii="楷体_GB2312" w:hAnsi="仿宋_GB2312" w:eastAsia="楷体_GB2312"/>
                <w:b/>
                <w:bCs/>
                <w:sz w:val="21"/>
                <w:szCs w:val="21"/>
              </w:rPr>
            </w:pP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ф50</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300</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国标</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257</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十字镐</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35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35</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带木把</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adjustRightInd w:val="0"/>
              <w:spacing w:line="240" w:lineRule="auto"/>
              <w:jc w:val="center"/>
              <w:rPr>
                <w:rFonts w:ascii="楷体_GB2312" w:hAnsi="仿宋_GB2312" w:eastAsia="楷体_GB2312"/>
                <w:kern w:val="0"/>
                <w:sz w:val="21"/>
                <w:szCs w:val="21"/>
              </w:rPr>
            </w:pPr>
            <w:r>
              <w:rPr>
                <w:rFonts w:ascii="楷体_GB2312" w:hAnsi="仿宋_GB2312" w:eastAsia="楷体_GB2312"/>
                <w:kern w:val="0"/>
                <w:sz w:val="21"/>
                <w:szCs w:val="21"/>
              </w:rPr>
              <w:t>258</w:t>
            </w:r>
          </w:p>
        </w:tc>
        <w:tc>
          <w:tcPr>
            <w:tcW w:w="1316"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铁锹（各型号）</w:t>
            </w:r>
          </w:p>
        </w:tc>
        <w:tc>
          <w:tcPr>
            <w:tcW w:w="1354"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25</w:t>
            </w:r>
          </w:p>
        </w:tc>
        <w:tc>
          <w:tcPr>
            <w:tcW w:w="825"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个</w:t>
            </w:r>
          </w:p>
        </w:tc>
        <w:tc>
          <w:tcPr>
            <w:tcW w:w="848"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5</w:t>
            </w:r>
          </w:p>
        </w:tc>
        <w:tc>
          <w:tcPr>
            <w:tcW w:w="1009"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Cs w:val="24"/>
                <w:lang w:bidi="ar"/>
              </w:rPr>
              <w:t>22</w:t>
            </w:r>
          </w:p>
        </w:tc>
        <w:tc>
          <w:tcPr>
            <w:tcW w:w="1010" w:type="dxa"/>
          </w:tcPr>
          <w:p>
            <w:pPr>
              <w:widowControl/>
              <w:spacing w:line="240" w:lineRule="auto"/>
              <w:jc w:val="center"/>
              <w:textAlignment w:val="center"/>
              <w:rPr>
                <w:rFonts w:ascii="楷体_GB2312" w:hAnsi="仿宋_GB2312" w:eastAsia="楷体_GB2312"/>
                <w:b/>
                <w:bCs/>
                <w:sz w:val="21"/>
                <w:szCs w:val="21"/>
              </w:rPr>
            </w:pP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widowControl/>
              <w:spacing w:line="240" w:lineRule="auto"/>
              <w:jc w:val="center"/>
              <w:textAlignment w:val="center"/>
              <w:rPr>
                <w:rFonts w:ascii="楷体_GB2312" w:hAnsi="宋体" w:eastAsia="楷体_GB2312" w:cs="宋体"/>
                <w:kern w:val="0"/>
                <w:sz w:val="22"/>
                <w:szCs w:val="22"/>
                <w:lang w:bidi="ar"/>
              </w:rPr>
            </w:pPr>
          </w:p>
        </w:tc>
        <w:tc>
          <w:tcPr>
            <w:tcW w:w="851" w:type="dxa"/>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带木把</w:t>
            </w:r>
          </w:p>
        </w:tc>
        <w:tc>
          <w:tcPr>
            <w:tcW w:w="850" w:type="dxa"/>
            <w:vAlign w:val="center"/>
          </w:tcPr>
          <w:p>
            <w:pPr>
              <w:spacing w:line="240" w:lineRule="auto"/>
              <w:jc w:val="center"/>
              <w:rPr>
                <w:rFonts w:ascii="楷体_GB2312" w:hAnsi="仿宋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4" w:type="dxa"/>
            <w:gridSpan w:val="7"/>
            <w:vAlign w:val="center"/>
          </w:tcPr>
          <w:p>
            <w:pPr>
              <w:widowControl/>
              <w:spacing w:line="240" w:lineRule="auto"/>
              <w:jc w:val="center"/>
              <w:textAlignment w:val="center"/>
              <w:rPr>
                <w:rFonts w:ascii="楷体_GB2312" w:hAnsi="仿宋_GB2312" w:eastAsia="楷体_GB2312"/>
                <w:b/>
                <w:bCs/>
                <w:sz w:val="21"/>
                <w:szCs w:val="21"/>
              </w:rPr>
            </w:pPr>
            <w:r>
              <w:rPr>
                <w:rFonts w:hint="eastAsia" w:ascii="楷体_GB2312" w:hAnsi="宋体" w:eastAsia="楷体_GB2312" w:cs="宋体"/>
                <w:kern w:val="0"/>
                <w:sz w:val="22"/>
                <w:szCs w:val="22"/>
                <w:lang w:bidi="ar"/>
              </w:rPr>
              <w:t>合计金额</w:t>
            </w:r>
          </w:p>
        </w:tc>
        <w:tc>
          <w:tcPr>
            <w:tcW w:w="1010" w:type="dxa"/>
            <w:vAlign w:val="center"/>
          </w:tcPr>
          <w:p>
            <w:pPr>
              <w:widowControl/>
              <w:spacing w:line="240" w:lineRule="auto"/>
              <w:jc w:val="center"/>
              <w:textAlignment w:val="center"/>
              <w:rPr>
                <w:rFonts w:ascii="楷体_GB2312" w:hAnsi="仿宋_GB2312" w:eastAsia="楷体_GB2312"/>
                <w:b/>
                <w:bCs/>
                <w:sz w:val="21"/>
                <w:szCs w:val="21"/>
              </w:rPr>
            </w:pPr>
          </w:p>
        </w:tc>
        <w:tc>
          <w:tcPr>
            <w:tcW w:w="940" w:type="dxa"/>
          </w:tcPr>
          <w:p>
            <w:pPr>
              <w:spacing w:line="240" w:lineRule="auto"/>
              <w:jc w:val="center"/>
              <w:rPr>
                <w:rFonts w:ascii="楷体_GB2312" w:hAnsi="仿宋_GB2312" w:eastAsia="楷体_GB2312"/>
                <w:b/>
                <w:bCs/>
                <w:sz w:val="21"/>
                <w:szCs w:val="21"/>
              </w:rPr>
            </w:pPr>
          </w:p>
        </w:tc>
        <w:tc>
          <w:tcPr>
            <w:tcW w:w="851" w:type="dxa"/>
            <w:vAlign w:val="center"/>
          </w:tcPr>
          <w:p>
            <w:pPr>
              <w:spacing w:line="240" w:lineRule="auto"/>
              <w:jc w:val="center"/>
              <w:rPr>
                <w:rFonts w:ascii="楷体_GB2312" w:hAnsi="仿宋_GB2312" w:eastAsia="楷体_GB2312"/>
                <w:b/>
                <w:bCs/>
                <w:sz w:val="21"/>
                <w:szCs w:val="21"/>
              </w:rPr>
            </w:pPr>
          </w:p>
        </w:tc>
        <w:tc>
          <w:tcPr>
            <w:tcW w:w="850" w:type="dxa"/>
            <w:vAlign w:val="center"/>
          </w:tcPr>
          <w:p>
            <w:pPr>
              <w:spacing w:line="240" w:lineRule="auto"/>
              <w:jc w:val="center"/>
              <w:rPr>
                <w:rFonts w:ascii="楷体_GB2312" w:hAnsi="仿宋_GB2312" w:eastAsia="楷体_GB2312"/>
                <w:b/>
                <w:bCs/>
                <w:sz w:val="21"/>
                <w:szCs w:val="21"/>
              </w:rPr>
            </w:pPr>
          </w:p>
        </w:tc>
      </w:tr>
    </w:tbl>
    <w:p>
      <w:pPr>
        <w:sectPr>
          <w:footerReference r:id="rId10" w:type="default"/>
          <w:pgSz w:w="11906" w:h="16838"/>
          <w:pgMar w:top="1440" w:right="1301" w:bottom="1440" w:left="1470" w:header="851" w:footer="992" w:gutter="0"/>
          <w:pgNumType w:fmt="numberInDash" w:start="1"/>
          <w:cols w:space="720" w:num="1"/>
          <w:docGrid w:type="lines" w:linePitch="312" w:charSpace="0"/>
        </w:sectPr>
      </w:pPr>
    </w:p>
    <w:p>
      <w:pPr>
        <w:pStyle w:val="4"/>
        <w:numPr>
          <w:ilvl w:val="0"/>
          <w:numId w:val="0"/>
        </w:numPr>
        <w:jc w:val="center"/>
        <w:rPr>
          <w:rFonts w:ascii="Times New Roman" w:hAnsi="Times New Roman" w:eastAsia="仿宋_GB2312" w:cs="Times New Roman"/>
        </w:rPr>
      </w:pPr>
      <w:bookmarkStart w:id="72" w:name="_Toc493877638"/>
      <w:r>
        <w:rPr>
          <w:rFonts w:hint="eastAsia" w:ascii="Times New Roman" w:hAnsi="Times New Roman" w:eastAsia="仿宋_GB2312" w:cs="Times New Roman"/>
        </w:rPr>
        <w:t>4</w:t>
      </w:r>
      <w:r>
        <w:rPr>
          <w:rFonts w:hint="eastAsia" w:eastAsia="仿宋_GB2312"/>
        </w:rPr>
        <w:t>．</w:t>
      </w:r>
      <w:r>
        <w:rPr>
          <w:rFonts w:hint="eastAsia" w:ascii="Times New Roman" w:hAnsi="Times New Roman" w:eastAsia="仿宋_GB2312" w:cs="Times New Roman"/>
        </w:rPr>
        <w:t>质量及质保期</w:t>
      </w:r>
      <w:r>
        <w:rPr>
          <w:rFonts w:ascii="Times New Roman" w:hAnsi="Times New Roman" w:eastAsia="仿宋_GB2312" w:cs="Times New Roman"/>
        </w:rPr>
        <w:t>承诺函</w:t>
      </w:r>
      <w:bookmarkEnd w:id="72"/>
    </w:p>
    <w:p>
      <w:pPr>
        <w:spacing w:line="240" w:lineRule="auto"/>
        <w:ind w:firstLine="238"/>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致采购人：</w:t>
      </w:r>
    </w:p>
    <w:p>
      <w:pPr>
        <w:bidi w:val="0"/>
        <w:ind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我单位承诺如我公司成为成交供应商，我司为采购人提供的产品质量达到现行国家合格标准，符合国家、行业、地方规定以及采购文件规定的质量和安全标准要求，且为原装、全新产品、渠道合法，所有货物质保期为1年。</w:t>
      </w:r>
    </w:p>
    <w:p>
      <w:pPr>
        <w:bidi w:val="0"/>
        <w:ind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（2）其他承诺：    ...(供应商可自行添加）</w:t>
      </w:r>
    </w:p>
    <w:p>
      <w:pPr>
        <w:bidi w:val="0"/>
        <w:rPr>
          <w:rFonts w:hint="eastAsia"/>
          <w:lang w:val="en-US" w:eastAsia="zh-CN"/>
        </w:rPr>
      </w:pPr>
    </w:p>
    <w:p>
      <w:pPr>
        <w:rPr>
          <w:rFonts w:hint="eastAsia"/>
          <w:lang w:val="en-US" w:eastAsia="zh-CN"/>
        </w:rPr>
      </w:pPr>
    </w:p>
    <w:p>
      <w:pPr>
        <w:spacing w:after="156" w:afterLines="50" w:line="240" w:lineRule="auto"/>
        <w:ind w:firstLine="240"/>
        <w:rPr>
          <w:rFonts w:eastAsia="仿宋_GB2312"/>
        </w:rPr>
      </w:pPr>
    </w:p>
    <w:p>
      <w:pPr>
        <w:pStyle w:val="20"/>
        <w:snapToGrid w:val="0"/>
        <w:spacing w:after="120" w:line="240" w:lineRule="auto"/>
        <w:ind w:firstLine="120" w:firstLineChars="50"/>
        <w:jc w:val="center"/>
        <w:rPr>
          <w:rFonts w:hint="eastAsia" w:ascii="Times New Roman" w:hAnsi="Times New Roman" w:eastAsia="仿宋_GB2312"/>
          <w:szCs w:val="24"/>
          <w:lang w:val="en-US" w:eastAsia="zh-CN"/>
        </w:rPr>
      </w:pPr>
      <w:r>
        <w:rPr>
          <w:rFonts w:hint="eastAsia" w:ascii="Times New Roman" w:hAnsi="Times New Roman" w:eastAsia="仿宋_GB2312"/>
          <w:szCs w:val="24"/>
          <w:lang w:val="en-US" w:eastAsia="zh-CN"/>
        </w:rPr>
        <w:t>供应商名称（盖章）：</w:t>
      </w:r>
    </w:p>
    <w:p>
      <w:pPr>
        <w:pStyle w:val="20"/>
        <w:snapToGrid w:val="0"/>
        <w:spacing w:after="120" w:line="240" w:lineRule="auto"/>
        <w:ind w:firstLine="120" w:firstLineChars="50"/>
        <w:jc w:val="center"/>
        <w:rPr>
          <w:rFonts w:hint="default" w:ascii="Times New Roman" w:hAnsi="Times New Roman" w:eastAsia="仿宋_GB2312"/>
          <w:szCs w:val="24"/>
          <w:lang w:val="en-US" w:eastAsia="zh-CN"/>
        </w:rPr>
      </w:pPr>
      <w:r>
        <w:rPr>
          <w:rFonts w:hint="eastAsia" w:ascii="Times New Roman" w:hAnsi="Times New Roman" w:eastAsia="仿宋_GB2312"/>
          <w:szCs w:val="24"/>
          <w:lang w:val="en-US" w:eastAsia="zh-CN"/>
        </w:rPr>
        <w:t>年   月    日</w:t>
      </w:r>
    </w:p>
    <w:p>
      <w:pPr>
        <w:pStyle w:val="4"/>
        <w:numPr>
          <w:ilvl w:val="0"/>
          <w:numId w:val="0"/>
        </w:numPr>
        <w:jc w:val="center"/>
        <w:rPr>
          <w:rFonts w:ascii="Times New Roman" w:hAnsi="Times New Roman" w:eastAsia="仿宋_GB2312" w:cs="Times New Roman"/>
        </w:rPr>
      </w:pPr>
      <w:r>
        <w:rPr>
          <w:rFonts w:ascii="Times New Roman" w:hAnsi="Times New Roman" w:eastAsia="仿宋_GB2312" w:cs="Times New Roman"/>
        </w:rPr>
        <w:br w:type="page"/>
      </w:r>
      <w:r>
        <w:rPr>
          <w:rFonts w:hint="eastAsia" w:ascii="Times New Roman" w:hAnsi="Times New Roman" w:eastAsia="仿宋_GB2312" w:cs="Times New Roman"/>
        </w:rPr>
        <w:t>5</w:t>
      </w:r>
      <w:r>
        <w:rPr>
          <w:rFonts w:hint="eastAsia" w:eastAsia="仿宋_GB2312"/>
        </w:rPr>
        <w:t>．</w:t>
      </w:r>
      <w:r>
        <w:rPr>
          <w:rFonts w:hint="eastAsia" w:ascii="Times New Roman" w:hAnsi="Times New Roman" w:eastAsia="仿宋_GB2312" w:cs="Times New Roman"/>
        </w:rPr>
        <w:t>采购需求偏离表</w:t>
      </w:r>
    </w:p>
    <w:p>
      <w:pPr>
        <w:spacing w:line="240" w:lineRule="auto"/>
        <w:ind w:firstLine="238"/>
        <w:rPr>
          <w:rFonts w:eastAsia="仿宋_GB2312"/>
          <w:szCs w:val="24"/>
        </w:rPr>
      </w:pPr>
    </w:p>
    <w:p>
      <w:pPr>
        <w:spacing w:line="560" w:lineRule="exact"/>
        <w:ind w:firstLine="720" w:firstLineChars="300"/>
        <w:jc w:val="both"/>
        <w:rPr>
          <w:rFonts w:eastAsia="仿宋_GB2312"/>
          <w:szCs w:val="24"/>
          <w:u w:val="single"/>
        </w:rPr>
      </w:pPr>
      <w:r>
        <w:rPr>
          <w:rFonts w:eastAsia="仿宋_GB2312"/>
          <w:szCs w:val="24"/>
        </w:rPr>
        <w:t>供应商名称（公章）：</w:t>
      </w:r>
      <w:r>
        <w:rPr>
          <w:rFonts w:eastAsia="仿宋_GB2312"/>
          <w:szCs w:val="24"/>
          <w:u w:val="single"/>
        </w:rPr>
        <w:t xml:space="preserve">         　　　　　  </w:t>
      </w:r>
      <w:r>
        <w:rPr>
          <w:rFonts w:eastAsia="仿宋_GB2312"/>
          <w:szCs w:val="24"/>
        </w:rPr>
        <w:t>项目编号/包号：</w:t>
      </w:r>
      <w:r>
        <w:rPr>
          <w:rFonts w:eastAsia="仿宋_GB2312"/>
          <w:szCs w:val="24"/>
          <w:u w:val="single"/>
        </w:rPr>
        <w:t>　　　　　　　　　　　</w:t>
      </w:r>
    </w:p>
    <w:tbl>
      <w:tblPr>
        <w:tblStyle w:val="37"/>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60"/>
        <w:gridCol w:w="2552"/>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38" w:type="dxa"/>
            <w:vAlign w:val="center"/>
          </w:tcPr>
          <w:p>
            <w:pPr>
              <w:spacing w:line="560" w:lineRule="exact"/>
              <w:jc w:val="center"/>
              <w:rPr>
                <w:rFonts w:eastAsia="仿宋_GB2312"/>
                <w:szCs w:val="24"/>
              </w:rPr>
            </w:pPr>
            <w:r>
              <w:rPr>
                <w:rFonts w:eastAsia="仿宋_GB2312"/>
                <w:szCs w:val="24"/>
              </w:rPr>
              <w:t>序号</w:t>
            </w:r>
          </w:p>
        </w:tc>
        <w:tc>
          <w:tcPr>
            <w:tcW w:w="1260" w:type="dxa"/>
            <w:vAlign w:val="center"/>
          </w:tcPr>
          <w:p>
            <w:pPr>
              <w:spacing w:line="560" w:lineRule="exact"/>
              <w:jc w:val="center"/>
              <w:rPr>
                <w:rFonts w:eastAsia="仿宋_GB2312"/>
                <w:szCs w:val="24"/>
              </w:rPr>
            </w:pPr>
            <w:r>
              <w:rPr>
                <w:rFonts w:eastAsia="仿宋_GB2312"/>
                <w:szCs w:val="24"/>
              </w:rPr>
              <w:t>谈判文件</w:t>
            </w:r>
            <w:r>
              <w:rPr>
                <w:rFonts w:hint="eastAsia" w:eastAsia="仿宋_GB2312"/>
                <w:szCs w:val="24"/>
              </w:rPr>
              <w:t xml:space="preserve"> </w:t>
            </w:r>
            <w:r>
              <w:rPr>
                <w:rFonts w:eastAsia="仿宋_GB2312"/>
                <w:szCs w:val="24"/>
              </w:rPr>
              <w:t>条目号</w:t>
            </w:r>
          </w:p>
        </w:tc>
        <w:tc>
          <w:tcPr>
            <w:tcW w:w="2552" w:type="dxa"/>
            <w:vAlign w:val="center"/>
          </w:tcPr>
          <w:p>
            <w:pPr>
              <w:spacing w:line="560" w:lineRule="exact"/>
              <w:jc w:val="center"/>
              <w:rPr>
                <w:rFonts w:eastAsia="仿宋_GB2312"/>
                <w:szCs w:val="24"/>
              </w:rPr>
            </w:pPr>
            <w:r>
              <w:rPr>
                <w:rFonts w:hint="eastAsia" w:eastAsia="仿宋_GB2312"/>
                <w:szCs w:val="24"/>
              </w:rPr>
              <w:t>磋商</w:t>
            </w:r>
            <w:r>
              <w:rPr>
                <w:rFonts w:eastAsia="仿宋_GB2312"/>
                <w:szCs w:val="24"/>
              </w:rPr>
              <w:t>文件</w:t>
            </w:r>
            <w:r>
              <w:rPr>
                <w:rFonts w:hint="eastAsia" w:eastAsia="仿宋_GB2312"/>
                <w:szCs w:val="24"/>
              </w:rPr>
              <w:t>采购需求</w:t>
            </w:r>
          </w:p>
        </w:tc>
        <w:tc>
          <w:tcPr>
            <w:tcW w:w="2835" w:type="dxa"/>
            <w:vAlign w:val="center"/>
          </w:tcPr>
          <w:p>
            <w:pPr>
              <w:spacing w:line="560" w:lineRule="exact"/>
              <w:jc w:val="center"/>
              <w:rPr>
                <w:rFonts w:eastAsia="仿宋_GB2312"/>
                <w:szCs w:val="24"/>
              </w:rPr>
            </w:pPr>
            <w:r>
              <w:rPr>
                <w:rFonts w:hint="eastAsia" w:eastAsia="仿宋_GB2312"/>
                <w:szCs w:val="24"/>
              </w:rPr>
              <w:t>响应内容</w:t>
            </w:r>
          </w:p>
        </w:tc>
        <w:tc>
          <w:tcPr>
            <w:tcW w:w="1984" w:type="dxa"/>
            <w:vAlign w:val="center"/>
          </w:tcPr>
          <w:p>
            <w:pPr>
              <w:spacing w:line="560" w:lineRule="exact"/>
              <w:jc w:val="center"/>
              <w:rPr>
                <w:rFonts w:eastAsia="仿宋_GB2312"/>
                <w:szCs w:val="24"/>
              </w:rPr>
            </w:pPr>
            <w:r>
              <w:rPr>
                <w:rFonts w:eastAsia="仿宋_GB2312"/>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bl>
    <w:p>
      <w:pPr>
        <w:spacing w:line="560" w:lineRule="exact"/>
        <w:jc w:val="both"/>
        <w:rPr>
          <w:rFonts w:eastAsia="仿宋_GB2312"/>
          <w:szCs w:val="24"/>
        </w:rPr>
      </w:pPr>
    </w:p>
    <w:p>
      <w:pPr>
        <w:spacing w:line="560" w:lineRule="exact"/>
        <w:jc w:val="both"/>
        <w:rPr>
          <w:rFonts w:eastAsia="仿宋_GB2312"/>
          <w:szCs w:val="24"/>
        </w:rPr>
      </w:pPr>
      <w:r>
        <w:rPr>
          <w:rFonts w:eastAsia="仿宋_GB2312"/>
          <w:szCs w:val="24"/>
        </w:rPr>
        <w:t>注：</w:t>
      </w:r>
      <w:r>
        <w:rPr>
          <w:rFonts w:hint="eastAsia" w:eastAsia="仿宋_GB2312"/>
          <w:szCs w:val="24"/>
        </w:rPr>
        <w:t>供应商可</w:t>
      </w:r>
      <w:r>
        <w:rPr>
          <w:rFonts w:eastAsia="仿宋_GB2312"/>
          <w:szCs w:val="24"/>
        </w:rPr>
        <w:t>根据</w:t>
      </w:r>
      <w:r>
        <w:rPr>
          <w:rFonts w:hint="eastAsia" w:eastAsia="仿宋_GB2312"/>
          <w:szCs w:val="24"/>
        </w:rPr>
        <w:t>磋商</w:t>
      </w:r>
      <w:r>
        <w:rPr>
          <w:rFonts w:eastAsia="仿宋_GB2312"/>
          <w:szCs w:val="24"/>
        </w:rPr>
        <w:t>文件《第</w:t>
      </w:r>
      <w:r>
        <w:rPr>
          <w:rFonts w:hint="eastAsia" w:eastAsia="仿宋_GB2312"/>
          <w:szCs w:val="24"/>
        </w:rPr>
        <w:t>三</w:t>
      </w:r>
      <w:r>
        <w:rPr>
          <w:rFonts w:eastAsia="仿宋_GB2312"/>
          <w:szCs w:val="24"/>
        </w:rPr>
        <w:t>部分</w:t>
      </w:r>
      <w:r>
        <w:rPr>
          <w:rFonts w:hint="eastAsia" w:eastAsia="仿宋_GB2312"/>
          <w:szCs w:val="24"/>
        </w:rPr>
        <w:t>采购需求</w:t>
      </w:r>
      <w:r>
        <w:rPr>
          <w:rFonts w:eastAsia="仿宋_GB2312"/>
          <w:szCs w:val="24"/>
        </w:rPr>
        <w:t>》要求对应填写</w:t>
      </w:r>
      <w:r>
        <w:rPr>
          <w:rFonts w:hint="eastAsia" w:eastAsia="仿宋_GB2312"/>
          <w:szCs w:val="24"/>
        </w:rPr>
        <w:t>，如全部满足“</w:t>
      </w:r>
      <w:r>
        <w:rPr>
          <w:rFonts w:eastAsia="仿宋_GB2312"/>
          <w:szCs w:val="24"/>
        </w:rPr>
        <w:t>第</w:t>
      </w:r>
      <w:r>
        <w:rPr>
          <w:rFonts w:hint="eastAsia" w:eastAsia="仿宋_GB2312"/>
          <w:szCs w:val="24"/>
        </w:rPr>
        <w:t>三</w:t>
      </w:r>
      <w:r>
        <w:rPr>
          <w:rFonts w:eastAsia="仿宋_GB2312"/>
          <w:szCs w:val="24"/>
        </w:rPr>
        <w:t>部分</w:t>
      </w:r>
      <w:r>
        <w:rPr>
          <w:rFonts w:hint="eastAsia" w:eastAsia="仿宋_GB2312"/>
          <w:szCs w:val="24"/>
        </w:rPr>
        <w:t>采购需求”可在上表中填写“我单位完全响应本项目磋商文件中采购需求内容及要求”，</w:t>
      </w:r>
      <w:r>
        <w:rPr>
          <w:rFonts w:hint="eastAsia" w:eastAsia="仿宋_GB2312"/>
          <w:b/>
          <w:szCs w:val="24"/>
        </w:rPr>
        <w:t>供应商须全部满足采购需求内容，如存在偏离将导致磋商响应被否决。</w:t>
      </w:r>
    </w:p>
    <w:p>
      <w:pPr>
        <w:spacing w:line="560" w:lineRule="exact"/>
        <w:jc w:val="both"/>
        <w:rPr>
          <w:rFonts w:eastAsia="仿宋_GB2312"/>
          <w:szCs w:val="24"/>
        </w:rPr>
      </w:pPr>
    </w:p>
    <w:p>
      <w:pPr>
        <w:spacing w:line="560" w:lineRule="exact"/>
        <w:jc w:val="both"/>
        <w:rPr>
          <w:rFonts w:eastAsia="仿宋_GB2312"/>
          <w:szCs w:val="24"/>
          <w:u w:val="single"/>
        </w:rPr>
      </w:pPr>
      <w:r>
        <w:rPr>
          <w:rFonts w:eastAsia="仿宋_GB2312"/>
          <w:szCs w:val="24"/>
          <w:u w:val="single"/>
        </w:rPr>
        <w:t xml:space="preserve">法定代表人（单位负责人）或其委托代理人：           </w:t>
      </w:r>
      <w:r>
        <w:rPr>
          <w:rFonts w:eastAsia="仿宋_GB2312"/>
          <w:szCs w:val="24"/>
          <w:u w:val="single"/>
        </w:rPr>
        <w:tab/>
      </w:r>
      <w:r>
        <w:rPr>
          <w:rFonts w:eastAsia="仿宋_GB2312"/>
          <w:szCs w:val="24"/>
          <w:u w:val="single"/>
        </w:rPr>
        <w:t>（签字）</w:t>
      </w:r>
    </w:p>
    <w:p>
      <w:pPr>
        <w:spacing w:line="560" w:lineRule="exact"/>
        <w:rPr>
          <w:rFonts w:eastAsia="仿宋_GB2312"/>
        </w:rPr>
      </w:pPr>
      <w:bookmarkStart w:id="73" w:name="_Toc493877640"/>
    </w:p>
    <w:p>
      <w:pPr>
        <w:spacing w:line="560" w:lineRule="exact"/>
        <w:ind w:firstLine="723" w:firstLineChars="300"/>
        <w:jc w:val="center"/>
        <w:rPr>
          <w:rFonts w:eastAsia="仿宋_GB2312"/>
          <w:b/>
          <w:bCs/>
          <w:szCs w:val="24"/>
        </w:rPr>
      </w:pPr>
      <w:r>
        <w:rPr>
          <w:rFonts w:hint="eastAsia" w:eastAsia="仿宋_GB2312"/>
          <w:b/>
          <w:bCs/>
        </w:rPr>
        <w:t>6</w:t>
      </w:r>
      <w:r>
        <w:rPr>
          <w:rFonts w:hint="eastAsia" w:eastAsia="仿宋_GB2312"/>
        </w:rPr>
        <w:t>．</w:t>
      </w:r>
      <w:r>
        <w:rPr>
          <w:rFonts w:hint="eastAsia" w:eastAsia="仿宋_GB2312"/>
          <w:b/>
          <w:bCs/>
        </w:rPr>
        <w:t>合同条款偏离表</w:t>
      </w:r>
    </w:p>
    <w:p>
      <w:pPr>
        <w:spacing w:line="560" w:lineRule="exact"/>
        <w:ind w:firstLine="720" w:firstLineChars="300"/>
        <w:rPr>
          <w:rFonts w:eastAsia="仿宋_GB2312"/>
          <w:szCs w:val="24"/>
          <w:u w:val="single"/>
        </w:rPr>
      </w:pPr>
      <w:r>
        <w:rPr>
          <w:rFonts w:eastAsia="仿宋_GB2312"/>
          <w:szCs w:val="24"/>
        </w:rPr>
        <w:t>供应商名称（公章）：</w:t>
      </w:r>
      <w:r>
        <w:rPr>
          <w:rFonts w:eastAsia="仿宋_GB2312"/>
          <w:szCs w:val="24"/>
          <w:u w:val="single"/>
        </w:rPr>
        <w:t xml:space="preserve">         　　　　　  </w:t>
      </w:r>
      <w:r>
        <w:rPr>
          <w:rFonts w:eastAsia="仿宋_GB2312"/>
          <w:szCs w:val="24"/>
        </w:rPr>
        <w:t>项目编号/包号：</w:t>
      </w:r>
      <w:r>
        <w:rPr>
          <w:rFonts w:eastAsia="仿宋_GB2312"/>
          <w:szCs w:val="24"/>
          <w:u w:val="single"/>
        </w:rPr>
        <w:t>　　　　　　　　　　　</w:t>
      </w:r>
    </w:p>
    <w:tbl>
      <w:tblPr>
        <w:tblStyle w:val="37"/>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60"/>
        <w:gridCol w:w="2552"/>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38" w:type="dxa"/>
            <w:vAlign w:val="center"/>
          </w:tcPr>
          <w:p>
            <w:pPr>
              <w:spacing w:line="560" w:lineRule="exact"/>
              <w:jc w:val="center"/>
              <w:rPr>
                <w:rFonts w:eastAsia="仿宋_GB2312"/>
                <w:szCs w:val="24"/>
              </w:rPr>
            </w:pPr>
            <w:r>
              <w:rPr>
                <w:rFonts w:eastAsia="仿宋_GB2312"/>
                <w:szCs w:val="24"/>
              </w:rPr>
              <w:t>序号</w:t>
            </w:r>
          </w:p>
        </w:tc>
        <w:tc>
          <w:tcPr>
            <w:tcW w:w="1260" w:type="dxa"/>
            <w:vAlign w:val="center"/>
          </w:tcPr>
          <w:p>
            <w:pPr>
              <w:spacing w:line="560" w:lineRule="exact"/>
              <w:jc w:val="center"/>
              <w:rPr>
                <w:rFonts w:eastAsia="仿宋_GB2312"/>
                <w:szCs w:val="24"/>
              </w:rPr>
            </w:pPr>
            <w:r>
              <w:rPr>
                <w:rFonts w:eastAsia="仿宋_GB2312"/>
                <w:szCs w:val="24"/>
              </w:rPr>
              <w:t>谈判文件</w:t>
            </w:r>
            <w:r>
              <w:rPr>
                <w:rFonts w:hint="eastAsia" w:eastAsia="仿宋_GB2312"/>
                <w:szCs w:val="24"/>
              </w:rPr>
              <w:t xml:space="preserve"> </w:t>
            </w:r>
            <w:r>
              <w:rPr>
                <w:rFonts w:eastAsia="仿宋_GB2312"/>
                <w:szCs w:val="24"/>
              </w:rPr>
              <w:t>条目号</w:t>
            </w:r>
          </w:p>
        </w:tc>
        <w:tc>
          <w:tcPr>
            <w:tcW w:w="2552" w:type="dxa"/>
            <w:vAlign w:val="center"/>
          </w:tcPr>
          <w:p>
            <w:pPr>
              <w:spacing w:line="560" w:lineRule="exact"/>
              <w:jc w:val="center"/>
              <w:rPr>
                <w:rFonts w:eastAsia="仿宋_GB2312"/>
                <w:szCs w:val="24"/>
              </w:rPr>
            </w:pPr>
            <w:r>
              <w:rPr>
                <w:rFonts w:hint="eastAsia" w:eastAsia="仿宋_GB2312"/>
                <w:szCs w:val="24"/>
              </w:rPr>
              <w:t>磋商</w:t>
            </w:r>
            <w:r>
              <w:rPr>
                <w:rFonts w:eastAsia="仿宋_GB2312"/>
                <w:szCs w:val="24"/>
              </w:rPr>
              <w:t>文件</w:t>
            </w:r>
            <w:r>
              <w:rPr>
                <w:rFonts w:hint="eastAsia" w:eastAsia="仿宋_GB2312"/>
                <w:szCs w:val="24"/>
              </w:rPr>
              <w:t>合同条款</w:t>
            </w:r>
          </w:p>
        </w:tc>
        <w:tc>
          <w:tcPr>
            <w:tcW w:w="2835" w:type="dxa"/>
            <w:vAlign w:val="center"/>
          </w:tcPr>
          <w:p>
            <w:pPr>
              <w:spacing w:line="560" w:lineRule="exact"/>
              <w:jc w:val="center"/>
              <w:rPr>
                <w:rFonts w:eastAsia="仿宋_GB2312"/>
                <w:szCs w:val="24"/>
              </w:rPr>
            </w:pPr>
            <w:r>
              <w:rPr>
                <w:rFonts w:hint="eastAsia" w:eastAsia="仿宋_GB2312"/>
                <w:szCs w:val="24"/>
              </w:rPr>
              <w:t>响应内容</w:t>
            </w:r>
          </w:p>
        </w:tc>
        <w:tc>
          <w:tcPr>
            <w:tcW w:w="1984" w:type="dxa"/>
            <w:vAlign w:val="center"/>
          </w:tcPr>
          <w:p>
            <w:pPr>
              <w:spacing w:line="560" w:lineRule="exact"/>
              <w:jc w:val="center"/>
              <w:rPr>
                <w:rFonts w:eastAsia="仿宋_GB2312"/>
                <w:szCs w:val="24"/>
              </w:rPr>
            </w:pPr>
            <w:r>
              <w:rPr>
                <w:rFonts w:eastAsia="仿宋_GB2312"/>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8" w:type="dxa"/>
          </w:tcPr>
          <w:p>
            <w:pPr>
              <w:spacing w:line="560" w:lineRule="exact"/>
              <w:jc w:val="both"/>
              <w:rPr>
                <w:rFonts w:eastAsia="仿宋_GB2312"/>
                <w:szCs w:val="24"/>
              </w:rPr>
            </w:pPr>
          </w:p>
          <w:p>
            <w:pPr>
              <w:spacing w:line="560" w:lineRule="exact"/>
              <w:jc w:val="both"/>
              <w:rPr>
                <w:rFonts w:eastAsia="仿宋_GB2312"/>
                <w:szCs w:val="24"/>
              </w:rPr>
            </w:pPr>
          </w:p>
        </w:tc>
        <w:tc>
          <w:tcPr>
            <w:tcW w:w="1260" w:type="dxa"/>
          </w:tcPr>
          <w:p>
            <w:pPr>
              <w:widowControl/>
              <w:spacing w:line="560" w:lineRule="exact"/>
              <w:rPr>
                <w:rFonts w:eastAsia="仿宋_GB2312"/>
                <w:szCs w:val="24"/>
              </w:rPr>
            </w:pPr>
          </w:p>
          <w:p>
            <w:pPr>
              <w:spacing w:line="560" w:lineRule="exact"/>
              <w:jc w:val="both"/>
              <w:rPr>
                <w:rFonts w:eastAsia="仿宋_GB2312"/>
                <w:szCs w:val="24"/>
              </w:rPr>
            </w:pPr>
          </w:p>
        </w:tc>
        <w:tc>
          <w:tcPr>
            <w:tcW w:w="2552" w:type="dxa"/>
          </w:tcPr>
          <w:p>
            <w:pPr>
              <w:spacing w:line="560" w:lineRule="exact"/>
              <w:jc w:val="both"/>
              <w:rPr>
                <w:rFonts w:eastAsia="仿宋_GB2312"/>
                <w:szCs w:val="24"/>
              </w:rPr>
            </w:pPr>
          </w:p>
        </w:tc>
        <w:tc>
          <w:tcPr>
            <w:tcW w:w="2835" w:type="dxa"/>
          </w:tcPr>
          <w:p>
            <w:pPr>
              <w:spacing w:line="560" w:lineRule="exact"/>
              <w:jc w:val="both"/>
              <w:rPr>
                <w:rFonts w:eastAsia="仿宋_GB2312"/>
                <w:szCs w:val="24"/>
              </w:rPr>
            </w:pPr>
          </w:p>
        </w:tc>
        <w:tc>
          <w:tcPr>
            <w:tcW w:w="1984" w:type="dxa"/>
          </w:tcPr>
          <w:p>
            <w:pPr>
              <w:spacing w:line="560" w:lineRule="exact"/>
              <w:jc w:val="both"/>
              <w:rPr>
                <w:rFonts w:eastAsia="仿宋_GB2312"/>
                <w:szCs w:val="24"/>
              </w:rPr>
            </w:pPr>
          </w:p>
        </w:tc>
      </w:tr>
    </w:tbl>
    <w:p>
      <w:pPr>
        <w:spacing w:line="560" w:lineRule="exact"/>
        <w:jc w:val="both"/>
        <w:rPr>
          <w:rFonts w:eastAsia="仿宋_GB2312"/>
          <w:szCs w:val="24"/>
        </w:rPr>
      </w:pPr>
    </w:p>
    <w:p>
      <w:pPr>
        <w:spacing w:line="560" w:lineRule="exact"/>
        <w:jc w:val="both"/>
        <w:rPr>
          <w:rFonts w:eastAsia="仿宋_GB2312"/>
          <w:szCs w:val="24"/>
        </w:rPr>
      </w:pPr>
      <w:r>
        <w:rPr>
          <w:rFonts w:eastAsia="仿宋_GB2312"/>
          <w:szCs w:val="24"/>
        </w:rPr>
        <w:t>注：</w:t>
      </w:r>
      <w:r>
        <w:rPr>
          <w:rFonts w:hint="eastAsia" w:eastAsia="仿宋_GB2312"/>
          <w:szCs w:val="24"/>
        </w:rPr>
        <w:t>供应商可</w:t>
      </w:r>
      <w:r>
        <w:rPr>
          <w:rFonts w:eastAsia="仿宋_GB2312"/>
          <w:szCs w:val="24"/>
        </w:rPr>
        <w:t>根据</w:t>
      </w:r>
      <w:r>
        <w:rPr>
          <w:rFonts w:hint="eastAsia" w:eastAsia="仿宋_GB2312"/>
          <w:szCs w:val="24"/>
        </w:rPr>
        <w:t>磋商</w:t>
      </w:r>
      <w:r>
        <w:rPr>
          <w:rFonts w:eastAsia="仿宋_GB2312"/>
          <w:szCs w:val="24"/>
        </w:rPr>
        <w:t>文件《第</w:t>
      </w:r>
      <w:r>
        <w:rPr>
          <w:rFonts w:hint="eastAsia" w:eastAsia="仿宋_GB2312"/>
          <w:szCs w:val="24"/>
        </w:rPr>
        <w:t>四</w:t>
      </w:r>
      <w:r>
        <w:rPr>
          <w:rFonts w:eastAsia="仿宋_GB2312"/>
          <w:szCs w:val="24"/>
        </w:rPr>
        <w:t>部分</w:t>
      </w:r>
      <w:r>
        <w:rPr>
          <w:rFonts w:hint="eastAsia" w:eastAsia="仿宋_GB2312"/>
          <w:szCs w:val="24"/>
        </w:rPr>
        <w:t>合同</w:t>
      </w:r>
      <w:r>
        <w:rPr>
          <w:rFonts w:eastAsia="仿宋_GB2312"/>
          <w:szCs w:val="24"/>
        </w:rPr>
        <w:t>条款》要求对应填写</w:t>
      </w:r>
      <w:r>
        <w:rPr>
          <w:rFonts w:hint="eastAsia" w:eastAsia="仿宋_GB2312"/>
          <w:szCs w:val="24"/>
        </w:rPr>
        <w:t>，如全部满足“第四部分合同条款”可在上表中填写“我单位完全响应本项目磋商文件中合同条款内容”，</w:t>
      </w:r>
      <w:r>
        <w:rPr>
          <w:rFonts w:hint="eastAsia" w:eastAsia="仿宋_GB2312"/>
          <w:b/>
          <w:szCs w:val="24"/>
        </w:rPr>
        <w:t>供应商须全部满足合同条款内容，如存在偏离将导致磋商响应被否决。</w:t>
      </w:r>
    </w:p>
    <w:p>
      <w:pPr>
        <w:spacing w:line="560" w:lineRule="exact"/>
        <w:jc w:val="both"/>
        <w:rPr>
          <w:rFonts w:eastAsia="仿宋_GB2312"/>
          <w:szCs w:val="24"/>
        </w:rPr>
      </w:pPr>
    </w:p>
    <w:p>
      <w:pPr>
        <w:spacing w:line="560" w:lineRule="exact"/>
        <w:jc w:val="both"/>
        <w:rPr>
          <w:rFonts w:eastAsia="仿宋_GB2312"/>
          <w:szCs w:val="24"/>
          <w:u w:val="single"/>
        </w:rPr>
      </w:pPr>
      <w:r>
        <w:rPr>
          <w:rFonts w:eastAsia="仿宋_GB2312"/>
          <w:szCs w:val="24"/>
          <w:u w:val="single"/>
        </w:rPr>
        <w:t xml:space="preserve">法定代表人（单位负责人）或其委托代理人：           </w:t>
      </w:r>
      <w:r>
        <w:rPr>
          <w:rFonts w:eastAsia="仿宋_GB2312"/>
          <w:szCs w:val="24"/>
          <w:u w:val="single"/>
        </w:rPr>
        <w:tab/>
      </w:r>
      <w:r>
        <w:rPr>
          <w:rFonts w:eastAsia="仿宋_GB2312"/>
          <w:szCs w:val="24"/>
          <w:u w:val="single"/>
        </w:rPr>
        <w:t>（签字）</w:t>
      </w:r>
    </w:p>
    <w:p>
      <w:pPr>
        <w:widowControl/>
        <w:spacing w:line="240" w:lineRule="auto"/>
        <w:rPr>
          <w:rFonts w:eastAsia="仿宋_GB2312"/>
          <w:b/>
          <w:bCs/>
          <w:szCs w:val="32"/>
        </w:rPr>
      </w:pPr>
      <w:r>
        <w:rPr>
          <w:rFonts w:eastAsia="仿宋_GB2312"/>
        </w:rPr>
        <w:br w:type="page"/>
      </w:r>
    </w:p>
    <w:p>
      <w:pPr>
        <w:pStyle w:val="4"/>
        <w:numPr>
          <w:ilvl w:val="0"/>
          <w:numId w:val="0"/>
        </w:numPr>
        <w:rPr>
          <w:rFonts w:ascii="Times New Roman" w:hAnsi="Times New Roman" w:eastAsia="仿宋_GB2312" w:cs="Times New Roman"/>
        </w:rPr>
      </w:pPr>
      <w:r>
        <w:rPr>
          <w:rFonts w:hint="eastAsia" w:ascii="Times New Roman" w:hAnsi="Times New Roman" w:eastAsia="仿宋_GB2312" w:cs="Times New Roman"/>
        </w:rPr>
        <w:t>7</w:t>
      </w:r>
      <w:bookmarkStart w:id="74" w:name="_Hlk149921219"/>
      <w:r>
        <w:rPr>
          <w:rFonts w:hint="eastAsia" w:eastAsia="仿宋_GB2312"/>
        </w:rPr>
        <w:t>．</w:t>
      </w:r>
      <w:r>
        <w:rPr>
          <w:rFonts w:ascii="Times New Roman" w:hAnsi="Times New Roman" w:eastAsia="仿宋_GB2312" w:cs="Times New Roman"/>
        </w:rPr>
        <w:t>资格证明文件及企业实力</w:t>
      </w:r>
      <w:bookmarkEnd w:id="73"/>
      <w:r>
        <w:rPr>
          <w:rFonts w:hint="eastAsia" w:ascii="Times New Roman" w:hAnsi="Times New Roman" w:eastAsia="仿宋_GB2312" w:cs="Times New Roman"/>
        </w:rPr>
        <w:t>（格式自拟）</w:t>
      </w:r>
      <w:bookmarkEnd w:id="74"/>
    </w:p>
    <w:p>
      <w:pPr>
        <w:spacing w:line="240" w:lineRule="auto"/>
        <w:rPr>
          <w:rFonts w:hint="eastAsia" w:eastAsia="仿宋_GB2312"/>
          <w:szCs w:val="24"/>
        </w:rPr>
      </w:pPr>
      <w:r>
        <w:rPr>
          <w:rFonts w:hint="eastAsia" w:eastAsia="仿宋_GB2312"/>
          <w:szCs w:val="24"/>
        </w:rPr>
        <w:t>（1）</w:t>
      </w:r>
      <w:r>
        <w:rPr>
          <w:rFonts w:eastAsia="仿宋_GB2312"/>
          <w:szCs w:val="24"/>
        </w:rPr>
        <w:t>资格审查所有内容复印件加盖公章</w:t>
      </w:r>
      <w:r>
        <w:rPr>
          <w:rFonts w:hint="eastAsia" w:eastAsia="仿宋_GB2312"/>
          <w:szCs w:val="24"/>
        </w:rPr>
        <w:t>（按照供应商须知前附表第9项提供供应商资格证明文件）</w:t>
      </w:r>
    </w:p>
    <w:p>
      <w:pPr>
        <w:spacing w:line="240" w:lineRule="auto"/>
        <w:rPr>
          <w:rFonts w:eastAsia="仿宋_GB2312"/>
          <w:b/>
          <w:szCs w:val="24"/>
        </w:rPr>
      </w:pPr>
      <w:r>
        <w:rPr>
          <w:rFonts w:hint="eastAsia" w:eastAsia="仿宋_GB2312"/>
          <w:szCs w:val="24"/>
        </w:rPr>
        <w:t>（</w:t>
      </w:r>
      <w:r>
        <w:rPr>
          <w:rFonts w:eastAsia="仿宋_GB2312"/>
          <w:szCs w:val="24"/>
        </w:rPr>
        <w:t>2</w:t>
      </w:r>
      <w:r>
        <w:rPr>
          <w:rFonts w:hint="eastAsia" w:eastAsia="仿宋_GB2312"/>
          <w:szCs w:val="24"/>
        </w:rPr>
        <w:t>）</w:t>
      </w:r>
      <w:r>
        <w:rPr>
          <w:rFonts w:eastAsia="仿宋_GB2312"/>
          <w:szCs w:val="24"/>
        </w:rPr>
        <w:t>资质证书（如有）</w:t>
      </w:r>
      <w:r>
        <w:rPr>
          <w:rFonts w:hint="eastAsia" w:eastAsia="仿宋_GB2312"/>
          <w:szCs w:val="24"/>
        </w:rPr>
        <w:t>产品授权（如有）、</w:t>
      </w:r>
      <w:r>
        <w:rPr>
          <w:rFonts w:eastAsia="仿宋_GB2312"/>
          <w:szCs w:val="24"/>
        </w:rPr>
        <w:t>业绩情况</w:t>
      </w:r>
      <w:r>
        <w:rPr>
          <w:rFonts w:hint="eastAsia" w:eastAsia="仿宋_GB2312"/>
          <w:szCs w:val="24"/>
        </w:rPr>
        <w:t>（按照评分办法提供证明材料）、仓库或库房（租赁证明、产权证明）、仓单或其它证明材料</w:t>
      </w:r>
      <w:r>
        <w:rPr>
          <w:rFonts w:eastAsia="仿宋_GB2312"/>
          <w:szCs w:val="24"/>
        </w:rPr>
        <w:t>等证明企业</w:t>
      </w:r>
      <w:r>
        <w:rPr>
          <w:rFonts w:hint="eastAsia" w:eastAsia="仿宋_GB2312"/>
          <w:szCs w:val="24"/>
        </w:rPr>
        <w:t>供货能力</w:t>
      </w:r>
      <w:r>
        <w:rPr>
          <w:rFonts w:eastAsia="仿宋_GB2312"/>
          <w:szCs w:val="24"/>
        </w:rPr>
        <w:t>实力相关资料</w:t>
      </w:r>
      <w:r>
        <w:rPr>
          <w:rFonts w:eastAsia="仿宋_GB2312"/>
          <w:szCs w:val="24"/>
        </w:rPr>
        <w:br w:type="textWrapping"/>
      </w:r>
      <w:r>
        <w:rPr>
          <w:rFonts w:hint="eastAsia" w:eastAsia="仿宋_GB2312"/>
          <w:szCs w:val="24"/>
        </w:rPr>
        <w:t>（</w:t>
      </w:r>
      <w:r>
        <w:rPr>
          <w:rFonts w:eastAsia="仿宋_GB2312"/>
          <w:szCs w:val="24"/>
        </w:rPr>
        <w:t>3</w:t>
      </w:r>
      <w:r>
        <w:rPr>
          <w:rFonts w:hint="eastAsia" w:eastAsia="仿宋_GB2312"/>
          <w:szCs w:val="24"/>
        </w:rPr>
        <w:t>）其它未给出格式的由供应商自行拟定格式，</w:t>
      </w:r>
      <w:r>
        <w:rPr>
          <w:rFonts w:hint="eastAsia" w:eastAsia="仿宋_GB2312"/>
          <w:b/>
          <w:szCs w:val="24"/>
        </w:rPr>
        <w:t>确保提供资料包含评分办法中要求的证明资料，如不提供或缺少将会导致无法得到对应分值。</w:t>
      </w:r>
    </w:p>
    <w:p>
      <w:pPr>
        <w:rPr>
          <w:rFonts w:eastAsia="仿宋_GB2312"/>
        </w:rPr>
      </w:pPr>
    </w:p>
    <w:p>
      <w:pPr>
        <w:bidi w:val="0"/>
      </w:pPr>
    </w:p>
    <w:p/>
    <w:p>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附件1</w:t>
      </w:r>
    </w:p>
    <w:p>
      <w:pPr>
        <w:bidi w:val="0"/>
        <w:jc w:val="center"/>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供应商资格承诺函</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致采购人：</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我方承诺已经具备招标文件中规定的参加采购活动的供应商应当具备的条件：</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（1）具有独立承担民事责任的能力；</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（2）具有良好的商业信誉和健全的财务会计制度；</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（3）具有履行合同所必需的设备和专业技术能力；</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（4）有依法缴纳税收和社会保障资金的良好记录；</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（5）参加此项采购活动前三年内，在经营活动中没有重大违法记录。</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（6）我单位不存在与其他供应商单位负责人为同一人或者存在直接控股、管理关系的情况；</w:t>
      </w: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供应商名称（盖章）：</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年    月    日</w:t>
      </w:r>
    </w:p>
    <w:p>
      <w:pPr>
        <w:rPr>
          <w:rFonts w:eastAsia="仿宋_GB2312"/>
        </w:rPr>
      </w:pPr>
      <w:r>
        <w:rPr>
          <w:rFonts w:eastAsia="仿宋_GB2312"/>
        </w:rPr>
        <w:br w:type="page"/>
      </w:r>
    </w:p>
    <w:p>
      <w:pPr>
        <w:pStyle w:val="4"/>
        <w:numPr>
          <w:ilvl w:val="0"/>
          <w:numId w:val="0"/>
        </w:numPr>
        <w:rPr>
          <w:rFonts w:ascii="Times New Roman" w:hAnsi="Times New Roman" w:eastAsia="仿宋_GB2312" w:cs="Times New Roman"/>
        </w:rPr>
      </w:pPr>
      <w:bookmarkStart w:id="75" w:name="_Toc493877642"/>
      <w:r>
        <w:rPr>
          <w:rFonts w:hint="eastAsia" w:ascii="Times New Roman" w:hAnsi="Times New Roman" w:eastAsia="仿宋_GB2312" w:cs="Times New Roman"/>
        </w:rPr>
        <w:t>8、</w:t>
      </w:r>
      <w:r>
        <w:rPr>
          <w:rFonts w:ascii="Times New Roman" w:hAnsi="Times New Roman" w:eastAsia="仿宋_GB2312" w:cs="Times New Roman"/>
        </w:rPr>
        <w:t>组织实施方案</w:t>
      </w:r>
      <w:bookmarkEnd w:id="75"/>
      <w:r>
        <w:rPr>
          <w:rFonts w:ascii="Times New Roman" w:hAnsi="Times New Roman" w:eastAsia="仿宋_GB2312" w:cs="Times New Roman"/>
        </w:rPr>
        <w:t>（</w:t>
      </w:r>
      <w:r>
        <w:rPr>
          <w:rFonts w:hint="eastAsia" w:ascii="Times New Roman" w:hAnsi="Times New Roman" w:eastAsia="仿宋_GB2312" w:cs="Times New Roman"/>
        </w:rPr>
        <w:t>包含但不限于配送方案</w:t>
      </w:r>
      <w:r>
        <w:rPr>
          <w:rFonts w:ascii="Times New Roman" w:hAnsi="Times New Roman" w:eastAsia="仿宋_GB2312" w:cs="Times New Roman"/>
        </w:rPr>
        <w:t>、</w:t>
      </w:r>
      <w:r>
        <w:rPr>
          <w:rFonts w:hint="eastAsia" w:ascii="Times New Roman" w:hAnsi="Times New Roman" w:eastAsia="仿宋_GB2312" w:cs="Times New Roman"/>
        </w:rPr>
        <w:t>售后服务方案</w:t>
      </w:r>
      <w:r>
        <w:rPr>
          <w:rFonts w:ascii="Times New Roman" w:hAnsi="Times New Roman" w:eastAsia="仿宋_GB2312" w:cs="Times New Roman"/>
        </w:rPr>
        <w:t>、</w:t>
      </w:r>
      <w:r>
        <w:rPr>
          <w:rFonts w:hint="eastAsia" w:ascii="Times New Roman" w:hAnsi="Times New Roman" w:eastAsia="仿宋_GB2312" w:cs="Times New Roman"/>
        </w:rPr>
        <w:t>应急保障方案等</w:t>
      </w:r>
      <w:r>
        <w:rPr>
          <w:rFonts w:ascii="Times New Roman" w:hAnsi="Times New Roman" w:eastAsia="仿宋_GB2312" w:cs="Times New Roman"/>
        </w:rPr>
        <w:t>）</w:t>
      </w:r>
    </w:p>
    <w:p>
      <w:pPr>
        <w:spacing w:line="240" w:lineRule="auto"/>
        <w:rPr>
          <w:rFonts w:eastAsia="仿宋_GB2312"/>
          <w:b/>
          <w:szCs w:val="24"/>
        </w:rPr>
      </w:pPr>
      <w:r>
        <w:rPr>
          <w:rFonts w:hint="eastAsia" w:eastAsia="仿宋_GB2312"/>
          <w:szCs w:val="24"/>
        </w:rPr>
        <w:t>其它未给出格式的由供应商自行拟定格式，</w:t>
      </w:r>
      <w:r>
        <w:rPr>
          <w:rFonts w:hint="eastAsia" w:eastAsia="仿宋_GB2312"/>
          <w:b/>
          <w:szCs w:val="24"/>
        </w:rPr>
        <w:t>确保提供资料包含评分办法中要求的证明资料，如不提供或缺少将会导致无法得到对应分值。</w:t>
      </w:r>
    </w:p>
    <w:p>
      <w:pPr>
        <w:rPr>
          <w:rFonts w:eastAsia="仿宋_GB2312"/>
        </w:rPr>
      </w:pPr>
      <w:r>
        <w:rPr>
          <w:rFonts w:eastAsia="仿宋_GB2312"/>
        </w:rPr>
        <w:br w:type="page"/>
      </w:r>
      <w:bookmarkStart w:id="76" w:name="_Toc493877648"/>
    </w:p>
    <w:p>
      <w:pPr>
        <w:pStyle w:val="4"/>
        <w:numPr>
          <w:ilvl w:val="0"/>
          <w:numId w:val="0"/>
        </w:numPr>
        <w:rPr>
          <w:rFonts w:ascii="Times New Roman" w:hAnsi="Times New Roman" w:eastAsia="仿宋_GB2312" w:cs="Times New Roman"/>
        </w:rPr>
      </w:pPr>
      <w:r>
        <w:rPr>
          <w:rFonts w:hint="eastAsia" w:ascii="Times New Roman" w:hAnsi="Times New Roman" w:eastAsia="仿宋_GB2312" w:cs="Times New Roman"/>
        </w:rPr>
        <w:t>9.</w:t>
      </w:r>
      <w:r>
        <w:rPr>
          <w:rFonts w:ascii="Times New Roman" w:hAnsi="Times New Roman" w:eastAsia="仿宋_GB2312" w:cs="Times New Roman"/>
        </w:rPr>
        <w:t>团队（项目负责人、团队人员）</w:t>
      </w:r>
      <w:bookmarkEnd w:id="76"/>
    </w:p>
    <w:p>
      <w:pPr>
        <w:spacing w:line="240" w:lineRule="auto"/>
        <w:ind w:firstLine="480" w:firstLineChars="200"/>
        <w:jc w:val="center"/>
        <w:rPr>
          <w:rFonts w:eastAsia="仿宋_GB2312"/>
          <w:szCs w:val="24"/>
        </w:rPr>
      </w:pPr>
      <w:r>
        <w:rPr>
          <w:rFonts w:eastAsia="仿宋_GB2312"/>
          <w:szCs w:val="24"/>
        </w:rPr>
        <w:t>项目负责人基本情况表</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rPr>
                <w:rFonts w:eastAsia="仿宋_GB2312"/>
                <w:szCs w:val="24"/>
              </w:rPr>
            </w:pPr>
            <w:r>
              <w:rPr>
                <w:rFonts w:eastAsia="仿宋_GB2312"/>
                <w:szCs w:val="24"/>
              </w:rPr>
              <w:t>姓名</w:t>
            </w:r>
          </w:p>
        </w:tc>
        <w:tc>
          <w:tcPr>
            <w:tcW w:w="12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年龄</w:t>
            </w:r>
          </w:p>
        </w:tc>
        <w:tc>
          <w:tcPr>
            <w:tcW w:w="13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p>
        </w:tc>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r>
              <w:rPr>
                <w:rFonts w:eastAsia="仿宋_GB2312"/>
                <w:szCs w:val="24"/>
              </w:rPr>
              <w:t>学历</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毕业学校</w:t>
            </w:r>
          </w:p>
        </w:tc>
        <w:tc>
          <w:tcPr>
            <w:tcW w:w="6872"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r>
              <w:rPr>
                <w:rFonts w:eastAsia="仿宋_GB2312"/>
                <w:szCs w:val="24"/>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从事本</w:t>
            </w:r>
            <w:r>
              <w:rPr>
                <w:rFonts w:hint="eastAsia" w:eastAsia="仿宋_GB2312"/>
                <w:szCs w:val="24"/>
              </w:rPr>
              <w:t>工作时间</w:t>
            </w:r>
          </w:p>
        </w:tc>
        <w:tc>
          <w:tcPr>
            <w:tcW w:w="353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p>
        </w:tc>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职称</w:t>
            </w:r>
            <w:r>
              <w:rPr>
                <w:rFonts w:hint="eastAsia" w:eastAsia="仿宋_GB2312"/>
                <w:szCs w:val="24"/>
              </w:rPr>
              <w:t>或职业技能证件</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在本项目中担任任务</w:t>
            </w:r>
          </w:p>
        </w:tc>
        <w:tc>
          <w:tcPr>
            <w:tcW w:w="6872"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r>
              <w:rPr>
                <w:rFonts w:eastAsia="仿宋_GB2312"/>
                <w:szCs w:val="24"/>
              </w:rPr>
              <w:t>本人主要成果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时间</w:t>
            </w: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szCs w:val="24"/>
              </w:rPr>
            </w:pPr>
            <w:r>
              <w:rPr>
                <w:rFonts w:eastAsia="仿宋_GB2312"/>
                <w:szCs w:val="24"/>
              </w:rPr>
              <w:t>参加过的类似项目</w:t>
            </w: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担任职务</w:t>
            </w: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仿宋_GB2312"/>
                <w:szCs w:val="24"/>
              </w:rPr>
            </w:pPr>
            <w:r>
              <w:rPr>
                <w:rFonts w:eastAsia="仿宋_GB2312"/>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3536"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224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bl>
    <w:p>
      <w:pPr>
        <w:spacing w:line="240" w:lineRule="auto"/>
        <w:rPr>
          <w:rFonts w:eastAsia="仿宋_GB2312"/>
          <w:szCs w:val="24"/>
        </w:rPr>
      </w:pPr>
      <w:r>
        <w:rPr>
          <w:rStyle w:val="112"/>
          <w:rFonts w:ascii="Times New Roman" w:hAnsi="Times New Roman" w:eastAsia="仿宋_GB2312"/>
        </w:rPr>
        <w:t>说明：本表中的项目负责人应附相关证书、身份证、职称证</w:t>
      </w:r>
      <w:r>
        <w:rPr>
          <w:rStyle w:val="112"/>
          <w:rFonts w:hint="eastAsia" w:ascii="Times New Roman" w:hAnsi="Times New Roman" w:eastAsia="仿宋_GB2312"/>
        </w:rPr>
        <w:t>或职业技能证书</w:t>
      </w:r>
      <w:r>
        <w:rPr>
          <w:rStyle w:val="112"/>
          <w:rFonts w:ascii="Times New Roman" w:hAnsi="Times New Roman" w:eastAsia="仿宋_GB2312"/>
        </w:rPr>
        <w:t>、学历证、复印件，服务过类似的项目</w:t>
      </w:r>
      <w:r>
        <w:rPr>
          <w:rFonts w:hint="eastAsia" w:ascii="仿宋_GB2312" w:hAnsi="仿宋" w:eastAsia="仿宋_GB2312" w:cs="仿宋"/>
          <w:szCs w:val="24"/>
        </w:rPr>
        <w:t>2020 年 1 月至</w:t>
      </w:r>
      <w:r>
        <w:rPr>
          <w:rFonts w:hint="eastAsia" w:eastAsia="仿宋_GB2312"/>
          <w:szCs w:val="24"/>
        </w:rPr>
        <w:t>磋商</w:t>
      </w:r>
      <w:r>
        <w:rPr>
          <w:rFonts w:hint="eastAsia" w:ascii="仿宋_GB2312" w:hAnsi="仿宋" w:eastAsia="仿宋_GB2312" w:cs="仿宋"/>
          <w:szCs w:val="24"/>
        </w:rPr>
        <w:t>之日</w:t>
      </w:r>
      <w:r>
        <w:rPr>
          <w:rStyle w:val="112"/>
          <w:rFonts w:ascii="Times New Roman" w:hAnsi="Times New Roman" w:eastAsia="仿宋_GB2312"/>
        </w:rPr>
        <w:t>业绩。</w:t>
      </w:r>
      <w:r>
        <w:rPr>
          <w:rFonts w:eastAsia="仿宋_GB2312"/>
        </w:rPr>
        <w:br w:type="page"/>
      </w:r>
      <w:bookmarkStart w:id="77" w:name="_Toc493877649"/>
      <w:r>
        <w:rPr>
          <w:rFonts w:eastAsia="仿宋_GB2312"/>
          <w:szCs w:val="24"/>
        </w:rPr>
        <w:t>团队人员构成表</w:t>
      </w:r>
    </w:p>
    <w:tbl>
      <w:tblPr>
        <w:tblStyle w:val="3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589"/>
        <w:gridCol w:w="588"/>
        <w:gridCol w:w="1026"/>
        <w:gridCol w:w="1028"/>
        <w:gridCol w:w="879"/>
        <w:gridCol w:w="1053"/>
        <w:gridCol w:w="1080"/>
        <w:gridCol w:w="87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序号</w:t>
            </w: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姓名</w:t>
            </w: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性别</w:t>
            </w:r>
          </w:p>
        </w:tc>
        <w:tc>
          <w:tcPr>
            <w:tcW w:w="1026" w:type="dxa"/>
            <w:tcBorders>
              <w:top w:val="single" w:color="auto" w:sz="4" w:space="0"/>
              <w:left w:val="single" w:color="auto" w:sz="4" w:space="0"/>
              <w:bottom w:val="nil"/>
              <w:right w:val="single" w:color="auto" w:sz="4" w:space="0"/>
            </w:tcBorders>
            <w:vAlign w:val="center"/>
          </w:tcPr>
          <w:p>
            <w:pPr>
              <w:spacing w:line="240" w:lineRule="auto"/>
              <w:jc w:val="center"/>
              <w:rPr>
                <w:rFonts w:eastAsia="仿宋_GB2312"/>
                <w:szCs w:val="24"/>
              </w:rPr>
            </w:pPr>
            <w:r>
              <w:rPr>
                <w:rFonts w:eastAsia="仿宋_GB2312"/>
                <w:szCs w:val="24"/>
              </w:rPr>
              <w:t>毕业</w:t>
            </w:r>
          </w:p>
          <w:p>
            <w:pPr>
              <w:spacing w:line="240" w:lineRule="auto"/>
              <w:jc w:val="center"/>
              <w:rPr>
                <w:rFonts w:eastAsia="仿宋_GB2312"/>
                <w:szCs w:val="24"/>
              </w:rPr>
            </w:pPr>
            <w:r>
              <w:rPr>
                <w:rFonts w:eastAsia="仿宋_GB2312"/>
                <w:szCs w:val="24"/>
              </w:rPr>
              <w:t>院校</w:t>
            </w:r>
          </w:p>
        </w:tc>
        <w:tc>
          <w:tcPr>
            <w:tcW w:w="1028" w:type="dxa"/>
            <w:tcBorders>
              <w:top w:val="single" w:color="auto" w:sz="4" w:space="0"/>
              <w:left w:val="single" w:color="auto" w:sz="4" w:space="0"/>
              <w:bottom w:val="nil"/>
              <w:right w:val="single" w:color="auto" w:sz="4" w:space="0"/>
            </w:tcBorders>
            <w:vAlign w:val="center"/>
          </w:tcPr>
          <w:p>
            <w:pPr>
              <w:spacing w:line="240" w:lineRule="auto"/>
              <w:jc w:val="center"/>
              <w:rPr>
                <w:rFonts w:eastAsia="仿宋_GB2312"/>
                <w:szCs w:val="24"/>
              </w:rPr>
            </w:pPr>
            <w:r>
              <w:rPr>
                <w:rFonts w:eastAsia="仿宋_GB2312"/>
                <w:szCs w:val="24"/>
              </w:rPr>
              <w:t>文化</w:t>
            </w:r>
          </w:p>
          <w:p>
            <w:pPr>
              <w:spacing w:line="240" w:lineRule="auto"/>
              <w:jc w:val="center"/>
              <w:rPr>
                <w:rFonts w:eastAsia="仿宋_GB2312"/>
                <w:szCs w:val="24"/>
              </w:rPr>
            </w:pPr>
            <w:r>
              <w:rPr>
                <w:rFonts w:eastAsia="仿宋_GB2312"/>
                <w:szCs w:val="24"/>
              </w:rPr>
              <w:t>程度</w:t>
            </w:r>
          </w:p>
        </w:tc>
        <w:tc>
          <w:tcPr>
            <w:tcW w:w="879" w:type="dxa"/>
            <w:tcBorders>
              <w:top w:val="single" w:color="auto" w:sz="4" w:space="0"/>
              <w:left w:val="single" w:color="auto" w:sz="4" w:space="0"/>
              <w:bottom w:val="nil"/>
              <w:right w:val="single" w:color="auto" w:sz="4" w:space="0"/>
            </w:tcBorders>
            <w:vAlign w:val="center"/>
          </w:tcPr>
          <w:p>
            <w:pPr>
              <w:spacing w:line="240" w:lineRule="auto"/>
              <w:jc w:val="center"/>
              <w:rPr>
                <w:rFonts w:eastAsia="仿宋_GB2312"/>
                <w:szCs w:val="24"/>
              </w:rPr>
            </w:pPr>
            <w:r>
              <w:rPr>
                <w:rFonts w:eastAsia="仿宋_GB2312"/>
                <w:szCs w:val="24"/>
              </w:rPr>
              <w:t>技术职称/职业资格</w:t>
            </w:r>
          </w:p>
        </w:tc>
        <w:tc>
          <w:tcPr>
            <w:tcW w:w="1053" w:type="dxa"/>
            <w:tcBorders>
              <w:top w:val="single" w:color="auto" w:sz="4" w:space="0"/>
              <w:left w:val="single" w:color="auto" w:sz="4" w:space="0"/>
              <w:bottom w:val="nil"/>
              <w:right w:val="single" w:color="auto" w:sz="4" w:space="0"/>
            </w:tcBorders>
            <w:vAlign w:val="center"/>
          </w:tcPr>
          <w:p>
            <w:pPr>
              <w:spacing w:line="240" w:lineRule="auto"/>
              <w:jc w:val="center"/>
              <w:rPr>
                <w:rFonts w:eastAsia="仿宋_GB2312"/>
                <w:szCs w:val="24"/>
              </w:rPr>
            </w:pPr>
            <w:r>
              <w:rPr>
                <w:rFonts w:eastAsia="仿宋_GB2312"/>
                <w:szCs w:val="24"/>
              </w:rPr>
              <w:t>拟在本项目中任职</w:t>
            </w:r>
          </w:p>
        </w:tc>
        <w:tc>
          <w:tcPr>
            <w:tcW w:w="1080" w:type="dxa"/>
            <w:tcBorders>
              <w:top w:val="single" w:color="auto" w:sz="4" w:space="0"/>
              <w:left w:val="single" w:color="auto" w:sz="4" w:space="0"/>
              <w:bottom w:val="nil"/>
              <w:right w:val="single" w:color="auto" w:sz="4" w:space="0"/>
            </w:tcBorders>
            <w:vAlign w:val="center"/>
          </w:tcPr>
          <w:p>
            <w:pPr>
              <w:spacing w:line="240" w:lineRule="auto"/>
              <w:jc w:val="center"/>
              <w:rPr>
                <w:rFonts w:eastAsia="仿宋_GB2312"/>
                <w:szCs w:val="24"/>
              </w:rPr>
            </w:pPr>
            <w:r>
              <w:rPr>
                <w:rFonts w:eastAsia="仿宋_GB2312"/>
                <w:szCs w:val="24"/>
              </w:rPr>
              <w:t>从事相关工作时间</w:t>
            </w: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养老</w:t>
            </w:r>
          </w:p>
          <w:p>
            <w:pPr>
              <w:spacing w:line="240" w:lineRule="auto"/>
              <w:jc w:val="center"/>
              <w:rPr>
                <w:rFonts w:eastAsia="仿宋_GB2312"/>
                <w:szCs w:val="24"/>
              </w:rPr>
            </w:pPr>
            <w:r>
              <w:rPr>
                <w:rFonts w:eastAsia="仿宋_GB2312"/>
                <w:szCs w:val="24"/>
              </w:rPr>
              <w:t>保险</w:t>
            </w: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szCs w:val="24"/>
              </w:rPr>
            </w:pPr>
            <w:r>
              <w:rPr>
                <w:rFonts w:eastAsia="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color w:val="000000"/>
                <w:szCs w:val="24"/>
              </w:rPr>
            </w:pPr>
          </w:p>
        </w:tc>
      </w:tr>
    </w:tbl>
    <w:p>
      <w:pPr>
        <w:spacing w:line="240" w:lineRule="auto"/>
        <w:ind w:firstLine="480" w:firstLineChars="200"/>
        <w:rPr>
          <w:rFonts w:eastAsia="仿宋_GB2312"/>
          <w:color w:val="000000"/>
        </w:rPr>
      </w:pPr>
      <w:r>
        <w:rPr>
          <w:rFonts w:eastAsia="仿宋_GB2312"/>
          <w:color w:val="000000"/>
        </w:rPr>
        <w:t>附</w:t>
      </w:r>
      <w:r>
        <w:rPr>
          <w:rFonts w:hint="eastAsia" w:eastAsia="仿宋_GB2312"/>
          <w:color w:val="000000"/>
        </w:rPr>
        <w:t>身份证、职业技能证书</w:t>
      </w:r>
      <w:r>
        <w:rPr>
          <w:rFonts w:eastAsia="仿宋_GB2312"/>
          <w:color w:val="000000"/>
        </w:rPr>
        <w:t>复印件加盖公章</w:t>
      </w:r>
    </w:p>
    <w:p>
      <w:pPr>
        <w:rPr>
          <w:rFonts w:eastAsia="仿宋_GB2312"/>
          <w:color w:val="000000"/>
          <w:szCs w:val="24"/>
        </w:rPr>
      </w:pPr>
      <w:r>
        <w:rPr>
          <w:rFonts w:eastAsia="仿宋_GB2312"/>
          <w:color w:val="000000"/>
          <w:szCs w:val="24"/>
        </w:rPr>
        <w:br w:type="page"/>
      </w:r>
    </w:p>
    <w:p>
      <w:pPr>
        <w:pStyle w:val="4"/>
        <w:numPr>
          <w:ilvl w:val="0"/>
          <w:numId w:val="0"/>
        </w:numPr>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0</w:t>
      </w:r>
      <w:r>
        <w:rPr>
          <w:rFonts w:hint="eastAsia" w:ascii="Times New Roman" w:hAnsi="Times New Roman" w:eastAsia="仿宋_GB2312" w:cs="Times New Roman"/>
        </w:rPr>
        <w:t>.供应商类似业绩</w:t>
      </w:r>
      <w:bookmarkEnd w:id="77"/>
    </w:p>
    <w:p>
      <w:pPr>
        <w:spacing w:line="400" w:lineRule="atLeast"/>
        <w:jc w:val="center"/>
        <w:rPr>
          <w:rFonts w:eastAsia="仿宋_GB2312"/>
        </w:rPr>
      </w:pPr>
    </w:p>
    <w:tbl>
      <w:tblPr>
        <w:tblStyle w:val="37"/>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eastAsia="仿宋_GB2312"/>
              </w:rPr>
            </w:pPr>
            <w:r>
              <w:rPr>
                <w:rFonts w:eastAsia="仿宋_GB2312"/>
              </w:rPr>
              <w:t>项目名称</w:t>
            </w:r>
          </w:p>
        </w:tc>
        <w:tc>
          <w:tcPr>
            <w:tcW w:w="6148" w:type="dxa"/>
            <w:vAlign w:val="center"/>
          </w:tcPr>
          <w:p>
            <w:pPr>
              <w:spacing w:line="360" w:lineRule="auto"/>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eastAsia="仿宋_GB2312"/>
              </w:rPr>
            </w:pPr>
            <w:r>
              <w:rPr>
                <w:rFonts w:eastAsia="仿宋_GB2312"/>
              </w:rPr>
              <w:t>采购人名称</w:t>
            </w:r>
          </w:p>
        </w:tc>
        <w:tc>
          <w:tcPr>
            <w:tcW w:w="6148" w:type="dxa"/>
            <w:vAlign w:val="center"/>
          </w:tcPr>
          <w:p>
            <w:pPr>
              <w:spacing w:line="360" w:lineRule="auto"/>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eastAsia="仿宋_GB2312"/>
              </w:rPr>
            </w:pPr>
            <w:r>
              <w:rPr>
                <w:rFonts w:eastAsia="仿宋_GB2312"/>
              </w:rPr>
              <w:t>采购人地址</w:t>
            </w:r>
          </w:p>
        </w:tc>
        <w:tc>
          <w:tcPr>
            <w:tcW w:w="6148" w:type="dxa"/>
            <w:vAlign w:val="center"/>
          </w:tcPr>
          <w:p>
            <w:pPr>
              <w:spacing w:line="360" w:lineRule="auto"/>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eastAsia="仿宋_GB2312"/>
              </w:rPr>
            </w:pPr>
            <w:r>
              <w:rPr>
                <w:rFonts w:eastAsia="仿宋_GB2312"/>
              </w:rPr>
              <w:t>采购人联系人及电话</w:t>
            </w:r>
          </w:p>
        </w:tc>
        <w:tc>
          <w:tcPr>
            <w:tcW w:w="6148" w:type="dxa"/>
            <w:vAlign w:val="center"/>
          </w:tcPr>
          <w:p>
            <w:pPr>
              <w:spacing w:line="360" w:lineRule="auto"/>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eastAsia="仿宋_GB2312"/>
              </w:rPr>
            </w:pPr>
            <w:r>
              <w:rPr>
                <w:rFonts w:eastAsia="仿宋_GB2312"/>
              </w:rPr>
              <w:t>服务内容</w:t>
            </w:r>
          </w:p>
        </w:tc>
        <w:tc>
          <w:tcPr>
            <w:tcW w:w="6148" w:type="dxa"/>
            <w:vAlign w:val="center"/>
          </w:tcPr>
          <w:p>
            <w:pPr>
              <w:spacing w:line="360" w:lineRule="auto"/>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eastAsia="仿宋_GB2312"/>
              </w:rPr>
            </w:pPr>
            <w:r>
              <w:rPr>
                <w:rFonts w:eastAsia="仿宋_GB2312"/>
              </w:rPr>
              <w:t>合同期限</w:t>
            </w:r>
          </w:p>
        </w:tc>
        <w:tc>
          <w:tcPr>
            <w:tcW w:w="6148" w:type="dxa"/>
            <w:vAlign w:val="center"/>
          </w:tcPr>
          <w:p>
            <w:pPr>
              <w:spacing w:line="360" w:lineRule="auto"/>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eastAsia="仿宋_GB2312"/>
              </w:rPr>
            </w:pPr>
            <w:r>
              <w:rPr>
                <w:rFonts w:eastAsia="仿宋_GB2312"/>
              </w:rPr>
              <w:t>合同价格</w:t>
            </w:r>
          </w:p>
        </w:tc>
        <w:tc>
          <w:tcPr>
            <w:tcW w:w="6148" w:type="dxa"/>
            <w:vAlign w:val="center"/>
          </w:tcPr>
          <w:p>
            <w:pPr>
              <w:spacing w:line="360" w:lineRule="auto"/>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eastAsia="仿宋_GB2312"/>
              </w:rPr>
            </w:pPr>
            <w:r>
              <w:rPr>
                <w:rFonts w:eastAsia="仿宋_GB2312"/>
              </w:rPr>
              <w:t>备注</w:t>
            </w:r>
          </w:p>
        </w:tc>
        <w:tc>
          <w:tcPr>
            <w:tcW w:w="6148" w:type="dxa"/>
            <w:vAlign w:val="center"/>
          </w:tcPr>
          <w:p>
            <w:pPr>
              <w:spacing w:line="360" w:lineRule="auto"/>
              <w:jc w:val="center"/>
              <w:rPr>
                <w:rFonts w:eastAsia="仿宋_GB2312"/>
              </w:rPr>
            </w:pPr>
          </w:p>
        </w:tc>
      </w:tr>
    </w:tbl>
    <w:p>
      <w:pPr>
        <w:spacing w:line="360" w:lineRule="auto"/>
        <w:rPr>
          <w:rFonts w:eastAsia="仿宋_GB2312"/>
        </w:rPr>
      </w:pPr>
      <w:r>
        <w:rPr>
          <w:rFonts w:eastAsia="仿宋_GB2312"/>
        </w:rPr>
        <w:t>备注：</w:t>
      </w:r>
    </w:p>
    <w:p>
      <w:pPr>
        <w:spacing w:line="360" w:lineRule="auto"/>
        <w:rPr>
          <w:rFonts w:ascii="仿宋_GB2312" w:hAnsi="仿宋" w:eastAsia="仿宋_GB2312" w:cs="仿宋"/>
          <w:szCs w:val="24"/>
        </w:rPr>
      </w:pPr>
      <w:r>
        <w:rPr>
          <w:rFonts w:eastAsia="仿宋_GB2312"/>
        </w:rPr>
        <w:t>1、本表后须附类似业绩的证明资料</w:t>
      </w:r>
      <w:r>
        <w:rPr>
          <w:rFonts w:hint="eastAsia" w:ascii="仿宋_GB2312" w:hAnsi="仿宋" w:eastAsia="仿宋_GB2312" w:cs="仿宋"/>
          <w:szCs w:val="24"/>
        </w:rPr>
        <w:t>（提供中标/成交通知书及合同首页、签字页复印件加盖供应商公章）</w:t>
      </w:r>
    </w:p>
    <w:p>
      <w:pPr>
        <w:spacing w:line="360" w:lineRule="auto"/>
        <w:rPr>
          <w:rFonts w:eastAsia="仿宋_GB2312"/>
          <w:u w:val="single"/>
        </w:rPr>
      </w:pPr>
      <w:r>
        <w:rPr>
          <w:rFonts w:eastAsia="仿宋_GB2312"/>
        </w:rPr>
        <w:t>2、具体年份要求：</w:t>
      </w:r>
      <w:r>
        <w:rPr>
          <w:rFonts w:eastAsia="仿宋_GB2312"/>
          <w:u w:val="single"/>
        </w:rPr>
        <w:t>2020年1月1日-至今</w:t>
      </w:r>
    </w:p>
    <w:p>
      <w:pPr>
        <w:spacing w:line="400" w:lineRule="atLeast"/>
        <w:rPr>
          <w:rFonts w:eastAsia="仿宋_GB2312"/>
        </w:rPr>
      </w:pPr>
      <w:r>
        <w:rPr>
          <w:rFonts w:eastAsia="仿宋_GB2312"/>
        </w:rPr>
        <w:t>3、每张表格只填写一个项目的信息，并注明序号。</w:t>
      </w:r>
    </w:p>
    <w:p>
      <w:pPr>
        <w:spacing w:line="240" w:lineRule="auto"/>
        <w:rPr>
          <w:rFonts w:eastAsia="仿宋_GB2312"/>
        </w:rPr>
      </w:pPr>
    </w:p>
    <w:p>
      <w:pPr>
        <w:pStyle w:val="4"/>
        <w:numPr>
          <w:ilvl w:val="0"/>
          <w:numId w:val="0"/>
        </w:numPr>
        <w:rPr>
          <w:rFonts w:ascii="Times New Roman" w:hAnsi="Times New Roman" w:eastAsia="仿宋_GB2312" w:cs="Times New Roman"/>
        </w:rPr>
      </w:pPr>
      <w:r>
        <w:rPr>
          <w:rFonts w:ascii="Times New Roman" w:hAnsi="Times New Roman" w:eastAsia="仿宋_GB2312" w:cs="Times New Roman"/>
        </w:rPr>
        <w:br w:type="page"/>
      </w:r>
      <w:bookmarkStart w:id="78" w:name="_Toc493877650"/>
      <w:r>
        <w:rPr>
          <w:rFonts w:hint="eastAsia" w:ascii="Times New Roman" w:hAnsi="Times New Roman" w:eastAsia="仿宋_GB2312" w:cs="Times New Roman"/>
        </w:rPr>
        <w:t>1</w:t>
      </w:r>
      <w:r>
        <w:rPr>
          <w:rFonts w:ascii="Times New Roman" w:hAnsi="Times New Roman" w:eastAsia="仿宋_GB2312" w:cs="Times New Roman"/>
        </w:rPr>
        <w:t>1</w:t>
      </w:r>
      <w:r>
        <w:rPr>
          <w:rFonts w:hint="eastAsia" w:ascii="Times New Roman" w:hAnsi="Times New Roman" w:eastAsia="仿宋_GB2312" w:cs="Times New Roman"/>
        </w:rPr>
        <w:t>.</w:t>
      </w:r>
      <w:r>
        <w:rPr>
          <w:rFonts w:ascii="Times New Roman" w:hAnsi="Times New Roman" w:eastAsia="仿宋_GB2312" w:cs="Times New Roman"/>
        </w:rPr>
        <w:t>磋商文件规定提供的其他资料</w:t>
      </w:r>
      <w:bookmarkEnd w:id="78"/>
    </w:p>
    <w:p>
      <w:pPr>
        <w:spacing w:line="400" w:lineRule="atLeast"/>
        <w:jc w:val="center"/>
        <w:rPr>
          <w:rFonts w:eastAsia="楷体_GB2312"/>
          <w:color w:val="000000"/>
        </w:rPr>
      </w:pPr>
      <w:r>
        <w:rPr>
          <w:rFonts w:eastAsia="楷体_GB2312"/>
          <w:color w:val="000000"/>
        </w:rPr>
        <w:t>（采购文件中未提供的格式及表格，供应商自拟）</w:t>
      </w:r>
    </w:p>
    <w:p>
      <w:pPr>
        <w:spacing w:line="240" w:lineRule="auto"/>
        <w:jc w:val="center"/>
        <w:rPr>
          <w:rFonts w:eastAsia="楷体_GB2312"/>
          <w:bCs/>
          <w:kern w:val="0"/>
          <w:szCs w:val="24"/>
          <w:lang w:val="zh-CN"/>
        </w:rPr>
      </w:pPr>
      <w:bookmarkStart w:id="79" w:name="_Toc39669655"/>
      <w:bookmarkStart w:id="80" w:name="_Toc132204440"/>
      <w:bookmarkStart w:id="81" w:name="_Toc132198259"/>
      <w:r>
        <w:rPr>
          <w:rFonts w:hint="eastAsia" w:eastAsia="楷体_GB2312"/>
          <w:bCs/>
          <w:kern w:val="0"/>
          <w:szCs w:val="24"/>
        </w:rPr>
        <w:t>（1）</w:t>
      </w:r>
      <w:r>
        <w:rPr>
          <w:rFonts w:eastAsia="楷体_GB2312"/>
          <w:bCs/>
          <w:kern w:val="0"/>
          <w:szCs w:val="24"/>
          <w:lang w:val="zh-CN"/>
        </w:rPr>
        <w:t>监狱企业证明文件（如有）</w:t>
      </w:r>
      <w:r>
        <w:rPr>
          <w:rFonts w:hint="eastAsia" w:eastAsia="楷体_GB2312"/>
          <w:bCs/>
          <w:kern w:val="0"/>
          <w:szCs w:val="24"/>
        </w:rPr>
        <w:t>（</w:t>
      </w:r>
      <w:r>
        <w:rPr>
          <w:rFonts w:eastAsia="楷体_GB2312"/>
          <w:bCs/>
          <w:kern w:val="0"/>
          <w:szCs w:val="24"/>
        </w:rPr>
        <w:t>2</w:t>
      </w:r>
      <w:r>
        <w:rPr>
          <w:rFonts w:hint="eastAsia" w:eastAsia="楷体_GB2312"/>
          <w:bCs/>
          <w:kern w:val="0"/>
          <w:szCs w:val="24"/>
        </w:rPr>
        <w:t>）</w:t>
      </w:r>
      <w:r>
        <w:rPr>
          <w:rFonts w:eastAsia="楷体_GB2312"/>
          <w:bCs/>
          <w:kern w:val="0"/>
          <w:szCs w:val="24"/>
          <w:lang w:val="zh-CN"/>
        </w:rPr>
        <w:t>残疾人福利性单位声明函（如有）</w:t>
      </w:r>
      <w:bookmarkEnd w:id="79"/>
      <w:bookmarkEnd w:id="80"/>
      <w:bookmarkEnd w:id="81"/>
    </w:p>
    <w:p>
      <w:pPr>
        <w:pStyle w:val="144"/>
        <w:numPr>
          <w:ilvl w:val="0"/>
          <w:numId w:val="6"/>
        </w:numPr>
        <w:spacing w:line="240" w:lineRule="auto"/>
        <w:ind w:firstLineChars="0"/>
        <w:jc w:val="center"/>
        <w:rPr>
          <w:rFonts w:eastAsia="楷体_GB2312"/>
          <w:bCs/>
          <w:kern w:val="0"/>
          <w:szCs w:val="24"/>
          <w:lang w:val="zh-CN"/>
        </w:rPr>
      </w:pPr>
      <w:r>
        <w:rPr>
          <w:rFonts w:hint="eastAsia" w:eastAsia="楷体_GB2312"/>
          <w:bCs/>
          <w:kern w:val="0"/>
          <w:szCs w:val="24"/>
          <w:lang w:val="zh-CN"/>
        </w:rPr>
        <w:t>中小企业声明函</w:t>
      </w:r>
    </w:p>
    <w:p>
      <w:pPr>
        <w:tabs>
          <w:tab w:val="left" w:pos="0"/>
        </w:tabs>
        <w:adjustRightInd w:val="0"/>
        <w:snapToGrid w:val="0"/>
        <w:spacing w:line="300" w:lineRule="atLeast"/>
        <w:ind w:left="1680"/>
        <w:jc w:val="center"/>
        <w:rPr>
          <w:rFonts w:eastAsia="楷体_GB2312"/>
          <w:szCs w:val="24"/>
        </w:rPr>
      </w:pPr>
      <w:r>
        <w:rPr>
          <w:rFonts w:hint="eastAsia" w:eastAsia="楷体_GB2312"/>
          <w:bCs/>
          <w:kern w:val="0"/>
          <w:szCs w:val="24"/>
        </w:rPr>
        <w:t>（1）</w:t>
      </w:r>
      <w:r>
        <w:rPr>
          <w:rFonts w:eastAsia="楷体_GB2312"/>
          <w:szCs w:val="24"/>
        </w:rPr>
        <w:t>监狱企业证明文件</w:t>
      </w:r>
    </w:p>
    <w:p>
      <w:pPr>
        <w:adjustRightInd w:val="0"/>
        <w:snapToGrid w:val="0"/>
        <w:spacing w:line="300" w:lineRule="atLeast"/>
        <w:ind w:left="1680"/>
        <w:jc w:val="both"/>
        <w:rPr>
          <w:rFonts w:eastAsia="楷体_GB2312"/>
          <w:szCs w:val="24"/>
        </w:rPr>
      </w:pPr>
    </w:p>
    <w:p>
      <w:pPr>
        <w:adjustRightInd w:val="0"/>
        <w:snapToGrid w:val="0"/>
        <w:spacing w:line="300" w:lineRule="atLeast"/>
        <w:ind w:firstLine="480" w:firstLineChars="200"/>
        <w:jc w:val="center"/>
        <w:rPr>
          <w:rFonts w:eastAsia="楷体_GB2312"/>
          <w:szCs w:val="24"/>
        </w:rPr>
      </w:pPr>
      <w:r>
        <w:rPr>
          <w:rFonts w:hint="eastAsia" w:eastAsia="楷体_GB2312"/>
          <w:bCs/>
          <w:kern w:val="0"/>
          <w:szCs w:val="24"/>
        </w:rPr>
        <w:t>（</w:t>
      </w:r>
      <w:r>
        <w:rPr>
          <w:rFonts w:eastAsia="楷体_GB2312"/>
          <w:bCs/>
          <w:kern w:val="0"/>
          <w:szCs w:val="24"/>
        </w:rPr>
        <w:t>2</w:t>
      </w:r>
      <w:r>
        <w:rPr>
          <w:rFonts w:hint="eastAsia" w:eastAsia="楷体_GB2312"/>
          <w:bCs/>
          <w:kern w:val="0"/>
          <w:szCs w:val="24"/>
        </w:rPr>
        <w:t>）</w:t>
      </w:r>
      <w:r>
        <w:rPr>
          <w:rFonts w:eastAsia="楷体_GB2312"/>
          <w:szCs w:val="24"/>
        </w:rPr>
        <w:t>残疾人福利性单位声明函</w:t>
      </w:r>
    </w:p>
    <w:p>
      <w:pPr>
        <w:adjustRightInd w:val="0"/>
        <w:snapToGrid w:val="0"/>
        <w:spacing w:line="300" w:lineRule="atLeast"/>
        <w:ind w:firstLine="480" w:firstLineChars="200"/>
        <w:rPr>
          <w:rFonts w:eastAsia="楷体_GB2312"/>
          <w:szCs w:val="24"/>
        </w:rPr>
      </w:pPr>
      <w:r>
        <w:rPr>
          <w:rFonts w:eastAsia="楷体_GB2312"/>
          <w:szCs w:val="24"/>
        </w:rPr>
        <w:t>本公司郑重声明，根据《财政部 民政部 中国残疾人联合会关于促进残疾人就业政府采购政策的通知》（财库（2017）141号）的规定，本单位为符合条件的残疾人福利性单位，且本单位参加的</w:t>
      </w:r>
    </w:p>
    <w:p>
      <w:pPr>
        <w:adjustRightInd w:val="0"/>
        <w:snapToGrid w:val="0"/>
        <w:spacing w:line="300" w:lineRule="atLeast"/>
        <w:ind w:firstLine="480" w:firstLineChars="200"/>
        <w:rPr>
          <w:rFonts w:eastAsia="楷体_GB2312"/>
          <w:szCs w:val="24"/>
        </w:rPr>
      </w:pPr>
      <w:r>
        <w:rPr>
          <w:rFonts w:eastAsia="楷体_GB2312"/>
          <w:szCs w:val="24"/>
          <w:u w:val="single"/>
        </w:rPr>
        <w:t xml:space="preserve">                 单位的                        </w:t>
      </w:r>
      <w:r>
        <w:rPr>
          <w:rFonts w:eastAsia="楷体_GB2312"/>
          <w:szCs w:val="24"/>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00" w:lineRule="atLeast"/>
        <w:ind w:firstLine="480" w:firstLineChars="200"/>
        <w:rPr>
          <w:rFonts w:eastAsia="楷体_GB2312"/>
          <w:szCs w:val="24"/>
        </w:rPr>
      </w:pPr>
      <w:r>
        <w:rPr>
          <w:rFonts w:eastAsia="楷体_GB2312"/>
          <w:szCs w:val="24"/>
        </w:rPr>
        <w:t>本单位对上述声明的真实性负责，如有虚假，将依法承担相应责任。</w:t>
      </w:r>
    </w:p>
    <w:p>
      <w:pPr>
        <w:adjustRightInd w:val="0"/>
        <w:snapToGrid w:val="0"/>
        <w:spacing w:line="300" w:lineRule="atLeast"/>
        <w:ind w:firstLine="480" w:firstLineChars="200"/>
        <w:jc w:val="center"/>
        <w:rPr>
          <w:rFonts w:eastAsia="楷体_GB2312"/>
          <w:szCs w:val="24"/>
        </w:rPr>
      </w:pPr>
    </w:p>
    <w:p>
      <w:pPr>
        <w:adjustRightInd w:val="0"/>
        <w:snapToGrid w:val="0"/>
        <w:spacing w:line="300" w:lineRule="atLeast"/>
        <w:jc w:val="right"/>
        <w:rPr>
          <w:rFonts w:eastAsia="楷体_GB2312"/>
          <w:szCs w:val="24"/>
        </w:rPr>
      </w:pPr>
      <w:r>
        <w:rPr>
          <w:rFonts w:eastAsia="楷体_GB2312"/>
          <w:szCs w:val="24"/>
        </w:rPr>
        <w:t>企业名称（公章）：</w:t>
      </w:r>
    </w:p>
    <w:p>
      <w:pPr>
        <w:adjustRightInd w:val="0"/>
        <w:snapToGrid w:val="0"/>
        <w:spacing w:line="300" w:lineRule="atLeast"/>
        <w:ind w:firstLine="480" w:firstLineChars="200"/>
        <w:jc w:val="both"/>
        <w:rPr>
          <w:rFonts w:eastAsia="楷体_GB2312"/>
          <w:szCs w:val="24"/>
        </w:rPr>
      </w:pPr>
      <w:r>
        <w:rPr>
          <w:rFonts w:eastAsia="楷体_GB2312"/>
          <w:szCs w:val="24"/>
        </w:rPr>
        <w:t xml:space="preserve">                                                           日  期：</w:t>
      </w:r>
    </w:p>
    <w:p>
      <w:pPr>
        <w:adjustRightInd w:val="0"/>
        <w:snapToGrid w:val="0"/>
        <w:spacing w:line="300" w:lineRule="atLeast"/>
        <w:ind w:firstLine="480" w:firstLineChars="200"/>
        <w:jc w:val="center"/>
        <w:rPr>
          <w:rFonts w:eastAsia="楷体_GB2312"/>
          <w:szCs w:val="24"/>
        </w:rPr>
      </w:pPr>
    </w:p>
    <w:p>
      <w:pPr>
        <w:adjustRightInd w:val="0"/>
        <w:snapToGrid w:val="0"/>
        <w:spacing w:line="300" w:lineRule="atLeast"/>
        <w:ind w:firstLine="480" w:firstLineChars="200"/>
        <w:jc w:val="center"/>
        <w:rPr>
          <w:rFonts w:eastAsia="楷体_GB2312"/>
          <w:szCs w:val="24"/>
        </w:rPr>
      </w:pPr>
      <w:r>
        <w:rPr>
          <w:rFonts w:hint="eastAsia" w:eastAsia="楷体_GB2312"/>
          <w:bCs/>
          <w:kern w:val="0"/>
          <w:szCs w:val="24"/>
        </w:rPr>
        <w:t>（</w:t>
      </w:r>
      <w:r>
        <w:rPr>
          <w:rFonts w:eastAsia="楷体_GB2312"/>
          <w:bCs/>
          <w:kern w:val="0"/>
          <w:szCs w:val="24"/>
        </w:rPr>
        <w:t>3</w:t>
      </w:r>
      <w:r>
        <w:rPr>
          <w:rFonts w:hint="eastAsia" w:eastAsia="楷体_GB2312"/>
          <w:bCs/>
          <w:kern w:val="0"/>
          <w:szCs w:val="24"/>
        </w:rPr>
        <w:t>）</w:t>
      </w:r>
      <w:r>
        <w:rPr>
          <w:rFonts w:eastAsia="楷体_GB2312"/>
          <w:szCs w:val="24"/>
        </w:rPr>
        <w:t>中小企业</w:t>
      </w:r>
      <w:r>
        <w:rPr>
          <w:rFonts w:eastAsia="楷体_GB2312"/>
          <w:kern w:val="0"/>
          <w:szCs w:val="24"/>
          <w:lang w:bidi="ar"/>
        </w:rPr>
        <w:t>声</w:t>
      </w:r>
      <w:r>
        <w:rPr>
          <w:rFonts w:eastAsia="楷体_GB2312"/>
          <w:szCs w:val="24"/>
        </w:rPr>
        <w:t>明函</w:t>
      </w:r>
      <w:r>
        <w:rPr>
          <w:rFonts w:eastAsia="楷体_GB2312"/>
          <w:kern w:val="0"/>
          <w:szCs w:val="24"/>
          <w:lang w:bidi="ar"/>
        </w:rPr>
        <w:t>（服务）</w:t>
      </w:r>
    </w:p>
    <w:p>
      <w:pPr>
        <w:autoSpaceDE w:val="0"/>
        <w:autoSpaceDN w:val="0"/>
        <w:adjustRightInd w:val="0"/>
        <w:ind w:firstLine="420" w:firstLineChars="200"/>
        <w:jc w:val="both"/>
        <w:rPr>
          <w:rFonts w:eastAsia="楷体_GB2312"/>
          <w:sz w:val="21"/>
        </w:rPr>
      </w:pPr>
      <w:r>
        <w:rPr>
          <w:rFonts w:eastAsia="楷体_GB2312"/>
          <w:sz w:val="21"/>
        </w:rPr>
        <w:t xml:space="preserve"> 本公司（联合体）郑重声明，根据《政府采购促进中小企业发展管理办法》（财库</w:t>
      </w:r>
      <w:r>
        <w:rPr>
          <w:rFonts w:eastAsia="微软雅黑"/>
          <w:sz w:val="21"/>
        </w:rPr>
        <w:t>﹝</w:t>
      </w:r>
      <w:r>
        <w:rPr>
          <w:rFonts w:eastAsia="楷体_GB2312"/>
          <w:sz w:val="21"/>
        </w:rPr>
        <w:t>2020</w:t>
      </w:r>
      <w:r>
        <w:rPr>
          <w:rFonts w:eastAsia="微软雅黑"/>
          <w:sz w:val="21"/>
        </w:rPr>
        <w:t>﹞</w:t>
      </w:r>
      <w:r>
        <w:rPr>
          <w:rFonts w:eastAsia="楷体_GB2312"/>
          <w:sz w:val="21"/>
        </w:rPr>
        <w:t>46 号）的规定，本公司 （联合体）参加</w:t>
      </w:r>
      <w:r>
        <w:rPr>
          <w:rFonts w:eastAsia="楷体_GB2312"/>
          <w:sz w:val="21"/>
          <w:u w:val="single"/>
        </w:rPr>
        <w:t>（单位名称）</w:t>
      </w:r>
      <w:r>
        <w:rPr>
          <w:rFonts w:eastAsia="楷体_GB2312"/>
          <w:sz w:val="21"/>
        </w:rPr>
        <w:t>的</w:t>
      </w:r>
      <w:r>
        <w:rPr>
          <w:rFonts w:eastAsia="楷体_GB2312"/>
          <w:sz w:val="21"/>
          <w:u w:val="single"/>
        </w:rPr>
        <w:t>（项目名称）</w:t>
      </w:r>
      <w:r>
        <w:rPr>
          <w:rFonts w:eastAsia="楷体_GB2312"/>
          <w:sz w:val="21"/>
        </w:rPr>
        <w:t>采购活动，工 程的施工单位全部为符合政策要求的中小企业（或者：服务 全部由符合政策要求的中小企业承接）。相关企业（含联合 体中的中小企业、签订分包意向协议的中小企业）的具体情 况如下：</w:t>
      </w:r>
    </w:p>
    <w:p>
      <w:pPr>
        <w:autoSpaceDE w:val="0"/>
        <w:autoSpaceDN w:val="0"/>
        <w:adjustRightInd w:val="0"/>
        <w:ind w:firstLine="420" w:firstLineChars="200"/>
        <w:jc w:val="both"/>
        <w:rPr>
          <w:rFonts w:eastAsia="楷体_GB2312"/>
          <w:sz w:val="21"/>
        </w:rPr>
      </w:pPr>
      <w:r>
        <w:rPr>
          <w:rFonts w:eastAsia="楷体_GB2312"/>
          <w:sz w:val="21"/>
        </w:rPr>
        <w:t xml:space="preserve"> 1. </w:t>
      </w:r>
      <w:r>
        <w:rPr>
          <w:rFonts w:eastAsia="楷体_GB2312"/>
          <w:sz w:val="21"/>
          <w:u w:val="single"/>
        </w:rPr>
        <w:t>（标的名称）</w:t>
      </w:r>
      <w:r>
        <w:rPr>
          <w:rFonts w:eastAsia="楷体_GB2312"/>
          <w:sz w:val="21"/>
        </w:rPr>
        <w:t xml:space="preserve"> ，属于</w:t>
      </w:r>
      <w:r>
        <w:rPr>
          <w:rFonts w:eastAsia="楷体_GB2312"/>
          <w:sz w:val="21"/>
          <w:u w:val="single"/>
        </w:rPr>
        <w:t>（采购文件中明确的所属行业）</w:t>
      </w:r>
      <w:r>
        <w:rPr>
          <w:rFonts w:eastAsia="楷体_GB2312"/>
          <w:sz w:val="21"/>
        </w:rPr>
        <w:t>； 承建（承接）企业为</w:t>
      </w:r>
      <w:r>
        <w:rPr>
          <w:rFonts w:eastAsia="楷体_GB2312"/>
          <w:sz w:val="21"/>
          <w:u w:val="single"/>
        </w:rPr>
        <w:t>（企业名称）</w:t>
      </w:r>
      <w:r>
        <w:rPr>
          <w:rFonts w:eastAsia="楷体_GB2312"/>
          <w:sz w:val="21"/>
        </w:rPr>
        <w:t>，从业人员</w:t>
      </w:r>
      <w:r>
        <w:rPr>
          <w:rFonts w:eastAsia="楷体_GB2312"/>
          <w:sz w:val="21"/>
          <w:u w:val="single"/>
        </w:rPr>
        <w:t xml:space="preserve">   </w:t>
      </w:r>
      <w:r>
        <w:rPr>
          <w:rFonts w:eastAsia="楷体_GB2312"/>
          <w:sz w:val="21"/>
        </w:rPr>
        <w:t>人，营业收入为</w:t>
      </w:r>
      <w:r>
        <w:rPr>
          <w:rFonts w:eastAsia="楷体_GB2312"/>
          <w:sz w:val="21"/>
          <w:u w:val="single"/>
        </w:rPr>
        <w:t xml:space="preserve">    </w:t>
      </w:r>
      <w:r>
        <w:rPr>
          <w:rFonts w:eastAsia="楷体_GB2312"/>
          <w:sz w:val="21"/>
        </w:rPr>
        <w:t>万元，资产总额为</w:t>
      </w:r>
      <w:r>
        <w:rPr>
          <w:rFonts w:eastAsia="楷体_GB2312"/>
          <w:sz w:val="21"/>
          <w:u w:val="single"/>
        </w:rPr>
        <w:t xml:space="preserve">   </w:t>
      </w:r>
      <w:r>
        <w:rPr>
          <w:rFonts w:eastAsia="楷体_GB2312"/>
          <w:sz w:val="21"/>
        </w:rPr>
        <w:t>万元，属于（</w:t>
      </w:r>
      <w:r>
        <w:rPr>
          <w:rFonts w:eastAsia="楷体_GB2312"/>
          <w:sz w:val="21"/>
          <w:u w:val="single"/>
        </w:rPr>
        <w:t>中型企业、小型企业、微型企业</w:t>
      </w:r>
      <w:r>
        <w:rPr>
          <w:rFonts w:eastAsia="楷体_GB2312"/>
          <w:sz w:val="21"/>
        </w:rPr>
        <w:t>）；</w:t>
      </w:r>
    </w:p>
    <w:p>
      <w:pPr>
        <w:autoSpaceDE w:val="0"/>
        <w:autoSpaceDN w:val="0"/>
        <w:adjustRightInd w:val="0"/>
        <w:ind w:firstLine="420" w:firstLineChars="200"/>
        <w:jc w:val="both"/>
        <w:rPr>
          <w:rFonts w:eastAsia="楷体_GB2312"/>
          <w:sz w:val="21"/>
        </w:rPr>
      </w:pPr>
      <w:r>
        <w:rPr>
          <w:rFonts w:eastAsia="楷体_GB2312"/>
          <w:sz w:val="21"/>
        </w:rPr>
        <w:t xml:space="preserve"> 2. </w:t>
      </w:r>
      <w:r>
        <w:rPr>
          <w:rFonts w:eastAsia="楷体_GB2312"/>
          <w:sz w:val="21"/>
          <w:u w:val="single"/>
        </w:rPr>
        <w:t>（标的名称）</w:t>
      </w:r>
      <w:r>
        <w:rPr>
          <w:rFonts w:eastAsia="楷体_GB2312"/>
          <w:sz w:val="21"/>
        </w:rPr>
        <w:t xml:space="preserve"> ，属于</w:t>
      </w:r>
      <w:r>
        <w:rPr>
          <w:rFonts w:eastAsia="楷体_GB2312"/>
          <w:sz w:val="21"/>
          <w:u w:val="single"/>
        </w:rPr>
        <w:t>（采购文件中明确的所属行业）</w:t>
      </w:r>
      <w:r>
        <w:rPr>
          <w:rFonts w:eastAsia="楷体_GB2312"/>
          <w:sz w:val="21"/>
        </w:rPr>
        <w:t>； 承建（承接）企业为</w:t>
      </w:r>
      <w:r>
        <w:rPr>
          <w:rFonts w:eastAsia="楷体_GB2312"/>
          <w:sz w:val="21"/>
          <w:u w:val="single"/>
        </w:rPr>
        <w:t>（企业名称）</w:t>
      </w:r>
      <w:r>
        <w:rPr>
          <w:rFonts w:eastAsia="楷体_GB2312"/>
          <w:sz w:val="21"/>
        </w:rPr>
        <w:t>，从业人员</w:t>
      </w:r>
      <w:r>
        <w:rPr>
          <w:rFonts w:eastAsia="楷体_GB2312"/>
          <w:sz w:val="21"/>
          <w:u w:val="single"/>
        </w:rPr>
        <w:t xml:space="preserve">   </w:t>
      </w:r>
      <w:r>
        <w:rPr>
          <w:rFonts w:eastAsia="楷体_GB2312"/>
          <w:sz w:val="21"/>
        </w:rPr>
        <w:t>人，营业收入为</w:t>
      </w:r>
      <w:r>
        <w:rPr>
          <w:rFonts w:eastAsia="楷体_GB2312"/>
          <w:sz w:val="21"/>
          <w:u w:val="single"/>
        </w:rPr>
        <w:t xml:space="preserve">   </w:t>
      </w:r>
      <w:r>
        <w:rPr>
          <w:rFonts w:eastAsia="楷体_GB2312"/>
          <w:sz w:val="21"/>
        </w:rPr>
        <w:t>万元，资产总额为</w:t>
      </w:r>
      <w:r>
        <w:rPr>
          <w:rFonts w:eastAsia="楷体_GB2312"/>
          <w:sz w:val="21"/>
          <w:u w:val="single"/>
        </w:rPr>
        <w:t xml:space="preserve">    </w:t>
      </w:r>
      <w:r>
        <w:rPr>
          <w:rFonts w:eastAsia="楷体_GB2312"/>
          <w:sz w:val="21"/>
        </w:rPr>
        <w:t>万元，属于</w:t>
      </w:r>
      <w:r>
        <w:rPr>
          <w:rFonts w:eastAsia="楷体_GB2312"/>
          <w:sz w:val="21"/>
          <w:u w:val="single"/>
        </w:rPr>
        <w:t>（中型企业、 小型企业、微型企业）</w:t>
      </w:r>
      <w:r>
        <w:rPr>
          <w:rFonts w:eastAsia="楷体_GB2312"/>
          <w:sz w:val="21"/>
        </w:rPr>
        <w:t>；</w:t>
      </w:r>
    </w:p>
    <w:p>
      <w:pPr>
        <w:autoSpaceDE w:val="0"/>
        <w:autoSpaceDN w:val="0"/>
        <w:adjustRightInd w:val="0"/>
        <w:ind w:firstLine="420" w:firstLineChars="200"/>
        <w:jc w:val="both"/>
        <w:rPr>
          <w:rFonts w:eastAsia="楷体_GB2312"/>
          <w:sz w:val="21"/>
        </w:rPr>
      </w:pPr>
      <w:r>
        <w:rPr>
          <w:rFonts w:eastAsia="楷体_GB2312"/>
          <w:sz w:val="21"/>
        </w:rPr>
        <w:t xml:space="preserve"> …… </w:t>
      </w:r>
    </w:p>
    <w:p>
      <w:pPr>
        <w:autoSpaceDE w:val="0"/>
        <w:autoSpaceDN w:val="0"/>
        <w:adjustRightInd w:val="0"/>
        <w:ind w:firstLine="420" w:firstLineChars="200"/>
        <w:jc w:val="both"/>
        <w:rPr>
          <w:rFonts w:eastAsia="楷体_GB2312"/>
          <w:sz w:val="21"/>
        </w:rPr>
      </w:pPr>
      <w:r>
        <w:rPr>
          <w:rFonts w:eastAsia="楷体_GB2312"/>
          <w:sz w:val="21"/>
        </w:rPr>
        <w:t xml:space="preserve">以上企业，不属于大企业的分支机构，不存在控股股东 为大企业的情形，也不存在与大企业的负责人为同一人的情 形。 </w:t>
      </w:r>
    </w:p>
    <w:p>
      <w:pPr>
        <w:autoSpaceDE w:val="0"/>
        <w:autoSpaceDN w:val="0"/>
        <w:adjustRightInd w:val="0"/>
        <w:ind w:firstLine="420" w:firstLineChars="200"/>
        <w:jc w:val="both"/>
        <w:rPr>
          <w:rFonts w:eastAsia="楷体_GB2312"/>
          <w:sz w:val="21"/>
        </w:rPr>
      </w:pPr>
      <w:r>
        <w:rPr>
          <w:rFonts w:eastAsia="楷体_GB2312"/>
          <w:sz w:val="21"/>
        </w:rPr>
        <w:t>本企业对上述声明内容的真实性负责。如有虚假，将依 法承担相应责任。</w:t>
      </w:r>
    </w:p>
    <w:p>
      <w:pPr>
        <w:autoSpaceDE w:val="0"/>
        <w:autoSpaceDN w:val="0"/>
        <w:adjustRightInd w:val="0"/>
        <w:ind w:firstLine="4410" w:firstLineChars="2100"/>
        <w:jc w:val="right"/>
        <w:rPr>
          <w:rFonts w:eastAsia="楷体_GB2312"/>
          <w:sz w:val="21"/>
          <w:szCs w:val="21"/>
        </w:rPr>
      </w:pPr>
      <w:r>
        <w:rPr>
          <w:rFonts w:eastAsia="楷体_GB2312"/>
          <w:sz w:val="21"/>
          <w:szCs w:val="21"/>
        </w:rPr>
        <w:t xml:space="preserve">企业名称（盖章）：   </w:t>
      </w:r>
    </w:p>
    <w:p>
      <w:pPr>
        <w:autoSpaceDE w:val="0"/>
        <w:autoSpaceDN w:val="0"/>
        <w:adjustRightInd w:val="0"/>
        <w:ind w:right="420"/>
        <w:jc w:val="right"/>
        <w:rPr>
          <w:rFonts w:eastAsia="楷体_GB2312"/>
          <w:bCs/>
          <w:kern w:val="0"/>
          <w:sz w:val="21"/>
          <w:szCs w:val="21"/>
          <w:lang w:val="zh-CN"/>
        </w:rPr>
      </w:pPr>
      <w:r>
        <w:rPr>
          <w:rFonts w:eastAsia="楷体_GB2312"/>
          <w:sz w:val="21"/>
          <w:szCs w:val="21"/>
        </w:rPr>
        <w:t>日   期</w:t>
      </w:r>
    </w:p>
    <w:p>
      <w:pPr>
        <w:spacing w:line="240" w:lineRule="auto"/>
        <w:jc w:val="right"/>
        <w:rPr>
          <w:rFonts w:eastAsia="楷体_GB2312"/>
          <w:bCs/>
          <w:kern w:val="0"/>
          <w:sz w:val="21"/>
          <w:szCs w:val="21"/>
          <w:lang w:val="zh-CN"/>
        </w:rPr>
      </w:pPr>
      <w:r>
        <w:rPr>
          <w:rFonts w:eastAsia="楷体_GB2312"/>
          <w:bCs/>
          <w:kern w:val="0"/>
          <w:sz w:val="21"/>
          <w:szCs w:val="21"/>
          <w:lang w:val="zh-CN"/>
        </w:rPr>
        <w:t xml:space="preserve">                                         </w:t>
      </w:r>
      <w:r>
        <w:rPr>
          <w:rFonts w:eastAsia="楷体_GB2312"/>
          <w:bCs/>
          <w:kern w:val="0"/>
          <w:sz w:val="21"/>
          <w:szCs w:val="21"/>
        </w:rPr>
        <w:t xml:space="preserve">           </w:t>
      </w:r>
      <w:r>
        <w:rPr>
          <w:rFonts w:eastAsia="楷体_GB2312"/>
          <w:bCs/>
          <w:kern w:val="0"/>
          <w:sz w:val="21"/>
          <w:szCs w:val="21"/>
          <w:lang w:val="zh-CN"/>
        </w:rPr>
        <w:t>年    月    日</w:t>
      </w:r>
    </w:p>
    <w:p>
      <w:pPr>
        <w:spacing w:line="380" w:lineRule="exact"/>
        <w:ind w:firstLine="480"/>
        <w:rPr>
          <w:rStyle w:val="147"/>
          <w:rFonts w:ascii="仿宋_GB2312" w:hAnsi="宋体" w:eastAsia="仿宋_GB2312"/>
          <w:szCs w:val="24"/>
        </w:rPr>
      </w:pPr>
      <w:r>
        <w:rPr>
          <w:lang w:val="zh-CN"/>
        </w:rPr>
        <w:br w:type="page"/>
      </w:r>
      <w:r>
        <w:rPr>
          <w:rFonts w:hint="eastAsia" w:ascii="仿宋_GB2312" w:eastAsia="仿宋_GB2312"/>
          <w:b/>
          <w:szCs w:val="24"/>
          <w:lang w:val="zh-CN"/>
        </w:rPr>
        <w:t>12.</w:t>
      </w:r>
      <w:r>
        <w:rPr>
          <w:rStyle w:val="147"/>
          <w:rFonts w:hint="eastAsia" w:ascii="仿宋_GB2312" w:hAnsi="宋体" w:eastAsia="仿宋_GB2312"/>
          <w:b/>
          <w:szCs w:val="24"/>
        </w:rPr>
        <w:t>节能、环境标志产品优惠明细表(</w:t>
      </w:r>
      <w:r>
        <w:rPr>
          <w:rStyle w:val="147"/>
          <w:rFonts w:hint="eastAsia" w:ascii="仿宋_GB2312" w:hAnsi="宋体" w:eastAsia="仿宋_GB2312"/>
          <w:b/>
          <w:bCs/>
          <w:szCs w:val="24"/>
        </w:rPr>
        <w:t>请如实填写</w:t>
      </w:r>
      <w:r>
        <w:rPr>
          <w:rStyle w:val="147"/>
          <w:rFonts w:hint="eastAsia" w:ascii="仿宋_GB2312" w:hAnsi="宋体" w:eastAsia="仿宋_GB2312"/>
          <w:b/>
          <w:szCs w:val="24"/>
        </w:rPr>
        <w:t>)</w:t>
      </w:r>
    </w:p>
    <w:p>
      <w:pPr>
        <w:rPr>
          <w:rStyle w:val="147"/>
          <w:rFonts w:ascii="仿宋_GB2312" w:hAnsi="宋体" w:eastAsia="仿宋_GB2312"/>
          <w:b/>
          <w:sz w:val="28"/>
          <w:szCs w:val="28"/>
        </w:rPr>
      </w:pPr>
    </w:p>
    <w:p>
      <w:pPr>
        <w:rPr>
          <w:rStyle w:val="147"/>
          <w:rFonts w:ascii="仿宋_GB2312" w:hAnsi="宋体" w:eastAsia="仿宋_GB2312"/>
          <w:szCs w:val="24"/>
        </w:rPr>
      </w:pPr>
      <w:r>
        <w:rPr>
          <w:rStyle w:val="147"/>
          <w:rFonts w:hint="eastAsia" w:ascii="仿宋_GB2312" w:hAnsi="宋体" w:eastAsia="仿宋_GB2312"/>
          <w:szCs w:val="24"/>
        </w:rPr>
        <w:t>（1）</w:t>
      </w:r>
      <w:r>
        <w:rPr>
          <w:rStyle w:val="147"/>
          <w:rFonts w:hint="eastAsia" w:ascii="仿宋_GB2312" w:hAnsi="宋体" w:eastAsia="仿宋_GB2312"/>
          <w:b/>
          <w:bCs/>
          <w:szCs w:val="24"/>
        </w:rPr>
        <w:t>节能产品明细清单(本项目除政府强制采购的节能产品蹲便器、马桶（座便器）</w:t>
      </w:r>
      <w:r>
        <w:rPr>
          <w:rStyle w:val="147"/>
          <w:rFonts w:hint="eastAsia" w:ascii="仿宋_GB2312" w:hAnsi="宋体" w:eastAsia="仿宋_GB2312"/>
          <w:b/>
          <w:bCs/>
          <w:szCs w:val="24"/>
          <w:lang w:val="en-US" w:eastAsia="zh-CN"/>
        </w:rPr>
        <w:t>水龙头（水嘴）</w:t>
      </w:r>
      <w:r>
        <w:rPr>
          <w:rStyle w:val="147"/>
          <w:rFonts w:hint="eastAsia" w:ascii="仿宋_GB2312" w:hAnsi="宋体" w:eastAsia="仿宋_GB2312"/>
          <w:b/>
          <w:bCs/>
          <w:szCs w:val="24"/>
        </w:rPr>
        <w:t>外，供应商所投产品为节能产品的请自行添加)</w:t>
      </w:r>
    </w:p>
    <w:tbl>
      <w:tblPr>
        <w:tblStyle w:val="37"/>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505"/>
        <w:gridCol w:w="1954"/>
        <w:gridCol w:w="1250"/>
        <w:gridCol w:w="1837"/>
        <w:gridCol w:w="925"/>
        <w:gridCol w:w="800"/>
        <w:gridCol w:w="928"/>
        <w:gridCol w:w="1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制造商</w:t>
            </w: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品牌</w:t>
            </w: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产品名称、规格型号</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节字标志认证证书号</w:t>
            </w: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节能产品认证证书有效截止日期</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单位</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数量</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单价</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Cs w:val="24"/>
                <w:lang w:val="en-US" w:eastAsia="zh-CN"/>
              </w:rPr>
            </w:pPr>
            <w:r>
              <w:rPr>
                <w:rStyle w:val="147"/>
                <w:rFonts w:hint="eastAsia" w:ascii="仿宋_GB2312" w:hAnsi="宋体" w:eastAsia="仿宋_GB2312"/>
                <w:szCs w:val="24"/>
                <w:lang w:val="en-US" w:eastAsia="zh-CN"/>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b/>
                <w:bCs w:val="0"/>
                <w:sz w:val="24"/>
                <w:szCs w:val="24"/>
              </w:rPr>
            </w:pPr>
            <w:r>
              <w:rPr>
                <w:rStyle w:val="147"/>
                <w:rFonts w:hint="eastAsia" w:ascii="仿宋_GB2312" w:hAnsi="宋体" w:eastAsia="仿宋_GB2312"/>
                <w:b/>
                <w:bCs w:val="0"/>
                <w:sz w:val="24"/>
                <w:szCs w:val="24"/>
              </w:rPr>
              <w:t>蹲便器</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 w:val="24"/>
                <w:szCs w:val="24"/>
                <w:lang w:val="en-US" w:eastAsia="zh-CN"/>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Fonts w:hint="eastAsia" w:ascii="楷体_GB2312" w:hAnsi="宋体" w:eastAsia="楷体_GB2312" w:cs="宋体"/>
                <w:kern w:val="0"/>
                <w:sz w:val="24"/>
                <w:szCs w:val="24"/>
                <w:lang w:bidi="ar"/>
              </w:rPr>
              <w:t>30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b/>
                <w:bCs w:val="0"/>
                <w:sz w:val="24"/>
                <w:szCs w:val="24"/>
              </w:rPr>
            </w:pPr>
            <w:r>
              <w:rPr>
                <w:rStyle w:val="147"/>
                <w:rFonts w:hint="eastAsia" w:ascii="仿宋_GB2312" w:hAnsi="宋体" w:eastAsia="仿宋_GB2312"/>
                <w:b/>
                <w:bCs w:val="0"/>
                <w:sz w:val="24"/>
                <w:szCs w:val="24"/>
              </w:rPr>
              <w:t>马桶（座便器）</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Fonts w:hint="eastAsia" w:ascii="楷体_GB2312" w:hAnsi="宋体" w:eastAsia="楷体_GB2312" w:cs="宋体"/>
                <w:kern w:val="0"/>
                <w:sz w:val="24"/>
                <w:szCs w:val="24"/>
                <w:lang w:bidi="ar"/>
              </w:rPr>
              <w:t>11</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default" w:ascii="仿宋_GB2312" w:hAnsi="宋体" w:eastAsia="仿宋_GB2312"/>
                <w:b/>
                <w:bCs w:val="0"/>
                <w:sz w:val="24"/>
                <w:szCs w:val="24"/>
                <w:lang w:val="en-US" w:eastAsia="zh-CN"/>
              </w:rPr>
            </w:pPr>
            <w:r>
              <w:rPr>
                <w:rStyle w:val="147"/>
                <w:rFonts w:hint="eastAsia" w:ascii="仿宋_GB2312" w:hAnsi="宋体" w:eastAsia="仿宋_GB2312"/>
                <w:b/>
                <w:bCs w:val="0"/>
                <w:sz w:val="24"/>
                <w:szCs w:val="24"/>
              </w:rPr>
              <w:t>感应水龙头</w:t>
            </w:r>
            <w:r>
              <w:rPr>
                <w:rStyle w:val="147"/>
                <w:rFonts w:hint="eastAsia" w:ascii="仿宋_GB2312" w:hAnsi="宋体" w:eastAsia="仿宋_GB2312"/>
                <w:b/>
                <w:bCs w:val="0"/>
                <w:sz w:val="24"/>
                <w:szCs w:val="24"/>
                <w:lang w:eastAsia="zh-CN"/>
              </w:rPr>
              <w:t>（</w:t>
            </w:r>
            <w:r>
              <w:rPr>
                <w:rStyle w:val="147"/>
                <w:rFonts w:hint="eastAsia" w:ascii="仿宋_GB2312" w:hAnsi="宋体" w:eastAsia="仿宋_GB2312"/>
                <w:b/>
                <w:bCs w:val="0"/>
                <w:sz w:val="24"/>
                <w:szCs w:val="24"/>
                <w:lang w:val="en-US" w:eastAsia="zh-CN"/>
              </w:rPr>
              <w:t>普通）</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Fonts w:hint="eastAsia" w:ascii="楷体_GB2312" w:hAnsi="宋体" w:eastAsia="楷体_GB2312" w:cs="宋体"/>
                <w:kern w:val="0"/>
                <w:sz w:val="24"/>
                <w:szCs w:val="24"/>
                <w:lang w:bidi="ar"/>
              </w:rPr>
              <w:t>10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b/>
                <w:bCs w:val="0"/>
                <w:sz w:val="24"/>
                <w:szCs w:val="24"/>
                <w:lang w:val="en-US" w:eastAsia="zh-CN"/>
              </w:rPr>
            </w:pPr>
            <w:r>
              <w:rPr>
                <w:rStyle w:val="147"/>
                <w:rFonts w:hint="eastAsia" w:ascii="仿宋_GB2312" w:hAnsi="宋体" w:eastAsia="仿宋_GB2312"/>
                <w:b/>
                <w:bCs w:val="0"/>
                <w:sz w:val="24"/>
                <w:szCs w:val="24"/>
              </w:rPr>
              <w:t>感应水龙头</w:t>
            </w:r>
            <w:r>
              <w:rPr>
                <w:rStyle w:val="147"/>
                <w:rFonts w:hint="eastAsia" w:ascii="仿宋_GB2312" w:hAnsi="宋体" w:eastAsia="仿宋_GB2312"/>
                <w:b/>
                <w:bCs w:val="0"/>
                <w:sz w:val="24"/>
                <w:szCs w:val="24"/>
                <w:lang w:eastAsia="zh-CN"/>
              </w:rPr>
              <w:t>（</w:t>
            </w:r>
            <w:r>
              <w:rPr>
                <w:rStyle w:val="147"/>
                <w:rFonts w:hint="eastAsia" w:ascii="仿宋_GB2312" w:hAnsi="宋体" w:eastAsia="仿宋_GB2312"/>
                <w:b/>
                <w:bCs w:val="0"/>
                <w:sz w:val="24"/>
                <w:szCs w:val="24"/>
                <w:lang w:val="en-US" w:eastAsia="zh-CN"/>
              </w:rPr>
              <w:t>高弯）</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Fonts w:hint="eastAsia" w:ascii="楷体_GB2312" w:hAnsi="宋体" w:eastAsia="楷体_GB2312" w:cs="宋体"/>
                <w:kern w:val="0"/>
                <w:sz w:val="24"/>
                <w:szCs w:val="24"/>
                <w:lang w:bidi="ar"/>
              </w:rPr>
              <w:t>10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b/>
                <w:bCs w:val="0"/>
                <w:sz w:val="24"/>
                <w:szCs w:val="24"/>
                <w:lang w:val="en-US" w:eastAsia="zh-CN"/>
              </w:rPr>
            </w:pPr>
            <w:r>
              <w:rPr>
                <w:rFonts w:hint="eastAsia" w:ascii="楷体_GB2312" w:hAnsi="宋体" w:eastAsia="楷体_GB2312" w:cs="宋体"/>
                <w:b/>
                <w:bCs w:val="0"/>
                <w:kern w:val="0"/>
                <w:sz w:val="24"/>
                <w:szCs w:val="24"/>
                <w:lang w:bidi="ar"/>
              </w:rPr>
              <w:t>单孔混合水龙头</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 w:val="24"/>
                <w:szCs w:val="24"/>
              </w:rPr>
            </w:pPr>
            <w:r>
              <w:rPr>
                <w:rFonts w:hint="eastAsia" w:ascii="楷体_GB2312" w:hAnsi="宋体" w:eastAsia="楷体_GB2312" w:cs="宋体"/>
                <w:kern w:val="0"/>
                <w:sz w:val="24"/>
                <w:szCs w:val="24"/>
                <w:lang w:bidi="ar"/>
              </w:rPr>
              <w:t>30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Times New Roman"/>
                <w:b/>
                <w:bCs w:val="0"/>
                <w:kern w:val="2"/>
                <w:sz w:val="24"/>
                <w:szCs w:val="24"/>
                <w:lang w:val="en-US" w:eastAsia="zh-CN" w:bidi="ar-SA"/>
              </w:rPr>
            </w:pPr>
            <w:r>
              <w:rPr>
                <w:rStyle w:val="147"/>
                <w:rFonts w:hint="eastAsia" w:ascii="仿宋_GB2312" w:hAnsi="宋体" w:eastAsia="仿宋_GB2312"/>
                <w:b/>
                <w:bCs w:val="0"/>
                <w:sz w:val="24"/>
                <w:szCs w:val="24"/>
                <w:lang w:val="en-US" w:eastAsia="zh-CN"/>
              </w:rPr>
              <w:t>单</w:t>
            </w:r>
            <w:r>
              <w:rPr>
                <w:rStyle w:val="147"/>
                <w:rFonts w:hint="eastAsia" w:ascii="仿宋_GB2312" w:hAnsi="宋体" w:eastAsia="仿宋_GB2312"/>
                <w:b/>
                <w:bCs w:val="0"/>
                <w:sz w:val="24"/>
                <w:szCs w:val="24"/>
              </w:rPr>
              <w:t>水龙头</w:t>
            </w:r>
            <w:r>
              <w:rPr>
                <w:rStyle w:val="147"/>
                <w:rFonts w:hint="eastAsia" w:ascii="仿宋_GB2312" w:hAnsi="宋体" w:eastAsia="仿宋_GB2312"/>
                <w:b/>
                <w:bCs w:val="0"/>
                <w:sz w:val="24"/>
                <w:szCs w:val="24"/>
                <w:lang w:eastAsia="zh-CN"/>
              </w:rPr>
              <w:t>（</w:t>
            </w:r>
            <w:r>
              <w:rPr>
                <w:rStyle w:val="147"/>
                <w:rFonts w:hint="eastAsia" w:ascii="仿宋_GB2312" w:hAnsi="宋体" w:eastAsia="仿宋_GB2312"/>
                <w:b/>
                <w:bCs w:val="0"/>
                <w:sz w:val="24"/>
                <w:szCs w:val="24"/>
                <w:lang w:val="en-US" w:eastAsia="zh-CN"/>
              </w:rPr>
              <w:t>普通）</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r>
              <w:rPr>
                <w:rFonts w:hint="eastAsia" w:ascii="楷体_GB2312" w:hAnsi="宋体" w:eastAsia="楷体_GB2312" w:cs="宋体"/>
                <w:kern w:val="0"/>
                <w:sz w:val="24"/>
                <w:szCs w:val="24"/>
                <w:lang w:bidi="ar"/>
              </w:rPr>
              <w:t>50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Times New Roman"/>
                <w:b/>
                <w:bCs w:val="0"/>
                <w:kern w:val="2"/>
                <w:sz w:val="24"/>
                <w:szCs w:val="24"/>
                <w:lang w:val="en-US" w:eastAsia="zh-CN" w:bidi="ar-SA"/>
              </w:rPr>
            </w:pPr>
            <w:r>
              <w:rPr>
                <w:rStyle w:val="147"/>
                <w:rFonts w:hint="eastAsia" w:ascii="仿宋_GB2312" w:hAnsi="宋体" w:eastAsia="仿宋_GB2312"/>
                <w:b/>
                <w:bCs w:val="0"/>
                <w:sz w:val="24"/>
                <w:szCs w:val="24"/>
                <w:lang w:val="en-US" w:eastAsia="zh-CN"/>
              </w:rPr>
              <w:t>单</w:t>
            </w:r>
            <w:r>
              <w:rPr>
                <w:rStyle w:val="147"/>
                <w:rFonts w:hint="eastAsia" w:ascii="仿宋_GB2312" w:hAnsi="宋体" w:eastAsia="仿宋_GB2312"/>
                <w:b/>
                <w:bCs w:val="0"/>
                <w:sz w:val="24"/>
                <w:szCs w:val="24"/>
              </w:rPr>
              <w:t>水龙头</w:t>
            </w:r>
            <w:r>
              <w:rPr>
                <w:rStyle w:val="147"/>
                <w:rFonts w:hint="eastAsia" w:ascii="仿宋_GB2312" w:hAnsi="宋体" w:eastAsia="仿宋_GB2312"/>
                <w:b/>
                <w:bCs w:val="0"/>
                <w:sz w:val="24"/>
                <w:szCs w:val="24"/>
                <w:lang w:eastAsia="zh-CN"/>
              </w:rPr>
              <w:t>（</w:t>
            </w:r>
            <w:r>
              <w:rPr>
                <w:rStyle w:val="147"/>
                <w:rFonts w:hint="eastAsia" w:ascii="仿宋_GB2312" w:hAnsi="宋体" w:eastAsia="仿宋_GB2312"/>
                <w:b/>
                <w:bCs w:val="0"/>
                <w:sz w:val="24"/>
                <w:szCs w:val="24"/>
                <w:lang w:val="en-US" w:eastAsia="zh-CN"/>
              </w:rPr>
              <w:t>高弯）</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r>
              <w:rPr>
                <w:rFonts w:hint="eastAsia" w:ascii="楷体_GB2312" w:hAnsi="宋体" w:eastAsia="楷体_GB2312" w:cs="宋体"/>
                <w:kern w:val="0"/>
                <w:sz w:val="24"/>
                <w:szCs w:val="24"/>
                <w:lang w:bidi="ar"/>
              </w:rPr>
              <w:t>50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b/>
                <w:bCs w:val="0"/>
                <w:sz w:val="24"/>
                <w:szCs w:val="24"/>
                <w:lang w:val="en-US" w:eastAsia="zh-CN"/>
              </w:rPr>
            </w:pPr>
            <w:r>
              <w:rPr>
                <w:rStyle w:val="147"/>
                <w:rFonts w:hint="eastAsia" w:ascii="仿宋_GB2312" w:hAnsi="宋体" w:eastAsia="仿宋_GB2312"/>
                <w:b/>
                <w:bCs w:val="0"/>
                <w:sz w:val="24"/>
                <w:szCs w:val="24"/>
                <w:lang w:val="en-US" w:eastAsia="zh-CN"/>
              </w:rPr>
              <w:t>混合水龙头（高弯）</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 w:val="24"/>
                <w:szCs w:val="24"/>
                <w:lang w:val="en-US" w:eastAsia="zh-CN"/>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楷体_GB2312" w:hAnsi="宋体" w:eastAsia="楷体_GB2312" w:cs="宋体"/>
                <w:kern w:val="0"/>
                <w:sz w:val="24"/>
                <w:szCs w:val="24"/>
                <w:lang w:bidi="ar"/>
              </w:rPr>
            </w:pPr>
            <w:r>
              <w:rPr>
                <w:rFonts w:hint="eastAsia" w:ascii="楷体_GB2312" w:hAnsi="宋体" w:eastAsia="楷体_GB2312" w:cs="宋体"/>
                <w:kern w:val="0"/>
                <w:sz w:val="24"/>
                <w:szCs w:val="24"/>
                <w:lang w:bidi="ar"/>
              </w:rPr>
              <w:t>20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b/>
                <w:bCs w:val="0"/>
                <w:sz w:val="24"/>
                <w:szCs w:val="24"/>
                <w:lang w:val="en-US" w:eastAsia="zh-CN"/>
              </w:rPr>
            </w:pPr>
            <w:r>
              <w:rPr>
                <w:rFonts w:hint="eastAsia" w:ascii="楷体_GB2312" w:hAnsi="宋体" w:eastAsia="楷体_GB2312" w:cs="宋体"/>
                <w:b/>
                <w:bCs w:val="0"/>
                <w:kern w:val="0"/>
                <w:sz w:val="24"/>
                <w:szCs w:val="24"/>
                <w:lang w:bidi="ar"/>
              </w:rPr>
              <w:t>混合水龙头</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 w:val="24"/>
                <w:szCs w:val="24"/>
                <w:lang w:val="en-US" w:eastAsia="zh-CN"/>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楷体_GB2312" w:hAnsi="宋体" w:eastAsia="楷体_GB2312" w:cs="宋体"/>
                <w:kern w:val="0"/>
                <w:sz w:val="24"/>
                <w:szCs w:val="24"/>
                <w:lang w:bidi="ar"/>
              </w:rPr>
            </w:pPr>
            <w:r>
              <w:rPr>
                <w:rFonts w:hint="eastAsia" w:ascii="楷体_GB2312" w:hAnsi="宋体" w:eastAsia="楷体_GB2312" w:cs="宋体"/>
                <w:kern w:val="0"/>
                <w:sz w:val="24"/>
                <w:szCs w:val="24"/>
                <w:lang w:bidi="ar"/>
              </w:rPr>
              <w:t>20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b/>
                <w:bCs w:val="0"/>
                <w:sz w:val="24"/>
                <w:szCs w:val="24"/>
                <w:lang w:val="en-US" w:eastAsia="zh-CN"/>
              </w:rPr>
            </w:pPr>
            <w:r>
              <w:rPr>
                <w:rFonts w:hint="eastAsia" w:ascii="楷体_GB2312" w:hAnsi="宋体" w:eastAsia="楷体_GB2312" w:cs="宋体"/>
                <w:b/>
                <w:bCs w:val="0"/>
                <w:kern w:val="0"/>
                <w:sz w:val="24"/>
                <w:szCs w:val="24"/>
                <w:lang w:bidi="ar"/>
              </w:rPr>
              <w:t>水龙头</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 w:val="24"/>
                <w:szCs w:val="24"/>
                <w:lang w:val="en-US" w:eastAsia="zh-CN"/>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楷体_GB2312" w:hAnsi="宋体" w:eastAsia="楷体_GB2312" w:cs="宋体"/>
                <w:kern w:val="0"/>
                <w:sz w:val="24"/>
                <w:szCs w:val="24"/>
                <w:lang w:bidi="ar"/>
              </w:rPr>
            </w:pPr>
            <w:r>
              <w:rPr>
                <w:rFonts w:hint="eastAsia" w:ascii="楷体_GB2312" w:hAnsi="宋体" w:eastAsia="楷体_GB2312" w:cs="宋体"/>
                <w:kern w:val="0"/>
                <w:sz w:val="24"/>
                <w:szCs w:val="24"/>
                <w:lang w:bidi="ar"/>
              </w:rPr>
              <w:t>50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b/>
                <w:bCs w:val="0"/>
                <w:sz w:val="24"/>
                <w:szCs w:val="24"/>
                <w:lang w:val="en-US" w:eastAsia="zh-CN"/>
              </w:rPr>
            </w:pPr>
            <w:r>
              <w:rPr>
                <w:rFonts w:hint="eastAsia" w:ascii="楷体_GB2312" w:hAnsi="宋体" w:eastAsia="楷体_GB2312" w:cs="宋体"/>
                <w:b/>
                <w:bCs w:val="0"/>
                <w:kern w:val="0"/>
                <w:sz w:val="24"/>
                <w:szCs w:val="24"/>
                <w:lang w:bidi="ar"/>
              </w:rPr>
              <w:t>加长水龙头</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 w:val="24"/>
                <w:szCs w:val="24"/>
                <w:lang w:val="en-US" w:eastAsia="zh-CN"/>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楷体_GB2312" w:hAnsi="宋体" w:eastAsia="楷体_GB2312" w:cs="宋体"/>
                <w:kern w:val="0"/>
                <w:sz w:val="24"/>
                <w:szCs w:val="24"/>
                <w:lang w:bidi="ar"/>
              </w:rPr>
            </w:pPr>
            <w:r>
              <w:rPr>
                <w:rFonts w:hint="eastAsia" w:ascii="楷体_GB2312" w:hAnsi="宋体" w:eastAsia="楷体_GB2312" w:cs="宋体"/>
                <w:kern w:val="0"/>
                <w:sz w:val="24"/>
                <w:szCs w:val="24"/>
                <w:lang w:bidi="ar"/>
              </w:rPr>
              <w:t>20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b/>
                <w:bCs w:val="0"/>
                <w:sz w:val="24"/>
                <w:szCs w:val="24"/>
                <w:lang w:val="en-US" w:eastAsia="zh-CN"/>
              </w:rPr>
            </w:pPr>
            <w:r>
              <w:rPr>
                <w:rStyle w:val="147"/>
                <w:rFonts w:hint="eastAsia" w:ascii="仿宋_GB2312" w:hAnsi="宋体" w:eastAsia="仿宋_GB2312"/>
                <w:b/>
                <w:bCs w:val="0"/>
                <w:sz w:val="24"/>
                <w:szCs w:val="24"/>
                <w:lang w:val="en-US" w:eastAsia="zh-CN"/>
              </w:rPr>
              <w:t>双出水水龙头</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 w:val="24"/>
                <w:szCs w:val="24"/>
                <w:lang w:val="en-US" w:eastAsia="zh-CN"/>
              </w:rPr>
            </w:pPr>
            <w:r>
              <w:rPr>
                <w:rStyle w:val="147"/>
                <w:rFonts w:hint="eastAsia" w:ascii="仿宋_GB2312" w:hAnsi="宋体" w:eastAsia="仿宋_GB2312"/>
                <w:sz w:val="24"/>
                <w:szCs w:val="24"/>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楷体_GB2312" w:hAnsi="宋体" w:eastAsia="楷体_GB2312" w:cs="宋体"/>
                <w:kern w:val="0"/>
                <w:sz w:val="24"/>
                <w:szCs w:val="24"/>
                <w:lang w:bidi="ar"/>
              </w:rPr>
            </w:pPr>
            <w:r>
              <w:rPr>
                <w:rFonts w:hint="eastAsia" w:ascii="楷体_GB2312" w:hAnsi="宋体" w:eastAsia="楷体_GB2312" w:cs="宋体"/>
                <w:kern w:val="0"/>
                <w:sz w:val="24"/>
                <w:szCs w:val="24"/>
                <w:lang w:bidi="ar"/>
              </w:rPr>
              <w:t>20</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default" w:ascii="仿宋_GB2312" w:hAnsi="宋体" w:eastAsia="仿宋_GB2312"/>
                <w:sz w:val="24"/>
                <w:szCs w:val="24"/>
                <w:lang w:val="en-US" w:eastAsia="zh-CN"/>
              </w:rPr>
            </w:pPr>
            <w:r>
              <w:rPr>
                <w:rStyle w:val="147"/>
                <w:rFonts w:hint="eastAsia" w:ascii="仿宋_GB2312" w:hAnsi="宋体" w:eastAsia="仿宋_GB2312"/>
                <w:sz w:val="24"/>
                <w:szCs w:val="24"/>
                <w:lang w:val="en-US" w:eastAsia="zh-CN"/>
              </w:rPr>
              <w:t>...</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w:t>
            </w: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Times New Roman"/>
                <w:kern w:val="2"/>
                <w:sz w:val="24"/>
                <w:szCs w:val="24"/>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 w:val="24"/>
                <w:szCs w:val="24"/>
                <w:lang w:val="en-US" w:eastAsia="zh-CN"/>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楷体_GB2312" w:hAnsi="宋体" w:eastAsia="楷体_GB2312" w:cs="宋体"/>
                <w:kern w:val="0"/>
                <w:sz w:val="24"/>
                <w:szCs w:val="24"/>
                <w:lang w:bidi="ar"/>
              </w:rPr>
            </w:pP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9034" w:type="dxa"/>
            <w:gridSpan w:val="8"/>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lang w:val="en-US" w:eastAsia="zh-CN"/>
              </w:rPr>
              <w:t>合计金额</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bl>
    <w:p>
      <w:pPr>
        <w:rPr>
          <w:rStyle w:val="147"/>
          <w:rFonts w:hint="eastAsia" w:ascii="仿宋_GB2312" w:hAnsi="宋体" w:eastAsia="仿宋_GB2312"/>
          <w:szCs w:val="24"/>
        </w:rPr>
      </w:pPr>
    </w:p>
    <w:p>
      <w:pPr>
        <w:rPr>
          <w:rStyle w:val="147"/>
          <w:rFonts w:ascii="仿宋_GB2312" w:hAnsi="宋体" w:eastAsia="仿宋_GB2312"/>
          <w:szCs w:val="24"/>
        </w:rPr>
      </w:pPr>
      <w:r>
        <w:rPr>
          <w:rStyle w:val="147"/>
          <w:rFonts w:hint="eastAsia" w:ascii="仿宋_GB2312" w:hAnsi="宋体" w:eastAsia="仿宋_GB2312"/>
          <w:szCs w:val="24"/>
        </w:rPr>
        <w:t>（2）环保产品明细清单</w:t>
      </w:r>
    </w:p>
    <w:tbl>
      <w:tblPr>
        <w:tblStyle w:val="37"/>
        <w:tblW w:w="10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938"/>
        <w:gridCol w:w="1644"/>
        <w:gridCol w:w="1644"/>
        <w:gridCol w:w="1885"/>
        <w:gridCol w:w="664"/>
        <w:gridCol w:w="742"/>
        <w:gridCol w:w="981"/>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制造商</w:t>
            </w: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品牌</w:t>
            </w:r>
          </w:p>
        </w:tc>
        <w:tc>
          <w:tcPr>
            <w:tcW w:w="164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产品名称、规格型号</w:t>
            </w:r>
          </w:p>
        </w:tc>
        <w:tc>
          <w:tcPr>
            <w:tcW w:w="164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中国环境标志认证证书编号</w:t>
            </w:r>
          </w:p>
        </w:tc>
        <w:tc>
          <w:tcPr>
            <w:tcW w:w="188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认证证书有效截止日期</w:t>
            </w:r>
          </w:p>
        </w:tc>
        <w:tc>
          <w:tcPr>
            <w:tcW w:w="66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单位</w:t>
            </w:r>
          </w:p>
        </w:tc>
        <w:tc>
          <w:tcPr>
            <w:tcW w:w="742"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数量</w:t>
            </w:r>
          </w:p>
        </w:tc>
        <w:tc>
          <w:tcPr>
            <w:tcW w:w="98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rPr>
              <w:t>单价</w:t>
            </w:r>
          </w:p>
        </w:tc>
        <w:tc>
          <w:tcPr>
            <w:tcW w:w="98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hint="eastAsia" w:ascii="仿宋_GB2312" w:hAnsi="宋体" w:eastAsia="仿宋_GB2312"/>
                <w:szCs w:val="24"/>
                <w:lang w:val="en-US" w:eastAsia="zh-CN"/>
              </w:rPr>
            </w:pPr>
            <w:r>
              <w:rPr>
                <w:rStyle w:val="147"/>
                <w:rFonts w:hint="eastAsia" w:ascii="仿宋_GB2312" w:hAnsi="宋体" w:eastAsia="仿宋_GB2312"/>
                <w:szCs w:val="24"/>
                <w:lang w:val="en-US" w:eastAsia="zh-CN"/>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64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64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88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66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742"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98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98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64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64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1885"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664"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742"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98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c>
          <w:tcPr>
            <w:tcW w:w="98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9436" w:type="dxa"/>
            <w:gridSpan w:val="8"/>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r>
              <w:rPr>
                <w:rStyle w:val="147"/>
                <w:rFonts w:hint="eastAsia" w:ascii="仿宋_GB2312" w:hAnsi="宋体" w:eastAsia="仿宋_GB2312"/>
                <w:szCs w:val="24"/>
                <w:lang w:val="en-US" w:eastAsia="zh-CN"/>
              </w:rPr>
              <w:t>合计金额</w:t>
            </w:r>
          </w:p>
        </w:tc>
        <w:tc>
          <w:tcPr>
            <w:tcW w:w="981" w:type="dxa"/>
            <w:tcBorders>
              <w:top w:val="single" w:color="000000" w:sz="4" w:space="0"/>
              <w:left w:val="single" w:color="000000" w:sz="4" w:space="0"/>
              <w:bottom w:val="single" w:color="000000" w:sz="4" w:space="0"/>
              <w:right w:val="single" w:color="000000" w:sz="4" w:space="0"/>
            </w:tcBorders>
            <w:vAlign w:val="center"/>
          </w:tcPr>
          <w:p>
            <w:pPr>
              <w:jc w:val="center"/>
              <w:rPr>
                <w:rStyle w:val="147"/>
                <w:rFonts w:ascii="仿宋_GB2312" w:hAnsi="宋体" w:eastAsia="仿宋_GB2312"/>
                <w:szCs w:val="24"/>
              </w:rPr>
            </w:pPr>
          </w:p>
        </w:tc>
      </w:tr>
    </w:tbl>
    <w:p>
      <w:pPr>
        <w:tabs>
          <w:tab w:val="left" w:pos="13000"/>
        </w:tabs>
        <w:spacing w:line="380" w:lineRule="exact"/>
        <w:rPr>
          <w:rStyle w:val="147"/>
          <w:rFonts w:ascii="仿宋_GB2312" w:hAnsi="宋体" w:eastAsia="仿宋_GB2312"/>
          <w:szCs w:val="24"/>
        </w:rPr>
      </w:pPr>
      <w:r>
        <w:rPr>
          <w:rStyle w:val="147"/>
          <w:rFonts w:hint="eastAsia" w:ascii="仿宋_GB2312" w:hAnsi="宋体" w:eastAsia="仿宋_GB2312"/>
          <w:szCs w:val="24"/>
        </w:rPr>
        <w:t>注：</w:t>
      </w:r>
    </w:p>
    <w:p>
      <w:pPr>
        <w:ind w:right="-153"/>
        <w:rPr>
          <w:rStyle w:val="147"/>
          <w:rFonts w:ascii="仿宋_GB2312" w:hAnsi="宋体" w:eastAsia="仿宋_GB2312"/>
          <w:szCs w:val="24"/>
        </w:rPr>
      </w:pPr>
      <w:r>
        <w:rPr>
          <w:rStyle w:val="147"/>
          <w:rFonts w:hint="eastAsia" w:ascii="仿宋_GB2312" w:hAnsi="宋体" w:eastAsia="仿宋_GB2312"/>
          <w:szCs w:val="24"/>
        </w:rPr>
        <w:t>1、台式计算机，便携式计算机，平板式微型计算机，激光打印机，针式打印机，液晶显示器，制冷压缩机，空调机组，专用制冷、空调设备，镇流器，空调机，电热水器，普通照明用自镇流荧光灯，普通照明用双端荧光灯，电视设备，视频监控设备，</w:t>
      </w:r>
      <w:r>
        <w:rPr>
          <w:rStyle w:val="147"/>
          <w:rFonts w:hint="eastAsia" w:ascii="仿宋_GB2312" w:hAnsi="宋体" w:eastAsia="仿宋_GB2312"/>
          <w:b/>
          <w:szCs w:val="24"/>
        </w:rPr>
        <w:t>便器</w:t>
      </w:r>
      <w:r>
        <w:rPr>
          <w:rStyle w:val="147"/>
          <w:rFonts w:hint="eastAsia" w:ascii="仿宋_GB2312" w:hAnsi="宋体" w:eastAsia="仿宋_GB2312"/>
          <w:szCs w:val="24"/>
        </w:rPr>
        <w:t>，</w:t>
      </w:r>
      <w:r>
        <w:rPr>
          <w:rStyle w:val="147"/>
          <w:rFonts w:hint="eastAsia" w:ascii="仿宋_GB2312" w:hAnsi="宋体" w:eastAsia="仿宋_GB2312"/>
          <w:b/>
          <w:bCs/>
          <w:szCs w:val="24"/>
        </w:rPr>
        <w:t>水嘴</w:t>
      </w:r>
      <w:r>
        <w:rPr>
          <w:rStyle w:val="147"/>
          <w:rFonts w:hint="eastAsia" w:ascii="仿宋_GB2312" w:hAnsi="宋体" w:eastAsia="仿宋_GB2312"/>
          <w:szCs w:val="24"/>
        </w:rPr>
        <w:t>等品目为政府强制采购的节能产品。</w:t>
      </w:r>
    </w:p>
    <w:p>
      <w:pPr>
        <w:rPr>
          <w:rStyle w:val="147"/>
          <w:rFonts w:ascii="仿宋_GB2312" w:hAnsi="宋体" w:eastAsia="仿宋_GB2312"/>
          <w:szCs w:val="24"/>
        </w:rPr>
      </w:pPr>
      <w:r>
        <w:rPr>
          <w:rStyle w:val="147"/>
          <w:rFonts w:hint="eastAsia" w:ascii="仿宋_GB2312" w:hAnsi="宋体" w:eastAsia="仿宋_GB2312"/>
          <w:szCs w:val="24"/>
        </w:rPr>
        <w:t>2、</w:t>
      </w:r>
      <w:r>
        <w:rPr>
          <w:rStyle w:val="147"/>
          <w:rFonts w:hint="eastAsia" w:ascii="仿宋_GB2312" w:hAnsi="宋体" w:eastAsia="仿宋_GB2312"/>
          <w:b/>
          <w:szCs w:val="24"/>
        </w:rPr>
        <w:t>本项目政府强制采购的节能产品为蹲便器、马桶（座便器）</w:t>
      </w:r>
      <w:r>
        <w:rPr>
          <w:rStyle w:val="147"/>
          <w:rFonts w:hint="eastAsia" w:ascii="仿宋_GB2312" w:hAnsi="宋体" w:eastAsia="仿宋_GB2312"/>
          <w:b/>
          <w:szCs w:val="24"/>
          <w:lang w:eastAsia="zh-CN"/>
        </w:rPr>
        <w:t>、</w:t>
      </w:r>
      <w:r>
        <w:rPr>
          <w:rStyle w:val="147"/>
          <w:rFonts w:hint="eastAsia" w:ascii="仿宋_GB2312" w:hAnsi="宋体" w:eastAsia="仿宋_GB2312"/>
          <w:b/>
          <w:szCs w:val="24"/>
          <w:lang w:val="en-US" w:eastAsia="zh-CN"/>
        </w:rPr>
        <w:t>水龙头（水嘴）</w:t>
      </w:r>
      <w:r>
        <w:rPr>
          <w:rStyle w:val="147"/>
          <w:rFonts w:hint="eastAsia" w:ascii="仿宋_GB2312" w:hAnsi="宋体" w:eastAsia="仿宋_GB2312"/>
          <w:b/>
          <w:szCs w:val="24"/>
        </w:rPr>
        <w:t>；除上述</w:t>
      </w:r>
      <w:r>
        <w:rPr>
          <w:rStyle w:val="147"/>
          <w:rFonts w:hint="eastAsia" w:ascii="仿宋_GB2312" w:hAnsi="宋体" w:eastAsia="仿宋_GB2312"/>
          <w:b/>
          <w:szCs w:val="24"/>
          <w:lang w:val="en-US" w:eastAsia="zh-CN"/>
        </w:rPr>
        <w:t>三</w:t>
      </w:r>
      <w:r>
        <w:rPr>
          <w:rStyle w:val="147"/>
          <w:rFonts w:hint="eastAsia" w:ascii="仿宋_GB2312" w:hAnsi="宋体" w:eastAsia="仿宋_GB2312"/>
          <w:b/>
          <w:szCs w:val="24"/>
        </w:rPr>
        <w:t>项</w:t>
      </w:r>
      <w:r>
        <w:rPr>
          <w:rStyle w:val="147"/>
          <w:rFonts w:hint="eastAsia" w:ascii="仿宋_GB2312" w:hAnsi="宋体" w:eastAsia="仿宋_GB2312"/>
          <w:szCs w:val="24"/>
        </w:rPr>
        <w:t>若无其它货物属于优先采购节能产品的则无需在节能产品明细清单蹲便器、马桶（座便器）</w:t>
      </w:r>
      <w:r>
        <w:rPr>
          <w:rStyle w:val="147"/>
          <w:rFonts w:hint="eastAsia" w:ascii="仿宋_GB2312" w:hAnsi="宋体" w:eastAsia="仿宋_GB2312"/>
          <w:szCs w:val="24"/>
          <w:lang w:eastAsia="zh-CN"/>
        </w:rPr>
        <w:t>、</w:t>
      </w:r>
      <w:r>
        <w:rPr>
          <w:rStyle w:val="147"/>
          <w:rFonts w:hint="eastAsia" w:ascii="仿宋_GB2312" w:hAnsi="宋体" w:eastAsia="仿宋_GB2312"/>
          <w:szCs w:val="24"/>
          <w:lang w:val="en-US" w:eastAsia="zh-CN"/>
        </w:rPr>
        <w:t>双出水水龙头</w:t>
      </w:r>
      <w:r>
        <w:rPr>
          <w:rStyle w:val="147"/>
          <w:rFonts w:hint="eastAsia" w:ascii="仿宋_GB2312" w:hAnsi="宋体" w:eastAsia="仿宋_GB2312"/>
          <w:szCs w:val="24"/>
        </w:rPr>
        <w:t>后添加行，不增加的视为除政府强制采购节能产品的再无其它优先采购节能产品。</w:t>
      </w:r>
    </w:p>
    <w:p>
      <w:pPr>
        <w:rPr>
          <w:rStyle w:val="147"/>
          <w:rFonts w:ascii="仿宋_GB2312" w:hAnsi="宋体" w:eastAsia="仿宋_GB2312"/>
          <w:szCs w:val="24"/>
        </w:rPr>
      </w:pPr>
      <w:r>
        <w:rPr>
          <w:rFonts w:hint="eastAsia" w:ascii="仿宋_GB2312" w:eastAsia="仿宋_GB2312"/>
          <w:szCs w:val="24"/>
        </w:rPr>
        <w:t>3、若无优先采购</w:t>
      </w:r>
      <w:r>
        <w:rPr>
          <w:rStyle w:val="147"/>
          <w:rFonts w:hint="eastAsia" w:ascii="仿宋_GB2312" w:hAnsi="宋体" w:eastAsia="仿宋_GB2312"/>
          <w:szCs w:val="24"/>
        </w:rPr>
        <w:t>环境标志产品的，则无需填写环保产品明细清单表。如不填写视同为无。</w:t>
      </w:r>
    </w:p>
    <w:p>
      <w:pPr>
        <w:snapToGrid w:val="0"/>
        <w:spacing w:line="360" w:lineRule="auto"/>
        <w:rPr>
          <w:rStyle w:val="147"/>
          <w:rFonts w:ascii="仿宋_GB2312" w:hAnsi="宋体" w:eastAsia="仿宋_GB2312"/>
          <w:b/>
          <w:szCs w:val="24"/>
        </w:rPr>
      </w:pPr>
      <w:r>
        <w:rPr>
          <w:rStyle w:val="147"/>
          <w:rFonts w:hint="eastAsia" w:ascii="仿宋_GB2312" w:hAnsi="宋体" w:eastAsia="仿宋_GB2312"/>
          <w:b/>
          <w:szCs w:val="24"/>
        </w:rPr>
        <w:t>供应商（盖单位章）：</w:t>
      </w:r>
    </w:p>
    <w:p>
      <w:pPr>
        <w:snapToGrid w:val="0"/>
        <w:spacing w:line="360" w:lineRule="auto"/>
        <w:rPr>
          <w:rStyle w:val="147"/>
          <w:rFonts w:ascii="仿宋_GB2312" w:hAnsi="宋体" w:eastAsia="仿宋_GB2312"/>
          <w:b/>
          <w:szCs w:val="24"/>
        </w:rPr>
      </w:pPr>
      <w:r>
        <w:rPr>
          <w:rStyle w:val="147"/>
          <w:rFonts w:hint="eastAsia" w:ascii="仿宋_GB2312" w:hAnsi="宋体" w:eastAsia="仿宋_GB2312"/>
          <w:b/>
          <w:szCs w:val="24"/>
        </w:rPr>
        <w:t>法定代表人或其委托代理人签字：</w:t>
      </w:r>
      <w:r>
        <w:rPr>
          <w:rStyle w:val="147"/>
          <w:rFonts w:hint="eastAsia" w:ascii="仿宋_GB2312" w:hAnsi="宋体" w:eastAsia="仿宋_GB2312"/>
          <w:b/>
          <w:szCs w:val="24"/>
          <w:u w:val="single" w:color="000000"/>
        </w:rPr>
        <w:t xml:space="preserve">       </w:t>
      </w:r>
    </w:p>
    <w:p>
      <w:pPr>
        <w:snapToGrid w:val="0"/>
        <w:spacing w:line="360" w:lineRule="auto"/>
        <w:ind w:right="24"/>
        <w:rPr>
          <w:rStyle w:val="147"/>
          <w:rFonts w:ascii="仿宋_GB2312" w:hAnsi="宋体" w:eastAsia="仿宋_GB2312"/>
          <w:b/>
          <w:bCs/>
          <w:szCs w:val="24"/>
        </w:rPr>
      </w:pPr>
      <w:r>
        <w:rPr>
          <w:rStyle w:val="147"/>
          <w:rFonts w:hint="eastAsia" w:ascii="仿宋_GB2312" w:hAnsi="宋体" w:eastAsia="仿宋_GB2312"/>
          <w:b/>
          <w:szCs w:val="24"/>
        </w:rPr>
        <w:t>日期：</w:t>
      </w:r>
      <w:r>
        <w:rPr>
          <w:rStyle w:val="147"/>
          <w:rFonts w:hint="eastAsia" w:ascii="仿宋_GB2312" w:hAnsi="宋体" w:eastAsia="仿宋_GB2312"/>
          <w:b/>
          <w:szCs w:val="24"/>
          <w:u w:val="single" w:color="000000"/>
        </w:rPr>
        <w:t xml:space="preserve">         </w:t>
      </w:r>
      <w:r>
        <w:rPr>
          <w:rStyle w:val="147"/>
          <w:rFonts w:hint="eastAsia" w:ascii="仿宋_GB2312" w:hAnsi="宋体" w:eastAsia="仿宋_GB2312"/>
          <w:b/>
          <w:szCs w:val="24"/>
        </w:rPr>
        <w:t>年</w:t>
      </w:r>
      <w:r>
        <w:rPr>
          <w:rStyle w:val="147"/>
          <w:rFonts w:hint="eastAsia" w:ascii="仿宋_GB2312" w:hAnsi="宋体" w:eastAsia="仿宋_GB2312"/>
          <w:b/>
          <w:szCs w:val="24"/>
          <w:u w:val="single" w:color="000000"/>
        </w:rPr>
        <w:t xml:space="preserve">    </w:t>
      </w:r>
      <w:r>
        <w:rPr>
          <w:rStyle w:val="147"/>
          <w:rFonts w:hint="eastAsia" w:ascii="仿宋_GB2312" w:hAnsi="宋体" w:eastAsia="仿宋_GB2312"/>
          <w:b/>
          <w:szCs w:val="24"/>
        </w:rPr>
        <w:t>月</w:t>
      </w:r>
      <w:r>
        <w:rPr>
          <w:rStyle w:val="147"/>
          <w:rFonts w:hint="eastAsia" w:ascii="仿宋_GB2312" w:hAnsi="宋体" w:eastAsia="仿宋_GB2312"/>
          <w:b/>
          <w:szCs w:val="24"/>
          <w:u w:val="single" w:color="000000"/>
        </w:rPr>
        <w:t xml:space="preserve">   </w:t>
      </w:r>
      <w:r>
        <w:rPr>
          <w:rStyle w:val="147"/>
          <w:rFonts w:hint="eastAsia" w:ascii="仿宋_GB2312" w:hAnsi="宋体" w:eastAsia="仿宋_GB2312"/>
          <w:b/>
          <w:szCs w:val="24"/>
        </w:rPr>
        <w:t>日</w:t>
      </w:r>
    </w:p>
    <w:p>
      <w:pPr>
        <w:snapToGrid w:val="0"/>
        <w:spacing w:line="360" w:lineRule="auto"/>
        <w:ind w:right="24"/>
        <w:jc w:val="center"/>
        <w:rPr>
          <w:rStyle w:val="147"/>
          <w:rFonts w:ascii="仿宋_GB2312" w:hAnsi="宋体" w:eastAsia="仿宋_GB2312"/>
          <w:szCs w:val="24"/>
        </w:rPr>
      </w:pPr>
    </w:p>
    <w:p>
      <w:pPr>
        <w:snapToGrid w:val="0"/>
        <w:spacing w:line="360" w:lineRule="auto"/>
        <w:ind w:right="24"/>
        <w:jc w:val="center"/>
        <w:rPr>
          <w:rStyle w:val="147"/>
          <w:rFonts w:ascii="仿宋_GB2312" w:hAnsi="宋体" w:eastAsia="仿宋_GB2312"/>
          <w:bCs/>
          <w:szCs w:val="24"/>
        </w:rPr>
      </w:pPr>
      <w:r>
        <w:rPr>
          <w:rStyle w:val="147"/>
          <w:rFonts w:hint="eastAsia" w:ascii="仿宋_GB2312" w:hAnsi="宋体" w:eastAsia="仿宋_GB2312"/>
          <w:szCs w:val="24"/>
        </w:rPr>
        <w:t>节能、环境标志产品证明材料</w:t>
      </w:r>
    </w:p>
    <w:p>
      <w:pPr>
        <w:snapToGrid w:val="0"/>
        <w:spacing w:line="360" w:lineRule="auto"/>
        <w:ind w:right="24"/>
        <w:rPr>
          <w:rStyle w:val="147"/>
          <w:rFonts w:ascii="仿宋_GB2312" w:hAnsi="宋体" w:eastAsia="仿宋_GB2312"/>
          <w:bCs/>
          <w:szCs w:val="24"/>
        </w:rPr>
      </w:pPr>
    </w:p>
    <w:p>
      <w:pPr>
        <w:spacing w:line="440" w:lineRule="exact"/>
        <w:rPr>
          <w:rStyle w:val="147"/>
          <w:rFonts w:ascii="仿宋_GB2312" w:hAnsi="宋体" w:eastAsia="仿宋_GB2312"/>
          <w:b/>
          <w:bCs/>
          <w:szCs w:val="24"/>
        </w:rPr>
      </w:pPr>
      <w:r>
        <w:rPr>
          <w:rStyle w:val="147"/>
          <w:rFonts w:hint="eastAsia" w:ascii="仿宋_GB2312" w:hAnsi="宋体" w:eastAsia="仿宋_GB2312"/>
          <w:b/>
          <w:bCs/>
          <w:szCs w:val="24"/>
        </w:rPr>
        <w:t>1.节能产品</w:t>
      </w:r>
      <w:r>
        <w:rPr>
          <w:rStyle w:val="147"/>
          <w:rFonts w:hint="eastAsia" w:ascii="仿宋_GB2312" w:hAnsi="宋体" w:eastAsia="仿宋_GB2312"/>
          <w:b/>
          <w:bCs/>
          <w:szCs w:val="24"/>
          <w:lang w:val="en-US" w:eastAsia="zh-CN"/>
        </w:rPr>
        <w:t>(</w:t>
      </w:r>
      <w:r>
        <w:rPr>
          <w:rStyle w:val="147"/>
          <w:rFonts w:hint="eastAsia" w:ascii="仿宋_GB2312" w:hAnsi="宋体" w:eastAsia="仿宋_GB2312"/>
          <w:b/>
          <w:bCs/>
          <w:szCs w:val="24"/>
          <w:lang w:eastAsia="zh-CN"/>
        </w:rPr>
        <w:t>蹲便器、马桶（座便器）</w:t>
      </w:r>
      <w:r>
        <w:rPr>
          <w:rStyle w:val="147"/>
          <w:rFonts w:hint="eastAsia" w:ascii="仿宋_GB2312" w:hAnsi="宋体" w:eastAsia="仿宋_GB2312"/>
          <w:b/>
          <w:bCs/>
          <w:szCs w:val="24"/>
          <w:lang w:val="en-US" w:eastAsia="zh-CN"/>
        </w:rPr>
        <w:t>水嘴</w:t>
      </w:r>
      <w:r>
        <w:rPr>
          <w:rStyle w:val="147"/>
          <w:rFonts w:hint="eastAsia" w:ascii="仿宋_GB2312" w:hAnsi="宋体" w:eastAsia="仿宋_GB2312"/>
          <w:b/>
          <w:bCs/>
          <w:szCs w:val="24"/>
          <w:lang w:eastAsia="zh-CN"/>
        </w:rPr>
        <w:t>）</w:t>
      </w:r>
      <w:r>
        <w:rPr>
          <w:rStyle w:val="147"/>
          <w:rFonts w:hint="eastAsia" w:ascii="仿宋_GB2312" w:hAnsi="宋体" w:eastAsia="仿宋_GB2312"/>
          <w:b/>
          <w:bCs/>
          <w:szCs w:val="24"/>
          <w:lang w:val="en-US" w:eastAsia="zh-CN"/>
        </w:rPr>
        <w:t>及其他节能产品</w:t>
      </w:r>
      <w:r>
        <w:rPr>
          <w:rStyle w:val="147"/>
          <w:rFonts w:hint="eastAsia" w:ascii="仿宋_GB2312" w:hAnsi="宋体" w:eastAsia="仿宋_GB2312"/>
          <w:b/>
          <w:bCs/>
          <w:szCs w:val="24"/>
        </w:rPr>
        <w:t>：应在</w:t>
      </w:r>
    </w:p>
    <w:p>
      <w:pPr>
        <w:spacing w:line="440" w:lineRule="exact"/>
        <w:ind w:firstLine="420"/>
        <w:rPr>
          <w:rStyle w:val="147"/>
          <w:rFonts w:hint="eastAsia" w:ascii="仿宋_GB2312" w:hAnsi="宋体" w:eastAsia="仿宋_GB2312"/>
          <w:b/>
          <w:bCs/>
          <w:szCs w:val="24"/>
        </w:rPr>
      </w:pPr>
    </w:p>
    <w:p>
      <w:pPr>
        <w:bidi w:val="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市场监管总局关于发布参与实施政府采购节能产品、环境标志产品认证机构名录的公告【2019年第16号】文件中规定的认证机构查询</w:t>
      </w:r>
    </w:p>
    <w:p>
      <w:pPr>
        <w:bidi w:val="0"/>
        <w:rPr>
          <w:rFonts w:hint="default"/>
          <w:lang w:val="en-US" w:eastAsia="zh-CN"/>
        </w:rPr>
      </w:pPr>
    </w:p>
    <w:p>
      <w:pPr>
        <w:spacing w:line="440" w:lineRule="exact"/>
        <w:rPr>
          <w:rStyle w:val="147"/>
          <w:rFonts w:ascii="仿宋_GB2312" w:hAnsi="宋体" w:eastAsia="仿宋_GB2312"/>
          <w:b/>
          <w:bCs/>
          <w:szCs w:val="24"/>
        </w:rPr>
      </w:pPr>
      <w:r>
        <w:rPr>
          <w:rStyle w:val="147"/>
          <w:rFonts w:hint="eastAsia" w:ascii="仿宋_GB2312" w:hAnsi="宋体" w:eastAsia="仿宋_GB2312"/>
          <w:b/>
          <w:bCs/>
          <w:szCs w:val="24"/>
        </w:rPr>
        <w:t>2.环境标志产品：应在</w:t>
      </w:r>
    </w:p>
    <w:p>
      <w:pPr>
        <w:spacing w:line="440" w:lineRule="exact"/>
        <w:rPr>
          <w:rStyle w:val="147"/>
          <w:rFonts w:hint="eastAsia" w:ascii="仿宋_GB2312" w:hAnsi="宋体" w:eastAsia="仿宋_GB2312"/>
          <w:szCs w:val="24"/>
        </w:rPr>
      </w:pPr>
    </w:p>
    <w:p>
      <w:pPr>
        <w:bidi w:val="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市场监管总局关于发布参与实施政府采购节能产品、环境标志产品认证机构名录的公告【2019年第16号】文件中规定的认证机构查询</w:t>
      </w:r>
    </w:p>
    <w:p>
      <w:pPr>
        <w:bidi w:val="0"/>
        <w:rPr>
          <w:rStyle w:val="147"/>
          <w:rFonts w:hint="eastAsia" w:ascii="仿宋_GB2312" w:hAnsi="宋体" w:eastAsia="仿宋_GB2312"/>
          <w:szCs w:val="24"/>
        </w:rPr>
      </w:pPr>
    </w:p>
    <w:p>
      <w:bookmarkStart w:id="82" w:name="_GoBack"/>
      <w:bookmarkEnd w:id="82"/>
    </w:p>
    <w:p>
      <w:pPr>
        <w:spacing w:line="440" w:lineRule="exact"/>
        <w:rPr>
          <w:rStyle w:val="147"/>
          <w:rFonts w:ascii="仿宋_GB2312" w:eastAsia="仿宋_GB2312"/>
          <w:szCs w:val="24"/>
        </w:rPr>
      </w:pPr>
      <w:r>
        <w:rPr>
          <w:rStyle w:val="147"/>
          <w:rFonts w:hint="eastAsia" w:ascii="仿宋_GB2312" w:hAnsi="宋体" w:eastAsia="仿宋_GB2312"/>
          <w:b/>
          <w:bCs/>
          <w:szCs w:val="24"/>
        </w:rPr>
        <w:t>3.属优先采购节能、环境标志产品须从以上权威媒体网站上下载的网页公告、目录清单、证书等，并注出所在位置。</w:t>
      </w:r>
    </w:p>
    <w:p/>
    <w:p>
      <w:pPr>
        <w:rPr>
          <w:rFonts w:eastAsia="仿宋_GB2312"/>
          <w:color w:val="FF0000"/>
          <w:szCs w:val="24"/>
        </w:rPr>
      </w:pPr>
      <w:r>
        <w:rPr>
          <w:rFonts w:hint="eastAsia"/>
          <w:lang w:val="en-US" w:eastAsia="zh-CN"/>
        </w:rPr>
        <w:t>4</w:t>
      </w:r>
      <w:r>
        <w:rPr>
          <w:rFonts w:hint="eastAsia"/>
        </w:rPr>
        <w:t>．</w:t>
      </w:r>
      <w:r>
        <w:rPr>
          <w:rFonts w:hint="eastAsia" w:eastAsia="仿宋_GB2312"/>
          <w:color w:val="FF0000"/>
        </w:rPr>
        <w:t>符合强制采购节能产品要求（如采购人所采购产品为政府强制采购的节能产品，供应商所投产品的品牌及型号必须为清单中有效期内产品并提供证明文件，否则其磋商响应将被否决。本项目</w:t>
      </w:r>
      <w:r>
        <w:rPr>
          <w:rFonts w:hint="eastAsia" w:eastAsia="仿宋_GB2312"/>
          <w:b/>
          <w:bCs/>
          <w:color w:val="FF0000"/>
          <w:szCs w:val="24"/>
        </w:rPr>
        <w:t>蹲便器、马桶（座便器）</w:t>
      </w:r>
      <w:r>
        <w:rPr>
          <w:rFonts w:hint="eastAsia" w:eastAsia="仿宋_GB2312"/>
          <w:b/>
          <w:bCs/>
          <w:color w:val="FF0000"/>
          <w:szCs w:val="24"/>
          <w:lang w:eastAsia="zh-CN"/>
        </w:rPr>
        <w:t>、</w:t>
      </w:r>
      <w:r>
        <w:rPr>
          <w:rFonts w:hint="eastAsia" w:eastAsia="仿宋_GB2312"/>
          <w:b/>
          <w:bCs/>
          <w:color w:val="FF0000"/>
          <w:szCs w:val="24"/>
          <w:lang w:val="en-US" w:eastAsia="zh-CN"/>
        </w:rPr>
        <w:t>水龙头（水嘴）</w:t>
      </w:r>
      <w:r>
        <w:rPr>
          <w:rFonts w:eastAsia="仿宋_GB2312"/>
          <w:color w:val="FF0000"/>
          <w:szCs w:val="24"/>
        </w:rPr>
        <w:t>）</w:t>
      </w:r>
      <w:r>
        <w:rPr>
          <w:rFonts w:hint="eastAsia" w:eastAsia="仿宋_GB2312"/>
          <w:color w:val="FF0000"/>
          <w:szCs w:val="24"/>
        </w:rPr>
        <w:t>为政府强制采购的节能产品，</w:t>
      </w:r>
      <w:r>
        <w:rPr>
          <w:rFonts w:hint="eastAsia" w:eastAsia="仿宋_GB2312"/>
          <w:color w:val="FF0000"/>
        </w:rPr>
        <w:t>供应商</w:t>
      </w:r>
      <w:r>
        <w:rPr>
          <w:rFonts w:hint="eastAsia" w:eastAsia="仿宋_GB2312"/>
          <w:color w:val="FF0000"/>
          <w:szCs w:val="24"/>
        </w:rPr>
        <w:t>所投产品的品牌及型号必须为清单中有效期内产品并提供证明文件）</w:t>
      </w:r>
      <w:r>
        <w:rPr>
          <w:rStyle w:val="147"/>
          <w:rFonts w:hint="eastAsia" w:ascii="仿宋_GB2312" w:eastAsia="仿宋_GB2312"/>
          <w:b/>
          <w:szCs w:val="24"/>
        </w:rPr>
        <w:t>证明材料加盖供应商公章</w:t>
      </w:r>
      <w:r>
        <w:rPr>
          <w:rStyle w:val="147"/>
          <w:rFonts w:hint="eastAsia" w:ascii="仿宋_GB2312" w:eastAsia="仿宋_GB2312"/>
          <w:szCs w:val="24"/>
        </w:rPr>
        <w:t>。</w:t>
      </w:r>
    </w:p>
    <w:p>
      <w:pPr>
        <w:pStyle w:val="2"/>
      </w:pPr>
      <w:r>
        <w:br w:type="page"/>
      </w:r>
    </w:p>
    <w:p>
      <w:pPr>
        <w:rPr>
          <w:rFonts w:ascii="仿宋_GB2312" w:eastAsia="仿宋_GB2312"/>
          <w:b/>
        </w:rPr>
      </w:pPr>
      <w:r>
        <w:rPr>
          <w:rFonts w:hint="eastAsia" w:ascii="仿宋_GB2312" w:eastAsia="仿宋_GB2312"/>
          <w:b/>
        </w:rPr>
        <w:t>13．供应商须提交的其它资料</w:t>
      </w:r>
    </w:p>
    <w:p>
      <w:pPr>
        <w:jc w:val="center"/>
        <w:rPr>
          <w:rFonts w:ascii="仿宋_GB2312" w:eastAsia="仿宋_GB2312"/>
        </w:rPr>
      </w:pPr>
      <w:r>
        <w:rPr>
          <w:rFonts w:hint="eastAsia" w:ascii="仿宋_GB2312" w:eastAsia="仿宋_GB2312"/>
        </w:rPr>
        <w:t>磋商保证金凭证及开票信息</w:t>
      </w:r>
    </w:p>
    <w:p>
      <w:pPr>
        <w:pStyle w:val="35"/>
        <w:ind w:left="482" w:firstLine="240"/>
        <w:rPr>
          <w:rFonts w:ascii="仿宋_GB2312" w:eastAsia="仿宋_GB2312"/>
          <w:b/>
          <w:bCs/>
          <w:sz w:val="24"/>
          <w:szCs w:val="24"/>
        </w:rPr>
      </w:pPr>
      <w:r>
        <w:rPr>
          <w:rFonts w:hint="eastAsia" w:ascii="仿宋_GB2312" w:eastAsia="仿宋_GB2312"/>
          <w:color w:val="000000"/>
          <w:sz w:val="24"/>
        </w:rPr>
        <w:t>招标编号：</w:t>
      </w:r>
      <w:r>
        <w:rPr>
          <w:rFonts w:hint="eastAsia" w:ascii="仿宋_GB2312" w:eastAsia="仿宋_GB2312"/>
          <w:b/>
          <w:bCs/>
          <w:sz w:val="24"/>
          <w:szCs w:val="24"/>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205740</wp:posOffset>
                </wp:positionV>
                <wp:extent cx="4953000" cy="3020695"/>
                <wp:effectExtent l="9525" t="13335" r="9525"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53000" cy="3020695"/>
                        </a:xfrm>
                        <a:prstGeom prst="rect">
                          <a:avLst/>
                        </a:prstGeom>
                        <a:solidFill>
                          <a:srgbClr val="FFFFFF"/>
                        </a:solidFill>
                        <a:ln w="9525">
                          <a:solidFill>
                            <a:srgbClr val="000000"/>
                          </a:solidFill>
                          <a:miter lim="800000"/>
                        </a:ln>
                      </wps:spPr>
                      <wps:txbx>
                        <w:txbxContent>
                          <w:p>
                            <w:pPr>
                              <w:ind w:right="-143"/>
                              <w:jc w:val="center"/>
                              <w:rPr>
                                <w:rFonts w:ascii="仿宋_GB2312" w:eastAsia="仿宋_GB2312"/>
                                <w:sz w:val="52"/>
                                <w:szCs w:val="52"/>
                              </w:rPr>
                            </w:pPr>
                          </w:p>
                          <w:p>
                            <w:pPr>
                              <w:ind w:right="-143"/>
                              <w:jc w:val="center"/>
                              <w:rPr>
                                <w:rFonts w:ascii="仿宋_GB2312" w:eastAsia="仿宋_GB2312"/>
                                <w:sz w:val="32"/>
                                <w:szCs w:val="32"/>
                              </w:rPr>
                            </w:pPr>
                            <w:r>
                              <w:rPr>
                                <w:rFonts w:hint="eastAsia" w:ascii="仿宋_GB2312" w:eastAsia="仿宋_GB2312"/>
                                <w:sz w:val="32"/>
                                <w:szCs w:val="32"/>
                              </w:rPr>
                              <w:t>开户许可证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16.2pt;height:237.85pt;width:390pt;z-index:251662336;mso-width-relative:page;mso-height-relative:page;" fillcolor="#FFFFFF" filled="t" stroked="t" coordsize="21600,21600" o:gfxdata="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VWxsx2AAAAAkBAAAPAAAAAAAAAAEAIAAA&#10;ACIAAABkcnMvZG93bnJldi54bWxQSwECFAAUAAAACACHTuJAHDO0cUUCAACIBAAADgAAAAAAAAAB&#10;ACAAAAAnAQAAZHJzL2Uyb0RvYy54bWxQSwUGAAAAAAYABgBZAQAA3gUAAAAA&#10;">
                <v:fill on="t" focussize="0,0"/>
                <v:stroke color="#000000" miterlimit="8" joinstyle="miter"/>
                <v:imagedata o:title=""/>
                <o:lock v:ext="edit" aspectratio="f"/>
                <v:textbox>
                  <w:txbxContent>
                    <w:p>
                      <w:pPr>
                        <w:ind w:right="-143"/>
                        <w:jc w:val="center"/>
                        <w:rPr>
                          <w:rFonts w:ascii="仿宋_GB2312" w:eastAsia="仿宋_GB2312"/>
                          <w:sz w:val="52"/>
                          <w:szCs w:val="52"/>
                        </w:rPr>
                      </w:pPr>
                    </w:p>
                    <w:p>
                      <w:pPr>
                        <w:ind w:right="-143"/>
                        <w:jc w:val="center"/>
                        <w:rPr>
                          <w:rFonts w:ascii="仿宋_GB2312" w:eastAsia="仿宋_GB2312"/>
                          <w:sz w:val="32"/>
                          <w:szCs w:val="32"/>
                        </w:rPr>
                      </w:pPr>
                      <w:r>
                        <w:rPr>
                          <w:rFonts w:hint="eastAsia" w:ascii="仿宋_GB2312" w:eastAsia="仿宋_GB2312"/>
                          <w:sz w:val="32"/>
                          <w:szCs w:val="32"/>
                        </w:rPr>
                        <w:t>开户许可证</w:t>
                      </w:r>
                    </w:p>
                  </w:txbxContent>
                </v:textbox>
              </v:shape>
            </w:pict>
          </mc:Fallback>
        </mc:AlternateContent>
      </w:r>
    </w:p>
    <w:p>
      <w:pPr>
        <w:pStyle w:val="35"/>
        <w:ind w:left="480" w:firstLine="241"/>
        <w:rPr>
          <w:rFonts w:eastAsia="仿宋_GB2312"/>
          <w:b/>
          <w:bCs/>
          <w:sz w:val="24"/>
          <w:szCs w:val="24"/>
        </w:rPr>
      </w:pPr>
    </w:p>
    <w:p>
      <w:pPr>
        <w:pStyle w:val="35"/>
        <w:ind w:left="480" w:firstLine="241"/>
        <w:rPr>
          <w:rFonts w:eastAsia="仿宋_GB2312"/>
          <w:b/>
          <w:bCs/>
          <w:sz w:val="24"/>
          <w:szCs w:val="24"/>
        </w:rPr>
      </w:pPr>
    </w:p>
    <w:p>
      <w:pPr>
        <w:pStyle w:val="35"/>
        <w:ind w:left="480" w:firstLine="241"/>
        <w:rPr>
          <w:rFonts w:eastAsia="仿宋_GB2312"/>
          <w:b/>
          <w:bCs/>
          <w:sz w:val="24"/>
          <w:szCs w:val="24"/>
        </w:rPr>
      </w:pPr>
    </w:p>
    <w:p>
      <w:pPr>
        <w:pStyle w:val="35"/>
        <w:ind w:left="480" w:firstLine="241"/>
        <w:rPr>
          <w:rFonts w:eastAsia="仿宋_GB2312"/>
          <w:b/>
          <w:bCs/>
          <w:sz w:val="24"/>
          <w:szCs w:val="24"/>
        </w:rPr>
      </w:pPr>
    </w:p>
    <w:p>
      <w:pPr>
        <w:pStyle w:val="35"/>
        <w:ind w:left="480" w:firstLine="241"/>
        <w:rPr>
          <w:rFonts w:eastAsia="仿宋_GB2312"/>
          <w:b/>
          <w:bCs/>
          <w:sz w:val="24"/>
          <w:szCs w:val="24"/>
        </w:rPr>
      </w:pPr>
    </w:p>
    <w:p>
      <w:pPr>
        <w:pStyle w:val="35"/>
        <w:ind w:left="480" w:firstLine="241"/>
        <w:rPr>
          <w:rFonts w:eastAsia="仿宋_GB2312"/>
          <w:b/>
          <w:bCs/>
          <w:sz w:val="24"/>
          <w:szCs w:val="24"/>
        </w:rPr>
      </w:pPr>
    </w:p>
    <w:p>
      <w:pPr>
        <w:pStyle w:val="35"/>
        <w:ind w:left="480" w:firstLine="241"/>
        <w:rPr>
          <w:rFonts w:eastAsia="仿宋_GB2312"/>
          <w:b/>
          <w:bCs/>
          <w:sz w:val="24"/>
          <w:szCs w:val="24"/>
        </w:rPr>
      </w:pPr>
    </w:p>
    <w:p>
      <w:pPr>
        <w:ind w:right="-143"/>
        <w:jc w:val="center"/>
        <w:rPr>
          <w:rFonts w:eastAsia="仿宋_GB2312"/>
        </w:rPr>
      </w:pPr>
    </w:p>
    <w:p>
      <w:pPr>
        <w:ind w:right="-143"/>
        <w:rPr>
          <w:rFonts w:eastAsia="仿宋_GB2312"/>
        </w:rPr>
      </w:pPr>
      <w:r>
        <w:rPr>
          <w:rFonts w:eastAsia="仿宋_GB2312"/>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102235</wp:posOffset>
                </wp:positionV>
                <wp:extent cx="4953000" cy="3020695"/>
                <wp:effectExtent l="9525" t="6985" r="9525" b="107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53000" cy="3020695"/>
                        </a:xfrm>
                        <a:prstGeom prst="rect">
                          <a:avLst/>
                        </a:prstGeom>
                        <a:solidFill>
                          <a:srgbClr val="FFFFFF"/>
                        </a:solidFill>
                        <a:ln w="9525">
                          <a:solidFill>
                            <a:srgbClr val="000000"/>
                          </a:solidFill>
                          <a:miter lim="800000"/>
                        </a:ln>
                      </wps:spPr>
                      <wps:txbx>
                        <w:txbxContent>
                          <w:p>
                            <w:pPr>
                              <w:ind w:right="-143"/>
                              <w:rPr>
                                <w:rFonts w:ascii="仿宋_GB2312" w:eastAsia="仿宋_GB2312"/>
                                <w:sz w:val="52"/>
                                <w:szCs w:val="52"/>
                              </w:rPr>
                            </w:pPr>
                          </w:p>
                          <w:p>
                            <w:pPr>
                              <w:ind w:right="-143"/>
                              <w:rPr>
                                <w:rFonts w:ascii="仿宋_GB2312" w:eastAsia="仿宋_GB2312"/>
                                <w:sz w:val="52"/>
                                <w:szCs w:val="52"/>
                              </w:rPr>
                            </w:pPr>
                          </w:p>
                          <w:p>
                            <w:pPr>
                              <w:ind w:right="-143"/>
                              <w:jc w:val="center"/>
                              <w:rPr>
                                <w:rFonts w:ascii="仿宋_GB2312" w:eastAsia="仿宋_GB2312"/>
                                <w:sz w:val="32"/>
                                <w:szCs w:val="32"/>
                              </w:rPr>
                            </w:pPr>
                            <w:r>
                              <w:rPr>
                                <w:rFonts w:hint="eastAsia" w:ascii="仿宋_GB2312" w:eastAsia="仿宋_GB2312"/>
                                <w:sz w:val="32"/>
                                <w:szCs w:val="32"/>
                              </w:rPr>
                              <w:t>磋商保证金</w:t>
                            </w:r>
                          </w:p>
                          <w:p>
                            <w:pPr>
                              <w:ind w:right="-143"/>
                              <w:jc w:val="center"/>
                              <w:rPr>
                                <w:rFonts w:ascii="仿宋_GB2312" w:eastAsia="仿宋_GB2312"/>
                                <w:sz w:val="52"/>
                                <w:szCs w:val="52"/>
                              </w:rPr>
                            </w:pPr>
                            <w:r>
                              <w:rPr>
                                <w:rFonts w:hint="eastAsia" w:ascii="仿宋_GB2312" w:eastAsia="仿宋_GB2312"/>
                                <w:sz w:val="32"/>
                                <w:szCs w:val="32"/>
                              </w:rPr>
                              <w:t>凭证黏贴处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8.05pt;height:237.85pt;width:390pt;z-index:251661312;mso-width-relative:page;mso-height-relative:page;" fillcolor="#FFFFFF" filled="t" stroked="t" coordsize="21600,21600" o:gfxdata="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1u5ZLXAAAACQEAAA8AAAAAAAAAAQAgAAAA&#10;IgAAAGRycy9kb3ducmV2LnhtbFBLAQIUABQAAAAIAIdO4kBbn2rPRQIAAIgEAAAOAAAAAAAAAAEA&#10;IAAAACYBAABkcnMvZTJvRG9jLnhtbFBLBQYAAAAABgAGAFkBAADdBQAAAAA=&#10;">
                <v:fill on="t" focussize="0,0"/>
                <v:stroke color="#000000" miterlimit="8" joinstyle="miter"/>
                <v:imagedata o:title=""/>
                <o:lock v:ext="edit" aspectratio="f"/>
                <v:textbox>
                  <w:txbxContent>
                    <w:p>
                      <w:pPr>
                        <w:ind w:right="-143"/>
                        <w:rPr>
                          <w:rFonts w:ascii="仿宋_GB2312" w:eastAsia="仿宋_GB2312"/>
                          <w:sz w:val="52"/>
                          <w:szCs w:val="52"/>
                        </w:rPr>
                      </w:pPr>
                    </w:p>
                    <w:p>
                      <w:pPr>
                        <w:ind w:right="-143"/>
                        <w:rPr>
                          <w:rFonts w:ascii="仿宋_GB2312" w:eastAsia="仿宋_GB2312"/>
                          <w:sz w:val="52"/>
                          <w:szCs w:val="52"/>
                        </w:rPr>
                      </w:pPr>
                    </w:p>
                    <w:p>
                      <w:pPr>
                        <w:ind w:right="-143"/>
                        <w:jc w:val="center"/>
                        <w:rPr>
                          <w:rFonts w:ascii="仿宋_GB2312" w:eastAsia="仿宋_GB2312"/>
                          <w:sz w:val="32"/>
                          <w:szCs w:val="32"/>
                        </w:rPr>
                      </w:pPr>
                      <w:r>
                        <w:rPr>
                          <w:rFonts w:hint="eastAsia" w:ascii="仿宋_GB2312" w:eastAsia="仿宋_GB2312"/>
                          <w:sz w:val="32"/>
                          <w:szCs w:val="32"/>
                        </w:rPr>
                        <w:t>磋商保证金</w:t>
                      </w:r>
                    </w:p>
                    <w:p>
                      <w:pPr>
                        <w:ind w:right="-143"/>
                        <w:jc w:val="center"/>
                        <w:rPr>
                          <w:rFonts w:ascii="仿宋_GB2312" w:eastAsia="仿宋_GB2312"/>
                          <w:sz w:val="52"/>
                          <w:szCs w:val="52"/>
                        </w:rPr>
                      </w:pPr>
                      <w:r>
                        <w:rPr>
                          <w:rFonts w:hint="eastAsia" w:ascii="仿宋_GB2312" w:eastAsia="仿宋_GB2312"/>
                          <w:sz w:val="32"/>
                          <w:szCs w:val="32"/>
                        </w:rPr>
                        <w:t>凭证黏贴处</w:t>
                      </w:r>
                    </w:p>
                  </w:txbxContent>
                </v:textbox>
              </v:shape>
            </w:pict>
          </mc:Fallback>
        </mc:AlternateContent>
      </w: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p>
    <w:p>
      <w:pPr>
        <w:ind w:right="-143"/>
        <w:rPr>
          <w:rFonts w:eastAsia="仿宋_GB2312"/>
        </w:rPr>
      </w:pPr>
      <w:r>
        <w:rPr>
          <w:rFonts w:eastAsia="仿宋_GB2312"/>
        </w:rPr>
        <w:t xml:space="preserve">                        单位盖章（公章或财务专用章）：</w:t>
      </w:r>
    </w:p>
    <w:p>
      <w:pPr>
        <w:ind w:right="-143"/>
        <w:jc w:val="right"/>
        <w:rPr>
          <w:rFonts w:eastAsia="仿宋_GB2312"/>
        </w:rPr>
      </w:pPr>
      <w:r>
        <w:rPr>
          <w:rFonts w:eastAsia="仿宋_GB2312"/>
        </w:rPr>
        <w:t xml:space="preserve">                               年   月     日</w:t>
      </w:r>
    </w:p>
    <w:p>
      <w:pPr>
        <w:ind w:right="-143"/>
        <w:rPr>
          <w:rFonts w:eastAsia="仿宋_GB2312"/>
          <w:b/>
        </w:rPr>
        <w:sectPr>
          <w:headerReference r:id="rId11" w:type="default"/>
          <w:pgSz w:w="11906" w:h="16838"/>
          <w:pgMar w:top="1440" w:right="1800" w:bottom="1440" w:left="1800" w:header="851" w:footer="992" w:gutter="0"/>
          <w:pgNumType w:fmt="numberInDash"/>
          <w:cols w:space="720" w:num="1"/>
          <w:docGrid w:type="lines" w:linePitch="312" w:charSpace="0"/>
        </w:sectPr>
      </w:pPr>
    </w:p>
    <w:p>
      <w:pPr>
        <w:pStyle w:val="149"/>
        <w:jc w:val="center"/>
        <w:rPr>
          <w:rFonts w:eastAsia="仿宋_GB2312"/>
          <w:sz w:val="24"/>
        </w:rPr>
      </w:pPr>
      <w:r>
        <w:rPr>
          <w:rFonts w:eastAsia="仿宋_GB2312"/>
          <w:b/>
          <w:sz w:val="32"/>
          <w:szCs w:val="32"/>
        </w:rPr>
        <w:t>附表：退谈判保证金的函</w:t>
      </w:r>
    </w:p>
    <w:p>
      <w:pPr>
        <w:pStyle w:val="148"/>
        <w:spacing w:line="360" w:lineRule="auto"/>
        <w:ind w:left="1378" w:right="12"/>
        <w:jc w:val="center"/>
        <w:rPr>
          <w:rFonts w:ascii="Times New Roman" w:hAnsi="Times New Roman" w:eastAsia="仿宋_GB2312"/>
          <w:b/>
          <w:sz w:val="32"/>
          <w:szCs w:val="32"/>
        </w:rPr>
      </w:pPr>
      <w:r>
        <w:rPr>
          <w:rFonts w:ascii="Times New Roman" w:hAnsi="Times New Roman" w:eastAsia="仿宋_GB2312"/>
          <w:b/>
          <w:sz w:val="32"/>
          <w:szCs w:val="32"/>
        </w:rPr>
        <w:t>开票信息</w:t>
      </w:r>
    </w:p>
    <w:p>
      <w:pPr>
        <w:pStyle w:val="16"/>
        <w:spacing w:line="360" w:lineRule="auto"/>
        <w:ind w:firstLine="210"/>
        <w:rPr>
          <w:rFonts w:ascii="Times New Roman" w:hAnsi="Times New Roman" w:eastAsia="仿宋_GB2312"/>
          <w:b/>
          <w:sz w:val="32"/>
          <w:szCs w:val="32"/>
        </w:rPr>
      </w:pPr>
      <w:r>
        <w:rPr>
          <w:rFonts w:ascii="Times New Roman" w:hAnsi="Times New Roman" w:eastAsia="仿宋_GB2312"/>
        </w:rPr>
        <w:t>致：新疆招标有限公司</w:t>
      </w:r>
    </w:p>
    <w:p>
      <w:pPr>
        <w:pStyle w:val="16"/>
        <w:spacing w:line="360" w:lineRule="auto"/>
        <w:ind w:firstLine="210"/>
        <w:rPr>
          <w:rFonts w:ascii="Times New Roman" w:hAnsi="Times New Roman" w:eastAsia="仿宋_GB2312"/>
          <w:b/>
          <w:sz w:val="32"/>
          <w:szCs w:val="32"/>
        </w:rPr>
      </w:pPr>
      <w:r>
        <w:rPr>
          <w:rFonts w:ascii="Times New Roman" w:hAnsi="Times New Roman" w:eastAsia="仿宋_GB2312"/>
        </w:rPr>
        <w:t>请按以下开票信息出具增值税</w:t>
      </w:r>
      <w:r>
        <w:rPr>
          <w:rFonts w:ascii="Times New Roman" w:hAnsi="Times New Roman" w:eastAsia="仿宋_GB2312"/>
          <w:u w:val="single"/>
        </w:rPr>
        <w:t xml:space="preserve">（专用/普通）          </w:t>
      </w:r>
      <w:r>
        <w:rPr>
          <w:rFonts w:ascii="Times New Roman" w:hAnsi="Times New Roman" w:eastAsia="仿宋_GB2312"/>
        </w:rPr>
        <w:t>发票：</w:t>
      </w:r>
    </w:p>
    <w:p>
      <w:pPr>
        <w:pStyle w:val="16"/>
        <w:spacing w:line="360" w:lineRule="auto"/>
        <w:ind w:firstLine="210"/>
        <w:rPr>
          <w:rFonts w:ascii="Times New Roman" w:hAnsi="Times New Roman" w:eastAsia="仿宋_GB2312"/>
          <w:u w:val="single"/>
        </w:rPr>
      </w:pPr>
      <w:r>
        <w:rPr>
          <w:rFonts w:ascii="Times New Roman" w:hAnsi="Times New Roman" w:eastAsia="仿宋_GB2312"/>
        </w:rPr>
        <w:t>开票单位名称：</w:t>
      </w:r>
      <w:r>
        <w:rPr>
          <w:rFonts w:ascii="Times New Roman" w:hAnsi="Times New Roman" w:eastAsia="仿宋_GB2312"/>
          <w:u w:val="single"/>
        </w:rPr>
        <w:t xml:space="preserve">                                               </w:t>
      </w:r>
    </w:p>
    <w:p>
      <w:pPr>
        <w:pStyle w:val="16"/>
        <w:spacing w:line="360" w:lineRule="auto"/>
        <w:ind w:firstLine="210"/>
        <w:rPr>
          <w:rFonts w:ascii="Times New Roman" w:hAnsi="Times New Roman" w:eastAsia="仿宋_GB2312"/>
          <w:b/>
          <w:sz w:val="32"/>
          <w:szCs w:val="32"/>
        </w:rPr>
      </w:pPr>
      <w:r>
        <w:rPr>
          <w:rFonts w:ascii="Times New Roman" w:hAnsi="Times New Roman" w:eastAsia="仿宋_GB2312"/>
        </w:rPr>
        <w:t>统一社会信用代码：</w:t>
      </w:r>
      <w:r>
        <w:rPr>
          <w:rFonts w:ascii="Times New Roman" w:hAnsi="Times New Roman" w:eastAsia="仿宋_GB2312"/>
          <w:u w:val="single"/>
        </w:rPr>
        <w:t xml:space="preserve">                                           </w:t>
      </w:r>
    </w:p>
    <w:p>
      <w:pPr>
        <w:pStyle w:val="16"/>
        <w:spacing w:line="360" w:lineRule="auto"/>
        <w:ind w:firstLine="210"/>
        <w:rPr>
          <w:rFonts w:ascii="Times New Roman" w:hAnsi="Times New Roman" w:eastAsia="仿宋_GB2312"/>
          <w:u w:val="single"/>
        </w:rPr>
      </w:pPr>
      <w:r>
        <w:rPr>
          <w:rFonts w:ascii="Times New Roman" w:hAnsi="Times New Roman" w:eastAsia="仿宋_GB2312"/>
        </w:rPr>
        <w:t>地址：</w:t>
      </w:r>
      <w:r>
        <w:rPr>
          <w:rFonts w:ascii="Times New Roman" w:hAnsi="Times New Roman" w:eastAsia="仿宋_GB2312"/>
          <w:u w:val="single"/>
        </w:rPr>
        <w:t xml:space="preserve">                                     </w:t>
      </w:r>
      <w:r>
        <w:rPr>
          <w:rFonts w:ascii="Times New Roman" w:hAnsi="Times New Roman" w:eastAsia="仿宋_GB2312"/>
        </w:rPr>
        <w:t>开票信息备案电话：</w:t>
      </w:r>
      <w:r>
        <w:rPr>
          <w:rFonts w:ascii="Times New Roman" w:hAnsi="Times New Roman" w:eastAsia="仿宋_GB2312"/>
          <w:u w:val="single"/>
        </w:rPr>
        <w:t xml:space="preserve">               </w:t>
      </w:r>
    </w:p>
    <w:p>
      <w:pPr>
        <w:pStyle w:val="16"/>
        <w:spacing w:line="360" w:lineRule="auto"/>
        <w:ind w:firstLine="210"/>
        <w:rPr>
          <w:rFonts w:ascii="Times New Roman" w:hAnsi="Times New Roman" w:eastAsia="仿宋_GB2312"/>
          <w:b/>
          <w:sz w:val="32"/>
          <w:szCs w:val="32"/>
        </w:rPr>
      </w:pPr>
      <w:r>
        <w:rPr>
          <w:rFonts w:ascii="Times New Roman" w:hAnsi="Times New Roman" w:eastAsia="仿宋_GB2312"/>
        </w:rPr>
        <w:t>开户行：</w:t>
      </w:r>
      <w:r>
        <w:rPr>
          <w:rFonts w:ascii="Times New Roman" w:hAnsi="Times New Roman" w:eastAsia="仿宋_GB2312"/>
          <w:u w:val="single"/>
        </w:rPr>
        <w:t xml:space="preserve">                                   </w:t>
      </w:r>
    </w:p>
    <w:p>
      <w:pPr>
        <w:pStyle w:val="16"/>
        <w:spacing w:line="360" w:lineRule="auto"/>
        <w:ind w:firstLine="210"/>
        <w:rPr>
          <w:rFonts w:ascii="Times New Roman" w:hAnsi="Times New Roman" w:eastAsia="仿宋_GB2312"/>
          <w:b/>
          <w:sz w:val="32"/>
          <w:szCs w:val="32"/>
        </w:rPr>
      </w:pPr>
      <w:r>
        <w:rPr>
          <w:rFonts w:ascii="Times New Roman" w:hAnsi="Times New Roman" w:eastAsia="仿宋_GB2312"/>
        </w:rPr>
        <w:t>账号：</w:t>
      </w:r>
      <w:r>
        <w:rPr>
          <w:rFonts w:ascii="Times New Roman" w:hAnsi="Times New Roman" w:eastAsia="仿宋_GB2312"/>
          <w:u w:val="single"/>
        </w:rPr>
        <w:t xml:space="preserve">                                     </w:t>
      </w:r>
    </w:p>
    <w:p>
      <w:pPr>
        <w:pStyle w:val="16"/>
        <w:spacing w:line="360" w:lineRule="auto"/>
        <w:ind w:firstLine="210"/>
        <w:rPr>
          <w:rFonts w:ascii="Times New Roman" w:hAnsi="Times New Roman" w:eastAsia="仿宋_GB2312"/>
          <w:u w:val="single"/>
        </w:rPr>
      </w:pPr>
      <w:r>
        <w:rPr>
          <w:rFonts w:ascii="Times New Roman" w:hAnsi="Times New Roman" w:eastAsia="仿宋_GB2312"/>
        </w:rPr>
        <w:t>普通电子发票接收邮箱：</w:t>
      </w:r>
      <w:r>
        <w:rPr>
          <w:rFonts w:ascii="Times New Roman" w:hAnsi="Times New Roman" w:eastAsia="仿宋_GB2312"/>
          <w:u w:val="single"/>
        </w:rPr>
        <w:t xml:space="preserve">                     </w:t>
      </w:r>
      <w:r>
        <w:rPr>
          <w:rFonts w:ascii="Times New Roman" w:hAnsi="Times New Roman" w:eastAsia="仿宋_GB2312"/>
        </w:rPr>
        <w:t>（专用发票不填此项）</w:t>
      </w:r>
    </w:p>
    <w:p>
      <w:pPr>
        <w:pStyle w:val="16"/>
        <w:ind w:firstLine="0"/>
        <w:rPr>
          <w:rFonts w:ascii="Times New Roman" w:hAnsi="Times New Roman" w:eastAsia="仿宋_GB2312"/>
          <w:b/>
          <w:sz w:val="32"/>
          <w:szCs w:val="32"/>
        </w:rPr>
      </w:pPr>
    </w:p>
    <w:p>
      <w:pPr>
        <w:pStyle w:val="16"/>
        <w:ind w:firstLine="210"/>
        <w:rPr>
          <w:rFonts w:ascii="Times New Roman" w:hAnsi="Times New Roman" w:eastAsia="仿宋_GB2312"/>
          <w:u w:val="single"/>
        </w:rPr>
      </w:pPr>
      <w:r>
        <w:rPr>
          <w:rFonts w:ascii="Times New Roman" w:hAnsi="Times New Roman" w:eastAsia="仿宋_GB2312"/>
        </w:rPr>
        <w:t xml:space="preserve">                          供应商名称：</w:t>
      </w:r>
      <w:r>
        <w:rPr>
          <w:rFonts w:ascii="Times New Roman" w:hAnsi="Times New Roman" w:eastAsia="仿宋_GB2312"/>
          <w:u w:val="single"/>
        </w:rPr>
        <w:t xml:space="preserve">                              </w:t>
      </w:r>
    </w:p>
    <w:p>
      <w:pPr>
        <w:pStyle w:val="16"/>
        <w:ind w:right="960" w:firstLine="210"/>
        <w:jc w:val="center"/>
        <w:rPr>
          <w:rFonts w:ascii="Times New Roman" w:hAnsi="Times New Roman" w:eastAsia="仿宋_GB2312"/>
          <w:b/>
          <w:sz w:val="32"/>
          <w:szCs w:val="32"/>
        </w:rPr>
      </w:pPr>
      <w:r>
        <w:rPr>
          <w:rFonts w:ascii="Times New Roman" w:hAnsi="Times New Roman" w:eastAsia="仿宋_GB2312"/>
        </w:rPr>
        <w:t xml:space="preserve">                       </w:t>
      </w:r>
    </w:p>
    <w:p>
      <w:pPr>
        <w:pStyle w:val="16"/>
        <w:ind w:right="960" w:firstLine="210"/>
        <w:jc w:val="center"/>
        <w:rPr>
          <w:rFonts w:ascii="Times New Roman" w:hAnsi="Times New Roman" w:eastAsia="仿宋_GB2312"/>
          <w:b/>
          <w:sz w:val="32"/>
          <w:szCs w:val="32"/>
        </w:rPr>
      </w:pPr>
      <w:r>
        <w:rPr>
          <w:rFonts w:ascii="Times New Roman" w:hAnsi="Times New Roman" w:eastAsia="仿宋_GB2312"/>
        </w:rPr>
        <w:t xml:space="preserve">              财务专用章：                  </w:t>
      </w:r>
    </w:p>
    <w:p>
      <w:pPr>
        <w:pStyle w:val="16"/>
        <w:ind w:right="-1"/>
        <w:rPr>
          <w:rFonts w:ascii="Times New Roman" w:hAnsi="Times New Roman" w:eastAsia="仿宋_GB2312"/>
          <w:b/>
          <w:sz w:val="32"/>
          <w:szCs w:val="32"/>
        </w:rPr>
      </w:pPr>
    </w:p>
    <w:p>
      <w:pPr>
        <w:pStyle w:val="16"/>
        <w:ind w:right="-1" w:firstLine="211"/>
        <w:rPr>
          <w:rFonts w:ascii="Times New Roman" w:hAnsi="Times New Roman" w:eastAsia="仿宋_GB2312"/>
          <w:b/>
          <w:bCs/>
        </w:rPr>
      </w:pPr>
      <w:r>
        <w:rPr>
          <w:rFonts w:ascii="Times New Roman" w:hAnsi="Times New Roman" w:eastAsia="仿宋_GB2312"/>
          <w:b/>
          <w:bCs/>
        </w:rPr>
        <w:t>注：1、以上开票信息必须由</w:t>
      </w:r>
      <w:r>
        <w:rPr>
          <w:rFonts w:hint="eastAsia" w:ascii="Times New Roman" w:hAnsi="Times New Roman" w:eastAsia="仿宋_GB2312"/>
          <w:b/>
          <w:bCs/>
        </w:rPr>
        <w:t>供应商</w:t>
      </w:r>
      <w:r>
        <w:rPr>
          <w:rFonts w:ascii="Times New Roman" w:hAnsi="Times New Roman" w:eastAsia="仿宋_GB2312"/>
          <w:b/>
          <w:bCs/>
        </w:rPr>
        <w:t>单位财务部门出具或经</w:t>
      </w:r>
      <w:r>
        <w:rPr>
          <w:rFonts w:hint="eastAsia" w:ascii="Times New Roman" w:hAnsi="Times New Roman" w:eastAsia="仿宋_GB2312"/>
          <w:b/>
          <w:bCs/>
        </w:rPr>
        <w:t>供应商</w:t>
      </w:r>
      <w:r>
        <w:rPr>
          <w:rFonts w:ascii="Times New Roman" w:hAnsi="Times New Roman" w:eastAsia="仿宋_GB2312"/>
          <w:b/>
          <w:bCs/>
        </w:rPr>
        <w:t>财务部门确认。如开票信息有误，发票一经开出，一概不换。</w:t>
      </w:r>
    </w:p>
    <w:p>
      <w:pPr>
        <w:pStyle w:val="16"/>
        <w:ind w:right="-1" w:firstLine="211"/>
        <w:rPr>
          <w:rFonts w:ascii="Times New Roman" w:hAnsi="Times New Roman" w:eastAsia="仿宋_GB2312"/>
          <w:b/>
          <w:bCs/>
          <w:color w:val="FF0000"/>
        </w:rPr>
      </w:pPr>
      <w:r>
        <w:rPr>
          <w:rFonts w:ascii="Times New Roman" w:hAnsi="Times New Roman" w:eastAsia="仿宋_GB2312"/>
          <w:b/>
          <w:bCs/>
          <w:color w:val="FF0000"/>
        </w:rPr>
        <w:t xml:space="preserve">    2、请附开票信息、开户许可证或银行基本存款信息电子版扫描件。</w:t>
      </w:r>
    </w:p>
    <w:p>
      <w:pPr>
        <w:pStyle w:val="2"/>
      </w:pPr>
    </w:p>
    <w:p>
      <w:pPr>
        <w:spacing w:line="240" w:lineRule="auto"/>
        <w:jc w:val="right"/>
        <w:rPr>
          <w:rFonts w:eastAsia="楷体_GB2312"/>
          <w:bCs/>
          <w:kern w:val="0"/>
          <w:sz w:val="21"/>
          <w:szCs w:val="21"/>
          <w:lang w:val="zh-CN"/>
        </w:rPr>
      </w:pPr>
    </w:p>
    <w:sectPr>
      <w:headerReference r:id="rId13" w:type="first"/>
      <w:footerReference r:id="rId15" w:type="first"/>
      <w:headerReference r:id="rId12" w:type="default"/>
      <w:footerReference r:id="rId14" w:type="default"/>
      <w:pgSz w:w="11907" w:h="16840"/>
      <w:pgMar w:top="1440" w:right="1077" w:bottom="1440" w:left="1077"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m79Mv0gEAAKMDAAAOAAAAAAAAAAEAIAAAAB4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- 85 -</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H3ofSAQAAowMAAA4AAABkcnMvZTJvRG9jLnhtbK1TzY7TMBC+&#10;I+07WL5vk1Ys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pQfeh9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- 85 -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caps/>
        <w:color w:val="4F81BD" w:themeColor="accent1"/>
        <w14:textFill>
          <w14:solidFill>
            <w14:schemeClr w14:val="accent1"/>
          </w14:solidFill>
        </w14:textFill>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center"/>
                          </w:pPr>
                          <w:r>
                            <w:rPr>
                              <w:caps/>
                              <w:color w:val="4F81BD" w:themeColor="accent1"/>
                              <w14:textFill>
                                <w14:solidFill>
                                  <w14:schemeClr w14:val="accent1"/>
                                </w14:solidFill>
                              </w14:textFill>
                            </w:rPr>
                            <w:fldChar w:fldCharType="begin"/>
                          </w:r>
                          <w:r>
                            <w:rPr>
                              <w:caps/>
                              <w:color w:val="4F81BD" w:themeColor="accent1"/>
                              <w14:textFill>
                                <w14:solidFill>
                                  <w14:schemeClr w14:val="accent1"/>
                                </w14:solidFill>
                              </w14:textFill>
                            </w:rPr>
                            <w:instrText xml:space="preserve">PAGE   \* MERGEFORMAT</w:instrText>
                          </w:r>
                          <w:r>
                            <w:rPr>
                              <w:caps/>
                              <w:color w:val="4F81BD" w:themeColor="accent1"/>
                              <w14:textFill>
                                <w14:solidFill>
                                  <w14:schemeClr w14:val="accent1"/>
                                </w14:solidFill>
                              </w14:textFill>
                            </w:rPr>
                            <w:fldChar w:fldCharType="separate"/>
                          </w:r>
                          <w:r>
                            <w:rPr>
                              <w:caps/>
                              <w:color w:val="4F81BD" w:themeColor="accent1"/>
                              <w:lang w:val="zh-CN"/>
                              <w14:textFill>
                                <w14:solidFill>
                                  <w14:schemeClr w14:val="accent1"/>
                                </w14:solidFill>
                              </w14:textFill>
                            </w:rPr>
                            <w:t>-</w:t>
                          </w:r>
                          <w:r>
                            <w:rPr>
                              <w:caps/>
                              <w:color w:val="4F81BD" w:themeColor="accent1"/>
                              <w14:textFill>
                                <w14:solidFill>
                                  <w14:schemeClr w14:val="accent1"/>
                                </w14:solidFill>
                              </w14:textFill>
                            </w:rPr>
                            <w:t xml:space="preserve"> 88 -</w:t>
                          </w:r>
                          <w:r>
                            <w:rPr>
                              <w:caps/>
                              <w:color w:val="4F81BD" w:themeColor="accent1"/>
                              <w14:textFill>
                                <w14:solidFill>
                                  <w14:schemeClr w14:val="accent1"/>
                                </w14:solidFill>
                              </w14:textFil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4"/>
                      <w:jc w:val="center"/>
                    </w:pPr>
                    <w:r>
                      <w:rPr>
                        <w:caps/>
                        <w:color w:val="4F81BD" w:themeColor="accent1"/>
                        <w14:textFill>
                          <w14:solidFill>
                            <w14:schemeClr w14:val="accent1"/>
                          </w14:solidFill>
                        </w14:textFill>
                      </w:rPr>
                      <w:fldChar w:fldCharType="begin"/>
                    </w:r>
                    <w:r>
                      <w:rPr>
                        <w:caps/>
                        <w:color w:val="4F81BD" w:themeColor="accent1"/>
                        <w14:textFill>
                          <w14:solidFill>
                            <w14:schemeClr w14:val="accent1"/>
                          </w14:solidFill>
                        </w14:textFill>
                      </w:rPr>
                      <w:instrText xml:space="preserve">PAGE   \* MERGEFORMAT</w:instrText>
                    </w:r>
                    <w:r>
                      <w:rPr>
                        <w:caps/>
                        <w:color w:val="4F81BD" w:themeColor="accent1"/>
                        <w14:textFill>
                          <w14:solidFill>
                            <w14:schemeClr w14:val="accent1"/>
                          </w14:solidFill>
                        </w14:textFill>
                      </w:rPr>
                      <w:fldChar w:fldCharType="separate"/>
                    </w:r>
                    <w:r>
                      <w:rPr>
                        <w:caps/>
                        <w:color w:val="4F81BD" w:themeColor="accent1"/>
                        <w:lang w:val="zh-CN"/>
                        <w14:textFill>
                          <w14:solidFill>
                            <w14:schemeClr w14:val="accent1"/>
                          </w14:solidFill>
                        </w14:textFill>
                      </w:rPr>
                      <w:t>-</w:t>
                    </w:r>
                    <w:r>
                      <w:rPr>
                        <w:caps/>
                        <w:color w:val="4F81BD" w:themeColor="accent1"/>
                        <w14:textFill>
                          <w14:solidFill>
                            <w14:schemeClr w14:val="accent1"/>
                          </w14:solidFill>
                        </w14:textFill>
                      </w:rPr>
                      <w:t xml:space="preserve"> 88 -</w:t>
                    </w:r>
                    <w:r>
                      <w:rPr>
                        <w:caps/>
                        <w:color w:val="4F81BD" w:themeColor="accent1"/>
                        <w14:textFill>
                          <w14:solidFill>
                            <w14:schemeClr w14:val="accent1"/>
                          </w14:solidFill>
                        </w14:textFill>
                      </w:rPr>
                      <w:fldChar w:fldCharType="end"/>
                    </w:r>
                  </w:p>
                </w:txbxContent>
              </v:textbox>
            </v:shape>
          </w:pict>
        </mc:Fallback>
      </mc:AlternateContent>
    </w: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firstLine="36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1"/>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43427"/>
    <w:multiLevelType w:val="multilevel"/>
    <w:tmpl w:val="81643427"/>
    <w:lvl w:ilvl="0" w:tentative="0">
      <w:start w:val="4"/>
      <w:numFmt w:val="decimal"/>
      <w:pStyle w:val="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2DAD10B"/>
    <w:multiLevelType w:val="singleLevel"/>
    <w:tmpl w:val="82DAD10B"/>
    <w:lvl w:ilvl="0" w:tentative="0">
      <w:start w:val="1"/>
      <w:numFmt w:val="decimal"/>
      <w:lvlText w:val="(%1)"/>
      <w:lvlJc w:val="left"/>
      <w:pPr>
        <w:tabs>
          <w:tab w:val="left" w:pos="840"/>
        </w:tabs>
        <w:ind w:left="1265" w:hanging="425"/>
      </w:pPr>
      <w:rPr>
        <w:rFonts w:hint="default"/>
      </w:rPr>
    </w:lvl>
  </w:abstractNum>
  <w:abstractNum w:abstractNumId="2">
    <w:nsid w:val="00000026"/>
    <w:multiLevelType w:val="multilevel"/>
    <w:tmpl w:val="00000026"/>
    <w:lvl w:ilvl="0" w:tentative="0">
      <w:start w:val="1"/>
      <w:numFmt w:val="decimal"/>
      <w:pStyle w:val="108"/>
      <w:lvlText w:val="%1."/>
      <w:lvlJc w:val="left"/>
      <w:pPr>
        <w:tabs>
          <w:tab w:val="left" w:pos="880"/>
        </w:tabs>
        <w:ind w:left="880" w:hanging="400"/>
      </w:pPr>
      <w:rPr>
        <w:rFonts w:hint="default"/>
      </w:rPr>
    </w:lvl>
    <w:lvl w:ilvl="1" w:tentative="0">
      <w:start w:val="1"/>
      <w:numFmt w:val="decimal"/>
      <w:pStyle w:val="107"/>
      <w:lvlText w:val="(%2) "/>
      <w:lvlJc w:val="left"/>
      <w:pPr>
        <w:tabs>
          <w:tab w:val="left" w:pos="1280"/>
        </w:tabs>
        <w:ind w:left="1280" w:hanging="400"/>
      </w:pPr>
      <w:rPr>
        <w:rFonts w:hint="default"/>
      </w:rPr>
    </w:lvl>
    <w:lvl w:ilvl="2" w:tentative="0">
      <w:start w:val="1"/>
      <w:numFmt w:val="bullet"/>
      <w:pStyle w:val="106"/>
      <w:lvlText w:val=""/>
      <w:lvlJc w:val="left"/>
      <w:pPr>
        <w:tabs>
          <w:tab w:val="left" w:pos="1680"/>
        </w:tabs>
        <w:ind w:left="1680" w:hanging="400"/>
      </w:pPr>
      <w:rPr>
        <w:rFonts w:hint="default" w:ascii="Wingdings" w:hAnsi="Wingdings"/>
      </w:rPr>
    </w:lvl>
    <w:lvl w:ilvl="3" w:tentative="0">
      <w:start w:val="1"/>
      <w:numFmt w:val="bullet"/>
      <w:lvlText w:val=""/>
      <w:lvlJc w:val="left"/>
      <w:pPr>
        <w:tabs>
          <w:tab w:val="left" w:pos="2080"/>
        </w:tabs>
        <w:ind w:left="2080" w:hanging="400"/>
      </w:pPr>
      <w:rPr>
        <w:rFonts w:hint="default" w:ascii="Wingdings" w:hAnsi="Wingdings"/>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3">
    <w:nsid w:val="0268DA9F"/>
    <w:multiLevelType w:val="multilevel"/>
    <w:tmpl w:val="0268DA9F"/>
    <w:lvl w:ilvl="0" w:tentative="0">
      <w:start w:val="5"/>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0D082247"/>
    <w:multiLevelType w:val="singleLevel"/>
    <w:tmpl w:val="0D082247"/>
    <w:lvl w:ilvl="0" w:tentative="0">
      <w:start w:val="3"/>
      <w:numFmt w:val="chineseCounting"/>
      <w:suff w:val="space"/>
      <w:lvlText w:val="第%1部分"/>
      <w:lvlJc w:val="left"/>
      <w:rPr>
        <w:rFonts w:hint="eastAsia"/>
      </w:rPr>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403B632A"/>
    <w:multiLevelType w:val="multilevel"/>
    <w:tmpl w:val="403B632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F7FEE7"/>
    <w:multiLevelType w:val="multilevel"/>
    <w:tmpl w:val="55F7FEE7"/>
    <w:lvl w:ilvl="0" w:tentative="0">
      <w:start w:val="2"/>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7"/>
  </w:num>
  <w:num w:numId="5">
    <w:abstractNumId w:val="5"/>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240"/>
  <w:drawingGridHorizontalSpacing w:val="105"/>
  <w:drawingGridVerticalSpacing w:val="409"/>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00158"/>
    <w:rsid w:val="000002E2"/>
    <w:rsid w:val="00000814"/>
    <w:rsid w:val="00002114"/>
    <w:rsid w:val="00002276"/>
    <w:rsid w:val="00002927"/>
    <w:rsid w:val="000037B7"/>
    <w:rsid w:val="00003FE5"/>
    <w:rsid w:val="00004DCE"/>
    <w:rsid w:val="000051A6"/>
    <w:rsid w:val="0000532E"/>
    <w:rsid w:val="0000619D"/>
    <w:rsid w:val="00007923"/>
    <w:rsid w:val="00007E23"/>
    <w:rsid w:val="00007FF0"/>
    <w:rsid w:val="000104DB"/>
    <w:rsid w:val="00010D67"/>
    <w:rsid w:val="00011131"/>
    <w:rsid w:val="000113B0"/>
    <w:rsid w:val="000117BD"/>
    <w:rsid w:val="00011EA6"/>
    <w:rsid w:val="00012A71"/>
    <w:rsid w:val="00013A1E"/>
    <w:rsid w:val="00013AEB"/>
    <w:rsid w:val="00013FD0"/>
    <w:rsid w:val="000145BA"/>
    <w:rsid w:val="00014C33"/>
    <w:rsid w:val="00016727"/>
    <w:rsid w:val="0001672F"/>
    <w:rsid w:val="000174D1"/>
    <w:rsid w:val="00017FB0"/>
    <w:rsid w:val="00020909"/>
    <w:rsid w:val="00021AC4"/>
    <w:rsid w:val="000230DC"/>
    <w:rsid w:val="000232CD"/>
    <w:rsid w:val="00023673"/>
    <w:rsid w:val="000245E9"/>
    <w:rsid w:val="0002561E"/>
    <w:rsid w:val="0002576D"/>
    <w:rsid w:val="00025ADD"/>
    <w:rsid w:val="00025FF5"/>
    <w:rsid w:val="00026458"/>
    <w:rsid w:val="000265F6"/>
    <w:rsid w:val="000273CC"/>
    <w:rsid w:val="00027E1D"/>
    <w:rsid w:val="00027E92"/>
    <w:rsid w:val="00027FEE"/>
    <w:rsid w:val="000300D1"/>
    <w:rsid w:val="00031BDC"/>
    <w:rsid w:val="0003208E"/>
    <w:rsid w:val="00033885"/>
    <w:rsid w:val="00035EBA"/>
    <w:rsid w:val="00036294"/>
    <w:rsid w:val="000363C0"/>
    <w:rsid w:val="00037147"/>
    <w:rsid w:val="000374E2"/>
    <w:rsid w:val="0004059A"/>
    <w:rsid w:val="0004349A"/>
    <w:rsid w:val="00044CB8"/>
    <w:rsid w:val="00047280"/>
    <w:rsid w:val="00047408"/>
    <w:rsid w:val="00047CF2"/>
    <w:rsid w:val="0005023C"/>
    <w:rsid w:val="00050248"/>
    <w:rsid w:val="000512D2"/>
    <w:rsid w:val="0005131A"/>
    <w:rsid w:val="00051C4D"/>
    <w:rsid w:val="00053A91"/>
    <w:rsid w:val="00053B4F"/>
    <w:rsid w:val="00054055"/>
    <w:rsid w:val="00054BF4"/>
    <w:rsid w:val="00055F28"/>
    <w:rsid w:val="000569CD"/>
    <w:rsid w:val="000574DB"/>
    <w:rsid w:val="0006035F"/>
    <w:rsid w:val="00060759"/>
    <w:rsid w:val="00060B9A"/>
    <w:rsid w:val="00061144"/>
    <w:rsid w:val="0006293F"/>
    <w:rsid w:val="00063B16"/>
    <w:rsid w:val="000643E1"/>
    <w:rsid w:val="00064B16"/>
    <w:rsid w:val="00065091"/>
    <w:rsid w:val="00066CD9"/>
    <w:rsid w:val="00066DA9"/>
    <w:rsid w:val="0006711C"/>
    <w:rsid w:val="000677CC"/>
    <w:rsid w:val="0007073D"/>
    <w:rsid w:val="00070958"/>
    <w:rsid w:val="00072619"/>
    <w:rsid w:val="0007316C"/>
    <w:rsid w:val="0007390E"/>
    <w:rsid w:val="00073F2C"/>
    <w:rsid w:val="000752EF"/>
    <w:rsid w:val="00075F5B"/>
    <w:rsid w:val="000765AB"/>
    <w:rsid w:val="00076D3C"/>
    <w:rsid w:val="00076EDC"/>
    <w:rsid w:val="00077038"/>
    <w:rsid w:val="000770C0"/>
    <w:rsid w:val="000778BB"/>
    <w:rsid w:val="00080D28"/>
    <w:rsid w:val="00082C34"/>
    <w:rsid w:val="00082C99"/>
    <w:rsid w:val="000833A1"/>
    <w:rsid w:val="0008387C"/>
    <w:rsid w:val="0008447C"/>
    <w:rsid w:val="00084BED"/>
    <w:rsid w:val="000851C0"/>
    <w:rsid w:val="00085CBA"/>
    <w:rsid w:val="00085D55"/>
    <w:rsid w:val="00086655"/>
    <w:rsid w:val="0008684A"/>
    <w:rsid w:val="000878C3"/>
    <w:rsid w:val="00087A33"/>
    <w:rsid w:val="0009025A"/>
    <w:rsid w:val="0009098B"/>
    <w:rsid w:val="00090DA4"/>
    <w:rsid w:val="00090FC6"/>
    <w:rsid w:val="00092125"/>
    <w:rsid w:val="000923DA"/>
    <w:rsid w:val="000929E8"/>
    <w:rsid w:val="00092F9E"/>
    <w:rsid w:val="00093103"/>
    <w:rsid w:val="00093212"/>
    <w:rsid w:val="00093641"/>
    <w:rsid w:val="00093DBC"/>
    <w:rsid w:val="00094171"/>
    <w:rsid w:val="000976DE"/>
    <w:rsid w:val="0009794E"/>
    <w:rsid w:val="000A1DB3"/>
    <w:rsid w:val="000A2B0A"/>
    <w:rsid w:val="000A2CF6"/>
    <w:rsid w:val="000A31CD"/>
    <w:rsid w:val="000A3824"/>
    <w:rsid w:val="000A3927"/>
    <w:rsid w:val="000A4228"/>
    <w:rsid w:val="000A4FEE"/>
    <w:rsid w:val="000A5966"/>
    <w:rsid w:val="000A64C0"/>
    <w:rsid w:val="000A6754"/>
    <w:rsid w:val="000A6FD5"/>
    <w:rsid w:val="000A72B2"/>
    <w:rsid w:val="000A7929"/>
    <w:rsid w:val="000A7A63"/>
    <w:rsid w:val="000A7A7C"/>
    <w:rsid w:val="000B0105"/>
    <w:rsid w:val="000B2739"/>
    <w:rsid w:val="000B2AE4"/>
    <w:rsid w:val="000B2EB0"/>
    <w:rsid w:val="000B410F"/>
    <w:rsid w:val="000C001E"/>
    <w:rsid w:val="000C00D4"/>
    <w:rsid w:val="000C02BE"/>
    <w:rsid w:val="000C0C6F"/>
    <w:rsid w:val="000C22CA"/>
    <w:rsid w:val="000C26E9"/>
    <w:rsid w:val="000C3773"/>
    <w:rsid w:val="000C3A60"/>
    <w:rsid w:val="000C3BBE"/>
    <w:rsid w:val="000C40A4"/>
    <w:rsid w:val="000C545C"/>
    <w:rsid w:val="000C5A27"/>
    <w:rsid w:val="000D200B"/>
    <w:rsid w:val="000D3C49"/>
    <w:rsid w:val="000D4D6D"/>
    <w:rsid w:val="000D5F95"/>
    <w:rsid w:val="000D7686"/>
    <w:rsid w:val="000D76B1"/>
    <w:rsid w:val="000D7EEE"/>
    <w:rsid w:val="000E0C2B"/>
    <w:rsid w:val="000E1912"/>
    <w:rsid w:val="000E25E1"/>
    <w:rsid w:val="000E2BF4"/>
    <w:rsid w:val="000E362C"/>
    <w:rsid w:val="000E3D2F"/>
    <w:rsid w:val="000E3D96"/>
    <w:rsid w:val="000E3FC3"/>
    <w:rsid w:val="000E4297"/>
    <w:rsid w:val="000E4A36"/>
    <w:rsid w:val="000E4A62"/>
    <w:rsid w:val="000E4CA1"/>
    <w:rsid w:val="000E6D24"/>
    <w:rsid w:val="000F042B"/>
    <w:rsid w:val="000F0B59"/>
    <w:rsid w:val="000F1C05"/>
    <w:rsid w:val="000F2A1A"/>
    <w:rsid w:val="000F3063"/>
    <w:rsid w:val="000F3448"/>
    <w:rsid w:val="000F3F2C"/>
    <w:rsid w:val="000F4CF2"/>
    <w:rsid w:val="000F4FEC"/>
    <w:rsid w:val="000F5900"/>
    <w:rsid w:val="000F631D"/>
    <w:rsid w:val="000F642E"/>
    <w:rsid w:val="000F64A2"/>
    <w:rsid w:val="000F78D4"/>
    <w:rsid w:val="00100A6B"/>
    <w:rsid w:val="001019AC"/>
    <w:rsid w:val="00102AFF"/>
    <w:rsid w:val="00102D02"/>
    <w:rsid w:val="001033B2"/>
    <w:rsid w:val="00103F50"/>
    <w:rsid w:val="0010402D"/>
    <w:rsid w:val="00104669"/>
    <w:rsid w:val="0010502C"/>
    <w:rsid w:val="00105958"/>
    <w:rsid w:val="00106EC2"/>
    <w:rsid w:val="00110A44"/>
    <w:rsid w:val="00110B51"/>
    <w:rsid w:val="00110D73"/>
    <w:rsid w:val="00111E66"/>
    <w:rsid w:val="00112088"/>
    <w:rsid w:val="001123FF"/>
    <w:rsid w:val="001127E8"/>
    <w:rsid w:val="0011337F"/>
    <w:rsid w:val="00113506"/>
    <w:rsid w:val="00113792"/>
    <w:rsid w:val="00114244"/>
    <w:rsid w:val="001147FB"/>
    <w:rsid w:val="00114845"/>
    <w:rsid w:val="00114C6F"/>
    <w:rsid w:val="00114F77"/>
    <w:rsid w:val="00115671"/>
    <w:rsid w:val="00116152"/>
    <w:rsid w:val="00120236"/>
    <w:rsid w:val="00121B9D"/>
    <w:rsid w:val="00121CC8"/>
    <w:rsid w:val="001230FE"/>
    <w:rsid w:val="001237F1"/>
    <w:rsid w:val="001238D2"/>
    <w:rsid w:val="0012434C"/>
    <w:rsid w:val="001246BC"/>
    <w:rsid w:val="00124AEE"/>
    <w:rsid w:val="00130DBE"/>
    <w:rsid w:val="001320E1"/>
    <w:rsid w:val="0013252F"/>
    <w:rsid w:val="001342EC"/>
    <w:rsid w:val="00134F50"/>
    <w:rsid w:val="001355F3"/>
    <w:rsid w:val="00136E5C"/>
    <w:rsid w:val="00137A0B"/>
    <w:rsid w:val="00140BC7"/>
    <w:rsid w:val="00140BDA"/>
    <w:rsid w:val="00142C5D"/>
    <w:rsid w:val="00143462"/>
    <w:rsid w:val="001443B0"/>
    <w:rsid w:val="001464A9"/>
    <w:rsid w:val="00146760"/>
    <w:rsid w:val="00146AC6"/>
    <w:rsid w:val="00147404"/>
    <w:rsid w:val="00147891"/>
    <w:rsid w:val="00150058"/>
    <w:rsid w:val="00152E38"/>
    <w:rsid w:val="0015438F"/>
    <w:rsid w:val="00154A02"/>
    <w:rsid w:val="001554CE"/>
    <w:rsid w:val="00155F36"/>
    <w:rsid w:val="00155FE4"/>
    <w:rsid w:val="0015666C"/>
    <w:rsid w:val="001600A0"/>
    <w:rsid w:val="00163AC8"/>
    <w:rsid w:val="00164757"/>
    <w:rsid w:val="00164CA2"/>
    <w:rsid w:val="001656DF"/>
    <w:rsid w:val="0016615C"/>
    <w:rsid w:val="001661AF"/>
    <w:rsid w:val="00167764"/>
    <w:rsid w:val="00167B5F"/>
    <w:rsid w:val="00170A33"/>
    <w:rsid w:val="00170B59"/>
    <w:rsid w:val="001721E9"/>
    <w:rsid w:val="00172A27"/>
    <w:rsid w:val="00172F42"/>
    <w:rsid w:val="00173281"/>
    <w:rsid w:val="001737DA"/>
    <w:rsid w:val="00173B5F"/>
    <w:rsid w:val="00173F6F"/>
    <w:rsid w:val="00174166"/>
    <w:rsid w:val="00174E0A"/>
    <w:rsid w:val="00174E17"/>
    <w:rsid w:val="00175F48"/>
    <w:rsid w:val="00175FE3"/>
    <w:rsid w:val="001768EF"/>
    <w:rsid w:val="00176C68"/>
    <w:rsid w:val="00176F45"/>
    <w:rsid w:val="001770F0"/>
    <w:rsid w:val="00180030"/>
    <w:rsid w:val="00182426"/>
    <w:rsid w:val="0018269F"/>
    <w:rsid w:val="0018393E"/>
    <w:rsid w:val="001839C7"/>
    <w:rsid w:val="00183FD2"/>
    <w:rsid w:val="001850BA"/>
    <w:rsid w:val="001850F5"/>
    <w:rsid w:val="0018626F"/>
    <w:rsid w:val="00186F97"/>
    <w:rsid w:val="00190139"/>
    <w:rsid w:val="00190403"/>
    <w:rsid w:val="0019047D"/>
    <w:rsid w:val="00190DF1"/>
    <w:rsid w:val="00191BFA"/>
    <w:rsid w:val="0019340B"/>
    <w:rsid w:val="00194BF4"/>
    <w:rsid w:val="001950BB"/>
    <w:rsid w:val="00196FE1"/>
    <w:rsid w:val="00197BAF"/>
    <w:rsid w:val="001A030C"/>
    <w:rsid w:val="001A2DCF"/>
    <w:rsid w:val="001A4392"/>
    <w:rsid w:val="001A4716"/>
    <w:rsid w:val="001A47F1"/>
    <w:rsid w:val="001A6646"/>
    <w:rsid w:val="001A67D0"/>
    <w:rsid w:val="001A6B90"/>
    <w:rsid w:val="001A6D81"/>
    <w:rsid w:val="001A7145"/>
    <w:rsid w:val="001A7B0B"/>
    <w:rsid w:val="001B00F3"/>
    <w:rsid w:val="001B0F0C"/>
    <w:rsid w:val="001B569B"/>
    <w:rsid w:val="001B5718"/>
    <w:rsid w:val="001B5CEB"/>
    <w:rsid w:val="001B6603"/>
    <w:rsid w:val="001C00DD"/>
    <w:rsid w:val="001C05E5"/>
    <w:rsid w:val="001C18AE"/>
    <w:rsid w:val="001C2C41"/>
    <w:rsid w:val="001C46ED"/>
    <w:rsid w:val="001C480B"/>
    <w:rsid w:val="001C4C29"/>
    <w:rsid w:val="001C55DE"/>
    <w:rsid w:val="001C787E"/>
    <w:rsid w:val="001C7E35"/>
    <w:rsid w:val="001D02FB"/>
    <w:rsid w:val="001D22E2"/>
    <w:rsid w:val="001D53A3"/>
    <w:rsid w:val="001D6D25"/>
    <w:rsid w:val="001D6F30"/>
    <w:rsid w:val="001D7ECA"/>
    <w:rsid w:val="001E02C3"/>
    <w:rsid w:val="001E0B40"/>
    <w:rsid w:val="001E1153"/>
    <w:rsid w:val="001E1234"/>
    <w:rsid w:val="001E232E"/>
    <w:rsid w:val="001E2763"/>
    <w:rsid w:val="001E36EB"/>
    <w:rsid w:val="001E3835"/>
    <w:rsid w:val="001E47A9"/>
    <w:rsid w:val="001E4905"/>
    <w:rsid w:val="001E7066"/>
    <w:rsid w:val="001E7AF8"/>
    <w:rsid w:val="001F004A"/>
    <w:rsid w:val="001F046F"/>
    <w:rsid w:val="001F10D3"/>
    <w:rsid w:val="001F2212"/>
    <w:rsid w:val="001F3087"/>
    <w:rsid w:val="001F3326"/>
    <w:rsid w:val="001F341B"/>
    <w:rsid w:val="001F397A"/>
    <w:rsid w:val="001F4B40"/>
    <w:rsid w:val="001F50DE"/>
    <w:rsid w:val="001F55FE"/>
    <w:rsid w:val="001F5BF0"/>
    <w:rsid w:val="001F655A"/>
    <w:rsid w:val="001F6CA8"/>
    <w:rsid w:val="001F749D"/>
    <w:rsid w:val="001F789C"/>
    <w:rsid w:val="001F78B4"/>
    <w:rsid w:val="001F7A70"/>
    <w:rsid w:val="00200CBF"/>
    <w:rsid w:val="002014E9"/>
    <w:rsid w:val="00201771"/>
    <w:rsid w:val="002018E8"/>
    <w:rsid w:val="00201B43"/>
    <w:rsid w:val="00201BD7"/>
    <w:rsid w:val="00203056"/>
    <w:rsid w:val="002033D9"/>
    <w:rsid w:val="00203895"/>
    <w:rsid w:val="00203974"/>
    <w:rsid w:val="002039F6"/>
    <w:rsid w:val="00203EF0"/>
    <w:rsid w:val="002047DB"/>
    <w:rsid w:val="00204A5F"/>
    <w:rsid w:val="00205195"/>
    <w:rsid w:val="00205DD0"/>
    <w:rsid w:val="00207D79"/>
    <w:rsid w:val="00210791"/>
    <w:rsid w:val="0021084A"/>
    <w:rsid w:val="00211044"/>
    <w:rsid w:val="002118D6"/>
    <w:rsid w:val="00211D92"/>
    <w:rsid w:val="00212F0B"/>
    <w:rsid w:val="00213298"/>
    <w:rsid w:val="0021341B"/>
    <w:rsid w:val="002135FD"/>
    <w:rsid w:val="0021388F"/>
    <w:rsid w:val="002139D4"/>
    <w:rsid w:val="00213FF7"/>
    <w:rsid w:val="002165BD"/>
    <w:rsid w:val="0021718B"/>
    <w:rsid w:val="00217725"/>
    <w:rsid w:val="002178FA"/>
    <w:rsid w:val="002208F2"/>
    <w:rsid w:val="00220F36"/>
    <w:rsid w:val="00221607"/>
    <w:rsid w:val="00222F95"/>
    <w:rsid w:val="00223F0F"/>
    <w:rsid w:val="00230296"/>
    <w:rsid w:val="002302FC"/>
    <w:rsid w:val="002303D3"/>
    <w:rsid w:val="002305BE"/>
    <w:rsid w:val="00230D25"/>
    <w:rsid w:val="0023112D"/>
    <w:rsid w:val="0023307D"/>
    <w:rsid w:val="00233A1F"/>
    <w:rsid w:val="00233AD1"/>
    <w:rsid w:val="0023454E"/>
    <w:rsid w:val="00234551"/>
    <w:rsid w:val="00237FF9"/>
    <w:rsid w:val="00240CED"/>
    <w:rsid w:val="002419B4"/>
    <w:rsid w:val="00241C04"/>
    <w:rsid w:val="0024286B"/>
    <w:rsid w:val="0024321C"/>
    <w:rsid w:val="002435BA"/>
    <w:rsid w:val="00243DBC"/>
    <w:rsid w:val="00243FA4"/>
    <w:rsid w:val="0024423F"/>
    <w:rsid w:val="0024556D"/>
    <w:rsid w:val="00247EE0"/>
    <w:rsid w:val="00247F69"/>
    <w:rsid w:val="00250EA2"/>
    <w:rsid w:val="00251328"/>
    <w:rsid w:val="002519B6"/>
    <w:rsid w:val="00252820"/>
    <w:rsid w:val="00253AC9"/>
    <w:rsid w:val="0025454F"/>
    <w:rsid w:val="00254B08"/>
    <w:rsid w:val="00254E75"/>
    <w:rsid w:val="00255410"/>
    <w:rsid w:val="002554EF"/>
    <w:rsid w:val="00256763"/>
    <w:rsid w:val="002568B7"/>
    <w:rsid w:val="00257C8C"/>
    <w:rsid w:val="0026231E"/>
    <w:rsid w:val="00262D0A"/>
    <w:rsid w:val="002648D4"/>
    <w:rsid w:val="00265867"/>
    <w:rsid w:val="0026640F"/>
    <w:rsid w:val="00266EE1"/>
    <w:rsid w:val="002702CE"/>
    <w:rsid w:val="00271D8E"/>
    <w:rsid w:val="00271ED4"/>
    <w:rsid w:val="002727C3"/>
    <w:rsid w:val="00274389"/>
    <w:rsid w:val="002749EC"/>
    <w:rsid w:val="00274C64"/>
    <w:rsid w:val="00274FBC"/>
    <w:rsid w:val="00274FC8"/>
    <w:rsid w:val="00275B82"/>
    <w:rsid w:val="00276EF8"/>
    <w:rsid w:val="00281C27"/>
    <w:rsid w:val="00281E06"/>
    <w:rsid w:val="00283E63"/>
    <w:rsid w:val="0028424D"/>
    <w:rsid w:val="00284E25"/>
    <w:rsid w:val="00285971"/>
    <w:rsid w:val="0028624B"/>
    <w:rsid w:val="00292AD7"/>
    <w:rsid w:val="00292BAA"/>
    <w:rsid w:val="00293018"/>
    <w:rsid w:val="00293844"/>
    <w:rsid w:val="00293AC6"/>
    <w:rsid w:val="00294959"/>
    <w:rsid w:val="00294C02"/>
    <w:rsid w:val="00294D92"/>
    <w:rsid w:val="002960D9"/>
    <w:rsid w:val="0029668B"/>
    <w:rsid w:val="00296802"/>
    <w:rsid w:val="0029694C"/>
    <w:rsid w:val="002A000B"/>
    <w:rsid w:val="002A0414"/>
    <w:rsid w:val="002A1CF5"/>
    <w:rsid w:val="002A2F02"/>
    <w:rsid w:val="002A3768"/>
    <w:rsid w:val="002A3BEB"/>
    <w:rsid w:val="002A40DB"/>
    <w:rsid w:val="002A4512"/>
    <w:rsid w:val="002A65C9"/>
    <w:rsid w:val="002A65E6"/>
    <w:rsid w:val="002A6AA8"/>
    <w:rsid w:val="002A75FB"/>
    <w:rsid w:val="002A7C81"/>
    <w:rsid w:val="002B0017"/>
    <w:rsid w:val="002B0D21"/>
    <w:rsid w:val="002B12B8"/>
    <w:rsid w:val="002B183E"/>
    <w:rsid w:val="002B1A6C"/>
    <w:rsid w:val="002B1E6E"/>
    <w:rsid w:val="002B228F"/>
    <w:rsid w:val="002B22E5"/>
    <w:rsid w:val="002B26A0"/>
    <w:rsid w:val="002B28BF"/>
    <w:rsid w:val="002B3981"/>
    <w:rsid w:val="002B4F3A"/>
    <w:rsid w:val="002B509D"/>
    <w:rsid w:val="002B55D6"/>
    <w:rsid w:val="002B630A"/>
    <w:rsid w:val="002B7EAD"/>
    <w:rsid w:val="002C1216"/>
    <w:rsid w:val="002C2183"/>
    <w:rsid w:val="002C3FEE"/>
    <w:rsid w:val="002C796D"/>
    <w:rsid w:val="002D091B"/>
    <w:rsid w:val="002D3FA1"/>
    <w:rsid w:val="002D4B75"/>
    <w:rsid w:val="002D4F33"/>
    <w:rsid w:val="002D5049"/>
    <w:rsid w:val="002D63B5"/>
    <w:rsid w:val="002D6826"/>
    <w:rsid w:val="002D6D17"/>
    <w:rsid w:val="002D73B9"/>
    <w:rsid w:val="002E07CF"/>
    <w:rsid w:val="002E0F06"/>
    <w:rsid w:val="002E1E73"/>
    <w:rsid w:val="002E31CE"/>
    <w:rsid w:val="002E5236"/>
    <w:rsid w:val="002E6808"/>
    <w:rsid w:val="002E6DCF"/>
    <w:rsid w:val="002E6F92"/>
    <w:rsid w:val="002E7C05"/>
    <w:rsid w:val="002F4883"/>
    <w:rsid w:val="002F4985"/>
    <w:rsid w:val="002F6B87"/>
    <w:rsid w:val="002F6E7B"/>
    <w:rsid w:val="00300567"/>
    <w:rsid w:val="003009FD"/>
    <w:rsid w:val="00300B9D"/>
    <w:rsid w:val="00300D83"/>
    <w:rsid w:val="00300E63"/>
    <w:rsid w:val="0030165E"/>
    <w:rsid w:val="00303009"/>
    <w:rsid w:val="00303782"/>
    <w:rsid w:val="00303CAF"/>
    <w:rsid w:val="00305AFD"/>
    <w:rsid w:val="00305D0A"/>
    <w:rsid w:val="00306FC0"/>
    <w:rsid w:val="00307D3C"/>
    <w:rsid w:val="0031037B"/>
    <w:rsid w:val="003118F1"/>
    <w:rsid w:val="00311C55"/>
    <w:rsid w:val="0031399D"/>
    <w:rsid w:val="00313B8E"/>
    <w:rsid w:val="00315F3E"/>
    <w:rsid w:val="00316F8F"/>
    <w:rsid w:val="00320B23"/>
    <w:rsid w:val="00320E50"/>
    <w:rsid w:val="0032159A"/>
    <w:rsid w:val="00322D39"/>
    <w:rsid w:val="0032307F"/>
    <w:rsid w:val="00323858"/>
    <w:rsid w:val="00324545"/>
    <w:rsid w:val="0032545F"/>
    <w:rsid w:val="003258AA"/>
    <w:rsid w:val="00325FA5"/>
    <w:rsid w:val="003263C9"/>
    <w:rsid w:val="00326FA1"/>
    <w:rsid w:val="003275CE"/>
    <w:rsid w:val="00327D10"/>
    <w:rsid w:val="00330242"/>
    <w:rsid w:val="00331E33"/>
    <w:rsid w:val="00331F05"/>
    <w:rsid w:val="0033399E"/>
    <w:rsid w:val="00333C0B"/>
    <w:rsid w:val="00334C0C"/>
    <w:rsid w:val="003352B5"/>
    <w:rsid w:val="0033682A"/>
    <w:rsid w:val="003369C8"/>
    <w:rsid w:val="00336ADF"/>
    <w:rsid w:val="00340112"/>
    <w:rsid w:val="003401D0"/>
    <w:rsid w:val="00340965"/>
    <w:rsid w:val="00341DBF"/>
    <w:rsid w:val="00342A79"/>
    <w:rsid w:val="00342E7F"/>
    <w:rsid w:val="00343E79"/>
    <w:rsid w:val="00344BD4"/>
    <w:rsid w:val="003457BB"/>
    <w:rsid w:val="00345FD6"/>
    <w:rsid w:val="00346501"/>
    <w:rsid w:val="003470EA"/>
    <w:rsid w:val="003474CE"/>
    <w:rsid w:val="00351442"/>
    <w:rsid w:val="003516F0"/>
    <w:rsid w:val="00354B99"/>
    <w:rsid w:val="00354C57"/>
    <w:rsid w:val="00354F47"/>
    <w:rsid w:val="003551E8"/>
    <w:rsid w:val="00355675"/>
    <w:rsid w:val="0035639A"/>
    <w:rsid w:val="003570B0"/>
    <w:rsid w:val="00361A79"/>
    <w:rsid w:val="00363CB8"/>
    <w:rsid w:val="003656B2"/>
    <w:rsid w:val="0036657A"/>
    <w:rsid w:val="00367C0D"/>
    <w:rsid w:val="00367E6C"/>
    <w:rsid w:val="0037072D"/>
    <w:rsid w:val="00370C13"/>
    <w:rsid w:val="0037151E"/>
    <w:rsid w:val="00371C88"/>
    <w:rsid w:val="00372267"/>
    <w:rsid w:val="00372801"/>
    <w:rsid w:val="00375371"/>
    <w:rsid w:val="00377C35"/>
    <w:rsid w:val="00380538"/>
    <w:rsid w:val="003806A4"/>
    <w:rsid w:val="00381F11"/>
    <w:rsid w:val="00383023"/>
    <w:rsid w:val="003838B8"/>
    <w:rsid w:val="003862DC"/>
    <w:rsid w:val="00386653"/>
    <w:rsid w:val="00386DF9"/>
    <w:rsid w:val="0039074E"/>
    <w:rsid w:val="00391094"/>
    <w:rsid w:val="00391C93"/>
    <w:rsid w:val="00391F6D"/>
    <w:rsid w:val="00392A56"/>
    <w:rsid w:val="00393281"/>
    <w:rsid w:val="00394C43"/>
    <w:rsid w:val="00395AE7"/>
    <w:rsid w:val="003965A6"/>
    <w:rsid w:val="00396633"/>
    <w:rsid w:val="0039741B"/>
    <w:rsid w:val="003974D9"/>
    <w:rsid w:val="003975E2"/>
    <w:rsid w:val="0039783D"/>
    <w:rsid w:val="00397925"/>
    <w:rsid w:val="0039794A"/>
    <w:rsid w:val="00397FC3"/>
    <w:rsid w:val="003A04FD"/>
    <w:rsid w:val="003A0A2A"/>
    <w:rsid w:val="003A0B96"/>
    <w:rsid w:val="003A3001"/>
    <w:rsid w:val="003A3A6E"/>
    <w:rsid w:val="003A434C"/>
    <w:rsid w:val="003A6175"/>
    <w:rsid w:val="003A7044"/>
    <w:rsid w:val="003A77C8"/>
    <w:rsid w:val="003B2B22"/>
    <w:rsid w:val="003B2F44"/>
    <w:rsid w:val="003B33E0"/>
    <w:rsid w:val="003B34D8"/>
    <w:rsid w:val="003B3D1F"/>
    <w:rsid w:val="003B4C6A"/>
    <w:rsid w:val="003B54D1"/>
    <w:rsid w:val="003B5E10"/>
    <w:rsid w:val="003B68C3"/>
    <w:rsid w:val="003B73BD"/>
    <w:rsid w:val="003C003E"/>
    <w:rsid w:val="003C02A9"/>
    <w:rsid w:val="003C045B"/>
    <w:rsid w:val="003C15D5"/>
    <w:rsid w:val="003C275E"/>
    <w:rsid w:val="003C3D21"/>
    <w:rsid w:val="003C4AB7"/>
    <w:rsid w:val="003C537F"/>
    <w:rsid w:val="003C5676"/>
    <w:rsid w:val="003C5870"/>
    <w:rsid w:val="003C620B"/>
    <w:rsid w:val="003D02F1"/>
    <w:rsid w:val="003D0845"/>
    <w:rsid w:val="003D086A"/>
    <w:rsid w:val="003D09A6"/>
    <w:rsid w:val="003D14BD"/>
    <w:rsid w:val="003D1515"/>
    <w:rsid w:val="003D1A19"/>
    <w:rsid w:val="003D2B96"/>
    <w:rsid w:val="003D2D72"/>
    <w:rsid w:val="003D2F6D"/>
    <w:rsid w:val="003D338D"/>
    <w:rsid w:val="003D4456"/>
    <w:rsid w:val="003D5BB7"/>
    <w:rsid w:val="003D5F60"/>
    <w:rsid w:val="003D716A"/>
    <w:rsid w:val="003D7C91"/>
    <w:rsid w:val="003E0695"/>
    <w:rsid w:val="003E0698"/>
    <w:rsid w:val="003E2201"/>
    <w:rsid w:val="003E2545"/>
    <w:rsid w:val="003E2729"/>
    <w:rsid w:val="003E728F"/>
    <w:rsid w:val="003E7ED3"/>
    <w:rsid w:val="003F06C1"/>
    <w:rsid w:val="003F153A"/>
    <w:rsid w:val="003F1655"/>
    <w:rsid w:val="003F198C"/>
    <w:rsid w:val="003F1B9C"/>
    <w:rsid w:val="003F28BC"/>
    <w:rsid w:val="003F2CC2"/>
    <w:rsid w:val="003F4DD6"/>
    <w:rsid w:val="003F572B"/>
    <w:rsid w:val="003F57CE"/>
    <w:rsid w:val="00400872"/>
    <w:rsid w:val="00402421"/>
    <w:rsid w:val="004047D6"/>
    <w:rsid w:val="004047DC"/>
    <w:rsid w:val="004052CF"/>
    <w:rsid w:val="004055D3"/>
    <w:rsid w:val="004069F0"/>
    <w:rsid w:val="00407BC9"/>
    <w:rsid w:val="004103BE"/>
    <w:rsid w:val="0041066C"/>
    <w:rsid w:val="004112BB"/>
    <w:rsid w:val="004113B8"/>
    <w:rsid w:val="0041355E"/>
    <w:rsid w:val="00413DCA"/>
    <w:rsid w:val="0041589C"/>
    <w:rsid w:val="00416809"/>
    <w:rsid w:val="004171F3"/>
    <w:rsid w:val="004221BA"/>
    <w:rsid w:val="004230DC"/>
    <w:rsid w:val="00423E8A"/>
    <w:rsid w:val="00424AE2"/>
    <w:rsid w:val="00425AAE"/>
    <w:rsid w:val="0043050C"/>
    <w:rsid w:val="00432330"/>
    <w:rsid w:val="00432DC1"/>
    <w:rsid w:val="0043342F"/>
    <w:rsid w:val="00434491"/>
    <w:rsid w:val="0043464A"/>
    <w:rsid w:val="00434EB6"/>
    <w:rsid w:val="00435C52"/>
    <w:rsid w:val="00436499"/>
    <w:rsid w:val="00436A4E"/>
    <w:rsid w:val="004377A0"/>
    <w:rsid w:val="00437EA5"/>
    <w:rsid w:val="00440765"/>
    <w:rsid w:val="00440A91"/>
    <w:rsid w:val="00440EBF"/>
    <w:rsid w:val="00441482"/>
    <w:rsid w:val="004421B3"/>
    <w:rsid w:val="00442864"/>
    <w:rsid w:val="00443DBD"/>
    <w:rsid w:val="00446305"/>
    <w:rsid w:val="00447430"/>
    <w:rsid w:val="00447D64"/>
    <w:rsid w:val="004500C6"/>
    <w:rsid w:val="0045095E"/>
    <w:rsid w:val="00450A24"/>
    <w:rsid w:val="00451E17"/>
    <w:rsid w:val="004530E6"/>
    <w:rsid w:val="0045344F"/>
    <w:rsid w:val="00453AC3"/>
    <w:rsid w:val="0045431E"/>
    <w:rsid w:val="004548F4"/>
    <w:rsid w:val="004550B6"/>
    <w:rsid w:val="00455D29"/>
    <w:rsid w:val="004572E9"/>
    <w:rsid w:val="00457B52"/>
    <w:rsid w:val="00457CF9"/>
    <w:rsid w:val="00457D67"/>
    <w:rsid w:val="004600CE"/>
    <w:rsid w:val="004604AC"/>
    <w:rsid w:val="00460638"/>
    <w:rsid w:val="004608AF"/>
    <w:rsid w:val="00461345"/>
    <w:rsid w:val="00462F56"/>
    <w:rsid w:val="0046378D"/>
    <w:rsid w:val="004649AC"/>
    <w:rsid w:val="0046616A"/>
    <w:rsid w:val="00466318"/>
    <w:rsid w:val="00466783"/>
    <w:rsid w:val="00470542"/>
    <w:rsid w:val="00470C9F"/>
    <w:rsid w:val="0047106A"/>
    <w:rsid w:val="0047123B"/>
    <w:rsid w:val="00471B79"/>
    <w:rsid w:val="00471CA8"/>
    <w:rsid w:val="004735D9"/>
    <w:rsid w:val="00473868"/>
    <w:rsid w:val="00474957"/>
    <w:rsid w:val="00474D0F"/>
    <w:rsid w:val="004752DC"/>
    <w:rsid w:val="004756F2"/>
    <w:rsid w:val="00475F14"/>
    <w:rsid w:val="00477780"/>
    <w:rsid w:val="00480258"/>
    <w:rsid w:val="00481064"/>
    <w:rsid w:val="00482B8A"/>
    <w:rsid w:val="004838E2"/>
    <w:rsid w:val="00483A68"/>
    <w:rsid w:val="00484A68"/>
    <w:rsid w:val="00484C45"/>
    <w:rsid w:val="00484D2C"/>
    <w:rsid w:val="004860C5"/>
    <w:rsid w:val="004861CD"/>
    <w:rsid w:val="004875F9"/>
    <w:rsid w:val="00487D40"/>
    <w:rsid w:val="00490441"/>
    <w:rsid w:val="00491419"/>
    <w:rsid w:val="0049162A"/>
    <w:rsid w:val="00495E02"/>
    <w:rsid w:val="004979A2"/>
    <w:rsid w:val="004A02FD"/>
    <w:rsid w:val="004A150F"/>
    <w:rsid w:val="004A18CE"/>
    <w:rsid w:val="004A1D13"/>
    <w:rsid w:val="004A1F21"/>
    <w:rsid w:val="004A4725"/>
    <w:rsid w:val="004A4AB3"/>
    <w:rsid w:val="004A5A74"/>
    <w:rsid w:val="004A707B"/>
    <w:rsid w:val="004B0751"/>
    <w:rsid w:val="004B13E3"/>
    <w:rsid w:val="004B14ED"/>
    <w:rsid w:val="004B182A"/>
    <w:rsid w:val="004B18E3"/>
    <w:rsid w:val="004B1D98"/>
    <w:rsid w:val="004B1E31"/>
    <w:rsid w:val="004B2086"/>
    <w:rsid w:val="004B35F8"/>
    <w:rsid w:val="004B4905"/>
    <w:rsid w:val="004B4A87"/>
    <w:rsid w:val="004B53F3"/>
    <w:rsid w:val="004B5DFE"/>
    <w:rsid w:val="004B5F81"/>
    <w:rsid w:val="004B67A1"/>
    <w:rsid w:val="004C0795"/>
    <w:rsid w:val="004C0B69"/>
    <w:rsid w:val="004C0CE3"/>
    <w:rsid w:val="004C21C5"/>
    <w:rsid w:val="004C23D7"/>
    <w:rsid w:val="004C27A8"/>
    <w:rsid w:val="004C284F"/>
    <w:rsid w:val="004C40B3"/>
    <w:rsid w:val="004C4B49"/>
    <w:rsid w:val="004C571B"/>
    <w:rsid w:val="004C6DD6"/>
    <w:rsid w:val="004D1235"/>
    <w:rsid w:val="004D1507"/>
    <w:rsid w:val="004D2AF2"/>
    <w:rsid w:val="004D3011"/>
    <w:rsid w:val="004D3519"/>
    <w:rsid w:val="004D3E3E"/>
    <w:rsid w:val="004D57CD"/>
    <w:rsid w:val="004D64D0"/>
    <w:rsid w:val="004D6E73"/>
    <w:rsid w:val="004D7226"/>
    <w:rsid w:val="004D7243"/>
    <w:rsid w:val="004E2C74"/>
    <w:rsid w:val="004E3665"/>
    <w:rsid w:val="004E48C5"/>
    <w:rsid w:val="004E6A64"/>
    <w:rsid w:val="004E7D7D"/>
    <w:rsid w:val="004F1073"/>
    <w:rsid w:val="004F1EC4"/>
    <w:rsid w:val="004F48D2"/>
    <w:rsid w:val="004F65E9"/>
    <w:rsid w:val="00500C60"/>
    <w:rsid w:val="00501F26"/>
    <w:rsid w:val="00501F99"/>
    <w:rsid w:val="0050239E"/>
    <w:rsid w:val="00502D10"/>
    <w:rsid w:val="00505761"/>
    <w:rsid w:val="00505A2A"/>
    <w:rsid w:val="00507B2A"/>
    <w:rsid w:val="00507C78"/>
    <w:rsid w:val="00510429"/>
    <w:rsid w:val="005105A6"/>
    <w:rsid w:val="0051073A"/>
    <w:rsid w:val="00511444"/>
    <w:rsid w:val="00511E6C"/>
    <w:rsid w:val="005126D1"/>
    <w:rsid w:val="00512E30"/>
    <w:rsid w:val="00514B61"/>
    <w:rsid w:val="00515497"/>
    <w:rsid w:val="00515DC4"/>
    <w:rsid w:val="005166B3"/>
    <w:rsid w:val="00516DE9"/>
    <w:rsid w:val="00516EF4"/>
    <w:rsid w:val="00520EA5"/>
    <w:rsid w:val="00521833"/>
    <w:rsid w:val="00521E38"/>
    <w:rsid w:val="00524FC3"/>
    <w:rsid w:val="00526117"/>
    <w:rsid w:val="00526A45"/>
    <w:rsid w:val="00526C00"/>
    <w:rsid w:val="00527597"/>
    <w:rsid w:val="00527ADA"/>
    <w:rsid w:val="00527F67"/>
    <w:rsid w:val="00530213"/>
    <w:rsid w:val="005315A2"/>
    <w:rsid w:val="005329DE"/>
    <w:rsid w:val="00532A44"/>
    <w:rsid w:val="00533293"/>
    <w:rsid w:val="005334C4"/>
    <w:rsid w:val="00533708"/>
    <w:rsid w:val="00534956"/>
    <w:rsid w:val="00535908"/>
    <w:rsid w:val="005367C3"/>
    <w:rsid w:val="005367CB"/>
    <w:rsid w:val="005369BF"/>
    <w:rsid w:val="00536FCE"/>
    <w:rsid w:val="00540EDF"/>
    <w:rsid w:val="0054300A"/>
    <w:rsid w:val="00544537"/>
    <w:rsid w:val="00547B91"/>
    <w:rsid w:val="00547D22"/>
    <w:rsid w:val="00550A2B"/>
    <w:rsid w:val="0055205B"/>
    <w:rsid w:val="005524D5"/>
    <w:rsid w:val="00553CB5"/>
    <w:rsid w:val="00553D27"/>
    <w:rsid w:val="00554982"/>
    <w:rsid w:val="00555050"/>
    <w:rsid w:val="005566A3"/>
    <w:rsid w:val="00557ACA"/>
    <w:rsid w:val="005608A2"/>
    <w:rsid w:val="00561F41"/>
    <w:rsid w:val="00562602"/>
    <w:rsid w:val="00563428"/>
    <w:rsid w:val="00563AD4"/>
    <w:rsid w:val="005640FE"/>
    <w:rsid w:val="00564A7A"/>
    <w:rsid w:val="00565517"/>
    <w:rsid w:val="0056553D"/>
    <w:rsid w:val="0056634C"/>
    <w:rsid w:val="005663D3"/>
    <w:rsid w:val="00566DD3"/>
    <w:rsid w:val="00566ECD"/>
    <w:rsid w:val="005675AC"/>
    <w:rsid w:val="00567E5F"/>
    <w:rsid w:val="00572096"/>
    <w:rsid w:val="005721BA"/>
    <w:rsid w:val="00573A68"/>
    <w:rsid w:val="00573C26"/>
    <w:rsid w:val="00574751"/>
    <w:rsid w:val="00577076"/>
    <w:rsid w:val="0058026F"/>
    <w:rsid w:val="005804E4"/>
    <w:rsid w:val="00581507"/>
    <w:rsid w:val="005821EF"/>
    <w:rsid w:val="0058232C"/>
    <w:rsid w:val="00582B4E"/>
    <w:rsid w:val="0058386B"/>
    <w:rsid w:val="00583E8F"/>
    <w:rsid w:val="00584062"/>
    <w:rsid w:val="00585048"/>
    <w:rsid w:val="005856CC"/>
    <w:rsid w:val="00585DAA"/>
    <w:rsid w:val="00585EC1"/>
    <w:rsid w:val="00586213"/>
    <w:rsid w:val="0058638C"/>
    <w:rsid w:val="00586FBF"/>
    <w:rsid w:val="005901DD"/>
    <w:rsid w:val="00590902"/>
    <w:rsid w:val="00591845"/>
    <w:rsid w:val="00593C1B"/>
    <w:rsid w:val="00596960"/>
    <w:rsid w:val="00597993"/>
    <w:rsid w:val="005A045A"/>
    <w:rsid w:val="005A068B"/>
    <w:rsid w:val="005A0705"/>
    <w:rsid w:val="005A1863"/>
    <w:rsid w:val="005A1BE3"/>
    <w:rsid w:val="005A38C6"/>
    <w:rsid w:val="005A41AA"/>
    <w:rsid w:val="005A5670"/>
    <w:rsid w:val="005A75E1"/>
    <w:rsid w:val="005A7676"/>
    <w:rsid w:val="005A77E7"/>
    <w:rsid w:val="005A7E5F"/>
    <w:rsid w:val="005B024A"/>
    <w:rsid w:val="005B08AF"/>
    <w:rsid w:val="005B097F"/>
    <w:rsid w:val="005B1076"/>
    <w:rsid w:val="005B22DE"/>
    <w:rsid w:val="005B240B"/>
    <w:rsid w:val="005B3B73"/>
    <w:rsid w:val="005B3FC0"/>
    <w:rsid w:val="005B4E09"/>
    <w:rsid w:val="005B4FB2"/>
    <w:rsid w:val="005B5448"/>
    <w:rsid w:val="005B743B"/>
    <w:rsid w:val="005C0050"/>
    <w:rsid w:val="005C0BC4"/>
    <w:rsid w:val="005C19F7"/>
    <w:rsid w:val="005C2520"/>
    <w:rsid w:val="005C2675"/>
    <w:rsid w:val="005C2BD0"/>
    <w:rsid w:val="005C2E5C"/>
    <w:rsid w:val="005C432D"/>
    <w:rsid w:val="005C4D2E"/>
    <w:rsid w:val="005C65C1"/>
    <w:rsid w:val="005C6965"/>
    <w:rsid w:val="005C6AFB"/>
    <w:rsid w:val="005C73B5"/>
    <w:rsid w:val="005D0072"/>
    <w:rsid w:val="005D02F9"/>
    <w:rsid w:val="005D22E6"/>
    <w:rsid w:val="005D254B"/>
    <w:rsid w:val="005D2A63"/>
    <w:rsid w:val="005D4002"/>
    <w:rsid w:val="005D42A7"/>
    <w:rsid w:val="005D43F7"/>
    <w:rsid w:val="005D4E16"/>
    <w:rsid w:val="005D4EEF"/>
    <w:rsid w:val="005D5534"/>
    <w:rsid w:val="005D5F60"/>
    <w:rsid w:val="005D6120"/>
    <w:rsid w:val="005D6509"/>
    <w:rsid w:val="005D736D"/>
    <w:rsid w:val="005D755C"/>
    <w:rsid w:val="005D7C48"/>
    <w:rsid w:val="005E1AE0"/>
    <w:rsid w:val="005E2336"/>
    <w:rsid w:val="005E2D19"/>
    <w:rsid w:val="005E30C6"/>
    <w:rsid w:val="005E57C3"/>
    <w:rsid w:val="005E696F"/>
    <w:rsid w:val="005E7334"/>
    <w:rsid w:val="005E7387"/>
    <w:rsid w:val="005E7D15"/>
    <w:rsid w:val="005F2900"/>
    <w:rsid w:val="005F2BCE"/>
    <w:rsid w:val="005F2DCB"/>
    <w:rsid w:val="005F3B9F"/>
    <w:rsid w:val="005F481F"/>
    <w:rsid w:val="005F617F"/>
    <w:rsid w:val="005F65BB"/>
    <w:rsid w:val="005F7229"/>
    <w:rsid w:val="005F76A2"/>
    <w:rsid w:val="0060021B"/>
    <w:rsid w:val="00601F3C"/>
    <w:rsid w:val="00602869"/>
    <w:rsid w:val="00603C82"/>
    <w:rsid w:val="006040A6"/>
    <w:rsid w:val="00604299"/>
    <w:rsid w:val="00604CB6"/>
    <w:rsid w:val="00605492"/>
    <w:rsid w:val="006055B5"/>
    <w:rsid w:val="00606A13"/>
    <w:rsid w:val="00606D71"/>
    <w:rsid w:val="00607142"/>
    <w:rsid w:val="006105D5"/>
    <w:rsid w:val="00611507"/>
    <w:rsid w:val="00612C3D"/>
    <w:rsid w:val="006130F7"/>
    <w:rsid w:val="006133C6"/>
    <w:rsid w:val="006158A7"/>
    <w:rsid w:val="0061628A"/>
    <w:rsid w:val="00620937"/>
    <w:rsid w:val="006215DB"/>
    <w:rsid w:val="0062185B"/>
    <w:rsid w:val="00622F8D"/>
    <w:rsid w:val="00623FDF"/>
    <w:rsid w:val="0062477F"/>
    <w:rsid w:val="00624A3B"/>
    <w:rsid w:val="0062543C"/>
    <w:rsid w:val="00626323"/>
    <w:rsid w:val="00626C17"/>
    <w:rsid w:val="006310A1"/>
    <w:rsid w:val="0063138F"/>
    <w:rsid w:val="00633300"/>
    <w:rsid w:val="0063405D"/>
    <w:rsid w:val="006344C0"/>
    <w:rsid w:val="0063571A"/>
    <w:rsid w:val="00635B3A"/>
    <w:rsid w:val="00635D1B"/>
    <w:rsid w:val="00637104"/>
    <w:rsid w:val="006372EA"/>
    <w:rsid w:val="00640CB8"/>
    <w:rsid w:val="0064146C"/>
    <w:rsid w:val="0064148F"/>
    <w:rsid w:val="006417BE"/>
    <w:rsid w:val="00642E83"/>
    <w:rsid w:val="006432F8"/>
    <w:rsid w:val="006438C2"/>
    <w:rsid w:val="00643BE3"/>
    <w:rsid w:val="00644913"/>
    <w:rsid w:val="006473AB"/>
    <w:rsid w:val="00647EF1"/>
    <w:rsid w:val="0065268C"/>
    <w:rsid w:val="00652784"/>
    <w:rsid w:val="006536EF"/>
    <w:rsid w:val="00653D51"/>
    <w:rsid w:val="0065417D"/>
    <w:rsid w:val="00656942"/>
    <w:rsid w:val="00657496"/>
    <w:rsid w:val="0065787D"/>
    <w:rsid w:val="00657ED0"/>
    <w:rsid w:val="00661BBA"/>
    <w:rsid w:val="00663663"/>
    <w:rsid w:val="006637D5"/>
    <w:rsid w:val="006656AC"/>
    <w:rsid w:val="006667D6"/>
    <w:rsid w:val="00667346"/>
    <w:rsid w:val="00671782"/>
    <w:rsid w:val="00672BBC"/>
    <w:rsid w:val="00675ED2"/>
    <w:rsid w:val="0067680E"/>
    <w:rsid w:val="0067691A"/>
    <w:rsid w:val="006772B6"/>
    <w:rsid w:val="0067786C"/>
    <w:rsid w:val="00680572"/>
    <w:rsid w:val="00680898"/>
    <w:rsid w:val="00680E54"/>
    <w:rsid w:val="00682304"/>
    <w:rsid w:val="0068263A"/>
    <w:rsid w:val="00682C03"/>
    <w:rsid w:val="0068364D"/>
    <w:rsid w:val="00683690"/>
    <w:rsid w:val="0068494C"/>
    <w:rsid w:val="00684F8C"/>
    <w:rsid w:val="00685D48"/>
    <w:rsid w:val="006868ED"/>
    <w:rsid w:val="00687BBE"/>
    <w:rsid w:val="00687EEE"/>
    <w:rsid w:val="00690F53"/>
    <w:rsid w:val="00692113"/>
    <w:rsid w:val="00693BF2"/>
    <w:rsid w:val="006941E8"/>
    <w:rsid w:val="00694296"/>
    <w:rsid w:val="00694704"/>
    <w:rsid w:val="00694D7C"/>
    <w:rsid w:val="0069523D"/>
    <w:rsid w:val="00696079"/>
    <w:rsid w:val="006A06D5"/>
    <w:rsid w:val="006A0B0D"/>
    <w:rsid w:val="006A29E4"/>
    <w:rsid w:val="006A40F7"/>
    <w:rsid w:val="006A4CCF"/>
    <w:rsid w:val="006A501F"/>
    <w:rsid w:val="006A594A"/>
    <w:rsid w:val="006A5CAF"/>
    <w:rsid w:val="006A7758"/>
    <w:rsid w:val="006A7C98"/>
    <w:rsid w:val="006A7DFA"/>
    <w:rsid w:val="006B25B7"/>
    <w:rsid w:val="006B33D2"/>
    <w:rsid w:val="006B3FC5"/>
    <w:rsid w:val="006B433F"/>
    <w:rsid w:val="006B44AC"/>
    <w:rsid w:val="006B4702"/>
    <w:rsid w:val="006B4B38"/>
    <w:rsid w:val="006B4F18"/>
    <w:rsid w:val="006B50BF"/>
    <w:rsid w:val="006B5F2B"/>
    <w:rsid w:val="006B6231"/>
    <w:rsid w:val="006B6429"/>
    <w:rsid w:val="006B6996"/>
    <w:rsid w:val="006C19F6"/>
    <w:rsid w:val="006C20CC"/>
    <w:rsid w:val="006C2453"/>
    <w:rsid w:val="006C773B"/>
    <w:rsid w:val="006D101A"/>
    <w:rsid w:val="006D1D15"/>
    <w:rsid w:val="006D2003"/>
    <w:rsid w:val="006D2682"/>
    <w:rsid w:val="006D27BE"/>
    <w:rsid w:val="006D2A8A"/>
    <w:rsid w:val="006D3E5F"/>
    <w:rsid w:val="006D4023"/>
    <w:rsid w:val="006D5D20"/>
    <w:rsid w:val="006D6241"/>
    <w:rsid w:val="006D642F"/>
    <w:rsid w:val="006D6520"/>
    <w:rsid w:val="006E31A7"/>
    <w:rsid w:val="006E33A0"/>
    <w:rsid w:val="006E3572"/>
    <w:rsid w:val="006E42B5"/>
    <w:rsid w:val="006E469F"/>
    <w:rsid w:val="006E4C5F"/>
    <w:rsid w:val="006E5691"/>
    <w:rsid w:val="006E63A5"/>
    <w:rsid w:val="006E72F0"/>
    <w:rsid w:val="006E7C1C"/>
    <w:rsid w:val="006E7C7F"/>
    <w:rsid w:val="006F0714"/>
    <w:rsid w:val="006F0B99"/>
    <w:rsid w:val="006F0CEA"/>
    <w:rsid w:val="006F0F6A"/>
    <w:rsid w:val="006F20E0"/>
    <w:rsid w:val="006F2ADB"/>
    <w:rsid w:val="006F3207"/>
    <w:rsid w:val="006F499A"/>
    <w:rsid w:val="006F5192"/>
    <w:rsid w:val="006F56E5"/>
    <w:rsid w:val="006F62F3"/>
    <w:rsid w:val="006F68D6"/>
    <w:rsid w:val="006F7A38"/>
    <w:rsid w:val="00700AAC"/>
    <w:rsid w:val="00700FDD"/>
    <w:rsid w:val="00701519"/>
    <w:rsid w:val="0070165B"/>
    <w:rsid w:val="00702431"/>
    <w:rsid w:val="00703D0D"/>
    <w:rsid w:val="00704F94"/>
    <w:rsid w:val="007058CA"/>
    <w:rsid w:val="007073B2"/>
    <w:rsid w:val="007078E1"/>
    <w:rsid w:val="00710F77"/>
    <w:rsid w:val="0071163F"/>
    <w:rsid w:val="00711FA4"/>
    <w:rsid w:val="00713FFB"/>
    <w:rsid w:val="007144D5"/>
    <w:rsid w:val="00717158"/>
    <w:rsid w:val="00717CE5"/>
    <w:rsid w:val="007200F7"/>
    <w:rsid w:val="00720AAA"/>
    <w:rsid w:val="00721727"/>
    <w:rsid w:val="00721D51"/>
    <w:rsid w:val="007227C1"/>
    <w:rsid w:val="00722D70"/>
    <w:rsid w:val="007230A1"/>
    <w:rsid w:val="0072342B"/>
    <w:rsid w:val="007237AE"/>
    <w:rsid w:val="00723A66"/>
    <w:rsid w:val="00724C54"/>
    <w:rsid w:val="007254E4"/>
    <w:rsid w:val="0072675C"/>
    <w:rsid w:val="00726C2C"/>
    <w:rsid w:val="00727183"/>
    <w:rsid w:val="00727E11"/>
    <w:rsid w:val="00730620"/>
    <w:rsid w:val="00730BFB"/>
    <w:rsid w:val="0073275A"/>
    <w:rsid w:val="00733952"/>
    <w:rsid w:val="007341DE"/>
    <w:rsid w:val="00736471"/>
    <w:rsid w:val="00740807"/>
    <w:rsid w:val="00740E3C"/>
    <w:rsid w:val="00743965"/>
    <w:rsid w:val="00745658"/>
    <w:rsid w:val="007457DD"/>
    <w:rsid w:val="00746BB0"/>
    <w:rsid w:val="00747E87"/>
    <w:rsid w:val="0075221B"/>
    <w:rsid w:val="007555A6"/>
    <w:rsid w:val="00755968"/>
    <w:rsid w:val="00755F17"/>
    <w:rsid w:val="00757E07"/>
    <w:rsid w:val="00760389"/>
    <w:rsid w:val="00762118"/>
    <w:rsid w:val="007625C4"/>
    <w:rsid w:val="00763682"/>
    <w:rsid w:val="00766E64"/>
    <w:rsid w:val="007670B2"/>
    <w:rsid w:val="007678FA"/>
    <w:rsid w:val="0077005D"/>
    <w:rsid w:val="007700EF"/>
    <w:rsid w:val="0077045F"/>
    <w:rsid w:val="00771EB1"/>
    <w:rsid w:val="0077377E"/>
    <w:rsid w:val="00774C6F"/>
    <w:rsid w:val="0077539B"/>
    <w:rsid w:val="00775E08"/>
    <w:rsid w:val="00776368"/>
    <w:rsid w:val="0077723A"/>
    <w:rsid w:val="0078016E"/>
    <w:rsid w:val="00780A67"/>
    <w:rsid w:val="00781368"/>
    <w:rsid w:val="007822D5"/>
    <w:rsid w:val="00782A99"/>
    <w:rsid w:val="00783461"/>
    <w:rsid w:val="00783642"/>
    <w:rsid w:val="007844A4"/>
    <w:rsid w:val="007845AC"/>
    <w:rsid w:val="00784ADA"/>
    <w:rsid w:val="00785B63"/>
    <w:rsid w:val="0079035B"/>
    <w:rsid w:val="007906A2"/>
    <w:rsid w:val="00791BEF"/>
    <w:rsid w:val="007947B8"/>
    <w:rsid w:val="00794818"/>
    <w:rsid w:val="00796F88"/>
    <w:rsid w:val="007977B3"/>
    <w:rsid w:val="00797EF4"/>
    <w:rsid w:val="007A3D56"/>
    <w:rsid w:val="007A4369"/>
    <w:rsid w:val="007A58F0"/>
    <w:rsid w:val="007A5AD3"/>
    <w:rsid w:val="007A5F58"/>
    <w:rsid w:val="007A792A"/>
    <w:rsid w:val="007B236B"/>
    <w:rsid w:val="007B304D"/>
    <w:rsid w:val="007B30C1"/>
    <w:rsid w:val="007B4349"/>
    <w:rsid w:val="007B4DCB"/>
    <w:rsid w:val="007B74AD"/>
    <w:rsid w:val="007C00FD"/>
    <w:rsid w:val="007C0499"/>
    <w:rsid w:val="007C0978"/>
    <w:rsid w:val="007C0C87"/>
    <w:rsid w:val="007C1B83"/>
    <w:rsid w:val="007C2449"/>
    <w:rsid w:val="007C304E"/>
    <w:rsid w:val="007C367D"/>
    <w:rsid w:val="007C3B43"/>
    <w:rsid w:val="007C4114"/>
    <w:rsid w:val="007C4651"/>
    <w:rsid w:val="007C475E"/>
    <w:rsid w:val="007C49FF"/>
    <w:rsid w:val="007C4D1C"/>
    <w:rsid w:val="007C4FFE"/>
    <w:rsid w:val="007C54C0"/>
    <w:rsid w:val="007C57F9"/>
    <w:rsid w:val="007D32BA"/>
    <w:rsid w:val="007D32FA"/>
    <w:rsid w:val="007D4A9B"/>
    <w:rsid w:val="007D4D0B"/>
    <w:rsid w:val="007D704E"/>
    <w:rsid w:val="007D7484"/>
    <w:rsid w:val="007D7AB7"/>
    <w:rsid w:val="007E052F"/>
    <w:rsid w:val="007E0C05"/>
    <w:rsid w:val="007E15D5"/>
    <w:rsid w:val="007E18BD"/>
    <w:rsid w:val="007E2BD5"/>
    <w:rsid w:val="007E38A9"/>
    <w:rsid w:val="007E3F18"/>
    <w:rsid w:val="007E42AE"/>
    <w:rsid w:val="007E45F6"/>
    <w:rsid w:val="007E48E3"/>
    <w:rsid w:val="007E4D5E"/>
    <w:rsid w:val="007E4F95"/>
    <w:rsid w:val="007E6804"/>
    <w:rsid w:val="007E7202"/>
    <w:rsid w:val="007E7599"/>
    <w:rsid w:val="007F0342"/>
    <w:rsid w:val="007F0792"/>
    <w:rsid w:val="007F1998"/>
    <w:rsid w:val="007F1D7E"/>
    <w:rsid w:val="007F25A2"/>
    <w:rsid w:val="007F3415"/>
    <w:rsid w:val="007F4529"/>
    <w:rsid w:val="007F5DF9"/>
    <w:rsid w:val="007F5EA6"/>
    <w:rsid w:val="007F6C25"/>
    <w:rsid w:val="007F7484"/>
    <w:rsid w:val="007F7A4B"/>
    <w:rsid w:val="007F7D44"/>
    <w:rsid w:val="008001B9"/>
    <w:rsid w:val="00801943"/>
    <w:rsid w:val="00801D4F"/>
    <w:rsid w:val="00802B2E"/>
    <w:rsid w:val="00804449"/>
    <w:rsid w:val="008045FA"/>
    <w:rsid w:val="00806B89"/>
    <w:rsid w:val="00807062"/>
    <w:rsid w:val="00810646"/>
    <w:rsid w:val="008139A9"/>
    <w:rsid w:val="00814097"/>
    <w:rsid w:val="00814FE2"/>
    <w:rsid w:val="00815D73"/>
    <w:rsid w:val="0081621B"/>
    <w:rsid w:val="00816D43"/>
    <w:rsid w:val="0081743F"/>
    <w:rsid w:val="00820BA1"/>
    <w:rsid w:val="00820E61"/>
    <w:rsid w:val="00823E9B"/>
    <w:rsid w:val="0082560D"/>
    <w:rsid w:val="00827975"/>
    <w:rsid w:val="008311DD"/>
    <w:rsid w:val="008312E9"/>
    <w:rsid w:val="00831CBA"/>
    <w:rsid w:val="008321E6"/>
    <w:rsid w:val="00832C12"/>
    <w:rsid w:val="00833105"/>
    <w:rsid w:val="00834ADC"/>
    <w:rsid w:val="008352FC"/>
    <w:rsid w:val="0083567F"/>
    <w:rsid w:val="00835ACA"/>
    <w:rsid w:val="00840635"/>
    <w:rsid w:val="00840EED"/>
    <w:rsid w:val="00842740"/>
    <w:rsid w:val="00843D60"/>
    <w:rsid w:val="00844755"/>
    <w:rsid w:val="00844C1C"/>
    <w:rsid w:val="00845B99"/>
    <w:rsid w:val="008462D2"/>
    <w:rsid w:val="0084699F"/>
    <w:rsid w:val="00846EA1"/>
    <w:rsid w:val="00850ACE"/>
    <w:rsid w:val="00852934"/>
    <w:rsid w:val="00854041"/>
    <w:rsid w:val="00855B10"/>
    <w:rsid w:val="00856240"/>
    <w:rsid w:val="008570F0"/>
    <w:rsid w:val="00857713"/>
    <w:rsid w:val="00861C6B"/>
    <w:rsid w:val="00862BF0"/>
    <w:rsid w:val="00863798"/>
    <w:rsid w:val="0086444D"/>
    <w:rsid w:val="00864C76"/>
    <w:rsid w:val="00865E38"/>
    <w:rsid w:val="0086655B"/>
    <w:rsid w:val="00866C80"/>
    <w:rsid w:val="00866FBD"/>
    <w:rsid w:val="00867C41"/>
    <w:rsid w:val="00871790"/>
    <w:rsid w:val="00871EDF"/>
    <w:rsid w:val="00871FCD"/>
    <w:rsid w:val="00872CE4"/>
    <w:rsid w:val="00872E48"/>
    <w:rsid w:val="008732C4"/>
    <w:rsid w:val="0087400B"/>
    <w:rsid w:val="00874232"/>
    <w:rsid w:val="00874392"/>
    <w:rsid w:val="008753FE"/>
    <w:rsid w:val="00875812"/>
    <w:rsid w:val="00876350"/>
    <w:rsid w:val="00876537"/>
    <w:rsid w:val="00880357"/>
    <w:rsid w:val="008807CD"/>
    <w:rsid w:val="00880B47"/>
    <w:rsid w:val="00880C23"/>
    <w:rsid w:val="0088175C"/>
    <w:rsid w:val="00882E9C"/>
    <w:rsid w:val="008836B1"/>
    <w:rsid w:val="00884B61"/>
    <w:rsid w:val="00885ADC"/>
    <w:rsid w:val="00885B23"/>
    <w:rsid w:val="00885EC0"/>
    <w:rsid w:val="00886A04"/>
    <w:rsid w:val="00887CA1"/>
    <w:rsid w:val="008903D9"/>
    <w:rsid w:val="00891189"/>
    <w:rsid w:val="00891F83"/>
    <w:rsid w:val="0089241D"/>
    <w:rsid w:val="00893FDA"/>
    <w:rsid w:val="008A0DCB"/>
    <w:rsid w:val="008A185A"/>
    <w:rsid w:val="008A26DA"/>
    <w:rsid w:val="008A3896"/>
    <w:rsid w:val="008A4433"/>
    <w:rsid w:val="008A4A06"/>
    <w:rsid w:val="008A51B3"/>
    <w:rsid w:val="008A5697"/>
    <w:rsid w:val="008A6339"/>
    <w:rsid w:val="008A667B"/>
    <w:rsid w:val="008A66BE"/>
    <w:rsid w:val="008B0483"/>
    <w:rsid w:val="008B0A3D"/>
    <w:rsid w:val="008B4F44"/>
    <w:rsid w:val="008B5CB0"/>
    <w:rsid w:val="008B6DC7"/>
    <w:rsid w:val="008B6FBA"/>
    <w:rsid w:val="008B7326"/>
    <w:rsid w:val="008B7C21"/>
    <w:rsid w:val="008B7F14"/>
    <w:rsid w:val="008C1362"/>
    <w:rsid w:val="008C1675"/>
    <w:rsid w:val="008C22CA"/>
    <w:rsid w:val="008C55B2"/>
    <w:rsid w:val="008C6647"/>
    <w:rsid w:val="008D1188"/>
    <w:rsid w:val="008D23F4"/>
    <w:rsid w:val="008D246D"/>
    <w:rsid w:val="008D2A48"/>
    <w:rsid w:val="008D2CC7"/>
    <w:rsid w:val="008D3CE5"/>
    <w:rsid w:val="008D484F"/>
    <w:rsid w:val="008D614F"/>
    <w:rsid w:val="008D6336"/>
    <w:rsid w:val="008D6865"/>
    <w:rsid w:val="008D7785"/>
    <w:rsid w:val="008D7857"/>
    <w:rsid w:val="008D7F10"/>
    <w:rsid w:val="008E1B78"/>
    <w:rsid w:val="008E2F55"/>
    <w:rsid w:val="008E32E6"/>
    <w:rsid w:val="008E5CF4"/>
    <w:rsid w:val="008E6FB3"/>
    <w:rsid w:val="008F04EC"/>
    <w:rsid w:val="008F05F9"/>
    <w:rsid w:val="008F0F27"/>
    <w:rsid w:val="008F1845"/>
    <w:rsid w:val="008F1B62"/>
    <w:rsid w:val="008F23C8"/>
    <w:rsid w:val="008F28EA"/>
    <w:rsid w:val="008F4443"/>
    <w:rsid w:val="008F509B"/>
    <w:rsid w:val="00900403"/>
    <w:rsid w:val="00900A72"/>
    <w:rsid w:val="00901C9D"/>
    <w:rsid w:val="0090264A"/>
    <w:rsid w:val="00902ED9"/>
    <w:rsid w:val="0090407B"/>
    <w:rsid w:val="00904128"/>
    <w:rsid w:val="009042EE"/>
    <w:rsid w:val="009045F5"/>
    <w:rsid w:val="00905E2E"/>
    <w:rsid w:val="009060EB"/>
    <w:rsid w:val="009065DA"/>
    <w:rsid w:val="00910EE7"/>
    <w:rsid w:val="00911DEF"/>
    <w:rsid w:val="0091296A"/>
    <w:rsid w:val="00914E72"/>
    <w:rsid w:val="00916D54"/>
    <w:rsid w:val="00917B55"/>
    <w:rsid w:val="00920A06"/>
    <w:rsid w:val="0092123F"/>
    <w:rsid w:val="00922E75"/>
    <w:rsid w:val="00923791"/>
    <w:rsid w:val="00923880"/>
    <w:rsid w:val="00924256"/>
    <w:rsid w:val="009258A4"/>
    <w:rsid w:val="009268E8"/>
    <w:rsid w:val="0092706A"/>
    <w:rsid w:val="009277FE"/>
    <w:rsid w:val="0093191F"/>
    <w:rsid w:val="00931EBF"/>
    <w:rsid w:val="009335F1"/>
    <w:rsid w:val="00934238"/>
    <w:rsid w:val="0093596B"/>
    <w:rsid w:val="00935E40"/>
    <w:rsid w:val="00937F1E"/>
    <w:rsid w:val="00937F9A"/>
    <w:rsid w:val="00940C8F"/>
    <w:rsid w:val="00943EC2"/>
    <w:rsid w:val="009455B4"/>
    <w:rsid w:val="009456BC"/>
    <w:rsid w:val="00945A44"/>
    <w:rsid w:val="00946531"/>
    <w:rsid w:val="00947B1A"/>
    <w:rsid w:val="00950178"/>
    <w:rsid w:val="0095022F"/>
    <w:rsid w:val="009502E6"/>
    <w:rsid w:val="00950AFA"/>
    <w:rsid w:val="00950E47"/>
    <w:rsid w:val="00951800"/>
    <w:rsid w:val="00952F55"/>
    <w:rsid w:val="0095556C"/>
    <w:rsid w:val="00955979"/>
    <w:rsid w:val="00955AF5"/>
    <w:rsid w:val="00956CD7"/>
    <w:rsid w:val="0095799F"/>
    <w:rsid w:val="00957CAF"/>
    <w:rsid w:val="009604A1"/>
    <w:rsid w:val="0096077B"/>
    <w:rsid w:val="0096156A"/>
    <w:rsid w:val="0096261A"/>
    <w:rsid w:val="009635F8"/>
    <w:rsid w:val="00964E46"/>
    <w:rsid w:val="00966299"/>
    <w:rsid w:val="00966753"/>
    <w:rsid w:val="009700D3"/>
    <w:rsid w:val="00970589"/>
    <w:rsid w:val="009709A8"/>
    <w:rsid w:val="009709DB"/>
    <w:rsid w:val="00972B16"/>
    <w:rsid w:val="009766DD"/>
    <w:rsid w:val="0097799C"/>
    <w:rsid w:val="00977C8F"/>
    <w:rsid w:val="0098135D"/>
    <w:rsid w:val="00981C0F"/>
    <w:rsid w:val="00981D1D"/>
    <w:rsid w:val="00983AEB"/>
    <w:rsid w:val="0098413A"/>
    <w:rsid w:val="00985945"/>
    <w:rsid w:val="0098624B"/>
    <w:rsid w:val="00986BAA"/>
    <w:rsid w:val="009874C0"/>
    <w:rsid w:val="00991938"/>
    <w:rsid w:val="00991FB0"/>
    <w:rsid w:val="00992EFF"/>
    <w:rsid w:val="009940E9"/>
    <w:rsid w:val="0099497E"/>
    <w:rsid w:val="00995599"/>
    <w:rsid w:val="00996F1D"/>
    <w:rsid w:val="009A0088"/>
    <w:rsid w:val="009A05B3"/>
    <w:rsid w:val="009A0FF2"/>
    <w:rsid w:val="009A13B3"/>
    <w:rsid w:val="009A1863"/>
    <w:rsid w:val="009A1CE5"/>
    <w:rsid w:val="009A2EB4"/>
    <w:rsid w:val="009A3418"/>
    <w:rsid w:val="009A42CB"/>
    <w:rsid w:val="009A4717"/>
    <w:rsid w:val="009A4743"/>
    <w:rsid w:val="009A48C6"/>
    <w:rsid w:val="009B04E4"/>
    <w:rsid w:val="009B14E8"/>
    <w:rsid w:val="009B23F6"/>
    <w:rsid w:val="009B2D18"/>
    <w:rsid w:val="009B4074"/>
    <w:rsid w:val="009B40F8"/>
    <w:rsid w:val="009B437B"/>
    <w:rsid w:val="009B535B"/>
    <w:rsid w:val="009B644D"/>
    <w:rsid w:val="009C00C4"/>
    <w:rsid w:val="009C0618"/>
    <w:rsid w:val="009C41E3"/>
    <w:rsid w:val="009C43F7"/>
    <w:rsid w:val="009C4E44"/>
    <w:rsid w:val="009C569B"/>
    <w:rsid w:val="009C6731"/>
    <w:rsid w:val="009D0D74"/>
    <w:rsid w:val="009D2643"/>
    <w:rsid w:val="009D26E2"/>
    <w:rsid w:val="009D3705"/>
    <w:rsid w:val="009D3AE2"/>
    <w:rsid w:val="009D4FB1"/>
    <w:rsid w:val="009D6CC8"/>
    <w:rsid w:val="009D71C3"/>
    <w:rsid w:val="009D73F4"/>
    <w:rsid w:val="009E284B"/>
    <w:rsid w:val="009E33A0"/>
    <w:rsid w:val="009E419C"/>
    <w:rsid w:val="009E5DCC"/>
    <w:rsid w:val="009E5FA3"/>
    <w:rsid w:val="009E7A61"/>
    <w:rsid w:val="009E7D64"/>
    <w:rsid w:val="009E7F5F"/>
    <w:rsid w:val="009F02BF"/>
    <w:rsid w:val="009F1CC7"/>
    <w:rsid w:val="009F2F3E"/>
    <w:rsid w:val="009F3968"/>
    <w:rsid w:val="009F6A54"/>
    <w:rsid w:val="009F6A84"/>
    <w:rsid w:val="009F7145"/>
    <w:rsid w:val="009F7917"/>
    <w:rsid w:val="00A001CA"/>
    <w:rsid w:val="00A0129C"/>
    <w:rsid w:val="00A016B0"/>
    <w:rsid w:val="00A0193D"/>
    <w:rsid w:val="00A01EC0"/>
    <w:rsid w:val="00A041AB"/>
    <w:rsid w:val="00A04714"/>
    <w:rsid w:val="00A05CDA"/>
    <w:rsid w:val="00A06FFD"/>
    <w:rsid w:val="00A078D6"/>
    <w:rsid w:val="00A1133F"/>
    <w:rsid w:val="00A1232B"/>
    <w:rsid w:val="00A142C3"/>
    <w:rsid w:val="00A16E3F"/>
    <w:rsid w:val="00A208D8"/>
    <w:rsid w:val="00A20DEB"/>
    <w:rsid w:val="00A218D4"/>
    <w:rsid w:val="00A21D98"/>
    <w:rsid w:val="00A23865"/>
    <w:rsid w:val="00A2513A"/>
    <w:rsid w:val="00A2570E"/>
    <w:rsid w:val="00A259FB"/>
    <w:rsid w:val="00A262F7"/>
    <w:rsid w:val="00A26516"/>
    <w:rsid w:val="00A26773"/>
    <w:rsid w:val="00A2694B"/>
    <w:rsid w:val="00A2736C"/>
    <w:rsid w:val="00A27829"/>
    <w:rsid w:val="00A27CEC"/>
    <w:rsid w:val="00A30098"/>
    <w:rsid w:val="00A303DD"/>
    <w:rsid w:val="00A30674"/>
    <w:rsid w:val="00A30BC5"/>
    <w:rsid w:val="00A3173B"/>
    <w:rsid w:val="00A318A9"/>
    <w:rsid w:val="00A32D2E"/>
    <w:rsid w:val="00A3381A"/>
    <w:rsid w:val="00A34A9F"/>
    <w:rsid w:val="00A3610C"/>
    <w:rsid w:val="00A36ACF"/>
    <w:rsid w:val="00A36F8F"/>
    <w:rsid w:val="00A3786F"/>
    <w:rsid w:val="00A4068F"/>
    <w:rsid w:val="00A40A5D"/>
    <w:rsid w:val="00A45D37"/>
    <w:rsid w:val="00A468CB"/>
    <w:rsid w:val="00A46DF1"/>
    <w:rsid w:val="00A46EF5"/>
    <w:rsid w:val="00A474F5"/>
    <w:rsid w:val="00A47843"/>
    <w:rsid w:val="00A539C0"/>
    <w:rsid w:val="00A53B28"/>
    <w:rsid w:val="00A54A05"/>
    <w:rsid w:val="00A55C6A"/>
    <w:rsid w:val="00A563EC"/>
    <w:rsid w:val="00A564C1"/>
    <w:rsid w:val="00A56725"/>
    <w:rsid w:val="00A5683A"/>
    <w:rsid w:val="00A57786"/>
    <w:rsid w:val="00A57BF8"/>
    <w:rsid w:val="00A600A2"/>
    <w:rsid w:val="00A602B0"/>
    <w:rsid w:val="00A60661"/>
    <w:rsid w:val="00A62B42"/>
    <w:rsid w:val="00A6366E"/>
    <w:rsid w:val="00A64B52"/>
    <w:rsid w:val="00A712CB"/>
    <w:rsid w:val="00A72A8A"/>
    <w:rsid w:val="00A7303D"/>
    <w:rsid w:val="00A73317"/>
    <w:rsid w:val="00A74D3D"/>
    <w:rsid w:val="00A76B45"/>
    <w:rsid w:val="00A80193"/>
    <w:rsid w:val="00A804FA"/>
    <w:rsid w:val="00A82021"/>
    <w:rsid w:val="00A84390"/>
    <w:rsid w:val="00A8727E"/>
    <w:rsid w:val="00A904B7"/>
    <w:rsid w:val="00A9088C"/>
    <w:rsid w:val="00A90E84"/>
    <w:rsid w:val="00A9126D"/>
    <w:rsid w:val="00A9292F"/>
    <w:rsid w:val="00A92DC4"/>
    <w:rsid w:val="00A93F1F"/>
    <w:rsid w:val="00A9793F"/>
    <w:rsid w:val="00A97B21"/>
    <w:rsid w:val="00AA0153"/>
    <w:rsid w:val="00AA06EA"/>
    <w:rsid w:val="00AA1989"/>
    <w:rsid w:val="00AA26FA"/>
    <w:rsid w:val="00AA28AA"/>
    <w:rsid w:val="00AA3444"/>
    <w:rsid w:val="00AA5421"/>
    <w:rsid w:val="00AA5A6B"/>
    <w:rsid w:val="00AA61E2"/>
    <w:rsid w:val="00AA64A9"/>
    <w:rsid w:val="00AA6FE1"/>
    <w:rsid w:val="00AB0E2C"/>
    <w:rsid w:val="00AB1ADC"/>
    <w:rsid w:val="00AB2595"/>
    <w:rsid w:val="00AB26BE"/>
    <w:rsid w:val="00AB3CA8"/>
    <w:rsid w:val="00AB3CFF"/>
    <w:rsid w:val="00AB41AC"/>
    <w:rsid w:val="00AB41F9"/>
    <w:rsid w:val="00AB4990"/>
    <w:rsid w:val="00AB6054"/>
    <w:rsid w:val="00AB751D"/>
    <w:rsid w:val="00AC1502"/>
    <w:rsid w:val="00AC1F48"/>
    <w:rsid w:val="00AC2285"/>
    <w:rsid w:val="00AC24A3"/>
    <w:rsid w:val="00AC360B"/>
    <w:rsid w:val="00AC3AD7"/>
    <w:rsid w:val="00AC45CA"/>
    <w:rsid w:val="00AC4F0F"/>
    <w:rsid w:val="00AC562F"/>
    <w:rsid w:val="00AC6164"/>
    <w:rsid w:val="00AC66A8"/>
    <w:rsid w:val="00AD00AF"/>
    <w:rsid w:val="00AD079F"/>
    <w:rsid w:val="00AD2F1D"/>
    <w:rsid w:val="00AD4120"/>
    <w:rsid w:val="00AD4642"/>
    <w:rsid w:val="00AD49A9"/>
    <w:rsid w:val="00AD4F18"/>
    <w:rsid w:val="00AD4FFA"/>
    <w:rsid w:val="00AD5BFC"/>
    <w:rsid w:val="00AD60E1"/>
    <w:rsid w:val="00AE10F9"/>
    <w:rsid w:val="00AE1858"/>
    <w:rsid w:val="00AE1874"/>
    <w:rsid w:val="00AE2548"/>
    <w:rsid w:val="00AE2FB2"/>
    <w:rsid w:val="00AE4264"/>
    <w:rsid w:val="00AE4B03"/>
    <w:rsid w:val="00AE4B7E"/>
    <w:rsid w:val="00AE5761"/>
    <w:rsid w:val="00AE5CAA"/>
    <w:rsid w:val="00AE76BB"/>
    <w:rsid w:val="00AF052A"/>
    <w:rsid w:val="00AF0F54"/>
    <w:rsid w:val="00AF1302"/>
    <w:rsid w:val="00AF1C7B"/>
    <w:rsid w:val="00AF2754"/>
    <w:rsid w:val="00AF3EF6"/>
    <w:rsid w:val="00AF4C3E"/>
    <w:rsid w:val="00AF4C63"/>
    <w:rsid w:val="00AF5EF2"/>
    <w:rsid w:val="00AF6759"/>
    <w:rsid w:val="00AF735B"/>
    <w:rsid w:val="00AF7E50"/>
    <w:rsid w:val="00B00B19"/>
    <w:rsid w:val="00B012F8"/>
    <w:rsid w:val="00B01F22"/>
    <w:rsid w:val="00B02356"/>
    <w:rsid w:val="00B0238C"/>
    <w:rsid w:val="00B024D4"/>
    <w:rsid w:val="00B031AA"/>
    <w:rsid w:val="00B0347F"/>
    <w:rsid w:val="00B0364B"/>
    <w:rsid w:val="00B03A96"/>
    <w:rsid w:val="00B03E98"/>
    <w:rsid w:val="00B0421D"/>
    <w:rsid w:val="00B04B2E"/>
    <w:rsid w:val="00B05859"/>
    <w:rsid w:val="00B05C49"/>
    <w:rsid w:val="00B0691B"/>
    <w:rsid w:val="00B06984"/>
    <w:rsid w:val="00B07B7F"/>
    <w:rsid w:val="00B1124D"/>
    <w:rsid w:val="00B1131B"/>
    <w:rsid w:val="00B11E7F"/>
    <w:rsid w:val="00B13C66"/>
    <w:rsid w:val="00B1487B"/>
    <w:rsid w:val="00B14AC2"/>
    <w:rsid w:val="00B15461"/>
    <w:rsid w:val="00B15AE3"/>
    <w:rsid w:val="00B16AB2"/>
    <w:rsid w:val="00B17633"/>
    <w:rsid w:val="00B2013E"/>
    <w:rsid w:val="00B2023A"/>
    <w:rsid w:val="00B21940"/>
    <w:rsid w:val="00B23295"/>
    <w:rsid w:val="00B23C2A"/>
    <w:rsid w:val="00B246EE"/>
    <w:rsid w:val="00B26BB0"/>
    <w:rsid w:val="00B3133A"/>
    <w:rsid w:val="00B336AC"/>
    <w:rsid w:val="00B33B53"/>
    <w:rsid w:val="00B34A77"/>
    <w:rsid w:val="00B35A59"/>
    <w:rsid w:val="00B35CF6"/>
    <w:rsid w:val="00B35E4C"/>
    <w:rsid w:val="00B36ADF"/>
    <w:rsid w:val="00B37139"/>
    <w:rsid w:val="00B41134"/>
    <w:rsid w:val="00B42A57"/>
    <w:rsid w:val="00B42F85"/>
    <w:rsid w:val="00B43F7C"/>
    <w:rsid w:val="00B44570"/>
    <w:rsid w:val="00B45781"/>
    <w:rsid w:val="00B45A8A"/>
    <w:rsid w:val="00B46D6F"/>
    <w:rsid w:val="00B47453"/>
    <w:rsid w:val="00B475BA"/>
    <w:rsid w:val="00B47C99"/>
    <w:rsid w:val="00B50298"/>
    <w:rsid w:val="00B504F1"/>
    <w:rsid w:val="00B51877"/>
    <w:rsid w:val="00B51D04"/>
    <w:rsid w:val="00B51D8F"/>
    <w:rsid w:val="00B51E1B"/>
    <w:rsid w:val="00B5228F"/>
    <w:rsid w:val="00B526E3"/>
    <w:rsid w:val="00B54061"/>
    <w:rsid w:val="00B541B7"/>
    <w:rsid w:val="00B5423A"/>
    <w:rsid w:val="00B549AC"/>
    <w:rsid w:val="00B54E67"/>
    <w:rsid w:val="00B54F0E"/>
    <w:rsid w:val="00B55946"/>
    <w:rsid w:val="00B56AC0"/>
    <w:rsid w:val="00B577C2"/>
    <w:rsid w:val="00B57EB1"/>
    <w:rsid w:val="00B60558"/>
    <w:rsid w:val="00B60638"/>
    <w:rsid w:val="00B62138"/>
    <w:rsid w:val="00B6300A"/>
    <w:rsid w:val="00B63915"/>
    <w:rsid w:val="00B6469E"/>
    <w:rsid w:val="00B6490F"/>
    <w:rsid w:val="00B664E5"/>
    <w:rsid w:val="00B67A2E"/>
    <w:rsid w:val="00B719BF"/>
    <w:rsid w:val="00B72F22"/>
    <w:rsid w:val="00B73282"/>
    <w:rsid w:val="00B73454"/>
    <w:rsid w:val="00B738EA"/>
    <w:rsid w:val="00B7650C"/>
    <w:rsid w:val="00B76B3A"/>
    <w:rsid w:val="00B77751"/>
    <w:rsid w:val="00B80D37"/>
    <w:rsid w:val="00B81485"/>
    <w:rsid w:val="00B85F44"/>
    <w:rsid w:val="00B87ABF"/>
    <w:rsid w:val="00B9043E"/>
    <w:rsid w:val="00B905A3"/>
    <w:rsid w:val="00B9201D"/>
    <w:rsid w:val="00B929BC"/>
    <w:rsid w:val="00B937C0"/>
    <w:rsid w:val="00B954A4"/>
    <w:rsid w:val="00BA014F"/>
    <w:rsid w:val="00BA025B"/>
    <w:rsid w:val="00BA0586"/>
    <w:rsid w:val="00BA0D7B"/>
    <w:rsid w:val="00BA3886"/>
    <w:rsid w:val="00BA3FF0"/>
    <w:rsid w:val="00BA43DC"/>
    <w:rsid w:val="00BA4B31"/>
    <w:rsid w:val="00BA594A"/>
    <w:rsid w:val="00BA66C9"/>
    <w:rsid w:val="00BA6E06"/>
    <w:rsid w:val="00BA715A"/>
    <w:rsid w:val="00BB0298"/>
    <w:rsid w:val="00BB1F0A"/>
    <w:rsid w:val="00BB37D4"/>
    <w:rsid w:val="00BB45F7"/>
    <w:rsid w:val="00BB48A8"/>
    <w:rsid w:val="00BB556A"/>
    <w:rsid w:val="00BB5D6B"/>
    <w:rsid w:val="00BC02C2"/>
    <w:rsid w:val="00BC0A1D"/>
    <w:rsid w:val="00BC18D2"/>
    <w:rsid w:val="00BC2FCB"/>
    <w:rsid w:val="00BC35CC"/>
    <w:rsid w:val="00BC3B58"/>
    <w:rsid w:val="00BC3EC3"/>
    <w:rsid w:val="00BC4790"/>
    <w:rsid w:val="00BC4A5F"/>
    <w:rsid w:val="00BC4FA1"/>
    <w:rsid w:val="00BC6370"/>
    <w:rsid w:val="00BC773F"/>
    <w:rsid w:val="00BD021B"/>
    <w:rsid w:val="00BD1517"/>
    <w:rsid w:val="00BD19F8"/>
    <w:rsid w:val="00BD1DFF"/>
    <w:rsid w:val="00BD2491"/>
    <w:rsid w:val="00BD4D42"/>
    <w:rsid w:val="00BD6451"/>
    <w:rsid w:val="00BD6D6D"/>
    <w:rsid w:val="00BD74FA"/>
    <w:rsid w:val="00BE02F1"/>
    <w:rsid w:val="00BE1148"/>
    <w:rsid w:val="00BE3233"/>
    <w:rsid w:val="00BE5380"/>
    <w:rsid w:val="00BE573A"/>
    <w:rsid w:val="00BE5AF4"/>
    <w:rsid w:val="00BE635B"/>
    <w:rsid w:val="00BE64B5"/>
    <w:rsid w:val="00BE7117"/>
    <w:rsid w:val="00BE7797"/>
    <w:rsid w:val="00BE7A54"/>
    <w:rsid w:val="00BF050D"/>
    <w:rsid w:val="00BF179F"/>
    <w:rsid w:val="00BF31CE"/>
    <w:rsid w:val="00BF346D"/>
    <w:rsid w:val="00BF53A3"/>
    <w:rsid w:val="00BF6C44"/>
    <w:rsid w:val="00BF6DC2"/>
    <w:rsid w:val="00BF74FC"/>
    <w:rsid w:val="00C01DF3"/>
    <w:rsid w:val="00C01E97"/>
    <w:rsid w:val="00C021C2"/>
    <w:rsid w:val="00C023B3"/>
    <w:rsid w:val="00C025A3"/>
    <w:rsid w:val="00C02E9A"/>
    <w:rsid w:val="00C039E5"/>
    <w:rsid w:val="00C03F68"/>
    <w:rsid w:val="00C047C4"/>
    <w:rsid w:val="00C05A86"/>
    <w:rsid w:val="00C06396"/>
    <w:rsid w:val="00C10123"/>
    <w:rsid w:val="00C10B69"/>
    <w:rsid w:val="00C12C4A"/>
    <w:rsid w:val="00C12E00"/>
    <w:rsid w:val="00C12EE6"/>
    <w:rsid w:val="00C1310E"/>
    <w:rsid w:val="00C13B7D"/>
    <w:rsid w:val="00C16048"/>
    <w:rsid w:val="00C16564"/>
    <w:rsid w:val="00C16960"/>
    <w:rsid w:val="00C20CFF"/>
    <w:rsid w:val="00C21991"/>
    <w:rsid w:val="00C21EFF"/>
    <w:rsid w:val="00C22893"/>
    <w:rsid w:val="00C23641"/>
    <w:rsid w:val="00C242BE"/>
    <w:rsid w:val="00C24DFE"/>
    <w:rsid w:val="00C251D5"/>
    <w:rsid w:val="00C261CE"/>
    <w:rsid w:val="00C26798"/>
    <w:rsid w:val="00C27646"/>
    <w:rsid w:val="00C2787F"/>
    <w:rsid w:val="00C27A50"/>
    <w:rsid w:val="00C305E1"/>
    <w:rsid w:val="00C30BEF"/>
    <w:rsid w:val="00C316A1"/>
    <w:rsid w:val="00C31E3B"/>
    <w:rsid w:val="00C32044"/>
    <w:rsid w:val="00C32226"/>
    <w:rsid w:val="00C330E3"/>
    <w:rsid w:val="00C33545"/>
    <w:rsid w:val="00C34264"/>
    <w:rsid w:val="00C34AEA"/>
    <w:rsid w:val="00C36DAD"/>
    <w:rsid w:val="00C3716C"/>
    <w:rsid w:val="00C37814"/>
    <w:rsid w:val="00C37E8F"/>
    <w:rsid w:val="00C40B33"/>
    <w:rsid w:val="00C41166"/>
    <w:rsid w:val="00C426DF"/>
    <w:rsid w:val="00C44D87"/>
    <w:rsid w:val="00C44DED"/>
    <w:rsid w:val="00C44E19"/>
    <w:rsid w:val="00C461F7"/>
    <w:rsid w:val="00C471D7"/>
    <w:rsid w:val="00C47E3D"/>
    <w:rsid w:val="00C50127"/>
    <w:rsid w:val="00C506DB"/>
    <w:rsid w:val="00C511BC"/>
    <w:rsid w:val="00C5200D"/>
    <w:rsid w:val="00C5245A"/>
    <w:rsid w:val="00C53AFD"/>
    <w:rsid w:val="00C53D94"/>
    <w:rsid w:val="00C5434B"/>
    <w:rsid w:val="00C545D1"/>
    <w:rsid w:val="00C55255"/>
    <w:rsid w:val="00C55C62"/>
    <w:rsid w:val="00C55CE7"/>
    <w:rsid w:val="00C56D59"/>
    <w:rsid w:val="00C60F3C"/>
    <w:rsid w:val="00C62065"/>
    <w:rsid w:val="00C62A75"/>
    <w:rsid w:val="00C63959"/>
    <w:rsid w:val="00C63DCB"/>
    <w:rsid w:val="00C64A06"/>
    <w:rsid w:val="00C66348"/>
    <w:rsid w:val="00C66BA4"/>
    <w:rsid w:val="00C66C82"/>
    <w:rsid w:val="00C6787C"/>
    <w:rsid w:val="00C67A6F"/>
    <w:rsid w:val="00C67CB2"/>
    <w:rsid w:val="00C70997"/>
    <w:rsid w:val="00C70B58"/>
    <w:rsid w:val="00C71B8E"/>
    <w:rsid w:val="00C74B5B"/>
    <w:rsid w:val="00C74BE0"/>
    <w:rsid w:val="00C74CEA"/>
    <w:rsid w:val="00C7559A"/>
    <w:rsid w:val="00C763D3"/>
    <w:rsid w:val="00C76599"/>
    <w:rsid w:val="00C76A4B"/>
    <w:rsid w:val="00C779C4"/>
    <w:rsid w:val="00C813B8"/>
    <w:rsid w:val="00C81778"/>
    <w:rsid w:val="00C81EAD"/>
    <w:rsid w:val="00C820A6"/>
    <w:rsid w:val="00C82F48"/>
    <w:rsid w:val="00C8304A"/>
    <w:rsid w:val="00C83CA7"/>
    <w:rsid w:val="00C8511C"/>
    <w:rsid w:val="00C85E77"/>
    <w:rsid w:val="00C8767B"/>
    <w:rsid w:val="00C87800"/>
    <w:rsid w:val="00C87F06"/>
    <w:rsid w:val="00C90F6A"/>
    <w:rsid w:val="00C91034"/>
    <w:rsid w:val="00C91C5D"/>
    <w:rsid w:val="00C924CF"/>
    <w:rsid w:val="00C933DD"/>
    <w:rsid w:val="00C937F9"/>
    <w:rsid w:val="00C93DE1"/>
    <w:rsid w:val="00C94C21"/>
    <w:rsid w:val="00C94E80"/>
    <w:rsid w:val="00C96831"/>
    <w:rsid w:val="00C97982"/>
    <w:rsid w:val="00CA082E"/>
    <w:rsid w:val="00CA0EB4"/>
    <w:rsid w:val="00CA1085"/>
    <w:rsid w:val="00CA1902"/>
    <w:rsid w:val="00CA48A5"/>
    <w:rsid w:val="00CA4D3C"/>
    <w:rsid w:val="00CA5878"/>
    <w:rsid w:val="00CA5F52"/>
    <w:rsid w:val="00CA68AD"/>
    <w:rsid w:val="00CB0618"/>
    <w:rsid w:val="00CB11C1"/>
    <w:rsid w:val="00CB2C74"/>
    <w:rsid w:val="00CB2D0F"/>
    <w:rsid w:val="00CB3662"/>
    <w:rsid w:val="00CB4F03"/>
    <w:rsid w:val="00CB5A04"/>
    <w:rsid w:val="00CB6794"/>
    <w:rsid w:val="00CB6899"/>
    <w:rsid w:val="00CB7626"/>
    <w:rsid w:val="00CC1BB9"/>
    <w:rsid w:val="00CC45B1"/>
    <w:rsid w:val="00CC55D3"/>
    <w:rsid w:val="00CC6184"/>
    <w:rsid w:val="00CC7D4C"/>
    <w:rsid w:val="00CD0A2F"/>
    <w:rsid w:val="00CD18CF"/>
    <w:rsid w:val="00CD2594"/>
    <w:rsid w:val="00CD2A08"/>
    <w:rsid w:val="00CD3188"/>
    <w:rsid w:val="00CD5690"/>
    <w:rsid w:val="00CD636C"/>
    <w:rsid w:val="00CD641D"/>
    <w:rsid w:val="00CD68CA"/>
    <w:rsid w:val="00CD6DA8"/>
    <w:rsid w:val="00CE04BE"/>
    <w:rsid w:val="00CE0F43"/>
    <w:rsid w:val="00CE3E96"/>
    <w:rsid w:val="00CE477F"/>
    <w:rsid w:val="00CE4F28"/>
    <w:rsid w:val="00CE6665"/>
    <w:rsid w:val="00CE6A6E"/>
    <w:rsid w:val="00CE71DF"/>
    <w:rsid w:val="00CF295D"/>
    <w:rsid w:val="00CF2AFB"/>
    <w:rsid w:val="00CF2C79"/>
    <w:rsid w:val="00CF451E"/>
    <w:rsid w:val="00CF5C0C"/>
    <w:rsid w:val="00CF6433"/>
    <w:rsid w:val="00CF6891"/>
    <w:rsid w:val="00CF7BDF"/>
    <w:rsid w:val="00D0089A"/>
    <w:rsid w:val="00D00D5A"/>
    <w:rsid w:val="00D01003"/>
    <w:rsid w:val="00D01850"/>
    <w:rsid w:val="00D0277C"/>
    <w:rsid w:val="00D0288D"/>
    <w:rsid w:val="00D02D93"/>
    <w:rsid w:val="00D02EB4"/>
    <w:rsid w:val="00D02FF7"/>
    <w:rsid w:val="00D0353F"/>
    <w:rsid w:val="00D0389C"/>
    <w:rsid w:val="00D04FA7"/>
    <w:rsid w:val="00D050AF"/>
    <w:rsid w:val="00D0656A"/>
    <w:rsid w:val="00D07024"/>
    <w:rsid w:val="00D077CA"/>
    <w:rsid w:val="00D13289"/>
    <w:rsid w:val="00D134D7"/>
    <w:rsid w:val="00D13908"/>
    <w:rsid w:val="00D141A3"/>
    <w:rsid w:val="00D15BF9"/>
    <w:rsid w:val="00D164DD"/>
    <w:rsid w:val="00D166C1"/>
    <w:rsid w:val="00D172DE"/>
    <w:rsid w:val="00D204CC"/>
    <w:rsid w:val="00D21F82"/>
    <w:rsid w:val="00D24B19"/>
    <w:rsid w:val="00D250E8"/>
    <w:rsid w:val="00D258C1"/>
    <w:rsid w:val="00D25928"/>
    <w:rsid w:val="00D25E14"/>
    <w:rsid w:val="00D2617B"/>
    <w:rsid w:val="00D26BC9"/>
    <w:rsid w:val="00D27B80"/>
    <w:rsid w:val="00D27C93"/>
    <w:rsid w:val="00D302B5"/>
    <w:rsid w:val="00D30468"/>
    <w:rsid w:val="00D315CD"/>
    <w:rsid w:val="00D32423"/>
    <w:rsid w:val="00D3290F"/>
    <w:rsid w:val="00D33A88"/>
    <w:rsid w:val="00D34425"/>
    <w:rsid w:val="00D34708"/>
    <w:rsid w:val="00D34DDC"/>
    <w:rsid w:val="00D3522B"/>
    <w:rsid w:val="00D35AB3"/>
    <w:rsid w:val="00D35C50"/>
    <w:rsid w:val="00D364DD"/>
    <w:rsid w:val="00D41985"/>
    <w:rsid w:val="00D43005"/>
    <w:rsid w:val="00D44AB7"/>
    <w:rsid w:val="00D44F58"/>
    <w:rsid w:val="00D4545D"/>
    <w:rsid w:val="00D4613F"/>
    <w:rsid w:val="00D46AD7"/>
    <w:rsid w:val="00D472B5"/>
    <w:rsid w:val="00D47946"/>
    <w:rsid w:val="00D47C66"/>
    <w:rsid w:val="00D5033D"/>
    <w:rsid w:val="00D5059A"/>
    <w:rsid w:val="00D53101"/>
    <w:rsid w:val="00D53596"/>
    <w:rsid w:val="00D53C91"/>
    <w:rsid w:val="00D54F26"/>
    <w:rsid w:val="00D54F29"/>
    <w:rsid w:val="00D54FB6"/>
    <w:rsid w:val="00D56158"/>
    <w:rsid w:val="00D56D77"/>
    <w:rsid w:val="00D56DB5"/>
    <w:rsid w:val="00D57860"/>
    <w:rsid w:val="00D624A1"/>
    <w:rsid w:val="00D646A6"/>
    <w:rsid w:val="00D64E94"/>
    <w:rsid w:val="00D65090"/>
    <w:rsid w:val="00D650D4"/>
    <w:rsid w:val="00D651A1"/>
    <w:rsid w:val="00D6598E"/>
    <w:rsid w:val="00D67A25"/>
    <w:rsid w:val="00D70147"/>
    <w:rsid w:val="00D72520"/>
    <w:rsid w:val="00D72AE6"/>
    <w:rsid w:val="00D7389D"/>
    <w:rsid w:val="00D7472F"/>
    <w:rsid w:val="00D76BD4"/>
    <w:rsid w:val="00D778EE"/>
    <w:rsid w:val="00D80168"/>
    <w:rsid w:val="00D803A2"/>
    <w:rsid w:val="00D806CA"/>
    <w:rsid w:val="00D807EE"/>
    <w:rsid w:val="00D80CAA"/>
    <w:rsid w:val="00D816A1"/>
    <w:rsid w:val="00D81AD6"/>
    <w:rsid w:val="00D82773"/>
    <w:rsid w:val="00D83394"/>
    <w:rsid w:val="00D84A1B"/>
    <w:rsid w:val="00D84A95"/>
    <w:rsid w:val="00D84B8F"/>
    <w:rsid w:val="00D84BF5"/>
    <w:rsid w:val="00D8782F"/>
    <w:rsid w:val="00D87890"/>
    <w:rsid w:val="00D87CB3"/>
    <w:rsid w:val="00D90EB9"/>
    <w:rsid w:val="00D911A4"/>
    <w:rsid w:val="00D91469"/>
    <w:rsid w:val="00D93ED0"/>
    <w:rsid w:val="00D96D84"/>
    <w:rsid w:val="00D975EB"/>
    <w:rsid w:val="00D97F97"/>
    <w:rsid w:val="00DA03CF"/>
    <w:rsid w:val="00DA0B24"/>
    <w:rsid w:val="00DA1251"/>
    <w:rsid w:val="00DA1B4F"/>
    <w:rsid w:val="00DA2C8D"/>
    <w:rsid w:val="00DA4317"/>
    <w:rsid w:val="00DA4B11"/>
    <w:rsid w:val="00DA5DB0"/>
    <w:rsid w:val="00DA64E4"/>
    <w:rsid w:val="00DA6E1E"/>
    <w:rsid w:val="00DA7D5E"/>
    <w:rsid w:val="00DB062A"/>
    <w:rsid w:val="00DB1752"/>
    <w:rsid w:val="00DB197C"/>
    <w:rsid w:val="00DB199E"/>
    <w:rsid w:val="00DB2534"/>
    <w:rsid w:val="00DB4D50"/>
    <w:rsid w:val="00DB5229"/>
    <w:rsid w:val="00DB5A3D"/>
    <w:rsid w:val="00DB78C3"/>
    <w:rsid w:val="00DB7D25"/>
    <w:rsid w:val="00DC17B5"/>
    <w:rsid w:val="00DC29B4"/>
    <w:rsid w:val="00DC2FA2"/>
    <w:rsid w:val="00DC4692"/>
    <w:rsid w:val="00DC5F08"/>
    <w:rsid w:val="00DC673E"/>
    <w:rsid w:val="00DD1B8F"/>
    <w:rsid w:val="00DD2450"/>
    <w:rsid w:val="00DD2557"/>
    <w:rsid w:val="00DD404C"/>
    <w:rsid w:val="00DD4753"/>
    <w:rsid w:val="00DD7AB9"/>
    <w:rsid w:val="00DE02EF"/>
    <w:rsid w:val="00DE0903"/>
    <w:rsid w:val="00DE0A53"/>
    <w:rsid w:val="00DE221C"/>
    <w:rsid w:val="00DE2BBF"/>
    <w:rsid w:val="00DE3993"/>
    <w:rsid w:val="00DE43EF"/>
    <w:rsid w:val="00DE683C"/>
    <w:rsid w:val="00DE6B02"/>
    <w:rsid w:val="00DE7584"/>
    <w:rsid w:val="00DE7997"/>
    <w:rsid w:val="00DF1BA8"/>
    <w:rsid w:val="00DF1CDB"/>
    <w:rsid w:val="00DF566C"/>
    <w:rsid w:val="00DF62F9"/>
    <w:rsid w:val="00DF7402"/>
    <w:rsid w:val="00DF76AF"/>
    <w:rsid w:val="00E01586"/>
    <w:rsid w:val="00E04AC7"/>
    <w:rsid w:val="00E05D4A"/>
    <w:rsid w:val="00E06E16"/>
    <w:rsid w:val="00E076AC"/>
    <w:rsid w:val="00E07F74"/>
    <w:rsid w:val="00E07FE2"/>
    <w:rsid w:val="00E10011"/>
    <w:rsid w:val="00E131C7"/>
    <w:rsid w:val="00E13664"/>
    <w:rsid w:val="00E13E42"/>
    <w:rsid w:val="00E148DA"/>
    <w:rsid w:val="00E14A22"/>
    <w:rsid w:val="00E15886"/>
    <w:rsid w:val="00E161DA"/>
    <w:rsid w:val="00E17266"/>
    <w:rsid w:val="00E21613"/>
    <w:rsid w:val="00E2409B"/>
    <w:rsid w:val="00E2444E"/>
    <w:rsid w:val="00E24FE3"/>
    <w:rsid w:val="00E25D93"/>
    <w:rsid w:val="00E2687C"/>
    <w:rsid w:val="00E301CE"/>
    <w:rsid w:val="00E30DB7"/>
    <w:rsid w:val="00E31B4B"/>
    <w:rsid w:val="00E32D5A"/>
    <w:rsid w:val="00E33FAA"/>
    <w:rsid w:val="00E343E8"/>
    <w:rsid w:val="00E348BA"/>
    <w:rsid w:val="00E35427"/>
    <w:rsid w:val="00E357BB"/>
    <w:rsid w:val="00E37086"/>
    <w:rsid w:val="00E376BE"/>
    <w:rsid w:val="00E378BC"/>
    <w:rsid w:val="00E3799D"/>
    <w:rsid w:val="00E40301"/>
    <w:rsid w:val="00E40829"/>
    <w:rsid w:val="00E40C09"/>
    <w:rsid w:val="00E41061"/>
    <w:rsid w:val="00E43DA4"/>
    <w:rsid w:val="00E47996"/>
    <w:rsid w:val="00E50802"/>
    <w:rsid w:val="00E50B54"/>
    <w:rsid w:val="00E516DD"/>
    <w:rsid w:val="00E5205D"/>
    <w:rsid w:val="00E5241A"/>
    <w:rsid w:val="00E52B5E"/>
    <w:rsid w:val="00E53047"/>
    <w:rsid w:val="00E54185"/>
    <w:rsid w:val="00E54E36"/>
    <w:rsid w:val="00E55025"/>
    <w:rsid w:val="00E550F6"/>
    <w:rsid w:val="00E5642D"/>
    <w:rsid w:val="00E60A00"/>
    <w:rsid w:val="00E61C27"/>
    <w:rsid w:val="00E61DE9"/>
    <w:rsid w:val="00E61FAD"/>
    <w:rsid w:val="00E622D4"/>
    <w:rsid w:val="00E62351"/>
    <w:rsid w:val="00E6241E"/>
    <w:rsid w:val="00E63DA5"/>
    <w:rsid w:val="00E6739F"/>
    <w:rsid w:val="00E679B9"/>
    <w:rsid w:val="00E67E2D"/>
    <w:rsid w:val="00E717D7"/>
    <w:rsid w:val="00E717D8"/>
    <w:rsid w:val="00E749FF"/>
    <w:rsid w:val="00E74F73"/>
    <w:rsid w:val="00E7650C"/>
    <w:rsid w:val="00E765B2"/>
    <w:rsid w:val="00E7662A"/>
    <w:rsid w:val="00E77055"/>
    <w:rsid w:val="00E77404"/>
    <w:rsid w:val="00E775EF"/>
    <w:rsid w:val="00E778F6"/>
    <w:rsid w:val="00E8034C"/>
    <w:rsid w:val="00E83326"/>
    <w:rsid w:val="00E83820"/>
    <w:rsid w:val="00E851A8"/>
    <w:rsid w:val="00E85E04"/>
    <w:rsid w:val="00E860A8"/>
    <w:rsid w:val="00E8676F"/>
    <w:rsid w:val="00E87169"/>
    <w:rsid w:val="00E9131F"/>
    <w:rsid w:val="00E916A6"/>
    <w:rsid w:val="00E9255F"/>
    <w:rsid w:val="00E9296C"/>
    <w:rsid w:val="00E939CC"/>
    <w:rsid w:val="00E94CD8"/>
    <w:rsid w:val="00E9511F"/>
    <w:rsid w:val="00E9622B"/>
    <w:rsid w:val="00E96BEA"/>
    <w:rsid w:val="00EA0470"/>
    <w:rsid w:val="00EA0566"/>
    <w:rsid w:val="00EA0670"/>
    <w:rsid w:val="00EA0AA1"/>
    <w:rsid w:val="00EA1278"/>
    <w:rsid w:val="00EA2525"/>
    <w:rsid w:val="00EA30F6"/>
    <w:rsid w:val="00EA34A5"/>
    <w:rsid w:val="00EA44B1"/>
    <w:rsid w:val="00EA5558"/>
    <w:rsid w:val="00EA5891"/>
    <w:rsid w:val="00EA59E5"/>
    <w:rsid w:val="00EA5B44"/>
    <w:rsid w:val="00EA627C"/>
    <w:rsid w:val="00EA66A6"/>
    <w:rsid w:val="00EA7B53"/>
    <w:rsid w:val="00EA7BB8"/>
    <w:rsid w:val="00EB3260"/>
    <w:rsid w:val="00EB4F88"/>
    <w:rsid w:val="00EB5367"/>
    <w:rsid w:val="00EB5F51"/>
    <w:rsid w:val="00EB6069"/>
    <w:rsid w:val="00EB6B7A"/>
    <w:rsid w:val="00EB7049"/>
    <w:rsid w:val="00EB73A6"/>
    <w:rsid w:val="00EB7A21"/>
    <w:rsid w:val="00EC0450"/>
    <w:rsid w:val="00EC1598"/>
    <w:rsid w:val="00EC22DD"/>
    <w:rsid w:val="00EC23E7"/>
    <w:rsid w:val="00EC2BD4"/>
    <w:rsid w:val="00EC3E0D"/>
    <w:rsid w:val="00EC46A9"/>
    <w:rsid w:val="00EC489E"/>
    <w:rsid w:val="00EC5671"/>
    <w:rsid w:val="00EC5BF0"/>
    <w:rsid w:val="00EC76CB"/>
    <w:rsid w:val="00ED01A1"/>
    <w:rsid w:val="00ED091F"/>
    <w:rsid w:val="00ED141D"/>
    <w:rsid w:val="00ED1F4B"/>
    <w:rsid w:val="00ED3FAD"/>
    <w:rsid w:val="00ED413A"/>
    <w:rsid w:val="00ED5F50"/>
    <w:rsid w:val="00EE04A0"/>
    <w:rsid w:val="00EE06C3"/>
    <w:rsid w:val="00EE09A5"/>
    <w:rsid w:val="00EE12C1"/>
    <w:rsid w:val="00EE29FB"/>
    <w:rsid w:val="00EE2C96"/>
    <w:rsid w:val="00EE3C6E"/>
    <w:rsid w:val="00EE514F"/>
    <w:rsid w:val="00EE5692"/>
    <w:rsid w:val="00EE61E6"/>
    <w:rsid w:val="00EE7615"/>
    <w:rsid w:val="00EE7A12"/>
    <w:rsid w:val="00EE7AEA"/>
    <w:rsid w:val="00EF0D00"/>
    <w:rsid w:val="00EF0E35"/>
    <w:rsid w:val="00EF135C"/>
    <w:rsid w:val="00EF1613"/>
    <w:rsid w:val="00EF37DF"/>
    <w:rsid w:val="00EF406D"/>
    <w:rsid w:val="00EF5105"/>
    <w:rsid w:val="00EF6E02"/>
    <w:rsid w:val="00EF7432"/>
    <w:rsid w:val="00EF7534"/>
    <w:rsid w:val="00F000BA"/>
    <w:rsid w:val="00F02B6D"/>
    <w:rsid w:val="00F02C41"/>
    <w:rsid w:val="00F03570"/>
    <w:rsid w:val="00F049F6"/>
    <w:rsid w:val="00F04C8B"/>
    <w:rsid w:val="00F052EB"/>
    <w:rsid w:val="00F05E2C"/>
    <w:rsid w:val="00F06DB5"/>
    <w:rsid w:val="00F07138"/>
    <w:rsid w:val="00F10E91"/>
    <w:rsid w:val="00F10EB8"/>
    <w:rsid w:val="00F1191D"/>
    <w:rsid w:val="00F11BA9"/>
    <w:rsid w:val="00F1342D"/>
    <w:rsid w:val="00F135C9"/>
    <w:rsid w:val="00F14855"/>
    <w:rsid w:val="00F15DF5"/>
    <w:rsid w:val="00F16C28"/>
    <w:rsid w:val="00F16E49"/>
    <w:rsid w:val="00F20990"/>
    <w:rsid w:val="00F22B8F"/>
    <w:rsid w:val="00F23078"/>
    <w:rsid w:val="00F24D8B"/>
    <w:rsid w:val="00F3036C"/>
    <w:rsid w:val="00F3156B"/>
    <w:rsid w:val="00F31B57"/>
    <w:rsid w:val="00F31DCE"/>
    <w:rsid w:val="00F33F8A"/>
    <w:rsid w:val="00F357D5"/>
    <w:rsid w:val="00F40238"/>
    <w:rsid w:val="00F407DF"/>
    <w:rsid w:val="00F43C1A"/>
    <w:rsid w:val="00F43DC2"/>
    <w:rsid w:val="00F43E24"/>
    <w:rsid w:val="00F44191"/>
    <w:rsid w:val="00F4478D"/>
    <w:rsid w:val="00F44D01"/>
    <w:rsid w:val="00F44DE3"/>
    <w:rsid w:val="00F454AB"/>
    <w:rsid w:val="00F459DB"/>
    <w:rsid w:val="00F4656B"/>
    <w:rsid w:val="00F46FA3"/>
    <w:rsid w:val="00F507AC"/>
    <w:rsid w:val="00F51A95"/>
    <w:rsid w:val="00F5216C"/>
    <w:rsid w:val="00F52C77"/>
    <w:rsid w:val="00F52CEC"/>
    <w:rsid w:val="00F536A7"/>
    <w:rsid w:val="00F54F69"/>
    <w:rsid w:val="00F64F15"/>
    <w:rsid w:val="00F664B8"/>
    <w:rsid w:val="00F66DDF"/>
    <w:rsid w:val="00F66ED9"/>
    <w:rsid w:val="00F67D1A"/>
    <w:rsid w:val="00F702AC"/>
    <w:rsid w:val="00F70C08"/>
    <w:rsid w:val="00F70F10"/>
    <w:rsid w:val="00F71291"/>
    <w:rsid w:val="00F7149D"/>
    <w:rsid w:val="00F73001"/>
    <w:rsid w:val="00F73B71"/>
    <w:rsid w:val="00F73D92"/>
    <w:rsid w:val="00F741B3"/>
    <w:rsid w:val="00F74545"/>
    <w:rsid w:val="00F74A57"/>
    <w:rsid w:val="00F75393"/>
    <w:rsid w:val="00F75618"/>
    <w:rsid w:val="00F75AE9"/>
    <w:rsid w:val="00F75C1F"/>
    <w:rsid w:val="00F762D9"/>
    <w:rsid w:val="00F7682A"/>
    <w:rsid w:val="00F76990"/>
    <w:rsid w:val="00F77056"/>
    <w:rsid w:val="00F806AA"/>
    <w:rsid w:val="00F809AC"/>
    <w:rsid w:val="00F809BA"/>
    <w:rsid w:val="00F80A75"/>
    <w:rsid w:val="00F81FC9"/>
    <w:rsid w:val="00F82089"/>
    <w:rsid w:val="00F822CA"/>
    <w:rsid w:val="00F82A71"/>
    <w:rsid w:val="00F84867"/>
    <w:rsid w:val="00F84C93"/>
    <w:rsid w:val="00F85E9C"/>
    <w:rsid w:val="00F861F2"/>
    <w:rsid w:val="00F8643D"/>
    <w:rsid w:val="00F86A48"/>
    <w:rsid w:val="00F86CFD"/>
    <w:rsid w:val="00F86FCB"/>
    <w:rsid w:val="00F878A6"/>
    <w:rsid w:val="00F87BD8"/>
    <w:rsid w:val="00F90ED3"/>
    <w:rsid w:val="00F91E71"/>
    <w:rsid w:val="00F929CB"/>
    <w:rsid w:val="00F93C41"/>
    <w:rsid w:val="00F93CD8"/>
    <w:rsid w:val="00F93F1C"/>
    <w:rsid w:val="00F957E7"/>
    <w:rsid w:val="00F96596"/>
    <w:rsid w:val="00FA0E0B"/>
    <w:rsid w:val="00FA28DA"/>
    <w:rsid w:val="00FA2E99"/>
    <w:rsid w:val="00FA38D7"/>
    <w:rsid w:val="00FA47D5"/>
    <w:rsid w:val="00FA585C"/>
    <w:rsid w:val="00FA6F30"/>
    <w:rsid w:val="00FA7292"/>
    <w:rsid w:val="00FA7391"/>
    <w:rsid w:val="00FB01C2"/>
    <w:rsid w:val="00FB0D9B"/>
    <w:rsid w:val="00FB1594"/>
    <w:rsid w:val="00FB47F6"/>
    <w:rsid w:val="00FB5BA8"/>
    <w:rsid w:val="00FB71CB"/>
    <w:rsid w:val="00FC08EE"/>
    <w:rsid w:val="00FC1C50"/>
    <w:rsid w:val="00FC1E1A"/>
    <w:rsid w:val="00FC2DCC"/>
    <w:rsid w:val="00FC4320"/>
    <w:rsid w:val="00FC507B"/>
    <w:rsid w:val="00FC60E6"/>
    <w:rsid w:val="00FC665E"/>
    <w:rsid w:val="00FC6BD0"/>
    <w:rsid w:val="00FD1EBE"/>
    <w:rsid w:val="00FD21E3"/>
    <w:rsid w:val="00FD23E9"/>
    <w:rsid w:val="00FD3016"/>
    <w:rsid w:val="00FD5543"/>
    <w:rsid w:val="00FD6100"/>
    <w:rsid w:val="00FD6199"/>
    <w:rsid w:val="00FD6999"/>
    <w:rsid w:val="00FD6D34"/>
    <w:rsid w:val="00FD6F4C"/>
    <w:rsid w:val="00FE0F71"/>
    <w:rsid w:val="00FE10D6"/>
    <w:rsid w:val="00FE19B1"/>
    <w:rsid w:val="00FE31AA"/>
    <w:rsid w:val="00FE36BF"/>
    <w:rsid w:val="00FE3764"/>
    <w:rsid w:val="00FE473F"/>
    <w:rsid w:val="00FE5A2A"/>
    <w:rsid w:val="00FE7096"/>
    <w:rsid w:val="00FF01AC"/>
    <w:rsid w:val="00FF03CA"/>
    <w:rsid w:val="00FF048C"/>
    <w:rsid w:val="00FF133C"/>
    <w:rsid w:val="00FF37A8"/>
    <w:rsid w:val="00FF49EE"/>
    <w:rsid w:val="00FF4B09"/>
    <w:rsid w:val="010B405F"/>
    <w:rsid w:val="01122FCC"/>
    <w:rsid w:val="011C44BE"/>
    <w:rsid w:val="01347A59"/>
    <w:rsid w:val="0137184F"/>
    <w:rsid w:val="013C06BC"/>
    <w:rsid w:val="015236E9"/>
    <w:rsid w:val="01675739"/>
    <w:rsid w:val="0168325F"/>
    <w:rsid w:val="017E6F26"/>
    <w:rsid w:val="01804A4C"/>
    <w:rsid w:val="018D6C52"/>
    <w:rsid w:val="0194674A"/>
    <w:rsid w:val="01A37AA9"/>
    <w:rsid w:val="01C901A1"/>
    <w:rsid w:val="01D01FFF"/>
    <w:rsid w:val="01E948C8"/>
    <w:rsid w:val="01F33470"/>
    <w:rsid w:val="02005B8D"/>
    <w:rsid w:val="02016DD8"/>
    <w:rsid w:val="020B07BA"/>
    <w:rsid w:val="020C4532"/>
    <w:rsid w:val="0233386D"/>
    <w:rsid w:val="02441F1E"/>
    <w:rsid w:val="02592934"/>
    <w:rsid w:val="02647ECA"/>
    <w:rsid w:val="02681684"/>
    <w:rsid w:val="027D2D3A"/>
    <w:rsid w:val="02837FE2"/>
    <w:rsid w:val="029502F8"/>
    <w:rsid w:val="02B60F20"/>
    <w:rsid w:val="02D2752A"/>
    <w:rsid w:val="02EA4873"/>
    <w:rsid w:val="03237D85"/>
    <w:rsid w:val="03253AFD"/>
    <w:rsid w:val="03314DFF"/>
    <w:rsid w:val="0334789D"/>
    <w:rsid w:val="033479E0"/>
    <w:rsid w:val="034153A0"/>
    <w:rsid w:val="03435D32"/>
    <w:rsid w:val="034B73A8"/>
    <w:rsid w:val="035717DD"/>
    <w:rsid w:val="037C2C40"/>
    <w:rsid w:val="03824AAC"/>
    <w:rsid w:val="0385634A"/>
    <w:rsid w:val="03922815"/>
    <w:rsid w:val="03AA4003"/>
    <w:rsid w:val="03B8621E"/>
    <w:rsid w:val="03BC7892"/>
    <w:rsid w:val="03DE5A5A"/>
    <w:rsid w:val="03DF6060"/>
    <w:rsid w:val="03EA43FF"/>
    <w:rsid w:val="040D00EE"/>
    <w:rsid w:val="0433224A"/>
    <w:rsid w:val="045D1075"/>
    <w:rsid w:val="04610B65"/>
    <w:rsid w:val="046C392C"/>
    <w:rsid w:val="047343F5"/>
    <w:rsid w:val="047563BF"/>
    <w:rsid w:val="04812345"/>
    <w:rsid w:val="048E715A"/>
    <w:rsid w:val="049251C3"/>
    <w:rsid w:val="049802FF"/>
    <w:rsid w:val="049806A8"/>
    <w:rsid w:val="049C16D0"/>
    <w:rsid w:val="04A24CDA"/>
    <w:rsid w:val="04BA0275"/>
    <w:rsid w:val="04CB2483"/>
    <w:rsid w:val="04CE1F73"/>
    <w:rsid w:val="04D70E27"/>
    <w:rsid w:val="04F35535"/>
    <w:rsid w:val="04FA68C4"/>
    <w:rsid w:val="05031C1C"/>
    <w:rsid w:val="051C683A"/>
    <w:rsid w:val="051D2DF9"/>
    <w:rsid w:val="05235E1B"/>
    <w:rsid w:val="052676B9"/>
    <w:rsid w:val="05296276"/>
    <w:rsid w:val="052E656D"/>
    <w:rsid w:val="05392F06"/>
    <w:rsid w:val="055661F0"/>
    <w:rsid w:val="05656433"/>
    <w:rsid w:val="05663F59"/>
    <w:rsid w:val="056703FD"/>
    <w:rsid w:val="057743B8"/>
    <w:rsid w:val="058645FB"/>
    <w:rsid w:val="058C3298"/>
    <w:rsid w:val="058C7E64"/>
    <w:rsid w:val="059A3C03"/>
    <w:rsid w:val="05A607FA"/>
    <w:rsid w:val="05B922DB"/>
    <w:rsid w:val="05BF78F5"/>
    <w:rsid w:val="05C84C14"/>
    <w:rsid w:val="05DB4947"/>
    <w:rsid w:val="06090E6E"/>
    <w:rsid w:val="060B0E4B"/>
    <w:rsid w:val="062973DE"/>
    <w:rsid w:val="06314567"/>
    <w:rsid w:val="06515483"/>
    <w:rsid w:val="0659586C"/>
    <w:rsid w:val="065A3ABE"/>
    <w:rsid w:val="06630AE8"/>
    <w:rsid w:val="066E5B12"/>
    <w:rsid w:val="068A51BF"/>
    <w:rsid w:val="068B1EC9"/>
    <w:rsid w:val="068E19BA"/>
    <w:rsid w:val="06BD36D8"/>
    <w:rsid w:val="06CE1DB6"/>
    <w:rsid w:val="06D73361"/>
    <w:rsid w:val="06D849E3"/>
    <w:rsid w:val="06E11E98"/>
    <w:rsid w:val="06E25862"/>
    <w:rsid w:val="06FC2A3B"/>
    <w:rsid w:val="06FE6B3F"/>
    <w:rsid w:val="07013F3A"/>
    <w:rsid w:val="071579E5"/>
    <w:rsid w:val="071C7516"/>
    <w:rsid w:val="072F4F4B"/>
    <w:rsid w:val="073267E9"/>
    <w:rsid w:val="07575546"/>
    <w:rsid w:val="075C3866"/>
    <w:rsid w:val="075F610E"/>
    <w:rsid w:val="076A180C"/>
    <w:rsid w:val="076D5A73"/>
    <w:rsid w:val="077741FC"/>
    <w:rsid w:val="07921036"/>
    <w:rsid w:val="07A56FBB"/>
    <w:rsid w:val="07B45450"/>
    <w:rsid w:val="07BE62CF"/>
    <w:rsid w:val="07C03DF5"/>
    <w:rsid w:val="07D4733A"/>
    <w:rsid w:val="07E905F1"/>
    <w:rsid w:val="07F61E99"/>
    <w:rsid w:val="08044695"/>
    <w:rsid w:val="080F6B2A"/>
    <w:rsid w:val="08236132"/>
    <w:rsid w:val="08283BC7"/>
    <w:rsid w:val="08337756"/>
    <w:rsid w:val="08386081"/>
    <w:rsid w:val="083B16CD"/>
    <w:rsid w:val="083D71F3"/>
    <w:rsid w:val="08406CE4"/>
    <w:rsid w:val="0845254C"/>
    <w:rsid w:val="08485B98"/>
    <w:rsid w:val="08602EE2"/>
    <w:rsid w:val="0863102A"/>
    <w:rsid w:val="086C5D2B"/>
    <w:rsid w:val="087777E7"/>
    <w:rsid w:val="087B082C"/>
    <w:rsid w:val="087B4C55"/>
    <w:rsid w:val="087B66AE"/>
    <w:rsid w:val="08961A12"/>
    <w:rsid w:val="089B03BE"/>
    <w:rsid w:val="08A90D2D"/>
    <w:rsid w:val="08AF79C5"/>
    <w:rsid w:val="08C07E24"/>
    <w:rsid w:val="08C416C3"/>
    <w:rsid w:val="08CE42EF"/>
    <w:rsid w:val="08CE44F9"/>
    <w:rsid w:val="08D853F2"/>
    <w:rsid w:val="08F95FE0"/>
    <w:rsid w:val="091A7535"/>
    <w:rsid w:val="092C1016"/>
    <w:rsid w:val="093C74AB"/>
    <w:rsid w:val="093F6F9B"/>
    <w:rsid w:val="094D790A"/>
    <w:rsid w:val="09540C99"/>
    <w:rsid w:val="095F13EB"/>
    <w:rsid w:val="096B4234"/>
    <w:rsid w:val="096E59C3"/>
    <w:rsid w:val="097C01EF"/>
    <w:rsid w:val="09992B4F"/>
    <w:rsid w:val="09A6526C"/>
    <w:rsid w:val="09AF5ECF"/>
    <w:rsid w:val="09BA2AC6"/>
    <w:rsid w:val="09DE4A06"/>
    <w:rsid w:val="09E0077E"/>
    <w:rsid w:val="09ED0BC6"/>
    <w:rsid w:val="09EF276F"/>
    <w:rsid w:val="09F14739"/>
    <w:rsid w:val="09F2225F"/>
    <w:rsid w:val="09F61D50"/>
    <w:rsid w:val="0A051F93"/>
    <w:rsid w:val="0A1C1A19"/>
    <w:rsid w:val="0A406D35"/>
    <w:rsid w:val="0A410AF1"/>
    <w:rsid w:val="0A5847B8"/>
    <w:rsid w:val="0A682522"/>
    <w:rsid w:val="0A6C3DC0"/>
    <w:rsid w:val="0A7F7E52"/>
    <w:rsid w:val="0A9A6B7F"/>
    <w:rsid w:val="0AA03A6A"/>
    <w:rsid w:val="0AA07F0D"/>
    <w:rsid w:val="0AAC0660"/>
    <w:rsid w:val="0AD61B81"/>
    <w:rsid w:val="0AF3003D"/>
    <w:rsid w:val="0AF3628F"/>
    <w:rsid w:val="0AF73FD1"/>
    <w:rsid w:val="0AFC15E8"/>
    <w:rsid w:val="0B027E8A"/>
    <w:rsid w:val="0B154457"/>
    <w:rsid w:val="0B16658D"/>
    <w:rsid w:val="0B1C3A38"/>
    <w:rsid w:val="0B1F52D6"/>
    <w:rsid w:val="0B220922"/>
    <w:rsid w:val="0B2621C1"/>
    <w:rsid w:val="0B3F14D4"/>
    <w:rsid w:val="0B41524D"/>
    <w:rsid w:val="0B424B21"/>
    <w:rsid w:val="0B50449B"/>
    <w:rsid w:val="0B6B22C9"/>
    <w:rsid w:val="0B732F2C"/>
    <w:rsid w:val="0B7A075E"/>
    <w:rsid w:val="0B7F5D75"/>
    <w:rsid w:val="0B7F6FF0"/>
    <w:rsid w:val="0B8B64C8"/>
    <w:rsid w:val="0B8D2240"/>
    <w:rsid w:val="0BC1638D"/>
    <w:rsid w:val="0BCB2D68"/>
    <w:rsid w:val="0BDA1004"/>
    <w:rsid w:val="0BDA11FD"/>
    <w:rsid w:val="0C216E2C"/>
    <w:rsid w:val="0C2D0485"/>
    <w:rsid w:val="0C3923C8"/>
    <w:rsid w:val="0C3B0BA2"/>
    <w:rsid w:val="0C41127C"/>
    <w:rsid w:val="0C4D19CF"/>
    <w:rsid w:val="0C684A5B"/>
    <w:rsid w:val="0C6D2071"/>
    <w:rsid w:val="0C77339F"/>
    <w:rsid w:val="0CA5180B"/>
    <w:rsid w:val="0CCC6D98"/>
    <w:rsid w:val="0CCC6F5B"/>
    <w:rsid w:val="0CD43E9E"/>
    <w:rsid w:val="0CEE31B2"/>
    <w:rsid w:val="0CFA1B57"/>
    <w:rsid w:val="0D0120C6"/>
    <w:rsid w:val="0D091D9A"/>
    <w:rsid w:val="0D0E132D"/>
    <w:rsid w:val="0D1129FD"/>
    <w:rsid w:val="0D1D75F3"/>
    <w:rsid w:val="0D350DE1"/>
    <w:rsid w:val="0D5079C9"/>
    <w:rsid w:val="0D7739FC"/>
    <w:rsid w:val="0D776940"/>
    <w:rsid w:val="0D7D62E4"/>
    <w:rsid w:val="0D841421"/>
    <w:rsid w:val="0D927FE1"/>
    <w:rsid w:val="0D9C49BC"/>
    <w:rsid w:val="0DA63A8D"/>
    <w:rsid w:val="0DC12675"/>
    <w:rsid w:val="0DC363ED"/>
    <w:rsid w:val="0DCF5F7A"/>
    <w:rsid w:val="0DD00B0A"/>
    <w:rsid w:val="0DF76096"/>
    <w:rsid w:val="0DF77E44"/>
    <w:rsid w:val="0E0F13A1"/>
    <w:rsid w:val="0E0F1632"/>
    <w:rsid w:val="0E122B6E"/>
    <w:rsid w:val="0E1E7AC7"/>
    <w:rsid w:val="0E1F1149"/>
    <w:rsid w:val="0E2B5D40"/>
    <w:rsid w:val="0E2D3866"/>
    <w:rsid w:val="0E452056"/>
    <w:rsid w:val="0E8518F4"/>
    <w:rsid w:val="0E8C4A31"/>
    <w:rsid w:val="0E981627"/>
    <w:rsid w:val="0EB360A5"/>
    <w:rsid w:val="0EC3241C"/>
    <w:rsid w:val="0ED32660"/>
    <w:rsid w:val="0EE626FA"/>
    <w:rsid w:val="0EEC1973"/>
    <w:rsid w:val="0F135898"/>
    <w:rsid w:val="0F205179"/>
    <w:rsid w:val="0F31382A"/>
    <w:rsid w:val="0F3B253B"/>
    <w:rsid w:val="0F9A317D"/>
    <w:rsid w:val="0FAE6C29"/>
    <w:rsid w:val="0FBF0E36"/>
    <w:rsid w:val="0FC1695C"/>
    <w:rsid w:val="0FD42BD3"/>
    <w:rsid w:val="0FF7237E"/>
    <w:rsid w:val="1013093F"/>
    <w:rsid w:val="10335CC9"/>
    <w:rsid w:val="103A04BC"/>
    <w:rsid w:val="104A599B"/>
    <w:rsid w:val="10525806"/>
    <w:rsid w:val="1074577C"/>
    <w:rsid w:val="108D683E"/>
    <w:rsid w:val="10A5002C"/>
    <w:rsid w:val="10C2298C"/>
    <w:rsid w:val="10C77FA2"/>
    <w:rsid w:val="10E741A0"/>
    <w:rsid w:val="10E8616A"/>
    <w:rsid w:val="10EA5A3E"/>
    <w:rsid w:val="110765F0"/>
    <w:rsid w:val="111451B1"/>
    <w:rsid w:val="11380CCB"/>
    <w:rsid w:val="114333A1"/>
    <w:rsid w:val="116E2B13"/>
    <w:rsid w:val="11785740"/>
    <w:rsid w:val="117F7AA2"/>
    <w:rsid w:val="11975152"/>
    <w:rsid w:val="119A7465"/>
    <w:rsid w:val="11B30526"/>
    <w:rsid w:val="11C97D4A"/>
    <w:rsid w:val="120B3EBE"/>
    <w:rsid w:val="121511E1"/>
    <w:rsid w:val="121C256F"/>
    <w:rsid w:val="122907E8"/>
    <w:rsid w:val="122D02D9"/>
    <w:rsid w:val="124245C1"/>
    <w:rsid w:val="12632808"/>
    <w:rsid w:val="12641821"/>
    <w:rsid w:val="126C6D67"/>
    <w:rsid w:val="12942106"/>
    <w:rsid w:val="129C0FBA"/>
    <w:rsid w:val="129E2F84"/>
    <w:rsid w:val="12B27917"/>
    <w:rsid w:val="12CA5B28"/>
    <w:rsid w:val="12DE4E44"/>
    <w:rsid w:val="12EA441C"/>
    <w:rsid w:val="12F46C4D"/>
    <w:rsid w:val="12F72695"/>
    <w:rsid w:val="12F901BB"/>
    <w:rsid w:val="12FC7CAB"/>
    <w:rsid w:val="13165BAF"/>
    <w:rsid w:val="13180F89"/>
    <w:rsid w:val="131B45D5"/>
    <w:rsid w:val="13203999"/>
    <w:rsid w:val="13255454"/>
    <w:rsid w:val="1351449B"/>
    <w:rsid w:val="13540978"/>
    <w:rsid w:val="13586BC3"/>
    <w:rsid w:val="1360023A"/>
    <w:rsid w:val="13906D71"/>
    <w:rsid w:val="13916645"/>
    <w:rsid w:val="139F1F37"/>
    <w:rsid w:val="13AA3CFD"/>
    <w:rsid w:val="13D053C0"/>
    <w:rsid w:val="13DA53F7"/>
    <w:rsid w:val="13DB3D64"/>
    <w:rsid w:val="13EB27B2"/>
    <w:rsid w:val="13ED4C1A"/>
    <w:rsid w:val="13F05A62"/>
    <w:rsid w:val="14025795"/>
    <w:rsid w:val="14382F65"/>
    <w:rsid w:val="144E2FDE"/>
    <w:rsid w:val="145002AE"/>
    <w:rsid w:val="14515DD5"/>
    <w:rsid w:val="14641FAC"/>
    <w:rsid w:val="146F2E2A"/>
    <w:rsid w:val="147321EF"/>
    <w:rsid w:val="14795A57"/>
    <w:rsid w:val="14A95C11"/>
    <w:rsid w:val="14CB3DD9"/>
    <w:rsid w:val="14E60F5C"/>
    <w:rsid w:val="14FE7D0A"/>
    <w:rsid w:val="15183362"/>
    <w:rsid w:val="15204125"/>
    <w:rsid w:val="152D05F0"/>
    <w:rsid w:val="15316332"/>
    <w:rsid w:val="15393438"/>
    <w:rsid w:val="153955DC"/>
    <w:rsid w:val="154716B1"/>
    <w:rsid w:val="15477425"/>
    <w:rsid w:val="15484780"/>
    <w:rsid w:val="154F4A0A"/>
    <w:rsid w:val="155406F5"/>
    <w:rsid w:val="155C2C83"/>
    <w:rsid w:val="156B2323"/>
    <w:rsid w:val="15787ABD"/>
    <w:rsid w:val="157D3325"/>
    <w:rsid w:val="15973CBB"/>
    <w:rsid w:val="159B19FD"/>
    <w:rsid w:val="159E329B"/>
    <w:rsid w:val="15B34F99"/>
    <w:rsid w:val="15B36D47"/>
    <w:rsid w:val="15BF393E"/>
    <w:rsid w:val="15CC520E"/>
    <w:rsid w:val="15D32F45"/>
    <w:rsid w:val="15EA7329"/>
    <w:rsid w:val="16007AB2"/>
    <w:rsid w:val="16300397"/>
    <w:rsid w:val="163065E9"/>
    <w:rsid w:val="163A7468"/>
    <w:rsid w:val="163D4862"/>
    <w:rsid w:val="16585D91"/>
    <w:rsid w:val="16930926"/>
    <w:rsid w:val="169D3553"/>
    <w:rsid w:val="16A460D4"/>
    <w:rsid w:val="16A843D2"/>
    <w:rsid w:val="16BA2357"/>
    <w:rsid w:val="16BA4105"/>
    <w:rsid w:val="16BE1E47"/>
    <w:rsid w:val="16D222A9"/>
    <w:rsid w:val="16D36F75"/>
    <w:rsid w:val="16E3365C"/>
    <w:rsid w:val="17614581"/>
    <w:rsid w:val="17626C76"/>
    <w:rsid w:val="17800EAB"/>
    <w:rsid w:val="178169D1"/>
    <w:rsid w:val="17897960"/>
    <w:rsid w:val="179700D3"/>
    <w:rsid w:val="17984446"/>
    <w:rsid w:val="17A821AF"/>
    <w:rsid w:val="17B44FF8"/>
    <w:rsid w:val="17D905BB"/>
    <w:rsid w:val="17ED09A2"/>
    <w:rsid w:val="18057602"/>
    <w:rsid w:val="18075128"/>
    <w:rsid w:val="182B52BA"/>
    <w:rsid w:val="182E6B59"/>
    <w:rsid w:val="183028D1"/>
    <w:rsid w:val="1833416F"/>
    <w:rsid w:val="18386F0B"/>
    <w:rsid w:val="183A72AB"/>
    <w:rsid w:val="1844080F"/>
    <w:rsid w:val="1847673B"/>
    <w:rsid w:val="18491BE4"/>
    <w:rsid w:val="18583BD5"/>
    <w:rsid w:val="185A16FC"/>
    <w:rsid w:val="186521B6"/>
    <w:rsid w:val="186802BC"/>
    <w:rsid w:val="18787DD4"/>
    <w:rsid w:val="18890233"/>
    <w:rsid w:val="18891FE1"/>
    <w:rsid w:val="18A84B5D"/>
    <w:rsid w:val="18BB38C2"/>
    <w:rsid w:val="18CA5A3A"/>
    <w:rsid w:val="18D70F9E"/>
    <w:rsid w:val="18D71108"/>
    <w:rsid w:val="18DA6CE0"/>
    <w:rsid w:val="19026B4E"/>
    <w:rsid w:val="19257F5C"/>
    <w:rsid w:val="192D5062"/>
    <w:rsid w:val="193F08F1"/>
    <w:rsid w:val="19407488"/>
    <w:rsid w:val="1941206D"/>
    <w:rsid w:val="19517BDA"/>
    <w:rsid w:val="196565AA"/>
    <w:rsid w:val="196F567B"/>
    <w:rsid w:val="198729C4"/>
    <w:rsid w:val="198A7907"/>
    <w:rsid w:val="19996254"/>
    <w:rsid w:val="199E386A"/>
    <w:rsid w:val="19B125CE"/>
    <w:rsid w:val="19B66E06"/>
    <w:rsid w:val="19C21C4E"/>
    <w:rsid w:val="19D61C77"/>
    <w:rsid w:val="19D813C6"/>
    <w:rsid w:val="19DE258D"/>
    <w:rsid w:val="19F94F44"/>
    <w:rsid w:val="1A044015"/>
    <w:rsid w:val="1A1678A4"/>
    <w:rsid w:val="1A3907DB"/>
    <w:rsid w:val="1A473F02"/>
    <w:rsid w:val="1A5018AD"/>
    <w:rsid w:val="1A725422"/>
    <w:rsid w:val="1A7C004F"/>
    <w:rsid w:val="1A86327F"/>
    <w:rsid w:val="1A89276C"/>
    <w:rsid w:val="1A8B2040"/>
    <w:rsid w:val="1A9825AB"/>
    <w:rsid w:val="1A9F5AEC"/>
    <w:rsid w:val="1AB048AE"/>
    <w:rsid w:val="1AB174FA"/>
    <w:rsid w:val="1ABA0B77"/>
    <w:rsid w:val="1ACD2659"/>
    <w:rsid w:val="1AF71484"/>
    <w:rsid w:val="1AF8344E"/>
    <w:rsid w:val="1B012302"/>
    <w:rsid w:val="1B03607B"/>
    <w:rsid w:val="1B326960"/>
    <w:rsid w:val="1B421B68"/>
    <w:rsid w:val="1B4F12C0"/>
    <w:rsid w:val="1B7C2BBA"/>
    <w:rsid w:val="1B7E7DF7"/>
    <w:rsid w:val="1B8E2852"/>
    <w:rsid w:val="1B917B2A"/>
    <w:rsid w:val="1B9C4C6F"/>
    <w:rsid w:val="1BBE1FA1"/>
    <w:rsid w:val="1BBE4697"/>
    <w:rsid w:val="1BE063BC"/>
    <w:rsid w:val="1BE85270"/>
    <w:rsid w:val="1C055E22"/>
    <w:rsid w:val="1C116575"/>
    <w:rsid w:val="1C1A18BC"/>
    <w:rsid w:val="1C33473D"/>
    <w:rsid w:val="1C4032FE"/>
    <w:rsid w:val="1C406E5A"/>
    <w:rsid w:val="1C5B3C94"/>
    <w:rsid w:val="1C5C6293"/>
    <w:rsid w:val="1C6963B1"/>
    <w:rsid w:val="1C980A44"/>
    <w:rsid w:val="1C9A1802"/>
    <w:rsid w:val="1CB735C0"/>
    <w:rsid w:val="1CBD66FD"/>
    <w:rsid w:val="1CC01D49"/>
    <w:rsid w:val="1CC161ED"/>
    <w:rsid w:val="1CDA72AF"/>
    <w:rsid w:val="1CDB6B83"/>
    <w:rsid w:val="1CEA16AC"/>
    <w:rsid w:val="1CFF0AC4"/>
    <w:rsid w:val="1D3C3AC6"/>
    <w:rsid w:val="1D497F91"/>
    <w:rsid w:val="1D5759F2"/>
    <w:rsid w:val="1D70376F"/>
    <w:rsid w:val="1D733EAC"/>
    <w:rsid w:val="1D862C8F"/>
    <w:rsid w:val="1D8D2573"/>
    <w:rsid w:val="1D9456B0"/>
    <w:rsid w:val="1DD51824"/>
    <w:rsid w:val="1DEA52D0"/>
    <w:rsid w:val="1DF919B7"/>
    <w:rsid w:val="1E0D7210"/>
    <w:rsid w:val="1E236A34"/>
    <w:rsid w:val="1E3429EF"/>
    <w:rsid w:val="1E4100AD"/>
    <w:rsid w:val="1E522E75"/>
    <w:rsid w:val="1E5866DD"/>
    <w:rsid w:val="1E5B76BA"/>
    <w:rsid w:val="1E5E181A"/>
    <w:rsid w:val="1E6037E4"/>
    <w:rsid w:val="1E684081"/>
    <w:rsid w:val="1E763007"/>
    <w:rsid w:val="1E835F9F"/>
    <w:rsid w:val="1E8474D2"/>
    <w:rsid w:val="1E9A6CF6"/>
    <w:rsid w:val="1EA4298F"/>
    <w:rsid w:val="1EB34DFF"/>
    <w:rsid w:val="1EC21DA9"/>
    <w:rsid w:val="1EC77C1D"/>
    <w:rsid w:val="1ECE2E43"/>
    <w:rsid w:val="1EE47F71"/>
    <w:rsid w:val="1EF34658"/>
    <w:rsid w:val="1F122D30"/>
    <w:rsid w:val="1F153A5D"/>
    <w:rsid w:val="1F210C4E"/>
    <w:rsid w:val="1F4C5B16"/>
    <w:rsid w:val="1F4D3D68"/>
    <w:rsid w:val="1F517225"/>
    <w:rsid w:val="1F5D1A7D"/>
    <w:rsid w:val="1F6115C2"/>
    <w:rsid w:val="1F754C6F"/>
    <w:rsid w:val="1F8236E7"/>
    <w:rsid w:val="1F8D685B"/>
    <w:rsid w:val="1FA31BDA"/>
    <w:rsid w:val="1FA37E2C"/>
    <w:rsid w:val="1FBA6F24"/>
    <w:rsid w:val="1FC97167"/>
    <w:rsid w:val="1FCD30FB"/>
    <w:rsid w:val="1FD60202"/>
    <w:rsid w:val="1FDA1374"/>
    <w:rsid w:val="1FE16BA6"/>
    <w:rsid w:val="1FEA7809"/>
    <w:rsid w:val="1FFF7032"/>
    <w:rsid w:val="201523AC"/>
    <w:rsid w:val="202076CF"/>
    <w:rsid w:val="202F3592"/>
    <w:rsid w:val="203E32AB"/>
    <w:rsid w:val="206C2914"/>
    <w:rsid w:val="206E2D42"/>
    <w:rsid w:val="20F3403C"/>
    <w:rsid w:val="20FA3A7C"/>
    <w:rsid w:val="2100305C"/>
    <w:rsid w:val="210C7951"/>
    <w:rsid w:val="21134B3E"/>
    <w:rsid w:val="2120725A"/>
    <w:rsid w:val="21221225"/>
    <w:rsid w:val="21303941"/>
    <w:rsid w:val="213F1DD6"/>
    <w:rsid w:val="214E4604"/>
    <w:rsid w:val="215D5AE0"/>
    <w:rsid w:val="216B497A"/>
    <w:rsid w:val="216D06F2"/>
    <w:rsid w:val="21747CD2"/>
    <w:rsid w:val="21843C8D"/>
    <w:rsid w:val="21933ED0"/>
    <w:rsid w:val="219D6892"/>
    <w:rsid w:val="21A34113"/>
    <w:rsid w:val="21B55BF5"/>
    <w:rsid w:val="21DC7625"/>
    <w:rsid w:val="21DD6EFA"/>
    <w:rsid w:val="21F93D33"/>
    <w:rsid w:val="22145011"/>
    <w:rsid w:val="221A1EFC"/>
    <w:rsid w:val="222F3BF9"/>
    <w:rsid w:val="223622E6"/>
    <w:rsid w:val="22460F43"/>
    <w:rsid w:val="224A1B03"/>
    <w:rsid w:val="224F6049"/>
    <w:rsid w:val="224F7DF7"/>
    <w:rsid w:val="22682C67"/>
    <w:rsid w:val="22717D6E"/>
    <w:rsid w:val="22720F54"/>
    <w:rsid w:val="22806203"/>
    <w:rsid w:val="228757E3"/>
    <w:rsid w:val="228850B7"/>
    <w:rsid w:val="22926632"/>
    <w:rsid w:val="229460DA"/>
    <w:rsid w:val="22C32593"/>
    <w:rsid w:val="22D97958"/>
    <w:rsid w:val="22EC3898"/>
    <w:rsid w:val="22F34C27"/>
    <w:rsid w:val="22FF35CB"/>
    <w:rsid w:val="2302130E"/>
    <w:rsid w:val="23024E6A"/>
    <w:rsid w:val="2307549C"/>
    <w:rsid w:val="23152DEF"/>
    <w:rsid w:val="2331285C"/>
    <w:rsid w:val="233E7971"/>
    <w:rsid w:val="23627FFE"/>
    <w:rsid w:val="237F174C"/>
    <w:rsid w:val="23931F66"/>
    <w:rsid w:val="239F4DAE"/>
    <w:rsid w:val="23E17175"/>
    <w:rsid w:val="23E66539"/>
    <w:rsid w:val="23EA427B"/>
    <w:rsid w:val="24003A9F"/>
    <w:rsid w:val="24021D83"/>
    <w:rsid w:val="24092228"/>
    <w:rsid w:val="24125580"/>
    <w:rsid w:val="24311EAA"/>
    <w:rsid w:val="24526761"/>
    <w:rsid w:val="249B154A"/>
    <w:rsid w:val="24AF2DCF"/>
    <w:rsid w:val="24BC23A1"/>
    <w:rsid w:val="24D9609E"/>
    <w:rsid w:val="24F353B2"/>
    <w:rsid w:val="24F46A34"/>
    <w:rsid w:val="24FE5B05"/>
    <w:rsid w:val="24FF332C"/>
    <w:rsid w:val="25164BFC"/>
    <w:rsid w:val="2519649B"/>
    <w:rsid w:val="252C08C4"/>
    <w:rsid w:val="25315EDA"/>
    <w:rsid w:val="253347C5"/>
    <w:rsid w:val="25453733"/>
    <w:rsid w:val="25706A02"/>
    <w:rsid w:val="257C53A7"/>
    <w:rsid w:val="258106F3"/>
    <w:rsid w:val="25981AB5"/>
    <w:rsid w:val="25A71CF8"/>
    <w:rsid w:val="25A93CC2"/>
    <w:rsid w:val="25B52667"/>
    <w:rsid w:val="25B61F3B"/>
    <w:rsid w:val="25B65B99"/>
    <w:rsid w:val="25CE07CD"/>
    <w:rsid w:val="25F969F8"/>
    <w:rsid w:val="2604714B"/>
    <w:rsid w:val="2615531D"/>
    <w:rsid w:val="262B2929"/>
    <w:rsid w:val="263C4FCD"/>
    <w:rsid w:val="264A3BE6"/>
    <w:rsid w:val="265359DC"/>
    <w:rsid w:val="266D4CF0"/>
    <w:rsid w:val="267B565F"/>
    <w:rsid w:val="267F67D1"/>
    <w:rsid w:val="2685203A"/>
    <w:rsid w:val="268564DD"/>
    <w:rsid w:val="268F4C66"/>
    <w:rsid w:val="26A30EAA"/>
    <w:rsid w:val="26AC6AB9"/>
    <w:rsid w:val="26B11D6D"/>
    <w:rsid w:val="26C21D59"/>
    <w:rsid w:val="26C360B2"/>
    <w:rsid w:val="26D6671E"/>
    <w:rsid w:val="26D67803"/>
    <w:rsid w:val="26DB39D2"/>
    <w:rsid w:val="26E16DE6"/>
    <w:rsid w:val="26EC12C5"/>
    <w:rsid w:val="26F40F6D"/>
    <w:rsid w:val="27046DB7"/>
    <w:rsid w:val="270513CC"/>
    <w:rsid w:val="27147861"/>
    <w:rsid w:val="2734580E"/>
    <w:rsid w:val="273A2212"/>
    <w:rsid w:val="273B094A"/>
    <w:rsid w:val="277A3B68"/>
    <w:rsid w:val="277F4CDB"/>
    <w:rsid w:val="27933A2F"/>
    <w:rsid w:val="279B763B"/>
    <w:rsid w:val="27B5623A"/>
    <w:rsid w:val="27B70919"/>
    <w:rsid w:val="27C46B92"/>
    <w:rsid w:val="27C63156"/>
    <w:rsid w:val="27C70430"/>
    <w:rsid w:val="27D019DA"/>
    <w:rsid w:val="27DC037F"/>
    <w:rsid w:val="27E14225"/>
    <w:rsid w:val="27FC457D"/>
    <w:rsid w:val="27FF5E1C"/>
    <w:rsid w:val="281C69CE"/>
    <w:rsid w:val="283F446A"/>
    <w:rsid w:val="284E0B51"/>
    <w:rsid w:val="287F0D0A"/>
    <w:rsid w:val="288307FB"/>
    <w:rsid w:val="289250F3"/>
    <w:rsid w:val="289B1FE8"/>
    <w:rsid w:val="28A95D87"/>
    <w:rsid w:val="28AF15F0"/>
    <w:rsid w:val="28B112DC"/>
    <w:rsid w:val="28CD1A76"/>
    <w:rsid w:val="28DE0127"/>
    <w:rsid w:val="28EC2844"/>
    <w:rsid w:val="29086F52"/>
    <w:rsid w:val="2912392D"/>
    <w:rsid w:val="292A6EC8"/>
    <w:rsid w:val="29460014"/>
    <w:rsid w:val="294837F2"/>
    <w:rsid w:val="29664385"/>
    <w:rsid w:val="29732D33"/>
    <w:rsid w:val="29A22F02"/>
    <w:rsid w:val="29A46C7B"/>
    <w:rsid w:val="29A71BC3"/>
    <w:rsid w:val="29AE18A7"/>
    <w:rsid w:val="29CF181E"/>
    <w:rsid w:val="29D83BA2"/>
    <w:rsid w:val="29DB4666"/>
    <w:rsid w:val="29E922D9"/>
    <w:rsid w:val="2A021BF3"/>
    <w:rsid w:val="2A047719"/>
    <w:rsid w:val="2A1536D4"/>
    <w:rsid w:val="2A163F53"/>
    <w:rsid w:val="2A202079"/>
    <w:rsid w:val="2A273408"/>
    <w:rsid w:val="2A336250"/>
    <w:rsid w:val="2A3A52DB"/>
    <w:rsid w:val="2A426494"/>
    <w:rsid w:val="2A506E02"/>
    <w:rsid w:val="2A5306A1"/>
    <w:rsid w:val="2A587A65"/>
    <w:rsid w:val="2A65743E"/>
    <w:rsid w:val="2A8645D2"/>
    <w:rsid w:val="2A921F15"/>
    <w:rsid w:val="2A9D36CA"/>
    <w:rsid w:val="2AAF3B29"/>
    <w:rsid w:val="2AC11AAE"/>
    <w:rsid w:val="2AC47462"/>
    <w:rsid w:val="2ACB0237"/>
    <w:rsid w:val="2ADE7F6A"/>
    <w:rsid w:val="2AE80DE9"/>
    <w:rsid w:val="2AEC2D35"/>
    <w:rsid w:val="2AED63FF"/>
    <w:rsid w:val="2B0B1774"/>
    <w:rsid w:val="2B0D0850"/>
    <w:rsid w:val="2B1716CE"/>
    <w:rsid w:val="2B1A07CC"/>
    <w:rsid w:val="2B2B6F28"/>
    <w:rsid w:val="2B312790"/>
    <w:rsid w:val="2B391645"/>
    <w:rsid w:val="2B3E30FF"/>
    <w:rsid w:val="2B715282"/>
    <w:rsid w:val="2B794137"/>
    <w:rsid w:val="2B8F74B6"/>
    <w:rsid w:val="2BA32F62"/>
    <w:rsid w:val="2BAA609E"/>
    <w:rsid w:val="2BB94533"/>
    <w:rsid w:val="2BD36B73"/>
    <w:rsid w:val="2BF13CCD"/>
    <w:rsid w:val="2BF437BD"/>
    <w:rsid w:val="2BFD2672"/>
    <w:rsid w:val="2C036605"/>
    <w:rsid w:val="2C09244A"/>
    <w:rsid w:val="2C215BE1"/>
    <w:rsid w:val="2C2A71DF"/>
    <w:rsid w:val="2C36548C"/>
    <w:rsid w:val="2C3B7FC6"/>
    <w:rsid w:val="2C424529"/>
    <w:rsid w:val="2C5123E6"/>
    <w:rsid w:val="2C520C10"/>
    <w:rsid w:val="2C637630"/>
    <w:rsid w:val="2CB371D5"/>
    <w:rsid w:val="2CBA0563"/>
    <w:rsid w:val="2CE850D0"/>
    <w:rsid w:val="2D031F0A"/>
    <w:rsid w:val="2D087520"/>
    <w:rsid w:val="2D0B5263"/>
    <w:rsid w:val="2D104627"/>
    <w:rsid w:val="2D256324"/>
    <w:rsid w:val="2D414C87"/>
    <w:rsid w:val="2D4B38B1"/>
    <w:rsid w:val="2D526133"/>
    <w:rsid w:val="2D6C14C5"/>
    <w:rsid w:val="2D6F134E"/>
    <w:rsid w:val="2D92328E"/>
    <w:rsid w:val="2D9E60D7"/>
    <w:rsid w:val="2DBE22D5"/>
    <w:rsid w:val="2DD1025A"/>
    <w:rsid w:val="2DEB3958"/>
    <w:rsid w:val="2E0423DE"/>
    <w:rsid w:val="2E060473"/>
    <w:rsid w:val="2E0C1292"/>
    <w:rsid w:val="2E13617D"/>
    <w:rsid w:val="2E19750B"/>
    <w:rsid w:val="2E1D524D"/>
    <w:rsid w:val="2E204D3E"/>
    <w:rsid w:val="2E254102"/>
    <w:rsid w:val="2E3A7BAD"/>
    <w:rsid w:val="2E3F6F72"/>
    <w:rsid w:val="2E4E18AB"/>
    <w:rsid w:val="2E5170FD"/>
    <w:rsid w:val="2E717347"/>
    <w:rsid w:val="2E76495E"/>
    <w:rsid w:val="2E7A26A0"/>
    <w:rsid w:val="2E8C5F2F"/>
    <w:rsid w:val="2E9574DA"/>
    <w:rsid w:val="2EA119DB"/>
    <w:rsid w:val="2EA74B17"/>
    <w:rsid w:val="2EA94D33"/>
    <w:rsid w:val="2EBC0E5A"/>
    <w:rsid w:val="2EC21951"/>
    <w:rsid w:val="2ED022C0"/>
    <w:rsid w:val="2EDA313F"/>
    <w:rsid w:val="2EE43FF3"/>
    <w:rsid w:val="2EE87609"/>
    <w:rsid w:val="2EEB70FA"/>
    <w:rsid w:val="2F1A353B"/>
    <w:rsid w:val="2F2919D0"/>
    <w:rsid w:val="2F326AD7"/>
    <w:rsid w:val="2F3E191F"/>
    <w:rsid w:val="2F4A2072"/>
    <w:rsid w:val="2F511491"/>
    <w:rsid w:val="2F581506"/>
    <w:rsid w:val="2F5E5B1E"/>
    <w:rsid w:val="2F634EE2"/>
    <w:rsid w:val="2F751CD7"/>
    <w:rsid w:val="2F9037FD"/>
    <w:rsid w:val="2FA64655"/>
    <w:rsid w:val="2FAA48BF"/>
    <w:rsid w:val="2FAF1ED5"/>
    <w:rsid w:val="2FC24ADA"/>
    <w:rsid w:val="2FC7256D"/>
    <w:rsid w:val="2FCA529D"/>
    <w:rsid w:val="2FCF2577"/>
    <w:rsid w:val="2FE7291C"/>
    <w:rsid w:val="2FF41FDE"/>
    <w:rsid w:val="2FFE4C0B"/>
    <w:rsid w:val="3005243D"/>
    <w:rsid w:val="30470360"/>
    <w:rsid w:val="304A3ED0"/>
    <w:rsid w:val="3054624F"/>
    <w:rsid w:val="305F7D9F"/>
    <w:rsid w:val="307B625B"/>
    <w:rsid w:val="308A649E"/>
    <w:rsid w:val="30984ECE"/>
    <w:rsid w:val="309C68FD"/>
    <w:rsid w:val="30A510F5"/>
    <w:rsid w:val="30A66421"/>
    <w:rsid w:val="30BD6874"/>
    <w:rsid w:val="30D057F2"/>
    <w:rsid w:val="3103697D"/>
    <w:rsid w:val="310B3A83"/>
    <w:rsid w:val="3129088E"/>
    <w:rsid w:val="31376626"/>
    <w:rsid w:val="313C1E8F"/>
    <w:rsid w:val="313E66CC"/>
    <w:rsid w:val="31413001"/>
    <w:rsid w:val="3145389E"/>
    <w:rsid w:val="31602D29"/>
    <w:rsid w:val="31615451"/>
    <w:rsid w:val="317C04DD"/>
    <w:rsid w:val="318E4869"/>
    <w:rsid w:val="319121DA"/>
    <w:rsid w:val="319E0453"/>
    <w:rsid w:val="31A0241D"/>
    <w:rsid w:val="31A11CF2"/>
    <w:rsid w:val="31A17F1D"/>
    <w:rsid w:val="31B25CAD"/>
    <w:rsid w:val="31B9703B"/>
    <w:rsid w:val="31BE5521"/>
    <w:rsid w:val="31D0347B"/>
    <w:rsid w:val="31D245A1"/>
    <w:rsid w:val="31D43E75"/>
    <w:rsid w:val="31D95598"/>
    <w:rsid w:val="31DB16A7"/>
    <w:rsid w:val="31E3055C"/>
    <w:rsid w:val="31EE13DB"/>
    <w:rsid w:val="31F42FA6"/>
    <w:rsid w:val="31F84007"/>
    <w:rsid w:val="32002EBC"/>
    <w:rsid w:val="32144BB9"/>
    <w:rsid w:val="321D581C"/>
    <w:rsid w:val="32333292"/>
    <w:rsid w:val="323B3EF4"/>
    <w:rsid w:val="32430FFB"/>
    <w:rsid w:val="32672F3B"/>
    <w:rsid w:val="326F1DF0"/>
    <w:rsid w:val="32963820"/>
    <w:rsid w:val="32BD0DAD"/>
    <w:rsid w:val="32C4213C"/>
    <w:rsid w:val="32CD197B"/>
    <w:rsid w:val="32D103B5"/>
    <w:rsid w:val="32D5783D"/>
    <w:rsid w:val="32D61E6F"/>
    <w:rsid w:val="32E97DF4"/>
    <w:rsid w:val="32F6606D"/>
    <w:rsid w:val="32F742BF"/>
    <w:rsid w:val="32FB3683"/>
    <w:rsid w:val="33022C64"/>
    <w:rsid w:val="33043FA7"/>
    <w:rsid w:val="331D184C"/>
    <w:rsid w:val="331E0E8D"/>
    <w:rsid w:val="33266952"/>
    <w:rsid w:val="333948D8"/>
    <w:rsid w:val="333A23FE"/>
    <w:rsid w:val="333F5C66"/>
    <w:rsid w:val="334212B2"/>
    <w:rsid w:val="33572FB0"/>
    <w:rsid w:val="33686F6B"/>
    <w:rsid w:val="33813B89"/>
    <w:rsid w:val="33837C05"/>
    <w:rsid w:val="33A964B2"/>
    <w:rsid w:val="33BB2804"/>
    <w:rsid w:val="33BE64EA"/>
    <w:rsid w:val="33D463AE"/>
    <w:rsid w:val="33D53ED4"/>
    <w:rsid w:val="33E67E90"/>
    <w:rsid w:val="33F56325"/>
    <w:rsid w:val="340B15B6"/>
    <w:rsid w:val="342310E4"/>
    <w:rsid w:val="34267157"/>
    <w:rsid w:val="34357539"/>
    <w:rsid w:val="344572AC"/>
    <w:rsid w:val="344C4197"/>
    <w:rsid w:val="3474193F"/>
    <w:rsid w:val="34757B91"/>
    <w:rsid w:val="348F6779"/>
    <w:rsid w:val="3498562E"/>
    <w:rsid w:val="34A2025B"/>
    <w:rsid w:val="34C53F49"/>
    <w:rsid w:val="34D0301A"/>
    <w:rsid w:val="34D128EE"/>
    <w:rsid w:val="34D23312"/>
    <w:rsid w:val="34EC597A"/>
    <w:rsid w:val="34FD1935"/>
    <w:rsid w:val="350F199C"/>
    <w:rsid w:val="35246EC1"/>
    <w:rsid w:val="35260E8C"/>
    <w:rsid w:val="354457B6"/>
    <w:rsid w:val="355359F9"/>
    <w:rsid w:val="355E003E"/>
    <w:rsid w:val="35645510"/>
    <w:rsid w:val="3579545F"/>
    <w:rsid w:val="35843E04"/>
    <w:rsid w:val="358B6F41"/>
    <w:rsid w:val="35BC17F0"/>
    <w:rsid w:val="35BE10C4"/>
    <w:rsid w:val="35CF1523"/>
    <w:rsid w:val="35D27D3E"/>
    <w:rsid w:val="35F40F8A"/>
    <w:rsid w:val="3643781B"/>
    <w:rsid w:val="364517E5"/>
    <w:rsid w:val="36513CE6"/>
    <w:rsid w:val="365E4655"/>
    <w:rsid w:val="36637EBD"/>
    <w:rsid w:val="36653C36"/>
    <w:rsid w:val="36674EB4"/>
    <w:rsid w:val="36681030"/>
    <w:rsid w:val="36A06A1C"/>
    <w:rsid w:val="36AF6C5F"/>
    <w:rsid w:val="36BE6EA2"/>
    <w:rsid w:val="36C95F72"/>
    <w:rsid w:val="36DB7A54"/>
    <w:rsid w:val="36E20DE2"/>
    <w:rsid w:val="36E7464B"/>
    <w:rsid w:val="36F30DF9"/>
    <w:rsid w:val="36FB1EA4"/>
    <w:rsid w:val="36FF3742"/>
    <w:rsid w:val="37040D59"/>
    <w:rsid w:val="37227431"/>
    <w:rsid w:val="37256F21"/>
    <w:rsid w:val="3732332F"/>
    <w:rsid w:val="3733163E"/>
    <w:rsid w:val="37377380"/>
    <w:rsid w:val="3756194F"/>
    <w:rsid w:val="376D2DA2"/>
    <w:rsid w:val="37773C20"/>
    <w:rsid w:val="377C2FE5"/>
    <w:rsid w:val="377D6D5D"/>
    <w:rsid w:val="378325C5"/>
    <w:rsid w:val="37A442EA"/>
    <w:rsid w:val="37AD7642"/>
    <w:rsid w:val="37EB3CC7"/>
    <w:rsid w:val="38172D0E"/>
    <w:rsid w:val="38427FCC"/>
    <w:rsid w:val="3845787B"/>
    <w:rsid w:val="38483841"/>
    <w:rsid w:val="38871C41"/>
    <w:rsid w:val="38926838"/>
    <w:rsid w:val="38A24CCD"/>
    <w:rsid w:val="38B2069D"/>
    <w:rsid w:val="38B44A00"/>
    <w:rsid w:val="38B96410"/>
    <w:rsid w:val="38C9232A"/>
    <w:rsid w:val="38CE5AC2"/>
    <w:rsid w:val="38D34E86"/>
    <w:rsid w:val="38D97FC3"/>
    <w:rsid w:val="38E76B84"/>
    <w:rsid w:val="38E82A12"/>
    <w:rsid w:val="39007C46"/>
    <w:rsid w:val="39050DB8"/>
    <w:rsid w:val="390C2146"/>
    <w:rsid w:val="39113C01"/>
    <w:rsid w:val="39184F8F"/>
    <w:rsid w:val="3927370A"/>
    <w:rsid w:val="392E37F7"/>
    <w:rsid w:val="39423DBA"/>
    <w:rsid w:val="394A0EC1"/>
    <w:rsid w:val="394E275F"/>
    <w:rsid w:val="39565AB7"/>
    <w:rsid w:val="395A1104"/>
    <w:rsid w:val="39665CFB"/>
    <w:rsid w:val="39785A2E"/>
    <w:rsid w:val="398C3287"/>
    <w:rsid w:val="398E5251"/>
    <w:rsid w:val="398FDB38"/>
    <w:rsid w:val="39AD1B7B"/>
    <w:rsid w:val="39BF365D"/>
    <w:rsid w:val="39D76BF8"/>
    <w:rsid w:val="39E84962"/>
    <w:rsid w:val="39EC027C"/>
    <w:rsid w:val="3A0265FB"/>
    <w:rsid w:val="3A0B68A2"/>
    <w:rsid w:val="3A145757"/>
    <w:rsid w:val="3A192D6D"/>
    <w:rsid w:val="3A1A6AE5"/>
    <w:rsid w:val="3A2D6818"/>
    <w:rsid w:val="3A30455A"/>
    <w:rsid w:val="3A40479E"/>
    <w:rsid w:val="3A52002D"/>
    <w:rsid w:val="3A6A7A6C"/>
    <w:rsid w:val="3A802DEC"/>
    <w:rsid w:val="3A8A77C7"/>
    <w:rsid w:val="3AA0348E"/>
    <w:rsid w:val="3AA372CD"/>
    <w:rsid w:val="3AA52853"/>
    <w:rsid w:val="3AD2467C"/>
    <w:rsid w:val="3AD35612"/>
    <w:rsid w:val="3AE01ADD"/>
    <w:rsid w:val="3AEE23E3"/>
    <w:rsid w:val="3B0124FC"/>
    <w:rsid w:val="3B0357CB"/>
    <w:rsid w:val="3B1B2B15"/>
    <w:rsid w:val="3B1D063B"/>
    <w:rsid w:val="3B3475A1"/>
    <w:rsid w:val="3B5D137F"/>
    <w:rsid w:val="3B5D7329"/>
    <w:rsid w:val="3B6A75F8"/>
    <w:rsid w:val="3B8701AA"/>
    <w:rsid w:val="3B871F58"/>
    <w:rsid w:val="3BAA5C47"/>
    <w:rsid w:val="3BAE3989"/>
    <w:rsid w:val="3BAF0472"/>
    <w:rsid w:val="3BB15227"/>
    <w:rsid w:val="3BC431AC"/>
    <w:rsid w:val="3BD25D0B"/>
    <w:rsid w:val="3BD94643"/>
    <w:rsid w:val="3BF27D19"/>
    <w:rsid w:val="3BFC14F3"/>
    <w:rsid w:val="3C0637C5"/>
    <w:rsid w:val="3C185C83"/>
    <w:rsid w:val="3C1E28BD"/>
    <w:rsid w:val="3C292FF0"/>
    <w:rsid w:val="3C2E6878"/>
    <w:rsid w:val="3C5F2045"/>
    <w:rsid w:val="3C6D114E"/>
    <w:rsid w:val="3C81109D"/>
    <w:rsid w:val="3C834E15"/>
    <w:rsid w:val="3C8F1863"/>
    <w:rsid w:val="3C9708C1"/>
    <w:rsid w:val="3CB13731"/>
    <w:rsid w:val="3CC97C0E"/>
    <w:rsid w:val="3CD236A7"/>
    <w:rsid w:val="3CE523C5"/>
    <w:rsid w:val="3D1837B0"/>
    <w:rsid w:val="3D2E2FD3"/>
    <w:rsid w:val="3D485717"/>
    <w:rsid w:val="3D5832DE"/>
    <w:rsid w:val="3D5E4F3B"/>
    <w:rsid w:val="3D695DB9"/>
    <w:rsid w:val="3D762284"/>
    <w:rsid w:val="3D7824A0"/>
    <w:rsid w:val="3D834970"/>
    <w:rsid w:val="3DA07301"/>
    <w:rsid w:val="3DBB5757"/>
    <w:rsid w:val="3DBD4357"/>
    <w:rsid w:val="3DC456E6"/>
    <w:rsid w:val="3DD07BE6"/>
    <w:rsid w:val="3DDF607B"/>
    <w:rsid w:val="3DF80EEB"/>
    <w:rsid w:val="3E3143FD"/>
    <w:rsid w:val="3E3363C7"/>
    <w:rsid w:val="3E3B1669"/>
    <w:rsid w:val="3E4D1237"/>
    <w:rsid w:val="3E950E30"/>
    <w:rsid w:val="3E9A1FA2"/>
    <w:rsid w:val="3EA13331"/>
    <w:rsid w:val="3EA6303D"/>
    <w:rsid w:val="3EC87493"/>
    <w:rsid w:val="3ECB7DDB"/>
    <w:rsid w:val="3ECE5FFC"/>
    <w:rsid w:val="3ED43706"/>
    <w:rsid w:val="3EE35DCD"/>
    <w:rsid w:val="3EE576C2"/>
    <w:rsid w:val="3F20694C"/>
    <w:rsid w:val="3F2521B4"/>
    <w:rsid w:val="3F2D1069"/>
    <w:rsid w:val="3F2D72BA"/>
    <w:rsid w:val="3F407C73"/>
    <w:rsid w:val="3F4D63DF"/>
    <w:rsid w:val="3F566811"/>
    <w:rsid w:val="3F593C0C"/>
    <w:rsid w:val="3F5E7EDA"/>
    <w:rsid w:val="3F874C1D"/>
    <w:rsid w:val="3F885650"/>
    <w:rsid w:val="3F8A0269"/>
    <w:rsid w:val="3F9104CC"/>
    <w:rsid w:val="3F912275"/>
    <w:rsid w:val="3F93711E"/>
    <w:rsid w:val="3FAD3BD2"/>
    <w:rsid w:val="3FAF1A7E"/>
    <w:rsid w:val="3FB13A48"/>
    <w:rsid w:val="3FC74D01"/>
    <w:rsid w:val="3FDAB2AF"/>
    <w:rsid w:val="3FF7A10C"/>
    <w:rsid w:val="4004001B"/>
    <w:rsid w:val="402E5098"/>
    <w:rsid w:val="40300E10"/>
    <w:rsid w:val="4047615A"/>
    <w:rsid w:val="404E74E8"/>
    <w:rsid w:val="405014B2"/>
    <w:rsid w:val="407A02DD"/>
    <w:rsid w:val="407A2A36"/>
    <w:rsid w:val="407B2ED8"/>
    <w:rsid w:val="40905D53"/>
    <w:rsid w:val="40A315E2"/>
    <w:rsid w:val="40AD2461"/>
    <w:rsid w:val="40BE466E"/>
    <w:rsid w:val="40C81049"/>
    <w:rsid w:val="40C96B6F"/>
    <w:rsid w:val="40CF0629"/>
    <w:rsid w:val="40FF76EB"/>
    <w:rsid w:val="412A1D04"/>
    <w:rsid w:val="413761CE"/>
    <w:rsid w:val="4153125A"/>
    <w:rsid w:val="41540B2E"/>
    <w:rsid w:val="416074D3"/>
    <w:rsid w:val="416C5E78"/>
    <w:rsid w:val="41831414"/>
    <w:rsid w:val="418C2076"/>
    <w:rsid w:val="41911D83"/>
    <w:rsid w:val="41943B44"/>
    <w:rsid w:val="41990C37"/>
    <w:rsid w:val="41B17D2F"/>
    <w:rsid w:val="41CA0DF1"/>
    <w:rsid w:val="41DE284D"/>
    <w:rsid w:val="41E974C9"/>
    <w:rsid w:val="421A4894"/>
    <w:rsid w:val="42312C1E"/>
    <w:rsid w:val="4231436F"/>
    <w:rsid w:val="42552DB0"/>
    <w:rsid w:val="42554B5E"/>
    <w:rsid w:val="426C3C56"/>
    <w:rsid w:val="42734FE4"/>
    <w:rsid w:val="42816A65"/>
    <w:rsid w:val="42843695"/>
    <w:rsid w:val="4286740D"/>
    <w:rsid w:val="42BF2AE8"/>
    <w:rsid w:val="42C25AFB"/>
    <w:rsid w:val="42CC2AB3"/>
    <w:rsid w:val="42DC527F"/>
    <w:rsid w:val="42DF6B1E"/>
    <w:rsid w:val="42E3216A"/>
    <w:rsid w:val="42E45EE2"/>
    <w:rsid w:val="42E61C5A"/>
    <w:rsid w:val="42ED123B"/>
    <w:rsid w:val="42ED4D97"/>
    <w:rsid w:val="43144A19"/>
    <w:rsid w:val="43193DDE"/>
    <w:rsid w:val="43560B8E"/>
    <w:rsid w:val="43A6463F"/>
    <w:rsid w:val="43BE4985"/>
    <w:rsid w:val="43C55D14"/>
    <w:rsid w:val="43D74E11"/>
    <w:rsid w:val="43E53CC0"/>
    <w:rsid w:val="43E8045C"/>
    <w:rsid w:val="43F839F3"/>
    <w:rsid w:val="440C56F0"/>
    <w:rsid w:val="441822E7"/>
    <w:rsid w:val="441E5957"/>
    <w:rsid w:val="442B245E"/>
    <w:rsid w:val="442C7B41"/>
    <w:rsid w:val="442E38B9"/>
    <w:rsid w:val="446F3D67"/>
    <w:rsid w:val="446F7A2D"/>
    <w:rsid w:val="44703ED1"/>
    <w:rsid w:val="447C0AC8"/>
    <w:rsid w:val="447D214A"/>
    <w:rsid w:val="447F2366"/>
    <w:rsid w:val="44892078"/>
    <w:rsid w:val="44A57F7D"/>
    <w:rsid w:val="44AE0556"/>
    <w:rsid w:val="44BA339E"/>
    <w:rsid w:val="44BC7116"/>
    <w:rsid w:val="44C10289"/>
    <w:rsid w:val="44E1092B"/>
    <w:rsid w:val="44E73A68"/>
    <w:rsid w:val="44ED0249"/>
    <w:rsid w:val="44F92119"/>
    <w:rsid w:val="44FF7003"/>
    <w:rsid w:val="450D34CE"/>
    <w:rsid w:val="45124F88"/>
    <w:rsid w:val="451707F1"/>
    <w:rsid w:val="4520206A"/>
    <w:rsid w:val="453F180C"/>
    <w:rsid w:val="454B3FF6"/>
    <w:rsid w:val="455F7AA2"/>
    <w:rsid w:val="45703A5D"/>
    <w:rsid w:val="45941E41"/>
    <w:rsid w:val="459B76C5"/>
    <w:rsid w:val="459C2AA4"/>
    <w:rsid w:val="45AA51C1"/>
    <w:rsid w:val="45CA13BF"/>
    <w:rsid w:val="45D71D2E"/>
    <w:rsid w:val="45F4468E"/>
    <w:rsid w:val="45F4643C"/>
    <w:rsid w:val="45F66658"/>
    <w:rsid w:val="46113492"/>
    <w:rsid w:val="46712183"/>
    <w:rsid w:val="467A3382"/>
    <w:rsid w:val="46933EA7"/>
    <w:rsid w:val="469B2D5C"/>
    <w:rsid w:val="46A77952"/>
    <w:rsid w:val="46B53E1D"/>
    <w:rsid w:val="46C978C9"/>
    <w:rsid w:val="46D87B0C"/>
    <w:rsid w:val="46DA1AD6"/>
    <w:rsid w:val="46F50F4D"/>
    <w:rsid w:val="47013507"/>
    <w:rsid w:val="470646EF"/>
    <w:rsid w:val="470D3C59"/>
    <w:rsid w:val="470F278D"/>
    <w:rsid w:val="471A0124"/>
    <w:rsid w:val="471A45C8"/>
    <w:rsid w:val="472F554B"/>
    <w:rsid w:val="47376F28"/>
    <w:rsid w:val="47637D1D"/>
    <w:rsid w:val="47721D0E"/>
    <w:rsid w:val="477737C9"/>
    <w:rsid w:val="47873913"/>
    <w:rsid w:val="479003E6"/>
    <w:rsid w:val="47925F0D"/>
    <w:rsid w:val="47A41AB5"/>
    <w:rsid w:val="47A74EBD"/>
    <w:rsid w:val="47B24801"/>
    <w:rsid w:val="47B45B33"/>
    <w:rsid w:val="47CC58C3"/>
    <w:rsid w:val="47DC362C"/>
    <w:rsid w:val="47EC4E66"/>
    <w:rsid w:val="47FC782A"/>
    <w:rsid w:val="48112BF4"/>
    <w:rsid w:val="48125136"/>
    <w:rsid w:val="48153ADF"/>
    <w:rsid w:val="48174664"/>
    <w:rsid w:val="48276F9D"/>
    <w:rsid w:val="48315726"/>
    <w:rsid w:val="48537D92"/>
    <w:rsid w:val="48627FD5"/>
    <w:rsid w:val="48733F90"/>
    <w:rsid w:val="487B6529"/>
    <w:rsid w:val="48A4239B"/>
    <w:rsid w:val="48AE6D76"/>
    <w:rsid w:val="48B74AFA"/>
    <w:rsid w:val="48CC544E"/>
    <w:rsid w:val="48D22655"/>
    <w:rsid w:val="48D8460A"/>
    <w:rsid w:val="48DB38E3"/>
    <w:rsid w:val="48F54D46"/>
    <w:rsid w:val="48F84495"/>
    <w:rsid w:val="48FF3A76"/>
    <w:rsid w:val="490177EE"/>
    <w:rsid w:val="4908489B"/>
    <w:rsid w:val="49117305"/>
    <w:rsid w:val="49184B37"/>
    <w:rsid w:val="49417BEA"/>
    <w:rsid w:val="494314BA"/>
    <w:rsid w:val="494E14F0"/>
    <w:rsid w:val="4961203A"/>
    <w:rsid w:val="497A134E"/>
    <w:rsid w:val="49845D29"/>
    <w:rsid w:val="499441BE"/>
    <w:rsid w:val="499C3073"/>
    <w:rsid w:val="499F4781"/>
    <w:rsid w:val="49A73B70"/>
    <w:rsid w:val="49AD1724"/>
    <w:rsid w:val="49BA174B"/>
    <w:rsid w:val="49C5081B"/>
    <w:rsid w:val="49D02E2F"/>
    <w:rsid w:val="49D071C0"/>
    <w:rsid w:val="49D14739"/>
    <w:rsid w:val="49D24CE6"/>
    <w:rsid w:val="49E35145"/>
    <w:rsid w:val="49F6177B"/>
    <w:rsid w:val="49F64E79"/>
    <w:rsid w:val="4A0A26D2"/>
    <w:rsid w:val="4A4A0D21"/>
    <w:rsid w:val="4A5C2802"/>
    <w:rsid w:val="4A630034"/>
    <w:rsid w:val="4A6D4A0F"/>
    <w:rsid w:val="4A743FEF"/>
    <w:rsid w:val="4A745D9D"/>
    <w:rsid w:val="4A783AE0"/>
    <w:rsid w:val="4A95743E"/>
    <w:rsid w:val="4A993A56"/>
    <w:rsid w:val="4A9E13EA"/>
    <w:rsid w:val="4AA20B5D"/>
    <w:rsid w:val="4AC51E5D"/>
    <w:rsid w:val="4AE66C9B"/>
    <w:rsid w:val="4B4B6AFE"/>
    <w:rsid w:val="4B5E0F27"/>
    <w:rsid w:val="4B6978CC"/>
    <w:rsid w:val="4B700C5B"/>
    <w:rsid w:val="4B756271"/>
    <w:rsid w:val="4B8C3148"/>
    <w:rsid w:val="4BA12BC2"/>
    <w:rsid w:val="4BAB1C93"/>
    <w:rsid w:val="4BB02E05"/>
    <w:rsid w:val="4BB465ED"/>
    <w:rsid w:val="4BC13264"/>
    <w:rsid w:val="4BEB211D"/>
    <w:rsid w:val="4BF47196"/>
    <w:rsid w:val="4BFE1DC3"/>
    <w:rsid w:val="4C0D64AA"/>
    <w:rsid w:val="4C1415E6"/>
    <w:rsid w:val="4C196BFC"/>
    <w:rsid w:val="4C1E4213"/>
    <w:rsid w:val="4C237A7B"/>
    <w:rsid w:val="4C4D4AF8"/>
    <w:rsid w:val="4C5A3A1A"/>
    <w:rsid w:val="4C6267F5"/>
    <w:rsid w:val="4C9B74B5"/>
    <w:rsid w:val="4C9E35A6"/>
    <w:rsid w:val="4CB81013"/>
    <w:rsid w:val="4CCE3EA6"/>
    <w:rsid w:val="4CDB0356"/>
    <w:rsid w:val="4CE4139E"/>
    <w:rsid w:val="4CEF429E"/>
    <w:rsid w:val="4CFE5DF2"/>
    <w:rsid w:val="4D094401"/>
    <w:rsid w:val="4D1473C4"/>
    <w:rsid w:val="4D1A0E7E"/>
    <w:rsid w:val="4D225F85"/>
    <w:rsid w:val="4D227D33"/>
    <w:rsid w:val="4D387556"/>
    <w:rsid w:val="4D397B3D"/>
    <w:rsid w:val="4D4D1254"/>
    <w:rsid w:val="4D692074"/>
    <w:rsid w:val="4D7367E0"/>
    <w:rsid w:val="4D783DF7"/>
    <w:rsid w:val="4D88228C"/>
    <w:rsid w:val="4D8F348F"/>
    <w:rsid w:val="4D901140"/>
    <w:rsid w:val="4D9C5D37"/>
    <w:rsid w:val="4DC4528E"/>
    <w:rsid w:val="4DCB2178"/>
    <w:rsid w:val="4DE4323A"/>
    <w:rsid w:val="4E0538DC"/>
    <w:rsid w:val="4E1010A0"/>
    <w:rsid w:val="4E30596E"/>
    <w:rsid w:val="4E347C42"/>
    <w:rsid w:val="4E3917D8"/>
    <w:rsid w:val="4E432B9D"/>
    <w:rsid w:val="4E5056C3"/>
    <w:rsid w:val="4E6F30E8"/>
    <w:rsid w:val="4E715521"/>
    <w:rsid w:val="4E78294C"/>
    <w:rsid w:val="4E7F7918"/>
    <w:rsid w:val="4E86609F"/>
    <w:rsid w:val="4EB90223"/>
    <w:rsid w:val="4EDF237F"/>
    <w:rsid w:val="4EF31987"/>
    <w:rsid w:val="4EFA0F67"/>
    <w:rsid w:val="4F0C2A48"/>
    <w:rsid w:val="4F4915A7"/>
    <w:rsid w:val="4F5B752C"/>
    <w:rsid w:val="4F5F701C"/>
    <w:rsid w:val="4F672375"/>
    <w:rsid w:val="4F817E0B"/>
    <w:rsid w:val="4F9E19C9"/>
    <w:rsid w:val="4FA113E3"/>
    <w:rsid w:val="4FB01626"/>
    <w:rsid w:val="4FE13ED5"/>
    <w:rsid w:val="4FE62753"/>
    <w:rsid w:val="4FE6773D"/>
    <w:rsid w:val="4FE767AB"/>
    <w:rsid w:val="4FF05EC6"/>
    <w:rsid w:val="50011E81"/>
    <w:rsid w:val="50105F04"/>
    <w:rsid w:val="50120532"/>
    <w:rsid w:val="50416722"/>
    <w:rsid w:val="504B134F"/>
    <w:rsid w:val="50546455"/>
    <w:rsid w:val="50687452"/>
    <w:rsid w:val="506F328F"/>
    <w:rsid w:val="507E1724"/>
    <w:rsid w:val="507E296B"/>
    <w:rsid w:val="507F724A"/>
    <w:rsid w:val="50812FC2"/>
    <w:rsid w:val="50827466"/>
    <w:rsid w:val="50966A6E"/>
    <w:rsid w:val="50D8773A"/>
    <w:rsid w:val="50F03FCE"/>
    <w:rsid w:val="50F32112"/>
    <w:rsid w:val="50F92B8D"/>
    <w:rsid w:val="5100397C"/>
    <w:rsid w:val="51037E7B"/>
    <w:rsid w:val="510C4F82"/>
    <w:rsid w:val="51121E6C"/>
    <w:rsid w:val="512C2F2E"/>
    <w:rsid w:val="512F2A1E"/>
    <w:rsid w:val="51303DF6"/>
    <w:rsid w:val="51383FC9"/>
    <w:rsid w:val="514C35D0"/>
    <w:rsid w:val="5160707C"/>
    <w:rsid w:val="5164091A"/>
    <w:rsid w:val="516867E6"/>
    <w:rsid w:val="517A013D"/>
    <w:rsid w:val="517F5754"/>
    <w:rsid w:val="518A4CFF"/>
    <w:rsid w:val="51964130"/>
    <w:rsid w:val="51A258E6"/>
    <w:rsid w:val="51A76A58"/>
    <w:rsid w:val="51DB6702"/>
    <w:rsid w:val="51E23F34"/>
    <w:rsid w:val="51F24178"/>
    <w:rsid w:val="51F7568B"/>
    <w:rsid w:val="51FA127E"/>
    <w:rsid w:val="5208399B"/>
    <w:rsid w:val="5224454D"/>
    <w:rsid w:val="52377DDC"/>
    <w:rsid w:val="52491C87"/>
    <w:rsid w:val="5255459C"/>
    <w:rsid w:val="525564B4"/>
    <w:rsid w:val="525A3ACB"/>
    <w:rsid w:val="52642B9B"/>
    <w:rsid w:val="527A416D"/>
    <w:rsid w:val="528168C7"/>
    <w:rsid w:val="52B96903"/>
    <w:rsid w:val="52D47D21"/>
    <w:rsid w:val="52DC0984"/>
    <w:rsid w:val="52EF06B7"/>
    <w:rsid w:val="52FA25D3"/>
    <w:rsid w:val="52FE3A35"/>
    <w:rsid w:val="53071EA5"/>
    <w:rsid w:val="533267F6"/>
    <w:rsid w:val="533662E6"/>
    <w:rsid w:val="53394028"/>
    <w:rsid w:val="53422EDD"/>
    <w:rsid w:val="534E7AD3"/>
    <w:rsid w:val="535F3A8F"/>
    <w:rsid w:val="5362532D"/>
    <w:rsid w:val="53654E1D"/>
    <w:rsid w:val="536F17F8"/>
    <w:rsid w:val="53733096"/>
    <w:rsid w:val="538A6632"/>
    <w:rsid w:val="538B0C14"/>
    <w:rsid w:val="538D7701"/>
    <w:rsid w:val="53964FD7"/>
    <w:rsid w:val="539B083F"/>
    <w:rsid w:val="53A2318F"/>
    <w:rsid w:val="53A64945"/>
    <w:rsid w:val="53AB0A82"/>
    <w:rsid w:val="53B813F1"/>
    <w:rsid w:val="53CB1124"/>
    <w:rsid w:val="53CE4770"/>
    <w:rsid w:val="53E2021C"/>
    <w:rsid w:val="53E369F2"/>
    <w:rsid w:val="53E977FC"/>
    <w:rsid w:val="540E2DBF"/>
    <w:rsid w:val="540F1448"/>
    <w:rsid w:val="54106B37"/>
    <w:rsid w:val="5427121E"/>
    <w:rsid w:val="542720D3"/>
    <w:rsid w:val="5435659E"/>
    <w:rsid w:val="5449029B"/>
    <w:rsid w:val="545A24A8"/>
    <w:rsid w:val="545D5C26"/>
    <w:rsid w:val="548214E6"/>
    <w:rsid w:val="54857525"/>
    <w:rsid w:val="54996B2C"/>
    <w:rsid w:val="54AD25D8"/>
    <w:rsid w:val="54BA6AA3"/>
    <w:rsid w:val="54BD381A"/>
    <w:rsid w:val="54C55B73"/>
    <w:rsid w:val="54D44008"/>
    <w:rsid w:val="54F72B08"/>
    <w:rsid w:val="55124B31"/>
    <w:rsid w:val="55143F2E"/>
    <w:rsid w:val="55202F57"/>
    <w:rsid w:val="55214D74"/>
    <w:rsid w:val="552173E4"/>
    <w:rsid w:val="55425416"/>
    <w:rsid w:val="5559450E"/>
    <w:rsid w:val="55594D9C"/>
    <w:rsid w:val="555B2034"/>
    <w:rsid w:val="555C39CD"/>
    <w:rsid w:val="556C2493"/>
    <w:rsid w:val="559317CE"/>
    <w:rsid w:val="55A25EB5"/>
    <w:rsid w:val="55CC1183"/>
    <w:rsid w:val="55CE6CAA"/>
    <w:rsid w:val="55D342C0"/>
    <w:rsid w:val="55E258B5"/>
    <w:rsid w:val="55F81F79"/>
    <w:rsid w:val="55FB670D"/>
    <w:rsid w:val="55FF602D"/>
    <w:rsid w:val="5612303A"/>
    <w:rsid w:val="561641AD"/>
    <w:rsid w:val="5641016C"/>
    <w:rsid w:val="564451BE"/>
    <w:rsid w:val="56633896"/>
    <w:rsid w:val="566E3FE9"/>
    <w:rsid w:val="56803504"/>
    <w:rsid w:val="5690100B"/>
    <w:rsid w:val="56903F5F"/>
    <w:rsid w:val="56A65531"/>
    <w:rsid w:val="56A95021"/>
    <w:rsid w:val="56B03118"/>
    <w:rsid w:val="56B23ED5"/>
    <w:rsid w:val="56DA342C"/>
    <w:rsid w:val="56E0170A"/>
    <w:rsid w:val="56E12A0D"/>
    <w:rsid w:val="56E60023"/>
    <w:rsid w:val="56F744FD"/>
    <w:rsid w:val="570A3D11"/>
    <w:rsid w:val="57284198"/>
    <w:rsid w:val="57435475"/>
    <w:rsid w:val="57541431"/>
    <w:rsid w:val="576A2A02"/>
    <w:rsid w:val="576D604E"/>
    <w:rsid w:val="57743881"/>
    <w:rsid w:val="578C0BCA"/>
    <w:rsid w:val="578C4726"/>
    <w:rsid w:val="57911D3D"/>
    <w:rsid w:val="57B93190"/>
    <w:rsid w:val="57B974E6"/>
    <w:rsid w:val="57D4431F"/>
    <w:rsid w:val="57D52571"/>
    <w:rsid w:val="57D91936"/>
    <w:rsid w:val="57E01948"/>
    <w:rsid w:val="58003366"/>
    <w:rsid w:val="580544D9"/>
    <w:rsid w:val="58164938"/>
    <w:rsid w:val="581B1F4E"/>
    <w:rsid w:val="58207565"/>
    <w:rsid w:val="582726A1"/>
    <w:rsid w:val="583059FA"/>
    <w:rsid w:val="58313520"/>
    <w:rsid w:val="583F5C3D"/>
    <w:rsid w:val="585F6FDE"/>
    <w:rsid w:val="58602FFE"/>
    <w:rsid w:val="588B2C30"/>
    <w:rsid w:val="58935F89"/>
    <w:rsid w:val="589D2963"/>
    <w:rsid w:val="58D30257"/>
    <w:rsid w:val="58D36385"/>
    <w:rsid w:val="58D81BED"/>
    <w:rsid w:val="58ED5699"/>
    <w:rsid w:val="590F5C51"/>
    <w:rsid w:val="590F7CF5"/>
    <w:rsid w:val="5919648E"/>
    <w:rsid w:val="591A2206"/>
    <w:rsid w:val="592B4413"/>
    <w:rsid w:val="59367040"/>
    <w:rsid w:val="59372DB8"/>
    <w:rsid w:val="59374B66"/>
    <w:rsid w:val="595219A0"/>
    <w:rsid w:val="59576FB6"/>
    <w:rsid w:val="596D4A2C"/>
    <w:rsid w:val="59861649"/>
    <w:rsid w:val="59A541C5"/>
    <w:rsid w:val="59AD6BD6"/>
    <w:rsid w:val="59B2243E"/>
    <w:rsid w:val="59B85CA7"/>
    <w:rsid w:val="59D625D1"/>
    <w:rsid w:val="59DE3233"/>
    <w:rsid w:val="59E35498"/>
    <w:rsid w:val="59FE5684"/>
    <w:rsid w:val="5A094B19"/>
    <w:rsid w:val="5A1A070F"/>
    <w:rsid w:val="5A220000"/>
    <w:rsid w:val="5A2E01D2"/>
    <w:rsid w:val="5A3410A5"/>
    <w:rsid w:val="5A4438F4"/>
    <w:rsid w:val="5A44753A"/>
    <w:rsid w:val="5A47702B"/>
    <w:rsid w:val="5A557999"/>
    <w:rsid w:val="5A783688"/>
    <w:rsid w:val="5AB61AF7"/>
    <w:rsid w:val="5AC4067B"/>
    <w:rsid w:val="5ACB7C5C"/>
    <w:rsid w:val="5AD22D98"/>
    <w:rsid w:val="5B0B1E06"/>
    <w:rsid w:val="5B0B62AA"/>
    <w:rsid w:val="5B172EA1"/>
    <w:rsid w:val="5B231846"/>
    <w:rsid w:val="5B3255E5"/>
    <w:rsid w:val="5B4D241F"/>
    <w:rsid w:val="5B653C0C"/>
    <w:rsid w:val="5B6634E0"/>
    <w:rsid w:val="5B6D0D13"/>
    <w:rsid w:val="5B751975"/>
    <w:rsid w:val="5B9444F1"/>
    <w:rsid w:val="5BA26C0E"/>
    <w:rsid w:val="5BAB7F25"/>
    <w:rsid w:val="5BB66216"/>
    <w:rsid w:val="5BC16969"/>
    <w:rsid w:val="5BC326E1"/>
    <w:rsid w:val="5BC56459"/>
    <w:rsid w:val="5BCB59A7"/>
    <w:rsid w:val="5BD20B76"/>
    <w:rsid w:val="5BDB5C7C"/>
    <w:rsid w:val="5BDD3FC4"/>
    <w:rsid w:val="5BE508A9"/>
    <w:rsid w:val="5C050F4B"/>
    <w:rsid w:val="5C080BF2"/>
    <w:rsid w:val="5C0D7E00"/>
    <w:rsid w:val="5C31130D"/>
    <w:rsid w:val="5C3B496D"/>
    <w:rsid w:val="5C3E620B"/>
    <w:rsid w:val="5C4E46A0"/>
    <w:rsid w:val="5C577601"/>
    <w:rsid w:val="5C59642A"/>
    <w:rsid w:val="5C642116"/>
    <w:rsid w:val="5C656FEB"/>
    <w:rsid w:val="5C677510"/>
    <w:rsid w:val="5C6C4B26"/>
    <w:rsid w:val="5C735EB5"/>
    <w:rsid w:val="5C78171D"/>
    <w:rsid w:val="5C827B4B"/>
    <w:rsid w:val="5C9347A9"/>
    <w:rsid w:val="5CB12E81"/>
    <w:rsid w:val="5CB87D6C"/>
    <w:rsid w:val="5CBF079F"/>
    <w:rsid w:val="5CC26E3C"/>
    <w:rsid w:val="5CD03307"/>
    <w:rsid w:val="5CD96FD4"/>
    <w:rsid w:val="5CEB1EEF"/>
    <w:rsid w:val="5CF27722"/>
    <w:rsid w:val="5CF811CC"/>
    <w:rsid w:val="5D011713"/>
    <w:rsid w:val="5D1A6C78"/>
    <w:rsid w:val="5D312F4E"/>
    <w:rsid w:val="5D340C05"/>
    <w:rsid w:val="5D5C103F"/>
    <w:rsid w:val="5D7046AC"/>
    <w:rsid w:val="5D7A3273"/>
    <w:rsid w:val="5D810AA5"/>
    <w:rsid w:val="5D96156A"/>
    <w:rsid w:val="5DC866D4"/>
    <w:rsid w:val="5DCB3ACF"/>
    <w:rsid w:val="5DDB01B6"/>
    <w:rsid w:val="5DE8645B"/>
    <w:rsid w:val="5E0A6B88"/>
    <w:rsid w:val="5E0F60B1"/>
    <w:rsid w:val="5E361890"/>
    <w:rsid w:val="5E372FD6"/>
    <w:rsid w:val="5E4059F7"/>
    <w:rsid w:val="5E4C4C10"/>
    <w:rsid w:val="5E5A37D0"/>
    <w:rsid w:val="5E5F0DE7"/>
    <w:rsid w:val="5E6C7060"/>
    <w:rsid w:val="5E712B08"/>
    <w:rsid w:val="5E9A60A8"/>
    <w:rsid w:val="5E9F3474"/>
    <w:rsid w:val="5EB6652D"/>
    <w:rsid w:val="5EC96260"/>
    <w:rsid w:val="5ECE1AC8"/>
    <w:rsid w:val="5EE906B0"/>
    <w:rsid w:val="5EFC9071"/>
    <w:rsid w:val="5F0B0627"/>
    <w:rsid w:val="5F132B6E"/>
    <w:rsid w:val="5F1C6CD8"/>
    <w:rsid w:val="5F24793A"/>
    <w:rsid w:val="5F2636B2"/>
    <w:rsid w:val="5F357D99"/>
    <w:rsid w:val="5F3A715E"/>
    <w:rsid w:val="5F4678B1"/>
    <w:rsid w:val="5F49114F"/>
    <w:rsid w:val="5F516A93"/>
    <w:rsid w:val="5F571ABE"/>
    <w:rsid w:val="5F630463"/>
    <w:rsid w:val="5F6D12E1"/>
    <w:rsid w:val="5F7A39FE"/>
    <w:rsid w:val="5F7F5F4C"/>
    <w:rsid w:val="5F9C5723"/>
    <w:rsid w:val="5FAE5456"/>
    <w:rsid w:val="5FB76A00"/>
    <w:rsid w:val="5FBE263A"/>
    <w:rsid w:val="5FDF3861"/>
    <w:rsid w:val="5FE01A64"/>
    <w:rsid w:val="5FE01AB3"/>
    <w:rsid w:val="5FE33352"/>
    <w:rsid w:val="5FEB152F"/>
    <w:rsid w:val="5FEE499C"/>
    <w:rsid w:val="5FFF54D8"/>
    <w:rsid w:val="6005776C"/>
    <w:rsid w:val="600F4147"/>
    <w:rsid w:val="60106E80"/>
    <w:rsid w:val="60251BBC"/>
    <w:rsid w:val="60285208"/>
    <w:rsid w:val="603B13E0"/>
    <w:rsid w:val="60433DF0"/>
    <w:rsid w:val="60567FC7"/>
    <w:rsid w:val="605B55DE"/>
    <w:rsid w:val="605C4EB2"/>
    <w:rsid w:val="6062696C"/>
    <w:rsid w:val="606C1599"/>
    <w:rsid w:val="607B7A2E"/>
    <w:rsid w:val="608508AD"/>
    <w:rsid w:val="609C12D8"/>
    <w:rsid w:val="60A96349"/>
    <w:rsid w:val="60C413D5"/>
    <w:rsid w:val="60DD4245"/>
    <w:rsid w:val="60EC26DA"/>
    <w:rsid w:val="60FF065F"/>
    <w:rsid w:val="610A2B60"/>
    <w:rsid w:val="611A7247"/>
    <w:rsid w:val="611F660B"/>
    <w:rsid w:val="6127605D"/>
    <w:rsid w:val="612C0D28"/>
    <w:rsid w:val="613C71BD"/>
    <w:rsid w:val="614447CB"/>
    <w:rsid w:val="615564D1"/>
    <w:rsid w:val="61706E67"/>
    <w:rsid w:val="61785D1C"/>
    <w:rsid w:val="619058F3"/>
    <w:rsid w:val="619D6F43"/>
    <w:rsid w:val="61A30FEA"/>
    <w:rsid w:val="61FE0917"/>
    <w:rsid w:val="62013F63"/>
    <w:rsid w:val="62187A7A"/>
    <w:rsid w:val="622540F5"/>
    <w:rsid w:val="623F45BB"/>
    <w:rsid w:val="62456545"/>
    <w:rsid w:val="62562501"/>
    <w:rsid w:val="625A6CC5"/>
    <w:rsid w:val="626F0EC9"/>
    <w:rsid w:val="627209BD"/>
    <w:rsid w:val="62832FFA"/>
    <w:rsid w:val="628D57F7"/>
    <w:rsid w:val="629560C1"/>
    <w:rsid w:val="6299063F"/>
    <w:rsid w:val="629B43B7"/>
    <w:rsid w:val="62AB129E"/>
    <w:rsid w:val="62B17475"/>
    <w:rsid w:val="62B611F1"/>
    <w:rsid w:val="62B64D4D"/>
    <w:rsid w:val="62D17DD9"/>
    <w:rsid w:val="62D653F0"/>
    <w:rsid w:val="62E95123"/>
    <w:rsid w:val="62EA0E9B"/>
    <w:rsid w:val="62F92E8C"/>
    <w:rsid w:val="62FA7330"/>
    <w:rsid w:val="630755A9"/>
    <w:rsid w:val="6349669F"/>
    <w:rsid w:val="63500CFE"/>
    <w:rsid w:val="636F7B8E"/>
    <w:rsid w:val="6370314E"/>
    <w:rsid w:val="637864A7"/>
    <w:rsid w:val="63AC7EFE"/>
    <w:rsid w:val="63CB65D6"/>
    <w:rsid w:val="63D27965"/>
    <w:rsid w:val="63F41FD1"/>
    <w:rsid w:val="64025D70"/>
    <w:rsid w:val="6410410C"/>
    <w:rsid w:val="64410F8F"/>
    <w:rsid w:val="64572560"/>
    <w:rsid w:val="646627A3"/>
    <w:rsid w:val="646B7810"/>
    <w:rsid w:val="646F77E6"/>
    <w:rsid w:val="6493545D"/>
    <w:rsid w:val="64A04C23"/>
    <w:rsid w:val="64A357A5"/>
    <w:rsid w:val="64A84463"/>
    <w:rsid w:val="64AC28AC"/>
    <w:rsid w:val="64BE613B"/>
    <w:rsid w:val="64DD2A65"/>
    <w:rsid w:val="64F25DE5"/>
    <w:rsid w:val="64FC7642"/>
    <w:rsid w:val="65197815"/>
    <w:rsid w:val="65202952"/>
    <w:rsid w:val="65362175"/>
    <w:rsid w:val="654725D5"/>
    <w:rsid w:val="65491EA9"/>
    <w:rsid w:val="655748CB"/>
    <w:rsid w:val="655875FA"/>
    <w:rsid w:val="65764C68"/>
    <w:rsid w:val="658D0121"/>
    <w:rsid w:val="659A6BA8"/>
    <w:rsid w:val="65C20532"/>
    <w:rsid w:val="65C6799D"/>
    <w:rsid w:val="65D33E68"/>
    <w:rsid w:val="65D75707"/>
    <w:rsid w:val="65DC4ACB"/>
    <w:rsid w:val="65E34872"/>
    <w:rsid w:val="65EB2F60"/>
    <w:rsid w:val="65F52031"/>
    <w:rsid w:val="65FA13F5"/>
    <w:rsid w:val="66061B48"/>
    <w:rsid w:val="66170484"/>
    <w:rsid w:val="661F0E5C"/>
    <w:rsid w:val="6626043C"/>
    <w:rsid w:val="6638096F"/>
    <w:rsid w:val="6639008A"/>
    <w:rsid w:val="6639016F"/>
    <w:rsid w:val="66412203"/>
    <w:rsid w:val="664F7993"/>
    <w:rsid w:val="6663343E"/>
    <w:rsid w:val="66644AC0"/>
    <w:rsid w:val="667E2026"/>
    <w:rsid w:val="66886A01"/>
    <w:rsid w:val="668A3144"/>
    <w:rsid w:val="66CA0DC7"/>
    <w:rsid w:val="66CD08B8"/>
    <w:rsid w:val="66E0683D"/>
    <w:rsid w:val="66E63727"/>
    <w:rsid w:val="66F422E8"/>
    <w:rsid w:val="6712723B"/>
    <w:rsid w:val="671D183F"/>
    <w:rsid w:val="67236729"/>
    <w:rsid w:val="67256946"/>
    <w:rsid w:val="67423054"/>
    <w:rsid w:val="6744501E"/>
    <w:rsid w:val="67513297"/>
    <w:rsid w:val="675B2367"/>
    <w:rsid w:val="676905E0"/>
    <w:rsid w:val="676C6322"/>
    <w:rsid w:val="67713939"/>
    <w:rsid w:val="6773320D"/>
    <w:rsid w:val="678C33A6"/>
    <w:rsid w:val="678C36AC"/>
    <w:rsid w:val="67B11F87"/>
    <w:rsid w:val="67B57CC9"/>
    <w:rsid w:val="67B62734"/>
    <w:rsid w:val="67C05F8B"/>
    <w:rsid w:val="67C43A69"/>
    <w:rsid w:val="67D63583"/>
    <w:rsid w:val="67E20393"/>
    <w:rsid w:val="67FF6788"/>
    <w:rsid w:val="682269E1"/>
    <w:rsid w:val="6828049B"/>
    <w:rsid w:val="6837248C"/>
    <w:rsid w:val="683C5CF5"/>
    <w:rsid w:val="68550B65"/>
    <w:rsid w:val="68694610"/>
    <w:rsid w:val="686B482C"/>
    <w:rsid w:val="686F60CA"/>
    <w:rsid w:val="687234C5"/>
    <w:rsid w:val="689618A9"/>
    <w:rsid w:val="68D221B5"/>
    <w:rsid w:val="68DD74D8"/>
    <w:rsid w:val="68E0237E"/>
    <w:rsid w:val="68E1689C"/>
    <w:rsid w:val="690540BF"/>
    <w:rsid w:val="692C3FBB"/>
    <w:rsid w:val="692F585A"/>
    <w:rsid w:val="69362744"/>
    <w:rsid w:val="69390486"/>
    <w:rsid w:val="694110E9"/>
    <w:rsid w:val="69521869"/>
    <w:rsid w:val="6953779A"/>
    <w:rsid w:val="695A25BD"/>
    <w:rsid w:val="696A4AE4"/>
    <w:rsid w:val="697B1298"/>
    <w:rsid w:val="69872FA0"/>
    <w:rsid w:val="698879C3"/>
    <w:rsid w:val="699E02E9"/>
    <w:rsid w:val="69AC2A06"/>
    <w:rsid w:val="69AF0748"/>
    <w:rsid w:val="69B55D5F"/>
    <w:rsid w:val="69CC4E56"/>
    <w:rsid w:val="69D34437"/>
    <w:rsid w:val="69DB32EB"/>
    <w:rsid w:val="69F12B0F"/>
    <w:rsid w:val="69F525FF"/>
    <w:rsid w:val="6A2C1D99"/>
    <w:rsid w:val="6A3D3FA6"/>
    <w:rsid w:val="6A3E6624"/>
    <w:rsid w:val="6A410CDE"/>
    <w:rsid w:val="6A58493C"/>
    <w:rsid w:val="6A6147D2"/>
    <w:rsid w:val="6A696B49"/>
    <w:rsid w:val="6A7C5C37"/>
    <w:rsid w:val="6A8315E2"/>
    <w:rsid w:val="6A843983"/>
    <w:rsid w:val="6A8B6AC0"/>
    <w:rsid w:val="6A93776C"/>
    <w:rsid w:val="6AD22940"/>
    <w:rsid w:val="6AE14931"/>
    <w:rsid w:val="6AE52674"/>
    <w:rsid w:val="6B013226"/>
    <w:rsid w:val="6B040620"/>
    <w:rsid w:val="6B120F8F"/>
    <w:rsid w:val="6B2B4A32"/>
    <w:rsid w:val="6B337ADD"/>
    <w:rsid w:val="6B3B3976"/>
    <w:rsid w:val="6B4D0219"/>
    <w:rsid w:val="6B96396E"/>
    <w:rsid w:val="6B9F6CC6"/>
    <w:rsid w:val="6BC04E8F"/>
    <w:rsid w:val="6BC77FCB"/>
    <w:rsid w:val="6BDB75D3"/>
    <w:rsid w:val="6BDD77EF"/>
    <w:rsid w:val="6BE91CF0"/>
    <w:rsid w:val="6BED55DC"/>
    <w:rsid w:val="6C07486C"/>
    <w:rsid w:val="6C152AE5"/>
    <w:rsid w:val="6C1F3963"/>
    <w:rsid w:val="6C256142"/>
    <w:rsid w:val="6C313697"/>
    <w:rsid w:val="6C390D09"/>
    <w:rsid w:val="6C44786E"/>
    <w:rsid w:val="6C465394"/>
    <w:rsid w:val="6C496C32"/>
    <w:rsid w:val="6C6130D9"/>
    <w:rsid w:val="6C7041BF"/>
    <w:rsid w:val="6C823EF2"/>
    <w:rsid w:val="6C861C34"/>
    <w:rsid w:val="6C9C4FB4"/>
    <w:rsid w:val="6CB70040"/>
    <w:rsid w:val="6CB71DEE"/>
    <w:rsid w:val="6CBD4F2A"/>
    <w:rsid w:val="6CC07471"/>
    <w:rsid w:val="6CE32842"/>
    <w:rsid w:val="6CEB7CE9"/>
    <w:rsid w:val="6CF46B9E"/>
    <w:rsid w:val="6CF92406"/>
    <w:rsid w:val="6CFD0D2D"/>
    <w:rsid w:val="6D2B1638"/>
    <w:rsid w:val="6D2F5E28"/>
    <w:rsid w:val="6D3978A6"/>
    <w:rsid w:val="6D3F67FA"/>
    <w:rsid w:val="6D437B25"/>
    <w:rsid w:val="6D527D69"/>
    <w:rsid w:val="6D5B09CB"/>
    <w:rsid w:val="6D6830E8"/>
    <w:rsid w:val="6D6D6950"/>
    <w:rsid w:val="6D934609"/>
    <w:rsid w:val="6D9B34BE"/>
    <w:rsid w:val="6DB225B5"/>
    <w:rsid w:val="6DCC3677"/>
    <w:rsid w:val="6DD43820"/>
    <w:rsid w:val="6DDA5F09"/>
    <w:rsid w:val="6DDD441D"/>
    <w:rsid w:val="6DE309C1"/>
    <w:rsid w:val="6DF332FA"/>
    <w:rsid w:val="6DFD1A82"/>
    <w:rsid w:val="6E0E1EE1"/>
    <w:rsid w:val="6E137E03"/>
    <w:rsid w:val="6E20552E"/>
    <w:rsid w:val="6E241705"/>
    <w:rsid w:val="6E25722B"/>
    <w:rsid w:val="6E3B25AB"/>
    <w:rsid w:val="6E475B03"/>
    <w:rsid w:val="6E5813AF"/>
    <w:rsid w:val="6E600263"/>
    <w:rsid w:val="6E661D1D"/>
    <w:rsid w:val="6E69536A"/>
    <w:rsid w:val="6E9879FD"/>
    <w:rsid w:val="6EB34837"/>
    <w:rsid w:val="6EC07F5A"/>
    <w:rsid w:val="6EC72090"/>
    <w:rsid w:val="6EDA0016"/>
    <w:rsid w:val="6EE844E0"/>
    <w:rsid w:val="6EFD5AB2"/>
    <w:rsid w:val="6F046E40"/>
    <w:rsid w:val="6F1072AE"/>
    <w:rsid w:val="6F1654F2"/>
    <w:rsid w:val="6F331F23"/>
    <w:rsid w:val="6F4B0F13"/>
    <w:rsid w:val="6F5A4CB2"/>
    <w:rsid w:val="6F5C6C7D"/>
    <w:rsid w:val="6F6F4C02"/>
    <w:rsid w:val="6F775864"/>
    <w:rsid w:val="6F865EDB"/>
    <w:rsid w:val="6F871F4B"/>
    <w:rsid w:val="6F8D32DA"/>
    <w:rsid w:val="6FC30AAA"/>
    <w:rsid w:val="6FDF75D3"/>
    <w:rsid w:val="701D01BA"/>
    <w:rsid w:val="702459EC"/>
    <w:rsid w:val="703D59C1"/>
    <w:rsid w:val="7064228D"/>
    <w:rsid w:val="707F2C23"/>
    <w:rsid w:val="70926DFA"/>
    <w:rsid w:val="70DC0075"/>
    <w:rsid w:val="70EB02B8"/>
    <w:rsid w:val="70EE7DA8"/>
    <w:rsid w:val="70F829D5"/>
    <w:rsid w:val="70FC3F9D"/>
    <w:rsid w:val="70FE623D"/>
    <w:rsid w:val="710319ED"/>
    <w:rsid w:val="710B2708"/>
    <w:rsid w:val="711710AD"/>
    <w:rsid w:val="71193077"/>
    <w:rsid w:val="712612F0"/>
    <w:rsid w:val="712B4B58"/>
    <w:rsid w:val="713F7905"/>
    <w:rsid w:val="715440AF"/>
    <w:rsid w:val="715916C6"/>
    <w:rsid w:val="71687B5B"/>
    <w:rsid w:val="719808DD"/>
    <w:rsid w:val="71A32941"/>
    <w:rsid w:val="71A6546A"/>
    <w:rsid w:val="71C10E11"/>
    <w:rsid w:val="71C805F9"/>
    <w:rsid w:val="71D207BD"/>
    <w:rsid w:val="71DB657E"/>
    <w:rsid w:val="71E76CD1"/>
    <w:rsid w:val="71ED50B9"/>
    <w:rsid w:val="71F25676"/>
    <w:rsid w:val="71F66F14"/>
    <w:rsid w:val="71FB452B"/>
    <w:rsid w:val="72133F6A"/>
    <w:rsid w:val="721D6B97"/>
    <w:rsid w:val="72223437"/>
    <w:rsid w:val="72225F5B"/>
    <w:rsid w:val="72281098"/>
    <w:rsid w:val="722A12B4"/>
    <w:rsid w:val="722C0B88"/>
    <w:rsid w:val="7238577F"/>
    <w:rsid w:val="723C5812"/>
    <w:rsid w:val="724B4571"/>
    <w:rsid w:val="724F0D1A"/>
    <w:rsid w:val="7251239D"/>
    <w:rsid w:val="727B38BE"/>
    <w:rsid w:val="72940F4E"/>
    <w:rsid w:val="72AB5F51"/>
    <w:rsid w:val="72D448C4"/>
    <w:rsid w:val="72DC25AE"/>
    <w:rsid w:val="72DD1E82"/>
    <w:rsid w:val="72E94CCB"/>
    <w:rsid w:val="73013DC3"/>
    <w:rsid w:val="73125FD0"/>
    <w:rsid w:val="73217FC1"/>
    <w:rsid w:val="733B2743"/>
    <w:rsid w:val="734168B5"/>
    <w:rsid w:val="735A013D"/>
    <w:rsid w:val="735F4F8D"/>
    <w:rsid w:val="738549F4"/>
    <w:rsid w:val="738D5656"/>
    <w:rsid w:val="73951851"/>
    <w:rsid w:val="73A11102"/>
    <w:rsid w:val="73CD639B"/>
    <w:rsid w:val="73DE4BFA"/>
    <w:rsid w:val="73E55492"/>
    <w:rsid w:val="73EF00BF"/>
    <w:rsid w:val="73F90F3E"/>
    <w:rsid w:val="73FC458A"/>
    <w:rsid w:val="73FF384F"/>
    <w:rsid w:val="74033B6B"/>
    <w:rsid w:val="74082F2F"/>
    <w:rsid w:val="74085625"/>
    <w:rsid w:val="740A4EF9"/>
    <w:rsid w:val="74281823"/>
    <w:rsid w:val="74365CEE"/>
    <w:rsid w:val="74822CE1"/>
    <w:rsid w:val="748F3650"/>
    <w:rsid w:val="749146EB"/>
    <w:rsid w:val="74942CF3"/>
    <w:rsid w:val="749D5D6D"/>
    <w:rsid w:val="74AB66DC"/>
    <w:rsid w:val="74C4154C"/>
    <w:rsid w:val="74C57072"/>
    <w:rsid w:val="74CF64A8"/>
    <w:rsid w:val="74D07EF1"/>
    <w:rsid w:val="74D53759"/>
    <w:rsid w:val="74DF6386"/>
    <w:rsid w:val="74E4399C"/>
    <w:rsid w:val="751A5610"/>
    <w:rsid w:val="752B5127"/>
    <w:rsid w:val="75491A51"/>
    <w:rsid w:val="755A5A0C"/>
    <w:rsid w:val="757656C2"/>
    <w:rsid w:val="757A1C0A"/>
    <w:rsid w:val="758962F1"/>
    <w:rsid w:val="758F1B5A"/>
    <w:rsid w:val="75D51537"/>
    <w:rsid w:val="75DE663D"/>
    <w:rsid w:val="75E874BC"/>
    <w:rsid w:val="75EF25F8"/>
    <w:rsid w:val="75F147DC"/>
    <w:rsid w:val="75FB7B7E"/>
    <w:rsid w:val="760360A4"/>
    <w:rsid w:val="7625426C"/>
    <w:rsid w:val="76285B0A"/>
    <w:rsid w:val="7630676D"/>
    <w:rsid w:val="763B5477"/>
    <w:rsid w:val="7657019E"/>
    <w:rsid w:val="76746FA2"/>
    <w:rsid w:val="76A814E9"/>
    <w:rsid w:val="76AB6DEC"/>
    <w:rsid w:val="76BB24DB"/>
    <w:rsid w:val="76C31BD9"/>
    <w:rsid w:val="76C63C89"/>
    <w:rsid w:val="76DA2AE5"/>
    <w:rsid w:val="76DD4B47"/>
    <w:rsid w:val="76F1075D"/>
    <w:rsid w:val="77013006"/>
    <w:rsid w:val="771B741D"/>
    <w:rsid w:val="771D3195"/>
    <w:rsid w:val="772C162A"/>
    <w:rsid w:val="772E36E0"/>
    <w:rsid w:val="773504DF"/>
    <w:rsid w:val="773A78A3"/>
    <w:rsid w:val="77400C32"/>
    <w:rsid w:val="7746449A"/>
    <w:rsid w:val="77543DD8"/>
    <w:rsid w:val="777D3C34"/>
    <w:rsid w:val="778154D2"/>
    <w:rsid w:val="7786481B"/>
    <w:rsid w:val="77AB07A1"/>
    <w:rsid w:val="77E93077"/>
    <w:rsid w:val="77F02658"/>
    <w:rsid w:val="77F64F8C"/>
    <w:rsid w:val="78040477"/>
    <w:rsid w:val="78167DEA"/>
    <w:rsid w:val="781C51FB"/>
    <w:rsid w:val="783E7E0B"/>
    <w:rsid w:val="784F4346"/>
    <w:rsid w:val="786A240A"/>
    <w:rsid w:val="78767738"/>
    <w:rsid w:val="78866832"/>
    <w:rsid w:val="78880C51"/>
    <w:rsid w:val="78B673FD"/>
    <w:rsid w:val="78BC253A"/>
    <w:rsid w:val="78BD078C"/>
    <w:rsid w:val="78CB7290"/>
    <w:rsid w:val="78E0091E"/>
    <w:rsid w:val="78F41CD4"/>
    <w:rsid w:val="790740FD"/>
    <w:rsid w:val="790C34C1"/>
    <w:rsid w:val="7915050F"/>
    <w:rsid w:val="792C3B64"/>
    <w:rsid w:val="792D5B7C"/>
    <w:rsid w:val="79352A18"/>
    <w:rsid w:val="79464C25"/>
    <w:rsid w:val="794B3FEA"/>
    <w:rsid w:val="794C470D"/>
    <w:rsid w:val="79507FD7"/>
    <w:rsid w:val="79573A3B"/>
    <w:rsid w:val="797200CC"/>
    <w:rsid w:val="79921C19"/>
    <w:rsid w:val="79943B71"/>
    <w:rsid w:val="79C45B4A"/>
    <w:rsid w:val="79C97604"/>
    <w:rsid w:val="79D7467F"/>
    <w:rsid w:val="79F3130E"/>
    <w:rsid w:val="79F53F55"/>
    <w:rsid w:val="7A0D74F1"/>
    <w:rsid w:val="7A4337CB"/>
    <w:rsid w:val="7A4A160C"/>
    <w:rsid w:val="7A4F7B0A"/>
    <w:rsid w:val="7A5A200A"/>
    <w:rsid w:val="7A5F4ABB"/>
    <w:rsid w:val="7A5F533A"/>
    <w:rsid w:val="7A606C0B"/>
    <w:rsid w:val="7A85352B"/>
    <w:rsid w:val="7AA97E33"/>
    <w:rsid w:val="7AAB2866"/>
    <w:rsid w:val="7AB931D5"/>
    <w:rsid w:val="7AB94F83"/>
    <w:rsid w:val="7AC202DC"/>
    <w:rsid w:val="7ADB4889"/>
    <w:rsid w:val="7AE77D42"/>
    <w:rsid w:val="7AFB1A3F"/>
    <w:rsid w:val="7B1D7C08"/>
    <w:rsid w:val="7B2648F4"/>
    <w:rsid w:val="7B39435C"/>
    <w:rsid w:val="7B51340D"/>
    <w:rsid w:val="7B5B428C"/>
    <w:rsid w:val="7B7F7F7B"/>
    <w:rsid w:val="7B8657AD"/>
    <w:rsid w:val="7BA21EBB"/>
    <w:rsid w:val="7BAB0D70"/>
    <w:rsid w:val="7BAB1AAD"/>
    <w:rsid w:val="7BB37C24"/>
    <w:rsid w:val="7BCE4A5E"/>
    <w:rsid w:val="7BD77DB7"/>
    <w:rsid w:val="7BDD1145"/>
    <w:rsid w:val="7BFF2E69"/>
    <w:rsid w:val="7C014E34"/>
    <w:rsid w:val="7C120977"/>
    <w:rsid w:val="7C191B08"/>
    <w:rsid w:val="7C1C7EBF"/>
    <w:rsid w:val="7C2A525F"/>
    <w:rsid w:val="7C3242A6"/>
    <w:rsid w:val="7C444D20"/>
    <w:rsid w:val="7C492337"/>
    <w:rsid w:val="7C62593C"/>
    <w:rsid w:val="7C7F1265"/>
    <w:rsid w:val="7C885B4B"/>
    <w:rsid w:val="7C887303"/>
    <w:rsid w:val="7C8B294F"/>
    <w:rsid w:val="7C943EFA"/>
    <w:rsid w:val="7CA63853"/>
    <w:rsid w:val="7CB73744"/>
    <w:rsid w:val="7CD24A22"/>
    <w:rsid w:val="7CD8003E"/>
    <w:rsid w:val="7CDA0729"/>
    <w:rsid w:val="7CDE6BCE"/>
    <w:rsid w:val="7CF93D5D"/>
    <w:rsid w:val="7D172435"/>
    <w:rsid w:val="7D2302BB"/>
    <w:rsid w:val="7D31799A"/>
    <w:rsid w:val="7D450D50"/>
    <w:rsid w:val="7D4C20DE"/>
    <w:rsid w:val="7D5A5993"/>
    <w:rsid w:val="7D834ED8"/>
    <w:rsid w:val="7D845D1C"/>
    <w:rsid w:val="7DC91981"/>
    <w:rsid w:val="7DD55B67"/>
    <w:rsid w:val="7DDFB6B1"/>
    <w:rsid w:val="7DE20C95"/>
    <w:rsid w:val="7DE247F1"/>
    <w:rsid w:val="7DEC566F"/>
    <w:rsid w:val="7DF15DB0"/>
    <w:rsid w:val="7E023335"/>
    <w:rsid w:val="7E0B3D48"/>
    <w:rsid w:val="7E105802"/>
    <w:rsid w:val="7E151CFF"/>
    <w:rsid w:val="7E2748F9"/>
    <w:rsid w:val="7E3E9B0F"/>
    <w:rsid w:val="7E4B05E8"/>
    <w:rsid w:val="7E5020A2"/>
    <w:rsid w:val="7E7E09BD"/>
    <w:rsid w:val="7E7E276B"/>
    <w:rsid w:val="7E81225C"/>
    <w:rsid w:val="7E9C0E44"/>
    <w:rsid w:val="7EC108AA"/>
    <w:rsid w:val="7EC800A4"/>
    <w:rsid w:val="7ED20D09"/>
    <w:rsid w:val="7EEF43A5"/>
    <w:rsid w:val="7EF46BD0"/>
    <w:rsid w:val="7F1F5993"/>
    <w:rsid w:val="7F262D4B"/>
    <w:rsid w:val="7F3B065C"/>
    <w:rsid w:val="7F4F4108"/>
    <w:rsid w:val="7F531E4A"/>
    <w:rsid w:val="7F556235"/>
    <w:rsid w:val="7F676F4F"/>
    <w:rsid w:val="7F7122D0"/>
    <w:rsid w:val="7F7FF2EC"/>
    <w:rsid w:val="7F8A3392"/>
    <w:rsid w:val="7F9F6DBC"/>
    <w:rsid w:val="7FDF548C"/>
    <w:rsid w:val="7FEE0EB1"/>
    <w:rsid w:val="AC7B03FC"/>
    <w:rsid w:val="BD778EBF"/>
    <w:rsid w:val="D7DF6554"/>
    <w:rsid w:val="D7F4AA32"/>
    <w:rsid w:val="FFBF347F"/>
    <w:rsid w:val="FFBF8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qFormat="1"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pPr>
    <w:rPr>
      <w:rFonts w:ascii="Times New Roman" w:hAnsi="Times New Roman" w:eastAsia="宋体" w:cs="Times New Roman"/>
      <w:kern w:val="2"/>
      <w:sz w:val="24"/>
      <w:lang w:val="en-US" w:eastAsia="zh-CN" w:bidi="ar-SA"/>
    </w:rPr>
  </w:style>
  <w:style w:type="paragraph" w:styleId="2">
    <w:name w:val="heading 1"/>
    <w:basedOn w:val="1"/>
    <w:next w:val="1"/>
    <w:link w:val="54"/>
    <w:qFormat/>
    <w:uiPriority w:val="0"/>
    <w:pPr>
      <w:keepNext/>
      <w:tabs>
        <w:tab w:val="left" w:pos="360"/>
      </w:tabs>
      <w:ind w:left="360" w:hanging="360"/>
      <w:outlineLvl w:val="0"/>
    </w:pPr>
    <w:rPr>
      <w:rFonts w:ascii="宋体" w:hAnsi="宋体" w:cs="宋体"/>
    </w:rPr>
  </w:style>
  <w:style w:type="paragraph" w:styleId="3">
    <w:name w:val="heading 2"/>
    <w:basedOn w:val="1"/>
    <w:next w:val="1"/>
    <w:link w:val="73"/>
    <w:qFormat/>
    <w:uiPriority w:val="0"/>
    <w:pPr>
      <w:keepNext/>
      <w:keepLines/>
      <w:spacing w:before="260" w:after="260" w:line="416" w:lineRule="auto"/>
      <w:outlineLvl w:val="1"/>
    </w:pPr>
    <w:rPr>
      <w:rFonts w:ascii="宋体" w:hAnsi="宋体" w:cs="宋体"/>
      <w:b/>
    </w:rPr>
  </w:style>
  <w:style w:type="paragraph" w:styleId="4">
    <w:name w:val="heading 3"/>
    <w:basedOn w:val="3"/>
    <w:next w:val="1"/>
    <w:link w:val="109"/>
    <w:qFormat/>
    <w:uiPriority w:val="0"/>
    <w:pPr>
      <w:numPr>
        <w:ilvl w:val="0"/>
        <w:numId w:val="1"/>
      </w:numPr>
      <w:adjustRightInd w:val="0"/>
      <w:snapToGrid w:val="0"/>
      <w:spacing w:line="240" w:lineRule="auto"/>
      <w:outlineLvl w:val="2"/>
    </w:pPr>
    <w:rPr>
      <w:bCs/>
      <w:szCs w:val="32"/>
    </w:rPr>
  </w:style>
  <w:style w:type="paragraph" w:styleId="5">
    <w:name w:val="heading 4"/>
    <w:basedOn w:val="4"/>
    <w:next w:val="1"/>
    <w:qFormat/>
    <w:uiPriority w:val="0"/>
    <w:pPr>
      <w:numPr>
        <w:numId w:val="2"/>
      </w:numPr>
      <w:spacing w:before="280" w:after="290"/>
      <w:outlineLvl w:val="3"/>
    </w:pPr>
    <w:rPr>
      <w:szCs w:val="28"/>
    </w:rPr>
  </w:style>
  <w:style w:type="paragraph" w:styleId="6">
    <w:name w:val="heading 5"/>
    <w:basedOn w:val="1"/>
    <w:next w:val="1"/>
    <w:link w:val="51"/>
    <w:qFormat/>
    <w:uiPriority w:val="0"/>
    <w:pPr>
      <w:keepNext/>
      <w:keepLines/>
      <w:tabs>
        <w:tab w:val="left" w:pos="1440"/>
      </w:tabs>
      <w:spacing w:before="280" w:after="290" w:line="240" w:lineRule="auto"/>
      <w:ind w:left="1440" w:hanging="901"/>
      <w:outlineLvl w:val="4"/>
    </w:pPr>
    <w:rPr>
      <w:rFonts w:ascii="宋体" w:hAnsi="宋体" w:cs="宋体"/>
      <w:b/>
    </w:rPr>
  </w:style>
  <w:style w:type="paragraph" w:styleId="7">
    <w:name w:val="heading 6"/>
    <w:basedOn w:val="1"/>
    <w:next w:val="1"/>
    <w:link w:val="58"/>
    <w:qFormat/>
    <w:uiPriority w:val="0"/>
    <w:pPr>
      <w:keepNext/>
      <w:keepLines/>
      <w:tabs>
        <w:tab w:val="left" w:pos="1440"/>
      </w:tabs>
      <w:autoSpaceDE w:val="0"/>
      <w:autoSpaceDN w:val="0"/>
      <w:spacing w:line="240" w:lineRule="auto"/>
      <w:ind w:left="901" w:hanging="901"/>
      <w:outlineLvl w:val="5"/>
    </w:pPr>
    <w:rPr>
      <w:rFonts w:ascii="宋体" w:hAnsi="宋体"/>
      <w:b/>
      <w:kern w:val="0"/>
    </w:rPr>
  </w:style>
  <w:style w:type="paragraph" w:styleId="8">
    <w:name w:val="heading 7"/>
    <w:basedOn w:val="7"/>
    <w:next w:val="1"/>
    <w:link w:val="82"/>
    <w:qFormat/>
    <w:uiPriority w:val="0"/>
    <w:pPr>
      <w:spacing w:after="64"/>
      <w:ind w:left="0" w:firstLine="0"/>
      <w:outlineLvl w:val="6"/>
    </w:pPr>
    <w:rPr>
      <w:rFonts w:cs="宋体"/>
    </w:rPr>
  </w:style>
  <w:style w:type="paragraph" w:styleId="9">
    <w:name w:val="heading 8"/>
    <w:basedOn w:val="1"/>
    <w:next w:val="1"/>
    <w:link w:val="61"/>
    <w:qFormat/>
    <w:uiPriority w:val="0"/>
    <w:pPr>
      <w:keepNext/>
      <w:keepLines/>
      <w:tabs>
        <w:tab w:val="left" w:pos="1440"/>
      </w:tabs>
      <w:spacing w:before="240" w:after="64" w:line="317" w:lineRule="auto"/>
      <w:ind w:left="1440" w:hanging="900"/>
      <w:outlineLvl w:val="7"/>
    </w:pPr>
    <w:rPr>
      <w:rFonts w:ascii="Arial" w:hAnsi="Arial" w:eastAsia="黑体"/>
    </w:rPr>
  </w:style>
  <w:style w:type="paragraph" w:styleId="10">
    <w:name w:val="heading 9"/>
    <w:basedOn w:val="1"/>
    <w:next w:val="1"/>
    <w:link w:val="66"/>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szCs w:val="24"/>
    </w:rPr>
  </w:style>
  <w:style w:type="paragraph" w:styleId="12">
    <w:name w:val="Document Map"/>
    <w:basedOn w:val="1"/>
    <w:link w:val="81"/>
    <w:qFormat/>
    <w:uiPriority w:val="0"/>
    <w:pPr>
      <w:shd w:val="clear" w:color="auto" w:fill="000080"/>
    </w:pPr>
  </w:style>
  <w:style w:type="paragraph" w:styleId="13">
    <w:name w:val="annotation text"/>
    <w:basedOn w:val="1"/>
    <w:link w:val="78"/>
    <w:qFormat/>
    <w:uiPriority w:val="0"/>
  </w:style>
  <w:style w:type="paragraph" w:styleId="14">
    <w:name w:val="Salutation"/>
    <w:basedOn w:val="1"/>
    <w:next w:val="1"/>
    <w:qFormat/>
    <w:uiPriority w:val="0"/>
    <w:rPr>
      <w:rFonts w:ascii="宋体"/>
      <w:b/>
      <w:sz w:val="28"/>
    </w:rPr>
  </w:style>
  <w:style w:type="paragraph" w:styleId="15">
    <w:name w:val="Body Text"/>
    <w:basedOn w:val="1"/>
    <w:link w:val="56"/>
    <w:qFormat/>
    <w:uiPriority w:val="0"/>
    <w:rPr>
      <w:rFonts w:ascii="Arial" w:hAnsi="Arial"/>
    </w:rPr>
  </w:style>
  <w:style w:type="paragraph" w:styleId="16">
    <w:name w:val="Body Text Indent"/>
    <w:basedOn w:val="1"/>
    <w:link w:val="111"/>
    <w:qFormat/>
    <w:uiPriority w:val="0"/>
    <w:pPr>
      <w:ind w:firstLine="480"/>
    </w:pPr>
    <w:rPr>
      <w:rFonts w:ascii="宋体" w:hAnsi="宋体"/>
    </w:rPr>
  </w:style>
  <w:style w:type="paragraph" w:styleId="17">
    <w:name w:val="List 2"/>
    <w:basedOn w:val="1"/>
    <w:qFormat/>
    <w:uiPriority w:val="0"/>
    <w:pPr>
      <w:spacing w:beforeLines="50" w:afterLines="50"/>
      <w:ind w:left="840" w:hanging="420"/>
    </w:pPr>
  </w:style>
  <w:style w:type="paragraph" w:styleId="18">
    <w:name w:val="Block Text"/>
    <w:basedOn w:val="1"/>
    <w:qFormat/>
    <w:uiPriority w:val="0"/>
    <w:pPr>
      <w:snapToGrid w:val="0"/>
      <w:spacing w:line="480" w:lineRule="auto"/>
      <w:ind w:left="1205" w:leftChars="574" w:right="10" w:rightChars="5"/>
    </w:pPr>
    <w:rPr>
      <w:rFonts w:ascii="宋体"/>
      <w:color w:val="333333"/>
    </w:rPr>
  </w:style>
  <w:style w:type="paragraph" w:styleId="19">
    <w:name w:val="toc 3"/>
    <w:basedOn w:val="1"/>
    <w:next w:val="1"/>
    <w:qFormat/>
    <w:uiPriority w:val="39"/>
    <w:pPr>
      <w:ind w:left="840" w:leftChars="400"/>
    </w:pPr>
  </w:style>
  <w:style w:type="paragraph" w:styleId="20">
    <w:name w:val="Plain Text"/>
    <w:basedOn w:val="1"/>
    <w:link w:val="69"/>
    <w:qFormat/>
    <w:uiPriority w:val="0"/>
    <w:rPr>
      <w:rFonts w:ascii="宋体" w:hAnsi="Courier New"/>
    </w:rPr>
  </w:style>
  <w:style w:type="paragraph" w:styleId="21">
    <w:name w:val="Date"/>
    <w:basedOn w:val="1"/>
    <w:next w:val="1"/>
    <w:qFormat/>
    <w:uiPriority w:val="0"/>
    <w:pPr>
      <w:ind w:left="100"/>
    </w:pPr>
  </w:style>
  <w:style w:type="paragraph" w:styleId="22">
    <w:name w:val="Body Text Indent 2"/>
    <w:basedOn w:val="1"/>
    <w:link w:val="80"/>
    <w:qFormat/>
    <w:uiPriority w:val="0"/>
    <w:pPr>
      <w:ind w:firstLine="435"/>
    </w:pPr>
    <w:rPr>
      <w:rFonts w:ascii="宋体" w:hAnsi="宋体"/>
    </w:rPr>
  </w:style>
  <w:style w:type="paragraph" w:styleId="23">
    <w:name w:val="Balloon Text"/>
    <w:basedOn w:val="1"/>
    <w:semiHidden/>
    <w:qFormat/>
    <w:uiPriority w:val="0"/>
    <w:rPr>
      <w:sz w:val="18"/>
      <w:szCs w:val="18"/>
    </w:rPr>
  </w:style>
  <w:style w:type="paragraph" w:styleId="24">
    <w:name w:val="footer"/>
    <w:basedOn w:val="1"/>
    <w:link w:val="57"/>
    <w:qFormat/>
    <w:uiPriority w:val="0"/>
    <w:pPr>
      <w:tabs>
        <w:tab w:val="center" w:pos="4153"/>
        <w:tab w:val="right" w:pos="8306"/>
      </w:tabs>
      <w:snapToGrid w:val="0"/>
    </w:pPr>
    <w:rPr>
      <w:sz w:val="18"/>
    </w:rPr>
  </w:style>
  <w:style w:type="paragraph" w:styleId="25">
    <w:name w:val="header"/>
    <w:basedOn w:val="26"/>
    <w:link w:val="50"/>
    <w:qFormat/>
    <w:uiPriority w:val="0"/>
    <w:pPr>
      <w:tabs>
        <w:tab w:val="center" w:pos="4153"/>
        <w:tab w:val="right" w:pos="8306"/>
      </w:tabs>
      <w:snapToGrid w:val="0"/>
    </w:pPr>
    <w:rPr>
      <w:sz w:val="18"/>
    </w:rPr>
  </w:style>
  <w:style w:type="paragraph" w:customStyle="1" w:styleId="26">
    <w:name w:val="标书正文"/>
    <w:basedOn w:val="1"/>
    <w:qFormat/>
    <w:uiPriority w:val="0"/>
    <w:pPr>
      <w:spacing w:line="560" w:lineRule="exact"/>
      <w:ind w:firstLine="723" w:firstLineChars="200"/>
      <w:jc w:val="center"/>
    </w:pPr>
    <w:rPr>
      <w:rFonts w:ascii="仿宋_GB2312" w:eastAsia="仿宋_GB2312"/>
      <w:b/>
      <w:sz w:val="36"/>
    </w:rPr>
  </w:style>
  <w:style w:type="paragraph" w:styleId="27">
    <w:name w:val="toc 1"/>
    <w:basedOn w:val="1"/>
    <w:next w:val="1"/>
    <w:qFormat/>
    <w:uiPriority w:val="39"/>
  </w:style>
  <w:style w:type="paragraph" w:styleId="28">
    <w:name w:val="Body Text Indent 3"/>
    <w:basedOn w:val="1"/>
    <w:qFormat/>
    <w:uiPriority w:val="0"/>
    <w:pPr>
      <w:ind w:left="471" w:hanging="471" w:hangingChars="200"/>
    </w:pPr>
    <w:rPr>
      <w:rFonts w:ascii="Arial" w:hAnsi="Arial" w:cs="Arial"/>
      <w:b/>
      <w:bCs/>
    </w:rPr>
  </w:style>
  <w:style w:type="paragraph" w:styleId="29">
    <w:name w:val="toc 2"/>
    <w:basedOn w:val="1"/>
    <w:next w:val="1"/>
    <w:qFormat/>
    <w:uiPriority w:val="39"/>
    <w:pPr>
      <w:ind w:left="420" w:leftChars="200"/>
    </w:pPr>
  </w:style>
  <w:style w:type="paragraph" w:styleId="30">
    <w:name w:val="Body Text 2"/>
    <w:basedOn w:val="1"/>
    <w:qFormat/>
    <w:uiPriority w:val="0"/>
    <w:pPr>
      <w:spacing w:line="360" w:lineRule="auto"/>
    </w:pPr>
    <w:rPr>
      <w:b/>
      <w:sz w:val="28"/>
      <w:szCs w:val="21"/>
    </w:rPr>
  </w:style>
  <w:style w:type="paragraph" w:styleId="31">
    <w:name w:val="HTML Preformatted"/>
    <w:basedOn w:val="1"/>
    <w:link w:val="139"/>
    <w:unhideWhenUsed/>
    <w:qFormat/>
    <w:uiPriority w:val="99"/>
    <w:pPr>
      <w:widowControl/>
      <w:spacing w:line="240" w:lineRule="auto"/>
      <w:jc w:val="both"/>
    </w:pPr>
    <w:rPr>
      <w:rFonts w:ascii="Courier New" w:hAnsi="Courier New"/>
      <w:sz w:val="20"/>
    </w:rPr>
  </w:style>
  <w:style w:type="paragraph" w:styleId="32">
    <w:name w:val="Normal (Web)"/>
    <w:basedOn w:val="1"/>
    <w:qFormat/>
    <w:uiPriority w:val="99"/>
    <w:pPr>
      <w:widowControl/>
      <w:spacing w:before="100" w:beforeAutospacing="1" w:after="100" w:afterAutospacing="1"/>
    </w:pPr>
    <w:rPr>
      <w:rFonts w:ascii="Arial Unicode MS" w:hAnsi="Arial Unicode MS" w:eastAsia="Arial Unicode MS" w:cs="Arial Unicode MS"/>
      <w:kern w:val="0"/>
      <w:szCs w:val="24"/>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3"/>
    <w:next w:val="13"/>
    <w:link w:val="60"/>
    <w:qFormat/>
    <w:uiPriority w:val="0"/>
    <w:rPr>
      <w:b/>
      <w:bCs/>
    </w:rPr>
  </w:style>
  <w:style w:type="paragraph" w:styleId="35">
    <w:name w:val="Body Text First Indent"/>
    <w:basedOn w:val="15"/>
    <w:link w:val="55"/>
    <w:qFormat/>
    <w:uiPriority w:val="0"/>
    <w:pPr>
      <w:spacing w:after="120"/>
      <w:ind w:firstLine="420" w:firstLineChars="100"/>
    </w:pPr>
    <w:rPr>
      <w:rFonts w:ascii="Times New Roman" w:hAnsi="Times New Roman"/>
      <w:sz w:val="21"/>
    </w:rPr>
  </w:style>
  <w:style w:type="paragraph" w:styleId="36">
    <w:name w:val="Body Text First Indent 2"/>
    <w:basedOn w:val="16"/>
    <w:unhideWhenUsed/>
    <w:qFormat/>
    <w:uiPriority w:val="0"/>
    <w:pPr>
      <w:spacing w:after="120" w:line="360" w:lineRule="auto"/>
      <w:ind w:left="420" w:leftChars="200" w:firstLine="420" w:firstLineChars="200"/>
    </w:pPr>
    <w:rPr>
      <w:rFonts w:ascii="Times New Roman" w:hAnsi="Times New Roman"/>
      <w:szCs w:val="24"/>
    </w:rPr>
  </w:style>
  <w:style w:type="table" w:styleId="38">
    <w:name w:val="Table Grid"/>
    <w:basedOn w:val="3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99"/>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TML Definition"/>
    <w:basedOn w:val="39"/>
    <w:semiHidden/>
    <w:unhideWhenUsed/>
    <w:qFormat/>
    <w:uiPriority w:val="0"/>
    <w:rPr>
      <w:i/>
      <w:iCs/>
    </w:rPr>
  </w:style>
  <w:style w:type="character" w:styleId="45">
    <w:name w:val="Hyperlink"/>
    <w:qFormat/>
    <w:uiPriority w:val="99"/>
    <w:rPr>
      <w:color w:val="0000FF"/>
      <w:u w:val="single"/>
    </w:rPr>
  </w:style>
  <w:style w:type="character" w:styleId="46">
    <w:name w:val="HTML Code"/>
    <w:basedOn w:val="39"/>
    <w:semiHidden/>
    <w:unhideWhenUsed/>
    <w:qFormat/>
    <w:uiPriority w:val="0"/>
    <w:rPr>
      <w:rFonts w:ascii="Consolas" w:hAnsi="Consolas" w:eastAsia="Consolas" w:cs="Consolas"/>
      <w:color w:val="C7254E"/>
      <w:sz w:val="21"/>
      <w:szCs w:val="21"/>
      <w:shd w:val="clear" w:color="auto" w:fill="F9F2F4"/>
    </w:rPr>
  </w:style>
  <w:style w:type="character" w:styleId="47">
    <w:name w:val="annotation reference"/>
    <w:qFormat/>
    <w:uiPriority w:val="99"/>
    <w:rPr>
      <w:sz w:val="21"/>
      <w:szCs w:val="21"/>
    </w:rPr>
  </w:style>
  <w:style w:type="character" w:styleId="48">
    <w:name w:val="HTML Keyboard"/>
    <w:basedOn w:val="39"/>
    <w:semiHidden/>
    <w:unhideWhenUsed/>
    <w:qFormat/>
    <w:uiPriority w:val="0"/>
    <w:rPr>
      <w:rFonts w:hint="default" w:ascii="Consolas" w:hAnsi="Consolas" w:eastAsia="Consolas" w:cs="Consolas"/>
      <w:color w:val="FFFFFF"/>
      <w:sz w:val="21"/>
      <w:szCs w:val="21"/>
      <w:shd w:val="clear" w:color="auto" w:fill="333333"/>
    </w:rPr>
  </w:style>
  <w:style w:type="character" w:styleId="49">
    <w:name w:val="HTML Sample"/>
    <w:basedOn w:val="39"/>
    <w:semiHidden/>
    <w:unhideWhenUsed/>
    <w:qFormat/>
    <w:uiPriority w:val="0"/>
    <w:rPr>
      <w:rFonts w:hint="default" w:ascii="Consolas" w:hAnsi="Consolas" w:eastAsia="Consolas" w:cs="Consolas"/>
      <w:sz w:val="21"/>
      <w:szCs w:val="21"/>
    </w:rPr>
  </w:style>
  <w:style w:type="character" w:customStyle="1" w:styleId="50">
    <w:name w:val="页眉 字符"/>
    <w:link w:val="25"/>
    <w:qFormat/>
    <w:uiPriority w:val="0"/>
    <w:rPr>
      <w:rFonts w:ascii="仿宋_GB2312" w:eastAsia="仿宋_GB2312"/>
      <w:b/>
      <w:kern w:val="2"/>
      <w:sz w:val="18"/>
    </w:rPr>
  </w:style>
  <w:style w:type="character" w:customStyle="1" w:styleId="51">
    <w:name w:val="标题 5 字符"/>
    <w:link w:val="6"/>
    <w:qFormat/>
    <w:uiPriority w:val="0"/>
    <w:rPr>
      <w:rFonts w:ascii="宋体" w:hAnsi="宋体" w:eastAsia="宋体" w:cs="宋体"/>
      <w:b/>
      <w:kern w:val="2"/>
      <w:sz w:val="24"/>
    </w:rPr>
  </w:style>
  <w:style w:type="character" w:customStyle="1" w:styleId="52">
    <w:name w:val="正文文字 Char"/>
    <w:qFormat/>
    <w:uiPriority w:val="0"/>
    <w:rPr>
      <w:rFonts w:ascii="Arial" w:hAnsi="Arial" w:eastAsia="宋体" w:cs="Arial"/>
      <w:kern w:val="2"/>
      <w:sz w:val="24"/>
      <w:lang w:val="en-US" w:eastAsia="zh-CN" w:bidi="ar-SA"/>
    </w:rPr>
  </w:style>
  <w:style w:type="character" w:customStyle="1" w:styleId="53">
    <w:name w:val="font01"/>
    <w:qFormat/>
    <w:uiPriority w:val="0"/>
    <w:rPr>
      <w:rFonts w:hint="default" w:ascii="Arial" w:hAnsi="Arial" w:cs="Arial"/>
      <w:color w:val="000000"/>
      <w:sz w:val="20"/>
      <w:szCs w:val="20"/>
      <w:u w:val="none"/>
    </w:rPr>
  </w:style>
  <w:style w:type="character" w:customStyle="1" w:styleId="54">
    <w:name w:val="标题 1 字符"/>
    <w:link w:val="2"/>
    <w:qFormat/>
    <w:uiPriority w:val="0"/>
    <w:rPr>
      <w:rFonts w:ascii="宋体" w:hAnsi="宋体" w:eastAsia="宋体" w:cs="宋体"/>
      <w:kern w:val="2"/>
      <w:sz w:val="21"/>
    </w:rPr>
  </w:style>
  <w:style w:type="character" w:customStyle="1" w:styleId="55">
    <w:name w:val="正文文本首行缩进 字符"/>
    <w:basedOn w:val="56"/>
    <w:link w:val="35"/>
    <w:qFormat/>
    <w:uiPriority w:val="0"/>
    <w:rPr>
      <w:rFonts w:ascii="Arial" w:hAnsi="Arial" w:cs="Arial"/>
      <w:kern w:val="2"/>
      <w:sz w:val="24"/>
    </w:rPr>
  </w:style>
  <w:style w:type="character" w:customStyle="1" w:styleId="56">
    <w:name w:val="正文文本 字符"/>
    <w:link w:val="15"/>
    <w:qFormat/>
    <w:uiPriority w:val="0"/>
    <w:rPr>
      <w:rFonts w:ascii="Arial" w:hAnsi="Arial" w:cs="Arial"/>
      <w:kern w:val="2"/>
      <w:sz w:val="24"/>
    </w:rPr>
  </w:style>
  <w:style w:type="character" w:customStyle="1" w:styleId="57">
    <w:name w:val="页脚 字符"/>
    <w:link w:val="24"/>
    <w:qFormat/>
    <w:uiPriority w:val="0"/>
    <w:rPr>
      <w:kern w:val="2"/>
      <w:sz w:val="18"/>
    </w:rPr>
  </w:style>
  <w:style w:type="character" w:customStyle="1" w:styleId="58">
    <w:name w:val="标题 6 字符"/>
    <w:link w:val="7"/>
    <w:qFormat/>
    <w:uiPriority w:val="0"/>
    <w:rPr>
      <w:rFonts w:ascii="宋体" w:hAnsi="宋体" w:eastAsia="宋体"/>
      <w:b/>
      <w:kern w:val="0"/>
      <w:sz w:val="24"/>
    </w:rPr>
  </w:style>
  <w:style w:type="character" w:customStyle="1" w:styleId="59">
    <w:name w:val="marklong"/>
    <w:basedOn w:val="39"/>
    <w:qFormat/>
    <w:uiPriority w:val="0"/>
  </w:style>
  <w:style w:type="character" w:customStyle="1" w:styleId="60">
    <w:name w:val="批注主题 字符"/>
    <w:link w:val="34"/>
    <w:qFormat/>
    <w:uiPriority w:val="0"/>
    <w:rPr>
      <w:b/>
      <w:bCs/>
      <w:kern w:val="2"/>
      <w:sz w:val="21"/>
    </w:rPr>
  </w:style>
  <w:style w:type="character" w:customStyle="1" w:styleId="61">
    <w:name w:val="标题 8 字符"/>
    <w:link w:val="9"/>
    <w:qFormat/>
    <w:uiPriority w:val="0"/>
    <w:rPr>
      <w:rFonts w:ascii="Arial" w:hAnsi="Arial" w:eastAsia="黑体"/>
      <w:kern w:val="2"/>
      <w:sz w:val="24"/>
    </w:rPr>
  </w:style>
  <w:style w:type="character" w:customStyle="1" w:styleId="62">
    <w:name w:val="正文文字 Char1"/>
    <w:link w:val="63"/>
    <w:qFormat/>
    <w:uiPriority w:val="0"/>
    <w:rPr>
      <w:rFonts w:ascii="宋体" w:eastAsia="宋体"/>
      <w:color w:val="000000"/>
      <w:sz w:val="28"/>
      <w:u w:color="000000"/>
      <w:lang w:val="en-US" w:eastAsia="zh-CN" w:bidi="ar-SA"/>
    </w:rPr>
  </w:style>
  <w:style w:type="paragraph" w:customStyle="1" w:styleId="63">
    <w:name w:val="正文文字"/>
    <w:basedOn w:val="1"/>
    <w:link w:val="62"/>
    <w:qFormat/>
    <w:uiPriority w:val="0"/>
    <w:pPr>
      <w:widowControl/>
      <w:spacing w:line="2375" w:lineRule="atLeast"/>
      <w:ind w:firstLine="419"/>
      <w:textAlignment w:val="baseline"/>
    </w:pPr>
    <w:rPr>
      <w:rFonts w:ascii="宋体"/>
      <w:color w:val="000000"/>
      <w:kern w:val="0"/>
      <w:sz w:val="28"/>
      <w:u w:color="000000"/>
    </w:rPr>
  </w:style>
  <w:style w:type="character" w:customStyle="1" w:styleId="64">
    <w:name w:val="明显参考1"/>
    <w:qFormat/>
    <w:uiPriority w:val="0"/>
    <w:rPr>
      <w:b/>
      <w:bCs/>
      <w:smallCaps/>
      <w:color w:val="C0504D"/>
      <w:spacing w:val="5"/>
      <w:u w:val="single"/>
    </w:rPr>
  </w:style>
  <w:style w:type="character" w:customStyle="1" w:styleId="65">
    <w:name w:val="css21"/>
    <w:qFormat/>
    <w:uiPriority w:val="0"/>
    <w:rPr>
      <w:sz w:val="18"/>
      <w:szCs w:val="18"/>
    </w:rPr>
  </w:style>
  <w:style w:type="character" w:customStyle="1" w:styleId="66">
    <w:name w:val="标题 9 字符"/>
    <w:link w:val="10"/>
    <w:qFormat/>
    <w:uiPriority w:val="0"/>
    <w:rPr>
      <w:rFonts w:ascii="Arial" w:hAnsi="Arial" w:eastAsia="黑体"/>
      <w:kern w:val="2"/>
      <w:sz w:val="21"/>
    </w:rPr>
  </w:style>
  <w:style w:type="character" w:customStyle="1" w:styleId="67">
    <w:name w:val="CharAttribute2"/>
    <w:qFormat/>
    <w:uiPriority w:val="0"/>
    <w:rPr>
      <w:rFonts w:ascii="Times New Roman" w:eastAsia="宋体"/>
      <w:sz w:val="18"/>
    </w:rPr>
  </w:style>
  <w:style w:type="character" w:customStyle="1" w:styleId="68">
    <w:name w:val="CharAttribute0"/>
    <w:qFormat/>
    <w:uiPriority w:val="0"/>
    <w:rPr>
      <w:rFonts w:ascii="Times New Roman" w:eastAsia="宋体"/>
      <w:sz w:val="21"/>
    </w:rPr>
  </w:style>
  <w:style w:type="character" w:customStyle="1" w:styleId="69">
    <w:name w:val="纯文本 字符"/>
    <w:link w:val="20"/>
    <w:qFormat/>
    <w:uiPriority w:val="0"/>
    <w:rPr>
      <w:rFonts w:ascii="宋体" w:hAnsi="Courier New" w:eastAsia="宋体"/>
      <w:kern w:val="2"/>
      <w:sz w:val="21"/>
      <w:lang w:val="en-US" w:eastAsia="zh-CN" w:bidi="ar-SA"/>
    </w:rPr>
  </w:style>
  <w:style w:type="character" w:customStyle="1" w:styleId="70">
    <w:name w:val="样式 正文缩进 + 首行缩进:  2 字符 Char"/>
    <w:link w:val="71"/>
    <w:qFormat/>
    <w:uiPriority w:val="0"/>
    <w:rPr>
      <w:sz w:val="24"/>
    </w:rPr>
  </w:style>
  <w:style w:type="paragraph" w:customStyle="1" w:styleId="71">
    <w:name w:val="样式 正文缩进 + 首行缩进:  2 字符"/>
    <w:basedOn w:val="11"/>
    <w:link w:val="70"/>
    <w:qFormat/>
    <w:uiPriority w:val="0"/>
    <w:pPr>
      <w:spacing w:line="360" w:lineRule="auto"/>
      <w:ind w:firstLine="200"/>
    </w:pPr>
    <w:rPr>
      <w:kern w:val="0"/>
      <w:szCs w:val="20"/>
    </w:rPr>
  </w:style>
  <w:style w:type="character" w:customStyle="1" w:styleId="72">
    <w:name w:val="grame"/>
    <w:basedOn w:val="39"/>
    <w:qFormat/>
    <w:uiPriority w:val="0"/>
  </w:style>
  <w:style w:type="character" w:customStyle="1" w:styleId="73">
    <w:name w:val="标题 2 字符"/>
    <w:link w:val="3"/>
    <w:qFormat/>
    <w:uiPriority w:val="0"/>
    <w:rPr>
      <w:rFonts w:ascii="宋体" w:hAnsi="宋体" w:eastAsia="宋体" w:cs="宋体"/>
      <w:b/>
      <w:kern w:val="2"/>
      <w:sz w:val="24"/>
    </w:rPr>
  </w:style>
  <w:style w:type="character" w:customStyle="1" w:styleId="74">
    <w:name w:val="unnamed1"/>
    <w:basedOn w:val="39"/>
    <w:qFormat/>
    <w:uiPriority w:val="0"/>
  </w:style>
  <w:style w:type="character" w:customStyle="1" w:styleId="75">
    <w:name w:val="纯文本 Char Char Char Char Char Char"/>
    <w:qFormat/>
    <w:locked/>
    <w:uiPriority w:val="0"/>
    <w:rPr>
      <w:rFonts w:ascii="宋体" w:hAnsi="Courier New" w:eastAsia="宋体"/>
      <w:kern w:val="2"/>
      <w:sz w:val="21"/>
      <w:lang w:val="en-US" w:eastAsia="zh-CN" w:bidi="ar-SA"/>
    </w:rPr>
  </w:style>
  <w:style w:type="character" w:customStyle="1" w:styleId="76">
    <w:name w:val="font31"/>
    <w:qFormat/>
    <w:uiPriority w:val="0"/>
    <w:rPr>
      <w:rFonts w:hint="eastAsia" w:ascii="宋体" w:hAnsi="宋体" w:eastAsia="宋体" w:cs="宋体"/>
      <w:color w:val="000000"/>
      <w:sz w:val="20"/>
      <w:szCs w:val="20"/>
      <w:u w:val="none"/>
    </w:rPr>
  </w:style>
  <w:style w:type="character" w:customStyle="1" w:styleId="77">
    <w:name w:val="书籍标题1"/>
    <w:qFormat/>
    <w:uiPriority w:val="0"/>
    <w:rPr>
      <w:b/>
      <w:bCs/>
      <w:smallCaps/>
      <w:spacing w:val="5"/>
    </w:rPr>
  </w:style>
  <w:style w:type="character" w:customStyle="1" w:styleId="78">
    <w:name w:val="批注文字 字符"/>
    <w:link w:val="13"/>
    <w:qFormat/>
    <w:uiPriority w:val="0"/>
    <w:rPr>
      <w:kern w:val="2"/>
      <w:sz w:val="21"/>
    </w:rPr>
  </w:style>
  <w:style w:type="character" w:customStyle="1" w:styleId="79">
    <w:name w:val="p21"/>
    <w:qFormat/>
    <w:uiPriority w:val="0"/>
    <w:rPr>
      <w:rFonts w:hint="default" w:ascii="Arial" w:hAnsi="Arial" w:cs="Arial"/>
      <w:color w:val="333333"/>
      <w:sz w:val="18"/>
      <w:szCs w:val="18"/>
      <w:u w:val="none"/>
    </w:rPr>
  </w:style>
  <w:style w:type="character" w:customStyle="1" w:styleId="80">
    <w:name w:val="正文文本缩进 2 字符"/>
    <w:link w:val="22"/>
    <w:qFormat/>
    <w:uiPriority w:val="0"/>
    <w:rPr>
      <w:rFonts w:ascii="宋体" w:hAnsi="宋体"/>
      <w:kern w:val="2"/>
      <w:sz w:val="24"/>
    </w:rPr>
  </w:style>
  <w:style w:type="character" w:customStyle="1" w:styleId="81">
    <w:name w:val="文档结构图 字符"/>
    <w:link w:val="12"/>
    <w:qFormat/>
    <w:uiPriority w:val="0"/>
    <w:rPr>
      <w:kern w:val="2"/>
      <w:sz w:val="21"/>
      <w:shd w:val="clear" w:color="auto" w:fill="000080"/>
    </w:rPr>
  </w:style>
  <w:style w:type="character" w:customStyle="1" w:styleId="82">
    <w:name w:val="标题 7 字符"/>
    <w:link w:val="8"/>
    <w:qFormat/>
    <w:uiPriority w:val="0"/>
    <w:rPr>
      <w:rFonts w:ascii="宋体" w:hAnsi="宋体" w:eastAsia="宋体" w:cs="宋体"/>
      <w:kern w:val="2"/>
      <w:sz w:val="24"/>
    </w:rPr>
  </w:style>
  <w:style w:type="character" w:customStyle="1" w:styleId="83">
    <w:name w:val="CharAttribute4"/>
    <w:qFormat/>
    <w:uiPriority w:val="0"/>
    <w:rPr>
      <w:rFonts w:ascii="Times New Roman" w:eastAsia="宋体"/>
      <w:sz w:val="18"/>
    </w:rPr>
  </w:style>
  <w:style w:type="paragraph" w:customStyle="1" w:styleId="84">
    <w:name w:val="普通 (Web)"/>
    <w:basedOn w:val="1"/>
    <w:qFormat/>
    <w:uiPriority w:val="0"/>
    <w:pPr>
      <w:widowControl/>
      <w:spacing w:before="100" w:beforeAutospacing="1" w:after="100" w:afterAutospacing="1"/>
    </w:pPr>
    <w:rPr>
      <w:rFonts w:ascii="宋体" w:hAnsi="宋体"/>
      <w:kern w:val="0"/>
      <w:szCs w:val="24"/>
    </w:rPr>
  </w:style>
  <w:style w:type="paragraph" w:customStyle="1" w:styleId="85">
    <w:name w:val="ParaAttribute2"/>
    <w:qFormat/>
    <w:uiPriority w:val="0"/>
    <w:pPr>
      <w:widowControl w:val="0"/>
      <w:tabs>
        <w:tab w:val="center" w:pos="4153"/>
        <w:tab w:val="right" w:pos="8306"/>
      </w:tabs>
      <w:wordWrap w:val="0"/>
      <w:jc w:val="right"/>
    </w:pPr>
    <w:rPr>
      <w:rFonts w:ascii="Times New Roman" w:hAnsi="Times New Roman" w:eastAsia="Batang" w:cs="Times New Roman"/>
      <w:sz w:val="21"/>
      <w:szCs w:val="22"/>
      <w:lang w:val="en-US" w:eastAsia="zh-CN" w:bidi="ar-SA"/>
    </w:rPr>
  </w:style>
  <w:style w:type="paragraph" w:customStyle="1" w:styleId="86">
    <w:name w:val="Char"/>
    <w:basedOn w:val="1"/>
    <w:qFormat/>
    <w:uiPriority w:val="0"/>
    <w:pPr>
      <w:widowControl/>
      <w:spacing w:after="160" w:line="240" w:lineRule="exact"/>
    </w:pPr>
    <w:rPr>
      <w:rFonts w:ascii="Verdana" w:hAnsi="Verdana"/>
      <w:kern w:val="0"/>
      <w:sz w:val="20"/>
      <w:lang w:eastAsia="en-US"/>
    </w:rPr>
  </w:style>
  <w:style w:type="paragraph" w:customStyle="1" w:styleId="87">
    <w:name w:val="ParaAttribute9"/>
    <w:qFormat/>
    <w:uiPriority w:val="0"/>
    <w:pPr>
      <w:widowControl w:val="0"/>
      <w:wordWrap w:val="0"/>
      <w:jc w:val="both"/>
    </w:pPr>
    <w:rPr>
      <w:rFonts w:ascii="Times New Roman" w:hAnsi="Times New Roman" w:eastAsia="Batang" w:cs="Times New Roman"/>
      <w:sz w:val="21"/>
      <w:szCs w:val="22"/>
      <w:lang w:val="en-US" w:eastAsia="zh-CN" w:bidi="ar-SA"/>
    </w:rPr>
  </w:style>
  <w:style w:type="paragraph" w:customStyle="1" w:styleId="88">
    <w:name w:val="正文缩进1"/>
    <w:basedOn w:val="1"/>
    <w:qFormat/>
    <w:uiPriority w:val="0"/>
    <w:pPr>
      <w:ind w:firstLine="420" w:firstLineChars="200"/>
    </w:pPr>
    <w:rPr>
      <w:rFonts w:ascii="Calibri" w:hAnsi="Calibri"/>
    </w:rPr>
  </w:style>
  <w:style w:type="paragraph" w:customStyle="1" w:styleId="89">
    <w:name w:val="ParaAttribute5"/>
    <w:qFormat/>
    <w:uiPriority w:val="0"/>
    <w:pPr>
      <w:widowControl w:val="0"/>
      <w:wordWrap w:val="0"/>
    </w:pPr>
    <w:rPr>
      <w:rFonts w:ascii="Times New Roman" w:hAnsi="Times New Roman" w:eastAsia="Batang" w:cs="Times New Roman"/>
      <w:sz w:val="21"/>
      <w:szCs w:val="22"/>
      <w:lang w:val="en-US" w:eastAsia="zh-CN" w:bidi="ar-SA"/>
    </w:rPr>
  </w:style>
  <w:style w:type="paragraph" w:customStyle="1" w:styleId="90">
    <w:name w:val="ParaAttribute6"/>
    <w:qFormat/>
    <w:uiPriority w:val="0"/>
    <w:pPr>
      <w:widowControl w:val="0"/>
      <w:wordWrap w:val="0"/>
    </w:pPr>
    <w:rPr>
      <w:rFonts w:ascii="Times New Roman" w:hAnsi="Times New Roman" w:eastAsia="Batang" w:cs="Times New Roman"/>
      <w:sz w:val="21"/>
      <w:szCs w:val="22"/>
      <w:lang w:val="en-US" w:eastAsia="zh-CN" w:bidi="ar-SA"/>
    </w:rPr>
  </w:style>
  <w:style w:type="paragraph" w:customStyle="1" w:styleId="91">
    <w:name w:val="ParaAttribute4"/>
    <w:qFormat/>
    <w:uiPriority w:val="0"/>
    <w:pPr>
      <w:widowControl w:val="0"/>
      <w:wordWrap w:val="0"/>
    </w:pPr>
    <w:rPr>
      <w:rFonts w:ascii="Times New Roman" w:hAnsi="Times New Roman" w:eastAsia="Batang" w:cs="Times New Roman"/>
      <w:sz w:val="21"/>
      <w:szCs w:val="22"/>
      <w:lang w:val="en-US" w:eastAsia="zh-CN" w:bidi="ar-SA"/>
    </w:rPr>
  </w:style>
  <w:style w:type="paragraph" w:customStyle="1" w:styleId="92">
    <w:name w:val="_Style 2"/>
    <w:basedOn w:val="1"/>
    <w:qFormat/>
    <w:uiPriority w:val="34"/>
    <w:pPr>
      <w:ind w:firstLine="420" w:firstLineChars="200"/>
    </w:pPr>
  </w:style>
  <w:style w:type="paragraph" w:customStyle="1" w:styleId="93">
    <w:name w:val="列出段落1"/>
    <w:basedOn w:val="1"/>
    <w:qFormat/>
    <w:uiPriority w:val="0"/>
    <w:pPr>
      <w:ind w:firstLine="420" w:firstLineChars="200"/>
    </w:pPr>
  </w:style>
  <w:style w:type="paragraph" w:customStyle="1" w:styleId="94">
    <w:name w:val="ParaAttribute7"/>
    <w:qFormat/>
    <w:uiPriority w:val="0"/>
    <w:pPr>
      <w:widowControl w:val="0"/>
      <w:wordWrap w:val="0"/>
    </w:pPr>
    <w:rPr>
      <w:rFonts w:ascii="Times New Roman" w:hAnsi="Times New Roman" w:eastAsia="Batang" w:cs="Times New Roman"/>
      <w:sz w:val="21"/>
      <w:szCs w:val="22"/>
      <w:lang w:val="en-US" w:eastAsia="zh-CN" w:bidi="ar-SA"/>
    </w:rPr>
  </w:style>
  <w:style w:type="paragraph" w:customStyle="1" w:styleId="95">
    <w:name w:val="条目2"/>
    <w:basedOn w:val="20"/>
    <w:qFormat/>
    <w:uiPriority w:val="0"/>
    <w:pPr>
      <w:tabs>
        <w:tab w:val="left" w:pos="420"/>
      </w:tabs>
      <w:spacing w:line="360" w:lineRule="auto"/>
      <w:ind w:left="420" w:hanging="420"/>
    </w:pPr>
    <w:rPr>
      <w:color w:val="000000"/>
      <w:sz w:val="30"/>
    </w:rPr>
  </w:style>
  <w:style w:type="paragraph" w:customStyle="1" w:styleId="96">
    <w:name w:val="ParaAttribute10"/>
    <w:qFormat/>
    <w:uiPriority w:val="0"/>
    <w:pPr>
      <w:widowControl w:val="0"/>
      <w:wordWrap w:val="0"/>
      <w:jc w:val="both"/>
    </w:pPr>
    <w:rPr>
      <w:rFonts w:ascii="Times New Roman" w:hAnsi="Times New Roman" w:eastAsia="Batang" w:cs="Times New Roman"/>
      <w:sz w:val="21"/>
      <w:szCs w:val="22"/>
      <w:lang w:val="en-US" w:eastAsia="zh-CN" w:bidi="ar-SA"/>
    </w:rPr>
  </w:style>
  <w:style w:type="paragraph" w:customStyle="1" w:styleId="97">
    <w:name w:val="条目3"/>
    <w:basedOn w:val="20"/>
    <w:qFormat/>
    <w:uiPriority w:val="0"/>
    <w:pPr>
      <w:tabs>
        <w:tab w:val="left" w:pos="960"/>
        <w:tab w:val="left" w:pos="2940"/>
      </w:tabs>
      <w:spacing w:line="360" w:lineRule="auto"/>
      <w:ind w:left="2940" w:hanging="420"/>
    </w:pPr>
    <w:rPr>
      <w:color w:val="000000"/>
      <w:sz w:val="30"/>
    </w:rPr>
  </w:style>
  <w:style w:type="paragraph" w:customStyle="1" w:styleId="98">
    <w:name w:val="ParaAttribute3"/>
    <w:qFormat/>
    <w:uiPriority w:val="0"/>
    <w:pPr>
      <w:widowControl w:val="0"/>
      <w:tabs>
        <w:tab w:val="center" w:pos="4153"/>
        <w:tab w:val="right" w:pos="8306"/>
      </w:tabs>
      <w:wordWrap w:val="0"/>
    </w:pPr>
    <w:rPr>
      <w:rFonts w:ascii="Times New Roman" w:hAnsi="Times New Roman" w:eastAsia="Batang" w:cs="Times New Roman"/>
      <w:sz w:val="21"/>
      <w:szCs w:val="22"/>
      <w:lang w:val="en-US" w:eastAsia="zh-CN" w:bidi="ar-SA"/>
    </w:rPr>
  </w:style>
  <w:style w:type="paragraph" w:customStyle="1" w:styleId="99">
    <w:name w:val="p0"/>
    <w:basedOn w:val="1"/>
    <w:qFormat/>
    <w:uiPriority w:val="0"/>
    <w:pPr>
      <w:widowControl/>
    </w:pPr>
    <w:rPr>
      <w:kern w:val="0"/>
      <w:szCs w:val="21"/>
    </w:rPr>
  </w:style>
  <w:style w:type="paragraph" w:customStyle="1" w:styleId="100">
    <w:name w:val="缺省文本"/>
    <w:link w:val="11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列出段落2"/>
    <w:basedOn w:val="1"/>
    <w:link w:val="105"/>
    <w:qFormat/>
    <w:uiPriority w:val="34"/>
    <w:pPr>
      <w:ind w:firstLine="420" w:firstLineChars="200"/>
    </w:pPr>
    <w:rPr>
      <w:rFonts w:ascii="Calibri" w:hAnsi="Calibri"/>
      <w:szCs w:val="22"/>
    </w:rPr>
  </w:style>
  <w:style w:type="paragraph" w:customStyle="1" w:styleId="102">
    <w:name w:val="Char1"/>
    <w:basedOn w:val="1"/>
    <w:semiHidden/>
    <w:qFormat/>
    <w:uiPriority w:val="0"/>
    <w:rPr>
      <w:rFonts w:ascii="Tahoma" w:hAnsi="Tahoma" w:cs="仿宋_GB2312"/>
      <w:szCs w:val="28"/>
    </w:rPr>
  </w:style>
  <w:style w:type="paragraph" w:customStyle="1" w:styleId="103">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paragraph" w:customStyle="1" w:styleId="104">
    <w:name w:val="1 Char Char Char Char"/>
    <w:basedOn w:val="1"/>
    <w:qFormat/>
    <w:uiPriority w:val="0"/>
    <w:rPr>
      <w:rFonts w:ascii="Tahoma" w:hAnsi="Tahoma"/>
    </w:rPr>
  </w:style>
  <w:style w:type="character" w:customStyle="1" w:styleId="105">
    <w:name w:val="列出段落 Char1"/>
    <w:link w:val="101"/>
    <w:qFormat/>
    <w:uiPriority w:val="34"/>
    <w:rPr>
      <w:rFonts w:ascii="Calibri" w:hAnsi="Calibri"/>
      <w:kern w:val="2"/>
      <w:sz w:val="21"/>
      <w:szCs w:val="22"/>
    </w:rPr>
  </w:style>
  <w:style w:type="paragraph" w:customStyle="1" w:styleId="106">
    <w:name w:val="NumList_3_bold"/>
    <w:basedOn w:val="1"/>
    <w:qFormat/>
    <w:uiPriority w:val="0"/>
    <w:pPr>
      <w:numPr>
        <w:ilvl w:val="2"/>
        <w:numId w:val="3"/>
      </w:numPr>
      <w:tabs>
        <w:tab w:val="left" w:pos="880"/>
        <w:tab w:val="clear" w:pos="1680"/>
      </w:tabs>
      <w:ind w:firstLine="0"/>
    </w:pPr>
    <w:rPr>
      <w:kern w:val="0"/>
      <w:szCs w:val="21"/>
    </w:rPr>
  </w:style>
  <w:style w:type="paragraph" w:customStyle="1" w:styleId="107">
    <w:name w:val="NumList_2_bold"/>
    <w:basedOn w:val="1"/>
    <w:qFormat/>
    <w:uiPriority w:val="0"/>
    <w:pPr>
      <w:numPr>
        <w:ilvl w:val="1"/>
        <w:numId w:val="3"/>
      </w:numPr>
      <w:tabs>
        <w:tab w:val="left" w:pos="880"/>
        <w:tab w:val="clear" w:pos="1280"/>
      </w:tabs>
      <w:ind w:firstLine="0"/>
    </w:pPr>
    <w:rPr>
      <w:b/>
      <w:kern w:val="0"/>
      <w:szCs w:val="21"/>
    </w:rPr>
  </w:style>
  <w:style w:type="paragraph" w:customStyle="1" w:styleId="108">
    <w:name w:val="NumList_1_bold"/>
    <w:basedOn w:val="1"/>
    <w:qFormat/>
    <w:uiPriority w:val="0"/>
    <w:pPr>
      <w:numPr>
        <w:ilvl w:val="0"/>
        <w:numId w:val="3"/>
      </w:numPr>
      <w:ind w:firstLine="0"/>
    </w:pPr>
    <w:rPr>
      <w:b/>
      <w:kern w:val="0"/>
      <w:szCs w:val="21"/>
    </w:rPr>
  </w:style>
  <w:style w:type="character" w:customStyle="1" w:styleId="109">
    <w:name w:val="标题 3 字符"/>
    <w:link w:val="4"/>
    <w:qFormat/>
    <w:uiPriority w:val="0"/>
    <w:rPr>
      <w:rFonts w:ascii="宋体" w:hAnsi="宋体" w:eastAsia="宋体" w:cs="宋体"/>
      <w:bCs/>
      <w:kern w:val="2"/>
      <w:sz w:val="24"/>
      <w:szCs w:val="32"/>
    </w:rPr>
  </w:style>
  <w:style w:type="character" w:customStyle="1" w:styleId="110">
    <w:name w:val="缺省文本 Char"/>
    <w:link w:val="100"/>
    <w:qFormat/>
    <w:uiPriority w:val="0"/>
    <w:rPr>
      <w:color w:val="000000"/>
      <w:sz w:val="24"/>
      <w:szCs w:val="24"/>
    </w:rPr>
  </w:style>
  <w:style w:type="character" w:customStyle="1" w:styleId="111">
    <w:name w:val="正文文本缩进 字符"/>
    <w:link w:val="16"/>
    <w:qFormat/>
    <w:uiPriority w:val="0"/>
    <w:rPr>
      <w:rFonts w:ascii="宋体" w:hAnsi="宋体"/>
      <w:kern w:val="2"/>
      <w:sz w:val="24"/>
    </w:rPr>
  </w:style>
  <w:style w:type="character" w:customStyle="1" w:styleId="112">
    <w:name w:val="纯文本 Char1"/>
    <w:qFormat/>
    <w:uiPriority w:val="0"/>
    <w:rPr>
      <w:rFonts w:ascii="宋体" w:hAnsi="Courier New"/>
      <w:kern w:val="2"/>
      <w:sz w:val="21"/>
    </w:rPr>
  </w:style>
  <w:style w:type="character" w:customStyle="1" w:styleId="113">
    <w:name w:val="列出段落 Char"/>
    <w:qFormat/>
    <w:uiPriority w:val="34"/>
    <w:rPr>
      <w:kern w:val="2"/>
      <w:sz w:val="21"/>
    </w:rPr>
  </w:style>
  <w:style w:type="paragraph" w:customStyle="1" w:styleId="1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5">
    <w:name w:val="bookmark-item"/>
    <w:qFormat/>
    <w:uiPriority w:val="0"/>
  </w:style>
  <w:style w:type="paragraph" w:customStyle="1" w:styleId="116">
    <w:name w:val="我的正文"/>
    <w:basedOn w:val="1"/>
    <w:qFormat/>
    <w:uiPriority w:val="0"/>
    <w:pPr>
      <w:spacing w:line="440" w:lineRule="exact"/>
      <w:ind w:firstLine="480" w:firstLineChars="200"/>
    </w:pPr>
    <w:rPr>
      <w:rFonts w:ascii="宋体" w:hAnsi="宋体" w:cs="Arial"/>
      <w:szCs w:val="32"/>
    </w:rPr>
  </w:style>
  <w:style w:type="paragraph" w:customStyle="1" w:styleId="117">
    <w:name w:val="表格正文段落（紧凑型）"/>
    <w:basedOn w:val="1"/>
    <w:qFormat/>
    <w:uiPriority w:val="99"/>
    <w:pPr>
      <w:widowControl/>
      <w:snapToGrid w:val="0"/>
    </w:pPr>
    <w:rPr>
      <w:rFonts w:cs="黑体"/>
      <w:kern w:val="0"/>
      <w:sz w:val="22"/>
      <w:szCs w:val="22"/>
      <w:lang w:val="en-GB"/>
    </w:rPr>
  </w:style>
  <w:style w:type="paragraph" w:customStyle="1" w:styleId="118">
    <w:name w:val="列表段落1"/>
    <w:basedOn w:val="1"/>
    <w:unhideWhenUsed/>
    <w:qFormat/>
    <w:uiPriority w:val="99"/>
    <w:pPr>
      <w:ind w:firstLine="420" w:firstLineChars="200"/>
    </w:pPr>
  </w:style>
  <w:style w:type="character" w:customStyle="1" w:styleId="119">
    <w:name w:val="页脚 字符1"/>
    <w:qFormat/>
    <w:uiPriority w:val="99"/>
    <w:rPr>
      <w:kern w:val="2"/>
      <w:sz w:val="18"/>
    </w:rPr>
  </w:style>
  <w:style w:type="character" w:customStyle="1" w:styleId="120">
    <w:name w:val="font41"/>
    <w:basedOn w:val="39"/>
    <w:qFormat/>
    <w:uiPriority w:val="0"/>
    <w:rPr>
      <w:rFonts w:hint="eastAsia" w:ascii="宋体" w:hAnsi="宋体" w:eastAsia="宋体" w:cs="宋体"/>
      <w:color w:val="000000"/>
      <w:sz w:val="20"/>
      <w:szCs w:val="20"/>
      <w:u w:val="none"/>
    </w:rPr>
  </w:style>
  <w:style w:type="character" w:customStyle="1" w:styleId="121">
    <w:name w:val="font21"/>
    <w:basedOn w:val="39"/>
    <w:qFormat/>
    <w:uiPriority w:val="0"/>
    <w:rPr>
      <w:rFonts w:hint="eastAsia" w:ascii="宋体" w:hAnsi="宋体" w:eastAsia="宋体" w:cs="宋体"/>
      <w:color w:val="000000"/>
      <w:sz w:val="20"/>
      <w:szCs w:val="20"/>
      <w:u w:val="none"/>
    </w:rPr>
  </w:style>
  <w:style w:type="character" w:customStyle="1" w:styleId="122">
    <w:name w:val="font11"/>
    <w:basedOn w:val="39"/>
    <w:qFormat/>
    <w:uiPriority w:val="0"/>
    <w:rPr>
      <w:rFonts w:hint="eastAsia" w:ascii="宋体" w:hAnsi="宋体" w:eastAsia="宋体" w:cs="宋体"/>
      <w:color w:val="000000"/>
      <w:sz w:val="20"/>
      <w:szCs w:val="20"/>
      <w:u w:val="none"/>
    </w:rPr>
  </w:style>
  <w:style w:type="character" w:customStyle="1" w:styleId="123">
    <w:name w:val="font51"/>
    <w:basedOn w:val="39"/>
    <w:qFormat/>
    <w:uiPriority w:val="0"/>
    <w:rPr>
      <w:rFonts w:hint="eastAsia" w:ascii="宋体" w:hAnsi="宋体" w:eastAsia="宋体" w:cs="宋体"/>
      <w:color w:val="FF0000"/>
      <w:sz w:val="22"/>
      <w:szCs w:val="22"/>
      <w:u w:val="none"/>
    </w:rPr>
  </w:style>
  <w:style w:type="character" w:customStyle="1" w:styleId="124">
    <w:name w:val="font61"/>
    <w:basedOn w:val="39"/>
    <w:qFormat/>
    <w:uiPriority w:val="0"/>
    <w:rPr>
      <w:rFonts w:ascii="Arial" w:hAnsi="Arial" w:cs="Arial"/>
      <w:color w:val="000000"/>
      <w:sz w:val="22"/>
      <w:szCs w:val="22"/>
      <w:u w:val="none"/>
    </w:rPr>
  </w:style>
  <w:style w:type="character" w:customStyle="1" w:styleId="125">
    <w:name w:val="current"/>
    <w:basedOn w:val="39"/>
    <w:qFormat/>
    <w:uiPriority w:val="0"/>
    <w:rPr>
      <w:color w:val="FFFFFF"/>
      <w:sz w:val="27"/>
      <w:szCs w:val="27"/>
      <w:u w:val="none"/>
      <w:bdr w:val="single" w:color="C0C0C0" w:sz="4" w:space="0"/>
      <w:shd w:val="clear" w:color="auto" w:fill="809FFF"/>
    </w:rPr>
  </w:style>
  <w:style w:type="character" w:customStyle="1" w:styleId="126">
    <w:name w:val="t-render-object-error"/>
    <w:basedOn w:val="39"/>
    <w:qFormat/>
    <w:uiPriority w:val="0"/>
    <w:rPr>
      <w:b/>
      <w:bCs/>
      <w:i/>
      <w:iCs/>
      <w:color w:val="FF0000"/>
    </w:rPr>
  </w:style>
  <w:style w:type="character" w:customStyle="1" w:styleId="127">
    <w:name w:val="t-exception-class-name"/>
    <w:basedOn w:val="39"/>
    <w:qFormat/>
    <w:uiPriority w:val="0"/>
    <w:rPr>
      <w:b/>
      <w:bCs/>
      <w:color w:val="0000FF"/>
      <w:sz w:val="24"/>
      <w:szCs w:val="24"/>
      <w:shd w:val="clear" w:color="auto" w:fill="E1E1E1"/>
    </w:rPr>
  </w:style>
  <w:style w:type="character" w:customStyle="1" w:styleId="128">
    <w:name w:val="t-exception-stack-controls"/>
    <w:basedOn w:val="39"/>
    <w:qFormat/>
    <w:uiPriority w:val="0"/>
  </w:style>
  <w:style w:type="character" w:customStyle="1" w:styleId="129">
    <w:name w:val="t-tree-expanded"/>
    <w:basedOn w:val="39"/>
    <w:qFormat/>
    <w:uiPriority w:val="0"/>
  </w:style>
  <w:style w:type="character" w:customStyle="1" w:styleId="130">
    <w:name w:val="t-tree-icon"/>
    <w:basedOn w:val="39"/>
    <w:qFormat/>
    <w:uiPriority w:val="0"/>
  </w:style>
  <w:style w:type="character" w:customStyle="1" w:styleId="131">
    <w:name w:val="t-ajax-wait"/>
    <w:basedOn w:val="39"/>
    <w:qFormat/>
    <w:uiPriority w:val="0"/>
  </w:style>
  <w:style w:type="character" w:customStyle="1" w:styleId="132">
    <w:name w:val="hover13"/>
    <w:basedOn w:val="39"/>
    <w:qFormat/>
    <w:uiPriority w:val="0"/>
    <w:rPr>
      <w:color w:val="FFFFFF"/>
      <w:shd w:val="clear" w:color="auto" w:fill="00C1B3"/>
    </w:rPr>
  </w:style>
  <w:style w:type="character" w:customStyle="1" w:styleId="133">
    <w:name w:val="hover14"/>
    <w:basedOn w:val="39"/>
    <w:qFormat/>
    <w:uiPriority w:val="0"/>
    <w:rPr>
      <w:color w:val="FFFFFF"/>
      <w:shd w:val="clear" w:color="auto" w:fill="00C1B3"/>
    </w:rPr>
  </w:style>
  <w:style w:type="character" w:customStyle="1" w:styleId="134">
    <w:name w:val="hover15"/>
    <w:basedOn w:val="39"/>
    <w:qFormat/>
    <w:uiPriority w:val="0"/>
    <w:rPr>
      <w:sz w:val="16"/>
      <w:szCs w:val="16"/>
    </w:rPr>
  </w:style>
  <w:style w:type="character" w:customStyle="1" w:styleId="135">
    <w:name w:val="hover"/>
    <w:basedOn w:val="39"/>
    <w:qFormat/>
    <w:uiPriority w:val="0"/>
    <w:rPr>
      <w:color w:val="FFFFFF"/>
      <w:shd w:val="clear" w:color="auto" w:fill="00C1B3"/>
    </w:rPr>
  </w:style>
  <w:style w:type="character" w:customStyle="1" w:styleId="136">
    <w:name w:val="hover1"/>
    <w:basedOn w:val="39"/>
    <w:qFormat/>
    <w:uiPriority w:val="0"/>
    <w:rPr>
      <w:sz w:val="16"/>
      <w:szCs w:val="16"/>
    </w:rPr>
  </w:style>
  <w:style w:type="character" w:customStyle="1" w:styleId="137">
    <w:name w:val="hover2"/>
    <w:basedOn w:val="39"/>
    <w:qFormat/>
    <w:uiPriority w:val="0"/>
    <w:rPr>
      <w:color w:val="FFFFFF"/>
      <w:shd w:val="clear" w:color="auto" w:fill="00C1B3"/>
    </w:rPr>
  </w:style>
  <w:style w:type="paragraph" w:customStyle="1" w:styleId="138">
    <w:name w:val="引文目录标题1"/>
    <w:basedOn w:val="1"/>
    <w:next w:val="1"/>
    <w:unhideWhenUsed/>
    <w:qFormat/>
    <w:uiPriority w:val="99"/>
    <w:pPr>
      <w:widowControl/>
      <w:spacing w:before="120" w:line="240" w:lineRule="auto"/>
      <w:jc w:val="both"/>
    </w:pPr>
    <w:rPr>
      <w:rFonts w:ascii="Calibri Light" w:hAnsi="Calibri Light"/>
      <w:szCs w:val="24"/>
    </w:rPr>
  </w:style>
  <w:style w:type="character" w:customStyle="1" w:styleId="139">
    <w:name w:val="HTML 预设格式 字符"/>
    <w:basedOn w:val="39"/>
    <w:link w:val="31"/>
    <w:qFormat/>
    <w:uiPriority w:val="99"/>
    <w:rPr>
      <w:rFonts w:ascii="Courier New" w:hAnsi="Courier New"/>
      <w:kern w:val="2"/>
    </w:rPr>
  </w:style>
  <w:style w:type="table" w:customStyle="1" w:styleId="140">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Table Normal"/>
    <w:unhideWhenUsed/>
    <w:qFormat/>
    <w:uiPriority w:val="0"/>
    <w:tblPr>
      <w:tblCellMar>
        <w:top w:w="0" w:type="dxa"/>
        <w:left w:w="0" w:type="dxa"/>
        <w:bottom w:w="0" w:type="dxa"/>
        <w:right w:w="0" w:type="dxa"/>
      </w:tblCellMar>
    </w:tblPr>
  </w:style>
  <w:style w:type="paragraph" w:customStyle="1" w:styleId="142">
    <w:name w:val="引文目录标题2"/>
    <w:basedOn w:val="1"/>
    <w:next w:val="1"/>
    <w:unhideWhenUsed/>
    <w:qFormat/>
    <w:uiPriority w:val="99"/>
    <w:pPr>
      <w:widowControl/>
      <w:spacing w:before="120" w:line="240" w:lineRule="auto"/>
      <w:jc w:val="both"/>
    </w:pPr>
    <w:rPr>
      <w:rFonts w:ascii="Calibri Light" w:hAnsi="Calibri Light"/>
      <w:szCs w:val="24"/>
    </w:rPr>
  </w:style>
  <w:style w:type="table" w:customStyle="1" w:styleId="143">
    <w:name w:val="网格型2"/>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4">
    <w:name w:val="List Paragraph"/>
    <w:basedOn w:val="1"/>
    <w:unhideWhenUsed/>
    <w:qFormat/>
    <w:uiPriority w:val="99"/>
    <w:pPr>
      <w:ind w:firstLine="420" w:firstLineChars="200"/>
    </w:pPr>
  </w:style>
  <w:style w:type="paragraph" w:customStyle="1" w:styleId="145">
    <w:name w:val="引文目录标题3"/>
    <w:basedOn w:val="1"/>
    <w:next w:val="1"/>
    <w:unhideWhenUsed/>
    <w:qFormat/>
    <w:uiPriority w:val="99"/>
    <w:pPr>
      <w:widowControl/>
      <w:spacing w:before="120" w:line="240" w:lineRule="auto"/>
      <w:jc w:val="both"/>
    </w:pPr>
    <w:rPr>
      <w:rFonts w:ascii="Calibri Light" w:hAnsi="Calibri Light"/>
      <w:szCs w:val="24"/>
    </w:rPr>
  </w:style>
  <w:style w:type="table" w:customStyle="1" w:styleId="146">
    <w:name w:val="网格型3"/>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7">
    <w:name w:val="NormalCharacter"/>
    <w:semiHidden/>
    <w:qFormat/>
    <w:uiPriority w:val="0"/>
  </w:style>
  <w:style w:type="paragraph" w:customStyle="1" w:styleId="148">
    <w:name w:val="正文112"/>
    <w:next w:val="16"/>
    <w:qFormat/>
    <w:uiPriority w:val="0"/>
    <w:pPr>
      <w:widowControl w:val="0"/>
      <w:jc w:val="both"/>
    </w:pPr>
    <w:rPr>
      <w:rFonts w:ascii="Calibri" w:hAnsi="Calibri" w:eastAsia="宋体" w:cs="Times New Roman"/>
      <w:sz w:val="21"/>
      <w:szCs w:val="22"/>
      <w:lang w:val="en-US" w:eastAsia="zh-CN" w:bidi="ar-SA"/>
    </w:rPr>
  </w:style>
  <w:style w:type="paragraph" w:customStyle="1" w:styleId="149">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89</Pages>
  <Words>10984</Words>
  <Characters>62612</Characters>
  <Lines>521</Lines>
  <Paragraphs>146</Paragraphs>
  <TotalTime>0</TotalTime>
  <ScaleCrop>false</ScaleCrop>
  <LinksUpToDate>false</LinksUpToDate>
  <CharactersWithSpaces>73450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2017-08-13T00:07:00Z</dcterms:created>
  <dc:creator>xt</dc:creator>
  <cp:lastModifiedBy>想什么呢</cp:lastModifiedBy>
  <cp:lastPrinted>2020-10-12T22:25:00Z</cp:lastPrinted>
  <dcterms:modified xsi:type="dcterms:W3CDTF">2023-11-21T09:35:00Z</dcterms:modified>
  <dc:title>第一部份 投标邀请</dc:title>
  <cp:revision>2241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8E60A0FDD2FC480AA690342DDA7F7038</vt:lpwstr>
  </property>
</Properties>
</file>