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7"/>
        <w:shd w:val="clear" w:color="auto" w:fill="FFFFFF"/>
        <w:spacing w:line="360" w:lineRule="auto"/>
        <w:jc w:val="both"/>
        <w:rPr>
          <w:rFonts w:hint="eastAsia" w:ascii="仿宋" w:hAnsi="仿宋" w:eastAsia="仿宋" w:cs="仿宋"/>
          <w:color w:val="auto"/>
          <w:kern w:val="2"/>
          <w:sz w:val="32"/>
          <w:szCs w:val="32"/>
        </w:rPr>
      </w:pPr>
      <w:r>
        <w:rPr>
          <w:rFonts w:hint="eastAsia" w:ascii="宋体" w:hAnsi="宋体" w:eastAsia="宋体" w:cs="宋体"/>
          <w:color w:val="auto"/>
        </w:rPr>
        <w:drawing>
          <wp:inline distT="0" distB="0" distL="114300" distR="114300">
            <wp:extent cx="4717415" cy="389890"/>
            <wp:effectExtent l="0" t="0" r="6985" b="10160"/>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11"/>
                    <a:stretch>
                      <a:fillRect/>
                    </a:stretch>
                  </pic:blipFill>
                  <pic:spPr>
                    <a:xfrm>
                      <a:off x="0" y="0"/>
                      <a:ext cx="4717415" cy="389890"/>
                    </a:xfrm>
                    <a:prstGeom prst="rect">
                      <a:avLst/>
                    </a:prstGeom>
                    <a:noFill/>
                    <a:ln>
                      <a:noFill/>
                    </a:ln>
                  </pic:spPr>
                </pic:pic>
              </a:graphicData>
            </a:graphic>
          </wp:inline>
        </w:drawing>
      </w:r>
    </w:p>
    <w:p>
      <w:pPr>
        <w:pStyle w:val="327"/>
        <w:shd w:val="clear" w:color="auto" w:fill="FFFFFF"/>
        <w:spacing w:line="360" w:lineRule="auto"/>
        <w:jc w:val="center"/>
        <w:rPr>
          <w:rFonts w:hint="eastAsia" w:ascii="仿宋" w:hAnsi="仿宋" w:eastAsia="仿宋" w:cs="仿宋"/>
          <w:color w:val="auto"/>
          <w:kern w:val="2"/>
          <w:sz w:val="32"/>
          <w:szCs w:val="32"/>
        </w:rPr>
      </w:pPr>
    </w:p>
    <w:p>
      <w:pPr>
        <w:pStyle w:val="327"/>
        <w:shd w:val="clear" w:color="auto" w:fill="FFFFFF"/>
        <w:spacing w:line="400" w:lineRule="exact"/>
        <w:jc w:val="both"/>
        <w:rPr>
          <w:rFonts w:hint="eastAsia" w:ascii="仿宋" w:hAnsi="仿宋" w:eastAsia="仿宋" w:cs="仿宋"/>
          <w:color w:val="auto"/>
          <w:kern w:val="2"/>
          <w:sz w:val="32"/>
          <w:szCs w:val="32"/>
        </w:rPr>
      </w:pPr>
    </w:p>
    <w:p>
      <w:pPr>
        <w:pStyle w:val="327"/>
        <w:shd w:val="clear" w:color="auto" w:fill="FFFFFF"/>
        <w:spacing w:line="400" w:lineRule="exact"/>
        <w:jc w:val="center"/>
        <w:rPr>
          <w:rFonts w:hint="eastAsia" w:ascii="仿宋" w:hAnsi="仿宋" w:eastAsia="仿宋" w:cs="仿宋"/>
          <w:color w:val="auto"/>
          <w:kern w:val="2"/>
          <w:sz w:val="36"/>
          <w:szCs w:val="36"/>
        </w:rPr>
      </w:pPr>
    </w:p>
    <w:p>
      <w:pPr>
        <w:pStyle w:val="327"/>
        <w:shd w:val="clear" w:color="auto" w:fill="FFFFFF"/>
        <w:spacing w:line="360" w:lineRule="auto"/>
        <w:jc w:val="center"/>
        <w:rPr>
          <w:rFonts w:hint="eastAsia" w:ascii="宋体" w:hAnsi="宋体" w:eastAsia="宋体" w:cs="宋体"/>
          <w:b/>
          <w:color w:val="auto"/>
          <w:spacing w:val="60"/>
          <w:kern w:val="2"/>
          <w:sz w:val="36"/>
          <w:szCs w:val="36"/>
          <w:lang w:val="en-US" w:eastAsia="zh-CN" w:bidi="ar-SA"/>
        </w:rPr>
      </w:pPr>
      <w:r>
        <w:rPr>
          <w:rFonts w:hint="eastAsia" w:ascii="宋体" w:hAnsi="宋体" w:cs="宋体"/>
          <w:b/>
          <w:color w:val="auto"/>
          <w:spacing w:val="60"/>
          <w:kern w:val="2"/>
          <w:sz w:val="36"/>
          <w:szCs w:val="36"/>
          <w:lang w:val="en-US" w:eastAsia="zh-CN" w:bidi="ar-SA"/>
        </w:rPr>
        <w:t>乌鲁木齐市第一人民医院（乌鲁木齐儿童医院）铁路局、北门院区电梯维保项目</w:t>
      </w:r>
      <w:r>
        <w:rPr>
          <w:rFonts w:hint="eastAsia" w:ascii="宋体" w:hAnsi="宋体" w:eastAsia="宋体" w:cs="宋体"/>
          <w:b/>
          <w:color w:val="auto"/>
          <w:spacing w:val="60"/>
          <w:kern w:val="2"/>
          <w:sz w:val="36"/>
          <w:szCs w:val="36"/>
          <w:lang w:val="en-US" w:eastAsia="zh-CN" w:bidi="ar-SA"/>
        </w:rPr>
        <w:t xml:space="preserve"> </w:t>
      </w:r>
    </w:p>
    <w:p>
      <w:pPr>
        <w:pStyle w:val="327"/>
        <w:shd w:val="clear" w:color="auto" w:fill="FFFFFF"/>
        <w:spacing w:line="360" w:lineRule="auto"/>
        <w:jc w:val="both"/>
        <w:rPr>
          <w:rFonts w:hint="eastAsia" w:ascii="仿宋" w:hAnsi="仿宋" w:eastAsia="仿宋" w:cs="仿宋"/>
          <w:color w:val="auto"/>
          <w:kern w:val="2"/>
          <w:sz w:val="32"/>
          <w:szCs w:val="32"/>
        </w:rPr>
      </w:pPr>
    </w:p>
    <w:p>
      <w:pPr>
        <w:pStyle w:val="327"/>
        <w:shd w:val="clear" w:color="auto" w:fill="FFFFFF"/>
        <w:spacing w:line="400" w:lineRule="exact"/>
        <w:jc w:val="center"/>
        <w:rPr>
          <w:rFonts w:hint="eastAsia" w:ascii="仿宋" w:hAnsi="仿宋" w:eastAsia="仿宋" w:cs="仿宋"/>
          <w:color w:val="auto"/>
          <w:kern w:val="2"/>
          <w:sz w:val="32"/>
          <w:szCs w:val="32"/>
        </w:rPr>
      </w:pPr>
    </w:p>
    <w:p>
      <w:pPr>
        <w:spacing w:line="360" w:lineRule="auto"/>
        <w:ind w:right="17"/>
        <w:jc w:val="center"/>
        <w:rPr>
          <w:rFonts w:hint="eastAsia" w:ascii="宋体" w:hAnsi="宋体" w:eastAsia="宋体" w:cs="宋体"/>
          <w:b/>
          <w:color w:val="auto"/>
          <w:sz w:val="30"/>
          <w:szCs w:val="30"/>
        </w:rPr>
      </w:pPr>
      <w:r>
        <w:rPr>
          <w:rFonts w:hint="eastAsia" w:ascii="宋体" w:hAnsi="宋体" w:cs="宋体"/>
          <w:b/>
          <w:color w:val="auto"/>
          <w:spacing w:val="60"/>
          <w:sz w:val="84"/>
          <w:szCs w:val="84"/>
          <w:lang w:val="en-US" w:eastAsia="zh-CN"/>
        </w:rPr>
        <w:t>磋商</w:t>
      </w:r>
      <w:r>
        <w:rPr>
          <w:rFonts w:hint="eastAsia" w:ascii="宋体" w:hAnsi="宋体" w:eastAsia="宋体" w:cs="宋体"/>
          <w:b/>
          <w:color w:val="auto"/>
          <w:spacing w:val="60"/>
          <w:sz w:val="84"/>
          <w:szCs w:val="84"/>
        </w:rPr>
        <w:t>文件</w:t>
      </w:r>
    </w:p>
    <w:p>
      <w:pPr>
        <w:spacing w:line="360" w:lineRule="auto"/>
        <w:jc w:val="center"/>
        <w:rPr>
          <w:rFonts w:hint="eastAsia" w:ascii="宋体" w:hAnsi="宋体" w:eastAsia="宋体" w:cs="宋体"/>
          <w:b/>
          <w:color w:val="auto"/>
          <w:sz w:val="32"/>
          <w:szCs w:val="32"/>
        </w:rPr>
      </w:pPr>
    </w:p>
    <w:p>
      <w:pPr>
        <w:spacing w:line="360" w:lineRule="auto"/>
        <w:ind w:right="17"/>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项目编号：</w:t>
      </w:r>
      <w:r>
        <w:rPr>
          <w:rFonts w:hint="eastAsia" w:ascii="宋体" w:hAnsi="宋体" w:cs="宋体"/>
          <w:b/>
          <w:bCs/>
          <w:color w:val="auto"/>
          <w:sz w:val="32"/>
          <w:szCs w:val="32"/>
          <w:lang w:eastAsia="zh-CN"/>
        </w:rPr>
        <w:t>XJLY23FW093</w:t>
      </w:r>
    </w:p>
    <w:p>
      <w:pPr>
        <w:snapToGrid w:val="0"/>
        <w:spacing w:line="360" w:lineRule="auto"/>
        <w:rPr>
          <w:rFonts w:hint="eastAsia" w:ascii="宋体" w:hAnsi="宋体" w:eastAsia="宋体" w:cs="宋体"/>
          <w:color w:val="auto"/>
          <w:sz w:val="28"/>
          <w:szCs w:val="28"/>
        </w:rPr>
      </w:pPr>
      <w:r>
        <w:rPr>
          <w:rFonts w:hint="eastAsia" w:ascii="宋体" w:hAnsi="宋体" w:eastAsia="宋体" w:cs="宋体"/>
          <w:b/>
          <w:bCs/>
          <w:color w:val="auto"/>
          <w:w w:val="90"/>
          <w:sz w:val="36"/>
          <w:szCs w:val="36"/>
        </w:rPr>
        <w:t xml:space="preserve">           </w:t>
      </w:r>
    </w:p>
    <w:p>
      <w:pPr>
        <w:pStyle w:val="31"/>
        <w:rPr>
          <w:rFonts w:hint="eastAsia" w:ascii="宋体" w:hAnsi="宋体" w:eastAsia="宋体" w:cs="宋体"/>
          <w:color w:val="auto"/>
          <w:sz w:val="28"/>
          <w:szCs w:val="28"/>
        </w:rPr>
      </w:pPr>
    </w:p>
    <w:p>
      <w:pPr>
        <w:spacing w:line="360" w:lineRule="auto"/>
        <w:ind w:right="17"/>
        <w:rPr>
          <w:rFonts w:hint="eastAsia" w:ascii="宋体" w:hAnsi="宋体" w:eastAsia="宋体" w:cs="宋体"/>
          <w:color w:val="auto"/>
          <w:sz w:val="28"/>
          <w:szCs w:val="28"/>
        </w:rPr>
      </w:pPr>
    </w:p>
    <w:p>
      <w:pPr>
        <w:spacing w:line="480" w:lineRule="auto"/>
        <w:ind w:left="279" w:leftChars="133" w:firstLine="0" w:firstLineChars="0"/>
        <w:rPr>
          <w:rFonts w:hint="eastAsia" w:ascii="宋体" w:hAnsi="宋体" w:cs="宋体"/>
          <w:b/>
          <w:bCs/>
          <w:color w:val="auto"/>
          <w:sz w:val="28"/>
          <w:szCs w:val="28"/>
          <w:lang w:val="en-US" w:eastAsia="zh-CN"/>
        </w:rPr>
      </w:pPr>
      <w:r>
        <w:rPr>
          <w:rFonts w:hint="eastAsia" w:ascii="宋体" w:hAnsi="宋体" w:eastAsia="宋体" w:cs="宋体"/>
          <w:b/>
          <w:bCs/>
          <w:color w:val="auto"/>
          <w:sz w:val="28"/>
          <w:szCs w:val="28"/>
        </w:rPr>
        <w:t>采</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购</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盖章</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w:t>
      </w:r>
      <w:r>
        <w:rPr>
          <w:rFonts w:hint="eastAsia" w:ascii="宋体" w:hAnsi="宋体" w:cs="宋体"/>
          <w:b/>
          <w:bCs/>
          <w:color w:val="auto"/>
          <w:sz w:val="28"/>
          <w:szCs w:val="28"/>
          <w:lang w:val="en-US" w:eastAsia="zh-CN"/>
        </w:rPr>
        <w:t>乌鲁木齐市第一人民医院（乌鲁木齐儿童医院）</w:t>
      </w:r>
    </w:p>
    <w:p>
      <w:pPr>
        <w:spacing w:line="480" w:lineRule="auto"/>
        <w:ind w:left="279" w:leftChars="133" w:firstLine="0" w:firstLineChars="0"/>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联    系    电    话：0991-3632483</w:t>
      </w:r>
    </w:p>
    <w:p>
      <w:pPr>
        <w:spacing w:line="48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采购代理机构</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盖章</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：新疆凌云天成工程管理咨询有限公司</w:t>
      </w:r>
    </w:p>
    <w:p>
      <w:pPr>
        <w:spacing w:line="48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联</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b/>
          <w:bCs/>
          <w:color w:val="auto"/>
          <w:sz w:val="28"/>
          <w:szCs w:val="28"/>
          <w:lang w:val="en-US" w:eastAsia="zh-CN"/>
        </w:rPr>
        <w:t>许蕊</w:t>
      </w:r>
      <w:r>
        <w:rPr>
          <w:rFonts w:hint="eastAsia" w:ascii="宋体" w:hAnsi="宋体" w:eastAsia="宋体" w:cs="宋体"/>
          <w:b/>
          <w:bCs/>
          <w:color w:val="auto"/>
          <w:sz w:val="28"/>
          <w:szCs w:val="28"/>
        </w:rPr>
        <w:t xml:space="preserve">       </w:t>
      </w:r>
    </w:p>
    <w:p>
      <w:pPr>
        <w:spacing w:line="48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联</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电</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话：0991-3193958</w:t>
      </w:r>
    </w:p>
    <w:p>
      <w:pPr>
        <w:pStyle w:val="46"/>
        <w:numPr>
          <w:ilvl w:val="0"/>
          <w:numId w:val="0"/>
        </w:numPr>
        <w:rPr>
          <w:rFonts w:hint="eastAsia"/>
        </w:rPr>
      </w:pPr>
    </w:p>
    <w:p>
      <w:pPr>
        <w:pStyle w:val="46"/>
        <w:numPr>
          <w:ilvl w:val="0"/>
          <w:numId w:val="0"/>
        </w:numPr>
        <w:rPr>
          <w:rFonts w:hint="eastAsia"/>
        </w:rPr>
      </w:pPr>
    </w:p>
    <w:p>
      <w:pPr>
        <w:pStyle w:val="46"/>
        <w:numPr>
          <w:ilvl w:val="0"/>
          <w:numId w:val="0"/>
        </w:numPr>
        <w:rPr>
          <w:rFonts w:hint="eastAsia"/>
        </w:rPr>
      </w:pPr>
    </w:p>
    <w:p>
      <w:pPr>
        <w:pStyle w:val="46"/>
        <w:numPr>
          <w:ilvl w:val="0"/>
          <w:numId w:val="0"/>
        </w:numPr>
        <w:rPr>
          <w:rFonts w:hint="eastAsia"/>
        </w:rPr>
      </w:pPr>
    </w:p>
    <w:p>
      <w:pPr>
        <w:pStyle w:val="46"/>
        <w:numPr>
          <w:ilvl w:val="0"/>
          <w:numId w:val="0"/>
        </w:numPr>
        <w:rPr>
          <w:rFonts w:hint="eastAsia"/>
        </w:rPr>
      </w:pPr>
    </w:p>
    <w:p>
      <w:pPr>
        <w:pStyle w:val="46"/>
        <w:numPr>
          <w:ilvl w:val="0"/>
          <w:numId w:val="0"/>
        </w:numPr>
        <w:rPr>
          <w:rFonts w:hint="eastAsia"/>
        </w:rPr>
      </w:pPr>
    </w:p>
    <w:p>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pPr>
        <w:pStyle w:val="42"/>
        <w:tabs>
          <w:tab w:val="right" w:leader="dot" w:pos="8547"/>
          <w:tab w:val="clear" w:pos="420"/>
          <w:tab w:val="clear" w:pos="1050"/>
          <w:tab w:val="clear" w:pos="8302"/>
        </w:tabs>
        <w:rPr>
          <w:rFonts w:hint="eastAsia" w:ascii="仿宋" w:hAnsi="仿宋" w:eastAsia="仿宋" w:cs="仿宋"/>
        </w:rPr>
      </w:pPr>
    </w:p>
    <w:p>
      <w:pPr>
        <w:pStyle w:val="4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_Toc4282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第一章 </w:t>
      </w:r>
      <w:r>
        <w:rPr>
          <w:rFonts w:hint="eastAsia" w:ascii="仿宋" w:hAnsi="仿宋" w:eastAsia="仿宋" w:cs="仿宋"/>
          <w:sz w:val="28"/>
          <w:szCs w:val="28"/>
          <w:lang w:val="en-US" w:eastAsia="zh-CN"/>
        </w:rPr>
        <w:t>磋商</w:t>
      </w:r>
      <w:r>
        <w:rPr>
          <w:rFonts w:hint="eastAsia" w:ascii="仿宋" w:hAnsi="仿宋" w:eastAsia="仿宋" w:cs="仿宋"/>
          <w:sz w:val="28"/>
          <w:szCs w:val="28"/>
        </w:rPr>
        <w:t>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_Toc4282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_Toc5383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第二章 </w:t>
      </w:r>
      <w:r>
        <w:rPr>
          <w:rFonts w:hint="eastAsia" w:ascii="仿宋" w:hAnsi="仿宋" w:eastAsia="仿宋" w:cs="仿宋"/>
          <w:sz w:val="28"/>
          <w:szCs w:val="28"/>
          <w:lang w:eastAsia="zh-CN"/>
        </w:rPr>
        <w:t>竞标人</w:t>
      </w:r>
      <w:r>
        <w:rPr>
          <w:rFonts w:hint="eastAsia" w:ascii="仿宋" w:hAnsi="仿宋" w:eastAsia="仿宋" w:cs="仿宋"/>
          <w:sz w:val="28"/>
          <w:szCs w:val="28"/>
        </w:rPr>
        <w:t>须知</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p>
    <w:p>
      <w:pPr>
        <w:pStyle w:val="4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_Toc8521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pPr>
        <w:pStyle w:val="4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_Toc20898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42"/>
        <w:tabs>
          <w:tab w:val="right" w:leader="dot" w:pos="8547"/>
          <w:tab w:val="clear" w:pos="420"/>
          <w:tab w:val="clear" w:pos="1050"/>
          <w:tab w:val="clear" w:pos="8302"/>
        </w:tabs>
        <w:spacing w:before="0" w:after="0" w:line="480" w:lineRule="auto"/>
        <w:ind w:firstLine="0"/>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_Toc6343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37</w:t>
      </w:r>
    </w:p>
    <w:p>
      <w:pPr>
        <w:pStyle w:val="42"/>
        <w:tabs>
          <w:tab w:val="right" w:leader="dot" w:pos="8547"/>
          <w:tab w:val="clear" w:pos="420"/>
          <w:tab w:val="clear" w:pos="1050"/>
          <w:tab w:val="clear" w:pos="8302"/>
        </w:tabs>
        <w:spacing w:before="0" w:after="0" w:line="480" w:lineRule="auto"/>
        <w:ind w:firstLine="0"/>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_Toc26746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第六章 </w:t>
      </w:r>
      <w:r>
        <w:rPr>
          <w:rFonts w:hint="eastAsia" w:ascii="仿宋" w:hAnsi="仿宋" w:eastAsia="仿宋" w:cs="仿宋"/>
          <w:sz w:val="28"/>
          <w:szCs w:val="28"/>
          <w:lang w:val="en-US" w:eastAsia="zh-CN"/>
        </w:rPr>
        <w:t>竞标</w:t>
      </w:r>
      <w:r>
        <w:rPr>
          <w:rFonts w:hint="eastAsia" w:ascii="仿宋" w:hAnsi="仿宋" w:eastAsia="仿宋" w:cs="仿宋"/>
          <w:sz w:val="28"/>
          <w:szCs w:val="28"/>
        </w:rPr>
        <w:t>文件格式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40</w:t>
      </w:r>
    </w:p>
    <w:p>
      <w:pPr>
        <w:pStyle w:val="4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end"/>
      </w:r>
    </w:p>
    <w:p>
      <w:pPr>
        <w:spacing w:line="480" w:lineRule="auto"/>
        <w:jc w:val="left"/>
        <w:rPr>
          <w:rFonts w:hint="eastAsia" w:ascii="仿宋" w:hAnsi="仿宋" w:eastAsia="仿宋" w:cs="仿宋"/>
        </w:rPr>
      </w:pPr>
      <w:r>
        <w:rPr>
          <w:rFonts w:hint="eastAsia" w:ascii="仿宋" w:hAnsi="仿宋" w:eastAsia="仿宋" w:cs="仿宋"/>
          <w:sz w:val="28"/>
          <w:szCs w:val="28"/>
        </w:rPr>
        <w:fldChar w:fldCharType="end"/>
      </w:r>
    </w:p>
    <w:p>
      <w:pPr>
        <w:widowControl/>
        <w:shd w:val="clear" w:color="auto" w:fill="FFFFFF"/>
        <w:spacing w:line="400" w:lineRule="exact"/>
        <w:jc w:val="center"/>
        <w:rPr>
          <w:rFonts w:hint="eastAsia" w:ascii="仿宋" w:hAnsi="仿宋" w:eastAsia="仿宋" w:cs="仿宋"/>
          <w:kern w:val="0"/>
          <w:szCs w:val="21"/>
        </w:rPr>
      </w:pPr>
    </w:p>
    <w:p>
      <w:pPr>
        <w:pStyle w:val="46"/>
        <w:rPr>
          <w:rFonts w:hint="eastAsia"/>
        </w:rPr>
        <w:sectPr>
          <w:headerReference r:id="rId3" w:type="default"/>
          <w:footerReference r:id="rId4" w:type="default"/>
          <w:pgSz w:w="11907" w:h="16840"/>
          <w:pgMar w:top="1460" w:right="1680" w:bottom="1400" w:left="1680" w:header="1134" w:footer="1212" w:gutter="0"/>
          <w:pgBorders>
            <w:top w:val="none" w:sz="0" w:space="0"/>
            <w:left w:val="none" w:sz="0" w:space="0"/>
            <w:bottom w:val="none" w:sz="0" w:space="0"/>
            <w:right w:val="none" w:sz="0" w:space="0"/>
          </w:pgBorders>
          <w:pgNumType w:fmt="decimal" w:start="1"/>
          <w:cols w:space="720" w:num="1"/>
        </w:sectPr>
      </w:pPr>
    </w:p>
    <w:p>
      <w:pPr>
        <w:pStyle w:val="46"/>
        <w:numPr>
          <w:ilvl w:val="0"/>
          <w:numId w:val="0"/>
        </w:numPr>
        <w:rPr>
          <w:rFonts w:hint="eastAsia"/>
        </w:rPr>
      </w:pPr>
    </w:p>
    <w:p>
      <w:pPr>
        <w:pStyle w:val="3"/>
        <w:rPr>
          <w:rFonts w:hint="eastAsia"/>
        </w:rPr>
      </w:pPr>
      <w:bookmarkStart w:id="0" w:name="_Toc25745"/>
      <w:bookmarkStart w:id="1" w:name="_Toc4282"/>
      <w:r>
        <w:rPr>
          <w:rFonts w:hint="eastAsia"/>
        </w:rPr>
        <w:t xml:space="preserve">第一章 </w:t>
      </w:r>
      <w:bookmarkEnd w:id="0"/>
      <w:r>
        <w:rPr>
          <w:rFonts w:hint="eastAsia"/>
          <w:lang w:val="en-US" w:eastAsia="zh-CN"/>
        </w:rPr>
        <w:t>磋商</w:t>
      </w:r>
      <w:r>
        <w:rPr>
          <w:rFonts w:hint="eastAsia"/>
        </w:rPr>
        <w:t>公告</w:t>
      </w:r>
      <w:bookmarkEnd w:id="1"/>
    </w:p>
    <w:p>
      <w:pPr>
        <w:pStyle w:val="327"/>
        <w:shd w:val="clear" w:color="auto" w:fill="FFFFFF"/>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乌鲁木齐市第一人民医院（乌鲁木齐儿童医院）铁路局、北门院区电梯维保项目磋商</w:t>
      </w:r>
      <w:r>
        <w:rPr>
          <w:rFonts w:hint="eastAsia" w:ascii="仿宋" w:hAnsi="仿宋" w:eastAsia="仿宋" w:cs="仿宋"/>
          <w:b/>
          <w:bCs/>
          <w:kern w:val="0"/>
          <w:sz w:val="28"/>
          <w:szCs w:val="28"/>
        </w:rPr>
        <w:t>公告</w:t>
      </w:r>
    </w:p>
    <w:p>
      <w:pPr>
        <w:widowControl/>
        <w:pBdr>
          <w:top w:val="single" w:color="auto" w:sz="4" w:space="0"/>
          <w:left w:val="single" w:color="auto" w:sz="4" w:space="0"/>
          <w:bottom w:val="single" w:color="auto" w:sz="4" w:space="0"/>
          <w:right w:val="single" w:color="auto" w:sz="4" w:space="0"/>
        </w:pBdr>
        <w:spacing w:line="420" w:lineRule="exact"/>
        <w:ind w:firstLine="240" w:firstLineChars="100"/>
        <w:jc w:val="both"/>
        <w:rPr>
          <w:rFonts w:hint="eastAsia" w:ascii="仿宋" w:hAnsi="仿宋" w:eastAsia="仿宋" w:cs="仿宋"/>
          <w:kern w:val="0"/>
          <w:sz w:val="24"/>
        </w:rPr>
      </w:pPr>
      <w:r>
        <w:rPr>
          <w:rFonts w:hint="eastAsia" w:ascii="仿宋" w:hAnsi="仿宋" w:eastAsia="仿宋" w:cs="仿宋"/>
          <w:kern w:val="0"/>
          <w:sz w:val="24"/>
        </w:rPr>
        <w:t>项目概况</w:t>
      </w:r>
    </w:p>
    <w:p>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val="en-US" w:eastAsia="zh-CN"/>
        </w:rPr>
        <w:t>乌鲁木齐市第一人民医院（乌鲁木齐儿童医院）铁路局、北门院区电梯维保项目</w:t>
      </w:r>
      <w:r>
        <w:rPr>
          <w:rFonts w:hint="eastAsia" w:ascii="仿宋" w:hAnsi="仿宋" w:eastAsia="仿宋" w:cs="仿宋"/>
          <w:kern w:val="0"/>
          <w:sz w:val="24"/>
        </w:rPr>
        <w:t>的潜在供应商应在</w:t>
      </w:r>
      <w:r>
        <w:rPr>
          <w:rFonts w:hint="eastAsia" w:ascii="仿宋" w:hAnsi="仿宋" w:eastAsia="仿宋" w:cs="仿宋"/>
          <w:color w:val="auto"/>
          <w:kern w:val="0"/>
          <w:sz w:val="24"/>
          <w:lang w:val="en-US" w:eastAsia="zh-CN"/>
        </w:rPr>
        <w:t>线</w:t>
      </w:r>
      <w:r>
        <w:rPr>
          <w:rFonts w:hint="eastAsia" w:ascii="仿宋" w:hAnsi="仿宋" w:eastAsia="仿宋" w:cs="仿宋"/>
          <w:kern w:val="0"/>
          <w:sz w:val="24"/>
        </w:rPr>
        <w:t>获取采购文件，并于</w:t>
      </w:r>
      <w:r>
        <w:rPr>
          <w:rFonts w:hint="eastAsia" w:ascii="仿宋" w:hAnsi="仿宋" w:eastAsia="仿宋" w:cs="仿宋"/>
          <w:kern w:val="0"/>
          <w:sz w:val="24"/>
          <w:u w:val="single"/>
        </w:rPr>
        <w:t>202</w:t>
      </w:r>
      <w:r>
        <w:rPr>
          <w:rFonts w:hint="eastAsia" w:ascii="仿宋" w:hAnsi="仿宋" w:eastAsia="仿宋" w:cs="仿宋"/>
          <w:kern w:val="0"/>
          <w:sz w:val="24"/>
          <w:u w:val="single"/>
          <w:lang w:val="en-US" w:eastAsia="zh-CN"/>
        </w:rPr>
        <w:t>3</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12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04</w:t>
      </w:r>
      <w:r>
        <w:rPr>
          <w:rFonts w:hint="eastAsia" w:ascii="仿宋" w:hAnsi="仿宋" w:eastAsia="仿宋" w:cs="仿宋"/>
          <w:kern w:val="0"/>
          <w:sz w:val="24"/>
        </w:rPr>
        <w:t>日</w:t>
      </w:r>
      <w:r>
        <w:rPr>
          <w:rFonts w:hint="eastAsia" w:ascii="仿宋" w:hAnsi="仿宋" w:eastAsia="仿宋" w:cs="仿宋"/>
          <w:kern w:val="0"/>
          <w:sz w:val="24"/>
          <w:u w:val="single"/>
          <w:lang w:val="en-US" w:eastAsia="zh-CN"/>
        </w:rPr>
        <w:t>16</w:t>
      </w:r>
      <w:r>
        <w:rPr>
          <w:rFonts w:hint="eastAsia" w:ascii="仿宋" w:hAnsi="仿宋" w:eastAsia="仿宋" w:cs="仿宋"/>
          <w:kern w:val="0"/>
          <w:sz w:val="24"/>
          <w:u w:val="single"/>
        </w:rPr>
        <w:t>:00</w:t>
      </w:r>
      <w:r>
        <w:rPr>
          <w:rFonts w:hint="eastAsia" w:ascii="仿宋" w:hAnsi="仿宋" w:eastAsia="仿宋" w:cs="仿宋"/>
          <w:kern w:val="0"/>
          <w:sz w:val="24"/>
        </w:rPr>
        <w:t>（北京时间）前提交响应文件</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color w:val="FF0000"/>
          <w:kern w:val="0"/>
          <w:sz w:val="24"/>
        </w:rPr>
      </w:pPr>
      <w:r>
        <w:rPr>
          <w:rFonts w:hint="eastAsia" w:ascii="仿宋" w:hAnsi="仿宋" w:eastAsia="仿宋" w:cs="仿宋"/>
          <w:b/>
          <w:bCs/>
          <w:kern w:val="0"/>
          <w:sz w:val="24"/>
        </w:rPr>
        <w:t>一、</w:t>
      </w:r>
      <w:r>
        <w:rPr>
          <w:rFonts w:hint="eastAsia" w:ascii="仿宋" w:hAnsi="仿宋" w:eastAsia="仿宋" w:cs="仿宋"/>
          <w:b/>
          <w:bCs/>
          <w:color w:val="auto"/>
          <w:kern w:val="0"/>
          <w:sz w:val="24"/>
        </w:rPr>
        <w:t>项目基本情况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项目编号：</w:t>
      </w:r>
      <w:r>
        <w:rPr>
          <w:rFonts w:hint="eastAsia" w:ascii="仿宋" w:hAnsi="仿宋" w:eastAsia="仿宋" w:cs="仿宋"/>
          <w:kern w:val="0"/>
          <w:sz w:val="24"/>
          <w:lang w:eastAsia="zh-CN"/>
        </w:rPr>
        <w:t>XJLY23FW093</w:t>
      </w:r>
    </w:p>
    <w:p>
      <w:pPr>
        <w:keepNext w:val="0"/>
        <w:keepLines w:val="0"/>
        <w:pageBreakBefore w:val="0"/>
        <w:widowControl/>
        <w:kinsoku/>
        <w:wordWrap/>
        <w:overflowPunct/>
        <w:topLinePunct w:val="0"/>
        <w:autoSpaceDE/>
        <w:autoSpaceDN/>
        <w:bidi w:val="0"/>
        <w:adjustRightInd/>
        <w:snapToGrid/>
        <w:spacing w:line="360" w:lineRule="auto"/>
        <w:ind w:left="239" w:leftChars="114" w:firstLine="240" w:firstLineChars="100"/>
        <w:jc w:val="left"/>
        <w:textAlignment w:val="auto"/>
        <w:rPr>
          <w:rFonts w:hint="eastAsia" w:ascii="仿宋" w:hAnsi="仿宋" w:eastAsia="仿宋" w:cs="仿宋"/>
          <w:kern w:val="0"/>
          <w:sz w:val="24"/>
        </w:rPr>
      </w:pPr>
      <w:r>
        <w:rPr>
          <w:rFonts w:hint="eastAsia" w:ascii="仿宋" w:hAnsi="仿宋" w:eastAsia="仿宋" w:cs="仿宋"/>
          <w:kern w:val="0"/>
          <w:sz w:val="24"/>
        </w:rPr>
        <w:t>项目名称：</w:t>
      </w:r>
      <w:r>
        <w:rPr>
          <w:rFonts w:hint="eastAsia" w:ascii="仿宋" w:hAnsi="仿宋" w:eastAsia="仿宋" w:cs="仿宋"/>
          <w:kern w:val="0"/>
          <w:sz w:val="24"/>
          <w:lang w:val="en-US" w:eastAsia="zh-CN"/>
        </w:rPr>
        <w:t>乌鲁木齐市第一人民医院（乌鲁木齐儿童医院）铁路局、北门院区电梯维保项目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kern w:val="0"/>
          <w:sz w:val="24"/>
        </w:rPr>
        <w:t>采购方式：</w:t>
      </w:r>
      <w:r>
        <w:rPr>
          <w:rFonts w:hint="eastAsia" w:ascii="仿宋" w:hAnsi="仿宋" w:eastAsia="仿宋" w:cs="仿宋"/>
          <w:kern w:val="0"/>
          <w:sz w:val="24"/>
          <w:lang w:val="en-US" w:eastAsia="zh-CN"/>
        </w:rPr>
        <w:t>竞争性磋商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w:t>
      </w:r>
      <w:r>
        <w:rPr>
          <w:rFonts w:hint="eastAsia" w:ascii="仿宋" w:hAnsi="仿宋" w:eastAsia="仿宋" w:cs="仿宋"/>
          <w:kern w:val="0"/>
          <w:sz w:val="24"/>
          <w:lang w:val="en-US" w:eastAsia="zh-CN"/>
        </w:rPr>
        <w:t>总</w:t>
      </w:r>
      <w:r>
        <w:rPr>
          <w:rFonts w:hint="eastAsia" w:ascii="仿宋" w:hAnsi="仿宋" w:eastAsia="仿宋" w:cs="仿宋"/>
          <w:kern w:val="0"/>
          <w:sz w:val="24"/>
        </w:rPr>
        <w:t>金额（元）：</w:t>
      </w:r>
      <w:r>
        <w:rPr>
          <w:rFonts w:hint="eastAsia" w:ascii="仿宋" w:hAnsi="仿宋" w:eastAsia="仿宋" w:cs="仿宋"/>
          <w:kern w:val="0"/>
          <w:sz w:val="24"/>
          <w:lang w:val="en-US" w:eastAsia="zh-CN"/>
        </w:rPr>
        <w:t>850000</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最高限价（元）：</w:t>
      </w:r>
      <w:r>
        <w:rPr>
          <w:rFonts w:hint="eastAsia" w:ascii="仿宋" w:hAnsi="仿宋" w:eastAsia="仿宋" w:cs="仿宋"/>
          <w:kern w:val="0"/>
          <w:sz w:val="24"/>
          <w:lang w:val="en-US" w:eastAsia="zh-CN"/>
        </w:rPr>
        <w:t>850000</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采购需求：</w:t>
      </w:r>
    </w:p>
    <w:p>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default" w:ascii="仿宋" w:hAnsi="仿宋" w:eastAsia="仿宋" w:cs="仿宋"/>
          <w:kern w:val="0"/>
          <w:sz w:val="24"/>
          <w:lang w:val="en-US"/>
        </w:rPr>
      </w:pPr>
      <w:r>
        <w:rPr>
          <w:rFonts w:hint="eastAsia" w:ascii="仿宋" w:hAnsi="仿宋" w:eastAsia="仿宋" w:cs="仿宋"/>
          <w:kern w:val="0"/>
          <w:sz w:val="24"/>
          <w:lang w:val="en-US" w:eastAsia="zh-CN"/>
        </w:rPr>
        <w:t>数量： 1</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850000</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单位：</w:t>
      </w:r>
      <w:r>
        <w:rPr>
          <w:rFonts w:hint="eastAsia" w:ascii="仿宋" w:hAnsi="仿宋" w:eastAsia="仿宋" w:cs="仿宋"/>
          <w:kern w:val="0"/>
          <w:sz w:val="24"/>
          <w:lang w:val="en-US" w:eastAsia="zh-CN"/>
        </w:rPr>
        <w:t>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简要规格描述：具体详见</w:t>
      </w:r>
      <w:r>
        <w:rPr>
          <w:rFonts w:hint="eastAsia" w:ascii="仿宋" w:hAnsi="仿宋" w:eastAsia="仿宋" w:cs="仿宋"/>
          <w:kern w:val="0"/>
          <w:sz w:val="24"/>
          <w:lang w:val="en-US" w:eastAsia="zh-CN"/>
        </w:rPr>
        <w:t>磋商</w:t>
      </w:r>
      <w:r>
        <w:rPr>
          <w:rFonts w:hint="eastAsia" w:ascii="仿宋" w:hAnsi="仿宋" w:eastAsia="仿宋" w:cs="仿宋"/>
          <w:kern w:val="0"/>
          <w:sz w:val="24"/>
        </w:rPr>
        <w:t>文件</w:t>
      </w:r>
      <w:r>
        <w:rPr>
          <w:rFonts w:hint="eastAsia" w:ascii="仿宋" w:hAnsi="仿宋" w:eastAsia="仿宋" w:cs="仿宋"/>
          <w:kern w:val="0"/>
          <w:sz w:val="24"/>
          <w:lang w:eastAsia="zh-CN"/>
        </w:rPr>
        <w:t>。</w:t>
      </w:r>
    </w:p>
    <w:p>
      <w:pPr>
        <w:pStyle w:val="22"/>
        <w:ind w:firstLine="480" w:firstLineChars="200"/>
        <w:rPr>
          <w:rFonts w:hint="eastAsia"/>
          <w:lang w:eastAsia="zh-CN"/>
        </w:rPr>
      </w:pPr>
      <w:r>
        <w:rPr>
          <w:rFonts w:hint="eastAsia" w:ascii="仿宋" w:hAnsi="仿宋" w:eastAsia="仿宋" w:cs="仿宋"/>
          <w:kern w:val="0"/>
          <w:sz w:val="24"/>
        </w:rPr>
        <w:t>合同履约期限：</w:t>
      </w:r>
    </w:p>
    <w:p>
      <w:pPr>
        <w:keepNext w:val="0"/>
        <w:keepLines w:val="0"/>
        <w:pageBreakBefore w:val="0"/>
        <w:widowControl/>
        <w:shd w:val="clear"/>
        <w:kinsoku/>
        <w:wordWrap/>
        <w:overflowPunct/>
        <w:topLinePunct w:val="0"/>
        <w:autoSpaceDE/>
        <w:autoSpaceDN/>
        <w:bidi w:val="0"/>
        <w:adjustRightInd/>
        <w:snapToGrid/>
        <w:spacing w:line="400" w:lineRule="exact"/>
        <w:ind w:left="479" w:leftChars="228" w:firstLine="0" w:firstLineChars="0"/>
        <w:jc w:val="left"/>
        <w:textAlignment w:val="auto"/>
        <w:rPr>
          <w:rFonts w:hint="eastAsia"/>
          <w:color w:val="auto"/>
          <w:lang w:val="en-US" w:eastAsia="zh-CN"/>
        </w:rPr>
      </w:pPr>
      <w:r>
        <w:rPr>
          <w:rFonts w:hint="eastAsia" w:ascii="仿宋" w:hAnsi="仿宋" w:eastAsia="仿宋" w:cs="仿宋"/>
          <w:kern w:val="0"/>
          <w:sz w:val="24"/>
          <w:lang w:val="en-US" w:eastAsia="zh-CN"/>
        </w:rPr>
        <w:t>备注</w:t>
      </w:r>
      <w:r>
        <w:rPr>
          <w:rFonts w:hint="eastAsia" w:ascii="仿宋" w:hAnsi="仿宋" w:eastAsia="仿宋" w:cs="仿宋"/>
          <w:kern w:val="0"/>
          <w:sz w:val="24"/>
          <w:highlight w:val="none"/>
          <w:lang w:val="en-US" w:eastAsia="zh-CN"/>
        </w:rPr>
        <w:t>：</w:t>
      </w:r>
      <w:r>
        <w:rPr>
          <w:rFonts w:hint="eastAsia" w:ascii="仿宋" w:hAnsi="仿宋" w:eastAsia="仿宋" w:cs="仿宋"/>
          <w:color w:val="auto"/>
          <w:kern w:val="0"/>
          <w:sz w:val="24"/>
          <w:highlight w:val="none"/>
          <w:lang w:val="en-US" w:eastAsia="zh-CN"/>
        </w:rPr>
        <w:t>面向中小企业。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本项目（否）接受联合体投标</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二、申请人的资格要求：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2.落实政府采购政策需满足的资</w:t>
      </w:r>
      <w:r>
        <w:rPr>
          <w:rFonts w:hint="eastAsia" w:ascii="仿宋" w:hAnsi="仿宋" w:eastAsia="仿宋" w:cs="仿宋"/>
          <w:kern w:val="0"/>
          <w:sz w:val="24"/>
          <w:highlight w:val="none"/>
        </w:rPr>
        <w:t>格要求</w:t>
      </w:r>
      <w:r>
        <w:rPr>
          <w:rFonts w:hint="eastAsia" w:ascii="仿宋" w:hAnsi="仿宋" w:eastAsia="仿宋" w:cs="仿宋"/>
          <w:kern w:val="0"/>
          <w:sz w:val="24"/>
        </w:rPr>
        <w:t>：</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3.本项目的特定资格要求：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）有效的工商营业执照（事业单位法人证书）、税务登记证、组织机构代码证或“三证合一”的营业执照（事业单位法人证书）；</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hAnsi="仿宋"/>
          <w:sz w:val="24"/>
          <w:szCs w:val="24"/>
          <w:lang w:eastAsia="zh-CN"/>
        </w:rPr>
        <w:t>（</w:t>
      </w:r>
      <w:r>
        <w:rPr>
          <w:rFonts w:hint="eastAsia" w:hAnsi="仿宋"/>
          <w:sz w:val="24"/>
          <w:szCs w:val="24"/>
          <w:lang w:val="en-US" w:eastAsia="zh-CN"/>
        </w:rPr>
        <w:t>2）</w:t>
      </w:r>
      <w:r>
        <w:rPr>
          <w:rFonts w:hint="eastAsia" w:ascii="仿宋" w:hAnsi="仿宋" w:eastAsia="仿宋" w:cs="仿宋"/>
          <w:kern w:val="0"/>
          <w:sz w:val="24"/>
        </w:rPr>
        <w:t>具有《中华人民共和国特种设备安装改造维修许可证》（乘客电梯、载货电梯）B级及以上资质或《中华人民共和国特种设备生产许可证》；</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color w:val="auto"/>
          <w:kern w:val="0"/>
          <w:sz w:val="24"/>
          <w:lang w:val="en-US" w:eastAsia="zh-CN"/>
        </w:rPr>
        <w:t>（3）</w:t>
      </w:r>
      <w:r>
        <w:rPr>
          <w:rFonts w:hint="eastAsia" w:ascii="仿宋" w:hAnsi="仿宋" w:eastAsia="仿宋" w:cs="仿宋"/>
          <w:kern w:val="0"/>
          <w:sz w:val="24"/>
        </w:rPr>
        <w:t>单位负责人为同一人或者存在直接控股、管理关系的不同供应商，不得参加同一合同项下的政府采购活动；</w:t>
      </w:r>
    </w:p>
    <w:p>
      <w:pPr>
        <w:pStyle w:val="2"/>
        <w:widowControl/>
        <w:numPr>
          <w:ilvl w:val="0"/>
          <w:numId w:val="0"/>
        </w:numPr>
        <w:spacing w:line="240" w:lineRule="auto"/>
        <w:ind w:firstLine="480" w:firstLineChars="200"/>
        <w:rPr>
          <w:rFonts w:hint="eastAsia"/>
        </w:rPr>
      </w:pPr>
      <w:r>
        <w:rPr>
          <w:rFonts w:hint="eastAsia" w:ascii="仿宋" w:hAnsi="仿宋" w:eastAsia="仿宋" w:cs="仿宋"/>
          <w:sz w:val="24"/>
          <w:lang w:val="en-US" w:eastAsia="zh-CN"/>
        </w:rPr>
        <w:t>4.</w:t>
      </w:r>
      <w:r>
        <w:rPr>
          <w:rFonts w:hint="eastAsia" w:ascii="仿宋" w:hAnsi="仿宋" w:eastAsia="仿宋" w:cs="仿宋"/>
          <w:sz w:val="24"/>
        </w:rPr>
        <w:t>为充分保证完善的售后服务，本项目不接受联合体投标。</w:t>
      </w:r>
    </w:p>
    <w:p>
      <w:pPr>
        <w:pStyle w:val="2"/>
        <w:widowControl/>
        <w:spacing w:line="240" w:lineRule="auto"/>
      </w:pPr>
      <w:r>
        <w:rPr>
          <w:rFonts w:hint="eastAsia" w:ascii="仿宋" w:hAnsi="仿宋" w:eastAsia="仿宋" w:cs="仿宋"/>
          <w:b/>
          <w:bCs/>
          <w:sz w:val="24"/>
        </w:rPr>
        <w:t>注：后续供应商在在线制作</w:t>
      </w:r>
      <w:r>
        <w:rPr>
          <w:rFonts w:hint="eastAsia" w:ascii="仿宋" w:hAnsi="仿宋" w:eastAsia="仿宋" w:cs="仿宋"/>
          <w:b/>
          <w:bCs/>
          <w:sz w:val="24"/>
          <w:lang w:val="en-US" w:eastAsia="zh-CN"/>
        </w:rPr>
        <w:t>竞标</w:t>
      </w:r>
      <w:r>
        <w:rPr>
          <w:rFonts w:hint="eastAsia" w:ascii="仿宋" w:hAnsi="仿宋" w:eastAsia="仿宋" w:cs="仿宋"/>
          <w:b/>
          <w:bCs/>
          <w:sz w:val="24"/>
        </w:rPr>
        <w:t>文件时需对资格审查项进行逐一关联响应。</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三、获取采购文件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时间：202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11</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23</w:t>
      </w:r>
      <w:r>
        <w:rPr>
          <w:rFonts w:hint="eastAsia" w:ascii="仿宋" w:hAnsi="仿宋" w:eastAsia="仿宋" w:cs="仿宋"/>
          <w:kern w:val="0"/>
          <w:sz w:val="24"/>
        </w:rPr>
        <w:t>日至202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11</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29</w:t>
      </w:r>
      <w:r>
        <w:rPr>
          <w:rFonts w:hint="eastAsia" w:ascii="仿宋" w:hAnsi="仿宋" w:eastAsia="仿宋" w:cs="仿宋"/>
          <w:kern w:val="0"/>
          <w:sz w:val="24"/>
        </w:rPr>
        <w:t>日</w:t>
      </w:r>
      <w:r>
        <w:rPr>
          <w:rFonts w:hint="eastAsia" w:ascii="仿宋" w:hAnsi="仿宋" w:eastAsia="仿宋" w:cs="仿宋"/>
          <w:kern w:val="0"/>
          <w:sz w:val="24"/>
          <w:lang w:val="en-US" w:eastAsia="zh-CN"/>
        </w:rPr>
        <w:t>下午18：00（北京时间）</w:t>
      </w:r>
      <w:r>
        <w:rPr>
          <w:rFonts w:hint="eastAsia" w:ascii="仿宋" w:hAnsi="仿宋" w:eastAsia="仿宋" w:cs="仿宋"/>
          <w:kern w:val="0"/>
          <w:sz w:val="24"/>
        </w:rPr>
        <w:t>，每天上午10:00至</w:t>
      </w:r>
      <w:r>
        <w:rPr>
          <w:rFonts w:hint="eastAsia" w:ascii="仿宋" w:hAnsi="仿宋" w:eastAsia="仿宋" w:cs="仿宋"/>
          <w:kern w:val="0"/>
          <w:sz w:val="24"/>
          <w:lang w:val="en-US" w:eastAsia="zh-CN"/>
        </w:rPr>
        <w:t>13</w:t>
      </w:r>
      <w:r>
        <w:rPr>
          <w:rFonts w:hint="eastAsia" w:ascii="仿宋" w:hAnsi="仿宋" w:eastAsia="仿宋" w:cs="仿宋"/>
          <w:kern w:val="0"/>
          <w:sz w:val="24"/>
        </w:rPr>
        <w:t>:</w:t>
      </w:r>
      <w:r>
        <w:rPr>
          <w:rFonts w:hint="eastAsia" w:ascii="仿宋" w:hAnsi="仿宋" w:eastAsia="仿宋" w:cs="仿宋"/>
          <w:kern w:val="0"/>
          <w:sz w:val="24"/>
          <w:lang w:val="en-US" w:eastAsia="zh-CN"/>
        </w:rPr>
        <w:t>3</w:t>
      </w:r>
      <w:r>
        <w:rPr>
          <w:rFonts w:hint="eastAsia" w:ascii="仿宋" w:hAnsi="仿宋" w:eastAsia="仿宋" w:cs="仿宋"/>
          <w:kern w:val="0"/>
          <w:sz w:val="24"/>
        </w:rPr>
        <w:t>0，下午1</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val="en-US" w:eastAsia="zh-CN"/>
        </w:rPr>
        <w:t>30</w:t>
      </w:r>
      <w:r>
        <w:rPr>
          <w:rFonts w:hint="eastAsia" w:ascii="仿宋" w:hAnsi="仿宋" w:eastAsia="仿宋" w:cs="仿宋"/>
          <w:kern w:val="0"/>
          <w:sz w:val="24"/>
        </w:rPr>
        <w:t>至</w:t>
      </w:r>
      <w:r>
        <w:rPr>
          <w:rFonts w:hint="eastAsia" w:ascii="仿宋" w:hAnsi="仿宋" w:eastAsia="仿宋" w:cs="仿宋"/>
          <w:kern w:val="0"/>
          <w:sz w:val="24"/>
          <w:lang w:val="en-US" w:eastAsia="zh-CN"/>
        </w:rPr>
        <w:t>18</w:t>
      </w:r>
      <w:r>
        <w:rPr>
          <w:rFonts w:hint="eastAsia" w:ascii="仿宋" w:hAnsi="仿宋" w:eastAsia="仿宋" w:cs="仿宋"/>
          <w:kern w:val="0"/>
          <w:sz w:val="24"/>
        </w:rPr>
        <w:t>:</w:t>
      </w:r>
      <w:r>
        <w:rPr>
          <w:rFonts w:hint="eastAsia" w:ascii="仿宋" w:hAnsi="仿宋" w:eastAsia="仿宋" w:cs="仿宋"/>
          <w:kern w:val="0"/>
          <w:sz w:val="24"/>
          <w:lang w:val="en-US" w:eastAsia="zh-CN"/>
        </w:rPr>
        <w:t>0</w:t>
      </w:r>
      <w:r>
        <w:rPr>
          <w:rFonts w:hint="eastAsia" w:ascii="仿宋" w:hAnsi="仿宋" w:eastAsia="仿宋" w:cs="仿宋"/>
          <w:kern w:val="0"/>
          <w:sz w:val="24"/>
        </w:rPr>
        <w:t>0（北京时间，法定节假日除外）</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rPr>
      </w:pPr>
      <w:r>
        <w:rPr>
          <w:rFonts w:hint="eastAsia" w:ascii="仿宋" w:hAnsi="仿宋" w:eastAsia="仿宋" w:cs="仿宋"/>
          <w:b/>
          <w:sz w:val="24"/>
        </w:rPr>
        <w:t>报名（发售／获取）地址：</w:t>
      </w:r>
      <w:r>
        <w:rPr>
          <w:rFonts w:hint="eastAsia" w:ascii="仿宋" w:hAnsi="仿宋" w:eastAsia="仿宋" w:cs="仿宋"/>
          <w:b/>
          <w:bCs/>
          <w:sz w:val="24"/>
        </w:rPr>
        <w:t>在政采云平台（</w:t>
      </w:r>
      <w:r>
        <w:fldChar w:fldCharType="begin"/>
      </w:r>
      <w:r>
        <w:instrText xml:space="preserve"> HYPERLINK "http://www.xjzfcg.gov.cn/）,找到本项目上传报名资料后，联系招标代理项目负责人15688300052，审核通过后，点击获取采购文件。获取招标文件费用200元，一经售出概不退还。" </w:instrText>
      </w:r>
      <w:r>
        <w:fldChar w:fldCharType="separate"/>
      </w:r>
      <w:r>
        <w:rPr>
          <w:rFonts w:hint="eastAsia" w:ascii="仿宋" w:hAnsi="仿宋" w:eastAsia="仿宋" w:cs="仿宋"/>
          <w:b/>
          <w:sz w:val="24"/>
        </w:rPr>
        <w:t>http://www.xjzfcg.gov.cn/）,找到本项目上传报名资料审核通过后，点击获取采购文件。</w:t>
      </w:r>
      <w:r>
        <w:rPr>
          <w:rFonts w:hint="eastAsia" w:ascii="仿宋" w:hAnsi="仿宋" w:eastAsia="仿宋" w:cs="仿宋"/>
          <w:b/>
          <w:sz w:val="24"/>
        </w:rPr>
        <w:fldChar w:fldCharType="end"/>
      </w:r>
    </w:p>
    <w:p>
      <w:pPr>
        <w:pStyle w:val="5"/>
        <w:spacing w:line="240" w:lineRule="auto"/>
        <w:rPr>
          <w:rFonts w:hint="eastAsia" w:ascii="仿宋" w:hAnsi="仿宋" w:eastAsia="仿宋" w:cs="仿宋"/>
          <w:sz w:val="24"/>
          <w:szCs w:val="24"/>
        </w:rPr>
      </w:pPr>
      <w:r>
        <w:rPr>
          <w:rFonts w:hint="eastAsia" w:ascii="仿宋" w:hAnsi="仿宋" w:eastAsia="仿宋" w:cs="仿宋"/>
          <w:sz w:val="24"/>
          <w:szCs w:val="24"/>
        </w:rPr>
        <w:t xml:space="preserve"> 每个标项售价（元）：</w:t>
      </w:r>
      <w:r>
        <w:rPr>
          <w:rFonts w:hint="eastAsia" w:ascii="仿宋" w:hAnsi="仿宋" w:eastAsia="仿宋" w:cs="仿宋"/>
          <w:sz w:val="24"/>
          <w:szCs w:val="24"/>
          <w:lang w:val="en-US" w:eastAsia="zh-CN"/>
        </w:rPr>
        <w:t>0</w:t>
      </w:r>
      <w:r>
        <w:rPr>
          <w:rFonts w:hint="eastAsia" w:ascii="仿宋" w:hAnsi="仿宋" w:eastAsia="仿宋" w:cs="仿宋"/>
          <w:sz w:val="24"/>
          <w:szCs w:val="24"/>
        </w:rPr>
        <w:t> </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四、响应文件提交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截止时间：</w:t>
      </w:r>
      <w:r>
        <w:rPr>
          <w:rFonts w:hint="eastAsia" w:ascii="仿宋" w:hAnsi="仿宋" w:eastAsia="仿宋" w:cs="仿宋"/>
          <w:kern w:val="0"/>
          <w:sz w:val="24"/>
          <w:u w:val="single"/>
        </w:rPr>
        <w:t>202</w:t>
      </w:r>
      <w:r>
        <w:rPr>
          <w:rFonts w:hint="eastAsia" w:ascii="仿宋" w:hAnsi="仿宋" w:eastAsia="仿宋" w:cs="仿宋"/>
          <w:kern w:val="0"/>
          <w:sz w:val="24"/>
          <w:u w:val="single"/>
          <w:lang w:val="en-US" w:eastAsia="zh-CN"/>
        </w:rPr>
        <w:t>3</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12</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04</w:t>
      </w:r>
      <w:r>
        <w:rPr>
          <w:rFonts w:hint="eastAsia" w:ascii="仿宋" w:hAnsi="仿宋" w:eastAsia="仿宋" w:cs="仿宋"/>
          <w:kern w:val="0"/>
          <w:sz w:val="24"/>
        </w:rPr>
        <w:t>日</w:t>
      </w:r>
      <w:r>
        <w:rPr>
          <w:rFonts w:hint="eastAsia" w:ascii="仿宋" w:hAnsi="仿宋" w:eastAsia="仿宋" w:cs="仿宋"/>
          <w:kern w:val="0"/>
          <w:sz w:val="24"/>
          <w:lang w:val="en-US" w:eastAsia="zh-CN"/>
        </w:rPr>
        <w:t>16</w:t>
      </w:r>
      <w:r>
        <w:rPr>
          <w:rFonts w:hint="eastAsia" w:ascii="仿宋" w:hAnsi="仿宋" w:eastAsia="仿宋" w:cs="仿宋"/>
          <w:kern w:val="0"/>
          <w:sz w:val="24"/>
        </w:rPr>
        <w:t>:00</w:t>
      </w:r>
      <w:r>
        <w:rPr>
          <w:rFonts w:hint="eastAsia" w:ascii="仿宋" w:hAnsi="仿宋" w:eastAsia="仿宋" w:cs="仿宋"/>
          <w:kern w:val="0"/>
          <w:sz w:val="24"/>
          <w:lang w:val="en-US" w:eastAsia="zh-CN"/>
        </w:rPr>
        <w:t>前</w:t>
      </w:r>
      <w:r>
        <w:rPr>
          <w:rFonts w:hint="eastAsia" w:ascii="仿宋" w:hAnsi="仿宋" w:eastAsia="仿宋" w:cs="仿宋"/>
          <w:kern w:val="0"/>
          <w:sz w:val="24"/>
        </w:rPr>
        <w:t>（北京时间）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lang w:val="en-US" w:eastAsia="zh-CN"/>
        </w:rPr>
        <w:t>响应</w:t>
      </w:r>
      <w:r>
        <w:rPr>
          <w:rFonts w:hint="eastAsia" w:ascii="仿宋" w:hAnsi="仿宋" w:eastAsia="仿宋" w:cs="仿宋"/>
          <w:b w:val="0"/>
          <w:bCs w:val="0"/>
          <w:kern w:val="0"/>
          <w:sz w:val="24"/>
        </w:rPr>
        <w:t>文件递交及开标地点：通过“政府采购云平台（www.zcygov.cn）”实行在线投标响应。（如有变动另行通知）。</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五、响应文件开启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开启时间：202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12</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04</w:t>
      </w:r>
      <w:r>
        <w:rPr>
          <w:rFonts w:hint="eastAsia" w:ascii="仿宋" w:hAnsi="仿宋" w:eastAsia="仿宋" w:cs="仿宋"/>
          <w:kern w:val="0"/>
          <w:sz w:val="24"/>
        </w:rPr>
        <w:t>日</w:t>
      </w:r>
      <w:r>
        <w:rPr>
          <w:rFonts w:hint="eastAsia" w:ascii="仿宋" w:hAnsi="仿宋" w:eastAsia="仿宋" w:cs="仿宋"/>
          <w:kern w:val="0"/>
          <w:sz w:val="24"/>
          <w:lang w:val="en-US" w:eastAsia="zh-CN"/>
        </w:rPr>
        <w:t>16</w:t>
      </w:r>
      <w:r>
        <w:rPr>
          <w:rFonts w:hint="eastAsia" w:ascii="仿宋" w:hAnsi="仿宋" w:eastAsia="仿宋" w:cs="仿宋"/>
          <w:kern w:val="0"/>
          <w:sz w:val="24"/>
        </w:rPr>
        <w:t>:00（北京时间）</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六、公告期限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lang w:val="en-US" w:eastAsia="zh-CN"/>
        </w:rPr>
      </w:pPr>
      <w:r>
        <w:rPr>
          <w:rFonts w:hint="eastAsia" w:ascii="仿宋" w:hAnsi="仿宋" w:eastAsia="仿宋" w:cs="仿宋"/>
          <w:b/>
          <w:bCs/>
          <w:kern w:val="0"/>
          <w:sz w:val="24"/>
        </w:rPr>
        <w:t>其他补充事宜</w:t>
      </w:r>
      <w:r>
        <w:rPr>
          <w:rFonts w:hint="eastAsia" w:ascii="仿宋" w:hAnsi="仿宋" w:eastAsia="仿宋" w:cs="仿宋"/>
          <w:b/>
          <w:bCs/>
          <w:kern w:val="0"/>
          <w:sz w:val="24"/>
          <w:lang w:eastAsia="zh-CN"/>
        </w:rPr>
        <w:t>：</w:t>
      </w:r>
      <w:r>
        <w:rPr>
          <w:rFonts w:hint="eastAsia" w:ascii="仿宋" w:hAnsi="仿宋" w:eastAsia="仿宋" w:cs="仿宋"/>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2" w:firstLineChars="200"/>
        <w:jc w:val="left"/>
        <w:textAlignment w:val="auto"/>
        <w:rPr>
          <w:rStyle w:val="63"/>
          <w:rFonts w:ascii="仿宋" w:hAnsi="仿宋" w:eastAsia="仿宋" w:cs="仿宋"/>
          <w:bCs/>
        </w:rPr>
      </w:pPr>
      <w:r>
        <w:rPr>
          <w:rFonts w:hint="eastAsia" w:ascii="仿宋" w:hAnsi="仿宋" w:eastAsia="仿宋" w:cs="仿宋"/>
          <w:b/>
          <w:bCs/>
          <w:lang w:val="en-US" w:eastAsia="zh-CN"/>
        </w:rPr>
        <w:t>八</w:t>
      </w:r>
      <w:r>
        <w:rPr>
          <w:rFonts w:hint="eastAsia" w:ascii="仿宋" w:hAnsi="仿宋" w:eastAsia="仿宋" w:cs="仿宋"/>
          <w:b/>
          <w:bCs/>
        </w:rPr>
        <w:t>、</w:t>
      </w:r>
      <w:bookmarkStart w:id="2" w:name="B37_购买标书时须提交的文件资料"/>
      <w:bookmarkEnd w:id="2"/>
      <w:bookmarkStart w:id="3" w:name="_Toc15328_WPSOffice_Level2"/>
      <w:r>
        <w:rPr>
          <w:rStyle w:val="63"/>
          <w:rFonts w:hint="eastAsia" w:ascii="仿宋" w:hAnsi="仿宋" w:eastAsia="仿宋" w:cs="仿宋"/>
          <w:bCs/>
        </w:rPr>
        <w:t>在线投标响应（电子投标）说明</w:t>
      </w:r>
    </w:p>
    <w:bookmarkEnd w:id="3"/>
    <w:p>
      <w:pPr>
        <w:pStyle w:val="54"/>
        <w:spacing w:before="80" w:beforeAutospacing="0" w:after="80" w:afterAutospacing="0" w:line="360" w:lineRule="auto"/>
        <w:ind w:firstLine="482" w:firstLineChars="200"/>
        <w:rPr>
          <w:rFonts w:ascii="仿宋" w:hAnsi="仿宋" w:eastAsia="仿宋" w:cs="仿宋"/>
          <w:bCs/>
        </w:rPr>
      </w:pPr>
      <w:r>
        <w:rPr>
          <w:rFonts w:hint="eastAsia" w:ascii="仿宋" w:hAnsi="仿宋" w:eastAsia="仿宋" w:cs="仿宋"/>
          <w:b/>
        </w:rPr>
        <w:t>本项目采用资格后审，请拟投标供应商自行核对供应商资格条件，如不符合资格条件者，在资格审查时导致投标被拒绝的，责任自负。</w:t>
      </w:r>
    </w:p>
    <w:p>
      <w:pPr>
        <w:pStyle w:val="54"/>
        <w:spacing w:before="75" w:beforeAutospacing="0" w:after="75" w:afterAutospacing="0" w:line="360" w:lineRule="auto"/>
        <w:ind w:firstLine="480"/>
        <w:rPr>
          <w:rFonts w:ascii="仿宋" w:hAnsi="仿宋" w:eastAsia="仿宋" w:cs="仿宋"/>
          <w:b/>
          <w:bCs/>
          <w:kern w:val="2"/>
        </w:rPr>
      </w:pPr>
      <w:r>
        <w:rPr>
          <w:rFonts w:hint="eastAsia" w:ascii="仿宋" w:hAnsi="仿宋" w:eastAsia="仿宋" w:cs="仿宋"/>
          <w:b/>
          <w:bCs/>
        </w:rPr>
        <w:t>（1）</w:t>
      </w:r>
      <w:r>
        <w:rPr>
          <w:rFonts w:hint="eastAsia" w:ascii="仿宋" w:hAnsi="仿宋" w:eastAsia="仿宋" w:cs="仿宋"/>
          <w:b/>
          <w:bCs/>
          <w:kern w:val="2"/>
        </w:rPr>
        <w:t>本项目为电子招投标项目，投标人需要使用CA加密设备，凡参加本项目供应商可通过新疆数字证书认证中心官网（https://www.xjca.com.cn/）或下载“新疆政务通”APP自行进行申领。如有操作性问题可与政采云在线客服进行咨询，咨询电话：95763</w:t>
      </w:r>
    </w:p>
    <w:p>
      <w:pPr>
        <w:pStyle w:val="54"/>
        <w:spacing w:before="75" w:beforeAutospacing="0" w:after="75" w:afterAutospacing="0" w:line="240" w:lineRule="auto"/>
        <w:ind w:firstLine="480"/>
        <w:rPr>
          <w:rFonts w:hint="eastAsia" w:ascii="仿宋" w:hAnsi="仿宋" w:eastAsia="仿宋" w:cs="仿宋"/>
          <w:b/>
          <w:bCs/>
          <w:kern w:val="2"/>
        </w:rPr>
      </w:pPr>
      <w:r>
        <w:rPr>
          <w:rFonts w:hint="eastAsia" w:ascii="仿宋" w:hAnsi="仿宋" w:eastAsia="仿宋" w:cs="仿宋"/>
          <w:b/>
          <w:bCs/>
          <w:kern w:val="2"/>
        </w:rPr>
        <w:t>（2）本项目实行网上投标，采用加密电子投标响应文件(供应商须使用CA加密设备通过政采云电子投标客户端制作投标响应文件)。若供应商参与投标，自行承担投标一切费用。</w:t>
      </w:r>
    </w:p>
    <w:p>
      <w:pPr>
        <w:pStyle w:val="54"/>
        <w:spacing w:before="75" w:beforeAutospacing="0" w:after="75" w:afterAutospacing="0" w:line="240" w:lineRule="auto"/>
        <w:ind w:firstLine="480"/>
        <w:rPr>
          <w:rFonts w:hint="eastAsia" w:ascii="仿宋" w:hAnsi="仿宋" w:eastAsia="仿宋" w:cs="仿宋"/>
          <w:b/>
          <w:bCs/>
          <w:kern w:val="2"/>
        </w:rPr>
      </w:pPr>
      <w:r>
        <w:rPr>
          <w:rFonts w:hint="eastAsia" w:ascii="仿宋" w:hAnsi="仿宋" w:eastAsia="仿宋" w:cs="仿宋"/>
          <w:b/>
          <w:bCs/>
          <w:kern w:val="2"/>
        </w:rPr>
        <w:t>（3）各供应商应在开标前应确保成为新疆政府采购网正式注册入库供应商，并完成CA数字证书申领。因未注册入库、未办理CA数字证书等原因造成无法投标或投标失败等后果由供应商自行承担。</w:t>
      </w:r>
    </w:p>
    <w:p>
      <w:pPr>
        <w:pStyle w:val="54"/>
        <w:spacing w:before="75" w:beforeAutospacing="0" w:after="75" w:afterAutospacing="0" w:line="360" w:lineRule="auto"/>
        <w:ind w:firstLine="480"/>
        <w:rPr>
          <w:rFonts w:hint="eastAsia" w:ascii="仿宋" w:hAnsi="仿宋" w:eastAsia="仿宋" w:cs="仿宋"/>
          <w:b/>
          <w:bCs/>
          <w:kern w:val="2"/>
          <w:lang w:eastAsia="zh-CN"/>
        </w:rPr>
      </w:pPr>
      <w:r>
        <w:rPr>
          <w:rFonts w:hint="eastAsia" w:ascii="仿宋" w:hAnsi="仿宋" w:eastAsia="仿宋" w:cs="仿宋"/>
          <w:b/>
          <w:bCs/>
          <w:kern w:val="2"/>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pPr>
        <w:pStyle w:val="54"/>
        <w:spacing w:before="75" w:beforeAutospacing="0" w:after="75" w:afterAutospacing="0" w:line="360" w:lineRule="auto"/>
        <w:ind w:firstLine="480"/>
        <w:rPr>
          <w:rFonts w:hint="eastAsia" w:ascii="仿宋" w:hAnsi="仿宋" w:eastAsia="仿宋" w:cs="仿宋"/>
          <w:b/>
          <w:bCs/>
          <w:kern w:val="2"/>
          <w:lang w:eastAsia="zh-CN"/>
        </w:rPr>
      </w:pPr>
      <w:r>
        <w:rPr>
          <w:rFonts w:hint="eastAsia" w:ascii="仿宋" w:hAnsi="仿宋" w:eastAsia="仿宋" w:cs="仿宋"/>
          <w:b/>
          <w:bCs/>
          <w:kern w:val="2"/>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pStyle w:val="54"/>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九</w:t>
      </w:r>
      <w:r>
        <w:rPr>
          <w:rFonts w:hint="eastAsia" w:ascii="仿宋" w:hAnsi="仿宋" w:eastAsia="仿宋" w:cs="仿宋"/>
          <w:b/>
          <w:bCs/>
          <w:kern w:val="0"/>
          <w:sz w:val="24"/>
        </w:rPr>
        <w:t>、凡对本次招标提出询问，请按以下方式联系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1.采购人信息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w:t>
      </w:r>
      <w:r>
        <w:rPr>
          <w:rFonts w:hint="eastAsia" w:ascii="仿宋" w:hAnsi="仿宋" w:eastAsia="仿宋" w:cs="仿宋"/>
          <w:kern w:val="0"/>
          <w:sz w:val="24"/>
          <w:lang w:val="en-US" w:eastAsia="zh-Hans"/>
        </w:rPr>
        <w:t>乌鲁木齐市第一人民医院</w:t>
      </w:r>
      <w:r>
        <w:rPr>
          <w:rFonts w:hint="eastAsia" w:ascii="仿宋" w:hAnsi="仿宋" w:eastAsia="仿宋" w:cs="仿宋"/>
          <w:kern w:val="0"/>
          <w:sz w:val="24"/>
          <w:lang w:val="en-US" w:eastAsia="zh-CN"/>
        </w:rPr>
        <w:t>（乌鲁木齐儿童医院）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联系电话：0991-3632483</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2.采购代理机构信息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称：新疆凌云天成工程管理咨询有限公司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地 址：乌鲁木齐市新市区北京南路高新街217号盈科广场B座2709室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联系方式：0991-3193958</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3.项目联系方式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项目联系人：许蕊</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电 话：0991-3193958</w:t>
      </w:r>
    </w:p>
    <w:p>
      <w:pPr>
        <w:rPr>
          <w:rStyle w:val="216"/>
          <w:rFonts w:hint="eastAsia" w:ascii="仿宋" w:hAnsi="仿宋" w:eastAsia="仿宋" w:cs="仿宋"/>
          <w:szCs w:val="21"/>
        </w:rPr>
      </w:pPr>
      <w:r>
        <w:br w:type="page"/>
      </w:r>
    </w:p>
    <w:p>
      <w:pPr>
        <w:jc w:val="center"/>
        <w:rPr>
          <w:rFonts w:hint="eastAsia" w:ascii="仿宋" w:hAnsi="仿宋" w:eastAsia="仿宋" w:cs="仿宋"/>
          <w:b/>
          <w:bCs/>
          <w:sz w:val="32"/>
          <w:szCs w:val="32"/>
        </w:rPr>
      </w:pPr>
      <w:bookmarkStart w:id="4" w:name="_Toc5383"/>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"_Toc14326"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xml:space="preserve">第二章 </w:t>
      </w:r>
      <w:r>
        <w:rPr>
          <w:rFonts w:hint="eastAsia" w:ascii="仿宋" w:hAnsi="仿宋" w:eastAsia="仿宋" w:cs="仿宋"/>
          <w:b/>
          <w:bCs/>
          <w:sz w:val="32"/>
          <w:szCs w:val="32"/>
          <w:lang w:eastAsia="zh-CN"/>
        </w:rPr>
        <w:t>竞标人</w:t>
      </w:r>
      <w:r>
        <w:rPr>
          <w:rFonts w:hint="eastAsia" w:ascii="仿宋" w:hAnsi="仿宋" w:eastAsia="仿宋" w:cs="仿宋"/>
          <w:b/>
          <w:bCs/>
          <w:sz w:val="32"/>
          <w:szCs w:val="32"/>
        </w:rPr>
        <w:t>须知</w:t>
      </w:r>
      <w:r>
        <w:rPr>
          <w:rFonts w:hint="eastAsia" w:ascii="仿宋" w:hAnsi="仿宋" w:eastAsia="仿宋" w:cs="仿宋"/>
          <w:b/>
          <w:bCs/>
          <w:sz w:val="32"/>
          <w:szCs w:val="32"/>
        </w:rPr>
        <w:fldChar w:fldCharType="end"/>
      </w:r>
      <w:bookmarkEnd w:id="4"/>
    </w:p>
    <w:p>
      <w:pPr>
        <w:jc w:val="center"/>
        <w:rPr>
          <w:rFonts w:hint="eastAsia" w:ascii="仿宋" w:hAnsi="仿宋" w:eastAsia="仿宋" w:cs="仿宋"/>
          <w:b/>
          <w:bCs/>
          <w:sz w:val="28"/>
          <w:szCs w:val="28"/>
        </w:rPr>
      </w:pPr>
      <w:r>
        <w:rPr>
          <w:rFonts w:hint="eastAsia" w:ascii="仿宋" w:hAnsi="仿宋" w:eastAsia="仿宋" w:cs="仿宋"/>
          <w:b/>
          <w:bCs/>
          <w:sz w:val="28"/>
          <w:szCs w:val="28"/>
        </w:rPr>
        <w:t>一、须知前附表</w:t>
      </w:r>
    </w:p>
    <w:tbl>
      <w:tblPr>
        <w:tblStyle w:val="60"/>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961"/>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tblHeader/>
          <w:jc w:val="center"/>
        </w:trPr>
        <w:tc>
          <w:tcPr>
            <w:tcW w:w="824" w:type="dxa"/>
            <w:noWrap w:val="0"/>
            <w:vAlign w:val="center"/>
          </w:tcPr>
          <w:p>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245" w:type="dxa"/>
            <w:noWrap w:val="0"/>
            <w:vAlign w:val="center"/>
          </w:tcPr>
          <w:p>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6961" w:type="dxa"/>
            <w:noWrap w:val="0"/>
            <w:vAlign w:val="center"/>
          </w:tcPr>
          <w:p>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采购人</w:t>
            </w:r>
          </w:p>
        </w:tc>
        <w:tc>
          <w:tcPr>
            <w:tcW w:w="6961" w:type="dxa"/>
            <w:noWrap w:val="0"/>
            <w:vAlign w:val="center"/>
          </w:tcPr>
          <w:p>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kern w:val="0"/>
                <w:sz w:val="24"/>
                <w:lang w:val="en-US" w:eastAsia="zh-Hans"/>
              </w:rPr>
              <w:t>乌鲁木齐市第一人民医院</w:t>
            </w:r>
            <w:r>
              <w:rPr>
                <w:rFonts w:hint="eastAsia" w:ascii="仿宋" w:hAnsi="仿宋" w:eastAsia="仿宋" w:cs="仿宋"/>
                <w:kern w:val="0"/>
                <w:sz w:val="24"/>
                <w:lang w:val="en-US" w:eastAsia="zh-CN"/>
              </w:rPr>
              <w:t>（乌鲁木齐儿童医院）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采购代理机构</w:t>
            </w:r>
          </w:p>
        </w:tc>
        <w:tc>
          <w:tcPr>
            <w:tcW w:w="6961" w:type="dxa"/>
            <w:noWrap w:val="0"/>
            <w:vAlign w:val="center"/>
          </w:tcPr>
          <w:p>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招标代理机构：</w:t>
            </w:r>
            <w:r>
              <w:rPr>
                <w:rFonts w:hint="eastAsia" w:ascii="仿宋" w:hAnsi="仿宋" w:eastAsia="仿宋" w:cs="仿宋"/>
                <w:sz w:val="24"/>
                <w:szCs w:val="24"/>
                <w:lang w:eastAsia="zh-CN"/>
              </w:rPr>
              <w:t>新疆凌云天成工程管理咨询有限公司</w:t>
            </w:r>
          </w:p>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许蕊</w:t>
            </w:r>
          </w:p>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kern w:val="0"/>
                <w:sz w:val="24"/>
                <w:szCs w:val="24"/>
                <w:lang w:eastAsia="zh-CN"/>
              </w:rPr>
              <w:t>0991-3193958</w:t>
            </w:r>
          </w:p>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地址：乌鲁木齐市新市区北京南路高新街217号盈科广场B座2709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采购项目名称</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乌鲁木齐市第一人民医院（乌鲁木齐儿童医院）铁路局、北门院区电梯维保项目</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采购项目编号</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XJLY23FW093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245" w:type="dxa"/>
            <w:noWrap w:val="0"/>
            <w:vAlign w:val="center"/>
          </w:tcPr>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资金来源</w:t>
            </w:r>
          </w:p>
        </w:tc>
        <w:tc>
          <w:tcPr>
            <w:tcW w:w="6961" w:type="dxa"/>
            <w:noWrap w:val="0"/>
            <w:vAlign w:val="center"/>
          </w:tcPr>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财政资金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采购方式</w:t>
            </w:r>
          </w:p>
        </w:tc>
        <w:tc>
          <w:tcPr>
            <w:tcW w:w="6961" w:type="dxa"/>
            <w:noWrap w:val="0"/>
            <w:vAlign w:val="center"/>
          </w:tcPr>
          <w:p>
            <w:pPr>
              <w:adjustRightInd w:val="0"/>
              <w:snapToGrid w:val="0"/>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竞争性磋商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评审方法</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综合评分法。</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3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采购内容及预算</w:t>
            </w:r>
          </w:p>
        </w:tc>
        <w:tc>
          <w:tcPr>
            <w:tcW w:w="6961" w:type="dxa"/>
            <w:noWrap w:val="0"/>
            <w:vAlign w:val="center"/>
          </w:tcPr>
          <w:p>
            <w:pPr>
              <w:pStyle w:val="771"/>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kern w:val="0"/>
                <w:sz w:val="24"/>
                <w:szCs w:val="24"/>
                <w:highlight w:val="none"/>
                <w:lang w:val="en-US" w:eastAsia="zh-CN"/>
              </w:rPr>
              <w:t>预算总金额：850000元</w:t>
            </w:r>
          </w:p>
          <w:p>
            <w:pPr>
              <w:pStyle w:val="771"/>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项目内容：</w:t>
            </w:r>
            <w:r>
              <w:rPr>
                <w:rFonts w:hint="eastAsia" w:ascii="仿宋" w:hAnsi="仿宋" w:eastAsia="仿宋" w:cs="仿宋"/>
                <w:sz w:val="24"/>
                <w:szCs w:val="24"/>
                <w:lang w:val="en-US" w:eastAsia="zh-CN"/>
              </w:rPr>
              <w:t>铁路局、北门院区电梯维保（详见技术参数）。</w:t>
            </w:r>
            <w:r>
              <w:rPr>
                <w:rFonts w:hint="eastAsia" w:ascii="仿宋" w:hAnsi="仿宋" w:eastAsia="仿宋" w:cs="仿宋"/>
                <w:b w:val="0"/>
                <w:bCs w:val="0"/>
                <w:kern w:val="0"/>
                <w:sz w:val="24"/>
                <w:szCs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245" w:type="dxa"/>
            <w:noWrap w:val="0"/>
            <w:vAlign w:val="center"/>
          </w:tcPr>
          <w:p>
            <w:pPr>
              <w:adjustRightInd w:val="0"/>
              <w:snapToGrid w:val="0"/>
              <w:spacing w:line="400" w:lineRule="exact"/>
              <w:rPr>
                <w:rFonts w:hint="eastAsia" w:ascii="仿宋" w:hAnsi="仿宋" w:eastAsia="仿宋" w:cs="仿宋"/>
                <w:color w:val="FF0000"/>
                <w:sz w:val="24"/>
                <w:szCs w:val="24"/>
                <w:lang w:val="en-US" w:eastAsia="zh-CN"/>
              </w:rPr>
            </w:pPr>
            <w:r>
              <w:rPr>
                <w:rFonts w:hint="eastAsia" w:ascii="仿宋" w:hAnsi="仿宋" w:eastAsia="仿宋" w:cs="仿宋"/>
                <w:sz w:val="24"/>
                <w:szCs w:val="24"/>
                <w:lang w:eastAsia="zh-CN"/>
              </w:rPr>
              <w:t>竞标人</w:t>
            </w:r>
            <w:r>
              <w:rPr>
                <w:rFonts w:hint="eastAsia" w:ascii="仿宋" w:hAnsi="仿宋" w:eastAsia="仿宋" w:cs="仿宋"/>
                <w:sz w:val="24"/>
                <w:szCs w:val="24"/>
              </w:rPr>
              <w:t>资格要求</w:t>
            </w:r>
          </w:p>
        </w:tc>
        <w:tc>
          <w:tcPr>
            <w:tcW w:w="69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2.落实政府采购政策需满足的资格要求：</w:t>
            </w:r>
            <w:r>
              <w:rPr>
                <w:rFonts w:hint="eastAsia" w:ascii="仿宋" w:hAnsi="仿宋" w:eastAsia="仿宋" w:cs="仿宋"/>
                <w:kern w:val="0"/>
                <w:sz w:val="24"/>
                <w:szCs w:val="24"/>
                <w:lang w:eastAsia="zh-CN"/>
              </w:rPr>
              <w:t>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3.本项目的特定资格要求：</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）有效的工商营业执照（事业单位法人证书）、税务登记证、组织机构代码证或“三证合一”的营业执照（事业单位法人证书）；</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2）</w:t>
            </w:r>
            <w:r>
              <w:rPr>
                <w:rFonts w:hint="eastAsia" w:ascii="仿宋" w:hAnsi="仿宋" w:eastAsia="仿宋" w:cs="仿宋"/>
                <w:kern w:val="0"/>
                <w:sz w:val="24"/>
              </w:rPr>
              <w:t>具有《中华人民共和国特种设备安装改造维修许可证》（乘客电梯、载货电梯）B级及以上资质或《中华人民共和国特种设备生产许可证》；</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w:t>
            </w:r>
            <w:r>
              <w:rPr>
                <w:rFonts w:hint="eastAsia" w:ascii="仿宋" w:hAnsi="仿宋" w:eastAsia="仿宋" w:cs="仿宋"/>
                <w:kern w:val="0"/>
                <w:sz w:val="24"/>
              </w:rPr>
              <w:t>单位负责人为同一人或者存在直接控股、管理关系的不同供应商，不得参加同一合同项下的政府采购活动；</w:t>
            </w:r>
          </w:p>
          <w:p>
            <w:pPr>
              <w:pStyle w:val="2"/>
              <w:widowControl/>
              <w:numPr>
                <w:ilvl w:val="0"/>
                <w:numId w:val="0"/>
              </w:numPr>
              <w:spacing w:line="360" w:lineRule="auto"/>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为充分保证完善的售后服务，本项目不接受联合体投标。</w:t>
            </w:r>
          </w:p>
          <w:p>
            <w:pPr>
              <w:pStyle w:val="2"/>
              <w:widowControl/>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rPr>
              <w:t>注：后续供应商在在线制作</w:t>
            </w:r>
            <w:r>
              <w:rPr>
                <w:rFonts w:hint="eastAsia" w:ascii="仿宋" w:hAnsi="仿宋" w:eastAsia="仿宋" w:cs="仿宋"/>
                <w:b/>
                <w:bCs/>
                <w:sz w:val="24"/>
                <w:szCs w:val="24"/>
                <w:lang w:val="en-US" w:eastAsia="zh-CN"/>
              </w:rPr>
              <w:t>竞标</w:t>
            </w:r>
            <w:r>
              <w:rPr>
                <w:rFonts w:hint="eastAsia" w:ascii="仿宋" w:hAnsi="仿宋" w:eastAsia="仿宋" w:cs="仿宋"/>
                <w:b/>
                <w:bCs/>
                <w:sz w:val="24"/>
                <w:szCs w:val="24"/>
              </w:rPr>
              <w:t>文件时需对资格审查项进行逐一关联响应。</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地点</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指定地点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824" w:type="dxa"/>
            <w:noWrap w:val="0"/>
            <w:vAlign w:val="center"/>
          </w:tcPr>
          <w:p>
            <w:pPr>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2245" w:type="dxa"/>
            <w:noWrap w:val="0"/>
            <w:vAlign w:val="center"/>
          </w:tcPr>
          <w:p>
            <w:pPr>
              <w:adjustRightInd w:val="0"/>
              <w:snapToGrid w:val="0"/>
              <w:spacing w:line="40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服务期</w:t>
            </w:r>
          </w:p>
        </w:tc>
        <w:tc>
          <w:tcPr>
            <w:tcW w:w="6961" w:type="dxa"/>
            <w:noWrap w:val="0"/>
            <w:vAlign w:val="center"/>
          </w:tcPr>
          <w:p>
            <w:pPr>
              <w:adjustRightInd w:val="0"/>
              <w:snapToGrid w:val="0"/>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p>
        </w:tc>
        <w:tc>
          <w:tcPr>
            <w:tcW w:w="2245" w:type="dxa"/>
            <w:noWrap w:val="0"/>
            <w:vAlign w:val="center"/>
          </w:tcPr>
          <w:p>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投标报价</w:t>
            </w:r>
          </w:p>
        </w:tc>
        <w:tc>
          <w:tcPr>
            <w:tcW w:w="6961" w:type="dxa"/>
            <w:noWrap w:val="0"/>
            <w:vAlign w:val="center"/>
          </w:tcPr>
          <w:p>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竞标人</w:t>
            </w:r>
            <w:r>
              <w:rPr>
                <w:rFonts w:hint="eastAsia" w:ascii="仿宋" w:hAnsi="仿宋" w:eastAsia="仿宋" w:cs="仿宋"/>
                <w:color w:val="auto"/>
                <w:sz w:val="24"/>
                <w:szCs w:val="24"/>
              </w:rPr>
              <w:t>不得以明显低于成本的报价竞标，也不得以他人名义投标或者以其他方式弄虚作假骗取中标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。（明显低于成本报价的</w:t>
            </w:r>
            <w:r>
              <w:rPr>
                <w:rFonts w:hint="eastAsia" w:ascii="仿宋" w:hAnsi="仿宋" w:eastAsia="仿宋" w:cs="仿宋"/>
                <w:color w:val="auto"/>
                <w:sz w:val="24"/>
                <w:szCs w:val="24"/>
                <w:lang w:eastAsia="zh-CN"/>
              </w:rPr>
              <w:t>竞标人</w:t>
            </w:r>
            <w:r>
              <w:rPr>
                <w:rFonts w:hint="eastAsia" w:ascii="仿宋" w:hAnsi="仿宋" w:eastAsia="仿宋" w:cs="仿宋"/>
                <w:color w:val="auto"/>
                <w:sz w:val="24"/>
                <w:szCs w:val="24"/>
              </w:rPr>
              <w:t>应当作出书面说明并提供相关证明材料。</w:t>
            </w:r>
            <w:r>
              <w:rPr>
                <w:rFonts w:hint="eastAsia" w:ascii="仿宋" w:hAnsi="仿宋" w:eastAsia="仿宋" w:cs="仿宋"/>
                <w:color w:val="auto"/>
                <w:sz w:val="24"/>
                <w:szCs w:val="24"/>
                <w:lang w:eastAsia="zh-CN"/>
              </w:rPr>
              <w:t>竞标人</w:t>
            </w:r>
            <w:r>
              <w:rPr>
                <w:rFonts w:hint="eastAsia" w:ascii="仿宋" w:hAnsi="仿宋" w:eastAsia="仿宋" w:cs="仿宋"/>
                <w:color w:val="auto"/>
                <w:sz w:val="24"/>
                <w:szCs w:val="24"/>
              </w:rPr>
              <w:t>不能合理说明或者不能提供相关证明材料的，由</w:t>
            </w:r>
            <w:r>
              <w:rPr>
                <w:rFonts w:hint="eastAsia" w:ascii="仿宋" w:hAnsi="仿宋" w:eastAsia="仿宋" w:cs="仿宋"/>
                <w:color w:val="auto"/>
                <w:sz w:val="24"/>
                <w:szCs w:val="24"/>
                <w:lang w:eastAsia="zh-CN"/>
              </w:rPr>
              <w:t>评审委员会</w:t>
            </w:r>
            <w:r>
              <w:rPr>
                <w:rFonts w:hint="eastAsia" w:ascii="仿宋" w:hAnsi="仿宋" w:eastAsia="仿宋" w:cs="仿宋"/>
                <w:color w:val="auto"/>
                <w:sz w:val="24"/>
                <w:szCs w:val="24"/>
              </w:rPr>
              <w:t>认定该</w:t>
            </w:r>
            <w:r>
              <w:rPr>
                <w:rFonts w:hint="eastAsia" w:ascii="仿宋" w:hAnsi="仿宋" w:eastAsia="仿宋" w:cs="仿宋"/>
                <w:color w:val="auto"/>
                <w:sz w:val="24"/>
                <w:szCs w:val="24"/>
                <w:lang w:eastAsia="zh-CN"/>
              </w:rPr>
              <w:t>竞标人</w:t>
            </w:r>
            <w:r>
              <w:rPr>
                <w:rFonts w:hint="eastAsia" w:ascii="仿宋" w:hAnsi="仿宋" w:eastAsia="仿宋" w:cs="仿宋"/>
                <w:color w:val="auto"/>
                <w:sz w:val="24"/>
                <w:szCs w:val="24"/>
              </w:rPr>
              <w:t>以低于成本报价恶意竞标，其投标作无效报价处理。）最终报价包含运输费、安装费、税费等交付业主使用前的一切费用。</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2245" w:type="dxa"/>
            <w:noWrap w:val="0"/>
            <w:vAlign w:val="center"/>
          </w:tcPr>
          <w:p>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lang w:val="en-US" w:eastAsia="zh-CN"/>
              </w:rPr>
              <w:t>及币种</w:t>
            </w:r>
          </w:p>
        </w:tc>
        <w:tc>
          <w:tcPr>
            <w:tcW w:w="6961" w:type="dxa"/>
            <w:noWrap w:val="0"/>
            <w:vAlign w:val="center"/>
          </w:tcPr>
          <w:p>
            <w:pPr>
              <w:overflowPunct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1、付款币种：本次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所述的项目资金均以人民币支付。</w:t>
            </w:r>
          </w:p>
          <w:p>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kern w:val="0"/>
                <w:sz w:val="24"/>
                <w:szCs w:val="24"/>
                <w:highlight w:val="none"/>
              </w:rPr>
              <w:t>付款方式：</w:t>
            </w:r>
            <w:r>
              <w:rPr>
                <w:rFonts w:hint="eastAsia" w:ascii="仿宋" w:hAnsi="仿宋" w:eastAsia="仿宋" w:cs="仿宋"/>
                <w:color w:val="auto"/>
                <w:kern w:val="0"/>
                <w:sz w:val="24"/>
                <w:szCs w:val="24"/>
                <w:highlight w:val="none"/>
                <w:lang w:val="en-US" w:eastAsia="zh-CN"/>
              </w:rPr>
              <w:t>以实际签订合同为准。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磋商</w:t>
            </w:r>
            <w:r>
              <w:rPr>
                <w:rFonts w:hint="eastAsia" w:ascii="仿宋" w:hAnsi="仿宋" w:eastAsia="仿宋" w:cs="仿宋"/>
                <w:sz w:val="24"/>
                <w:szCs w:val="24"/>
              </w:rPr>
              <w:t>时间</w:t>
            </w:r>
            <w:r>
              <w:rPr>
                <w:rFonts w:hint="eastAsia" w:ascii="仿宋" w:hAnsi="仿宋" w:eastAsia="仿宋" w:cs="仿宋"/>
                <w:sz w:val="24"/>
                <w:szCs w:val="24"/>
                <w:lang w:val="en-US" w:eastAsia="zh-CN"/>
              </w:rPr>
              <w:t>及递交响应文件</w:t>
            </w:r>
            <w:r>
              <w:rPr>
                <w:rFonts w:hint="eastAsia" w:ascii="仿宋" w:hAnsi="仿宋" w:eastAsia="仿宋" w:cs="仿宋"/>
                <w:sz w:val="24"/>
                <w:szCs w:val="24"/>
              </w:rPr>
              <w:t>截止时间</w:t>
            </w:r>
          </w:p>
        </w:tc>
        <w:tc>
          <w:tcPr>
            <w:tcW w:w="6961" w:type="dxa"/>
            <w:noWrap w:val="0"/>
            <w:vAlign w:val="center"/>
          </w:tcPr>
          <w:p>
            <w:pPr>
              <w:widowControl/>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04</w:t>
            </w:r>
            <w:r>
              <w:rPr>
                <w:rFonts w:hint="eastAsia" w:ascii="仿宋" w:hAnsi="仿宋" w:eastAsia="仿宋" w:cs="仿宋"/>
                <w:sz w:val="24"/>
                <w:szCs w:val="24"/>
              </w:rPr>
              <w:t>日</w:t>
            </w:r>
            <w:r>
              <w:rPr>
                <w:rFonts w:hint="eastAsia" w:ascii="仿宋" w:hAnsi="仿宋" w:eastAsia="仿宋" w:cs="仿宋"/>
                <w:sz w:val="24"/>
                <w:szCs w:val="24"/>
                <w:lang w:val="en-US" w:eastAsia="zh-CN"/>
              </w:rPr>
              <w:t>16</w:t>
            </w:r>
            <w:r>
              <w:rPr>
                <w:rFonts w:hint="eastAsia" w:ascii="仿宋" w:hAnsi="仿宋" w:eastAsia="仿宋" w:cs="仿宋"/>
                <w:sz w:val="24"/>
                <w:szCs w:val="24"/>
              </w:rPr>
              <w:t>:00(北京时间)</w:t>
            </w:r>
          </w:p>
          <w:p>
            <w:pPr>
              <w:widowControl/>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竞标人</w:t>
            </w:r>
            <w:r>
              <w:rPr>
                <w:rFonts w:hint="eastAsia" w:ascii="仿宋" w:hAnsi="仿宋" w:eastAsia="仿宋" w:cs="仿宋"/>
                <w:sz w:val="24"/>
                <w:szCs w:val="24"/>
              </w:rPr>
              <w:t>应按</w:t>
            </w:r>
            <w:r>
              <w:rPr>
                <w:rFonts w:hint="eastAsia" w:ascii="仿宋" w:hAnsi="仿宋" w:eastAsia="仿宋" w:cs="仿宋"/>
                <w:sz w:val="24"/>
                <w:szCs w:val="24"/>
                <w:lang w:val="en-US" w:eastAsia="zh-CN"/>
              </w:rPr>
              <w:t>磋商文件</w:t>
            </w:r>
            <w:r>
              <w:rPr>
                <w:rFonts w:hint="eastAsia" w:ascii="仿宋" w:hAnsi="仿宋" w:eastAsia="仿宋" w:cs="仿宋"/>
                <w:sz w:val="24"/>
                <w:szCs w:val="24"/>
              </w:rPr>
              <w:t>规定的响应截止时间前</w:t>
            </w:r>
            <w:r>
              <w:rPr>
                <w:rFonts w:hint="eastAsia" w:ascii="仿宋" w:hAnsi="仿宋" w:eastAsia="仿宋" w:cs="仿宋"/>
                <w:sz w:val="24"/>
                <w:szCs w:val="24"/>
                <w:lang w:val="en-US" w:eastAsia="zh-CN"/>
              </w:rPr>
              <w:t>上传竞标</w:t>
            </w:r>
            <w:r>
              <w:rPr>
                <w:rFonts w:hint="eastAsia" w:ascii="仿宋" w:hAnsi="仿宋" w:eastAsia="仿宋" w:cs="仿宋"/>
                <w:sz w:val="24"/>
                <w:szCs w:val="24"/>
              </w:rPr>
              <w:t>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竞标</w:t>
            </w:r>
            <w:r>
              <w:rPr>
                <w:rFonts w:hint="eastAsia" w:ascii="仿宋" w:hAnsi="仿宋" w:eastAsia="仿宋" w:cs="仿宋"/>
                <w:sz w:val="24"/>
                <w:szCs w:val="24"/>
              </w:rPr>
              <w:t>文件递交及开标地点</w:t>
            </w:r>
          </w:p>
        </w:tc>
        <w:tc>
          <w:tcPr>
            <w:tcW w:w="6961" w:type="dxa"/>
            <w:noWrap w:val="0"/>
            <w:vAlign w:val="center"/>
          </w:tcPr>
          <w:p>
            <w:pPr>
              <w:widowControl/>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政采云平台（如有变动另行通知）</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竞标</w:t>
            </w:r>
            <w:r>
              <w:rPr>
                <w:rFonts w:hint="eastAsia" w:ascii="仿宋" w:hAnsi="仿宋" w:eastAsia="仿宋" w:cs="仿宋"/>
                <w:sz w:val="24"/>
                <w:szCs w:val="24"/>
              </w:rPr>
              <w:t>有效期</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自</w:t>
            </w:r>
            <w:r>
              <w:rPr>
                <w:rFonts w:hint="eastAsia" w:ascii="仿宋" w:hAnsi="仿宋" w:eastAsia="仿宋" w:cs="仿宋"/>
                <w:sz w:val="24"/>
                <w:szCs w:val="24"/>
                <w:lang w:val="en-US" w:eastAsia="zh-CN"/>
              </w:rPr>
              <w:t>递交竞标文件</w:t>
            </w:r>
            <w:r>
              <w:rPr>
                <w:rFonts w:hint="eastAsia" w:ascii="仿宋" w:hAnsi="仿宋" w:eastAsia="仿宋" w:cs="仿宋"/>
                <w:sz w:val="24"/>
                <w:szCs w:val="24"/>
              </w:rPr>
              <w:t>截止之日起90日历天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2245" w:type="dxa"/>
            <w:noWrap w:val="0"/>
            <w:vAlign w:val="center"/>
          </w:tcPr>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履约担保</w:t>
            </w:r>
          </w:p>
        </w:tc>
        <w:tc>
          <w:tcPr>
            <w:tcW w:w="6961" w:type="dxa"/>
            <w:noWrap w:val="0"/>
            <w:vAlign w:val="center"/>
          </w:tcPr>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履约保证金金额：合同金额的</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履约保证金递交：中标单位收到《中标通知书》且签订合同同时，向采购人缴纳；</w:t>
            </w:r>
          </w:p>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履约保证金形式：支票、汇票、银行转账等非现金形式；（中标单位未按招标文件规定缴纳履约保证金的，其投标保证金将不予退还。）</w:t>
            </w:r>
          </w:p>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履约保证金退还：（1）履约保证金的有效期为该项目质保期期满无质量问题时止。（2）供应商在验收合格后且质保期内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p>
        </w:tc>
        <w:tc>
          <w:tcPr>
            <w:tcW w:w="2245" w:type="dxa"/>
            <w:noWrap w:val="0"/>
            <w:vAlign w:val="center"/>
          </w:tcPr>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磋商</w:t>
            </w:r>
            <w:r>
              <w:rPr>
                <w:rFonts w:hint="eastAsia" w:ascii="仿宋" w:hAnsi="仿宋" w:eastAsia="仿宋" w:cs="仿宋"/>
                <w:b w:val="0"/>
                <w:bCs w:val="0"/>
                <w:sz w:val="24"/>
                <w:szCs w:val="24"/>
              </w:rPr>
              <w:t>保证金</w:t>
            </w:r>
          </w:p>
        </w:tc>
        <w:tc>
          <w:tcPr>
            <w:tcW w:w="6961" w:type="dxa"/>
            <w:noWrap w:val="0"/>
            <w:vAlign w:val="center"/>
          </w:tcPr>
          <w:p>
            <w:pPr>
              <w:pStyle w:val="58"/>
              <w:ind w:firstLine="0" w:firstLineChars="0"/>
              <w:rPr>
                <w:rFonts w:hint="default"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1、8500元（捌仟伍佰元整）</w:t>
            </w:r>
          </w:p>
          <w:p>
            <w:pPr>
              <w:adjustRightInd w:val="0"/>
              <w:snapToGrid w:val="0"/>
              <w:spacing w:line="40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2、磋商保证金缴纳形式：</w:t>
            </w:r>
            <w:r>
              <w:rPr>
                <w:rFonts w:hint="eastAsia" w:ascii="仿宋" w:hAnsi="仿宋" w:eastAsia="仿宋" w:cs="仿宋"/>
                <w:b w:val="0"/>
                <w:bCs w:val="0"/>
                <w:sz w:val="24"/>
                <w:szCs w:val="24"/>
              </w:rPr>
              <w:t>转账或银行电汇</w:t>
            </w:r>
            <w:r>
              <w:rPr>
                <w:rFonts w:hint="eastAsia" w:ascii="仿宋" w:hAnsi="仿宋" w:eastAsia="仿宋" w:cs="仿宋"/>
                <w:b w:val="0"/>
                <w:bCs w:val="0"/>
                <w:sz w:val="24"/>
                <w:szCs w:val="24"/>
                <w:lang w:eastAsia="zh-CN"/>
              </w:rPr>
              <w:t>等</w:t>
            </w:r>
          </w:p>
          <w:p>
            <w:pPr>
              <w:adjustRightInd w:val="0"/>
              <w:snapToGrid w:val="0"/>
              <w:spacing w:line="40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3、保证金截止时间：</w:t>
            </w:r>
            <w:r>
              <w:rPr>
                <w:rFonts w:hint="eastAsia" w:ascii="仿宋" w:hAnsi="仿宋" w:eastAsia="仿宋" w:cs="仿宋"/>
                <w:b w:val="0"/>
                <w:bCs w:val="0"/>
                <w:sz w:val="24"/>
                <w:szCs w:val="24"/>
              </w:rPr>
              <w:t>投标截止时间前</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（投标保证金未按规定时间缴纳或提交金额不足的，将被视为无效投标,其</w:t>
            </w:r>
            <w:r>
              <w:rPr>
                <w:rFonts w:hint="eastAsia" w:ascii="仿宋" w:hAnsi="仿宋" w:eastAsia="仿宋" w:cs="仿宋"/>
                <w:b w:val="0"/>
                <w:bCs w:val="0"/>
                <w:sz w:val="24"/>
                <w:szCs w:val="24"/>
                <w:lang w:val="en-US" w:eastAsia="zh-CN"/>
              </w:rPr>
              <w:t>竞标</w:t>
            </w:r>
            <w:r>
              <w:rPr>
                <w:rFonts w:hint="eastAsia" w:ascii="仿宋" w:hAnsi="仿宋" w:eastAsia="仿宋" w:cs="仿宋"/>
                <w:b w:val="0"/>
                <w:bCs w:val="0"/>
                <w:sz w:val="24"/>
                <w:szCs w:val="24"/>
              </w:rPr>
              <w:t>文件将被拒绝。</w:t>
            </w:r>
            <w:r>
              <w:rPr>
                <w:rFonts w:hint="eastAsia" w:ascii="仿宋" w:hAnsi="仿宋" w:eastAsia="仿宋" w:cs="仿宋"/>
                <w:b w:val="0"/>
                <w:bCs w:val="0"/>
                <w:sz w:val="24"/>
                <w:szCs w:val="24"/>
                <w:lang w:eastAsia="zh-CN"/>
              </w:rPr>
              <w:t>竞标人</w:t>
            </w:r>
            <w:r>
              <w:rPr>
                <w:rFonts w:hint="eastAsia" w:ascii="仿宋" w:hAnsi="仿宋" w:eastAsia="仿宋" w:cs="仿宋"/>
                <w:b w:val="0"/>
                <w:bCs w:val="0"/>
                <w:sz w:val="24"/>
                <w:szCs w:val="24"/>
              </w:rPr>
              <w:t>应充分考虑资金在途时间）</w:t>
            </w:r>
          </w:p>
          <w:p>
            <w:pPr>
              <w:adjustRightInd w:val="0"/>
              <w:snapToGrid w:val="0"/>
              <w:spacing w:line="40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4、保证金缴纳账户信息：</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帐户名称：新疆凌云天成工程管理咨询有限公司</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开户行行号：302881000115</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帐号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 xml:space="preserve"> 8113701013600070647 （</w:t>
            </w:r>
            <w:r>
              <w:rPr>
                <w:rFonts w:hint="eastAsia" w:ascii="仿宋" w:hAnsi="仿宋" w:eastAsia="仿宋" w:cs="仿宋"/>
                <w:b w:val="0"/>
                <w:bCs w:val="0"/>
                <w:sz w:val="24"/>
                <w:szCs w:val="24"/>
                <w:lang w:val="en-US" w:eastAsia="zh-CN"/>
              </w:rPr>
              <w:t>转账</w:t>
            </w:r>
            <w:r>
              <w:rPr>
                <w:rFonts w:hint="eastAsia" w:ascii="仿宋" w:hAnsi="仿宋" w:eastAsia="仿宋" w:cs="仿宋"/>
                <w:b w:val="0"/>
                <w:bCs w:val="0"/>
                <w:sz w:val="24"/>
                <w:szCs w:val="24"/>
              </w:rPr>
              <w:t>时请在汇款备注栏注明</w:t>
            </w:r>
            <w:r>
              <w:rPr>
                <w:rFonts w:hint="eastAsia" w:ascii="仿宋" w:hAnsi="仿宋" w:eastAsia="仿宋" w:cs="仿宋"/>
                <w:b w:val="0"/>
                <w:bCs w:val="0"/>
                <w:sz w:val="24"/>
                <w:szCs w:val="24"/>
                <w:lang w:eastAsia="zh-CN"/>
              </w:rPr>
              <w:t>项目名称、项目</w:t>
            </w:r>
            <w:r>
              <w:rPr>
                <w:rFonts w:hint="eastAsia" w:ascii="仿宋" w:hAnsi="仿宋" w:eastAsia="仿宋" w:cs="仿宋"/>
                <w:b w:val="0"/>
                <w:bCs w:val="0"/>
                <w:sz w:val="24"/>
                <w:szCs w:val="24"/>
              </w:rPr>
              <w:t>编号）</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开户银行：中信银行乌鲁木齐河北路支行</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注：</w:t>
            </w:r>
            <w:r>
              <w:rPr>
                <w:rFonts w:hint="eastAsia" w:ascii="仿宋" w:hAnsi="仿宋" w:eastAsia="仿宋" w:cs="仿宋"/>
                <w:b w:val="0"/>
                <w:bCs w:val="0"/>
                <w:sz w:val="24"/>
                <w:szCs w:val="24"/>
                <w:lang w:eastAsia="zh-CN"/>
              </w:rPr>
              <w:t>竞标人</w:t>
            </w:r>
            <w:r>
              <w:rPr>
                <w:rFonts w:hint="eastAsia" w:ascii="仿宋" w:hAnsi="仿宋" w:eastAsia="仿宋" w:cs="仿宋"/>
                <w:b w:val="0"/>
                <w:bCs w:val="0"/>
                <w:sz w:val="24"/>
                <w:szCs w:val="24"/>
              </w:rPr>
              <w:t>递交投标保证金时，</w:t>
            </w:r>
            <w:r>
              <w:rPr>
                <w:rFonts w:hint="eastAsia" w:ascii="仿宋" w:hAnsi="仿宋" w:eastAsia="仿宋" w:cs="仿宋"/>
                <w:b w:val="0"/>
                <w:bCs w:val="0"/>
                <w:sz w:val="24"/>
                <w:szCs w:val="24"/>
                <w:lang w:val="en-US" w:eastAsia="zh-CN"/>
              </w:rPr>
              <w:t>在汇款附言（或银行摘要）中</w:t>
            </w:r>
            <w:r>
              <w:rPr>
                <w:rFonts w:hint="eastAsia" w:ascii="仿宋" w:hAnsi="仿宋" w:eastAsia="仿宋" w:cs="仿宋"/>
                <w:b w:val="0"/>
                <w:bCs w:val="0"/>
                <w:sz w:val="24"/>
                <w:szCs w:val="24"/>
              </w:rPr>
              <w:t>“项目名称</w:t>
            </w:r>
            <w:r>
              <w:rPr>
                <w:rFonts w:hint="eastAsia" w:ascii="仿宋" w:hAnsi="仿宋" w:eastAsia="仿宋" w:cs="仿宋"/>
                <w:b w:val="0"/>
                <w:bCs w:val="0"/>
                <w:sz w:val="24"/>
                <w:szCs w:val="24"/>
                <w:lang w:val="en-US" w:eastAsia="zh-CN"/>
              </w:rPr>
              <w:t>或项目编号</w:t>
            </w:r>
            <w:r>
              <w:rPr>
                <w:rFonts w:hint="eastAsia" w:ascii="仿宋" w:hAnsi="仿宋" w:eastAsia="仿宋" w:cs="仿宋"/>
                <w:b w:val="0"/>
                <w:bCs w:val="0"/>
                <w:sz w:val="24"/>
                <w:szCs w:val="24"/>
              </w:rPr>
              <w:t>、项目</w:t>
            </w:r>
            <w:r>
              <w:rPr>
                <w:rFonts w:hint="eastAsia" w:ascii="仿宋" w:hAnsi="仿宋" w:eastAsia="仿宋" w:cs="仿宋"/>
                <w:b w:val="0"/>
                <w:bCs w:val="0"/>
                <w:sz w:val="24"/>
                <w:szCs w:val="24"/>
                <w:lang w:val="en-US" w:eastAsia="zh-CN"/>
              </w:rPr>
              <w:t>标项</w:t>
            </w:r>
            <w:r>
              <w:rPr>
                <w:rFonts w:hint="eastAsia" w:ascii="仿宋" w:hAnsi="仿宋" w:eastAsia="仿宋" w:cs="仿宋"/>
                <w:b w:val="0"/>
                <w:bCs w:val="0"/>
                <w:sz w:val="24"/>
                <w:szCs w:val="24"/>
              </w:rPr>
              <w:t>”（如有字符限制可自行简写）</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每个项目须按照分包分别提交投标保证金，由于未按要求注明信息而导致的一切后果由竞标人承担。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竞标</w:t>
            </w:r>
            <w:r>
              <w:rPr>
                <w:rFonts w:hint="eastAsia" w:ascii="仿宋" w:hAnsi="仿宋" w:eastAsia="仿宋" w:cs="仿宋"/>
                <w:sz w:val="24"/>
                <w:szCs w:val="24"/>
              </w:rPr>
              <w:t>文件解密</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eastAsia="zh-CN"/>
              </w:rPr>
              <w:t>竞标人</w:t>
            </w:r>
            <w:r>
              <w:rPr>
                <w:rFonts w:hint="eastAsia" w:ascii="仿宋" w:hAnsi="仿宋" w:eastAsia="仿宋" w:cs="仿宋"/>
                <w:sz w:val="24"/>
                <w:szCs w:val="24"/>
              </w:rPr>
              <w:t>应在解密开始后30分钟内完成</w:t>
            </w:r>
            <w:r>
              <w:rPr>
                <w:rFonts w:hint="eastAsia" w:ascii="仿宋" w:hAnsi="仿宋" w:eastAsia="仿宋" w:cs="仿宋"/>
                <w:sz w:val="24"/>
                <w:szCs w:val="24"/>
                <w:lang w:val="en-US" w:eastAsia="zh-CN"/>
              </w:rPr>
              <w:t>竞标</w:t>
            </w:r>
            <w:r>
              <w:rPr>
                <w:rFonts w:hint="eastAsia" w:ascii="仿宋" w:hAnsi="仿宋" w:eastAsia="仿宋" w:cs="仿宋"/>
                <w:sz w:val="24"/>
                <w:szCs w:val="24"/>
              </w:rPr>
              <w:t>文件解密，否则其投标将被拒绝。</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竞标</w:t>
            </w:r>
            <w:r>
              <w:rPr>
                <w:rFonts w:hint="eastAsia" w:ascii="仿宋" w:hAnsi="仿宋" w:eastAsia="仿宋" w:cs="仿宋"/>
                <w:sz w:val="24"/>
                <w:szCs w:val="24"/>
              </w:rPr>
              <w:t>文件份数</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b/>
                <w:bCs/>
                <w:sz w:val="24"/>
                <w:szCs w:val="24"/>
              </w:rPr>
              <w:t>解密文件一份、BFBS备份文件一份、纸质版</w:t>
            </w:r>
            <w:r>
              <w:rPr>
                <w:rFonts w:hint="eastAsia" w:ascii="仿宋" w:hAnsi="仿宋" w:eastAsia="仿宋" w:cs="仿宋"/>
                <w:b/>
                <w:bCs/>
                <w:sz w:val="24"/>
                <w:szCs w:val="24"/>
                <w:lang w:val="en-US" w:eastAsia="zh-CN"/>
              </w:rPr>
              <w:t>竞标</w:t>
            </w:r>
            <w:r>
              <w:rPr>
                <w:rFonts w:hint="eastAsia" w:ascii="仿宋" w:hAnsi="仿宋" w:eastAsia="仿宋" w:cs="仿宋"/>
                <w:b/>
                <w:bCs/>
                <w:sz w:val="24"/>
                <w:szCs w:val="24"/>
              </w:rPr>
              <w:t>文件一正两副</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68"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2245"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其他事项</w:t>
            </w:r>
          </w:p>
        </w:tc>
        <w:tc>
          <w:tcPr>
            <w:tcW w:w="6961" w:type="dxa"/>
            <w:noWrap w:val="0"/>
            <w:vAlign w:val="center"/>
          </w:tcPr>
          <w:p>
            <w:pPr>
              <w:adjustRightInd w:val="0"/>
              <w:snapToGrid w:val="0"/>
              <w:spacing w:line="400" w:lineRule="exact"/>
              <w:rPr>
                <w:rFonts w:hint="eastAsia" w:ascii="仿宋" w:hAnsi="仿宋" w:eastAsia="仿宋" w:cs="仿宋"/>
                <w:kern w:val="0"/>
                <w:sz w:val="24"/>
                <w:szCs w:val="24"/>
                <w:lang w:eastAsia="zh-CN"/>
              </w:rPr>
            </w:pPr>
            <w:r>
              <w:rPr>
                <w:rFonts w:hint="eastAsia" w:ascii="仿宋" w:hAnsi="仿宋" w:eastAsia="仿宋" w:cs="仿宋"/>
                <w:b w:val="0"/>
                <w:bCs w:val="0"/>
                <w:sz w:val="24"/>
                <w:szCs w:val="24"/>
              </w:rPr>
              <w:t>为了落实政府采购档案管理规定，凡参与本项目的投标供应商需提供</w:t>
            </w:r>
            <w:r>
              <w:rPr>
                <w:rFonts w:hint="eastAsia" w:ascii="仿宋" w:hAnsi="仿宋" w:eastAsia="仿宋" w:cs="仿宋"/>
                <w:sz w:val="24"/>
                <w:szCs w:val="24"/>
              </w:rPr>
              <w:t>电子版U盘一份（包含</w:t>
            </w:r>
            <w:r>
              <w:rPr>
                <w:rFonts w:hint="eastAsia" w:ascii="仿宋" w:hAnsi="仿宋" w:eastAsia="仿宋" w:cs="仿宋"/>
                <w:sz w:val="24"/>
                <w:szCs w:val="24"/>
                <w:lang w:val="en-US" w:eastAsia="zh-CN"/>
              </w:rPr>
              <w:t>竞标</w:t>
            </w:r>
            <w:r>
              <w:rPr>
                <w:rFonts w:hint="eastAsia" w:ascii="仿宋" w:hAnsi="仿宋" w:eastAsia="仿宋" w:cs="仿宋"/>
                <w:sz w:val="24"/>
                <w:szCs w:val="24"/>
              </w:rPr>
              <w:t>文件所有内容</w:t>
            </w:r>
            <w:r>
              <w:rPr>
                <w:rFonts w:hint="eastAsia" w:ascii="仿宋" w:hAnsi="仿宋" w:eastAsia="仿宋" w:cs="仿宋"/>
                <w:sz w:val="24"/>
                <w:szCs w:val="24"/>
                <w:lang w:eastAsia="zh-CN"/>
              </w:rPr>
              <w:t>，</w:t>
            </w:r>
            <w:r>
              <w:rPr>
                <w:rFonts w:hint="eastAsia" w:ascii="仿宋" w:hAnsi="仿宋" w:eastAsia="仿宋" w:cs="仿宋"/>
                <w:sz w:val="24"/>
                <w:szCs w:val="24"/>
              </w:rPr>
              <w:t>按</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文件规定签字盖章，扫描成PDF格式一份，word格式（可编辑）一份）</w:t>
            </w:r>
            <w:r>
              <w:rPr>
                <w:rFonts w:hint="eastAsia" w:ascii="仿宋" w:hAnsi="仿宋" w:eastAsia="仿宋" w:cs="仿宋"/>
                <w:sz w:val="24"/>
                <w:szCs w:val="24"/>
                <w:lang w:eastAsia="zh-CN"/>
              </w:rPr>
              <w:t>；</w:t>
            </w:r>
            <w:r>
              <w:rPr>
                <w:rFonts w:hint="eastAsia" w:ascii="仿宋" w:hAnsi="仿宋" w:eastAsia="仿宋" w:cs="仿宋"/>
                <w:b w:val="0"/>
                <w:bCs w:val="0"/>
                <w:sz w:val="24"/>
                <w:szCs w:val="24"/>
              </w:rPr>
              <w:t>纸质版</w:t>
            </w:r>
            <w:r>
              <w:rPr>
                <w:rFonts w:hint="eastAsia" w:ascii="仿宋" w:hAnsi="仿宋" w:eastAsia="仿宋" w:cs="仿宋"/>
                <w:b w:val="0"/>
                <w:bCs w:val="0"/>
                <w:sz w:val="24"/>
                <w:szCs w:val="24"/>
                <w:lang w:val="en-US" w:eastAsia="zh-CN"/>
              </w:rPr>
              <w:t>竞标</w:t>
            </w:r>
            <w:r>
              <w:rPr>
                <w:rFonts w:hint="eastAsia" w:ascii="仿宋" w:hAnsi="仿宋" w:eastAsia="仿宋" w:cs="仿宋"/>
                <w:b w:val="0"/>
                <w:bCs w:val="0"/>
                <w:sz w:val="24"/>
                <w:szCs w:val="24"/>
              </w:rPr>
              <w:t>文件，正本一份（彩色打印，并逐页加盖公章）、副本两份（副本为正本的复印件），使用 A4 规格纸张打印（可以双面打印），装订成册（必须胶装），纸质版</w:t>
            </w:r>
            <w:r>
              <w:rPr>
                <w:rFonts w:hint="eastAsia" w:ascii="仿宋" w:hAnsi="仿宋" w:eastAsia="仿宋" w:cs="仿宋"/>
                <w:b w:val="0"/>
                <w:bCs w:val="0"/>
                <w:sz w:val="24"/>
                <w:szCs w:val="24"/>
                <w:lang w:val="en-US" w:eastAsia="zh-CN"/>
              </w:rPr>
              <w:t>竞标</w:t>
            </w:r>
            <w:r>
              <w:rPr>
                <w:rFonts w:hint="eastAsia" w:ascii="仿宋" w:hAnsi="仿宋" w:eastAsia="仿宋" w:cs="仿宋"/>
                <w:b w:val="0"/>
                <w:bCs w:val="0"/>
                <w:sz w:val="24"/>
                <w:szCs w:val="24"/>
              </w:rPr>
              <w:t>文件须与解密文件内容一致，以上资料请于开标结束后两日内送达我公司，否则后果自负。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46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p>
        </w:tc>
        <w:tc>
          <w:tcPr>
            <w:tcW w:w="2245"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评审委员会组成</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评审委员会组成</w:t>
            </w:r>
            <w:r>
              <w:rPr>
                <w:rFonts w:hint="eastAsia" w:ascii="仿宋" w:hAnsi="仿宋" w:eastAsia="仿宋" w:cs="仿宋"/>
                <w:b/>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，其中采购人代表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人,专家</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人；专家从政采云平台专家库随机抽取。</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auto"/>
                <w:sz w:val="24"/>
                <w:szCs w:val="24"/>
              </w:rPr>
              <w:t>政府采购政策支持</w:t>
            </w:r>
          </w:p>
        </w:tc>
        <w:tc>
          <w:tcPr>
            <w:tcW w:w="6961" w:type="dxa"/>
            <w:noWrap w:val="0"/>
            <w:vAlign w:val="center"/>
          </w:tcPr>
          <w:p>
            <w:pPr>
              <w:adjustRightInd w:val="0"/>
              <w:snapToGrid w:val="0"/>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本项目专门面向</w:t>
            </w:r>
            <w:r>
              <w:rPr>
                <w:rFonts w:hint="eastAsia" w:ascii="仿宋" w:hAnsi="仿宋" w:eastAsia="仿宋" w:cs="仿宋"/>
                <w:color w:val="auto"/>
                <w:sz w:val="24"/>
                <w:szCs w:val="24"/>
                <w:highlight w:val="none"/>
                <w:lang w:val="en-US" w:eastAsia="zh-CN"/>
              </w:rPr>
              <w:t>中小企业采购</w:t>
            </w:r>
            <w:r>
              <w:rPr>
                <w:rFonts w:hint="eastAsia" w:ascii="仿宋" w:hAnsi="仿宋" w:eastAsia="仿宋" w:cs="仿宋"/>
                <w:sz w:val="24"/>
                <w:szCs w:val="24"/>
                <w:lang w:val="en-US" w:eastAsia="zh-CN"/>
              </w:rPr>
              <w:t>。</w:t>
            </w:r>
          </w:p>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2、落实其他政府采购政策条款：详见中华人民共和国财政部、中华人民共和国工业和信息化部《政府采购促进中小企业发展管理办法》（财库﹝2020﹞46号）文件。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2245" w:type="dxa"/>
            <w:noWrap w:val="0"/>
            <w:vAlign w:val="center"/>
          </w:tcPr>
          <w:p>
            <w:pPr>
              <w:spacing w:line="360" w:lineRule="auto"/>
              <w:jc w:val="both"/>
              <w:rPr>
                <w:rFonts w:hint="eastAsia" w:ascii="仿宋" w:hAnsi="仿宋" w:eastAsia="仿宋" w:cs="仿宋"/>
                <w:b w:val="0"/>
                <w:bCs w:val="0"/>
                <w:sz w:val="24"/>
                <w:szCs w:val="24"/>
              </w:rPr>
            </w:pPr>
          </w:p>
          <w:p>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中标</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成交</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原则</w:t>
            </w:r>
          </w:p>
          <w:p>
            <w:pPr>
              <w:adjustRightInd w:val="0"/>
              <w:snapToGrid w:val="0"/>
              <w:spacing w:line="400" w:lineRule="exact"/>
              <w:rPr>
                <w:rFonts w:hint="eastAsia" w:ascii="仿宋" w:hAnsi="仿宋" w:eastAsia="仿宋" w:cs="仿宋"/>
                <w:b/>
                <w:bCs/>
                <w:sz w:val="24"/>
                <w:szCs w:val="24"/>
              </w:rPr>
            </w:pPr>
          </w:p>
        </w:tc>
        <w:tc>
          <w:tcPr>
            <w:tcW w:w="6961" w:type="dxa"/>
            <w:noWrap w:val="0"/>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本项目采用综合评分法。</w:t>
            </w:r>
          </w:p>
          <w:p>
            <w:pPr>
              <w:adjustRightInd w:val="0"/>
              <w:snapToGrid w:val="0"/>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综合评分法，是指响应文件满足</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文件全部实质性要求且按评审因素的量化指标评审得分最高的供应商为中标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候选供应商的评审方法。</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b w:val="0"/>
                <w:bCs w:val="0"/>
                <w:sz w:val="24"/>
                <w:szCs w:val="24"/>
              </w:rPr>
              <w:t xml:space="preserve">合同签订 </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bCs/>
                <w:sz w:val="24"/>
                <w:szCs w:val="24"/>
              </w:rPr>
              <w:t>中标</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成交</w:t>
            </w:r>
            <w:r>
              <w:rPr>
                <w:rFonts w:hint="eastAsia" w:ascii="仿宋" w:hAnsi="仿宋" w:eastAsia="仿宋" w:cs="仿宋"/>
                <w:bCs/>
                <w:sz w:val="24"/>
                <w:szCs w:val="24"/>
                <w:lang w:eastAsia="zh-CN"/>
              </w:rPr>
              <w:t>）</w:t>
            </w:r>
            <w:r>
              <w:rPr>
                <w:rFonts w:hint="eastAsia" w:ascii="仿宋" w:hAnsi="仿宋" w:eastAsia="仿宋" w:cs="仿宋"/>
                <w:bCs/>
                <w:sz w:val="24"/>
                <w:szCs w:val="24"/>
              </w:rPr>
              <w:t>人收到中标</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成交</w:t>
            </w:r>
            <w:r>
              <w:rPr>
                <w:rFonts w:hint="eastAsia" w:ascii="仿宋" w:hAnsi="仿宋" w:eastAsia="仿宋" w:cs="仿宋"/>
                <w:bCs/>
                <w:sz w:val="24"/>
                <w:szCs w:val="24"/>
                <w:lang w:eastAsia="zh-CN"/>
              </w:rPr>
              <w:t>）</w:t>
            </w:r>
            <w:r>
              <w:rPr>
                <w:rFonts w:hint="eastAsia" w:ascii="仿宋" w:hAnsi="仿宋" w:eastAsia="仿宋" w:cs="仿宋"/>
                <w:bCs/>
                <w:sz w:val="24"/>
                <w:szCs w:val="24"/>
              </w:rPr>
              <w:t>通知书起 30日历日内。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代理服务费</w:t>
            </w:r>
          </w:p>
        </w:tc>
        <w:tc>
          <w:tcPr>
            <w:tcW w:w="6961" w:type="dxa"/>
            <w:noWrap w:val="0"/>
            <w:vAlign w:val="center"/>
          </w:tcPr>
          <w:p>
            <w:pPr>
              <w:spacing w:line="360" w:lineRule="auto"/>
              <w:ind w:right="105" w:rightChars="50"/>
              <w:rPr>
                <w:rFonts w:hint="eastAsia" w:ascii="仿宋" w:hAnsi="仿宋" w:eastAsia="仿宋" w:cs="仿宋"/>
                <w:bCs/>
                <w:sz w:val="24"/>
                <w:szCs w:val="24"/>
                <w:lang w:eastAsia="zh-CN"/>
              </w:rPr>
            </w:pPr>
            <w:r>
              <w:rPr>
                <w:rFonts w:hint="eastAsia" w:ascii="仿宋" w:hAnsi="仿宋" w:eastAsia="仿宋" w:cs="仿宋"/>
                <w:bCs/>
                <w:sz w:val="24"/>
                <w:szCs w:val="24"/>
              </w:rPr>
              <w:t>1、代理服务费的计算方法：</w:t>
            </w:r>
            <w:r>
              <w:rPr>
                <w:rFonts w:hint="eastAsia" w:ascii="仿宋" w:hAnsi="仿宋" w:eastAsia="仿宋" w:cs="仿宋"/>
                <w:sz w:val="24"/>
                <w:szCs w:val="24"/>
              </w:rPr>
              <w:t>按照国家计委计价格[2002]1980号文件《招标代理服务收费管理暂行办法》、《发改办价格〔2011〕534号》和国家发改办价格[2003]857号《关于招标代理服务收费有关问题的通知》的收费执行</w:t>
            </w:r>
            <w:r>
              <w:rPr>
                <w:rFonts w:hint="eastAsia" w:ascii="仿宋" w:hAnsi="仿宋" w:eastAsia="仿宋" w:cs="仿宋"/>
                <w:sz w:val="24"/>
                <w:szCs w:val="24"/>
                <w:lang w:eastAsia="zh-CN"/>
              </w:rPr>
              <w:t>。</w:t>
            </w:r>
          </w:p>
          <w:p>
            <w:pPr>
              <w:spacing w:line="360" w:lineRule="auto"/>
              <w:ind w:right="105" w:rightChars="50"/>
              <w:rPr>
                <w:rFonts w:hint="eastAsia" w:ascii="仿宋" w:hAnsi="仿宋" w:eastAsia="仿宋" w:cs="仿宋"/>
                <w:bCs/>
                <w:sz w:val="24"/>
                <w:szCs w:val="24"/>
              </w:rPr>
            </w:pPr>
            <w:r>
              <w:rPr>
                <w:rFonts w:hint="eastAsia" w:ascii="仿宋" w:hAnsi="仿宋" w:eastAsia="仿宋" w:cs="仿宋"/>
                <w:bCs/>
                <w:sz w:val="24"/>
                <w:szCs w:val="24"/>
              </w:rPr>
              <w:t>2、代理服务费收取金额：</w:t>
            </w:r>
            <w:r>
              <w:rPr>
                <w:rFonts w:hint="eastAsia" w:ascii="仿宋" w:hAnsi="仿宋" w:eastAsia="仿宋" w:cs="仿宋"/>
                <w:bCs/>
                <w:sz w:val="24"/>
                <w:szCs w:val="24"/>
                <w:lang w:val="en-US" w:eastAsia="zh-CN"/>
              </w:rPr>
              <w:t>中标（成交）</w:t>
            </w:r>
            <w:r>
              <w:rPr>
                <w:rFonts w:hint="eastAsia" w:ascii="仿宋" w:hAnsi="仿宋" w:eastAsia="仿宋" w:cs="仿宋"/>
                <w:bCs/>
                <w:sz w:val="24"/>
                <w:szCs w:val="24"/>
              </w:rPr>
              <w:t>金额为基数按照规定收取。</w:t>
            </w:r>
          </w:p>
          <w:p>
            <w:pPr>
              <w:spacing w:line="360" w:lineRule="auto"/>
              <w:ind w:right="105" w:rightChars="50"/>
              <w:rPr>
                <w:rFonts w:hint="eastAsia" w:ascii="仿宋" w:hAnsi="仿宋" w:eastAsia="仿宋" w:cs="仿宋"/>
                <w:bCs/>
                <w:sz w:val="24"/>
                <w:szCs w:val="24"/>
              </w:rPr>
            </w:pPr>
            <w:r>
              <w:rPr>
                <w:rFonts w:hint="eastAsia" w:ascii="仿宋" w:hAnsi="仿宋" w:eastAsia="仿宋" w:cs="仿宋"/>
                <w:bCs/>
                <w:sz w:val="24"/>
                <w:szCs w:val="24"/>
              </w:rPr>
              <w:t>3、代理服务费支付方式：由</w:t>
            </w:r>
            <w:r>
              <w:rPr>
                <w:rFonts w:hint="eastAsia" w:ascii="仿宋" w:hAnsi="仿宋" w:eastAsia="仿宋" w:cs="仿宋"/>
                <w:bCs/>
                <w:sz w:val="24"/>
                <w:szCs w:val="24"/>
                <w:lang w:val="en-US" w:eastAsia="zh-CN"/>
              </w:rPr>
              <w:t>中标（成交</w:t>
            </w:r>
            <w:r>
              <w:rPr>
                <w:rFonts w:hint="eastAsia" w:ascii="仿宋" w:hAnsi="仿宋" w:eastAsia="仿宋" w:cs="仿宋"/>
                <w:bCs/>
                <w:sz w:val="24"/>
                <w:szCs w:val="24"/>
                <w:lang w:eastAsia="zh-CN"/>
              </w:rPr>
              <w:t>）</w:t>
            </w:r>
            <w:r>
              <w:rPr>
                <w:rFonts w:hint="eastAsia" w:ascii="仿宋" w:hAnsi="仿宋" w:eastAsia="仿宋" w:cs="仿宋"/>
                <w:bCs/>
                <w:sz w:val="24"/>
                <w:szCs w:val="24"/>
              </w:rPr>
              <w:t>人支付。</w:t>
            </w:r>
          </w:p>
          <w:p>
            <w:pPr>
              <w:adjustRightInd w:val="0"/>
              <w:snapToGrid w:val="0"/>
              <w:spacing w:line="400" w:lineRule="exact"/>
              <w:rPr>
                <w:rFonts w:hint="eastAsia" w:ascii="仿宋" w:hAnsi="仿宋" w:eastAsia="仿宋" w:cs="仿宋"/>
                <w:sz w:val="24"/>
                <w:szCs w:val="24"/>
              </w:rPr>
            </w:pPr>
            <w:r>
              <w:rPr>
                <w:rFonts w:hint="eastAsia" w:ascii="仿宋" w:hAnsi="仿宋" w:eastAsia="仿宋" w:cs="仿宋"/>
                <w:bCs/>
                <w:sz w:val="24"/>
                <w:szCs w:val="24"/>
              </w:rPr>
              <w:t>4、代理服务费的支付时间：由中标</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成交</w:t>
            </w:r>
            <w:r>
              <w:rPr>
                <w:rFonts w:hint="eastAsia" w:ascii="仿宋" w:hAnsi="仿宋" w:eastAsia="仿宋" w:cs="仿宋"/>
                <w:bCs/>
                <w:sz w:val="24"/>
                <w:szCs w:val="24"/>
                <w:lang w:eastAsia="zh-CN"/>
              </w:rPr>
              <w:t>）</w:t>
            </w:r>
            <w:r>
              <w:rPr>
                <w:rFonts w:hint="eastAsia" w:ascii="仿宋" w:hAnsi="仿宋" w:eastAsia="仿宋" w:cs="仿宋"/>
                <w:bCs/>
                <w:sz w:val="24"/>
                <w:szCs w:val="24"/>
              </w:rPr>
              <w:t>人领取中标</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成交</w:t>
            </w:r>
            <w:r>
              <w:rPr>
                <w:rFonts w:hint="eastAsia" w:ascii="仿宋" w:hAnsi="仿宋" w:eastAsia="仿宋" w:cs="仿宋"/>
                <w:bCs/>
                <w:sz w:val="24"/>
                <w:szCs w:val="24"/>
                <w:lang w:eastAsia="zh-CN"/>
              </w:rPr>
              <w:t>）</w:t>
            </w:r>
            <w:r>
              <w:rPr>
                <w:rFonts w:hint="eastAsia" w:ascii="仿宋" w:hAnsi="仿宋" w:eastAsia="仿宋" w:cs="仿宋"/>
                <w:bCs/>
                <w:sz w:val="24"/>
                <w:szCs w:val="24"/>
              </w:rPr>
              <w:t>通知书前支付。</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2245" w:type="dxa"/>
            <w:noWrap w:val="0"/>
            <w:vAlign w:val="center"/>
          </w:tcPr>
          <w:p>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特别说明</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1.为保证本项目质量，良好的售后服务，最低报价不作为中标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w:t>
            </w:r>
            <w:r>
              <w:rPr>
                <w:rFonts w:hint="eastAsia" w:ascii="仿宋" w:hAnsi="仿宋" w:eastAsia="仿宋" w:cs="仿宋"/>
                <w:sz w:val="24"/>
                <w:szCs w:val="24"/>
              </w:rPr>
              <w:t>的唯一依据。</w:t>
            </w:r>
          </w:p>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竞标</w:t>
            </w:r>
            <w:r>
              <w:rPr>
                <w:rFonts w:hint="eastAsia" w:ascii="仿宋" w:hAnsi="仿宋" w:eastAsia="仿宋" w:cs="仿宋"/>
                <w:sz w:val="24"/>
                <w:szCs w:val="24"/>
              </w:rPr>
              <w:t>文件中有弄虚作假的内容，其</w:t>
            </w:r>
            <w:r>
              <w:rPr>
                <w:rFonts w:hint="eastAsia" w:ascii="仿宋" w:hAnsi="仿宋" w:eastAsia="仿宋" w:cs="仿宋"/>
                <w:sz w:val="24"/>
                <w:szCs w:val="24"/>
                <w:lang w:val="en-US" w:eastAsia="zh-CN"/>
              </w:rPr>
              <w:t>竞标</w:t>
            </w:r>
            <w:r>
              <w:rPr>
                <w:rFonts w:hint="eastAsia" w:ascii="仿宋" w:hAnsi="仿宋" w:eastAsia="仿宋" w:cs="仿宋"/>
                <w:sz w:val="24"/>
                <w:szCs w:val="24"/>
              </w:rPr>
              <w:t>文件作废。（如假证书、假业绩、隐瞒不良行为记录、夸大荣誉、</w:t>
            </w:r>
            <w:r>
              <w:rPr>
                <w:rFonts w:hint="eastAsia" w:ascii="仿宋" w:hAnsi="仿宋" w:eastAsia="仿宋" w:cs="仿宋"/>
                <w:sz w:val="24"/>
                <w:szCs w:val="24"/>
                <w:lang w:val="en-US" w:eastAsia="zh-CN"/>
              </w:rPr>
              <w:t>盗用他人</w:t>
            </w:r>
            <w:r>
              <w:rPr>
                <w:rFonts w:hint="eastAsia" w:ascii="仿宋" w:hAnsi="仿宋" w:eastAsia="仿宋" w:cs="仿宋"/>
                <w:sz w:val="24"/>
                <w:szCs w:val="24"/>
              </w:rPr>
              <w:t>相关证件及不符合</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文件规定的</w:t>
            </w:r>
            <w:r>
              <w:rPr>
                <w:rFonts w:hint="eastAsia" w:ascii="仿宋" w:hAnsi="仿宋" w:eastAsia="仿宋" w:cs="仿宋"/>
                <w:sz w:val="24"/>
                <w:szCs w:val="24"/>
                <w:lang w:val="en-US" w:eastAsia="zh-CN"/>
              </w:rPr>
              <w:t>其他行为</w:t>
            </w:r>
            <w:r>
              <w:rPr>
                <w:rFonts w:hint="eastAsia" w:ascii="仿宋" w:hAnsi="仿宋" w:eastAsia="仿宋" w:cs="仿宋"/>
                <w:sz w:val="24"/>
                <w:szCs w:val="24"/>
              </w:rPr>
              <w:t>等）；在签订合同之前，采购人若发现</w:t>
            </w:r>
            <w:r>
              <w:rPr>
                <w:rFonts w:hint="eastAsia" w:ascii="仿宋" w:hAnsi="仿宋" w:eastAsia="仿宋" w:cs="仿宋"/>
                <w:sz w:val="24"/>
                <w:szCs w:val="24"/>
                <w:lang w:val="en-US" w:eastAsia="zh-CN"/>
              </w:rPr>
              <w:t>中标（成交）</w:t>
            </w:r>
            <w:r>
              <w:rPr>
                <w:rFonts w:hint="eastAsia" w:ascii="仿宋" w:hAnsi="仿宋" w:eastAsia="仿宋" w:cs="仿宋"/>
                <w:sz w:val="24"/>
                <w:szCs w:val="24"/>
              </w:rPr>
              <w:t>候选供应商在投标过程中提供虚假证明文件，故意隐瞒公司不良信誉和财务状况，以及其他可能对合同圆满履行造成风险的因素等，</w:t>
            </w:r>
            <w:r>
              <w:rPr>
                <w:rFonts w:hint="eastAsia" w:ascii="仿宋" w:hAnsi="仿宋" w:eastAsia="仿宋" w:cs="仿宋"/>
                <w:sz w:val="24"/>
                <w:szCs w:val="24"/>
                <w:lang w:val="en-US" w:eastAsia="zh-CN"/>
              </w:rPr>
              <w:t>采购</w:t>
            </w:r>
            <w:r>
              <w:rPr>
                <w:rFonts w:hint="eastAsia" w:ascii="仿宋" w:hAnsi="仿宋" w:eastAsia="仿宋" w:cs="仿宋"/>
                <w:sz w:val="24"/>
                <w:szCs w:val="24"/>
              </w:rPr>
              <w:t>人可拒绝与其签订合同</w:t>
            </w:r>
            <w:r>
              <w:rPr>
                <w:rFonts w:hint="eastAsia" w:ascii="仿宋" w:hAnsi="仿宋" w:eastAsia="仿宋" w:cs="仿宋"/>
                <w:sz w:val="24"/>
                <w:szCs w:val="24"/>
                <w:lang w:eastAsia="zh-CN"/>
              </w:rPr>
              <w:t>，</w:t>
            </w:r>
            <w:r>
              <w:rPr>
                <w:rFonts w:hint="eastAsia" w:ascii="仿宋" w:hAnsi="仿宋" w:eastAsia="仿宋" w:cs="仿宋"/>
                <w:sz w:val="24"/>
                <w:szCs w:val="24"/>
              </w:rPr>
              <w:t>按规定取消其成交资格，监管部门依法进行处理</w:t>
            </w:r>
            <w:r>
              <w:rPr>
                <w:rFonts w:hint="eastAsia" w:ascii="仿宋" w:hAnsi="仿宋" w:eastAsia="仿宋" w:cs="仿宋"/>
                <w:sz w:val="24"/>
                <w:szCs w:val="24"/>
                <w:lang w:val="en-US" w:eastAsia="zh-CN"/>
              </w:rPr>
              <w:t>或</w:t>
            </w:r>
            <w:r>
              <w:rPr>
                <w:rFonts w:hint="eastAsia" w:ascii="仿宋" w:hAnsi="仿宋" w:eastAsia="仿宋" w:cs="仿宋"/>
                <w:sz w:val="24"/>
                <w:szCs w:val="24"/>
              </w:rPr>
              <w:t>将其列入政府采购黑名单库。</w:t>
            </w:r>
          </w:p>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3.磋商</w:t>
            </w:r>
            <w:r>
              <w:rPr>
                <w:rFonts w:hint="eastAsia" w:ascii="仿宋" w:hAnsi="仿宋" w:eastAsia="仿宋" w:cs="仿宋"/>
                <w:sz w:val="24"/>
                <w:szCs w:val="24"/>
              </w:rPr>
              <w:t>文件中如出现前后不一致情况，均以前附表内容为准。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注意 事项</w:t>
            </w:r>
          </w:p>
        </w:tc>
        <w:tc>
          <w:tcPr>
            <w:tcW w:w="9206" w:type="dxa"/>
            <w:gridSpan w:val="2"/>
            <w:noWrap w:val="0"/>
            <w:vAlign w:val="center"/>
          </w:tcPr>
          <w:p>
            <w:pPr>
              <w:numPr>
                <w:ilvl w:val="0"/>
                <w:numId w:val="14"/>
              </w:numPr>
              <w:adjustRightInd w:val="0"/>
              <w:snapToGrid w:val="0"/>
              <w:spacing w:line="400" w:lineRule="exact"/>
              <w:rPr>
                <w:rFonts w:hint="eastAsia"/>
              </w:rPr>
            </w:pPr>
            <w:r>
              <w:rPr>
                <w:rFonts w:hint="eastAsia" w:ascii="仿宋" w:hAnsi="仿宋" w:eastAsia="仿宋" w:cs="仿宋"/>
                <w:sz w:val="24"/>
                <w:szCs w:val="24"/>
                <w:lang w:val="en-US" w:eastAsia="zh-CN"/>
              </w:rPr>
              <w:t>竞标人应保证在本项目使用的任何产品和服务（包括部分使用）时，不会产生因第三方提出侵犯其专利权、商标权或其它知识产权而引起的法律和经济纠纷，如因专利权、商标权或其它知识产权而引起法律和经济纠纷，由竞标人承担所有相关责任的同时不得耽误本项目实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9</w:t>
            </w:r>
          </w:p>
        </w:tc>
        <w:tc>
          <w:tcPr>
            <w:tcW w:w="2245" w:type="dxa"/>
            <w:noWrap w:val="0"/>
            <w:vAlign w:val="center"/>
          </w:tcPr>
          <w:p>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注</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供应商须知前附表与磋商文件正文内容不一致时以供应商须知前附表为准。</w:t>
            </w:r>
          </w:p>
        </w:tc>
      </w:tr>
    </w:tbl>
    <w:p>
      <w:pPr>
        <w:jc w:val="center"/>
        <w:rPr>
          <w:rFonts w:hint="eastAsia" w:ascii="仿宋" w:hAnsi="仿宋" w:eastAsia="仿宋" w:cs="仿宋"/>
          <w:b/>
          <w:bCs/>
          <w:sz w:val="24"/>
        </w:rPr>
      </w:pPr>
    </w:p>
    <w:p>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（一）总则</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lang w:val="en-US" w:eastAsia="zh-CN"/>
        </w:rPr>
        <w:t>乌鲁木齐市第一人民医院（乌鲁木齐儿童医院）</w:t>
      </w:r>
      <w:r>
        <w:rPr>
          <w:rFonts w:hint="eastAsia" w:ascii="仿宋" w:hAnsi="仿宋" w:eastAsia="仿宋" w:cs="仿宋"/>
          <w:sz w:val="24"/>
        </w:rPr>
        <w:t>，该项目已具备采购条件，现对该项目进行</w:t>
      </w:r>
      <w:r>
        <w:rPr>
          <w:rFonts w:hint="eastAsia" w:ascii="仿宋" w:hAnsi="仿宋" w:eastAsia="仿宋" w:cs="仿宋"/>
          <w:sz w:val="24"/>
          <w:u w:val="single"/>
          <w:lang w:val="en-US" w:eastAsia="zh-CN"/>
        </w:rPr>
        <w:t>竞争性磋商</w:t>
      </w:r>
      <w:r>
        <w:rPr>
          <w:rFonts w:hint="eastAsia" w:ascii="仿宋" w:hAnsi="仿宋" w:eastAsia="仿宋" w:cs="仿宋"/>
          <w:sz w:val="24"/>
        </w:rPr>
        <w:t>。</w:t>
      </w:r>
    </w:p>
    <w:p>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w:t>
      </w:r>
      <w:r>
        <w:rPr>
          <w:rFonts w:hint="eastAsia" w:ascii="仿宋" w:hAnsi="仿宋" w:eastAsia="仿宋" w:cs="仿宋"/>
          <w:sz w:val="24"/>
          <w:lang w:eastAsia="zh-CN"/>
        </w:rPr>
        <w:t>竞标人</w:t>
      </w:r>
      <w:r>
        <w:rPr>
          <w:rFonts w:hint="eastAsia" w:ascii="仿宋" w:hAnsi="仿宋" w:eastAsia="仿宋" w:cs="仿宋"/>
          <w:sz w:val="24"/>
        </w:rPr>
        <w:t>的资格审查采取</w:t>
      </w:r>
      <w:r>
        <w:rPr>
          <w:rFonts w:hint="eastAsia" w:ascii="仿宋" w:hAnsi="仿宋" w:eastAsia="仿宋" w:cs="仿宋"/>
          <w:sz w:val="24"/>
          <w:u w:val="single"/>
        </w:rPr>
        <w:t>资格后审</w:t>
      </w:r>
      <w:r>
        <w:rPr>
          <w:rFonts w:hint="eastAsia" w:ascii="仿宋" w:hAnsi="仿宋" w:eastAsia="仿宋" w:cs="仿宋"/>
          <w:sz w:val="24"/>
        </w:rPr>
        <w:t>方式。本次</w:t>
      </w:r>
      <w:r>
        <w:rPr>
          <w:rFonts w:hint="eastAsia" w:ascii="仿宋" w:hAnsi="仿宋" w:eastAsia="仿宋" w:cs="仿宋"/>
          <w:sz w:val="24"/>
          <w:lang w:val="en-US" w:eastAsia="zh-CN"/>
        </w:rPr>
        <w:t>磋商</w:t>
      </w:r>
      <w:r>
        <w:rPr>
          <w:rFonts w:hint="eastAsia" w:ascii="仿宋" w:hAnsi="仿宋" w:eastAsia="仿宋" w:cs="仿宋"/>
          <w:sz w:val="24"/>
          <w:u w:val="single"/>
        </w:rPr>
        <w:t>不接受</w:t>
      </w:r>
      <w:r>
        <w:rPr>
          <w:rFonts w:hint="eastAsia" w:ascii="仿宋" w:hAnsi="仿宋" w:eastAsia="仿宋" w:cs="仿宋"/>
          <w:sz w:val="24"/>
        </w:rPr>
        <w:t>联合体投标。</w:t>
      </w:r>
      <w:r>
        <w:rPr>
          <w:rFonts w:hint="eastAsia" w:ascii="仿宋" w:hAnsi="仿宋" w:eastAsia="仿宋" w:cs="仿宋"/>
          <w:sz w:val="24"/>
          <w:lang w:eastAsia="zh-CN"/>
        </w:rPr>
        <w:t>竞标人</w:t>
      </w:r>
      <w:r>
        <w:rPr>
          <w:rFonts w:hint="eastAsia" w:ascii="仿宋" w:hAnsi="仿宋" w:eastAsia="仿宋" w:cs="仿宋"/>
          <w:sz w:val="24"/>
        </w:rPr>
        <w:t>必须符合</w:t>
      </w:r>
      <w:r>
        <w:rPr>
          <w:rFonts w:hint="eastAsia" w:ascii="仿宋" w:hAnsi="仿宋" w:eastAsia="仿宋" w:cs="仿宋"/>
          <w:sz w:val="24"/>
          <w:lang w:eastAsia="zh-CN"/>
        </w:rPr>
        <w:t>竞标人</w:t>
      </w:r>
      <w:r>
        <w:rPr>
          <w:rFonts w:hint="eastAsia" w:ascii="仿宋" w:hAnsi="仿宋" w:eastAsia="仿宋" w:cs="仿宋"/>
          <w:sz w:val="24"/>
        </w:rPr>
        <w:t>须知前附表说明，通过资格后审的</w:t>
      </w:r>
      <w:r>
        <w:rPr>
          <w:rFonts w:hint="eastAsia" w:ascii="仿宋" w:hAnsi="仿宋" w:eastAsia="仿宋" w:cs="仿宋"/>
          <w:sz w:val="24"/>
          <w:lang w:eastAsia="zh-CN"/>
        </w:rPr>
        <w:t>竞标人</w:t>
      </w:r>
      <w:r>
        <w:rPr>
          <w:rFonts w:hint="eastAsia" w:ascii="仿宋" w:hAnsi="仿宋" w:eastAsia="仿宋" w:cs="仿宋"/>
          <w:sz w:val="24"/>
        </w:rPr>
        <w:t>为合格的</w:t>
      </w:r>
      <w:r>
        <w:rPr>
          <w:rFonts w:hint="eastAsia" w:ascii="仿宋" w:hAnsi="仿宋" w:eastAsia="仿宋" w:cs="仿宋"/>
          <w:sz w:val="24"/>
          <w:lang w:eastAsia="zh-CN"/>
        </w:rPr>
        <w:t>竞标人</w:t>
      </w:r>
      <w:r>
        <w:rPr>
          <w:rFonts w:hint="eastAsia" w:ascii="仿宋" w:hAnsi="仿宋" w:eastAsia="仿宋" w:cs="仿宋"/>
          <w:sz w:val="24"/>
        </w:rPr>
        <w:t>。合格的</w:t>
      </w:r>
      <w:r>
        <w:rPr>
          <w:rFonts w:hint="eastAsia" w:ascii="仿宋" w:hAnsi="仿宋" w:eastAsia="仿宋" w:cs="仿宋"/>
          <w:sz w:val="24"/>
          <w:lang w:eastAsia="zh-CN"/>
        </w:rPr>
        <w:t>竞标人</w:t>
      </w:r>
      <w:r>
        <w:rPr>
          <w:rFonts w:hint="eastAsia" w:ascii="仿宋" w:hAnsi="仿宋" w:eastAsia="仿宋" w:cs="仿宋"/>
          <w:sz w:val="24"/>
        </w:rPr>
        <w:t>必须符合</w:t>
      </w:r>
      <w:r>
        <w:rPr>
          <w:rFonts w:hint="eastAsia" w:ascii="仿宋" w:hAnsi="仿宋" w:eastAsia="仿宋" w:cs="仿宋"/>
          <w:sz w:val="24"/>
          <w:lang w:val="en-US" w:eastAsia="zh-CN"/>
        </w:rPr>
        <w:t>磋商</w:t>
      </w:r>
      <w:r>
        <w:rPr>
          <w:rFonts w:hint="eastAsia" w:ascii="仿宋" w:hAnsi="仿宋" w:eastAsia="仿宋" w:cs="仿宋"/>
          <w:sz w:val="24"/>
        </w:rPr>
        <w:t>文件中对</w:t>
      </w:r>
      <w:r>
        <w:rPr>
          <w:rFonts w:hint="eastAsia" w:ascii="仿宋" w:hAnsi="仿宋" w:eastAsia="仿宋" w:cs="仿宋"/>
          <w:sz w:val="24"/>
          <w:lang w:eastAsia="zh-CN"/>
        </w:rPr>
        <w:t>竞标人</w:t>
      </w:r>
      <w:r>
        <w:rPr>
          <w:rFonts w:hint="eastAsia" w:ascii="仿宋" w:hAnsi="仿宋" w:eastAsia="仿宋" w:cs="仿宋"/>
          <w:sz w:val="24"/>
        </w:rPr>
        <w:t>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后不允许转包、违法分包。</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1.4.1 </w:t>
      </w:r>
      <w:r>
        <w:rPr>
          <w:rFonts w:hint="eastAsia" w:ascii="仿宋" w:hAnsi="仿宋" w:eastAsia="仿宋" w:cs="仿宋"/>
          <w:kern w:val="0"/>
          <w:sz w:val="24"/>
          <w:lang w:eastAsia="zh-CN"/>
        </w:rPr>
        <w:t>竞标人</w:t>
      </w:r>
      <w:r>
        <w:rPr>
          <w:rFonts w:hint="eastAsia" w:ascii="仿宋" w:hAnsi="仿宋" w:eastAsia="仿宋" w:cs="仿宋"/>
          <w:kern w:val="0"/>
          <w:sz w:val="24"/>
        </w:rPr>
        <w:t>具有独立法人资格并满足“前附表”规定的资格要求 ；</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w:t>
      </w:r>
      <w:r>
        <w:rPr>
          <w:rFonts w:hint="eastAsia" w:ascii="仿宋" w:hAnsi="仿宋" w:eastAsia="仿宋" w:cs="仿宋"/>
          <w:kern w:val="0"/>
          <w:sz w:val="24"/>
          <w:lang w:val="en-US" w:eastAsia="zh-CN"/>
        </w:rPr>
        <w:t>磋商</w:t>
      </w:r>
      <w:r>
        <w:rPr>
          <w:rFonts w:hint="eastAsia" w:ascii="仿宋" w:hAnsi="仿宋" w:eastAsia="仿宋" w:cs="仿宋"/>
          <w:kern w:val="0"/>
          <w:sz w:val="24"/>
        </w:rPr>
        <w:t>文件有要求</w:t>
      </w:r>
      <w:r>
        <w:rPr>
          <w:rFonts w:hint="eastAsia" w:ascii="仿宋" w:hAnsi="仿宋" w:eastAsia="仿宋" w:cs="仿宋"/>
          <w:kern w:val="0"/>
          <w:sz w:val="24"/>
          <w:lang w:eastAsia="zh-CN"/>
        </w:rPr>
        <w:t>竞标人</w:t>
      </w:r>
      <w:r>
        <w:rPr>
          <w:rFonts w:hint="eastAsia" w:ascii="仿宋" w:hAnsi="仿宋" w:eastAsia="仿宋" w:cs="仿宋"/>
          <w:kern w:val="0"/>
          <w:sz w:val="24"/>
        </w:rPr>
        <w:t>法定代表人或其授权代表签字或盖章和加盖</w:t>
      </w:r>
      <w:r>
        <w:rPr>
          <w:rFonts w:hint="eastAsia" w:ascii="仿宋" w:hAnsi="仿宋" w:eastAsia="仿宋" w:cs="仿宋"/>
          <w:kern w:val="0"/>
          <w:sz w:val="24"/>
          <w:lang w:eastAsia="zh-CN"/>
        </w:rPr>
        <w:t>竞标人</w:t>
      </w:r>
      <w:r>
        <w:rPr>
          <w:rFonts w:hint="eastAsia" w:ascii="仿宋" w:hAnsi="仿宋" w:eastAsia="仿宋" w:cs="仿宋"/>
          <w:kern w:val="0"/>
          <w:sz w:val="24"/>
        </w:rPr>
        <w:t>公章要求的，</w:t>
      </w:r>
      <w:r>
        <w:rPr>
          <w:rFonts w:hint="eastAsia" w:ascii="仿宋" w:hAnsi="仿宋" w:eastAsia="仿宋" w:cs="仿宋"/>
          <w:kern w:val="0"/>
          <w:sz w:val="24"/>
          <w:lang w:eastAsia="zh-CN"/>
        </w:rPr>
        <w:t>竞标人</w:t>
      </w:r>
      <w:r>
        <w:rPr>
          <w:rFonts w:hint="eastAsia" w:ascii="仿宋" w:hAnsi="仿宋" w:eastAsia="仿宋" w:cs="仿宋"/>
          <w:kern w:val="0"/>
          <w:sz w:val="24"/>
        </w:rPr>
        <w:t>须按</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文件要求签署和盖章；</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w:t>
      </w:r>
      <w:r>
        <w:rPr>
          <w:rFonts w:hint="eastAsia" w:ascii="仿宋" w:hAnsi="仿宋" w:eastAsia="仿宋" w:cs="仿宋"/>
          <w:kern w:val="0"/>
          <w:sz w:val="24"/>
          <w:lang w:val="en-US" w:eastAsia="zh-CN"/>
        </w:rPr>
        <w:t>服务</w:t>
      </w:r>
      <w:r>
        <w:rPr>
          <w:rFonts w:hint="eastAsia" w:ascii="仿宋" w:hAnsi="仿宋" w:eastAsia="仿宋" w:cs="仿宋"/>
          <w:kern w:val="0"/>
          <w:sz w:val="24"/>
        </w:rPr>
        <w:t>期</w:t>
      </w:r>
      <w:r>
        <w:rPr>
          <w:rFonts w:hint="eastAsia" w:ascii="仿宋" w:hAnsi="仿宋" w:eastAsia="仿宋" w:cs="仿宋"/>
          <w:kern w:val="0"/>
          <w:sz w:val="24"/>
          <w:lang w:val="en-US" w:eastAsia="zh-CN"/>
        </w:rPr>
        <w:t>等</w:t>
      </w:r>
      <w:r>
        <w:rPr>
          <w:rFonts w:hint="eastAsia" w:ascii="仿宋" w:hAnsi="仿宋" w:eastAsia="仿宋" w:cs="仿宋"/>
          <w:kern w:val="0"/>
          <w:sz w:val="24"/>
        </w:rPr>
        <w:t>符合</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w:t>
      </w:r>
      <w:r>
        <w:rPr>
          <w:rFonts w:hint="eastAsia" w:ascii="仿宋" w:hAnsi="仿宋" w:eastAsia="仿宋" w:cs="仿宋"/>
          <w:kern w:val="0"/>
          <w:sz w:val="24"/>
          <w:lang w:val="en-US" w:eastAsia="zh-CN"/>
        </w:rPr>
        <w:t>磋商</w:t>
      </w:r>
      <w:r>
        <w:rPr>
          <w:rFonts w:hint="eastAsia" w:ascii="仿宋" w:hAnsi="仿宋" w:eastAsia="仿宋" w:cs="仿宋"/>
          <w:kern w:val="0"/>
          <w:sz w:val="24"/>
        </w:rPr>
        <w:t>文件规定；</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w:t>
      </w:r>
      <w:r>
        <w:rPr>
          <w:rFonts w:hint="eastAsia" w:ascii="仿宋" w:hAnsi="仿宋" w:eastAsia="仿宋" w:cs="仿宋"/>
          <w:kern w:val="0"/>
          <w:sz w:val="24"/>
          <w:lang w:val="en-US" w:eastAsia="zh-CN"/>
        </w:rPr>
        <w:t>竞标</w:t>
      </w:r>
      <w:r>
        <w:rPr>
          <w:rFonts w:hint="eastAsia" w:ascii="仿宋" w:hAnsi="仿宋" w:eastAsia="仿宋" w:cs="仿宋"/>
          <w:kern w:val="0"/>
          <w:sz w:val="24"/>
        </w:rPr>
        <w:t>内容、数量、质量、服务等满足</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w:t>
      </w:r>
      <w:r>
        <w:rPr>
          <w:rFonts w:hint="eastAsia" w:ascii="仿宋" w:hAnsi="仿宋" w:eastAsia="仿宋" w:cs="仿宋"/>
          <w:kern w:val="0"/>
          <w:sz w:val="24"/>
          <w:lang w:val="en-US" w:eastAsia="zh-CN"/>
        </w:rPr>
        <w:t>竞标</w:t>
      </w:r>
      <w:r>
        <w:rPr>
          <w:rFonts w:hint="eastAsia" w:ascii="仿宋" w:hAnsi="仿宋" w:eastAsia="仿宋" w:cs="仿宋"/>
          <w:kern w:val="0"/>
          <w:sz w:val="24"/>
        </w:rPr>
        <w:t>文件中所提条件均须符合采购人的要求；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w:t>
      </w:r>
      <w:r>
        <w:rPr>
          <w:rFonts w:hint="eastAsia" w:ascii="仿宋" w:hAnsi="仿宋" w:eastAsia="仿宋" w:cs="仿宋"/>
          <w:kern w:val="0"/>
          <w:sz w:val="24"/>
          <w:lang w:val="en-US" w:eastAsia="zh-CN"/>
        </w:rPr>
        <w:t>磋商</w:t>
      </w:r>
      <w:r>
        <w:rPr>
          <w:rFonts w:hint="eastAsia" w:ascii="仿宋" w:hAnsi="仿宋" w:eastAsia="仿宋" w:cs="仿宋"/>
          <w:kern w:val="0"/>
          <w:sz w:val="24"/>
        </w:rPr>
        <w:t>文件中规定的其他实质性要求；</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2. 采购内容</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w:t>
      </w:r>
      <w:r>
        <w:rPr>
          <w:rFonts w:hint="eastAsia" w:ascii="仿宋" w:hAnsi="仿宋" w:eastAsia="仿宋" w:cs="仿宋"/>
          <w:sz w:val="24"/>
          <w:lang w:val="en-US" w:eastAsia="zh-CN"/>
        </w:rPr>
        <w:t>磋商</w:t>
      </w:r>
      <w:r>
        <w:rPr>
          <w:rFonts w:hint="eastAsia" w:ascii="仿宋" w:hAnsi="仿宋" w:eastAsia="仿宋" w:cs="仿宋"/>
          <w:sz w:val="24"/>
        </w:rPr>
        <w:t>文件中范围内所要求的所有工作内容。</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w:t>
      </w:r>
      <w:r>
        <w:rPr>
          <w:rFonts w:hint="eastAsia" w:ascii="仿宋" w:hAnsi="仿宋" w:eastAsia="仿宋" w:cs="仿宋"/>
          <w:sz w:val="24"/>
          <w:lang w:val="en-US" w:eastAsia="zh-CN"/>
        </w:rPr>
        <w:t>磋商</w:t>
      </w:r>
      <w:r>
        <w:rPr>
          <w:rFonts w:hint="eastAsia" w:ascii="仿宋" w:hAnsi="仿宋" w:eastAsia="仿宋" w:cs="仿宋"/>
          <w:sz w:val="24"/>
        </w:rPr>
        <w:t>及由本次</w:t>
      </w:r>
      <w:r>
        <w:rPr>
          <w:rFonts w:hint="eastAsia" w:ascii="仿宋" w:hAnsi="仿宋" w:eastAsia="仿宋" w:cs="仿宋"/>
          <w:sz w:val="24"/>
          <w:lang w:val="en-US" w:eastAsia="zh-CN"/>
        </w:rPr>
        <w:t>磋商</w:t>
      </w:r>
      <w:r>
        <w:rPr>
          <w:rFonts w:hint="eastAsia" w:ascii="仿宋" w:hAnsi="仿宋" w:eastAsia="仿宋" w:cs="仿宋"/>
          <w:sz w:val="24"/>
        </w:rPr>
        <w:t>产生的合同受《中华人民共和国政府采购法》、《政府采购货物和服务招标投标管理办法》及国家相关采购法律、法规制约和保护。</w:t>
      </w:r>
      <w:r>
        <w:rPr>
          <w:rFonts w:hint="eastAsia" w:ascii="仿宋" w:hAnsi="仿宋" w:eastAsia="仿宋" w:cs="仿宋"/>
          <w:b/>
          <w:sz w:val="24"/>
          <w:lang w:eastAsia="zh-CN"/>
        </w:rPr>
        <w:t>竞标人</w:t>
      </w:r>
      <w:r>
        <w:rPr>
          <w:rFonts w:hint="eastAsia" w:ascii="仿宋" w:hAnsi="仿宋" w:eastAsia="仿宋" w:cs="仿宋"/>
          <w:b/>
          <w:sz w:val="24"/>
        </w:rPr>
        <w:t>一旦购买了</w:t>
      </w:r>
      <w:r>
        <w:rPr>
          <w:rFonts w:hint="eastAsia" w:ascii="仿宋" w:hAnsi="仿宋" w:eastAsia="仿宋" w:cs="仿宋"/>
          <w:b/>
          <w:sz w:val="24"/>
          <w:lang w:val="en-US" w:eastAsia="zh-CN"/>
        </w:rPr>
        <w:t>磋商</w:t>
      </w:r>
      <w:r>
        <w:rPr>
          <w:rFonts w:hint="eastAsia" w:ascii="仿宋" w:hAnsi="仿宋" w:eastAsia="仿宋" w:cs="仿宋"/>
          <w:b/>
          <w:sz w:val="24"/>
        </w:rPr>
        <w:t>文件并参加本项目，即被认为接受了</w:t>
      </w:r>
      <w:r>
        <w:rPr>
          <w:rFonts w:hint="eastAsia" w:ascii="仿宋" w:hAnsi="仿宋" w:eastAsia="仿宋" w:cs="仿宋"/>
          <w:b/>
          <w:sz w:val="24"/>
          <w:lang w:val="en-US" w:eastAsia="zh-CN"/>
        </w:rPr>
        <w:t>磋商</w:t>
      </w:r>
      <w:r>
        <w:rPr>
          <w:rFonts w:hint="eastAsia" w:ascii="仿宋" w:hAnsi="仿宋" w:eastAsia="仿宋" w:cs="仿宋"/>
          <w:b/>
          <w:sz w:val="24"/>
        </w:rPr>
        <w:t>文件中的所有条件和规定。</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eastAsia="zh-CN"/>
        </w:rPr>
        <w:t>竞标人</w:t>
      </w:r>
      <w:r>
        <w:rPr>
          <w:rFonts w:hint="eastAsia" w:ascii="仿宋" w:hAnsi="仿宋" w:eastAsia="仿宋" w:cs="仿宋"/>
          <w:sz w:val="24"/>
        </w:rPr>
        <w:t>应保证，在中华人民共和国境内使用</w:t>
      </w:r>
      <w:r>
        <w:rPr>
          <w:rFonts w:hint="eastAsia" w:ascii="仿宋" w:hAnsi="仿宋" w:eastAsia="仿宋" w:cs="仿宋"/>
          <w:sz w:val="24"/>
          <w:lang w:val="en-US" w:eastAsia="zh-CN"/>
        </w:rPr>
        <w:t>竞标</w:t>
      </w:r>
      <w:r>
        <w:rPr>
          <w:rFonts w:hint="eastAsia" w:ascii="仿宋" w:hAnsi="仿宋" w:eastAsia="仿宋" w:cs="仿宋"/>
          <w:sz w:val="24"/>
        </w:rPr>
        <w:t>成果、服务或其任何一部分时，不会产生因第三方提出侵犯其专利权或其它知识产权而引起的法律和经济纠纷。</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4. 采购项目要求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w:t>
      </w:r>
      <w:r>
        <w:rPr>
          <w:rFonts w:hint="eastAsia" w:ascii="仿宋" w:hAnsi="仿宋" w:eastAsia="仿宋" w:cs="仿宋"/>
          <w:sz w:val="24"/>
          <w:lang w:val="en-US" w:eastAsia="zh-CN"/>
        </w:rPr>
        <w:t>磋商</w:t>
      </w:r>
      <w:r>
        <w:rPr>
          <w:rFonts w:hint="eastAsia" w:ascii="仿宋" w:hAnsi="仿宋" w:eastAsia="仿宋" w:cs="仿宋"/>
          <w:sz w:val="24"/>
        </w:rPr>
        <w:t>文件及合同相关的要求编制现场服务计划。</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 xml:space="preserve">5. </w:t>
      </w:r>
      <w:r>
        <w:rPr>
          <w:rFonts w:hint="eastAsia" w:ascii="仿宋" w:hAnsi="仿宋" w:eastAsia="仿宋" w:cs="仿宋"/>
          <w:b/>
          <w:sz w:val="24"/>
          <w:lang w:val="en-US" w:eastAsia="zh-CN"/>
        </w:rPr>
        <w:t>服务期</w:t>
      </w:r>
      <w:r>
        <w:rPr>
          <w:rFonts w:hint="eastAsia" w:ascii="仿宋" w:hAnsi="仿宋" w:eastAsia="仿宋" w:cs="仿宋"/>
          <w:b/>
          <w:sz w:val="24"/>
        </w:rPr>
        <w:t>及项目地点</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en-US" w:eastAsia="zh-CN"/>
        </w:rPr>
        <w:t>服务</w:t>
      </w:r>
      <w:r>
        <w:rPr>
          <w:rFonts w:hint="eastAsia" w:ascii="仿宋" w:hAnsi="仿宋" w:eastAsia="仿宋" w:cs="仿宋"/>
          <w:sz w:val="24"/>
        </w:rPr>
        <w:t>期已</w:t>
      </w:r>
      <w:r>
        <w:rPr>
          <w:rFonts w:hint="eastAsia" w:ascii="仿宋" w:hAnsi="仿宋" w:eastAsia="仿宋" w:cs="仿宋"/>
          <w:kern w:val="0"/>
          <w:sz w:val="24"/>
        </w:rPr>
        <w:t>通过“前附表”所述，</w:t>
      </w:r>
      <w:r>
        <w:rPr>
          <w:rFonts w:hint="eastAsia" w:ascii="仿宋" w:hAnsi="仿宋" w:eastAsia="仿宋" w:cs="仿宋"/>
          <w:sz w:val="24"/>
        </w:rPr>
        <w:t>是指完成本项目采购范围工作、达到项目验收条件。</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kern w:val="0"/>
          <w:sz w:val="24"/>
        </w:rPr>
        <w:t>采购单位的资金通过“前附表”所述的方式获得，并将部分资金用于本项目合同下的合格支付。</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7. </w:t>
      </w:r>
      <w:r>
        <w:rPr>
          <w:rFonts w:hint="eastAsia" w:ascii="仿宋" w:hAnsi="仿宋" w:eastAsia="仿宋" w:cs="仿宋"/>
          <w:b/>
          <w:kern w:val="0"/>
          <w:sz w:val="24"/>
          <w:lang w:eastAsia="zh-CN"/>
        </w:rPr>
        <w:t>竞标人</w:t>
      </w:r>
      <w:r>
        <w:rPr>
          <w:rFonts w:hint="eastAsia" w:ascii="仿宋" w:hAnsi="仿宋" w:eastAsia="仿宋" w:cs="仿宋"/>
          <w:b/>
          <w:kern w:val="0"/>
          <w:sz w:val="24"/>
        </w:rPr>
        <w:t>资格要求</w:t>
      </w:r>
    </w:p>
    <w:p>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w:t>
      </w:r>
      <w:r>
        <w:rPr>
          <w:rFonts w:hint="eastAsia" w:ascii="仿宋" w:hAnsi="仿宋" w:eastAsia="仿宋" w:cs="仿宋"/>
          <w:bCs/>
          <w:kern w:val="0"/>
          <w:sz w:val="24"/>
          <w:lang w:eastAsia="zh-CN"/>
        </w:rPr>
        <w:t>竞标人</w:t>
      </w:r>
      <w:r>
        <w:rPr>
          <w:rFonts w:hint="eastAsia" w:ascii="仿宋" w:hAnsi="仿宋" w:eastAsia="仿宋" w:cs="仿宋"/>
          <w:bCs/>
          <w:kern w:val="0"/>
          <w:sz w:val="24"/>
        </w:rPr>
        <w:t>资格要求详见投标须知前附表</w:t>
      </w:r>
    </w:p>
    <w:p>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应承担其编制</w:t>
      </w:r>
      <w:r>
        <w:rPr>
          <w:rFonts w:hint="eastAsia" w:ascii="仿宋" w:hAnsi="仿宋" w:eastAsia="仿宋" w:cs="仿宋"/>
          <w:kern w:val="0"/>
          <w:sz w:val="24"/>
          <w:lang w:val="en-US" w:eastAsia="zh-CN"/>
        </w:rPr>
        <w:t>竞标</w:t>
      </w:r>
      <w:r>
        <w:rPr>
          <w:rFonts w:hint="eastAsia" w:ascii="仿宋" w:hAnsi="仿宋" w:eastAsia="仿宋" w:cs="仿宋"/>
          <w:kern w:val="0"/>
          <w:sz w:val="24"/>
        </w:rPr>
        <w:t>文件与递交</w:t>
      </w:r>
      <w:r>
        <w:rPr>
          <w:rFonts w:hint="eastAsia" w:ascii="仿宋" w:hAnsi="仿宋" w:eastAsia="仿宋" w:cs="仿宋"/>
          <w:kern w:val="0"/>
          <w:sz w:val="24"/>
          <w:lang w:val="en-US" w:eastAsia="zh-CN"/>
        </w:rPr>
        <w:t>竞标</w:t>
      </w:r>
      <w:r>
        <w:rPr>
          <w:rFonts w:hint="eastAsia" w:ascii="仿宋" w:hAnsi="仿宋" w:eastAsia="仿宋" w:cs="仿宋"/>
          <w:kern w:val="0"/>
          <w:sz w:val="24"/>
        </w:rPr>
        <w:t>文件所涉及的一切费用，不论</w:t>
      </w:r>
      <w:r>
        <w:rPr>
          <w:rFonts w:hint="eastAsia" w:ascii="仿宋" w:hAnsi="仿宋" w:eastAsia="仿宋" w:cs="仿宋"/>
          <w:kern w:val="0"/>
          <w:sz w:val="24"/>
          <w:lang w:val="en-US" w:eastAsia="zh-CN"/>
        </w:rPr>
        <w:t>竞标</w:t>
      </w:r>
      <w:r>
        <w:rPr>
          <w:rFonts w:hint="eastAsia" w:ascii="仿宋" w:hAnsi="仿宋" w:eastAsia="仿宋" w:cs="仿宋"/>
          <w:kern w:val="0"/>
          <w:sz w:val="24"/>
        </w:rPr>
        <w:t>结果如何，采购人或采购代理机构均无义务和责任承担这些费用。</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lang w:val="en-US" w:eastAsia="zh-CN"/>
        </w:rPr>
        <w:t>9</w:t>
      </w:r>
      <w:r>
        <w:rPr>
          <w:rFonts w:hint="eastAsia" w:ascii="仿宋" w:hAnsi="仿宋" w:eastAsia="仿宋" w:cs="仿宋"/>
          <w:b/>
          <w:bCs/>
          <w:kern w:val="0"/>
          <w:sz w:val="24"/>
        </w:rPr>
        <w:t>. 联合体投标</w:t>
      </w:r>
    </w:p>
    <w:p>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的，</w:t>
      </w:r>
      <w:r>
        <w:rPr>
          <w:rFonts w:hint="eastAsia" w:ascii="仿宋" w:hAnsi="仿宋" w:eastAsia="仿宋" w:cs="仿宋"/>
          <w:bCs/>
          <w:kern w:val="0"/>
          <w:sz w:val="24"/>
          <w:lang w:eastAsia="zh-CN"/>
        </w:rPr>
        <w:t>竞标人</w:t>
      </w:r>
      <w:r>
        <w:rPr>
          <w:rFonts w:hint="eastAsia" w:ascii="仿宋" w:hAnsi="仿宋" w:eastAsia="仿宋" w:cs="仿宋"/>
          <w:bCs/>
          <w:kern w:val="0"/>
          <w:sz w:val="24"/>
        </w:rPr>
        <w:t>可以联合体形式</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；否则联合体</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视为无效</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w:t>
      </w:r>
      <w:r>
        <w:rPr>
          <w:rFonts w:hint="eastAsia" w:ascii="仿宋" w:hAnsi="仿宋" w:eastAsia="仿宋" w:cs="仿宋"/>
          <w:bCs/>
          <w:kern w:val="0"/>
          <w:sz w:val="24"/>
          <w:lang w:val="en-US" w:eastAsia="zh-CN"/>
        </w:rPr>
        <w:t>采购</w:t>
      </w:r>
      <w:r>
        <w:rPr>
          <w:rFonts w:hint="eastAsia" w:ascii="仿宋" w:hAnsi="仿宋" w:eastAsia="仿宋" w:cs="仿宋"/>
          <w:bCs/>
          <w:kern w:val="0"/>
          <w:sz w:val="24"/>
        </w:rPr>
        <w:t>项目</w:t>
      </w:r>
      <w:r>
        <w:rPr>
          <w:rFonts w:hint="eastAsia" w:ascii="仿宋" w:hAnsi="仿宋" w:eastAsia="仿宋" w:cs="仿宋"/>
          <w:b/>
          <w:bCs/>
          <w:kern w:val="0"/>
          <w:sz w:val="24"/>
        </w:rPr>
        <w:t>接受联合体的，除应符合本章第7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w:t>
      </w:r>
      <w:r>
        <w:rPr>
          <w:rFonts w:hint="eastAsia" w:ascii="仿宋" w:hAnsi="仿宋" w:eastAsia="仿宋" w:cs="仿宋"/>
          <w:bCs/>
          <w:kern w:val="0"/>
          <w:sz w:val="24"/>
          <w:lang w:eastAsia="zh-CN"/>
        </w:rPr>
        <w:t>竞标人</w:t>
      </w:r>
      <w:r>
        <w:rPr>
          <w:rFonts w:hint="eastAsia" w:ascii="仿宋" w:hAnsi="仿宋" w:eastAsia="仿宋" w:cs="仿宋"/>
          <w:bCs/>
          <w:kern w:val="0"/>
          <w:sz w:val="24"/>
        </w:rPr>
        <w:t>组成新的联合体参加同一项目的采购活动。</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w:t>
      </w:r>
      <w:r>
        <w:rPr>
          <w:rFonts w:hint="eastAsia" w:ascii="仿宋" w:hAnsi="仿宋" w:eastAsia="仿宋" w:cs="仿宋"/>
          <w:b/>
          <w:bCs/>
          <w:kern w:val="0"/>
          <w:sz w:val="24"/>
          <w:lang w:val="en-US" w:eastAsia="zh-CN"/>
        </w:rPr>
        <w:t>磋商</w:t>
      </w:r>
      <w:r>
        <w:rPr>
          <w:rFonts w:hint="eastAsia" w:ascii="仿宋" w:hAnsi="仿宋" w:eastAsia="仿宋" w:cs="仿宋"/>
          <w:b/>
          <w:bCs/>
          <w:kern w:val="0"/>
          <w:sz w:val="24"/>
        </w:rPr>
        <w:t>文件</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 xml:space="preserve">11. </w:t>
      </w:r>
      <w:r>
        <w:rPr>
          <w:rFonts w:hint="eastAsia" w:ascii="仿宋" w:hAnsi="仿宋" w:eastAsia="仿宋" w:cs="仿宋"/>
          <w:b/>
          <w:bCs/>
          <w:kern w:val="0"/>
          <w:sz w:val="24"/>
          <w:lang w:val="en-US" w:eastAsia="zh-CN"/>
        </w:rPr>
        <w:t>磋商</w:t>
      </w:r>
      <w:r>
        <w:rPr>
          <w:rFonts w:hint="eastAsia" w:ascii="仿宋" w:hAnsi="仿宋" w:eastAsia="仿宋" w:cs="仿宋"/>
          <w:b/>
          <w:bCs/>
          <w:kern w:val="0"/>
          <w:sz w:val="24"/>
        </w:rPr>
        <w:t>文件的组成</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11.1 </w:t>
      </w:r>
      <w:r>
        <w:rPr>
          <w:rFonts w:hint="eastAsia" w:ascii="仿宋" w:hAnsi="仿宋" w:eastAsia="仿宋" w:cs="仿宋"/>
          <w:kern w:val="0"/>
          <w:sz w:val="24"/>
          <w:lang w:val="en-US" w:eastAsia="zh-CN"/>
        </w:rPr>
        <w:t>磋商</w:t>
      </w:r>
      <w:r>
        <w:rPr>
          <w:rFonts w:hint="eastAsia" w:ascii="仿宋" w:hAnsi="仿宋" w:eastAsia="仿宋" w:cs="仿宋"/>
          <w:kern w:val="0"/>
          <w:sz w:val="24"/>
        </w:rPr>
        <w:t>文件包括下列内容</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第一章 </w:t>
      </w:r>
      <w:r>
        <w:rPr>
          <w:rFonts w:hint="eastAsia" w:ascii="仿宋" w:hAnsi="仿宋" w:eastAsia="仿宋" w:cs="仿宋"/>
          <w:kern w:val="0"/>
          <w:sz w:val="24"/>
          <w:lang w:val="en-US" w:eastAsia="zh-CN"/>
        </w:rPr>
        <w:t>磋商</w:t>
      </w:r>
      <w:r>
        <w:rPr>
          <w:rFonts w:hint="eastAsia" w:ascii="仿宋" w:hAnsi="仿宋" w:eastAsia="仿宋" w:cs="仿宋"/>
          <w:kern w:val="0"/>
          <w:sz w:val="24"/>
        </w:rPr>
        <w:t>公告</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第二章 </w:t>
      </w:r>
      <w:r>
        <w:rPr>
          <w:rFonts w:hint="eastAsia" w:ascii="仿宋" w:hAnsi="仿宋" w:eastAsia="仿宋" w:cs="仿宋"/>
          <w:kern w:val="0"/>
          <w:sz w:val="24"/>
          <w:lang w:eastAsia="zh-CN"/>
        </w:rPr>
        <w:t>竞标人</w:t>
      </w:r>
      <w:r>
        <w:rPr>
          <w:rFonts w:hint="eastAsia" w:ascii="仿宋" w:hAnsi="仿宋" w:eastAsia="仿宋" w:cs="仿宋"/>
          <w:kern w:val="0"/>
          <w:sz w:val="24"/>
        </w:rPr>
        <w:t>须知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第六章 </w:t>
      </w:r>
      <w:r>
        <w:rPr>
          <w:rFonts w:hint="eastAsia" w:ascii="仿宋" w:hAnsi="仿宋" w:eastAsia="仿宋" w:cs="仿宋"/>
          <w:kern w:val="0"/>
          <w:sz w:val="24"/>
          <w:lang w:val="en-US" w:eastAsia="zh-CN"/>
        </w:rPr>
        <w:t>竞标</w:t>
      </w:r>
      <w:r>
        <w:rPr>
          <w:rFonts w:hint="eastAsia" w:ascii="仿宋" w:hAnsi="仿宋" w:eastAsia="仿宋" w:cs="仿宋"/>
          <w:kern w:val="0"/>
          <w:sz w:val="24"/>
        </w:rPr>
        <w:t>文件格式</w:t>
      </w:r>
    </w:p>
    <w:p>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 xml:space="preserve">11.2 </w:t>
      </w:r>
      <w:r>
        <w:rPr>
          <w:rFonts w:hint="eastAsia" w:ascii="仿宋" w:hAnsi="仿宋" w:eastAsia="仿宋" w:cs="仿宋"/>
          <w:sz w:val="24"/>
          <w:lang w:val="en-US" w:eastAsia="zh-CN"/>
        </w:rPr>
        <w:t>磋商</w:t>
      </w:r>
      <w:r>
        <w:rPr>
          <w:rFonts w:hint="eastAsia" w:ascii="仿宋" w:hAnsi="仿宋" w:eastAsia="仿宋" w:cs="仿宋"/>
          <w:sz w:val="24"/>
          <w:lang w:val="zh-CN"/>
        </w:rPr>
        <w:t>的最小单位是标</w:t>
      </w:r>
      <w:r>
        <w:rPr>
          <w:rFonts w:hint="eastAsia" w:ascii="仿宋" w:hAnsi="仿宋" w:eastAsia="仿宋" w:cs="仿宋"/>
          <w:sz w:val="24"/>
          <w:lang w:val="en-US" w:eastAsia="zh-CN"/>
        </w:rPr>
        <w:t>项</w:t>
      </w:r>
      <w:r>
        <w:rPr>
          <w:rFonts w:hint="eastAsia" w:ascii="仿宋" w:hAnsi="仿宋" w:eastAsia="仿宋" w:cs="仿宋"/>
          <w:sz w:val="24"/>
          <w:lang w:val="zh-CN"/>
        </w:rPr>
        <w:t>。</w:t>
      </w:r>
      <w:r>
        <w:rPr>
          <w:rFonts w:hint="eastAsia" w:ascii="仿宋" w:hAnsi="仿宋" w:eastAsia="仿宋" w:cs="仿宋"/>
          <w:sz w:val="24"/>
          <w:lang w:val="en-US" w:eastAsia="zh-CN"/>
        </w:rPr>
        <w:t>磋商</w:t>
      </w:r>
      <w:r>
        <w:rPr>
          <w:rFonts w:hint="eastAsia" w:ascii="仿宋" w:hAnsi="仿宋" w:eastAsia="仿宋" w:cs="仿宋"/>
          <w:sz w:val="24"/>
          <w:lang w:val="zh-CN"/>
        </w:rPr>
        <w:t>文件未分标</w:t>
      </w:r>
      <w:r>
        <w:rPr>
          <w:rFonts w:hint="eastAsia" w:ascii="仿宋" w:hAnsi="仿宋" w:eastAsia="仿宋" w:cs="仿宋"/>
          <w:sz w:val="24"/>
          <w:lang w:val="en-US" w:eastAsia="zh-CN"/>
        </w:rPr>
        <w:t>项</w:t>
      </w:r>
      <w:r>
        <w:rPr>
          <w:rFonts w:hint="eastAsia" w:ascii="仿宋" w:hAnsi="仿宋" w:eastAsia="仿宋" w:cs="仿宋"/>
          <w:sz w:val="24"/>
          <w:lang w:val="zh-CN"/>
        </w:rPr>
        <w:t>的，竞标人须对全部</w:t>
      </w:r>
      <w:r>
        <w:rPr>
          <w:rFonts w:hint="eastAsia" w:ascii="仿宋" w:hAnsi="仿宋" w:eastAsia="仿宋" w:cs="仿宋"/>
          <w:sz w:val="24"/>
          <w:lang w:val="en-US" w:eastAsia="zh-CN"/>
        </w:rPr>
        <w:t>采购</w:t>
      </w:r>
      <w:r>
        <w:rPr>
          <w:rFonts w:hint="eastAsia" w:ascii="仿宋" w:hAnsi="仿宋" w:eastAsia="仿宋" w:cs="仿宋"/>
          <w:sz w:val="24"/>
          <w:lang w:val="zh-CN"/>
        </w:rPr>
        <w:t>内容</w:t>
      </w:r>
      <w:r>
        <w:rPr>
          <w:rFonts w:hint="eastAsia" w:ascii="仿宋" w:hAnsi="仿宋" w:eastAsia="仿宋" w:cs="仿宋"/>
          <w:sz w:val="24"/>
          <w:lang w:val="en-US" w:eastAsia="zh-CN"/>
        </w:rPr>
        <w:t>竞标</w:t>
      </w:r>
      <w:r>
        <w:rPr>
          <w:rFonts w:hint="eastAsia" w:ascii="仿宋" w:hAnsi="仿宋" w:eastAsia="仿宋" w:cs="仿宋"/>
          <w:sz w:val="24"/>
          <w:lang w:val="zh-CN"/>
        </w:rPr>
        <w:t>，不得部分</w:t>
      </w:r>
      <w:r>
        <w:rPr>
          <w:rFonts w:hint="eastAsia" w:ascii="仿宋" w:hAnsi="仿宋" w:eastAsia="仿宋" w:cs="仿宋"/>
          <w:sz w:val="24"/>
          <w:lang w:val="en-US" w:eastAsia="zh-CN"/>
        </w:rPr>
        <w:t>竞标</w:t>
      </w:r>
      <w:r>
        <w:rPr>
          <w:rFonts w:hint="eastAsia" w:ascii="仿宋" w:hAnsi="仿宋" w:eastAsia="仿宋" w:cs="仿宋"/>
          <w:sz w:val="24"/>
          <w:lang w:val="zh-CN"/>
        </w:rPr>
        <w:t>；</w:t>
      </w:r>
      <w:r>
        <w:rPr>
          <w:rFonts w:hint="eastAsia" w:ascii="仿宋" w:hAnsi="仿宋" w:eastAsia="仿宋" w:cs="仿宋"/>
          <w:sz w:val="24"/>
          <w:lang w:val="en-US" w:eastAsia="zh-CN"/>
        </w:rPr>
        <w:t>磋商</w:t>
      </w:r>
      <w:r>
        <w:rPr>
          <w:rFonts w:hint="eastAsia" w:ascii="仿宋" w:hAnsi="仿宋" w:eastAsia="仿宋" w:cs="仿宋"/>
          <w:sz w:val="24"/>
          <w:lang w:val="zh-CN"/>
        </w:rPr>
        <w:t>文件分标段的，竞标人应当以标段为单位编制并分别提交</w:t>
      </w:r>
      <w:r>
        <w:rPr>
          <w:rFonts w:hint="eastAsia" w:ascii="仿宋" w:hAnsi="仿宋" w:eastAsia="仿宋" w:cs="仿宋"/>
          <w:sz w:val="24"/>
          <w:lang w:val="en-US" w:eastAsia="zh-CN"/>
        </w:rPr>
        <w:t>竞标</w:t>
      </w:r>
      <w:r>
        <w:rPr>
          <w:rFonts w:hint="eastAsia" w:ascii="仿宋" w:hAnsi="仿宋" w:eastAsia="仿宋" w:cs="仿宋"/>
          <w:sz w:val="24"/>
          <w:lang w:val="zh-CN"/>
        </w:rPr>
        <w:t>文件。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 xml:space="preserve">11.3 </w:t>
      </w:r>
      <w:r>
        <w:rPr>
          <w:rFonts w:hint="eastAsia" w:ascii="仿宋" w:hAnsi="仿宋" w:eastAsia="仿宋" w:cs="仿宋"/>
          <w:sz w:val="24"/>
          <w:lang w:val="en-US" w:eastAsia="zh-CN"/>
        </w:rPr>
        <w:t>磋商</w:t>
      </w:r>
      <w:r>
        <w:rPr>
          <w:rFonts w:hint="eastAsia" w:ascii="仿宋" w:hAnsi="仿宋" w:eastAsia="仿宋" w:cs="仿宋"/>
          <w:sz w:val="24"/>
          <w:lang w:val="zh-CN"/>
        </w:rPr>
        <w:t>文件如果要求竞标人提交备选</w:t>
      </w:r>
      <w:r>
        <w:rPr>
          <w:rFonts w:hint="eastAsia" w:ascii="仿宋" w:hAnsi="仿宋" w:eastAsia="仿宋" w:cs="仿宋"/>
          <w:sz w:val="24"/>
          <w:lang w:val="en-US" w:eastAsia="zh-CN"/>
        </w:rPr>
        <w:t>竞标</w:t>
      </w:r>
      <w:r>
        <w:rPr>
          <w:rFonts w:hint="eastAsia" w:ascii="仿宋" w:hAnsi="仿宋" w:eastAsia="仿宋" w:cs="仿宋"/>
          <w:sz w:val="24"/>
          <w:lang w:val="zh-CN"/>
        </w:rPr>
        <w:t>方案的，竞标人可以提交备选方案；否则，备选方案将被拒绝。</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 xml:space="preserve">11.4 </w:t>
      </w:r>
      <w:r>
        <w:rPr>
          <w:rFonts w:hint="eastAsia" w:ascii="仿宋" w:hAnsi="仿宋" w:eastAsia="仿宋" w:cs="仿宋"/>
          <w:sz w:val="24"/>
          <w:lang w:val="en-US" w:eastAsia="zh-CN"/>
        </w:rPr>
        <w:t>磋商</w:t>
      </w:r>
      <w:r>
        <w:rPr>
          <w:rFonts w:hint="eastAsia" w:ascii="仿宋" w:hAnsi="仿宋" w:eastAsia="仿宋" w:cs="仿宋"/>
          <w:sz w:val="24"/>
          <w:lang w:val="zh-CN"/>
        </w:rPr>
        <w:t>文件由本文件及由采购人按</w:t>
      </w:r>
      <w:r>
        <w:rPr>
          <w:rFonts w:hint="eastAsia" w:ascii="仿宋" w:hAnsi="仿宋" w:eastAsia="仿宋" w:cs="仿宋"/>
          <w:sz w:val="24"/>
          <w:lang w:val="en-US" w:eastAsia="zh-CN"/>
        </w:rPr>
        <w:t>磋商</w:t>
      </w:r>
      <w:r>
        <w:rPr>
          <w:rFonts w:hint="eastAsia" w:ascii="仿宋" w:hAnsi="仿宋" w:eastAsia="仿宋" w:cs="仿宋"/>
          <w:sz w:val="24"/>
          <w:lang w:val="zh-CN"/>
        </w:rPr>
        <w:t>文件有关规定发出的</w:t>
      </w:r>
      <w:r>
        <w:rPr>
          <w:rFonts w:hint="eastAsia" w:ascii="仿宋" w:hAnsi="仿宋" w:eastAsia="仿宋" w:cs="仿宋"/>
          <w:sz w:val="24"/>
          <w:lang w:val="en-US" w:eastAsia="zh-CN"/>
        </w:rPr>
        <w:t>磋商</w:t>
      </w:r>
      <w:r>
        <w:rPr>
          <w:rFonts w:hint="eastAsia" w:ascii="仿宋" w:hAnsi="仿宋" w:eastAsia="仿宋" w:cs="仿宋"/>
          <w:sz w:val="24"/>
          <w:lang w:val="zh-CN"/>
        </w:rPr>
        <w:t>文件补充构成。</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 xml:space="preserve">11.5 </w:t>
      </w:r>
      <w:r>
        <w:rPr>
          <w:rFonts w:hint="eastAsia" w:ascii="仿宋" w:hAnsi="仿宋" w:eastAsia="仿宋" w:cs="仿宋"/>
          <w:sz w:val="24"/>
          <w:lang w:val="en-US" w:eastAsia="zh-CN"/>
        </w:rPr>
        <w:t>磋商</w:t>
      </w:r>
      <w:r>
        <w:rPr>
          <w:rFonts w:hint="eastAsia" w:ascii="仿宋" w:hAnsi="仿宋" w:eastAsia="仿宋" w:cs="仿宋"/>
          <w:sz w:val="24"/>
          <w:lang w:val="zh-CN"/>
        </w:rPr>
        <w:t>文件的澄清、修改、答疑会纪要等书面材料在本采购项目中均称</w:t>
      </w:r>
      <w:r>
        <w:rPr>
          <w:rFonts w:hint="eastAsia" w:ascii="仿宋" w:hAnsi="仿宋" w:eastAsia="仿宋" w:cs="仿宋"/>
          <w:sz w:val="24"/>
          <w:lang w:val="en-US" w:eastAsia="zh-CN"/>
        </w:rPr>
        <w:t>磋商</w:t>
      </w:r>
      <w:r>
        <w:rPr>
          <w:rFonts w:hint="eastAsia" w:ascii="仿宋" w:hAnsi="仿宋" w:eastAsia="仿宋" w:cs="仿宋"/>
          <w:sz w:val="24"/>
          <w:lang w:val="zh-CN"/>
        </w:rPr>
        <w:t>文件补充。</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 xml:space="preserve">11.6 </w:t>
      </w:r>
      <w:r>
        <w:rPr>
          <w:rFonts w:hint="eastAsia" w:ascii="仿宋" w:hAnsi="仿宋" w:eastAsia="仿宋" w:cs="仿宋"/>
          <w:sz w:val="24"/>
          <w:lang w:val="en-US" w:eastAsia="zh-CN"/>
        </w:rPr>
        <w:t>磋商</w:t>
      </w:r>
      <w:r>
        <w:rPr>
          <w:rFonts w:hint="eastAsia" w:ascii="仿宋" w:hAnsi="仿宋" w:eastAsia="仿宋" w:cs="仿宋"/>
          <w:sz w:val="24"/>
          <w:lang w:val="zh-CN"/>
        </w:rPr>
        <w:t>文件补充作为招标文件的组成部分，对竞标人起同等约束作用。如果招标文件补充内容与在此</w:t>
      </w:r>
      <w:r>
        <w:rPr>
          <w:rFonts w:hint="eastAsia" w:ascii="仿宋" w:hAnsi="仿宋" w:eastAsia="仿宋" w:cs="仿宋"/>
          <w:sz w:val="24"/>
          <w:lang w:val="en-US" w:eastAsia="zh-CN"/>
        </w:rPr>
        <w:t>磋商文件</w:t>
      </w:r>
      <w:r>
        <w:rPr>
          <w:rFonts w:hint="eastAsia" w:ascii="仿宋" w:hAnsi="仿宋" w:eastAsia="仿宋" w:cs="仿宋"/>
          <w:sz w:val="24"/>
          <w:lang w:val="zh-CN"/>
        </w:rPr>
        <w:t>补充发出之前的招标文件等书面材料中相关内容相冲突，请竞标人执行</w:t>
      </w:r>
      <w:r>
        <w:rPr>
          <w:rFonts w:hint="eastAsia" w:ascii="仿宋" w:hAnsi="仿宋" w:eastAsia="仿宋" w:cs="仿宋"/>
          <w:sz w:val="24"/>
          <w:lang w:val="en-US" w:eastAsia="zh-CN"/>
        </w:rPr>
        <w:t>磋商文件</w:t>
      </w:r>
      <w:r>
        <w:rPr>
          <w:rFonts w:hint="eastAsia" w:ascii="仿宋" w:hAnsi="仿宋" w:eastAsia="仿宋" w:cs="仿宋"/>
          <w:sz w:val="24"/>
          <w:lang w:val="zh-CN"/>
        </w:rPr>
        <w:t>补充的相关内容，先前发出的招标文件等书面材料中相关内容自动废止。</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竞标人应认真审阅和理解</w:t>
      </w:r>
      <w:r>
        <w:rPr>
          <w:rFonts w:hint="eastAsia" w:ascii="仿宋" w:hAnsi="仿宋" w:eastAsia="仿宋" w:cs="仿宋"/>
          <w:sz w:val="24"/>
          <w:lang w:val="en-US" w:eastAsia="zh-CN"/>
        </w:rPr>
        <w:t>磋商</w:t>
      </w:r>
      <w:r>
        <w:rPr>
          <w:rFonts w:hint="eastAsia" w:ascii="仿宋" w:hAnsi="仿宋" w:eastAsia="仿宋" w:cs="仿宋"/>
          <w:sz w:val="24"/>
          <w:lang w:val="zh-CN"/>
        </w:rPr>
        <w:t>文件所有内容，尤其注意可能引起“否决投标”、“拒绝评审”、“无效投标”、“评审不予通过”等的条款，按照招标文件要求编制并提交</w:t>
      </w:r>
      <w:r>
        <w:rPr>
          <w:rFonts w:hint="eastAsia" w:ascii="仿宋" w:hAnsi="仿宋" w:eastAsia="仿宋" w:cs="仿宋"/>
          <w:sz w:val="24"/>
          <w:lang w:val="en-US" w:eastAsia="zh-CN"/>
        </w:rPr>
        <w:t>竞标</w:t>
      </w:r>
      <w:r>
        <w:rPr>
          <w:rFonts w:hint="eastAsia" w:ascii="仿宋" w:hAnsi="仿宋" w:eastAsia="仿宋" w:cs="仿宋"/>
          <w:sz w:val="24"/>
          <w:lang w:val="zh-CN"/>
        </w:rPr>
        <w:t>文件。任何对</w:t>
      </w:r>
      <w:r>
        <w:rPr>
          <w:rFonts w:hint="eastAsia" w:ascii="仿宋" w:hAnsi="仿宋" w:eastAsia="仿宋" w:cs="仿宋"/>
          <w:sz w:val="24"/>
          <w:lang w:val="en-US" w:eastAsia="zh-CN"/>
        </w:rPr>
        <w:t>磋商</w:t>
      </w:r>
      <w:r>
        <w:rPr>
          <w:rFonts w:hint="eastAsia" w:ascii="仿宋" w:hAnsi="仿宋" w:eastAsia="仿宋" w:cs="仿宋"/>
          <w:sz w:val="24"/>
          <w:lang w:val="zh-CN"/>
        </w:rPr>
        <w:t>文件的忽略或误解不能作为</w:t>
      </w:r>
      <w:r>
        <w:rPr>
          <w:rFonts w:hint="eastAsia" w:ascii="仿宋" w:hAnsi="仿宋" w:eastAsia="仿宋" w:cs="仿宋"/>
          <w:sz w:val="24"/>
          <w:lang w:val="en-US" w:eastAsia="zh-CN"/>
        </w:rPr>
        <w:t>竞标</w:t>
      </w:r>
      <w:r>
        <w:rPr>
          <w:rFonts w:hint="eastAsia" w:ascii="仿宋" w:hAnsi="仿宋" w:eastAsia="仿宋" w:cs="仿宋"/>
          <w:sz w:val="24"/>
          <w:lang w:val="zh-CN"/>
        </w:rPr>
        <w:t>文件存在缺陷或瑕疵的理由，其风险由竞标人承担。</w:t>
      </w:r>
    </w:p>
    <w:p>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 xml:space="preserve">12. </w:t>
      </w:r>
      <w:r>
        <w:rPr>
          <w:rFonts w:hint="eastAsia" w:ascii="仿宋" w:hAnsi="仿宋" w:eastAsia="仿宋" w:cs="仿宋"/>
          <w:b/>
          <w:sz w:val="24"/>
          <w:lang w:val="en-US" w:eastAsia="zh-CN"/>
        </w:rPr>
        <w:t>磋商</w:t>
      </w:r>
      <w:r>
        <w:rPr>
          <w:rFonts w:hint="eastAsia" w:ascii="仿宋" w:hAnsi="仿宋" w:eastAsia="仿宋" w:cs="仿宋"/>
          <w:b/>
          <w:sz w:val="24"/>
          <w:lang w:val="zh-CN"/>
        </w:rPr>
        <w:t>文件的获取</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w:t>
      </w:r>
      <w:r>
        <w:rPr>
          <w:rFonts w:hint="eastAsia" w:ascii="仿宋" w:hAnsi="仿宋" w:eastAsia="仿宋" w:cs="仿宋"/>
          <w:kern w:val="0"/>
          <w:sz w:val="24"/>
          <w:lang w:val="en-US" w:eastAsia="zh-CN"/>
        </w:rPr>
        <w:t>磋商</w:t>
      </w:r>
      <w:r>
        <w:rPr>
          <w:rFonts w:hint="eastAsia" w:ascii="仿宋" w:hAnsi="仿宋" w:eastAsia="仿宋" w:cs="仿宋"/>
          <w:kern w:val="0"/>
          <w:sz w:val="24"/>
        </w:rPr>
        <w:t>文件的提供期限自开始发出之日起不得少于五个工作日。具体提供期限见《</w:t>
      </w:r>
      <w:r>
        <w:rPr>
          <w:rFonts w:hint="eastAsia" w:ascii="仿宋" w:hAnsi="仿宋" w:eastAsia="仿宋" w:cs="仿宋"/>
          <w:kern w:val="0"/>
          <w:sz w:val="24"/>
          <w:lang w:val="en-US" w:eastAsia="zh-CN"/>
        </w:rPr>
        <w:t>磋商</w:t>
      </w:r>
      <w:r>
        <w:rPr>
          <w:rFonts w:hint="eastAsia" w:ascii="仿宋" w:hAnsi="仿宋" w:eastAsia="仿宋" w:cs="仿宋"/>
          <w:kern w:val="0"/>
          <w:sz w:val="24"/>
        </w:rPr>
        <w:t>公告》。</w:t>
      </w:r>
    </w:p>
    <w:p>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w:t>
      </w:r>
      <w:r>
        <w:rPr>
          <w:rFonts w:hint="eastAsia" w:ascii="仿宋" w:hAnsi="仿宋" w:eastAsia="仿宋" w:cs="仿宋"/>
          <w:bCs/>
          <w:kern w:val="0"/>
          <w:sz w:val="24"/>
          <w:lang w:val="en-US" w:eastAsia="zh-CN"/>
        </w:rPr>
        <w:t>投</w:t>
      </w:r>
      <w:r>
        <w:rPr>
          <w:rFonts w:hint="eastAsia" w:ascii="仿宋" w:hAnsi="仿宋" w:eastAsia="仿宋" w:cs="仿宋"/>
          <w:bCs/>
          <w:kern w:val="0"/>
          <w:sz w:val="24"/>
        </w:rPr>
        <w:t>标的</w:t>
      </w:r>
      <w:r>
        <w:rPr>
          <w:rFonts w:hint="eastAsia" w:ascii="仿宋" w:hAnsi="仿宋" w:eastAsia="仿宋" w:cs="仿宋"/>
          <w:bCs/>
          <w:kern w:val="0"/>
          <w:sz w:val="24"/>
          <w:lang w:eastAsia="zh-CN"/>
        </w:rPr>
        <w:t>竞标人</w:t>
      </w:r>
      <w:r>
        <w:rPr>
          <w:rFonts w:hint="eastAsia" w:ascii="仿宋" w:hAnsi="仿宋" w:eastAsia="仿宋" w:cs="仿宋"/>
          <w:bCs/>
          <w:kern w:val="0"/>
          <w:sz w:val="24"/>
        </w:rPr>
        <w:t>，按</w:t>
      </w:r>
      <w:r>
        <w:rPr>
          <w:rFonts w:hint="eastAsia" w:ascii="仿宋" w:hAnsi="仿宋" w:eastAsia="仿宋" w:cs="仿宋"/>
          <w:bCs/>
          <w:kern w:val="0"/>
          <w:sz w:val="24"/>
          <w:lang w:val="en-US" w:eastAsia="zh-CN"/>
        </w:rPr>
        <w:t>磋商</w:t>
      </w:r>
      <w:r>
        <w:rPr>
          <w:rFonts w:hint="eastAsia" w:ascii="仿宋" w:hAnsi="仿宋" w:eastAsia="仿宋" w:cs="仿宋"/>
          <w:bCs/>
          <w:kern w:val="0"/>
          <w:sz w:val="24"/>
        </w:rPr>
        <w:t>公告获取</w:t>
      </w:r>
      <w:r>
        <w:rPr>
          <w:rFonts w:hint="eastAsia" w:ascii="仿宋" w:hAnsi="仿宋" w:eastAsia="仿宋" w:cs="仿宋"/>
          <w:bCs/>
          <w:kern w:val="0"/>
          <w:sz w:val="24"/>
          <w:lang w:val="en-US" w:eastAsia="zh-CN"/>
        </w:rPr>
        <w:t>磋商</w:t>
      </w:r>
      <w:r>
        <w:rPr>
          <w:rFonts w:hint="eastAsia" w:ascii="仿宋" w:hAnsi="仿宋" w:eastAsia="仿宋" w:cs="仿宋"/>
          <w:bCs/>
          <w:kern w:val="0"/>
          <w:sz w:val="24"/>
        </w:rPr>
        <w:t>文件要求提交的材料后，在代理机构处获取。</w:t>
      </w:r>
    </w:p>
    <w:p>
      <w:pPr>
        <w:shd w:val="clear" w:color="auto" w:fill="FFFFFF"/>
        <w:spacing w:line="400" w:lineRule="exact"/>
        <w:ind w:firstLine="484" w:firstLineChars="202"/>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 xml:space="preserve">12.3 </w:t>
      </w:r>
      <w:r>
        <w:rPr>
          <w:rFonts w:hint="eastAsia" w:ascii="仿宋" w:hAnsi="仿宋" w:eastAsia="仿宋" w:cs="仿宋"/>
          <w:b w:val="0"/>
          <w:bCs/>
          <w:sz w:val="24"/>
          <w:szCs w:val="24"/>
          <w:lang w:eastAsia="zh-CN"/>
        </w:rPr>
        <w:t>竞标人</w:t>
      </w:r>
      <w:r>
        <w:rPr>
          <w:rFonts w:hint="eastAsia" w:ascii="仿宋" w:hAnsi="仿宋" w:eastAsia="仿宋" w:cs="仿宋"/>
          <w:b w:val="0"/>
          <w:bCs/>
          <w:sz w:val="24"/>
          <w:szCs w:val="24"/>
        </w:rPr>
        <w:t>一经报名应积极参加</w:t>
      </w:r>
      <w:r>
        <w:rPr>
          <w:rFonts w:hint="eastAsia" w:ascii="仿宋" w:hAnsi="仿宋" w:eastAsia="仿宋" w:cs="仿宋"/>
          <w:b w:val="0"/>
          <w:bCs/>
          <w:sz w:val="24"/>
          <w:szCs w:val="24"/>
          <w:lang w:val="en-US" w:eastAsia="zh-CN"/>
        </w:rPr>
        <w:t>采购</w:t>
      </w:r>
      <w:r>
        <w:rPr>
          <w:rFonts w:hint="eastAsia" w:ascii="仿宋" w:hAnsi="仿宋" w:eastAsia="仿宋" w:cs="仿宋"/>
          <w:b w:val="0"/>
          <w:bCs/>
          <w:sz w:val="24"/>
          <w:szCs w:val="24"/>
        </w:rPr>
        <w:t>项目若不参加请于开标前三天向招标代理公司提交加盖单位公章弃标函若不提供该企业将被列入</w:t>
      </w:r>
      <w:r>
        <w:rPr>
          <w:rFonts w:hint="eastAsia" w:ascii="仿宋" w:hAnsi="仿宋" w:eastAsia="仿宋" w:cs="仿宋"/>
          <w:b w:val="0"/>
          <w:bCs/>
          <w:sz w:val="24"/>
          <w:szCs w:val="24"/>
          <w:lang w:val="en-US" w:eastAsia="zh-CN"/>
        </w:rPr>
        <w:t>不诚信</w:t>
      </w:r>
      <w:r>
        <w:rPr>
          <w:rFonts w:hint="eastAsia" w:ascii="仿宋" w:hAnsi="仿宋" w:eastAsia="仿宋" w:cs="仿宋"/>
          <w:b w:val="0"/>
          <w:bCs/>
          <w:sz w:val="24"/>
          <w:szCs w:val="24"/>
        </w:rPr>
        <w:t>名单</w:t>
      </w:r>
      <w:r>
        <w:rPr>
          <w:rFonts w:hint="eastAsia" w:ascii="仿宋" w:hAnsi="仿宋" w:eastAsia="仿宋" w:cs="仿宋"/>
          <w:b w:val="0"/>
          <w:bCs/>
          <w:sz w:val="24"/>
          <w:szCs w:val="24"/>
          <w:lang w:eastAsia="zh-CN"/>
        </w:rPr>
        <w:t>。</w:t>
      </w:r>
    </w:p>
    <w:p>
      <w:pPr>
        <w:shd w:val="clear" w:color="auto" w:fill="FFFFFF"/>
        <w:spacing w:line="400" w:lineRule="exact"/>
        <w:ind w:firstLine="484" w:firstLineChars="202"/>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12.4采购人及供应商</w:t>
      </w:r>
      <w:r>
        <w:rPr>
          <w:rFonts w:hint="eastAsia" w:ascii="仿宋" w:hAnsi="仿宋" w:eastAsia="仿宋" w:cs="仿宋"/>
          <w:b w:val="0"/>
          <w:bCs/>
          <w:sz w:val="24"/>
          <w:szCs w:val="24"/>
          <w:lang w:eastAsia="zh-CN"/>
        </w:rPr>
        <w:t>双方应分别为对方在</w:t>
      </w:r>
      <w:r>
        <w:rPr>
          <w:rFonts w:hint="eastAsia" w:ascii="仿宋" w:hAnsi="仿宋" w:eastAsia="仿宋" w:cs="仿宋"/>
          <w:b w:val="0"/>
          <w:bCs/>
          <w:sz w:val="24"/>
          <w:szCs w:val="24"/>
          <w:lang w:val="en-US" w:eastAsia="zh-CN"/>
        </w:rPr>
        <w:t>竞标</w:t>
      </w:r>
      <w:r>
        <w:rPr>
          <w:rFonts w:hint="eastAsia" w:ascii="仿宋" w:hAnsi="仿宋" w:eastAsia="仿宋" w:cs="仿宋"/>
          <w:b w:val="0"/>
          <w:bCs/>
          <w:sz w:val="24"/>
          <w:szCs w:val="24"/>
          <w:lang w:eastAsia="zh-CN"/>
        </w:rPr>
        <w:t>文件和招标文件中涉及的商业和技术等秘密保密，违者应对由此造成的后果承担责任。投标方不得将参加此次投标活动的事实进行商业性宣传。</w:t>
      </w:r>
    </w:p>
    <w:p>
      <w:pPr>
        <w:shd w:val="clear" w:color="auto" w:fill="FFFFFF"/>
        <w:spacing w:line="400" w:lineRule="exact"/>
        <w:ind w:firstLine="484" w:firstLineChars="202"/>
        <w:rPr>
          <w:rFonts w:hint="eastAsia" w:ascii="仿宋" w:hAnsi="仿宋" w:eastAsia="仿宋" w:cs="仿宋"/>
          <w:b w:val="0"/>
          <w:bCs/>
          <w:sz w:val="24"/>
          <w:szCs w:val="24"/>
          <w:lang w:eastAsia="zh-CN"/>
        </w:rPr>
      </w:pPr>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 xml:space="preserve">13. </w:t>
      </w:r>
      <w:r>
        <w:rPr>
          <w:rFonts w:hint="eastAsia" w:ascii="仿宋" w:hAnsi="仿宋" w:eastAsia="仿宋" w:cs="仿宋"/>
          <w:b/>
          <w:bCs/>
          <w:kern w:val="0"/>
          <w:sz w:val="24"/>
          <w:lang w:val="en-US" w:eastAsia="zh-CN"/>
        </w:rPr>
        <w:t>磋商</w:t>
      </w:r>
      <w:r>
        <w:rPr>
          <w:rFonts w:hint="eastAsia" w:ascii="仿宋" w:hAnsi="仿宋" w:eastAsia="仿宋" w:cs="仿宋"/>
          <w:b/>
          <w:bCs/>
          <w:kern w:val="0"/>
          <w:sz w:val="24"/>
        </w:rPr>
        <w:t>文件的澄清或修改</w:t>
      </w:r>
    </w:p>
    <w:p>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w:t>
      </w:r>
      <w:r>
        <w:rPr>
          <w:rFonts w:hint="eastAsia" w:ascii="仿宋" w:hAnsi="仿宋" w:eastAsia="仿宋" w:cs="仿宋"/>
          <w:bCs/>
          <w:kern w:val="0"/>
          <w:sz w:val="24"/>
          <w:lang w:eastAsia="zh-CN"/>
        </w:rPr>
        <w:t>竞标人</w:t>
      </w:r>
      <w:r>
        <w:rPr>
          <w:rFonts w:hint="eastAsia" w:ascii="仿宋" w:hAnsi="仿宋" w:eastAsia="仿宋" w:cs="仿宋"/>
          <w:bCs/>
          <w:kern w:val="0"/>
          <w:sz w:val="24"/>
        </w:rPr>
        <w:t>若对</w:t>
      </w:r>
      <w:r>
        <w:rPr>
          <w:rFonts w:hint="eastAsia" w:ascii="仿宋" w:hAnsi="仿宋" w:eastAsia="仿宋" w:cs="仿宋"/>
          <w:bCs/>
          <w:kern w:val="0"/>
          <w:sz w:val="24"/>
          <w:lang w:val="en-US" w:eastAsia="zh-CN"/>
        </w:rPr>
        <w:t>磋商</w:t>
      </w:r>
      <w:r>
        <w:rPr>
          <w:rFonts w:hint="eastAsia" w:ascii="仿宋" w:hAnsi="仿宋" w:eastAsia="仿宋" w:cs="仿宋"/>
          <w:bCs/>
          <w:kern w:val="0"/>
          <w:sz w:val="24"/>
        </w:rPr>
        <w:t>文件有任何疑问，应于</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截至时间</w:t>
      </w:r>
      <w:r>
        <w:rPr>
          <w:rFonts w:hint="eastAsia" w:ascii="仿宋" w:hAnsi="仿宋" w:eastAsia="仿宋" w:cs="仿宋"/>
          <w:bCs/>
          <w:kern w:val="0"/>
          <w:sz w:val="24"/>
          <w:u w:val="single"/>
          <w:lang w:val="en-US" w:eastAsia="zh-CN"/>
        </w:rPr>
        <w:t xml:space="preserve"> 5</w:t>
      </w:r>
      <w:r>
        <w:rPr>
          <w:rFonts w:hint="eastAsia" w:ascii="仿宋" w:hAnsi="仿宋" w:eastAsia="仿宋" w:cs="仿宋"/>
          <w:bCs/>
          <w:kern w:val="0"/>
          <w:sz w:val="24"/>
          <w:u w:val="single"/>
        </w:rPr>
        <w:t xml:space="preserve"> </w:t>
      </w:r>
      <w:r>
        <w:rPr>
          <w:rFonts w:hint="eastAsia" w:ascii="仿宋" w:hAnsi="仿宋" w:eastAsia="仿宋" w:cs="仿宋"/>
          <w:bCs/>
          <w:kern w:val="0"/>
          <w:sz w:val="24"/>
        </w:rPr>
        <w:t>日前以书面形式向采购人提出澄清要求。澄清要求须以书面形式并加盖</w:t>
      </w:r>
      <w:r>
        <w:rPr>
          <w:rFonts w:hint="eastAsia" w:ascii="仿宋" w:hAnsi="仿宋" w:eastAsia="仿宋" w:cs="仿宋"/>
          <w:bCs/>
          <w:kern w:val="0"/>
          <w:sz w:val="24"/>
          <w:lang w:eastAsia="zh-CN"/>
        </w:rPr>
        <w:t>竞标人</w:t>
      </w:r>
      <w:r>
        <w:rPr>
          <w:rFonts w:hint="eastAsia" w:ascii="仿宋" w:hAnsi="仿宋" w:eastAsia="仿宋" w:cs="仿宋"/>
          <w:bCs/>
          <w:kern w:val="0"/>
          <w:sz w:val="24"/>
        </w:rPr>
        <w:t>公章送至采购代理机构。</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w:t>
      </w:r>
      <w:r>
        <w:rPr>
          <w:rFonts w:hint="eastAsia" w:ascii="仿宋" w:hAnsi="仿宋" w:eastAsia="仿宋" w:cs="仿宋"/>
          <w:sz w:val="24"/>
          <w:lang w:val="en-US" w:eastAsia="zh-CN"/>
        </w:rPr>
        <w:t>磋商</w:t>
      </w:r>
      <w:r>
        <w:rPr>
          <w:rFonts w:hint="eastAsia" w:ascii="仿宋" w:hAnsi="仿宋" w:eastAsia="仿宋" w:cs="仿宋"/>
          <w:sz w:val="24"/>
          <w:lang w:val="zh-CN"/>
        </w:rPr>
        <w:t>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w:t>
      </w:r>
      <w:r>
        <w:rPr>
          <w:rFonts w:hint="eastAsia" w:ascii="仿宋" w:hAnsi="仿宋" w:eastAsia="仿宋" w:cs="仿宋"/>
          <w:bCs/>
          <w:kern w:val="0"/>
          <w:sz w:val="24"/>
          <w:u w:val="single"/>
          <w:lang w:val="en-US" w:eastAsia="zh-CN"/>
        </w:rPr>
        <w:t>5</w:t>
      </w:r>
      <w:r>
        <w:rPr>
          <w:rFonts w:hint="eastAsia" w:ascii="仿宋" w:hAnsi="仿宋" w:eastAsia="仿宋" w:cs="仿宋"/>
          <w:bCs/>
          <w:kern w:val="0"/>
          <w:sz w:val="24"/>
          <w:u w:val="single"/>
        </w:rPr>
        <w:t xml:space="preserve">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在原采购公告媒体发布更正公告（本项目更正信息将通过采购补充文件发送竞标人获取招标文件时预留的邮箱），采购人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w:t>
      </w:r>
      <w:r>
        <w:rPr>
          <w:rFonts w:hint="eastAsia" w:ascii="仿宋" w:hAnsi="仿宋" w:eastAsia="仿宋" w:cs="仿宋"/>
          <w:bCs/>
          <w:kern w:val="0"/>
          <w:sz w:val="24"/>
          <w:lang w:val="en-US" w:eastAsia="zh-CN"/>
        </w:rPr>
        <w:t>5</w:t>
      </w:r>
      <w:r>
        <w:rPr>
          <w:rFonts w:hint="eastAsia" w:ascii="仿宋" w:hAnsi="仿宋" w:eastAsia="仿宋" w:cs="仿宋"/>
          <w:bCs/>
          <w:kern w:val="0"/>
          <w:sz w:val="24"/>
        </w:rPr>
        <w:t>日的，应当顺延投标截止时间。为使</w:t>
      </w:r>
      <w:r>
        <w:rPr>
          <w:rFonts w:hint="eastAsia" w:ascii="仿宋" w:hAnsi="仿宋" w:eastAsia="仿宋" w:cs="仿宋"/>
          <w:bCs/>
          <w:kern w:val="0"/>
          <w:sz w:val="24"/>
          <w:lang w:eastAsia="zh-CN"/>
        </w:rPr>
        <w:t>竞标人</w:t>
      </w:r>
      <w:r>
        <w:rPr>
          <w:rFonts w:hint="eastAsia" w:ascii="仿宋" w:hAnsi="仿宋" w:eastAsia="仿宋" w:cs="仿宋"/>
          <w:bCs/>
          <w:kern w:val="0"/>
          <w:sz w:val="24"/>
        </w:rPr>
        <w:t>在编制</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文件时有充分的时间对招标文件的修改或者澄清等内容进行研究，采购人可酌情延长提交</w:t>
      </w:r>
      <w:r>
        <w:rPr>
          <w:rFonts w:hint="eastAsia" w:ascii="仿宋" w:hAnsi="仿宋" w:eastAsia="仿宋" w:cs="仿宋"/>
          <w:bCs/>
          <w:kern w:val="0"/>
          <w:sz w:val="24"/>
          <w:lang w:val="en-US" w:eastAsia="zh-CN"/>
        </w:rPr>
        <w:t>竞标文件时间</w:t>
      </w:r>
      <w:r>
        <w:rPr>
          <w:rFonts w:hint="eastAsia" w:ascii="仿宋" w:hAnsi="仿宋" w:eastAsia="仿宋" w:cs="仿宋"/>
          <w:bCs/>
          <w:kern w:val="0"/>
          <w:sz w:val="24"/>
        </w:rPr>
        <w:t>。</w:t>
      </w:r>
    </w:p>
    <w:p>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w:t>
      </w:r>
      <w:r>
        <w:rPr>
          <w:rFonts w:hint="eastAsia" w:ascii="仿宋" w:hAnsi="仿宋" w:eastAsia="仿宋" w:cs="仿宋"/>
          <w:sz w:val="24"/>
          <w:lang w:val="en-US" w:eastAsia="zh-CN"/>
        </w:rPr>
        <w:t>磋商</w:t>
      </w:r>
      <w:r>
        <w:rPr>
          <w:rFonts w:hint="eastAsia" w:ascii="仿宋" w:hAnsi="仿宋" w:eastAsia="仿宋" w:cs="仿宋"/>
          <w:sz w:val="24"/>
          <w:lang w:val="zh-CN"/>
        </w:rPr>
        <w:t>文件要求提交</w:t>
      </w:r>
      <w:r>
        <w:rPr>
          <w:rFonts w:hint="eastAsia" w:ascii="仿宋" w:hAnsi="仿宋" w:eastAsia="仿宋" w:cs="仿宋"/>
          <w:sz w:val="24"/>
          <w:lang w:val="en-US" w:eastAsia="zh-CN"/>
        </w:rPr>
        <w:t>竞标</w:t>
      </w:r>
      <w:r>
        <w:rPr>
          <w:rFonts w:hint="eastAsia" w:ascii="仿宋" w:hAnsi="仿宋" w:eastAsia="仿宋" w:cs="仿宋"/>
          <w:sz w:val="24"/>
          <w:lang w:val="zh-CN"/>
        </w:rPr>
        <w:t>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w:t>
      </w:r>
      <w:r>
        <w:rPr>
          <w:rFonts w:hint="eastAsia" w:ascii="仿宋" w:hAnsi="仿宋" w:eastAsia="仿宋" w:cs="仿宋"/>
          <w:sz w:val="24"/>
          <w:lang w:val="en-US" w:eastAsia="zh-CN"/>
        </w:rPr>
        <w:t>采购</w:t>
      </w:r>
      <w:r>
        <w:rPr>
          <w:rFonts w:hint="eastAsia" w:ascii="仿宋" w:hAnsi="仿宋" w:eastAsia="仿宋" w:cs="仿宋"/>
          <w:sz w:val="24"/>
        </w:rPr>
        <w:t>信息发布媒体上发布变更公告</w:t>
      </w:r>
      <w:r>
        <w:rPr>
          <w:rFonts w:hint="eastAsia" w:ascii="仿宋" w:hAnsi="仿宋" w:eastAsia="仿宋" w:cs="仿宋"/>
          <w:sz w:val="24"/>
          <w:lang w:val="zh-CN"/>
        </w:rPr>
        <w:t>（本项目变更信息将通过采购补充文件发送竞标人获取招标文件时预留的邮箱）</w:t>
      </w:r>
      <w:r>
        <w:rPr>
          <w:rFonts w:hint="eastAsia" w:ascii="仿宋" w:hAnsi="仿宋" w:eastAsia="仿宋" w:cs="仿宋"/>
          <w:sz w:val="24"/>
        </w:rPr>
        <w:t>。</w:t>
      </w:r>
    </w:p>
    <w:p>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文件递交截止时间前，</w:t>
      </w:r>
      <w:r>
        <w:rPr>
          <w:rFonts w:hint="eastAsia" w:ascii="仿宋" w:hAnsi="仿宋" w:eastAsia="仿宋" w:cs="仿宋"/>
          <w:bCs/>
          <w:kern w:val="0"/>
          <w:sz w:val="24"/>
          <w:lang w:eastAsia="zh-CN"/>
        </w:rPr>
        <w:t>竞标人</w:t>
      </w:r>
      <w:r>
        <w:rPr>
          <w:rFonts w:hint="eastAsia" w:ascii="仿宋" w:hAnsi="仿宋" w:eastAsia="仿宋" w:cs="仿宋"/>
          <w:bCs/>
          <w:kern w:val="0"/>
          <w:sz w:val="24"/>
        </w:rPr>
        <w:t>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sz w:val="24"/>
          <w:lang w:val="zh-CN"/>
        </w:rPr>
        <w:t>本项目变更、更正、澄清等信息将通过采购补充文件发送竞标人获取招标文件时预留的邮箱</w:t>
      </w:r>
      <w:r>
        <w:rPr>
          <w:rFonts w:hint="eastAsia" w:ascii="仿宋" w:hAnsi="仿宋" w:eastAsia="仿宋" w:cs="仿宋"/>
          <w:sz w:val="24"/>
        </w:rPr>
        <w:t>），</w:t>
      </w:r>
      <w:r>
        <w:rPr>
          <w:rFonts w:hint="eastAsia" w:ascii="仿宋" w:hAnsi="仿宋" w:eastAsia="仿宋" w:cs="仿宋"/>
          <w:bCs/>
          <w:sz w:val="24"/>
          <w:lang w:eastAsia="zh-CN"/>
        </w:rPr>
        <w:t>竞标人</w:t>
      </w:r>
      <w:r>
        <w:rPr>
          <w:rFonts w:hint="eastAsia" w:ascii="仿宋" w:hAnsi="仿宋" w:eastAsia="仿宋" w:cs="仿宋"/>
          <w:bCs/>
          <w:sz w:val="24"/>
        </w:rPr>
        <w:t>对索取书面修改或者澄清文件或者查阅电子修改或者澄清文件的行为自行承担责任；在投标截止时间后</w:t>
      </w:r>
      <w:r>
        <w:rPr>
          <w:rFonts w:hint="eastAsia" w:ascii="仿宋" w:hAnsi="仿宋" w:eastAsia="仿宋" w:cs="仿宋"/>
          <w:bCs/>
          <w:sz w:val="24"/>
          <w:lang w:val="en-US" w:eastAsia="zh-CN"/>
        </w:rPr>
        <w:t>上传</w:t>
      </w:r>
      <w:r>
        <w:rPr>
          <w:rFonts w:hint="eastAsia" w:ascii="仿宋" w:hAnsi="仿宋" w:eastAsia="仿宋" w:cs="仿宋"/>
          <w:bCs/>
          <w:sz w:val="24"/>
        </w:rPr>
        <w:t>递交的</w:t>
      </w:r>
      <w:r>
        <w:rPr>
          <w:rFonts w:hint="eastAsia" w:ascii="仿宋" w:hAnsi="仿宋" w:eastAsia="仿宋" w:cs="仿宋"/>
          <w:bCs/>
          <w:sz w:val="24"/>
          <w:lang w:val="en-US" w:eastAsia="zh-CN"/>
        </w:rPr>
        <w:t>竞标</w:t>
      </w:r>
      <w:r>
        <w:rPr>
          <w:rFonts w:hint="eastAsia" w:ascii="仿宋" w:hAnsi="仿宋" w:eastAsia="仿宋" w:cs="仿宋"/>
          <w:bCs/>
          <w:sz w:val="24"/>
        </w:rPr>
        <w:t>文件视为无效</w:t>
      </w:r>
      <w:r>
        <w:rPr>
          <w:rFonts w:hint="eastAsia" w:ascii="仿宋" w:hAnsi="仿宋" w:eastAsia="仿宋" w:cs="仿宋"/>
          <w:bCs/>
          <w:sz w:val="24"/>
          <w:lang w:val="en-US" w:eastAsia="zh-CN"/>
        </w:rPr>
        <w:t>竞标</w:t>
      </w:r>
      <w:r>
        <w:rPr>
          <w:rFonts w:hint="eastAsia" w:ascii="仿宋" w:hAnsi="仿宋" w:eastAsia="仿宋" w:cs="仿宋"/>
          <w:bCs/>
          <w:sz w:val="24"/>
        </w:rPr>
        <w:t>文件。</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14. </w:t>
      </w:r>
      <w:r>
        <w:rPr>
          <w:rFonts w:hint="eastAsia" w:ascii="仿宋" w:hAnsi="仿宋" w:eastAsia="仿宋" w:cs="仿宋"/>
          <w:b/>
          <w:kern w:val="0"/>
          <w:sz w:val="24"/>
          <w:lang w:val="en-US" w:eastAsia="zh-CN"/>
        </w:rPr>
        <w:t>竞标</w:t>
      </w:r>
      <w:r>
        <w:rPr>
          <w:rFonts w:hint="eastAsia" w:ascii="仿宋" w:hAnsi="仿宋" w:eastAsia="仿宋" w:cs="仿宋"/>
          <w:b/>
          <w:kern w:val="0"/>
          <w:sz w:val="24"/>
        </w:rPr>
        <w:t>报价</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w:t>
      </w:r>
      <w:r>
        <w:rPr>
          <w:rFonts w:hint="eastAsia" w:ascii="仿宋" w:hAnsi="仿宋" w:eastAsia="仿宋" w:cs="仿宋"/>
          <w:kern w:val="0"/>
          <w:sz w:val="24"/>
          <w:lang w:eastAsia="zh-CN"/>
        </w:rPr>
        <w:t>竞标人</w:t>
      </w:r>
      <w:r>
        <w:rPr>
          <w:rFonts w:hint="eastAsia" w:ascii="仿宋" w:hAnsi="仿宋" w:eastAsia="仿宋" w:cs="仿宋"/>
          <w:kern w:val="0"/>
          <w:sz w:val="24"/>
        </w:rPr>
        <w:t>响应采购需求，完成本项目所包括的全部含税价格的体现。价格部分是对投标产品及服务全部含税价格构成的说明，招标文件如没有特别说明的话，对每一项建设、货物及服务仅接受一个价格。</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14.3.2本项目报价为含税价格，</w:t>
      </w:r>
      <w:r>
        <w:rPr>
          <w:rFonts w:hint="eastAsia" w:ascii="仿宋" w:hAnsi="仿宋" w:eastAsia="仿宋" w:cs="仿宋"/>
          <w:kern w:val="0"/>
          <w:sz w:val="24"/>
          <w:lang w:eastAsia="zh-CN"/>
        </w:rPr>
        <w:t>竞标人</w:t>
      </w:r>
      <w:r>
        <w:rPr>
          <w:rFonts w:hint="eastAsia" w:ascii="仿宋" w:hAnsi="仿宋" w:eastAsia="仿宋" w:cs="仿宋"/>
          <w:kern w:val="0"/>
          <w:sz w:val="24"/>
        </w:rPr>
        <w:t>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w:t>
      </w:r>
      <w:r>
        <w:rPr>
          <w:rFonts w:hint="eastAsia" w:ascii="仿宋" w:hAnsi="仿宋" w:eastAsia="仿宋" w:cs="仿宋"/>
          <w:kern w:val="0"/>
          <w:sz w:val="24"/>
          <w:lang w:val="en-US" w:eastAsia="zh-CN"/>
        </w:rPr>
        <w:t>项目</w:t>
      </w:r>
      <w:r>
        <w:rPr>
          <w:rFonts w:hint="eastAsia" w:ascii="仿宋" w:hAnsi="仿宋" w:eastAsia="仿宋" w:cs="仿宋"/>
          <w:kern w:val="0"/>
          <w:sz w:val="24"/>
        </w:rPr>
        <w:t>内容所需的费用。</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w:t>
      </w:r>
      <w:r>
        <w:rPr>
          <w:rFonts w:hint="eastAsia" w:ascii="仿宋" w:hAnsi="仿宋" w:eastAsia="仿宋" w:cs="仿宋"/>
          <w:kern w:val="0"/>
          <w:sz w:val="24"/>
          <w:lang w:eastAsia="zh-CN"/>
        </w:rPr>
        <w:t>竞标人</w:t>
      </w:r>
      <w:r>
        <w:rPr>
          <w:rFonts w:hint="eastAsia" w:ascii="仿宋" w:hAnsi="仿宋" w:eastAsia="仿宋" w:cs="仿宋"/>
          <w:kern w:val="0"/>
          <w:sz w:val="24"/>
        </w:rPr>
        <w:t>的任何错漏、优惠、竞争性报价不得作为减轻责任、减少服务、增加收费、降低质量的理由。</w:t>
      </w:r>
      <w:r>
        <w:rPr>
          <w:rFonts w:hint="eastAsia" w:ascii="仿宋" w:hAnsi="仿宋" w:eastAsia="仿宋" w:cs="仿宋"/>
          <w:kern w:val="0"/>
          <w:sz w:val="24"/>
          <w:lang w:eastAsia="zh-CN"/>
        </w:rPr>
        <w:t>竞标人</w:t>
      </w:r>
      <w:r>
        <w:rPr>
          <w:rFonts w:hint="eastAsia" w:ascii="仿宋" w:hAnsi="仿宋" w:eastAsia="仿宋" w:cs="仿宋"/>
          <w:kern w:val="0"/>
          <w:sz w:val="24"/>
        </w:rPr>
        <w:t>必须自行考虑本项目在期间的一切可能产生的费用。在合同执行过程中，采购人将不再另行支付与本项目相关的任何费用（非本项目特殊要求的内容除外）。</w:t>
      </w:r>
    </w:p>
    <w:p>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w:t>
      </w:r>
      <w:r>
        <w:rPr>
          <w:rFonts w:hint="eastAsia" w:ascii="仿宋" w:hAnsi="仿宋" w:eastAsia="仿宋" w:cs="仿宋"/>
          <w:kern w:val="0"/>
          <w:sz w:val="24"/>
          <w:lang w:eastAsia="zh-CN"/>
        </w:rPr>
        <w:t>竞标人</w:t>
      </w:r>
      <w:r>
        <w:rPr>
          <w:rFonts w:hint="eastAsia" w:ascii="仿宋" w:hAnsi="仿宋" w:eastAsia="仿宋" w:cs="仿宋"/>
          <w:kern w:val="0"/>
          <w:sz w:val="24"/>
        </w:rPr>
        <w:t>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w:t>
      </w:r>
      <w:r>
        <w:rPr>
          <w:rFonts w:hint="eastAsia" w:ascii="仿宋" w:hAnsi="仿宋" w:eastAsia="仿宋" w:cs="仿宋"/>
          <w:kern w:val="0"/>
          <w:sz w:val="24"/>
          <w:lang w:eastAsia="zh-CN"/>
        </w:rPr>
        <w:t>竞标人</w:t>
      </w:r>
      <w:r>
        <w:rPr>
          <w:rFonts w:hint="eastAsia" w:ascii="仿宋" w:hAnsi="仿宋" w:eastAsia="仿宋" w:cs="仿宋"/>
          <w:kern w:val="0"/>
          <w:sz w:val="24"/>
        </w:rPr>
        <w:t>报价；《清单报价》提供明细报价。</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w:t>
      </w:r>
      <w:r>
        <w:rPr>
          <w:rFonts w:hint="eastAsia" w:ascii="仿宋" w:hAnsi="仿宋" w:eastAsia="仿宋" w:cs="仿宋"/>
          <w:kern w:val="0"/>
          <w:sz w:val="24"/>
          <w:lang w:val="en-US" w:eastAsia="zh-CN"/>
        </w:rPr>
        <w:t>竞标</w:t>
      </w:r>
      <w:r>
        <w:rPr>
          <w:rFonts w:hint="eastAsia" w:ascii="仿宋" w:hAnsi="仿宋" w:eastAsia="仿宋" w:cs="仿宋"/>
          <w:kern w:val="0"/>
          <w:sz w:val="24"/>
        </w:rPr>
        <w:t>文件中开标一览表（报价表）内容与</w:t>
      </w:r>
      <w:r>
        <w:rPr>
          <w:rFonts w:hint="eastAsia" w:ascii="仿宋" w:hAnsi="仿宋" w:eastAsia="仿宋" w:cs="仿宋"/>
          <w:kern w:val="0"/>
          <w:sz w:val="24"/>
          <w:lang w:val="en-US" w:eastAsia="zh-CN"/>
        </w:rPr>
        <w:t>竞标</w:t>
      </w:r>
      <w:r>
        <w:rPr>
          <w:rFonts w:hint="eastAsia" w:ascii="仿宋" w:hAnsi="仿宋" w:eastAsia="仿宋" w:cs="仿宋"/>
          <w:kern w:val="0"/>
          <w:sz w:val="24"/>
        </w:rPr>
        <w:t>文件中相应内容不一致的，以开标一览表（报价表）为准；</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w:t>
      </w:r>
      <w:r>
        <w:rPr>
          <w:rFonts w:hint="eastAsia" w:ascii="仿宋" w:hAnsi="仿宋" w:eastAsia="仿宋" w:cs="仿宋"/>
          <w:kern w:val="0"/>
          <w:sz w:val="24"/>
          <w:lang w:val="en-US" w:eastAsia="zh-CN"/>
        </w:rPr>
        <w:t>累计</w:t>
      </w:r>
      <w:r>
        <w:rPr>
          <w:rFonts w:hint="eastAsia" w:ascii="仿宋" w:hAnsi="仿宋" w:eastAsia="仿宋" w:cs="仿宋"/>
          <w:kern w:val="0"/>
          <w:sz w:val="24"/>
        </w:rPr>
        <w:t>计算结果为准。</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w:t>
      </w:r>
      <w:r>
        <w:rPr>
          <w:rFonts w:hint="eastAsia" w:ascii="仿宋" w:hAnsi="仿宋" w:eastAsia="仿宋" w:cs="仿宋"/>
          <w:kern w:val="0"/>
          <w:sz w:val="24"/>
          <w:lang w:eastAsia="zh-CN"/>
        </w:rPr>
        <w:t>竞标人</w:t>
      </w:r>
      <w:r>
        <w:rPr>
          <w:rFonts w:hint="eastAsia" w:ascii="仿宋" w:hAnsi="仿宋" w:eastAsia="仿宋" w:cs="仿宋"/>
          <w:kern w:val="0"/>
          <w:sz w:val="24"/>
        </w:rPr>
        <w:t>的澄清、说明或者补正应当采用书面形式，并加盖公章，或者由法定代表人或其授权的代表签字。</w:t>
      </w:r>
      <w:r>
        <w:rPr>
          <w:rFonts w:hint="eastAsia" w:ascii="仿宋" w:hAnsi="仿宋" w:eastAsia="仿宋" w:cs="仿宋"/>
          <w:kern w:val="0"/>
          <w:sz w:val="24"/>
          <w:lang w:eastAsia="zh-CN"/>
        </w:rPr>
        <w:t>竞标人</w:t>
      </w:r>
      <w:r>
        <w:rPr>
          <w:rFonts w:hint="eastAsia" w:ascii="仿宋" w:hAnsi="仿宋" w:eastAsia="仿宋" w:cs="仿宋"/>
          <w:kern w:val="0"/>
          <w:sz w:val="24"/>
        </w:rPr>
        <w:t>的澄清、说明或者补正不得超出投标文件的范围或者改变投标文件的实质性内容”。修正后的报价经</w:t>
      </w:r>
      <w:r>
        <w:rPr>
          <w:rFonts w:hint="eastAsia" w:ascii="仿宋" w:hAnsi="仿宋" w:eastAsia="仿宋" w:cs="仿宋"/>
          <w:kern w:val="0"/>
          <w:sz w:val="24"/>
          <w:lang w:eastAsia="zh-CN"/>
        </w:rPr>
        <w:t>竞标人</w:t>
      </w:r>
      <w:r>
        <w:rPr>
          <w:rFonts w:hint="eastAsia" w:ascii="仿宋" w:hAnsi="仿宋" w:eastAsia="仿宋" w:cs="仿宋"/>
          <w:kern w:val="0"/>
          <w:sz w:val="24"/>
        </w:rPr>
        <w:t>确认后产生约束力，</w:t>
      </w:r>
      <w:r>
        <w:rPr>
          <w:rFonts w:hint="eastAsia" w:ascii="仿宋" w:hAnsi="仿宋" w:eastAsia="仿宋" w:cs="仿宋"/>
          <w:kern w:val="0"/>
          <w:sz w:val="24"/>
          <w:lang w:eastAsia="zh-CN"/>
        </w:rPr>
        <w:t>竞标人</w:t>
      </w:r>
      <w:r>
        <w:rPr>
          <w:rFonts w:hint="eastAsia" w:ascii="仿宋" w:hAnsi="仿宋" w:eastAsia="仿宋" w:cs="仿宋"/>
          <w:kern w:val="0"/>
          <w:sz w:val="24"/>
        </w:rPr>
        <w:t>不确认的，其投标无效。</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w:t>
      </w:r>
      <w:r>
        <w:rPr>
          <w:rFonts w:hint="eastAsia" w:ascii="仿宋" w:hAnsi="仿宋" w:eastAsia="仿宋" w:cs="仿宋"/>
          <w:b/>
          <w:kern w:val="0"/>
          <w:sz w:val="24"/>
          <w:lang w:val="en-US" w:eastAsia="zh-CN"/>
        </w:rPr>
        <w:t>磋商</w:t>
      </w:r>
      <w:r>
        <w:rPr>
          <w:rFonts w:hint="eastAsia" w:ascii="仿宋" w:hAnsi="仿宋" w:eastAsia="仿宋" w:cs="仿宋"/>
          <w:b/>
          <w:kern w:val="0"/>
          <w:sz w:val="24"/>
        </w:rPr>
        <w:t>保证金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保证金是为了保护采购人和招标机构免遭因</w:t>
      </w:r>
      <w:r>
        <w:rPr>
          <w:rFonts w:hint="eastAsia" w:ascii="仿宋" w:hAnsi="仿宋" w:eastAsia="仿宋" w:cs="仿宋"/>
          <w:kern w:val="0"/>
          <w:sz w:val="24"/>
          <w:lang w:eastAsia="zh-CN"/>
        </w:rPr>
        <w:t>竞标人</w:t>
      </w:r>
      <w:r>
        <w:rPr>
          <w:rFonts w:hint="eastAsia" w:ascii="仿宋" w:hAnsi="仿宋" w:eastAsia="仿宋" w:cs="仿宋"/>
          <w:kern w:val="0"/>
          <w:sz w:val="24"/>
        </w:rPr>
        <w:t>的违规、违约行为而引起的风险，采购人/代理机构在受到损害时可根据本须知的有关规定没收</w:t>
      </w:r>
      <w:r>
        <w:rPr>
          <w:rFonts w:hint="eastAsia" w:ascii="仿宋" w:hAnsi="仿宋" w:eastAsia="仿宋" w:cs="仿宋"/>
          <w:kern w:val="0"/>
          <w:sz w:val="24"/>
          <w:lang w:eastAsia="zh-CN"/>
        </w:rPr>
        <w:t>竞标人</w:t>
      </w:r>
      <w:r>
        <w:rPr>
          <w:rFonts w:hint="eastAsia" w:ascii="仿宋" w:hAnsi="仿宋" w:eastAsia="仿宋" w:cs="仿宋"/>
          <w:kern w:val="0"/>
          <w:sz w:val="24"/>
        </w:rPr>
        <w:t>的投标保证金。中标人如未能按招标文件要求与采购人签署项目合同或未按招标文件要求提交履约保证金的，视为</w:t>
      </w:r>
      <w:r>
        <w:rPr>
          <w:rFonts w:hint="eastAsia" w:ascii="仿宋" w:hAnsi="仿宋" w:eastAsia="仿宋" w:cs="仿宋"/>
          <w:kern w:val="0"/>
          <w:sz w:val="24"/>
          <w:lang w:eastAsia="zh-CN"/>
        </w:rPr>
        <w:t>竞标人</w:t>
      </w:r>
      <w:r>
        <w:rPr>
          <w:rFonts w:hint="eastAsia" w:ascii="仿宋" w:hAnsi="仿宋" w:eastAsia="仿宋" w:cs="仿宋"/>
          <w:kern w:val="0"/>
          <w:sz w:val="24"/>
        </w:rPr>
        <w:t>违约，则采购人有权提取中标人</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15.2 </w:t>
      </w:r>
      <w:r>
        <w:rPr>
          <w:rFonts w:hint="eastAsia" w:ascii="仿宋" w:hAnsi="仿宋" w:eastAsia="仿宋" w:cs="仿宋"/>
          <w:kern w:val="0"/>
          <w:sz w:val="24"/>
          <w:lang w:eastAsia="zh-CN"/>
        </w:rPr>
        <w:t>竞标人</w:t>
      </w:r>
      <w:r>
        <w:rPr>
          <w:rFonts w:hint="eastAsia" w:ascii="仿宋" w:hAnsi="仿宋" w:eastAsia="仿宋" w:cs="仿宋"/>
          <w:kern w:val="0"/>
          <w:sz w:val="24"/>
        </w:rPr>
        <w:t>应提交</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保证金，并作为其</w:t>
      </w:r>
      <w:r>
        <w:rPr>
          <w:rFonts w:hint="eastAsia" w:ascii="仿宋" w:hAnsi="仿宋" w:eastAsia="仿宋" w:cs="仿宋"/>
          <w:kern w:val="0"/>
          <w:sz w:val="24"/>
          <w:lang w:val="en-US" w:eastAsia="zh-CN"/>
        </w:rPr>
        <w:t>竞标</w:t>
      </w:r>
      <w:r>
        <w:rPr>
          <w:rFonts w:hint="eastAsia" w:ascii="仿宋" w:hAnsi="仿宋" w:eastAsia="仿宋" w:cs="仿宋"/>
          <w:kern w:val="0"/>
          <w:sz w:val="24"/>
        </w:rPr>
        <w:t>的一部分。</w:t>
      </w:r>
      <w:r>
        <w:rPr>
          <w:rFonts w:hint="eastAsia" w:ascii="仿宋" w:hAnsi="仿宋" w:eastAsia="仿宋" w:cs="仿宋"/>
          <w:kern w:val="0"/>
          <w:sz w:val="24"/>
          <w:lang w:val="en-US" w:eastAsia="zh-CN"/>
        </w:rPr>
        <w:t>磋商</w:t>
      </w:r>
      <w:r>
        <w:rPr>
          <w:rFonts w:hint="eastAsia" w:ascii="仿宋" w:hAnsi="仿宋" w:eastAsia="仿宋" w:cs="仿宋"/>
          <w:kern w:val="0"/>
          <w:sz w:val="24"/>
        </w:rPr>
        <w:t>文件前附表规定交纳</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保证金的</w:t>
      </w:r>
      <w:r>
        <w:rPr>
          <w:rFonts w:hint="eastAsia" w:ascii="仿宋" w:hAnsi="仿宋" w:eastAsia="仿宋" w:cs="仿宋"/>
          <w:kern w:val="0"/>
          <w:sz w:val="24"/>
        </w:rPr>
        <w:t>，</w:t>
      </w:r>
      <w:r>
        <w:rPr>
          <w:rFonts w:hint="eastAsia" w:ascii="仿宋" w:hAnsi="仿宋" w:eastAsia="仿宋" w:cs="仿宋"/>
          <w:bCs/>
          <w:kern w:val="0"/>
          <w:sz w:val="24"/>
          <w:lang w:eastAsia="zh-CN"/>
        </w:rPr>
        <w:t>竞标人</w:t>
      </w:r>
      <w:r>
        <w:rPr>
          <w:rFonts w:hint="eastAsia" w:ascii="仿宋" w:hAnsi="仿宋" w:eastAsia="仿宋" w:cs="仿宋"/>
          <w:bCs/>
          <w:kern w:val="0"/>
          <w:sz w:val="24"/>
        </w:rPr>
        <w:t>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w:t>
      </w:r>
      <w:r>
        <w:rPr>
          <w:rFonts w:hint="eastAsia" w:ascii="仿宋" w:hAnsi="仿宋" w:eastAsia="仿宋" w:cs="仿宋"/>
          <w:bCs/>
          <w:kern w:val="0"/>
          <w:sz w:val="24"/>
          <w:lang w:eastAsia="zh-CN"/>
        </w:rPr>
        <w:t>竞标人</w:t>
      </w:r>
      <w:r>
        <w:rPr>
          <w:rFonts w:hint="eastAsia" w:ascii="仿宋" w:hAnsi="仿宋" w:eastAsia="仿宋" w:cs="仿宋"/>
          <w:kern w:val="0"/>
          <w:sz w:val="24"/>
        </w:rPr>
        <w:t>未按照招标文件要求提交投标保证金的，投标无效。</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15.3 </w:t>
      </w:r>
      <w:r>
        <w:rPr>
          <w:rFonts w:hint="eastAsia" w:ascii="仿宋" w:hAnsi="仿宋" w:eastAsia="仿宋" w:cs="仿宋"/>
          <w:kern w:val="0"/>
          <w:sz w:val="24"/>
          <w:lang w:val="en-US" w:eastAsia="zh-CN"/>
        </w:rPr>
        <w:t>竞标</w:t>
      </w:r>
      <w:r>
        <w:rPr>
          <w:rFonts w:hint="eastAsia" w:ascii="仿宋" w:hAnsi="仿宋" w:eastAsia="仿宋" w:cs="仿宋"/>
          <w:kern w:val="0"/>
          <w:sz w:val="24"/>
          <w:lang w:val="zh-CN"/>
        </w:rPr>
        <w:t>保证金不接受现金。按</w:t>
      </w:r>
      <w:r>
        <w:rPr>
          <w:rFonts w:hint="eastAsia" w:ascii="仿宋" w:hAnsi="仿宋" w:eastAsia="仿宋" w:cs="仿宋"/>
          <w:kern w:val="0"/>
          <w:sz w:val="24"/>
          <w:lang w:val="en-US" w:eastAsia="zh-CN"/>
        </w:rPr>
        <w:t>磋商</w:t>
      </w:r>
      <w:r>
        <w:rPr>
          <w:rFonts w:hint="eastAsia" w:ascii="仿宋" w:hAnsi="仿宋" w:eastAsia="仿宋" w:cs="仿宋"/>
          <w:kern w:val="0"/>
          <w:sz w:val="24"/>
          <w:lang w:val="zh-CN"/>
        </w:rPr>
        <w:t>文件要求，在</w:t>
      </w:r>
      <w:r>
        <w:rPr>
          <w:rFonts w:hint="eastAsia" w:ascii="仿宋" w:hAnsi="仿宋" w:eastAsia="仿宋" w:cs="仿宋"/>
          <w:kern w:val="0"/>
          <w:sz w:val="24"/>
          <w:lang w:val="en-US" w:eastAsia="zh-CN"/>
        </w:rPr>
        <w:t>竞标</w:t>
      </w:r>
      <w:r>
        <w:rPr>
          <w:rFonts w:hint="eastAsia" w:ascii="仿宋" w:hAnsi="仿宋" w:eastAsia="仿宋" w:cs="仿宋"/>
          <w:kern w:val="0"/>
          <w:sz w:val="24"/>
          <w:lang w:val="zh-CN"/>
        </w:rPr>
        <w:t>截止时间前将本项目</w:t>
      </w:r>
      <w:r>
        <w:rPr>
          <w:rFonts w:hint="eastAsia" w:ascii="仿宋" w:hAnsi="仿宋" w:eastAsia="仿宋" w:cs="仿宋"/>
          <w:kern w:val="0"/>
          <w:sz w:val="24"/>
          <w:lang w:val="en-US" w:eastAsia="zh-CN"/>
        </w:rPr>
        <w:t>磋商</w:t>
      </w:r>
      <w:r>
        <w:rPr>
          <w:rFonts w:hint="eastAsia" w:ascii="仿宋" w:hAnsi="仿宋" w:eastAsia="仿宋" w:cs="仿宋"/>
          <w:kern w:val="0"/>
          <w:sz w:val="24"/>
          <w:lang w:val="zh-CN"/>
        </w:rPr>
        <w:t>保证金从</w:t>
      </w:r>
      <w:r>
        <w:rPr>
          <w:rFonts w:hint="eastAsia" w:ascii="仿宋" w:hAnsi="仿宋" w:eastAsia="仿宋" w:cs="仿宋"/>
          <w:kern w:val="0"/>
          <w:sz w:val="24"/>
          <w:lang w:val="en-US" w:eastAsia="zh-CN"/>
        </w:rPr>
        <w:t>竞标</w:t>
      </w:r>
      <w:r>
        <w:rPr>
          <w:rFonts w:hint="eastAsia" w:ascii="仿宋" w:hAnsi="仿宋" w:eastAsia="仿宋" w:cs="仿宋"/>
          <w:kern w:val="0"/>
          <w:sz w:val="24"/>
          <w:lang w:val="zh-CN"/>
        </w:rPr>
        <w:t>公司的帐户汇到</w:t>
      </w:r>
      <w:r>
        <w:rPr>
          <w:rFonts w:hint="eastAsia" w:ascii="仿宋" w:hAnsi="仿宋" w:eastAsia="仿宋" w:cs="仿宋"/>
          <w:kern w:val="0"/>
          <w:sz w:val="24"/>
          <w:lang w:val="en-US" w:eastAsia="zh-CN"/>
        </w:rPr>
        <w:t>采购</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文件要求提交</w:t>
      </w:r>
      <w:r>
        <w:rPr>
          <w:rFonts w:hint="eastAsia" w:ascii="仿宋" w:hAnsi="仿宋" w:eastAsia="仿宋" w:cs="仿宋"/>
          <w:kern w:val="0"/>
          <w:sz w:val="24"/>
          <w:lang w:val="en-US" w:eastAsia="zh-CN"/>
        </w:rPr>
        <w:t>竞标</w:t>
      </w:r>
      <w:r>
        <w:rPr>
          <w:rFonts w:hint="eastAsia" w:ascii="仿宋" w:hAnsi="仿宋" w:eastAsia="仿宋" w:cs="仿宋"/>
          <w:kern w:val="0"/>
          <w:sz w:val="24"/>
        </w:rPr>
        <w:t>保证金的，将视为非实质性响应性</w:t>
      </w:r>
      <w:r>
        <w:rPr>
          <w:rFonts w:hint="eastAsia" w:ascii="仿宋" w:hAnsi="仿宋" w:eastAsia="仿宋" w:cs="仿宋"/>
          <w:kern w:val="0"/>
          <w:sz w:val="24"/>
          <w:lang w:val="en-US" w:eastAsia="zh-CN"/>
        </w:rPr>
        <w:t>竞标</w:t>
      </w:r>
      <w:r>
        <w:rPr>
          <w:rFonts w:hint="eastAsia" w:ascii="仿宋" w:hAnsi="仿宋" w:eastAsia="仿宋" w:cs="仿宋"/>
          <w:kern w:val="0"/>
          <w:sz w:val="24"/>
        </w:rPr>
        <w:t>而被拒绝。</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w:t>
      </w:r>
      <w:r>
        <w:rPr>
          <w:rFonts w:hint="eastAsia" w:ascii="仿宋" w:hAnsi="仿宋" w:eastAsia="仿宋" w:cs="仿宋"/>
          <w:kern w:val="0"/>
          <w:sz w:val="24"/>
          <w:lang w:val="en-US" w:eastAsia="zh-CN"/>
        </w:rPr>
        <w:t>磋商</w:t>
      </w:r>
      <w:r>
        <w:rPr>
          <w:rFonts w:hint="eastAsia" w:ascii="仿宋" w:hAnsi="仿宋" w:eastAsia="仿宋" w:cs="仿宋"/>
          <w:kern w:val="0"/>
          <w:sz w:val="24"/>
        </w:rPr>
        <w:t>文件接受联合体</w:t>
      </w:r>
      <w:r>
        <w:rPr>
          <w:rFonts w:hint="eastAsia" w:ascii="仿宋" w:hAnsi="仿宋" w:eastAsia="仿宋" w:cs="仿宋"/>
          <w:kern w:val="0"/>
          <w:sz w:val="24"/>
          <w:lang w:val="en-US" w:eastAsia="zh-CN"/>
        </w:rPr>
        <w:t>竞标</w:t>
      </w:r>
      <w:r>
        <w:rPr>
          <w:rFonts w:hint="eastAsia" w:ascii="仿宋" w:hAnsi="仿宋" w:eastAsia="仿宋" w:cs="仿宋"/>
          <w:kern w:val="0"/>
          <w:sz w:val="24"/>
        </w:rPr>
        <w:t>的，可以由联合体中的一方或者共同提交投标保证金。以一方名义提交</w:t>
      </w:r>
      <w:r>
        <w:rPr>
          <w:rFonts w:hint="eastAsia" w:ascii="仿宋" w:hAnsi="仿宋" w:eastAsia="仿宋" w:cs="仿宋"/>
          <w:kern w:val="0"/>
          <w:sz w:val="24"/>
          <w:lang w:val="en-US" w:eastAsia="zh-CN"/>
        </w:rPr>
        <w:t>竞标</w:t>
      </w:r>
      <w:r>
        <w:rPr>
          <w:rFonts w:hint="eastAsia" w:ascii="仿宋" w:hAnsi="仿宋" w:eastAsia="仿宋" w:cs="仿宋"/>
          <w:kern w:val="0"/>
          <w:sz w:val="24"/>
        </w:rPr>
        <w:t>保证金的，对联合体各方均具有约束力。</w:t>
      </w:r>
    </w:p>
    <w:p>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成交</w:t>
      </w:r>
      <w:r>
        <w:rPr>
          <w:rFonts w:hint="eastAsia" w:ascii="仿宋" w:hAnsi="仿宋" w:eastAsia="仿宋" w:cs="仿宋"/>
          <w:kern w:val="0"/>
          <w:sz w:val="24"/>
          <w:lang w:eastAsia="zh-CN"/>
        </w:rPr>
        <w:t>）</w:t>
      </w:r>
      <w:r>
        <w:rPr>
          <w:rFonts w:hint="eastAsia" w:ascii="仿宋" w:hAnsi="仿宋" w:eastAsia="仿宋" w:cs="仿宋"/>
          <w:kern w:val="0"/>
          <w:sz w:val="24"/>
        </w:rPr>
        <w:t>人的</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保证金，将在中标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成交</w:t>
      </w:r>
      <w:r>
        <w:rPr>
          <w:rFonts w:hint="eastAsia" w:ascii="仿宋" w:hAnsi="仿宋" w:eastAsia="仿宋" w:cs="仿宋"/>
          <w:kern w:val="0"/>
          <w:sz w:val="24"/>
          <w:lang w:eastAsia="zh-CN"/>
        </w:rPr>
        <w:t>）</w:t>
      </w:r>
      <w:r>
        <w:rPr>
          <w:rFonts w:hint="eastAsia" w:ascii="仿宋" w:hAnsi="仿宋" w:eastAsia="仿宋" w:cs="仿宋"/>
          <w:kern w:val="0"/>
          <w:sz w:val="24"/>
        </w:rPr>
        <w:t>通知书发出5个工作日内退还（因违反规定被没收的</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保证金不予退回）。</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履约保证金：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中标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成交</w:t>
      </w:r>
      <w:r>
        <w:rPr>
          <w:rFonts w:hint="eastAsia" w:ascii="仿宋" w:hAnsi="仿宋" w:eastAsia="仿宋" w:cs="仿宋"/>
          <w:kern w:val="0"/>
          <w:sz w:val="24"/>
          <w:lang w:eastAsia="zh-CN"/>
        </w:rPr>
        <w:t>）</w:t>
      </w:r>
      <w:r>
        <w:rPr>
          <w:rFonts w:hint="eastAsia" w:ascii="仿宋" w:hAnsi="仿宋" w:eastAsia="仿宋" w:cs="仿宋"/>
          <w:kern w:val="0"/>
          <w:sz w:val="24"/>
        </w:rPr>
        <w:t>人投标保证金</w:t>
      </w:r>
      <w:r>
        <w:rPr>
          <w:rFonts w:hint="eastAsia" w:ascii="仿宋" w:hAnsi="仿宋" w:eastAsia="仿宋" w:cs="仿宋"/>
          <w:kern w:val="0"/>
          <w:sz w:val="24"/>
          <w:lang w:val="en-US" w:eastAsia="zh-CN"/>
        </w:rPr>
        <w:t>自动</w:t>
      </w:r>
      <w:r>
        <w:rPr>
          <w:rFonts w:hint="eastAsia" w:ascii="仿宋" w:hAnsi="仿宋" w:eastAsia="仿宋" w:cs="仿宋"/>
          <w:kern w:val="0"/>
          <w:sz w:val="24"/>
        </w:rPr>
        <w:t>转为履约保证金，合同执行完毕之后退回，（需携带原始交款凭据、采购单位出具的“验收合格”证明资料、开户银行许可证复印件等资料办理退付手续）。</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w:t>
      </w:r>
      <w:r>
        <w:rPr>
          <w:rFonts w:hint="eastAsia" w:ascii="仿宋" w:hAnsi="仿宋" w:eastAsia="仿宋" w:cs="仿宋"/>
          <w:b w:val="0"/>
          <w:bCs/>
          <w:kern w:val="0"/>
          <w:sz w:val="24"/>
        </w:rPr>
        <w:t>下列任何情况发生时，投标保证金将被没收：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eastAsia="zh-CN"/>
        </w:rPr>
        <w:t>竞标人</w:t>
      </w:r>
      <w:r>
        <w:rPr>
          <w:rFonts w:hint="eastAsia" w:ascii="仿宋" w:hAnsi="仿宋" w:eastAsia="仿宋" w:cs="仿宋"/>
          <w:kern w:val="0"/>
          <w:sz w:val="24"/>
        </w:rPr>
        <w:t>在规定的投标有效期内撤回其投标；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w:t>
      </w:r>
      <w:r>
        <w:rPr>
          <w:rFonts w:hint="eastAsia" w:ascii="仿宋" w:hAnsi="仿宋" w:eastAsia="仿宋" w:cs="仿宋"/>
          <w:kern w:val="0"/>
          <w:sz w:val="24"/>
          <w:lang w:eastAsia="zh-CN"/>
        </w:rPr>
        <w:t>中标（成交）供应商</w:t>
      </w:r>
      <w:r>
        <w:rPr>
          <w:rFonts w:hint="eastAsia" w:ascii="仿宋" w:hAnsi="仿宋" w:eastAsia="仿宋" w:cs="仿宋"/>
          <w:kern w:val="0"/>
          <w:sz w:val="24"/>
        </w:rPr>
        <w:t>后，中标人无正当理由放弃中标资格的；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成交</w:t>
      </w:r>
      <w:r>
        <w:rPr>
          <w:rFonts w:hint="eastAsia" w:ascii="仿宋" w:hAnsi="仿宋" w:eastAsia="仿宋" w:cs="仿宋"/>
          <w:kern w:val="0"/>
          <w:sz w:val="24"/>
          <w:lang w:eastAsia="zh-CN"/>
        </w:rPr>
        <w:t>）</w:t>
      </w:r>
      <w:r>
        <w:rPr>
          <w:rFonts w:hint="eastAsia" w:ascii="仿宋" w:hAnsi="仿宋" w:eastAsia="仿宋" w:cs="仿宋"/>
          <w:kern w:val="0"/>
          <w:sz w:val="24"/>
        </w:rPr>
        <w:t>后，无正当理由不签订合同或转让、违法分包项目以及拒绝履行合同义务的；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kern w:val="0"/>
          <w:sz w:val="24"/>
          <w:lang w:val="en-US" w:eastAsia="zh-CN"/>
        </w:rPr>
        <w:t>磋商</w:t>
      </w:r>
      <w:r>
        <w:rPr>
          <w:rFonts w:hint="eastAsia" w:ascii="仿宋" w:hAnsi="仿宋" w:eastAsia="仿宋" w:cs="仿宋"/>
          <w:kern w:val="0"/>
          <w:sz w:val="24"/>
        </w:rPr>
        <w:t>文件规定的其他情形。</w:t>
      </w:r>
    </w:p>
    <w:p>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 xml:space="preserve">7 </w:t>
      </w:r>
      <w:r>
        <w:rPr>
          <w:rFonts w:hint="eastAsia" w:ascii="仿宋" w:hAnsi="仿宋" w:eastAsia="仿宋" w:cs="仿宋"/>
          <w:b w:val="0"/>
          <w:bCs/>
          <w:kern w:val="0"/>
          <w:sz w:val="24"/>
          <w:lang w:eastAsia="zh-CN"/>
        </w:rPr>
        <w:t>竞标人</w:t>
      </w:r>
      <w:r>
        <w:rPr>
          <w:rFonts w:hint="eastAsia" w:ascii="仿宋" w:hAnsi="仿宋" w:eastAsia="仿宋" w:cs="仿宋"/>
          <w:b w:val="0"/>
          <w:bCs/>
          <w:kern w:val="0"/>
          <w:sz w:val="24"/>
        </w:rPr>
        <w:t>办理投标保证金退款申请手续须提供以下资料：</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7</w:t>
      </w:r>
      <w:r>
        <w:rPr>
          <w:rFonts w:hint="eastAsia" w:ascii="仿宋" w:hAnsi="仿宋" w:eastAsia="仿宋" w:cs="仿宋"/>
          <w:kern w:val="0"/>
          <w:sz w:val="24"/>
        </w:rPr>
        <w:t xml:space="preserve">.1 </w:t>
      </w:r>
      <w:r>
        <w:rPr>
          <w:rFonts w:hint="eastAsia" w:ascii="仿宋" w:hAnsi="仿宋" w:eastAsia="仿宋" w:cs="仿宋"/>
          <w:kern w:val="0"/>
          <w:sz w:val="24"/>
          <w:lang w:val="en-US" w:eastAsia="zh-CN"/>
        </w:rPr>
        <w:t>中标单位需公示合同后提供下列资料，未中标单位直接提供下列资料</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7</w:t>
      </w:r>
      <w:r>
        <w:rPr>
          <w:rFonts w:hint="eastAsia" w:ascii="仿宋" w:hAnsi="仿宋" w:eastAsia="仿宋" w:cs="仿宋"/>
          <w:kern w:val="0"/>
          <w:sz w:val="24"/>
        </w:rPr>
        <w:t>.2 保证金收据</w:t>
      </w:r>
      <w:r>
        <w:rPr>
          <w:rFonts w:hint="eastAsia" w:ascii="仿宋" w:hAnsi="仿宋" w:eastAsia="仿宋" w:cs="仿宋"/>
          <w:kern w:val="0"/>
          <w:sz w:val="24"/>
          <w:lang w:val="en-US" w:eastAsia="zh-CN"/>
        </w:rPr>
        <w:t>及退款申请单</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因竞标人资料提供不及时导致的退款延误采购人及代理机构不承担责任</w:t>
      </w:r>
      <w:r>
        <w:rPr>
          <w:rFonts w:hint="eastAsia" w:ascii="仿宋" w:hAnsi="仿宋" w:eastAsia="仿宋" w:cs="仿宋"/>
          <w:kern w:val="0"/>
          <w:sz w:val="24"/>
        </w:rPr>
        <w:t>。</w:t>
      </w:r>
    </w:p>
    <w:p>
      <w:pPr>
        <w:pStyle w:val="58"/>
        <w:spacing w:line="360" w:lineRule="auto"/>
        <w:ind w:firstLine="480" w:firstLineChars="200"/>
        <w:rPr>
          <w:rFonts w:hint="eastAsia"/>
        </w:rPr>
      </w:pPr>
      <w:r>
        <w:rPr>
          <w:rFonts w:hint="eastAsia" w:ascii="仿宋" w:hAnsi="仿宋" w:eastAsia="仿宋" w:cs="仿宋"/>
          <w:kern w:val="0"/>
          <w:sz w:val="24"/>
          <w:szCs w:val="24"/>
        </w:rPr>
        <w:t>15.</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 xml:space="preserve">3 </w:t>
      </w:r>
      <w:r>
        <w:rPr>
          <w:rFonts w:hint="eastAsia" w:ascii="仿宋" w:hAnsi="仿宋" w:eastAsia="仿宋" w:cs="仿宋"/>
          <w:sz w:val="24"/>
          <w:szCs w:val="24"/>
        </w:rPr>
        <w:t>中标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w:t>
      </w:r>
      <w:r>
        <w:rPr>
          <w:rFonts w:hint="eastAsia" w:ascii="仿宋" w:hAnsi="仿宋" w:eastAsia="仿宋" w:cs="仿宋"/>
          <w:sz w:val="24"/>
          <w:szCs w:val="24"/>
        </w:rPr>
        <w:t>方在签订合同后两个工作日内将合同彩色扫描件发送至采购代理机构邮箱（邮箱号：</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"mailto:1601001502@qq.com），如因未发送合同扫描件导致合同未备案影响采购方支付款项，所造成的损失由中标方承担。"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376441883</w:t>
      </w:r>
      <w:r>
        <w:rPr>
          <w:rFonts w:hint="eastAsia" w:ascii="仿宋" w:hAnsi="仿宋" w:eastAsia="仿宋" w:cs="仿宋"/>
          <w:sz w:val="24"/>
          <w:szCs w:val="24"/>
        </w:rPr>
        <w:t>@qq.com），如因未发送合同扫描件导致合同未备案影响采购方支付款项，所造成的损失由中标方承担。</w:t>
      </w:r>
      <w:r>
        <w:rPr>
          <w:rFonts w:hint="eastAsia" w:ascii="仿宋" w:hAnsi="仿宋" w:eastAsia="仿宋" w:cs="仿宋"/>
          <w:sz w:val="24"/>
          <w:szCs w:val="24"/>
        </w:rPr>
        <w:fldChar w:fldCharType="end"/>
      </w:r>
    </w:p>
    <w:p>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16. 答疑会和集中踏勘</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w:t>
      </w:r>
      <w:r>
        <w:rPr>
          <w:rFonts w:hint="eastAsia" w:ascii="仿宋" w:hAnsi="仿宋" w:eastAsia="仿宋" w:cs="仿宋"/>
          <w:kern w:val="0"/>
          <w:sz w:val="24"/>
          <w:lang w:eastAsia="zh-CN"/>
        </w:rPr>
        <w:t>竞标人</w:t>
      </w:r>
      <w:r>
        <w:rPr>
          <w:rFonts w:hint="eastAsia" w:ascii="仿宋" w:hAnsi="仿宋" w:eastAsia="仿宋" w:cs="仿宋"/>
          <w:kern w:val="0"/>
          <w:sz w:val="24"/>
        </w:rPr>
        <w:t>进行集中踏勘。</w:t>
      </w:r>
      <w:r>
        <w:rPr>
          <w:rFonts w:hint="eastAsia" w:ascii="仿宋" w:hAnsi="仿宋" w:eastAsia="仿宋" w:cs="仿宋"/>
          <w:kern w:val="0"/>
          <w:sz w:val="24"/>
          <w:lang w:eastAsia="zh-CN"/>
        </w:rPr>
        <w:t>竞标人</w:t>
      </w:r>
      <w:r>
        <w:rPr>
          <w:rFonts w:hint="eastAsia" w:ascii="仿宋" w:hAnsi="仿宋" w:eastAsia="仿宋" w:cs="仿宋"/>
          <w:kern w:val="0"/>
          <w:sz w:val="24"/>
        </w:rPr>
        <w:t>可自行在投标截止前对项目现场和周围环境进行勘察，以获取须</w:t>
      </w:r>
      <w:r>
        <w:rPr>
          <w:rFonts w:hint="eastAsia" w:ascii="仿宋" w:hAnsi="仿宋" w:eastAsia="仿宋" w:cs="仿宋"/>
          <w:kern w:val="0"/>
          <w:sz w:val="24"/>
          <w:lang w:eastAsia="zh-CN"/>
        </w:rPr>
        <w:t>竞标人</w:t>
      </w:r>
      <w:r>
        <w:rPr>
          <w:rFonts w:hint="eastAsia" w:ascii="仿宋" w:hAnsi="仿宋" w:eastAsia="仿宋" w:cs="仿宋"/>
          <w:kern w:val="0"/>
          <w:sz w:val="24"/>
        </w:rPr>
        <w:t>自己负责的有关编制投标文件和签署合同所需的所有资料。踏勘现场所发生的费用及风险由</w:t>
      </w:r>
      <w:r>
        <w:rPr>
          <w:rFonts w:hint="eastAsia" w:ascii="仿宋" w:hAnsi="仿宋" w:eastAsia="仿宋" w:cs="仿宋"/>
          <w:kern w:val="0"/>
          <w:sz w:val="24"/>
          <w:lang w:eastAsia="zh-CN"/>
        </w:rPr>
        <w:t>竞标人</w:t>
      </w:r>
      <w:r>
        <w:rPr>
          <w:rFonts w:hint="eastAsia" w:ascii="仿宋" w:hAnsi="仿宋" w:eastAsia="仿宋" w:cs="仿宋"/>
          <w:kern w:val="0"/>
          <w:sz w:val="24"/>
        </w:rPr>
        <w:t>自己承担。</w:t>
      </w:r>
    </w:p>
    <w:p>
      <w:pPr>
        <w:shd w:val="clear" w:color="auto" w:fill="FFFFFF"/>
        <w:spacing w:line="400" w:lineRule="exact"/>
        <w:ind w:firstLine="482" w:firstLineChars="200"/>
        <w:rPr>
          <w:rFonts w:hint="eastAsia" w:ascii="仿宋" w:hAnsi="仿宋" w:eastAsia="仿宋" w:cs="仿宋"/>
          <w:b/>
          <w:kern w:val="0"/>
          <w:sz w:val="24"/>
          <w:lang w:eastAsia="zh-CN"/>
        </w:rPr>
      </w:pPr>
      <w:r>
        <w:rPr>
          <w:rFonts w:hint="eastAsia" w:ascii="仿宋" w:hAnsi="仿宋" w:eastAsia="仿宋" w:cs="仿宋"/>
          <w:b/>
          <w:kern w:val="0"/>
          <w:sz w:val="24"/>
        </w:rPr>
        <w:t xml:space="preserve">17. </w:t>
      </w:r>
      <w:r>
        <w:rPr>
          <w:rFonts w:hint="eastAsia" w:ascii="仿宋" w:hAnsi="仿宋" w:eastAsia="仿宋" w:cs="仿宋"/>
          <w:b/>
          <w:kern w:val="0"/>
          <w:sz w:val="24"/>
          <w:lang w:val="en-US" w:eastAsia="zh-CN"/>
        </w:rPr>
        <w:t>竞标</w:t>
      </w:r>
      <w:r>
        <w:rPr>
          <w:rFonts w:hint="eastAsia" w:ascii="仿宋" w:hAnsi="仿宋" w:eastAsia="仿宋" w:cs="仿宋"/>
          <w:b/>
          <w:kern w:val="0"/>
          <w:sz w:val="24"/>
        </w:rPr>
        <w:t>有效期</w:t>
      </w:r>
      <w:r>
        <w:rPr>
          <w:rFonts w:hint="eastAsia" w:ascii="仿宋" w:hAnsi="仿宋" w:eastAsia="仿宋" w:cs="仿宋"/>
          <w:b/>
          <w:kern w:val="0"/>
          <w:sz w:val="24"/>
          <w:lang w:eastAsia="zh-CN"/>
        </w:rPr>
        <w:t>、廉洁自律承诺要求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17.1 </w:t>
      </w:r>
      <w:r>
        <w:rPr>
          <w:rFonts w:hint="eastAsia" w:ascii="仿宋" w:hAnsi="仿宋" w:eastAsia="仿宋" w:cs="仿宋"/>
          <w:kern w:val="0"/>
          <w:sz w:val="24"/>
          <w:lang w:val="en-US" w:eastAsia="zh-CN"/>
        </w:rPr>
        <w:t>竞标</w:t>
      </w:r>
      <w:r>
        <w:rPr>
          <w:rFonts w:hint="eastAsia" w:ascii="仿宋" w:hAnsi="仿宋" w:eastAsia="仿宋" w:cs="仿宋"/>
          <w:kern w:val="0"/>
          <w:sz w:val="24"/>
        </w:rPr>
        <w:t>有效期见本须知前附表所规定的期限，在此期限内，凡符合本招标文件要求的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文件均保持有效。投标有效期不足的，在评标时将其视为无效投标。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在特殊情况下，采购人在原定的投标有效期内，可以根据需要以书面形式向</w:t>
      </w:r>
      <w:r>
        <w:rPr>
          <w:rFonts w:hint="eastAsia" w:ascii="仿宋" w:hAnsi="仿宋" w:eastAsia="仿宋" w:cs="仿宋"/>
          <w:kern w:val="0"/>
          <w:sz w:val="24"/>
          <w:lang w:eastAsia="zh-CN"/>
        </w:rPr>
        <w:t>竞标人</w:t>
      </w:r>
      <w:r>
        <w:rPr>
          <w:rFonts w:hint="eastAsia" w:ascii="仿宋" w:hAnsi="仿宋" w:eastAsia="仿宋" w:cs="仿宋"/>
          <w:kern w:val="0"/>
          <w:sz w:val="24"/>
        </w:rPr>
        <w:t>提出延长投标有效期的要求，对此要求</w:t>
      </w:r>
      <w:r>
        <w:rPr>
          <w:rFonts w:hint="eastAsia" w:ascii="仿宋" w:hAnsi="仿宋" w:eastAsia="仿宋" w:cs="仿宋"/>
          <w:kern w:val="0"/>
          <w:sz w:val="24"/>
          <w:lang w:eastAsia="zh-CN"/>
        </w:rPr>
        <w:t>竞标人</w:t>
      </w:r>
      <w:r>
        <w:rPr>
          <w:rFonts w:hint="eastAsia" w:ascii="仿宋" w:hAnsi="仿宋" w:eastAsia="仿宋" w:cs="仿宋"/>
          <w:kern w:val="0"/>
          <w:sz w:val="24"/>
        </w:rPr>
        <w:t>须以书面形式予以答复。</w:t>
      </w:r>
      <w:r>
        <w:rPr>
          <w:rFonts w:hint="eastAsia" w:ascii="仿宋" w:hAnsi="仿宋" w:eastAsia="仿宋" w:cs="仿宋"/>
          <w:kern w:val="0"/>
          <w:sz w:val="24"/>
          <w:lang w:eastAsia="zh-CN"/>
        </w:rPr>
        <w:t>竞标人</w:t>
      </w:r>
      <w:r>
        <w:rPr>
          <w:rFonts w:hint="eastAsia" w:ascii="仿宋" w:hAnsi="仿宋" w:eastAsia="仿宋" w:cs="仿宋"/>
          <w:kern w:val="0"/>
          <w:sz w:val="24"/>
        </w:rPr>
        <w:t>拒绝延长的，其投标在原投标有效期期届满后将不再有效，但有权收回其投标保证金；同意延长投标有效期的</w:t>
      </w:r>
      <w:r>
        <w:rPr>
          <w:rFonts w:hint="eastAsia" w:ascii="仿宋" w:hAnsi="仿宋" w:eastAsia="仿宋" w:cs="仿宋"/>
          <w:kern w:val="0"/>
          <w:sz w:val="24"/>
          <w:lang w:eastAsia="zh-CN"/>
        </w:rPr>
        <w:t>竞标人</w:t>
      </w:r>
      <w:r>
        <w:rPr>
          <w:rFonts w:hint="eastAsia" w:ascii="仿宋" w:hAnsi="仿宋" w:eastAsia="仿宋" w:cs="仿宋"/>
          <w:kern w:val="0"/>
          <w:sz w:val="24"/>
        </w:rPr>
        <w:t>既不能要求也不允许修改或撤回其</w:t>
      </w:r>
      <w:r>
        <w:rPr>
          <w:rFonts w:hint="eastAsia" w:ascii="仿宋" w:hAnsi="仿宋" w:eastAsia="仿宋" w:cs="仿宋"/>
          <w:kern w:val="0"/>
          <w:sz w:val="24"/>
          <w:lang w:val="en-US" w:eastAsia="zh-CN"/>
        </w:rPr>
        <w:t>竞标</w:t>
      </w:r>
      <w:r>
        <w:rPr>
          <w:rFonts w:hint="eastAsia" w:ascii="仿宋" w:hAnsi="仿宋" w:eastAsia="仿宋" w:cs="仿宋"/>
          <w:kern w:val="0"/>
          <w:sz w:val="24"/>
        </w:rPr>
        <w:t>文件。</w:t>
      </w:r>
    </w:p>
    <w:p>
      <w:pPr>
        <w:pStyle w:val="17"/>
        <w:spacing w:line="360" w:lineRule="auto"/>
        <w:rPr>
          <w:rFonts w:hint="eastAsia" w:ascii="仿宋" w:hAnsi="仿宋" w:eastAsia="仿宋" w:cs="仿宋"/>
          <w:sz w:val="24"/>
          <w:szCs w:val="24"/>
        </w:rPr>
      </w:pP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 xml:space="preserve"> </w:t>
      </w:r>
      <w:r>
        <w:rPr>
          <w:rFonts w:hint="eastAsia" w:ascii="仿宋" w:hAnsi="仿宋" w:eastAsia="仿宋" w:cs="仿宋"/>
          <w:sz w:val="24"/>
          <w:szCs w:val="24"/>
        </w:rPr>
        <w:t>廉洁自律承诺要求</w:t>
      </w:r>
    </w:p>
    <w:p>
      <w:pPr>
        <w:pStyle w:val="17"/>
        <w:spacing w:line="360" w:lineRule="auto"/>
        <w:rPr>
          <w:rFonts w:hint="eastAsia"/>
        </w:rPr>
      </w:pPr>
      <w:r>
        <w:rPr>
          <w:rFonts w:hint="eastAsia" w:ascii="仿宋" w:hAnsi="仿宋" w:eastAsia="仿宋" w:cs="仿宋"/>
          <w:sz w:val="24"/>
          <w:szCs w:val="24"/>
        </w:rPr>
        <w:t>按照《预防职务违法违纪工作规程》规定要求，在本次</w:t>
      </w:r>
      <w:r>
        <w:rPr>
          <w:rFonts w:hint="eastAsia" w:ascii="仿宋" w:hAnsi="仿宋" w:eastAsia="仿宋" w:cs="仿宋"/>
          <w:sz w:val="24"/>
          <w:szCs w:val="24"/>
          <w:lang w:val="en-US" w:eastAsia="zh-CN"/>
        </w:rPr>
        <w:t>招标</w:t>
      </w:r>
      <w:r>
        <w:rPr>
          <w:rFonts w:hint="eastAsia" w:ascii="仿宋" w:hAnsi="仿宋" w:eastAsia="仿宋" w:cs="仿宋"/>
          <w:sz w:val="24"/>
          <w:szCs w:val="24"/>
        </w:rPr>
        <w:t>活动中，新疆凌云天成工程管理咨询有限公司保证不接受任何</w:t>
      </w:r>
      <w:r>
        <w:rPr>
          <w:rFonts w:hint="eastAsia" w:ascii="仿宋" w:hAnsi="仿宋" w:eastAsia="仿宋" w:cs="仿宋"/>
          <w:sz w:val="24"/>
          <w:szCs w:val="24"/>
          <w:lang w:val="en-US" w:eastAsia="zh-CN"/>
        </w:rPr>
        <w:t>投标</w:t>
      </w:r>
      <w:r>
        <w:rPr>
          <w:rFonts w:hint="eastAsia" w:ascii="仿宋" w:hAnsi="仿宋" w:eastAsia="仿宋" w:cs="仿宋"/>
          <w:sz w:val="24"/>
          <w:szCs w:val="24"/>
        </w:rPr>
        <w:t>单位送的礼金礼品、有价证券、购物券、回扣、佣金；不与</w:t>
      </w:r>
      <w:r>
        <w:rPr>
          <w:rFonts w:hint="eastAsia" w:ascii="仿宋" w:hAnsi="仿宋" w:eastAsia="仿宋" w:cs="仿宋"/>
          <w:sz w:val="24"/>
          <w:szCs w:val="24"/>
          <w:lang w:val="en-US" w:eastAsia="zh-CN"/>
        </w:rPr>
        <w:t>投标</w:t>
      </w:r>
      <w:r>
        <w:rPr>
          <w:rFonts w:hint="eastAsia" w:ascii="仿宋" w:hAnsi="仿宋" w:eastAsia="仿宋" w:cs="仿宋"/>
          <w:sz w:val="24"/>
          <w:szCs w:val="24"/>
        </w:rPr>
        <w:t>单位及其工作人员私下接触、参与宴请和娱乐活动；不向</w:t>
      </w:r>
      <w:r>
        <w:rPr>
          <w:rFonts w:hint="eastAsia" w:ascii="仿宋" w:hAnsi="仿宋" w:eastAsia="仿宋" w:cs="仿宋"/>
          <w:sz w:val="24"/>
          <w:szCs w:val="24"/>
          <w:lang w:val="en-US" w:eastAsia="zh-CN"/>
        </w:rPr>
        <w:t>投标</w:t>
      </w:r>
      <w:r>
        <w:rPr>
          <w:rFonts w:hint="eastAsia" w:ascii="仿宋" w:hAnsi="仿宋" w:eastAsia="仿宋" w:cs="仿宋"/>
          <w:sz w:val="24"/>
          <w:szCs w:val="24"/>
        </w:rPr>
        <w:t>单位及其工作人员索要好处费、赞助费和宣传费；不</w:t>
      </w:r>
      <w:r>
        <w:rPr>
          <w:rFonts w:hint="eastAsia" w:ascii="仿宋" w:hAnsi="仿宋" w:eastAsia="仿宋" w:cs="仿宋"/>
          <w:sz w:val="24"/>
          <w:szCs w:val="24"/>
          <w:lang w:val="en-US" w:eastAsia="zh-CN"/>
        </w:rPr>
        <w:t>得让投标</w:t>
      </w:r>
      <w:r>
        <w:rPr>
          <w:rFonts w:hint="eastAsia" w:ascii="仿宋" w:hAnsi="仿宋" w:eastAsia="仿宋" w:cs="仿宋"/>
          <w:sz w:val="24"/>
          <w:szCs w:val="24"/>
        </w:rPr>
        <w:t>单位支付旅游费用、报销各种消费凭证；同时，要求参加本次项目的采购单位、评标专家要填写和提交《廉洁自律承诺书》。</w:t>
      </w:r>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 xml:space="preserve">（三） </w:t>
      </w: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文件的编制</w:t>
      </w:r>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w:t>
      </w: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文件编制要求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提交的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文件及</w:t>
      </w:r>
      <w:r>
        <w:rPr>
          <w:rFonts w:hint="eastAsia" w:ascii="仿宋" w:hAnsi="仿宋" w:eastAsia="仿宋" w:cs="仿宋"/>
          <w:kern w:val="0"/>
          <w:sz w:val="24"/>
          <w:lang w:eastAsia="zh-CN"/>
        </w:rPr>
        <w:t>竞标人</w:t>
      </w:r>
      <w:r>
        <w:rPr>
          <w:rFonts w:hint="eastAsia" w:ascii="仿宋" w:hAnsi="仿宋" w:eastAsia="仿宋" w:cs="仿宋"/>
          <w:kern w:val="0"/>
          <w:sz w:val="24"/>
        </w:rPr>
        <w:t>与采购代理机构就有关投标的所有来往函电均使用中文。</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19.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文件编制的依据</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w:t>
      </w:r>
      <w:r>
        <w:rPr>
          <w:rFonts w:hint="eastAsia" w:ascii="仿宋" w:hAnsi="仿宋" w:eastAsia="仿宋" w:cs="仿宋"/>
          <w:kern w:val="0"/>
          <w:sz w:val="24"/>
          <w:lang w:val="en-US" w:eastAsia="zh-CN"/>
        </w:rPr>
        <w:t>竞标</w:t>
      </w:r>
      <w:r>
        <w:rPr>
          <w:rFonts w:hint="eastAsia" w:ascii="仿宋" w:hAnsi="仿宋" w:eastAsia="仿宋" w:cs="仿宋"/>
          <w:kern w:val="0"/>
          <w:sz w:val="24"/>
        </w:rPr>
        <w:t>文件及</w:t>
      </w:r>
      <w:r>
        <w:rPr>
          <w:rFonts w:hint="eastAsia" w:ascii="仿宋" w:hAnsi="仿宋" w:eastAsia="仿宋" w:cs="仿宋"/>
          <w:kern w:val="0"/>
          <w:sz w:val="24"/>
          <w:lang w:val="en-US" w:eastAsia="zh-CN"/>
        </w:rPr>
        <w:t>磋商</w:t>
      </w:r>
      <w:r>
        <w:rPr>
          <w:rFonts w:hint="eastAsia" w:ascii="仿宋" w:hAnsi="仿宋" w:eastAsia="仿宋" w:cs="仿宋"/>
          <w:kern w:val="0"/>
          <w:sz w:val="24"/>
        </w:rPr>
        <w:t>文件的修改或者澄清；</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pPr>
        <w:shd w:val="clear" w:color="auto" w:fill="FFFFFF"/>
        <w:spacing w:line="400" w:lineRule="exact"/>
        <w:ind w:firstLine="487" w:firstLineChars="202"/>
        <w:outlineLvl w:val="0"/>
        <w:rPr>
          <w:rFonts w:hint="eastAsia" w:ascii="仿宋" w:hAnsi="仿宋" w:eastAsia="仿宋" w:cs="仿宋"/>
          <w:b/>
          <w:kern w:val="0"/>
          <w:sz w:val="24"/>
        </w:rPr>
      </w:pPr>
      <w:bookmarkStart w:id="5" w:name="_Toc4995"/>
      <w:r>
        <w:rPr>
          <w:rFonts w:hint="eastAsia" w:ascii="仿宋" w:hAnsi="仿宋" w:eastAsia="仿宋" w:cs="仿宋"/>
          <w:b/>
          <w:kern w:val="0"/>
          <w:sz w:val="24"/>
        </w:rPr>
        <w:t xml:space="preserve">20.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文件的组成</w:t>
      </w:r>
      <w:bookmarkEnd w:id="5"/>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w:t>
      </w: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文件的组成：</w:t>
      </w:r>
      <w:r>
        <w:rPr>
          <w:rFonts w:hint="eastAsia" w:ascii="仿宋" w:hAnsi="仿宋" w:eastAsia="仿宋" w:cs="仿宋"/>
          <w:bCs/>
          <w:kern w:val="0"/>
          <w:sz w:val="24"/>
        </w:rPr>
        <w:t>商务部分、技术部分、</w:t>
      </w:r>
      <w:r>
        <w:rPr>
          <w:rFonts w:hint="eastAsia" w:ascii="仿宋" w:hAnsi="仿宋" w:eastAsia="仿宋" w:cs="仿宋"/>
          <w:bCs/>
          <w:kern w:val="0"/>
          <w:sz w:val="24"/>
          <w:lang w:eastAsia="zh-CN"/>
        </w:rPr>
        <w:t>报价</w:t>
      </w:r>
      <w:r>
        <w:rPr>
          <w:rFonts w:hint="eastAsia" w:ascii="仿宋" w:hAnsi="仿宋" w:eastAsia="仿宋" w:cs="仿宋"/>
          <w:bCs/>
          <w:kern w:val="0"/>
          <w:sz w:val="24"/>
        </w:rPr>
        <w:t>部分</w:t>
      </w:r>
      <w:r>
        <w:rPr>
          <w:rFonts w:hint="eastAsia" w:ascii="仿宋" w:hAnsi="仿宋" w:eastAsia="仿宋" w:cs="仿宋"/>
          <w:b/>
          <w:bCs/>
          <w:kern w:val="0"/>
          <w:sz w:val="24"/>
        </w:rPr>
        <w:t>。</w:t>
      </w:r>
    </w:p>
    <w:p>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应当根据</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文件要求编制响应文件，并根据自己的商务能力、技术水平对招标文件提出的要求和条件逐条标明是否响应。</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 xml:space="preserve">20.2 </w:t>
      </w: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文件主要包括</w:t>
      </w:r>
      <w:r>
        <w:rPr>
          <w:rFonts w:hint="eastAsia" w:ascii="仿宋" w:hAnsi="仿宋" w:eastAsia="仿宋" w:cs="仿宋"/>
          <w:b/>
          <w:sz w:val="24"/>
        </w:rPr>
        <w:t>但不限于以下内容：</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竞标</w:t>
      </w:r>
      <w:r>
        <w:rPr>
          <w:rFonts w:hint="eastAsia" w:ascii="仿宋" w:hAnsi="仿宋" w:eastAsia="仿宋" w:cs="仿宋"/>
          <w:bCs/>
          <w:sz w:val="24"/>
          <w:szCs w:val="24"/>
        </w:rPr>
        <w:t>函；</w:t>
      </w:r>
    </w:p>
    <w:p>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竞标承诺书；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（3）法定代表人身份证明书；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（4）法定代表人授权委托书；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（5）投标报价一览表；</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（6）明细报价表；</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w:t>
      </w:r>
      <w:r>
        <w:rPr>
          <w:rFonts w:hint="eastAsia" w:ascii="仿宋" w:hAnsi="仿宋" w:eastAsia="仿宋" w:cs="仿宋"/>
          <w:bCs/>
          <w:sz w:val="24"/>
          <w:szCs w:val="24"/>
          <w:lang w:eastAsia="zh-CN"/>
        </w:rPr>
        <w:t>竞标人</w:t>
      </w:r>
      <w:r>
        <w:rPr>
          <w:rFonts w:hint="eastAsia" w:ascii="仿宋" w:hAnsi="仿宋" w:eastAsia="仿宋" w:cs="仿宋"/>
          <w:bCs/>
          <w:sz w:val="24"/>
          <w:szCs w:val="24"/>
        </w:rPr>
        <w:t>的资格证明材料；</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w:t>
      </w:r>
      <w:r>
        <w:rPr>
          <w:rFonts w:hint="eastAsia" w:ascii="仿宋" w:hAnsi="仿宋" w:eastAsia="仿宋" w:cs="仿宋"/>
          <w:bCs/>
          <w:kern w:val="2"/>
          <w:sz w:val="24"/>
          <w:szCs w:val="24"/>
          <w:lang w:val="en-US" w:eastAsia="zh-CN" w:bidi="ar-SA"/>
        </w:rPr>
        <w:t>投标保证金缴纳凭证</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w:t>
      </w:r>
      <w:r>
        <w:rPr>
          <w:rFonts w:hint="eastAsia" w:ascii="仿宋" w:hAnsi="仿宋" w:eastAsia="仿宋" w:cs="仿宋"/>
          <w:bCs/>
          <w:kern w:val="2"/>
          <w:sz w:val="24"/>
          <w:szCs w:val="24"/>
          <w:lang w:val="en-US" w:eastAsia="zh-CN" w:bidi="ar-SA"/>
        </w:rPr>
        <w:t>项目人员配备情况表</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（10）</w:t>
      </w:r>
      <w:r>
        <w:rPr>
          <w:rFonts w:hint="eastAsia" w:ascii="仿宋" w:hAnsi="仿宋" w:eastAsia="仿宋" w:cs="仿宋"/>
          <w:bCs/>
          <w:sz w:val="24"/>
          <w:lang w:eastAsia="zh-CN"/>
        </w:rPr>
        <w:t>竞标人</w:t>
      </w:r>
      <w:r>
        <w:rPr>
          <w:rFonts w:hint="eastAsia" w:ascii="仿宋" w:hAnsi="仿宋" w:eastAsia="仿宋" w:cs="仿宋"/>
          <w:bCs/>
          <w:sz w:val="24"/>
        </w:rPr>
        <w:t>近三年相关项目业绩表</w:t>
      </w:r>
      <w:r>
        <w:rPr>
          <w:rFonts w:hint="eastAsia" w:ascii="仿宋" w:hAnsi="仿宋" w:eastAsia="仿宋" w:cs="仿宋"/>
          <w:bCs/>
          <w:color w:val="auto"/>
          <w:sz w:val="24"/>
        </w:rPr>
        <w:t>（20</w:t>
      </w:r>
      <w:r>
        <w:rPr>
          <w:rFonts w:hint="eastAsia" w:ascii="仿宋" w:hAnsi="仿宋" w:eastAsia="仿宋" w:cs="仿宋"/>
          <w:bCs/>
          <w:color w:val="auto"/>
          <w:sz w:val="24"/>
          <w:lang w:val="en-US" w:eastAsia="zh-CN"/>
        </w:rPr>
        <w:t>20</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11</w:t>
      </w:r>
      <w:r>
        <w:rPr>
          <w:rFonts w:hint="eastAsia" w:ascii="仿宋" w:hAnsi="仿宋" w:eastAsia="仿宋" w:cs="仿宋"/>
          <w:bCs/>
          <w:color w:val="auto"/>
          <w:sz w:val="24"/>
        </w:rPr>
        <w:t>月至今）</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1</w:t>
      </w:r>
      <w:r>
        <w:rPr>
          <w:rFonts w:hint="eastAsia" w:ascii="仿宋" w:hAnsi="仿宋" w:eastAsia="仿宋" w:cs="仿宋"/>
          <w:bCs/>
          <w:sz w:val="24"/>
          <w:szCs w:val="24"/>
        </w:rPr>
        <w:t>）商务、技术条款偏离表；</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）技术方案；</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3</w:t>
      </w:r>
      <w:r>
        <w:rPr>
          <w:rFonts w:hint="eastAsia" w:ascii="仿宋" w:hAnsi="仿宋" w:eastAsia="仿宋" w:cs="仿宋"/>
          <w:bCs/>
          <w:sz w:val="24"/>
          <w:szCs w:val="24"/>
        </w:rPr>
        <w:t>）</w:t>
      </w:r>
      <w:r>
        <w:rPr>
          <w:rFonts w:hint="eastAsia" w:ascii="仿宋" w:hAnsi="仿宋" w:eastAsia="仿宋" w:cs="仿宋"/>
          <w:bCs/>
          <w:sz w:val="24"/>
          <w:szCs w:val="24"/>
          <w:lang w:val="en-US" w:eastAsia="zh-CN"/>
        </w:rPr>
        <w:t>竞标人认为需要提交的其他商务技术资料</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21.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文件的编制及格式</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 xml:space="preserve">21.1 </w:t>
      </w:r>
      <w:r>
        <w:rPr>
          <w:rFonts w:hint="eastAsia" w:ascii="仿宋" w:hAnsi="仿宋" w:eastAsia="仿宋" w:cs="仿宋"/>
          <w:sz w:val="24"/>
          <w:lang w:val="en-US" w:eastAsia="zh-CN"/>
        </w:rPr>
        <w:t>竞标</w:t>
      </w:r>
      <w:r>
        <w:rPr>
          <w:rFonts w:hint="eastAsia" w:ascii="仿宋" w:hAnsi="仿宋" w:eastAsia="仿宋" w:cs="仿宋"/>
          <w:sz w:val="24"/>
        </w:rPr>
        <w:t>文件包括本</w:t>
      </w:r>
      <w:r>
        <w:rPr>
          <w:rFonts w:hint="eastAsia" w:ascii="仿宋" w:hAnsi="仿宋" w:eastAsia="仿宋" w:cs="仿宋"/>
          <w:sz w:val="24"/>
          <w:lang w:val="en-US" w:eastAsia="zh-CN"/>
        </w:rPr>
        <w:t>磋商</w:t>
      </w:r>
      <w:r>
        <w:rPr>
          <w:rFonts w:hint="eastAsia" w:ascii="仿宋" w:hAnsi="仿宋" w:eastAsia="仿宋" w:cs="仿宋"/>
          <w:sz w:val="24"/>
        </w:rPr>
        <w:t>文件第20条规定的内容，</w:t>
      </w:r>
      <w:r>
        <w:rPr>
          <w:rFonts w:hint="eastAsia" w:ascii="仿宋" w:hAnsi="仿宋" w:eastAsia="仿宋" w:cs="仿宋"/>
          <w:sz w:val="24"/>
          <w:lang w:eastAsia="zh-CN"/>
        </w:rPr>
        <w:t>竞标人</w:t>
      </w:r>
      <w:r>
        <w:rPr>
          <w:rFonts w:hint="eastAsia" w:ascii="仿宋" w:hAnsi="仿宋" w:eastAsia="仿宋" w:cs="仿宋"/>
          <w:sz w:val="24"/>
        </w:rPr>
        <w:t>提供的</w:t>
      </w:r>
      <w:r>
        <w:rPr>
          <w:rFonts w:hint="eastAsia" w:ascii="仿宋" w:hAnsi="仿宋" w:eastAsia="仿宋" w:cs="仿宋"/>
          <w:sz w:val="24"/>
          <w:lang w:val="en-US" w:eastAsia="zh-CN"/>
        </w:rPr>
        <w:t>竞标</w:t>
      </w:r>
      <w:r>
        <w:rPr>
          <w:rFonts w:hint="eastAsia" w:ascii="仿宋" w:hAnsi="仿宋" w:eastAsia="仿宋" w:cs="仿宋"/>
          <w:sz w:val="24"/>
        </w:rPr>
        <w:t>文件须使用</w:t>
      </w:r>
      <w:r>
        <w:rPr>
          <w:rFonts w:hint="eastAsia" w:ascii="仿宋" w:hAnsi="仿宋" w:eastAsia="仿宋" w:cs="仿宋"/>
          <w:sz w:val="24"/>
          <w:lang w:val="en-US" w:eastAsia="zh-CN"/>
        </w:rPr>
        <w:t>磋商</w:t>
      </w:r>
      <w:r>
        <w:rPr>
          <w:rFonts w:hint="eastAsia" w:ascii="仿宋" w:hAnsi="仿宋" w:eastAsia="仿宋" w:cs="仿宋"/>
          <w:sz w:val="24"/>
        </w:rPr>
        <w:t>文件所提供</w:t>
      </w:r>
      <w:r>
        <w:rPr>
          <w:rFonts w:hint="eastAsia" w:ascii="仿宋" w:hAnsi="仿宋" w:eastAsia="仿宋" w:cs="仿宋"/>
          <w:sz w:val="24"/>
          <w:lang w:val="en-US" w:eastAsia="zh-CN"/>
        </w:rPr>
        <w:t>竞标</w:t>
      </w:r>
      <w:r>
        <w:rPr>
          <w:rFonts w:hint="eastAsia" w:ascii="仿宋" w:hAnsi="仿宋" w:eastAsia="仿宋" w:cs="仿宋"/>
          <w:sz w:val="24"/>
        </w:rPr>
        <w:t>文件格式（表格可按照同样格式扩展），并保证所提供的资料的真实性。未提供格式的，</w:t>
      </w:r>
      <w:r>
        <w:rPr>
          <w:rFonts w:hint="eastAsia" w:ascii="仿宋" w:hAnsi="仿宋" w:eastAsia="仿宋" w:cs="仿宋"/>
          <w:sz w:val="24"/>
          <w:lang w:eastAsia="zh-CN"/>
        </w:rPr>
        <w:t>竞标人</w:t>
      </w:r>
      <w:r>
        <w:rPr>
          <w:rFonts w:hint="eastAsia" w:ascii="仿宋" w:hAnsi="仿宋" w:eastAsia="仿宋" w:cs="仿宋"/>
          <w:sz w:val="24"/>
        </w:rPr>
        <w:t>可自行编制。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21.2 </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文件要求提供的所有证书、合同、获奖表彰文件等招标要求的证明资料，</w:t>
      </w:r>
      <w:r>
        <w:rPr>
          <w:rFonts w:hint="eastAsia" w:ascii="仿宋" w:hAnsi="仿宋" w:eastAsia="仿宋" w:cs="仿宋"/>
          <w:sz w:val="24"/>
          <w:lang w:val="en-US" w:eastAsia="zh-CN"/>
        </w:rPr>
        <w:t>在竞标</w:t>
      </w:r>
      <w:r>
        <w:rPr>
          <w:rFonts w:hint="eastAsia" w:ascii="仿宋" w:hAnsi="仿宋" w:eastAsia="仿宋" w:cs="仿宋"/>
          <w:sz w:val="24"/>
        </w:rPr>
        <w:t>文件编制中所需提交的证明材料复印件须加盖</w:t>
      </w:r>
      <w:r>
        <w:rPr>
          <w:rFonts w:hint="eastAsia" w:ascii="仿宋" w:hAnsi="仿宋" w:eastAsia="仿宋" w:cs="仿宋"/>
          <w:sz w:val="24"/>
          <w:lang w:eastAsia="zh-CN"/>
        </w:rPr>
        <w:t>竞标人</w:t>
      </w:r>
      <w:r>
        <w:rPr>
          <w:rFonts w:hint="eastAsia" w:ascii="仿宋" w:hAnsi="仿宋" w:eastAsia="仿宋" w:cs="仿宋"/>
          <w:sz w:val="24"/>
        </w:rPr>
        <w:t>公章</w:t>
      </w:r>
      <w:r>
        <w:rPr>
          <w:rFonts w:hint="eastAsia" w:ascii="仿宋" w:hAnsi="仿宋" w:eastAsia="仿宋" w:cs="仿宋"/>
          <w:sz w:val="24"/>
          <w:lang w:val="en-US" w:eastAsia="zh-CN"/>
        </w:rPr>
        <w:t>上传</w:t>
      </w:r>
      <w:r>
        <w:rPr>
          <w:rFonts w:hint="eastAsia" w:ascii="仿宋" w:hAnsi="仿宋" w:eastAsia="仿宋" w:cs="仿宋"/>
          <w:sz w:val="24"/>
        </w:rPr>
        <w:t>,</w:t>
      </w:r>
      <w:r>
        <w:rPr>
          <w:rFonts w:hint="eastAsia" w:ascii="仿宋" w:hAnsi="仿宋" w:eastAsia="仿宋" w:cs="仿宋"/>
          <w:kern w:val="0"/>
          <w:sz w:val="24"/>
        </w:rPr>
        <w:t>否则视为非实质响应招标文件</w:t>
      </w:r>
      <w:r>
        <w:rPr>
          <w:rFonts w:hint="eastAsia" w:ascii="仿宋" w:hAnsi="仿宋" w:eastAsia="仿宋" w:cs="仿宋"/>
          <w:sz w:val="24"/>
        </w:rPr>
        <w:t>。</w:t>
      </w:r>
    </w:p>
    <w:p>
      <w:pPr>
        <w:shd w:val="clear" w:color="auto" w:fill="FFFFFF"/>
        <w:spacing w:line="400" w:lineRule="exact"/>
        <w:ind w:firstLine="484" w:firstLineChars="202"/>
        <w:outlineLvl w:val="0"/>
        <w:rPr>
          <w:rFonts w:hint="eastAsia" w:ascii="仿宋" w:hAnsi="仿宋" w:eastAsia="仿宋" w:cs="仿宋"/>
          <w:sz w:val="24"/>
        </w:rPr>
      </w:pPr>
      <w:bookmarkStart w:id="6" w:name="_Toc31575"/>
      <w:r>
        <w:rPr>
          <w:rFonts w:hint="eastAsia" w:ascii="仿宋" w:hAnsi="仿宋" w:eastAsia="仿宋" w:cs="仿宋"/>
          <w:kern w:val="0"/>
          <w:sz w:val="24"/>
        </w:rPr>
        <w:t xml:space="preserve">21.3 </w:t>
      </w:r>
      <w:r>
        <w:rPr>
          <w:rFonts w:hint="eastAsia" w:ascii="仿宋" w:hAnsi="仿宋" w:eastAsia="仿宋" w:cs="仿宋"/>
          <w:kern w:val="0"/>
          <w:sz w:val="24"/>
          <w:lang w:val="en-US" w:eastAsia="zh-CN"/>
        </w:rPr>
        <w:t>竞标</w:t>
      </w:r>
      <w:r>
        <w:rPr>
          <w:rFonts w:hint="eastAsia" w:ascii="仿宋" w:hAnsi="仿宋" w:eastAsia="仿宋" w:cs="仿宋"/>
          <w:kern w:val="0"/>
          <w:sz w:val="24"/>
        </w:rPr>
        <w:t>文件严禁涂改或行间插字和增删。除非这些修改是根据采购人的指示进行的，或者是</w:t>
      </w:r>
      <w:r>
        <w:rPr>
          <w:rFonts w:hint="eastAsia" w:ascii="仿宋" w:hAnsi="仿宋" w:eastAsia="仿宋" w:cs="仿宋"/>
          <w:kern w:val="0"/>
          <w:sz w:val="24"/>
          <w:lang w:eastAsia="zh-CN"/>
        </w:rPr>
        <w:t>竞标人</w:t>
      </w:r>
      <w:r>
        <w:rPr>
          <w:rFonts w:hint="eastAsia" w:ascii="仿宋" w:hAnsi="仿宋" w:eastAsia="仿宋" w:cs="仿宋"/>
          <w:kern w:val="0"/>
          <w:sz w:val="24"/>
        </w:rPr>
        <w:t>造成的必须修改的错误，</w:t>
      </w:r>
      <w:r>
        <w:rPr>
          <w:rFonts w:hint="eastAsia" w:ascii="仿宋" w:hAnsi="仿宋" w:eastAsia="仿宋" w:cs="仿宋"/>
          <w:sz w:val="24"/>
        </w:rPr>
        <w:t>必要的修改处必须有</w:t>
      </w:r>
      <w:r>
        <w:rPr>
          <w:rFonts w:hint="eastAsia" w:ascii="仿宋" w:hAnsi="仿宋" w:eastAsia="仿宋" w:cs="仿宋"/>
          <w:sz w:val="24"/>
          <w:lang w:eastAsia="zh-CN"/>
        </w:rPr>
        <w:t>竞标人</w:t>
      </w:r>
      <w:r>
        <w:rPr>
          <w:rFonts w:hint="eastAsia" w:ascii="仿宋" w:hAnsi="仿宋" w:eastAsia="仿宋" w:cs="仿宋"/>
          <w:sz w:val="24"/>
        </w:rPr>
        <w:t>法人代表或其授权代表人签字。</w:t>
      </w:r>
      <w:bookmarkEnd w:id="6"/>
    </w:p>
    <w:p>
      <w:pPr>
        <w:shd w:val="clear" w:color="auto" w:fill="FFFFFF"/>
        <w:spacing w:line="400" w:lineRule="exact"/>
        <w:ind w:firstLine="484" w:firstLineChars="202"/>
        <w:outlineLvl w:val="0"/>
        <w:rPr>
          <w:rFonts w:hint="eastAsia" w:ascii="仿宋" w:hAnsi="仿宋" w:eastAsia="仿宋" w:cs="仿宋"/>
          <w:sz w:val="24"/>
        </w:rPr>
      </w:pPr>
      <w:bookmarkStart w:id="7" w:name="_Toc18866"/>
      <w:r>
        <w:rPr>
          <w:rFonts w:hint="eastAsia" w:ascii="仿宋" w:hAnsi="仿宋" w:eastAsia="仿宋" w:cs="仿宋"/>
          <w:sz w:val="24"/>
        </w:rPr>
        <w:t>21.4除特别说明外，全套响应文件的书面部分均须使用A4规格纸张无线胶装方式装订，不得采用活页夹等可随时拆换的方式装订。</w:t>
      </w:r>
      <w:bookmarkEnd w:id="7"/>
    </w:p>
    <w:p>
      <w:pPr>
        <w:shd w:val="clear" w:color="auto" w:fill="FFFFFF"/>
        <w:spacing w:line="400" w:lineRule="exact"/>
        <w:ind w:firstLine="484" w:firstLineChars="202"/>
        <w:outlineLvl w:val="0"/>
        <w:rPr>
          <w:rFonts w:hint="eastAsia" w:ascii="仿宋" w:hAnsi="仿宋" w:eastAsia="仿宋" w:cs="仿宋"/>
          <w:sz w:val="24"/>
        </w:rPr>
      </w:pPr>
      <w:bookmarkStart w:id="8" w:name="_Toc32267"/>
      <w:r>
        <w:rPr>
          <w:rFonts w:hint="eastAsia" w:ascii="仿宋" w:hAnsi="仿宋" w:eastAsia="仿宋" w:cs="仿宋"/>
          <w:sz w:val="24"/>
        </w:rPr>
        <w:t xml:space="preserve">21.5 </w:t>
      </w:r>
      <w:r>
        <w:rPr>
          <w:rFonts w:hint="eastAsia" w:ascii="仿宋" w:hAnsi="仿宋" w:eastAsia="仿宋" w:cs="仿宋"/>
          <w:sz w:val="24"/>
          <w:lang w:val="en-US" w:eastAsia="zh-CN"/>
        </w:rPr>
        <w:t>磋商</w:t>
      </w:r>
      <w:r>
        <w:rPr>
          <w:rFonts w:hint="eastAsia" w:ascii="仿宋" w:hAnsi="仿宋" w:eastAsia="仿宋" w:cs="仿宋"/>
          <w:sz w:val="24"/>
        </w:rPr>
        <w:t>文件中分标段的，</w:t>
      </w:r>
      <w:r>
        <w:rPr>
          <w:rFonts w:hint="eastAsia" w:ascii="仿宋" w:hAnsi="仿宋" w:eastAsia="仿宋" w:cs="仿宋"/>
          <w:bCs/>
          <w:sz w:val="24"/>
          <w:lang w:val="zh-CN"/>
        </w:rPr>
        <w:t>竞标人</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w:t>
      </w:r>
      <w:r>
        <w:rPr>
          <w:rFonts w:hint="eastAsia" w:ascii="仿宋" w:hAnsi="仿宋" w:eastAsia="仿宋" w:cs="仿宋"/>
          <w:bCs/>
          <w:sz w:val="24"/>
          <w:lang w:val="en-US" w:eastAsia="zh-CN"/>
        </w:rPr>
        <w:t>竞标</w:t>
      </w:r>
      <w:r>
        <w:rPr>
          <w:rFonts w:hint="eastAsia" w:ascii="仿宋" w:hAnsi="仿宋" w:eastAsia="仿宋" w:cs="仿宋"/>
          <w:bCs/>
          <w:sz w:val="24"/>
          <w:lang w:val="zh-CN"/>
        </w:rPr>
        <w:t>文件并单独提交。</w:t>
      </w:r>
      <w:r>
        <w:rPr>
          <w:rFonts w:hint="eastAsia" w:ascii="仿宋" w:hAnsi="仿宋" w:eastAsia="仿宋" w:cs="仿宋"/>
          <w:bCs/>
          <w:sz w:val="24"/>
        </w:rPr>
        <w:t>投标文件应当对招标文件提出的要求和条件作出实质性响应，否则视为无效</w:t>
      </w:r>
      <w:r>
        <w:rPr>
          <w:rFonts w:hint="eastAsia" w:ascii="仿宋" w:hAnsi="仿宋" w:eastAsia="仿宋" w:cs="仿宋"/>
          <w:bCs/>
          <w:sz w:val="24"/>
          <w:lang w:val="en-US" w:eastAsia="zh-CN"/>
        </w:rPr>
        <w:t>竞标</w:t>
      </w:r>
      <w:r>
        <w:rPr>
          <w:rFonts w:hint="eastAsia" w:ascii="仿宋" w:hAnsi="仿宋" w:eastAsia="仿宋" w:cs="仿宋"/>
          <w:bCs/>
          <w:sz w:val="24"/>
        </w:rPr>
        <w:t>。</w:t>
      </w:r>
      <w:bookmarkEnd w:id="8"/>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22.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文件的份数和签署</w:t>
      </w:r>
    </w:p>
    <w:p>
      <w:pPr>
        <w:shd w:val="clear" w:color="auto" w:fill="FFFFFF"/>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 xml:space="preserve">22.1 </w:t>
      </w:r>
      <w:r>
        <w:rPr>
          <w:rFonts w:hint="eastAsia" w:ascii="仿宋" w:hAnsi="仿宋" w:eastAsia="仿宋" w:cs="仿宋"/>
          <w:kern w:val="0"/>
          <w:sz w:val="24"/>
          <w:lang w:eastAsia="zh-CN"/>
        </w:rPr>
        <w:t>竞标人</w:t>
      </w:r>
      <w:r>
        <w:rPr>
          <w:rFonts w:hint="eastAsia" w:ascii="仿宋" w:hAnsi="仿宋" w:eastAsia="仿宋" w:cs="仿宋"/>
          <w:kern w:val="0"/>
          <w:sz w:val="24"/>
        </w:rPr>
        <w:t>应当按照本须知前附表规定</w:t>
      </w:r>
      <w:r>
        <w:rPr>
          <w:rFonts w:hint="eastAsia" w:ascii="仿宋" w:hAnsi="仿宋" w:eastAsia="仿宋" w:cs="仿宋"/>
          <w:kern w:val="0"/>
          <w:sz w:val="24"/>
          <w:lang w:val="en-US" w:eastAsia="zh-CN"/>
        </w:rPr>
        <w:t>进行上传及纸质版</w:t>
      </w:r>
      <w:r>
        <w:rPr>
          <w:rFonts w:hint="eastAsia" w:ascii="仿宋" w:hAnsi="仿宋" w:eastAsia="仿宋" w:cs="仿宋"/>
          <w:kern w:val="0"/>
          <w:sz w:val="24"/>
        </w:rPr>
        <w:t>的份数</w:t>
      </w:r>
      <w:r>
        <w:rPr>
          <w:rFonts w:hint="eastAsia" w:ascii="仿宋" w:hAnsi="仿宋" w:eastAsia="仿宋" w:cs="仿宋"/>
          <w:kern w:val="0"/>
          <w:sz w:val="24"/>
          <w:lang w:val="en-US" w:eastAsia="zh-CN"/>
        </w:rPr>
        <w:t>邮寄竞标</w:t>
      </w:r>
      <w:r>
        <w:rPr>
          <w:rFonts w:hint="eastAsia" w:ascii="仿宋" w:hAnsi="仿宋" w:eastAsia="仿宋" w:cs="仿宋"/>
          <w:kern w:val="0"/>
          <w:sz w:val="24"/>
        </w:rPr>
        <w:t>文件。否则视为非实质响应</w:t>
      </w:r>
      <w:r>
        <w:rPr>
          <w:rFonts w:hint="eastAsia" w:ascii="仿宋" w:hAnsi="仿宋" w:eastAsia="仿宋" w:cs="仿宋"/>
          <w:kern w:val="0"/>
          <w:sz w:val="24"/>
          <w:lang w:val="en-US" w:eastAsia="zh-CN"/>
        </w:rPr>
        <w:t>磋商</w:t>
      </w:r>
      <w:r>
        <w:rPr>
          <w:rFonts w:hint="eastAsia" w:ascii="仿宋" w:hAnsi="仿宋" w:eastAsia="仿宋" w:cs="仿宋"/>
          <w:kern w:val="0"/>
          <w:sz w:val="24"/>
        </w:rPr>
        <w:t>文件。</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22.2 </w:t>
      </w:r>
      <w:r>
        <w:rPr>
          <w:rFonts w:hint="eastAsia" w:ascii="仿宋" w:hAnsi="仿宋" w:eastAsia="仿宋" w:cs="仿宋"/>
          <w:kern w:val="0"/>
          <w:sz w:val="24"/>
          <w:lang w:val="en-US" w:eastAsia="zh-CN"/>
        </w:rPr>
        <w:t>竞标</w:t>
      </w:r>
      <w:r>
        <w:rPr>
          <w:rFonts w:hint="eastAsia" w:ascii="仿宋" w:hAnsi="仿宋" w:eastAsia="仿宋" w:cs="仿宋"/>
          <w:kern w:val="0"/>
          <w:sz w:val="24"/>
        </w:rPr>
        <w:t>文件均须印刷体打印。</w:t>
      </w:r>
    </w:p>
    <w:p>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 xml:space="preserve">22.3 </w:t>
      </w:r>
      <w:r>
        <w:rPr>
          <w:rFonts w:hint="eastAsia" w:ascii="仿宋" w:hAnsi="仿宋" w:eastAsia="仿宋" w:cs="仿宋"/>
          <w:kern w:val="0"/>
          <w:sz w:val="24"/>
          <w:lang w:val="en-US" w:eastAsia="zh-CN"/>
        </w:rPr>
        <w:t>竞标</w:t>
      </w:r>
      <w:r>
        <w:rPr>
          <w:rFonts w:hint="eastAsia" w:ascii="仿宋" w:hAnsi="仿宋" w:eastAsia="仿宋" w:cs="仿宋"/>
          <w:kern w:val="0"/>
          <w:sz w:val="24"/>
        </w:rPr>
        <w:t>文件格式、内容、签署和盖章、标识、封装等均应符合招标文件要求，</w:t>
      </w:r>
      <w:r>
        <w:rPr>
          <w:rFonts w:hint="eastAsia" w:ascii="仿宋" w:hAnsi="仿宋" w:eastAsia="仿宋" w:cs="仿宋"/>
          <w:kern w:val="0"/>
          <w:sz w:val="24"/>
          <w:lang w:val="en-US" w:eastAsia="zh-CN"/>
        </w:rPr>
        <w:t>竞标</w:t>
      </w:r>
      <w:r>
        <w:rPr>
          <w:rFonts w:hint="eastAsia" w:ascii="仿宋" w:hAnsi="仿宋" w:eastAsia="仿宋" w:cs="仿宋"/>
          <w:kern w:val="0"/>
          <w:sz w:val="24"/>
        </w:rPr>
        <w:t>文件未按照上述规定编制，初步评审将不予</w:t>
      </w:r>
      <w:r>
        <w:rPr>
          <w:rFonts w:hint="eastAsia" w:ascii="仿宋" w:hAnsi="仿宋" w:eastAsia="仿宋" w:cs="仿宋"/>
          <w:kern w:val="0"/>
          <w:sz w:val="24"/>
          <w:lang w:val="en-US" w:eastAsia="zh-CN"/>
        </w:rPr>
        <w:t>以</w:t>
      </w:r>
      <w:r>
        <w:rPr>
          <w:rFonts w:hint="eastAsia" w:ascii="仿宋" w:hAnsi="仿宋" w:eastAsia="仿宋" w:cs="仿宋"/>
          <w:kern w:val="0"/>
          <w:sz w:val="24"/>
        </w:rPr>
        <w:t>通过。</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.4 </w:t>
      </w:r>
      <w:r>
        <w:rPr>
          <w:rFonts w:hint="eastAsia" w:ascii="仿宋" w:hAnsi="仿宋" w:eastAsia="仿宋" w:cs="仿宋"/>
          <w:b/>
          <w:sz w:val="24"/>
        </w:rPr>
        <w:t>发生下列情况之一者，应在资格性、符合性检查时按照无效投标处理：</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 xml:space="preserve"> </w:t>
      </w:r>
      <w:r>
        <w:rPr>
          <w:rFonts w:hint="eastAsia" w:ascii="仿宋" w:hAnsi="仿宋" w:eastAsia="仿宋" w:cs="仿宋"/>
          <w:sz w:val="24"/>
        </w:rPr>
        <w:t>应缴未缴投标保证金或金额不足、投标保证金缴纳形式不符合招标文件要求的；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w:t>
      </w:r>
      <w:r>
        <w:rPr>
          <w:rFonts w:hint="eastAsia" w:ascii="仿宋" w:hAnsi="仿宋" w:eastAsia="仿宋" w:cs="仿宋"/>
          <w:sz w:val="24"/>
          <w:lang w:val="en-US" w:eastAsia="zh-CN"/>
        </w:rPr>
        <w:t>磋商</w:t>
      </w:r>
      <w:r>
        <w:rPr>
          <w:rFonts w:hint="eastAsia" w:ascii="仿宋" w:hAnsi="仿宋" w:eastAsia="仿宋" w:cs="仿宋"/>
          <w:sz w:val="24"/>
        </w:rPr>
        <w:t>文件中</w:t>
      </w:r>
      <w:r>
        <w:rPr>
          <w:rFonts w:hint="eastAsia" w:ascii="仿宋" w:hAnsi="仿宋" w:eastAsia="仿宋" w:cs="仿宋"/>
          <w:sz w:val="24"/>
          <w:lang w:val="en-US" w:eastAsia="zh-CN"/>
        </w:rPr>
        <w:t>竞标</w:t>
      </w:r>
      <w:r>
        <w:rPr>
          <w:rFonts w:hint="eastAsia" w:ascii="仿宋" w:hAnsi="仿宋" w:eastAsia="仿宋" w:cs="仿宋"/>
          <w:sz w:val="24"/>
        </w:rPr>
        <w:t>文件有关“规定格式、内容、密封、签署、盖章、标识、提交”等要求</w:t>
      </w:r>
      <w:r>
        <w:rPr>
          <w:rFonts w:hint="eastAsia" w:ascii="仿宋" w:hAnsi="仿宋" w:eastAsia="仿宋" w:cs="仿宋"/>
          <w:sz w:val="24"/>
          <w:lang w:val="en-US" w:eastAsia="zh-CN"/>
        </w:rPr>
        <w:t>上传</w:t>
      </w:r>
      <w:r>
        <w:rPr>
          <w:rFonts w:hint="eastAsia" w:ascii="仿宋" w:hAnsi="仿宋" w:eastAsia="仿宋" w:cs="仿宋"/>
          <w:sz w:val="24"/>
        </w:rPr>
        <w:t>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w:t>
      </w:r>
      <w:r>
        <w:rPr>
          <w:rFonts w:hint="eastAsia" w:ascii="仿宋" w:hAnsi="仿宋" w:eastAsia="仿宋" w:cs="仿宋"/>
          <w:sz w:val="24"/>
          <w:lang w:eastAsia="zh-CN"/>
        </w:rPr>
        <w:t>竞标人</w:t>
      </w:r>
      <w:r>
        <w:rPr>
          <w:rFonts w:hint="eastAsia" w:ascii="仿宋" w:hAnsi="仿宋" w:eastAsia="仿宋" w:cs="仿宋"/>
          <w:sz w:val="24"/>
        </w:rPr>
        <w:t>提交两个以上不同的投标文件或者投标报价的（招标文件要求允许提交备选方案的除外）；</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val="en-US" w:eastAsia="zh-CN"/>
        </w:rPr>
        <w:t>竞标</w:t>
      </w:r>
      <w:r>
        <w:rPr>
          <w:rFonts w:hint="eastAsia" w:ascii="仿宋" w:hAnsi="仿宋" w:eastAsia="仿宋" w:cs="仿宋"/>
          <w:sz w:val="24"/>
        </w:rPr>
        <w:t>文件载明的投标范围小于招标文件规定的采购范围的(缺漏招标文件所要求的内容)；</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w:t>
      </w:r>
      <w:r>
        <w:rPr>
          <w:rFonts w:hint="eastAsia" w:ascii="仿宋" w:hAnsi="仿宋" w:eastAsia="仿宋" w:cs="仿宋"/>
          <w:sz w:val="24"/>
          <w:lang w:val="en-US" w:eastAsia="zh-CN"/>
        </w:rPr>
        <w:t>竞标</w:t>
      </w:r>
      <w:r>
        <w:rPr>
          <w:rFonts w:hint="eastAsia" w:ascii="仿宋" w:hAnsi="仿宋" w:eastAsia="仿宋" w:cs="仿宋"/>
          <w:sz w:val="24"/>
        </w:rPr>
        <w:t>有效期不足的；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val="en-US" w:eastAsia="zh-CN"/>
        </w:rPr>
        <w:t>竞标</w:t>
      </w:r>
      <w:r>
        <w:rPr>
          <w:rFonts w:hint="eastAsia" w:ascii="仿宋" w:hAnsi="仿宋" w:eastAsia="仿宋" w:cs="仿宋"/>
          <w:sz w:val="24"/>
        </w:rPr>
        <w:t>文件含有采购人不能接受的附加条件的；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（四）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文件的递交</w:t>
      </w:r>
    </w:p>
    <w:p>
      <w:pPr>
        <w:shd w:val="clear" w:color="auto" w:fill="FFFFFF"/>
        <w:spacing w:line="400" w:lineRule="exact"/>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 xml:space="preserve">23. </w:t>
      </w:r>
      <w:r>
        <w:rPr>
          <w:rFonts w:hint="eastAsia" w:ascii="仿宋" w:hAnsi="仿宋" w:eastAsia="仿宋" w:cs="仿宋"/>
          <w:b/>
          <w:kern w:val="0"/>
          <w:sz w:val="24"/>
          <w:lang w:val="en-US" w:eastAsia="zh-CN"/>
        </w:rPr>
        <w:t>竞标</w:t>
      </w:r>
      <w:r>
        <w:rPr>
          <w:rFonts w:hint="eastAsia" w:ascii="仿宋" w:hAnsi="仿宋" w:eastAsia="仿宋" w:cs="仿宋"/>
          <w:b/>
          <w:kern w:val="0"/>
          <w:sz w:val="24"/>
          <w:lang w:val="zh-CN"/>
        </w:rPr>
        <w:t>截止时间</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竞标</w:t>
      </w:r>
      <w:r>
        <w:rPr>
          <w:rFonts w:hint="eastAsia" w:ascii="仿宋" w:hAnsi="仿宋" w:eastAsia="仿宋" w:cs="仿宋"/>
          <w:kern w:val="0"/>
          <w:sz w:val="24"/>
          <w:lang w:val="zh-CN"/>
        </w:rPr>
        <w:t>文件的上传不得迟于202</w:t>
      </w:r>
      <w:r>
        <w:rPr>
          <w:rFonts w:hint="eastAsia" w:ascii="仿宋" w:hAnsi="仿宋" w:eastAsia="仿宋" w:cs="仿宋"/>
          <w:kern w:val="0"/>
          <w:sz w:val="24"/>
          <w:lang w:val="en-US" w:eastAsia="zh-CN"/>
        </w:rPr>
        <w:t>3</w:t>
      </w:r>
      <w:r>
        <w:rPr>
          <w:rFonts w:hint="eastAsia" w:ascii="仿宋" w:hAnsi="仿宋" w:eastAsia="仿宋" w:cs="仿宋"/>
          <w:kern w:val="0"/>
          <w:sz w:val="24"/>
          <w:lang w:val="zh-CN"/>
        </w:rPr>
        <w:t>年</w:t>
      </w:r>
      <w:r>
        <w:rPr>
          <w:rFonts w:hint="eastAsia" w:ascii="仿宋" w:hAnsi="仿宋" w:eastAsia="仿宋" w:cs="仿宋"/>
          <w:kern w:val="0"/>
          <w:sz w:val="24"/>
          <w:lang w:val="en-US" w:eastAsia="zh-CN"/>
        </w:rPr>
        <w:t>12</w:t>
      </w:r>
      <w:r>
        <w:rPr>
          <w:rFonts w:hint="eastAsia" w:ascii="仿宋" w:hAnsi="仿宋" w:eastAsia="仿宋" w:cs="仿宋"/>
          <w:kern w:val="0"/>
          <w:sz w:val="24"/>
        </w:rPr>
        <w:t>月</w:t>
      </w:r>
      <w:r>
        <w:rPr>
          <w:rFonts w:hint="eastAsia" w:ascii="仿宋" w:hAnsi="仿宋" w:eastAsia="仿宋" w:cs="仿宋"/>
          <w:kern w:val="0"/>
          <w:sz w:val="24"/>
          <w:lang w:val="en-US" w:eastAsia="zh-CN"/>
        </w:rPr>
        <w:t>04</w:t>
      </w:r>
      <w:r>
        <w:rPr>
          <w:rFonts w:hint="eastAsia" w:ascii="仿宋" w:hAnsi="仿宋" w:eastAsia="仿宋" w:cs="仿宋"/>
          <w:kern w:val="0"/>
          <w:sz w:val="24"/>
        </w:rPr>
        <w:t>日1</w:t>
      </w:r>
      <w:r>
        <w:rPr>
          <w:rFonts w:hint="eastAsia" w:ascii="仿宋" w:hAnsi="仿宋" w:eastAsia="仿宋" w:cs="仿宋"/>
          <w:kern w:val="0"/>
          <w:sz w:val="24"/>
          <w:lang w:val="en-US" w:eastAsia="zh-CN"/>
        </w:rPr>
        <w:t>6</w:t>
      </w:r>
      <w:r>
        <w:rPr>
          <w:rFonts w:hint="eastAsia" w:ascii="仿宋" w:hAnsi="仿宋" w:eastAsia="仿宋" w:cs="仿宋"/>
          <w:kern w:val="0"/>
          <w:sz w:val="24"/>
          <w:lang w:val="zh-CN"/>
        </w:rPr>
        <w:t>：</w:t>
      </w:r>
      <w:r>
        <w:rPr>
          <w:rFonts w:hint="eastAsia" w:ascii="仿宋" w:hAnsi="仿宋" w:eastAsia="仿宋" w:cs="仿宋"/>
          <w:kern w:val="0"/>
          <w:sz w:val="24"/>
        </w:rPr>
        <w:t>00</w:t>
      </w:r>
      <w:r>
        <w:rPr>
          <w:rFonts w:hint="eastAsia" w:ascii="仿宋" w:hAnsi="仿宋" w:eastAsia="仿宋" w:cs="仿宋"/>
          <w:kern w:val="0"/>
          <w:sz w:val="24"/>
          <w:lang w:val="zh-CN"/>
        </w:rPr>
        <w:t>时（北京时间）</w:t>
      </w:r>
      <w:r>
        <w:rPr>
          <w:rFonts w:hint="eastAsia" w:ascii="仿宋" w:hAnsi="仿宋" w:eastAsia="仿宋" w:cs="仿宋"/>
          <w:kern w:val="0"/>
          <w:sz w:val="24"/>
        </w:rPr>
        <w:t>；</w:t>
      </w:r>
    </w:p>
    <w:p>
      <w:pPr>
        <w:shd w:val="clear" w:color="auto" w:fill="FFFFFF"/>
        <w:spacing w:line="400" w:lineRule="exact"/>
        <w:ind w:firstLine="487" w:firstLineChars="202"/>
        <w:rPr>
          <w:rFonts w:hint="eastAsia"/>
        </w:rPr>
      </w:pPr>
      <w:r>
        <w:rPr>
          <w:rFonts w:hint="eastAsia" w:ascii="仿宋" w:hAnsi="仿宋" w:eastAsia="仿宋" w:cs="仿宋"/>
          <w:b/>
          <w:kern w:val="0"/>
          <w:sz w:val="24"/>
        </w:rPr>
        <w:t>2</w:t>
      </w:r>
      <w:r>
        <w:rPr>
          <w:rFonts w:hint="eastAsia" w:ascii="仿宋" w:hAnsi="仿宋" w:eastAsia="仿宋" w:cs="仿宋"/>
          <w:b/>
          <w:kern w:val="0"/>
          <w:sz w:val="24"/>
          <w:lang w:val="en-US" w:eastAsia="zh-CN"/>
        </w:rPr>
        <w:t>4</w:t>
      </w:r>
      <w:r>
        <w:rPr>
          <w:rFonts w:hint="eastAsia" w:ascii="仿宋" w:hAnsi="仿宋" w:eastAsia="仿宋" w:cs="仿宋"/>
          <w:b/>
          <w:kern w:val="0"/>
          <w:sz w:val="24"/>
        </w:rPr>
        <w:t>. 迟交的</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w:t>
      </w:r>
    </w:p>
    <w:p>
      <w:pPr>
        <w:shd w:val="clear" w:color="auto" w:fill="FFFFFF"/>
        <w:spacing w:line="400" w:lineRule="exact"/>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lang w:val="en-US" w:eastAsia="zh-CN"/>
        </w:rPr>
        <w:t>竞标</w:t>
      </w:r>
      <w:r>
        <w:rPr>
          <w:rFonts w:hint="eastAsia" w:ascii="仿宋" w:hAnsi="仿宋" w:eastAsia="仿宋" w:cs="仿宋"/>
          <w:bCs/>
          <w:sz w:val="24"/>
          <w:lang w:val="zh-CN"/>
        </w:rPr>
        <w:t>文件必须在采购人规定的</w:t>
      </w:r>
      <w:r>
        <w:rPr>
          <w:rFonts w:hint="eastAsia" w:ascii="仿宋" w:hAnsi="仿宋" w:eastAsia="仿宋" w:cs="仿宋"/>
          <w:bCs/>
          <w:sz w:val="24"/>
          <w:lang w:val="en-US" w:eastAsia="zh-CN"/>
        </w:rPr>
        <w:t>投标</w:t>
      </w:r>
      <w:r>
        <w:rPr>
          <w:rFonts w:hint="eastAsia" w:ascii="仿宋" w:hAnsi="仿宋" w:eastAsia="仿宋" w:cs="仿宋"/>
          <w:bCs/>
          <w:sz w:val="24"/>
          <w:lang w:val="zh-CN"/>
        </w:rPr>
        <w:t>截止时间之前上传至政采云平台，在此之后上传不了的响应文件，竞标人自行负责。</w:t>
      </w:r>
    </w:p>
    <w:p>
      <w:pPr>
        <w:shd w:val="clear" w:color="auto" w:fill="FFFFFF"/>
        <w:spacing w:line="400" w:lineRule="exact"/>
        <w:ind w:firstLine="487" w:firstLineChars="202"/>
        <w:rPr>
          <w:rFonts w:hint="eastAsia"/>
        </w:rPr>
      </w:pPr>
      <w:r>
        <w:rPr>
          <w:rFonts w:hint="eastAsia" w:ascii="仿宋" w:hAnsi="仿宋" w:eastAsia="仿宋" w:cs="仿宋"/>
          <w:b/>
          <w:kern w:val="0"/>
          <w:sz w:val="24"/>
        </w:rPr>
        <w:t>2</w:t>
      </w:r>
      <w:r>
        <w:rPr>
          <w:rFonts w:hint="eastAsia" w:ascii="仿宋" w:hAnsi="仿宋" w:eastAsia="仿宋" w:cs="仿宋"/>
          <w:b/>
          <w:kern w:val="0"/>
          <w:sz w:val="24"/>
          <w:lang w:val="en-US" w:eastAsia="zh-CN"/>
        </w:rPr>
        <w:t>5</w:t>
      </w:r>
      <w:r>
        <w:rPr>
          <w:rFonts w:hint="eastAsia" w:ascii="仿宋" w:hAnsi="仿宋" w:eastAsia="仿宋" w:cs="仿宋"/>
          <w:b/>
          <w:kern w:val="0"/>
          <w:sz w:val="24"/>
        </w:rPr>
        <w:t xml:space="preserve">.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文件的补充、修改与撤回</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lang w:val="zh-CN"/>
        </w:rPr>
        <w:t>出现因</w:t>
      </w:r>
      <w:r>
        <w:rPr>
          <w:rFonts w:hint="eastAsia" w:ascii="仿宋" w:hAnsi="仿宋" w:eastAsia="仿宋" w:cs="仿宋"/>
          <w:sz w:val="24"/>
          <w:lang w:val="en-US" w:eastAsia="zh-CN"/>
        </w:rPr>
        <w:t>磋商</w:t>
      </w:r>
      <w:r>
        <w:rPr>
          <w:rFonts w:hint="eastAsia" w:ascii="仿宋" w:hAnsi="仿宋" w:eastAsia="仿宋" w:cs="仿宋"/>
          <w:sz w:val="24"/>
          <w:lang w:val="zh-CN"/>
        </w:rPr>
        <w:t>文件的修改而推迟</w:t>
      </w:r>
      <w:r>
        <w:rPr>
          <w:rFonts w:hint="eastAsia" w:ascii="仿宋" w:hAnsi="仿宋" w:eastAsia="仿宋" w:cs="仿宋"/>
          <w:bCs/>
          <w:sz w:val="24"/>
          <w:lang w:val="en-US" w:eastAsia="zh-CN"/>
        </w:rPr>
        <w:t>竞标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lang w:val="en-US" w:eastAsia="zh-CN"/>
        </w:rPr>
        <w:t>竞标</w:t>
      </w:r>
      <w:r>
        <w:rPr>
          <w:rFonts w:hint="eastAsia" w:ascii="仿宋" w:hAnsi="仿宋" w:eastAsia="仿宋" w:cs="仿宋"/>
          <w:sz w:val="24"/>
          <w:lang w:val="zh-CN"/>
        </w:rPr>
        <w:t>方则须按采购代理机构的书面修改通知重新规定的</w:t>
      </w:r>
      <w:r>
        <w:rPr>
          <w:rFonts w:hint="eastAsia" w:ascii="仿宋" w:hAnsi="仿宋" w:eastAsia="仿宋" w:cs="仿宋"/>
          <w:sz w:val="24"/>
          <w:lang w:val="en-US" w:eastAsia="zh-CN"/>
        </w:rPr>
        <w:t>投标</w:t>
      </w:r>
      <w:r>
        <w:rPr>
          <w:rFonts w:hint="eastAsia" w:ascii="仿宋" w:hAnsi="仿宋" w:eastAsia="仿宋" w:cs="仿宋"/>
          <w:sz w:val="24"/>
          <w:lang w:val="zh-CN"/>
        </w:rPr>
        <w:t>时间递交。</w:t>
      </w:r>
    </w:p>
    <w:p>
      <w:pPr>
        <w:shd w:val="clear" w:color="auto" w:fill="FFFFFF"/>
        <w:spacing w:line="400" w:lineRule="exact"/>
        <w:ind w:firstLine="484" w:firstLineChars="202"/>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25.2竞标人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hd w:val="clear" w:color="auto" w:fill="FFFFFF"/>
        <w:spacing w:line="400" w:lineRule="exact"/>
        <w:ind w:firstLine="487" w:firstLineChars="202"/>
        <w:rPr>
          <w:rFonts w:hint="eastAsia" w:ascii="仿宋" w:hAnsi="仿宋" w:eastAsia="仿宋" w:cs="仿宋"/>
          <w:sz w:val="24"/>
          <w:u w:val="single"/>
        </w:rPr>
      </w:pPr>
      <w:r>
        <w:rPr>
          <w:rFonts w:hint="eastAsia" w:ascii="仿宋" w:hAnsi="仿宋" w:eastAsia="仿宋" w:cs="仿宋"/>
          <w:b/>
          <w:kern w:val="0"/>
          <w:sz w:val="24"/>
        </w:rPr>
        <w:t>2</w:t>
      </w:r>
      <w:r>
        <w:rPr>
          <w:rFonts w:hint="eastAsia" w:ascii="仿宋" w:hAnsi="仿宋" w:eastAsia="仿宋" w:cs="仿宋"/>
          <w:b/>
          <w:kern w:val="0"/>
          <w:sz w:val="24"/>
          <w:lang w:val="en-US" w:eastAsia="zh-CN"/>
        </w:rPr>
        <w:t>6</w:t>
      </w:r>
      <w:r>
        <w:rPr>
          <w:rFonts w:hint="eastAsia" w:ascii="仿宋" w:hAnsi="仿宋" w:eastAsia="仿宋" w:cs="仿宋"/>
          <w:b/>
          <w:kern w:val="0"/>
          <w:sz w:val="24"/>
        </w:rPr>
        <w:t xml:space="preserve">.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w:t>
      </w:r>
      <w:r>
        <w:rPr>
          <w:rFonts w:hint="eastAsia" w:ascii="仿宋" w:hAnsi="仿宋" w:eastAsia="仿宋" w:cs="仿宋"/>
          <w:b/>
          <w:kern w:val="0"/>
          <w:sz w:val="24"/>
          <w:lang w:val="en-US" w:eastAsia="zh-CN"/>
        </w:rPr>
        <w:t>的其他情况</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至</w:t>
      </w:r>
      <w:r>
        <w:rPr>
          <w:rFonts w:hint="eastAsia" w:ascii="仿宋" w:hAnsi="仿宋" w:eastAsia="仿宋" w:cs="仿宋"/>
          <w:kern w:val="0"/>
          <w:sz w:val="24"/>
          <w:lang w:val="en-US" w:eastAsia="zh-CN"/>
        </w:rPr>
        <w:t>竞标</w:t>
      </w:r>
      <w:r>
        <w:rPr>
          <w:rFonts w:hint="eastAsia" w:ascii="仿宋" w:hAnsi="仿宋" w:eastAsia="仿宋" w:cs="仿宋"/>
          <w:kern w:val="0"/>
          <w:sz w:val="24"/>
        </w:rPr>
        <w:t>文件递交截止时间，</w:t>
      </w:r>
      <w:r>
        <w:rPr>
          <w:rFonts w:hint="eastAsia" w:ascii="仿宋" w:hAnsi="仿宋" w:eastAsia="仿宋" w:cs="仿宋"/>
          <w:kern w:val="0"/>
          <w:sz w:val="24"/>
          <w:lang w:val="en-US" w:eastAsia="zh-CN"/>
        </w:rPr>
        <w:t>政采云平台</w:t>
      </w:r>
      <w:r>
        <w:rPr>
          <w:rFonts w:hint="eastAsia" w:ascii="仿宋" w:hAnsi="仿宋" w:eastAsia="仿宋" w:cs="仿宋"/>
          <w:kern w:val="0"/>
          <w:sz w:val="24"/>
        </w:rPr>
        <w:t>收到的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w:t>
      </w:r>
      <w:r>
        <w:rPr>
          <w:rFonts w:hint="eastAsia" w:ascii="仿宋" w:hAnsi="仿宋" w:eastAsia="仿宋" w:cs="仿宋"/>
          <w:kern w:val="0"/>
          <w:sz w:val="24"/>
          <w:lang w:val="en-US" w:eastAsia="zh-CN"/>
        </w:rPr>
        <w:t>并成功解密</w:t>
      </w:r>
      <w:r>
        <w:rPr>
          <w:rFonts w:hint="eastAsia" w:ascii="仿宋" w:hAnsi="仿宋" w:eastAsia="仿宋" w:cs="仿宋"/>
          <w:kern w:val="0"/>
          <w:sz w:val="24"/>
        </w:rPr>
        <w:t>少于3个的，采购人将依法重新组织招标。评标过程中有效</w:t>
      </w:r>
      <w:r>
        <w:rPr>
          <w:rFonts w:hint="eastAsia" w:ascii="仿宋" w:hAnsi="仿宋" w:eastAsia="仿宋" w:cs="仿宋"/>
          <w:kern w:val="0"/>
          <w:sz w:val="24"/>
          <w:lang w:eastAsia="zh-CN"/>
        </w:rPr>
        <w:t>竞标人</w:t>
      </w:r>
      <w:r>
        <w:rPr>
          <w:rFonts w:hint="eastAsia" w:ascii="仿宋" w:hAnsi="仿宋" w:eastAsia="仿宋" w:cs="仿宋"/>
          <w:kern w:val="0"/>
          <w:sz w:val="24"/>
        </w:rPr>
        <w:t>少于3个的，参照执行。</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（五） 开标</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lang w:val="en-US" w:eastAsia="zh-CN"/>
        </w:rPr>
        <w:t>7</w:t>
      </w:r>
      <w:r>
        <w:rPr>
          <w:rFonts w:hint="eastAsia" w:ascii="仿宋" w:hAnsi="仿宋" w:eastAsia="仿宋" w:cs="仿宋"/>
          <w:b/>
          <w:kern w:val="0"/>
          <w:sz w:val="24"/>
        </w:rPr>
        <w:t>. 开标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w:t>
      </w:r>
      <w:r>
        <w:rPr>
          <w:rFonts w:hint="eastAsia" w:ascii="仿宋" w:hAnsi="仿宋" w:eastAsia="仿宋" w:cs="仿宋"/>
          <w:kern w:val="0"/>
          <w:sz w:val="24"/>
          <w:lang w:eastAsia="zh-CN"/>
        </w:rPr>
        <w:t>评审委员会</w:t>
      </w:r>
      <w:r>
        <w:rPr>
          <w:rFonts w:hint="eastAsia" w:ascii="仿宋" w:hAnsi="仿宋" w:eastAsia="仿宋" w:cs="仿宋"/>
          <w:kern w:val="0"/>
          <w:sz w:val="24"/>
        </w:rPr>
        <w:t>成员不得参加开标活动。</w:t>
      </w:r>
      <w:r>
        <w:rPr>
          <w:rFonts w:hint="eastAsia" w:ascii="仿宋" w:hAnsi="仿宋" w:eastAsia="仿宋" w:cs="仿宋"/>
          <w:kern w:val="0"/>
          <w:sz w:val="24"/>
          <w:lang w:eastAsia="zh-CN"/>
        </w:rPr>
        <w:t>竞标人</w:t>
      </w:r>
      <w:r>
        <w:rPr>
          <w:rFonts w:hint="eastAsia" w:ascii="仿宋" w:hAnsi="仿宋" w:eastAsia="仿宋" w:cs="仿宋"/>
          <w:kern w:val="0"/>
          <w:sz w:val="24"/>
        </w:rPr>
        <w:t>须委派开标代表参加开标。</w:t>
      </w:r>
      <w:r>
        <w:rPr>
          <w:rFonts w:hint="eastAsia" w:ascii="仿宋" w:hAnsi="仿宋" w:eastAsia="仿宋" w:cs="仿宋"/>
          <w:b/>
          <w:kern w:val="0"/>
          <w:sz w:val="24"/>
        </w:rPr>
        <w:t>在开标前不得</w:t>
      </w:r>
      <w:r>
        <w:rPr>
          <w:rFonts w:hint="eastAsia" w:ascii="仿宋" w:hAnsi="仿宋" w:eastAsia="仿宋" w:cs="仿宋"/>
          <w:b/>
          <w:kern w:val="0"/>
          <w:sz w:val="24"/>
          <w:lang w:val="en-US" w:eastAsia="zh-CN"/>
        </w:rPr>
        <w:t>解密竞标</w:t>
      </w:r>
      <w:r>
        <w:rPr>
          <w:rFonts w:hint="eastAsia" w:ascii="仿宋" w:hAnsi="仿宋" w:eastAsia="仿宋" w:cs="仿宋"/>
          <w:b/>
          <w:kern w:val="0"/>
          <w:sz w:val="24"/>
        </w:rPr>
        <w:t>文件。</w:t>
      </w:r>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w:t>
      </w:r>
      <w:r>
        <w:rPr>
          <w:rFonts w:hint="eastAsia" w:ascii="仿宋" w:hAnsi="仿宋" w:eastAsia="仿宋" w:cs="仿宋"/>
          <w:kern w:val="0"/>
          <w:sz w:val="24"/>
          <w:lang w:val="en-US" w:eastAsia="zh-CN"/>
        </w:rPr>
        <w:t>1</w:t>
      </w:r>
      <w:r>
        <w:rPr>
          <w:rFonts w:hint="eastAsia" w:ascii="仿宋" w:hAnsi="仿宋" w:eastAsia="仿宋" w:cs="仿宋"/>
          <w:kern w:val="0"/>
          <w:sz w:val="24"/>
        </w:rPr>
        <w:t>.1</w:t>
      </w:r>
      <w:r>
        <w:rPr>
          <w:rFonts w:hint="eastAsia" w:ascii="仿宋" w:hAnsi="仿宋" w:eastAsia="仿宋" w:cs="仿宋"/>
          <w:kern w:val="0"/>
          <w:sz w:val="24"/>
          <w:lang w:eastAsia="zh-CN"/>
        </w:rPr>
        <w:t>竞标人</w:t>
      </w:r>
      <w:r>
        <w:rPr>
          <w:rFonts w:hint="eastAsia" w:ascii="仿宋" w:hAnsi="仿宋" w:eastAsia="仿宋" w:cs="仿宋"/>
          <w:kern w:val="0"/>
          <w:sz w:val="24"/>
        </w:rPr>
        <w:t>不足3家的，不得开标。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w:t>
      </w:r>
      <w:r>
        <w:rPr>
          <w:rFonts w:hint="eastAsia" w:ascii="仿宋" w:hAnsi="仿宋" w:eastAsia="仿宋" w:cs="仿宋"/>
          <w:kern w:val="0"/>
          <w:sz w:val="24"/>
          <w:lang w:val="en-US" w:eastAsia="zh-CN"/>
        </w:rPr>
        <w:t>1</w:t>
      </w:r>
      <w:r>
        <w:rPr>
          <w:rFonts w:hint="eastAsia" w:ascii="仿宋" w:hAnsi="仿宋" w:eastAsia="仿宋" w:cs="仿宋"/>
          <w:kern w:val="0"/>
          <w:sz w:val="24"/>
        </w:rPr>
        <w:t>.2 开标由采购人或采购代理机构主持；</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1</w:t>
      </w:r>
      <w:r>
        <w:rPr>
          <w:rFonts w:hint="eastAsia" w:ascii="仿宋" w:hAnsi="仿宋" w:eastAsia="仿宋" w:cs="仿宋"/>
          <w:kern w:val="0"/>
          <w:sz w:val="24"/>
        </w:rPr>
        <w:t xml:space="preserve"> 宣读开标纪律，介绍采购人和监督人；</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2</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采购</w:t>
      </w:r>
      <w:r>
        <w:rPr>
          <w:rFonts w:hint="eastAsia" w:ascii="仿宋" w:hAnsi="仿宋" w:eastAsia="仿宋" w:cs="仿宋"/>
          <w:kern w:val="0"/>
          <w:sz w:val="24"/>
        </w:rPr>
        <w:t>人</w:t>
      </w:r>
      <w:r>
        <w:rPr>
          <w:rFonts w:hint="eastAsia" w:ascii="仿宋" w:hAnsi="仿宋" w:eastAsia="仿宋" w:cs="仿宋"/>
          <w:kern w:val="0"/>
          <w:sz w:val="24"/>
          <w:lang w:val="en-US" w:eastAsia="zh-CN"/>
        </w:rPr>
        <w:t>或代理机构</w:t>
      </w:r>
      <w:r>
        <w:rPr>
          <w:rFonts w:hint="eastAsia" w:ascii="仿宋" w:hAnsi="仿宋" w:eastAsia="仿宋" w:cs="仿宋"/>
          <w:kern w:val="0"/>
          <w:sz w:val="24"/>
        </w:rPr>
        <w:t>对</w:t>
      </w:r>
      <w:r>
        <w:rPr>
          <w:rFonts w:hint="eastAsia" w:ascii="仿宋" w:hAnsi="仿宋" w:eastAsia="仿宋" w:cs="仿宋"/>
          <w:kern w:val="0"/>
          <w:sz w:val="24"/>
          <w:lang w:eastAsia="zh-CN"/>
        </w:rPr>
        <w:t>竞标人</w:t>
      </w:r>
      <w:r>
        <w:rPr>
          <w:rFonts w:hint="eastAsia" w:ascii="仿宋" w:hAnsi="仿宋" w:eastAsia="仿宋" w:cs="仿宋"/>
          <w:kern w:val="0"/>
          <w:sz w:val="24"/>
        </w:rPr>
        <w:t>进行资格查验；合格</w:t>
      </w:r>
      <w:r>
        <w:rPr>
          <w:rFonts w:hint="eastAsia" w:ascii="仿宋" w:hAnsi="仿宋" w:eastAsia="仿宋" w:cs="仿宋"/>
          <w:kern w:val="0"/>
          <w:sz w:val="24"/>
          <w:lang w:eastAsia="zh-CN"/>
        </w:rPr>
        <w:t>竞标人</w:t>
      </w:r>
      <w:r>
        <w:rPr>
          <w:rFonts w:hint="eastAsia" w:ascii="仿宋" w:hAnsi="仿宋" w:eastAsia="仿宋" w:cs="仿宋"/>
          <w:kern w:val="0"/>
          <w:sz w:val="24"/>
        </w:rPr>
        <w:t>不足3家的，不得评标；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3</w:t>
      </w:r>
      <w:r>
        <w:rPr>
          <w:rFonts w:hint="eastAsia" w:ascii="仿宋" w:hAnsi="仿宋" w:eastAsia="仿宋" w:cs="仿宋"/>
          <w:kern w:val="0"/>
          <w:sz w:val="24"/>
        </w:rPr>
        <w:t xml:space="preserve"> 经审查确认无误后，由采购人或采购代理机构工作人员</w:t>
      </w:r>
      <w:r>
        <w:rPr>
          <w:rFonts w:hint="eastAsia" w:ascii="仿宋" w:hAnsi="仿宋" w:eastAsia="仿宋" w:cs="仿宋"/>
          <w:kern w:val="0"/>
          <w:sz w:val="24"/>
          <w:lang w:val="en-US" w:eastAsia="zh-CN"/>
        </w:rPr>
        <w:t>解密竞标</w:t>
      </w:r>
      <w:r>
        <w:rPr>
          <w:rFonts w:hint="eastAsia" w:ascii="仿宋" w:hAnsi="仿宋" w:eastAsia="仿宋" w:cs="仿宋"/>
          <w:kern w:val="0"/>
          <w:sz w:val="24"/>
        </w:rPr>
        <w:t>文件的《开标一览表》，宣读开标一览表中</w:t>
      </w:r>
      <w:r>
        <w:rPr>
          <w:rFonts w:hint="eastAsia" w:ascii="仿宋" w:hAnsi="仿宋" w:eastAsia="仿宋" w:cs="仿宋"/>
          <w:kern w:val="0"/>
          <w:sz w:val="24"/>
          <w:lang w:eastAsia="zh-CN"/>
        </w:rPr>
        <w:t>竞标人</w:t>
      </w:r>
      <w:r>
        <w:rPr>
          <w:rFonts w:hint="eastAsia" w:ascii="仿宋" w:hAnsi="仿宋" w:eastAsia="仿宋" w:cs="仿宋"/>
          <w:kern w:val="0"/>
          <w:sz w:val="24"/>
        </w:rPr>
        <w:t>的名称及</w:t>
      </w:r>
      <w:r>
        <w:rPr>
          <w:rFonts w:hint="eastAsia" w:ascii="仿宋" w:hAnsi="仿宋" w:eastAsia="仿宋" w:cs="仿宋"/>
          <w:kern w:val="0"/>
          <w:sz w:val="24"/>
          <w:lang w:eastAsia="zh-CN"/>
        </w:rPr>
        <w:t>供货期</w:t>
      </w:r>
      <w:r>
        <w:rPr>
          <w:rFonts w:hint="eastAsia" w:ascii="仿宋" w:hAnsi="仿宋" w:eastAsia="仿宋" w:cs="仿宋"/>
          <w:kern w:val="0"/>
          <w:sz w:val="24"/>
          <w:lang w:val="en-US" w:eastAsia="zh-CN"/>
        </w:rPr>
        <w:t>或服务期</w:t>
      </w:r>
      <w:r>
        <w:rPr>
          <w:rFonts w:hint="eastAsia" w:ascii="仿宋" w:hAnsi="仿宋" w:eastAsia="仿宋" w:cs="仿宋"/>
          <w:kern w:val="0"/>
          <w:sz w:val="24"/>
        </w:rPr>
        <w:t>、</w:t>
      </w:r>
      <w:r>
        <w:rPr>
          <w:rFonts w:hint="eastAsia" w:ascii="仿宋" w:hAnsi="仿宋" w:eastAsia="仿宋" w:cs="仿宋"/>
          <w:kern w:val="0"/>
          <w:sz w:val="24"/>
          <w:lang w:val="en-US" w:eastAsia="zh-CN"/>
        </w:rPr>
        <w:t>竞标</w:t>
      </w:r>
      <w:r>
        <w:rPr>
          <w:rFonts w:hint="eastAsia" w:ascii="仿宋" w:hAnsi="仿宋" w:eastAsia="仿宋" w:cs="仿宋"/>
          <w:kern w:val="0"/>
          <w:sz w:val="24"/>
        </w:rPr>
        <w:t>总报价等招标文件规定的需要宣布的其他内容；</w:t>
      </w:r>
      <w:r>
        <w:rPr>
          <w:rFonts w:hint="eastAsia" w:ascii="仿宋" w:hAnsi="仿宋" w:eastAsia="仿宋" w:cs="仿宋"/>
          <w:kern w:val="0"/>
          <w:sz w:val="24"/>
          <w:lang w:val="en-US" w:eastAsia="zh-CN"/>
        </w:rPr>
        <w:t>连线</w:t>
      </w:r>
      <w:r>
        <w:rPr>
          <w:rFonts w:hint="eastAsia" w:ascii="仿宋" w:hAnsi="仿宋" w:eastAsia="仿宋" w:cs="仿宋"/>
          <w:kern w:val="0"/>
          <w:sz w:val="24"/>
          <w:lang w:eastAsia="zh-CN"/>
        </w:rPr>
        <w:t>竞标人</w:t>
      </w:r>
      <w:r>
        <w:rPr>
          <w:rFonts w:hint="eastAsia" w:ascii="仿宋" w:hAnsi="仿宋" w:eastAsia="仿宋" w:cs="仿宋"/>
          <w:kern w:val="0"/>
          <w:sz w:val="24"/>
        </w:rPr>
        <w:t>代表</w:t>
      </w:r>
      <w:r>
        <w:rPr>
          <w:rFonts w:hint="eastAsia" w:ascii="仿宋" w:hAnsi="仿宋" w:eastAsia="仿宋" w:cs="仿宋"/>
          <w:kern w:val="0"/>
          <w:sz w:val="24"/>
          <w:lang w:val="en-US" w:eastAsia="zh-CN"/>
        </w:rPr>
        <w:t>确认</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4</w:t>
      </w:r>
      <w:r>
        <w:rPr>
          <w:rFonts w:hint="eastAsia" w:ascii="仿宋" w:hAnsi="仿宋" w:eastAsia="仿宋" w:cs="仿宋"/>
          <w:kern w:val="0"/>
          <w:sz w:val="24"/>
          <w:lang w:eastAsia="zh-CN"/>
        </w:rPr>
        <w:t>竞标人</w:t>
      </w:r>
      <w:r>
        <w:rPr>
          <w:rFonts w:hint="eastAsia" w:ascii="仿宋" w:hAnsi="仿宋" w:eastAsia="仿宋" w:cs="仿宋"/>
          <w:kern w:val="0"/>
          <w:sz w:val="24"/>
        </w:rPr>
        <w:t>代表对开标过程和开标记录有疑义，以及认为采购人、采购代理机构相关工作人员有需要回避的情形的，应当场提出询问或者回避申请。</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招标数额标准以上的采购项目，投标截止后</w:t>
      </w:r>
      <w:r>
        <w:rPr>
          <w:rFonts w:hint="eastAsia" w:ascii="仿宋" w:hAnsi="仿宋" w:eastAsia="仿宋" w:cs="仿宋"/>
          <w:kern w:val="0"/>
          <w:sz w:val="24"/>
          <w:lang w:eastAsia="zh-CN"/>
        </w:rPr>
        <w:t>竞标人</w:t>
      </w:r>
      <w:r>
        <w:rPr>
          <w:rFonts w:hint="eastAsia" w:ascii="仿宋" w:hAnsi="仿宋" w:eastAsia="仿宋" w:cs="仿宋"/>
          <w:kern w:val="0"/>
          <w:sz w:val="24"/>
        </w:rPr>
        <w:t>不足3家或者通过资格审查或符合性审查的</w:t>
      </w:r>
      <w:r>
        <w:rPr>
          <w:rFonts w:hint="eastAsia" w:ascii="仿宋" w:hAnsi="仿宋" w:eastAsia="仿宋" w:cs="仿宋"/>
          <w:kern w:val="0"/>
          <w:sz w:val="24"/>
          <w:lang w:eastAsia="zh-CN"/>
        </w:rPr>
        <w:t>竞标人</w:t>
      </w:r>
      <w:r>
        <w:rPr>
          <w:rFonts w:hint="eastAsia" w:ascii="仿宋" w:hAnsi="仿宋" w:eastAsia="仿宋" w:cs="仿宋"/>
          <w:kern w:val="0"/>
          <w:sz w:val="24"/>
        </w:rPr>
        <w:t>不足3家的，除采购任务取消情形外，可按照以下方式处理：</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w:t>
      </w:r>
      <w:r>
        <w:rPr>
          <w:rFonts w:hint="eastAsia" w:ascii="仿宋" w:hAnsi="仿宋" w:eastAsia="仿宋" w:cs="仿宋"/>
          <w:kern w:val="0"/>
          <w:sz w:val="24"/>
          <w:lang w:val="en-US" w:eastAsia="zh-CN"/>
        </w:rPr>
        <w:t>磋商</w:t>
      </w:r>
      <w:r>
        <w:rPr>
          <w:rFonts w:hint="eastAsia" w:ascii="仿宋" w:hAnsi="仿宋" w:eastAsia="仿宋" w:cs="仿宋"/>
          <w:kern w:val="0"/>
          <w:sz w:val="24"/>
        </w:rPr>
        <w:t>文件存在不合理条款或者招标程序不符合规定的，采购人、采购代理机构改正后依法重新招标；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w:t>
      </w:r>
      <w:r>
        <w:rPr>
          <w:rFonts w:hint="eastAsia" w:ascii="仿宋" w:hAnsi="仿宋" w:eastAsia="仿宋" w:cs="仿宋"/>
          <w:kern w:val="0"/>
          <w:sz w:val="24"/>
          <w:lang w:val="en-US" w:eastAsia="zh-CN"/>
        </w:rPr>
        <w:t>磋商</w:t>
      </w:r>
      <w:r>
        <w:rPr>
          <w:rFonts w:hint="eastAsia" w:ascii="仿宋" w:hAnsi="仿宋" w:eastAsia="仿宋" w:cs="仿宋"/>
          <w:kern w:val="0"/>
          <w:sz w:val="24"/>
        </w:rPr>
        <w:t>文件没有不合理条款、招标程序符合规定，需要采用其他采购方式采购的，采购人应当依法报财政部门批准。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采购人或采购代理机构应对开标过程进行记录，各</w:t>
      </w:r>
      <w:r>
        <w:rPr>
          <w:rFonts w:hint="eastAsia" w:ascii="仿宋" w:hAnsi="仿宋" w:eastAsia="仿宋" w:cs="仿宋"/>
          <w:kern w:val="0"/>
          <w:sz w:val="24"/>
          <w:lang w:eastAsia="zh-CN"/>
        </w:rPr>
        <w:t>竞标人</w:t>
      </w:r>
      <w:r>
        <w:rPr>
          <w:rFonts w:hint="eastAsia" w:ascii="仿宋" w:hAnsi="仿宋" w:eastAsia="仿宋" w:cs="仿宋"/>
          <w:kern w:val="0"/>
          <w:sz w:val="24"/>
        </w:rPr>
        <w:t>代表和相关工作人员签字确认后随招标文件一并存档。</w:t>
      </w:r>
    </w:p>
    <w:p>
      <w:pPr>
        <w:shd w:val="clear" w:color="auto" w:fill="FFFFFF"/>
        <w:spacing w:line="400" w:lineRule="exact"/>
        <w:ind w:firstLine="487" w:firstLineChars="202"/>
        <w:outlineLvl w:val="0"/>
        <w:rPr>
          <w:rFonts w:hint="eastAsia" w:ascii="仿宋" w:hAnsi="仿宋" w:eastAsia="仿宋" w:cs="仿宋"/>
          <w:b/>
          <w:kern w:val="0"/>
          <w:sz w:val="24"/>
        </w:rPr>
      </w:pPr>
      <w:bookmarkStart w:id="9" w:name="_Toc12275"/>
      <w:r>
        <w:rPr>
          <w:rFonts w:hint="eastAsia" w:ascii="仿宋" w:hAnsi="仿宋" w:eastAsia="仿宋" w:cs="仿宋"/>
          <w:b/>
          <w:kern w:val="0"/>
          <w:sz w:val="24"/>
        </w:rPr>
        <w:t>（六） 评标</w:t>
      </w:r>
      <w:bookmarkEnd w:id="9"/>
    </w:p>
    <w:p>
      <w:pPr>
        <w:shd w:val="clear" w:color="auto" w:fill="FFFFFF"/>
        <w:spacing w:line="400" w:lineRule="exact"/>
        <w:ind w:firstLine="487" w:firstLineChars="202"/>
        <w:outlineLvl w:val="0"/>
        <w:rPr>
          <w:rFonts w:hint="eastAsia" w:ascii="仿宋" w:hAnsi="仿宋" w:eastAsia="仿宋" w:cs="仿宋"/>
          <w:b/>
          <w:kern w:val="0"/>
          <w:sz w:val="24"/>
        </w:rPr>
      </w:pPr>
      <w:bookmarkStart w:id="10" w:name="_Toc26065"/>
      <w:r>
        <w:rPr>
          <w:rFonts w:hint="eastAsia" w:ascii="仿宋" w:hAnsi="仿宋" w:eastAsia="仿宋" w:cs="仿宋"/>
          <w:b/>
          <w:kern w:val="0"/>
          <w:sz w:val="24"/>
          <w:lang w:val="en-US" w:eastAsia="zh-CN"/>
        </w:rPr>
        <w:t>29</w:t>
      </w:r>
      <w:r>
        <w:rPr>
          <w:rFonts w:hint="eastAsia" w:ascii="仿宋" w:hAnsi="仿宋" w:eastAsia="仿宋" w:cs="仿宋"/>
          <w:b/>
          <w:kern w:val="0"/>
          <w:sz w:val="24"/>
        </w:rPr>
        <w:t xml:space="preserve">. </w:t>
      </w:r>
      <w:r>
        <w:rPr>
          <w:rFonts w:hint="eastAsia" w:ascii="仿宋" w:hAnsi="仿宋" w:eastAsia="仿宋" w:cs="仿宋"/>
          <w:b/>
          <w:kern w:val="0"/>
          <w:sz w:val="24"/>
          <w:lang w:eastAsia="zh-CN"/>
        </w:rPr>
        <w:t>评审委员会</w:t>
      </w:r>
      <w:r>
        <w:rPr>
          <w:rFonts w:hint="eastAsia" w:ascii="仿宋" w:hAnsi="仿宋" w:eastAsia="仿宋" w:cs="仿宋"/>
          <w:b/>
          <w:kern w:val="0"/>
          <w:sz w:val="24"/>
        </w:rPr>
        <w:t>与评标</w:t>
      </w:r>
      <w:bookmarkEnd w:id="10"/>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.1 评标工作由采购人依法组建的</w:t>
      </w:r>
      <w:r>
        <w:rPr>
          <w:rFonts w:hint="eastAsia" w:ascii="仿宋" w:hAnsi="仿宋" w:eastAsia="仿宋" w:cs="仿宋"/>
          <w:kern w:val="0"/>
          <w:sz w:val="24"/>
          <w:lang w:eastAsia="zh-CN"/>
        </w:rPr>
        <w:t>评审委员会</w:t>
      </w:r>
      <w:r>
        <w:rPr>
          <w:rFonts w:hint="eastAsia" w:ascii="仿宋" w:hAnsi="仿宋" w:eastAsia="仿宋" w:cs="仿宋"/>
          <w:kern w:val="0"/>
          <w:sz w:val="24"/>
        </w:rPr>
        <w:t>负责。</w:t>
      </w:r>
      <w:r>
        <w:rPr>
          <w:rFonts w:hint="eastAsia" w:ascii="仿宋" w:hAnsi="仿宋" w:eastAsia="仿宋" w:cs="仿宋"/>
          <w:kern w:val="0"/>
          <w:sz w:val="24"/>
          <w:lang w:eastAsia="zh-CN"/>
        </w:rPr>
        <w:t>评审委员会</w:t>
      </w:r>
      <w:r>
        <w:rPr>
          <w:rFonts w:hint="eastAsia" w:ascii="仿宋" w:hAnsi="仿宋" w:eastAsia="仿宋" w:cs="仿宋"/>
          <w:kern w:val="0"/>
          <w:sz w:val="24"/>
        </w:rPr>
        <w:t>的名单在评标结果公告前应当保密。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.2 本项目</w:t>
      </w:r>
      <w:r>
        <w:rPr>
          <w:rFonts w:hint="eastAsia" w:ascii="仿宋" w:hAnsi="仿宋" w:eastAsia="仿宋" w:cs="仿宋"/>
          <w:kern w:val="0"/>
          <w:sz w:val="24"/>
          <w:lang w:eastAsia="zh-CN"/>
        </w:rPr>
        <w:t>评审委员会</w:t>
      </w:r>
      <w:r>
        <w:rPr>
          <w:rFonts w:hint="eastAsia" w:ascii="仿宋" w:hAnsi="仿宋" w:eastAsia="仿宋" w:cs="仿宋"/>
          <w:kern w:val="0"/>
          <w:sz w:val="24"/>
        </w:rPr>
        <w:t>由</w:t>
      </w:r>
      <w:r>
        <w:rPr>
          <w:rFonts w:hint="eastAsia" w:ascii="仿宋" w:hAnsi="仿宋" w:eastAsia="仿宋" w:cs="仿宋"/>
          <w:kern w:val="0"/>
          <w:sz w:val="24"/>
          <w:lang w:val="en-US" w:eastAsia="zh-CN"/>
        </w:rPr>
        <w:t>3</w:t>
      </w:r>
      <w:r>
        <w:rPr>
          <w:rFonts w:hint="eastAsia" w:ascii="仿宋" w:hAnsi="仿宋" w:eastAsia="仿宋" w:cs="仿宋"/>
          <w:kern w:val="0"/>
          <w:sz w:val="24"/>
        </w:rPr>
        <w:t>人</w:t>
      </w:r>
      <w:r>
        <w:rPr>
          <w:rFonts w:hint="eastAsia" w:ascii="仿宋" w:hAnsi="仿宋" w:eastAsia="仿宋" w:cs="仿宋"/>
          <w:kern w:val="0"/>
          <w:sz w:val="24"/>
          <w:lang w:eastAsia="zh-CN"/>
        </w:rPr>
        <w:t>或</w:t>
      </w:r>
      <w:r>
        <w:rPr>
          <w:rFonts w:hint="eastAsia" w:ascii="仿宋" w:hAnsi="仿宋" w:eastAsia="仿宋" w:cs="仿宋"/>
          <w:kern w:val="0"/>
          <w:sz w:val="24"/>
          <w:lang w:val="en-US" w:eastAsia="zh-CN"/>
        </w:rPr>
        <w:t>3人以上单数</w:t>
      </w:r>
      <w:r>
        <w:rPr>
          <w:rFonts w:hint="eastAsia" w:ascii="仿宋" w:hAnsi="仿宋" w:eastAsia="仿宋" w:cs="仿宋"/>
          <w:kern w:val="0"/>
          <w:sz w:val="24"/>
        </w:rPr>
        <w:t>组成；</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.3 开标结束后，开始评标，评标采用保密方式进行。</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 xml:space="preserve">.4 </w:t>
      </w:r>
      <w:r>
        <w:rPr>
          <w:rFonts w:hint="eastAsia" w:ascii="仿宋" w:hAnsi="仿宋" w:eastAsia="仿宋" w:cs="仿宋"/>
          <w:kern w:val="0"/>
          <w:sz w:val="24"/>
          <w:lang w:eastAsia="zh-CN"/>
        </w:rPr>
        <w:t>评审委员会</w:t>
      </w:r>
      <w:r>
        <w:rPr>
          <w:rFonts w:hint="eastAsia" w:ascii="仿宋" w:hAnsi="仿宋" w:eastAsia="仿宋" w:cs="仿宋"/>
          <w:kern w:val="0"/>
          <w:sz w:val="24"/>
          <w:lang w:val="en-US" w:eastAsia="zh-CN"/>
        </w:rPr>
        <w:t>组长</w:t>
      </w:r>
      <w:r>
        <w:rPr>
          <w:rFonts w:hint="eastAsia" w:ascii="仿宋" w:hAnsi="仿宋" w:eastAsia="仿宋" w:cs="仿宋"/>
          <w:kern w:val="0"/>
          <w:sz w:val="24"/>
        </w:rPr>
        <w:t>由</w:t>
      </w:r>
      <w:r>
        <w:rPr>
          <w:rFonts w:hint="eastAsia" w:ascii="仿宋" w:hAnsi="仿宋" w:eastAsia="仿宋" w:cs="仿宋"/>
          <w:kern w:val="0"/>
          <w:sz w:val="24"/>
          <w:lang w:eastAsia="zh-CN"/>
        </w:rPr>
        <w:t>评审委员会</w:t>
      </w:r>
      <w:r>
        <w:rPr>
          <w:rFonts w:hint="eastAsia" w:ascii="仿宋" w:hAnsi="仿宋" w:eastAsia="仿宋" w:cs="仿宋"/>
          <w:kern w:val="0"/>
          <w:sz w:val="24"/>
        </w:rPr>
        <w:t>成员推举产生，并与</w:t>
      </w:r>
      <w:r>
        <w:rPr>
          <w:rFonts w:hint="eastAsia" w:ascii="仿宋" w:hAnsi="仿宋" w:eastAsia="仿宋" w:cs="仿宋"/>
          <w:kern w:val="0"/>
          <w:sz w:val="24"/>
          <w:lang w:eastAsia="zh-CN"/>
        </w:rPr>
        <w:t>评审委员会</w:t>
      </w:r>
      <w:r>
        <w:rPr>
          <w:rFonts w:hint="eastAsia" w:ascii="仿宋" w:hAnsi="仿宋" w:eastAsia="仿宋" w:cs="仿宋"/>
          <w:kern w:val="0"/>
          <w:sz w:val="24"/>
        </w:rPr>
        <w:t>其他成员有同等的权利和义务。采购人代表不得担任</w:t>
      </w:r>
      <w:r>
        <w:rPr>
          <w:rFonts w:hint="eastAsia" w:ascii="仿宋" w:hAnsi="仿宋" w:eastAsia="仿宋" w:cs="仿宋"/>
          <w:kern w:val="0"/>
          <w:sz w:val="24"/>
          <w:lang w:eastAsia="zh-CN"/>
        </w:rPr>
        <w:t>评审委员会</w:t>
      </w:r>
      <w:r>
        <w:rPr>
          <w:rFonts w:hint="eastAsia" w:ascii="仿宋" w:hAnsi="仿宋" w:eastAsia="仿宋" w:cs="仿宋"/>
          <w:kern w:val="0"/>
          <w:sz w:val="24"/>
          <w:lang w:val="en-US" w:eastAsia="zh-CN"/>
        </w:rPr>
        <w:t>组长</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 xml:space="preserve">.5 </w:t>
      </w:r>
      <w:r>
        <w:rPr>
          <w:rFonts w:hint="eastAsia" w:ascii="仿宋" w:hAnsi="仿宋" w:eastAsia="仿宋" w:cs="仿宋"/>
          <w:kern w:val="0"/>
          <w:sz w:val="24"/>
          <w:lang w:eastAsia="zh-CN"/>
        </w:rPr>
        <w:t>评审委员会</w:t>
      </w:r>
      <w:r>
        <w:rPr>
          <w:rFonts w:hint="eastAsia" w:ascii="仿宋" w:hAnsi="仿宋" w:eastAsia="仿宋" w:cs="仿宋"/>
          <w:kern w:val="0"/>
          <w:sz w:val="24"/>
        </w:rPr>
        <w:t>成员应当客观、公正地履行职责，遵守职业道德，对所提出的评审意见承担个人责任。</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 xml:space="preserve">.6 </w:t>
      </w:r>
      <w:r>
        <w:rPr>
          <w:rFonts w:hint="eastAsia" w:ascii="仿宋" w:hAnsi="仿宋" w:eastAsia="仿宋" w:cs="仿宋"/>
          <w:kern w:val="0"/>
          <w:sz w:val="24"/>
          <w:lang w:eastAsia="zh-CN"/>
        </w:rPr>
        <w:t>评审委员会</w:t>
      </w:r>
      <w:r>
        <w:rPr>
          <w:rFonts w:hint="eastAsia" w:ascii="仿宋" w:hAnsi="仿宋" w:eastAsia="仿宋" w:cs="仿宋"/>
          <w:kern w:val="0"/>
          <w:sz w:val="24"/>
        </w:rPr>
        <w:t>根据招标文件确定的评比标准和方法，对</w:t>
      </w:r>
      <w:r>
        <w:rPr>
          <w:rFonts w:hint="eastAsia" w:ascii="仿宋" w:hAnsi="仿宋" w:eastAsia="仿宋" w:cs="仿宋"/>
          <w:kern w:val="0"/>
          <w:sz w:val="24"/>
          <w:lang w:val="en-US" w:eastAsia="zh-CN"/>
        </w:rPr>
        <w:t>竞标</w:t>
      </w:r>
      <w:r>
        <w:rPr>
          <w:rFonts w:hint="eastAsia" w:ascii="仿宋" w:hAnsi="仿宋" w:eastAsia="仿宋" w:cs="仿宋"/>
          <w:kern w:val="0"/>
          <w:sz w:val="24"/>
        </w:rPr>
        <w:t>文件进行系统地评审和比较。招标文件中没有规定的标准和方法不得作为评标的依据。</w:t>
      </w:r>
    </w:p>
    <w:p>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lang w:val="en-US" w:eastAsia="zh-CN"/>
        </w:rPr>
        <w:t>29</w:t>
      </w:r>
      <w:r>
        <w:rPr>
          <w:rFonts w:hint="eastAsia" w:ascii="仿宋" w:hAnsi="仿宋" w:eastAsia="仿宋" w:cs="仿宋"/>
          <w:kern w:val="0"/>
          <w:sz w:val="24"/>
        </w:rPr>
        <w:t>.7 在评标过程中，</w:t>
      </w:r>
      <w:r>
        <w:rPr>
          <w:rFonts w:hint="eastAsia" w:ascii="仿宋" w:hAnsi="仿宋" w:eastAsia="仿宋" w:cs="仿宋"/>
          <w:kern w:val="0"/>
          <w:sz w:val="24"/>
          <w:lang w:eastAsia="zh-CN"/>
        </w:rPr>
        <w:t>评审委员会</w:t>
      </w:r>
      <w:r>
        <w:rPr>
          <w:rFonts w:hint="eastAsia" w:ascii="仿宋" w:hAnsi="仿宋" w:eastAsia="仿宋" w:cs="仿宋"/>
          <w:kern w:val="0"/>
          <w:sz w:val="24"/>
        </w:rPr>
        <w:t>发现</w:t>
      </w:r>
      <w:r>
        <w:rPr>
          <w:rFonts w:hint="eastAsia" w:ascii="仿宋" w:hAnsi="仿宋" w:eastAsia="仿宋" w:cs="仿宋"/>
          <w:kern w:val="0"/>
          <w:sz w:val="24"/>
          <w:lang w:eastAsia="zh-CN"/>
        </w:rPr>
        <w:t>竞标人</w:t>
      </w:r>
      <w:r>
        <w:rPr>
          <w:rFonts w:hint="eastAsia" w:ascii="仿宋" w:hAnsi="仿宋" w:eastAsia="仿宋" w:cs="仿宋"/>
          <w:kern w:val="0"/>
          <w:sz w:val="24"/>
        </w:rPr>
        <w:t>以他人的名义投标、串通投标、以行贿手段谋取中标或者以其他弄虚作假方式投标的，该</w:t>
      </w:r>
      <w:r>
        <w:rPr>
          <w:rFonts w:hint="eastAsia" w:ascii="仿宋" w:hAnsi="仿宋" w:eastAsia="仿宋" w:cs="仿宋"/>
          <w:kern w:val="0"/>
          <w:sz w:val="24"/>
          <w:lang w:eastAsia="zh-CN"/>
        </w:rPr>
        <w:t>竞标人</w:t>
      </w:r>
      <w:r>
        <w:rPr>
          <w:rFonts w:hint="eastAsia" w:ascii="仿宋" w:hAnsi="仿宋" w:eastAsia="仿宋" w:cs="仿宋"/>
          <w:kern w:val="0"/>
          <w:sz w:val="24"/>
        </w:rPr>
        <w:t>的投标应作无效标处理。</w:t>
      </w:r>
    </w:p>
    <w:p>
      <w:pPr>
        <w:shd w:val="clear" w:color="auto" w:fill="FFFFFF"/>
        <w:spacing w:line="400" w:lineRule="exact"/>
        <w:ind w:firstLine="487" w:firstLineChars="202"/>
        <w:outlineLvl w:val="0"/>
        <w:rPr>
          <w:rFonts w:hint="eastAsia" w:ascii="仿宋" w:hAnsi="仿宋" w:eastAsia="仿宋" w:cs="仿宋"/>
          <w:b/>
          <w:kern w:val="0"/>
          <w:sz w:val="24"/>
        </w:rPr>
      </w:pPr>
      <w:bookmarkStart w:id="11" w:name="_Toc30759"/>
      <w:r>
        <w:rPr>
          <w:rFonts w:hint="eastAsia" w:ascii="仿宋" w:hAnsi="仿宋" w:eastAsia="仿宋" w:cs="仿宋"/>
          <w:b/>
          <w:kern w:val="0"/>
          <w:sz w:val="24"/>
        </w:rPr>
        <w:t>3</w:t>
      </w:r>
      <w:r>
        <w:rPr>
          <w:rFonts w:hint="eastAsia" w:ascii="仿宋" w:hAnsi="仿宋" w:eastAsia="仿宋" w:cs="仿宋"/>
          <w:b/>
          <w:kern w:val="0"/>
          <w:sz w:val="24"/>
          <w:lang w:val="en-US" w:eastAsia="zh-CN"/>
        </w:rPr>
        <w:t>0</w:t>
      </w:r>
      <w:r>
        <w:rPr>
          <w:rFonts w:hint="eastAsia" w:ascii="仿宋" w:hAnsi="仿宋" w:eastAsia="仿宋" w:cs="仿宋"/>
          <w:b/>
          <w:kern w:val="0"/>
          <w:sz w:val="24"/>
        </w:rPr>
        <w:t>.</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文件的澄清</w:t>
      </w:r>
      <w:bookmarkEnd w:id="11"/>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0</w:t>
      </w:r>
      <w:r>
        <w:rPr>
          <w:rFonts w:hint="eastAsia" w:ascii="仿宋" w:hAnsi="仿宋" w:eastAsia="仿宋" w:cs="仿宋"/>
          <w:kern w:val="0"/>
          <w:sz w:val="24"/>
        </w:rPr>
        <w:t>.1 对有效响应文件中含义不明确、同类问题前后表述不一致或者有明显文字和计算错误的内容，</w:t>
      </w:r>
      <w:r>
        <w:rPr>
          <w:rFonts w:hint="eastAsia" w:ascii="仿宋" w:hAnsi="仿宋" w:eastAsia="仿宋" w:cs="仿宋"/>
          <w:kern w:val="0"/>
          <w:sz w:val="24"/>
          <w:lang w:eastAsia="zh-CN"/>
        </w:rPr>
        <w:t>评审委员会</w:t>
      </w:r>
      <w:r>
        <w:rPr>
          <w:rFonts w:hint="eastAsia" w:ascii="仿宋" w:hAnsi="仿宋" w:eastAsia="仿宋" w:cs="仿宋"/>
          <w:kern w:val="0"/>
          <w:sz w:val="24"/>
        </w:rPr>
        <w:t>可以线上要求</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供应商在规定的时间内作出必要的澄清、说明或者纠正，</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供应商应在要求的时间内以线上形式澄清、说明或者补正，且不得超出响应文件的范围或者改变响应文件的实质性内容。</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0</w:t>
      </w:r>
      <w:r>
        <w:rPr>
          <w:rFonts w:hint="eastAsia" w:ascii="仿宋" w:hAnsi="仿宋" w:eastAsia="仿宋" w:cs="仿宋"/>
          <w:kern w:val="0"/>
          <w:sz w:val="24"/>
        </w:rPr>
        <w:t xml:space="preserve">.2 </w:t>
      </w:r>
      <w:r>
        <w:rPr>
          <w:rFonts w:hint="eastAsia" w:ascii="仿宋" w:hAnsi="仿宋" w:eastAsia="仿宋" w:cs="仿宋"/>
          <w:kern w:val="0"/>
          <w:sz w:val="24"/>
          <w:lang w:eastAsia="zh-CN"/>
        </w:rPr>
        <w:t>竞标人</w:t>
      </w:r>
      <w:r>
        <w:rPr>
          <w:rFonts w:hint="eastAsia" w:ascii="仿宋" w:hAnsi="仿宋" w:eastAsia="仿宋" w:cs="仿宋"/>
          <w:kern w:val="0"/>
          <w:sz w:val="24"/>
        </w:rPr>
        <w:t>未按照要求对</w:t>
      </w:r>
      <w:r>
        <w:rPr>
          <w:rFonts w:hint="eastAsia" w:ascii="仿宋" w:hAnsi="仿宋" w:eastAsia="仿宋" w:cs="仿宋"/>
          <w:kern w:val="0"/>
          <w:sz w:val="24"/>
          <w:lang w:val="en-US" w:eastAsia="zh-CN"/>
        </w:rPr>
        <w:t>竞标</w:t>
      </w:r>
      <w:r>
        <w:rPr>
          <w:rFonts w:hint="eastAsia" w:ascii="仿宋" w:hAnsi="仿宋" w:eastAsia="仿宋" w:cs="仿宋"/>
          <w:kern w:val="0"/>
          <w:sz w:val="24"/>
        </w:rPr>
        <w:t>文件进行澄清、说明或者补正的，</w:t>
      </w:r>
      <w:r>
        <w:rPr>
          <w:rFonts w:hint="eastAsia" w:ascii="仿宋" w:hAnsi="仿宋" w:eastAsia="仿宋" w:cs="仿宋"/>
          <w:kern w:val="0"/>
          <w:sz w:val="24"/>
          <w:lang w:eastAsia="zh-CN"/>
        </w:rPr>
        <w:t>评审委员会</w:t>
      </w:r>
      <w:r>
        <w:rPr>
          <w:rFonts w:hint="eastAsia" w:ascii="仿宋" w:hAnsi="仿宋" w:eastAsia="仿宋" w:cs="仿宋"/>
          <w:kern w:val="0"/>
          <w:sz w:val="24"/>
        </w:rPr>
        <w:t>可以否决其投标。</w:t>
      </w:r>
    </w:p>
    <w:p>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kern w:val="0"/>
          <w:sz w:val="24"/>
          <w:lang w:val="en-US" w:eastAsia="zh-CN"/>
        </w:rPr>
        <w:t>1</w:t>
      </w:r>
      <w:r>
        <w:rPr>
          <w:rFonts w:hint="eastAsia" w:ascii="仿宋" w:hAnsi="仿宋" w:eastAsia="仿宋" w:cs="仿宋"/>
          <w:b/>
          <w:kern w:val="0"/>
          <w:sz w:val="24"/>
        </w:rPr>
        <w:t xml:space="preserve">.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文件的评审、比较</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1</w:t>
      </w:r>
      <w:r>
        <w:rPr>
          <w:rFonts w:hint="eastAsia" w:ascii="仿宋" w:hAnsi="仿宋" w:eastAsia="仿宋" w:cs="仿宋"/>
          <w:kern w:val="0"/>
          <w:sz w:val="24"/>
        </w:rPr>
        <w:t xml:space="preserve">.1 </w:t>
      </w:r>
      <w:r>
        <w:rPr>
          <w:rFonts w:hint="eastAsia" w:ascii="仿宋" w:hAnsi="仿宋" w:eastAsia="仿宋" w:cs="仿宋"/>
          <w:kern w:val="0"/>
          <w:sz w:val="24"/>
          <w:lang w:val="en-US" w:eastAsia="zh-CN"/>
        </w:rPr>
        <w:t>竞标</w:t>
      </w:r>
      <w:r>
        <w:rPr>
          <w:rFonts w:hint="eastAsia" w:ascii="仿宋" w:hAnsi="仿宋" w:eastAsia="仿宋" w:cs="仿宋"/>
          <w:kern w:val="0"/>
          <w:sz w:val="24"/>
        </w:rPr>
        <w:t>文件符合性审查</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评审委员会</w:t>
      </w:r>
      <w:r>
        <w:rPr>
          <w:rFonts w:hint="eastAsia" w:ascii="仿宋" w:hAnsi="仿宋" w:eastAsia="仿宋" w:cs="仿宋"/>
          <w:kern w:val="0"/>
          <w:sz w:val="24"/>
        </w:rPr>
        <w:t>应当对符合资格的</w:t>
      </w:r>
      <w:r>
        <w:rPr>
          <w:rFonts w:hint="eastAsia" w:ascii="仿宋" w:hAnsi="仿宋" w:eastAsia="仿宋" w:cs="仿宋"/>
          <w:kern w:val="0"/>
          <w:sz w:val="24"/>
          <w:lang w:eastAsia="zh-CN"/>
        </w:rPr>
        <w:t>竞标人</w:t>
      </w:r>
      <w:r>
        <w:rPr>
          <w:rFonts w:hint="eastAsia" w:ascii="仿宋" w:hAnsi="仿宋" w:eastAsia="仿宋" w:cs="仿宋"/>
          <w:kern w:val="0"/>
          <w:sz w:val="24"/>
        </w:rPr>
        <w:t>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文件进行符合性审查，以确定其是否满足招标文件的实质性要求。通过资格审查的</w:t>
      </w:r>
      <w:r>
        <w:rPr>
          <w:rFonts w:hint="eastAsia" w:ascii="仿宋" w:hAnsi="仿宋" w:eastAsia="仿宋" w:cs="仿宋"/>
          <w:kern w:val="0"/>
          <w:sz w:val="24"/>
          <w:lang w:eastAsia="zh-CN"/>
        </w:rPr>
        <w:t>竞标人</w:t>
      </w:r>
      <w:r>
        <w:rPr>
          <w:rFonts w:hint="eastAsia" w:ascii="仿宋" w:hAnsi="仿宋" w:eastAsia="仿宋" w:cs="仿宋"/>
          <w:kern w:val="0"/>
          <w:sz w:val="24"/>
        </w:rPr>
        <w:t>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文件进入详细评审。</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w:t>
      </w: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 xml:space="preserve"> 竞标</w:t>
      </w:r>
      <w:r>
        <w:rPr>
          <w:rFonts w:hint="eastAsia" w:ascii="仿宋" w:hAnsi="仿宋" w:eastAsia="仿宋" w:cs="仿宋"/>
          <w:b/>
          <w:bCs/>
          <w:kern w:val="0"/>
          <w:sz w:val="24"/>
        </w:rPr>
        <w:t>文件的详细评审</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w:t>
      </w:r>
      <w:r>
        <w:rPr>
          <w:rFonts w:hint="eastAsia" w:ascii="仿宋" w:hAnsi="仿宋" w:eastAsia="仿宋" w:cs="仿宋"/>
          <w:kern w:val="0"/>
          <w:sz w:val="24"/>
          <w:lang w:val="en-US" w:eastAsia="zh-CN"/>
        </w:rPr>
        <w:t>1</w:t>
      </w:r>
      <w:r>
        <w:rPr>
          <w:rFonts w:hint="eastAsia" w:ascii="仿宋" w:hAnsi="仿宋" w:eastAsia="仿宋" w:cs="仿宋"/>
          <w:bCs/>
          <w:kern w:val="0"/>
          <w:sz w:val="24"/>
        </w:rPr>
        <w:t>综合评分法是指</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文件满足招标文件全部实质性要求，且按照评审因素的量化指标评审得分最高的</w:t>
      </w:r>
      <w:r>
        <w:rPr>
          <w:rFonts w:hint="eastAsia" w:ascii="仿宋" w:hAnsi="仿宋" w:eastAsia="仿宋" w:cs="仿宋"/>
          <w:bCs/>
          <w:kern w:val="0"/>
          <w:sz w:val="24"/>
          <w:lang w:eastAsia="zh-CN"/>
        </w:rPr>
        <w:t>竞标人</w:t>
      </w:r>
      <w:r>
        <w:rPr>
          <w:rFonts w:hint="eastAsia" w:ascii="仿宋" w:hAnsi="仿宋" w:eastAsia="仿宋" w:cs="仿宋"/>
          <w:bCs/>
          <w:kern w:val="0"/>
          <w:sz w:val="24"/>
        </w:rPr>
        <w:t>为中标候选人的评标方法。采用综合评分法的，评标结果按评审后得分由高到低顺序排列。得分相同的，按投标报价由低到高顺序排列。得分且投标报价相同的并列。</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w:t>
      </w:r>
      <w:r>
        <w:rPr>
          <w:rFonts w:hint="eastAsia" w:ascii="仿宋" w:hAnsi="仿宋" w:eastAsia="仿宋" w:cs="仿宋"/>
          <w:kern w:val="0"/>
          <w:sz w:val="24"/>
          <w:lang w:val="en-US" w:eastAsia="zh-CN"/>
        </w:rPr>
        <w:t>2</w:t>
      </w: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评审中，</w:t>
      </w:r>
      <w:r>
        <w:rPr>
          <w:rFonts w:hint="eastAsia" w:ascii="仿宋" w:hAnsi="仿宋" w:eastAsia="仿宋" w:cs="仿宋"/>
          <w:kern w:val="0"/>
          <w:sz w:val="24"/>
          <w:lang w:eastAsia="zh-CN"/>
        </w:rPr>
        <w:t>评审委员会</w:t>
      </w:r>
      <w:r>
        <w:rPr>
          <w:rFonts w:hint="eastAsia" w:ascii="仿宋" w:hAnsi="仿宋" w:eastAsia="仿宋" w:cs="仿宋"/>
          <w:kern w:val="0"/>
          <w:sz w:val="24"/>
        </w:rPr>
        <w:t>可对</w:t>
      </w:r>
      <w:r>
        <w:rPr>
          <w:rFonts w:hint="eastAsia" w:ascii="仿宋" w:hAnsi="仿宋" w:eastAsia="仿宋" w:cs="仿宋"/>
          <w:kern w:val="0"/>
          <w:sz w:val="24"/>
          <w:lang w:val="en-US" w:eastAsia="zh-CN"/>
        </w:rPr>
        <w:t>竞标</w:t>
      </w:r>
      <w:r>
        <w:rPr>
          <w:rFonts w:hint="eastAsia" w:ascii="仿宋" w:hAnsi="仿宋" w:eastAsia="仿宋" w:cs="仿宋"/>
          <w:kern w:val="0"/>
          <w:sz w:val="24"/>
        </w:rPr>
        <w:t>文件中含义不明确、同类问题表述不一致或者有明显文字和计算错误的内容，</w:t>
      </w:r>
      <w:r>
        <w:rPr>
          <w:rFonts w:hint="eastAsia" w:ascii="仿宋" w:hAnsi="仿宋" w:eastAsia="仿宋" w:cs="仿宋"/>
          <w:kern w:val="0"/>
          <w:sz w:val="24"/>
          <w:lang w:eastAsia="zh-CN"/>
        </w:rPr>
        <w:t>评审委员会</w:t>
      </w:r>
      <w:r>
        <w:rPr>
          <w:rFonts w:hint="eastAsia" w:ascii="仿宋" w:hAnsi="仿宋" w:eastAsia="仿宋" w:cs="仿宋"/>
          <w:kern w:val="0"/>
          <w:sz w:val="24"/>
        </w:rPr>
        <w:t>可以线上要求</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供应商在规定的时间内作出必要</w:t>
      </w:r>
      <w:r>
        <w:rPr>
          <w:rFonts w:hint="eastAsia" w:ascii="仿宋" w:hAnsi="仿宋" w:eastAsia="仿宋" w:cs="仿宋"/>
          <w:kern w:val="0"/>
          <w:sz w:val="24"/>
          <w:lang w:val="en-US" w:eastAsia="zh-CN"/>
        </w:rPr>
        <w:t>的</w:t>
      </w:r>
      <w:r>
        <w:rPr>
          <w:rFonts w:hint="eastAsia" w:ascii="仿宋" w:hAnsi="仿宋" w:eastAsia="仿宋" w:cs="仿宋"/>
          <w:kern w:val="0"/>
          <w:sz w:val="24"/>
        </w:rPr>
        <w:t>说明或者补正。</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2</w:t>
      </w:r>
      <w:r>
        <w:rPr>
          <w:rFonts w:hint="eastAsia" w:ascii="仿宋" w:hAnsi="仿宋" w:eastAsia="仿宋" w:cs="仿宋"/>
          <w:kern w:val="0"/>
          <w:sz w:val="24"/>
          <w:lang w:eastAsia="zh-CN"/>
        </w:rPr>
        <w:t>评审委员会</w:t>
      </w:r>
      <w:r>
        <w:rPr>
          <w:rFonts w:hint="eastAsia" w:ascii="仿宋" w:hAnsi="仿宋" w:eastAsia="仿宋" w:cs="仿宋"/>
          <w:kern w:val="0"/>
          <w:sz w:val="24"/>
        </w:rPr>
        <w:t>认为</w:t>
      </w:r>
      <w:r>
        <w:rPr>
          <w:rFonts w:hint="eastAsia" w:ascii="仿宋" w:hAnsi="仿宋" w:eastAsia="仿宋" w:cs="仿宋"/>
          <w:kern w:val="0"/>
          <w:sz w:val="24"/>
          <w:lang w:eastAsia="zh-CN"/>
        </w:rPr>
        <w:t>竞标人</w:t>
      </w:r>
      <w:r>
        <w:rPr>
          <w:rFonts w:hint="eastAsia" w:ascii="仿宋" w:hAnsi="仿宋" w:eastAsia="仿宋" w:cs="仿宋"/>
          <w:kern w:val="0"/>
          <w:sz w:val="24"/>
        </w:rPr>
        <w:t>的报价明显低于其他通过符合性审查</w:t>
      </w:r>
      <w:r>
        <w:rPr>
          <w:rFonts w:hint="eastAsia" w:ascii="仿宋" w:hAnsi="仿宋" w:eastAsia="仿宋" w:cs="仿宋"/>
          <w:kern w:val="0"/>
          <w:sz w:val="24"/>
          <w:lang w:eastAsia="zh-CN"/>
        </w:rPr>
        <w:t>竞标人</w:t>
      </w:r>
      <w:r>
        <w:rPr>
          <w:rFonts w:hint="eastAsia" w:ascii="仿宋" w:hAnsi="仿宋" w:eastAsia="仿宋" w:cs="仿宋"/>
          <w:kern w:val="0"/>
          <w:sz w:val="24"/>
        </w:rPr>
        <w:t>的报价，有可能影响产品质量或者不能诚信履约的，应当要求其在评标现场合理的时间内提供书面说明，必要时提交相关证明材料；</w:t>
      </w:r>
      <w:r>
        <w:rPr>
          <w:rFonts w:hint="eastAsia" w:ascii="仿宋" w:hAnsi="仿宋" w:eastAsia="仿宋" w:cs="仿宋"/>
          <w:kern w:val="0"/>
          <w:sz w:val="24"/>
          <w:lang w:eastAsia="zh-CN"/>
        </w:rPr>
        <w:t>竞标人</w:t>
      </w:r>
      <w:r>
        <w:rPr>
          <w:rFonts w:hint="eastAsia" w:ascii="仿宋" w:hAnsi="仿宋" w:eastAsia="仿宋" w:cs="仿宋"/>
          <w:kern w:val="0"/>
          <w:sz w:val="24"/>
        </w:rPr>
        <w:t>不能证明其报价合理性的，</w:t>
      </w:r>
      <w:r>
        <w:rPr>
          <w:rFonts w:hint="eastAsia" w:ascii="仿宋" w:hAnsi="仿宋" w:eastAsia="仿宋" w:cs="仿宋"/>
          <w:kern w:val="0"/>
          <w:sz w:val="24"/>
          <w:lang w:eastAsia="zh-CN"/>
        </w:rPr>
        <w:t>评审委员会</w:t>
      </w:r>
      <w:r>
        <w:rPr>
          <w:rFonts w:hint="eastAsia" w:ascii="仿宋" w:hAnsi="仿宋" w:eastAsia="仿宋" w:cs="仿宋"/>
          <w:kern w:val="0"/>
          <w:sz w:val="24"/>
        </w:rPr>
        <w:t>应当将其作为无效投标处理。</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评审委员会</w:t>
      </w:r>
      <w:r>
        <w:rPr>
          <w:rFonts w:hint="eastAsia" w:ascii="仿宋" w:hAnsi="仿宋" w:eastAsia="仿宋" w:cs="仿宋"/>
          <w:kern w:val="0"/>
          <w:sz w:val="24"/>
        </w:rPr>
        <w:t>发现</w:t>
      </w:r>
      <w:r>
        <w:rPr>
          <w:rFonts w:hint="eastAsia" w:ascii="仿宋" w:hAnsi="仿宋" w:eastAsia="仿宋" w:cs="仿宋"/>
          <w:kern w:val="0"/>
          <w:sz w:val="24"/>
          <w:lang w:val="en-US" w:eastAsia="zh-CN"/>
        </w:rPr>
        <w:t>磋商</w:t>
      </w:r>
      <w:r>
        <w:rPr>
          <w:rFonts w:hint="eastAsia" w:ascii="仿宋" w:hAnsi="仿宋" w:eastAsia="仿宋" w:cs="仿宋"/>
          <w:kern w:val="0"/>
          <w:sz w:val="24"/>
        </w:rPr>
        <w:t>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4</w:t>
      </w:r>
      <w:r>
        <w:rPr>
          <w:rFonts w:hint="eastAsia" w:ascii="仿宋" w:hAnsi="仿宋" w:eastAsia="仿宋" w:cs="仿宋"/>
          <w:kern w:val="0"/>
          <w:sz w:val="24"/>
        </w:rPr>
        <w:t>评标报告由</w:t>
      </w:r>
      <w:r>
        <w:rPr>
          <w:rFonts w:hint="eastAsia" w:ascii="仿宋" w:hAnsi="仿宋" w:eastAsia="仿宋" w:cs="仿宋"/>
          <w:kern w:val="0"/>
          <w:sz w:val="24"/>
          <w:lang w:eastAsia="zh-CN"/>
        </w:rPr>
        <w:t>评审委员会</w:t>
      </w:r>
      <w:r>
        <w:rPr>
          <w:rFonts w:hint="eastAsia" w:ascii="仿宋" w:hAnsi="仿宋" w:eastAsia="仿宋" w:cs="仿宋"/>
          <w:kern w:val="0"/>
          <w:sz w:val="24"/>
        </w:rPr>
        <w:t>全体成员签字。</w:t>
      </w:r>
      <w:r>
        <w:rPr>
          <w:rFonts w:hint="eastAsia" w:ascii="仿宋" w:hAnsi="仿宋" w:eastAsia="仿宋" w:cs="仿宋"/>
          <w:kern w:val="0"/>
          <w:sz w:val="24"/>
          <w:lang w:eastAsia="zh-CN"/>
        </w:rPr>
        <w:t>评审委员会</w:t>
      </w:r>
      <w:r>
        <w:rPr>
          <w:rFonts w:hint="eastAsia" w:ascii="仿宋" w:hAnsi="仿宋" w:eastAsia="仿宋" w:cs="仿宋"/>
          <w:kern w:val="0"/>
          <w:sz w:val="24"/>
        </w:rPr>
        <w:t>成员对需要共同认定的事项存在争议的，应当按照少数服从多数的原则作出结论。持不同意见的</w:t>
      </w:r>
      <w:r>
        <w:rPr>
          <w:rFonts w:hint="eastAsia" w:ascii="仿宋" w:hAnsi="仿宋" w:eastAsia="仿宋" w:cs="仿宋"/>
          <w:kern w:val="0"/>
          <w:sz w:val="24"/>
          <w:lang w:eastAsia="zh-CN"/>
        </w:rPr>
        <w:t>评审委员会</w:t>
      </w:r>
      <w:r>
        <w:rPr>
          <w:rFonts w:hint="eastAsia" w:ascii="仿宋" w:hAnsi="仿宋" w:eastAsia="仿宋" w:cs="仿宋"/>
          <w:kern w:val="0"/>
          <w:sz w:val="24"/>
        </w:rPr>
        <w:t>成员应当在评标报告上签署不同意见及理由，否则视为同意评标报告。</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5</w:t>
      </w:r>
      <w:r>
        <w:rPr>
          <w:rFonts w:hint="eastAsia" w:ascii="仿宋" w:hAnsi="仿宋" w:eastAsia="仿宋" w:cs="仿宋"/>
          <w:kern w:val="0"/>
          <w:sz w:val="24"/>
        </w:rPr>
        <w:t>评标结果汇总完成后，除下列情形外，任何人不得修改评标结果：</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w:t>
      </w:r>
      <w:r>
        <w:rPr>
          <w:rFonts w:hint="eastAsia" w:ascii="仿宋" w:hAnsi="仿宋" w:eastAsia="仿宋" w:cs="仿宋"/>
          <w:kern w:val="0"/>
          <w:sz w:val="24"/>
          <w:lang w:eastAsia="zh-CN"/>
        </w:rPr>
        <w:t>评审委员会</w:t>
      </w:r>
      <w:r>
        <w:rPr>
          <w:rFonts w:hint="eastAsia" w:ascii="仿宋" w:hAnsi="仿宋" w:eastAsia="仿宋" w:cs="仿宋"/>
          <w:kern w:val="0"/>
          <w:sz w:val="24"/>
        </w:rPr>
        <w:t>成员对客观评审因素评分不一致的；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w:t>
      </w:r>
      <w:r>
        <w:rPr>
          <w:rFonts w:hint="eastAsia" w:ascii="仿宋" w:hAnsi="仿宋" w:eastAsia="仿宋" w:cs="仿宋"/>
          <w:kern w:val="0"/>
          <w:sz w:val="24"/>
          <w:lang w:eastAsia="zh-CN"/>
        </w:rPr>
        <w:t>评审委员会</w:t>
      </w:r>
      <w:r>
        <w:rPr>
          <w:rFonts w:hint="eastAsia" w:ascii="仿宋" w:hAnsi="仿宋" w:eastAsia="仿宋" w:cs="仿宋"/>
          <w:kern w:val="0"/>
          <w:sz w:val="24"/>
        </w:rPr>
        <w:t>认定评分畸高、畸低的。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w:t>
      </w:r>
      <w:r>
        <w:rPr>
          <w:rFonts w:hint="eastAsia" w:ascii="仿宋" w:hAnsi="仿宋" w:eastAsia="仿宋" w:cs="仿宋"/>
          <w:kern w:val="0"/>
          <w:sz w:val="24"/>
          <w:lang w:eastAsia="zh-CN"/>
        </w:rPr>
        <w:t>评审委员会</w:t>
      </w:r>
      <w:r>
        <w:rPr>
          <w:rFonts w:hint="eastAsia" w:ascii="仿宋" w:hAnsi="仿宋" w:eastAsia="仿宋" w:cs="仿宋"/>
          <w:kern w:val="0"/>
          <w:sz w:val="24"/>
        </w:rPr>
        <w:t>应当当场修改评标结果，并在评标报告中记载；评标报告签署后，采购人或者采购代理机构发现存在以上情形之一的，应当组织原</w:t>
      </w:r>
      <w:r>
        <w:rPr>
          <w:rFonts w:hint="eastAsia" w:ascii="仿宋" w:hAnsi="仿宋" w:eastAsia="仿宋" w:cs="仿宋"/>
          <w:kern w:val="0"/>
          <w:sz w:val="24"/>
          <w:lang w:eastAsia="zh-CN"/>
        </w:rPr>
        <w:t>评审委员会</w:t>
      </w:r>
      <w:r>
        <w:rPr>
          <w:rFonts w:hint="eastAsia" w:ascii="仿宋" w:hAnsi="仿宋" w:eastAsia="仿宋" w:cs="仿宋"/>
          <w:kern w:val="0"/>
          <w:sz w:val="24"/>
        </w:rPr>
        <w:t>进行重新评审，重新评审改变评标结果的，书面报告本级财政部门。</w:t>
      </w:r>
    </w:p>
    <w:p>
      <w:pPr>
        <w:shd w:val="clear" w:color="auto" w:fill="FFFFFF"/>
        <w:spacing w:line="400" w:lineRule="exact"/>
        <w:ind w:firstLine="480" w:firstLineChars="200"/>
        <w:rPr>
          <w:rFonts w:hint="eastAsia" w:ascii="仿宋" w:hAnsi="仿宋" w:eastAsia="仿宋" w:cs="仿宋"/>
          <w:bCs/>
          <w:color w:val="auto"/>
          <w:kern w:val="0"/>
          <w:sz w:val="24"/>
          <w:highlight w:val="none"/>
        </w:rPr>
      </w:pPr>
      <w:r>
        <w:rPr>
          <w:rFonts w:hint="eastAsia" w:ascii="仿宋" w:hAnsi="仿宋" w:eastAsia="仿宋" w:cs="仿宋"/>
          <w:kern w:val="0"/>
          <w:sz w:val="24"/>
        </w:rPr>
        <w:t>32.2.</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w:t>
      </w:r>
      <w:r>
        <w:rPr>
          <w:rFonts w:hint="eastAsia" w:ascii="仿宋" w:hAnsi="仿宋" w:eastAsia="仿宋" w:cs="仿宋"/>
          <w:kern w:val="0"/>
          <w:sz w:val="24"/>
          <w:lang w:eastAsia="zh-CN"/>
        </w:rPr>
        <w:t>评审委员会</w:t>
      </w:r>
      <w:r>
        <w:rPr>
          <w:rFonts w:hint="eastAsia" w:ascii="仿宋" w:hAnsi="仿宋" w:eastAsia="仿宋" w:cs="仿宋"/>
          <w:kern w:val="0"/>
          <w:sz w:val="24"/>
        </w:rPr>
        <w:t>依据投标须知前附表规定的评标方法，对</w:t>
      </w:r>
      <w:r>
        <w:rPr>
          <w:rFonts w:hint="eastAsia" w:ascii="仿宋" w:hAnsi="仿宋" w:eastAsia="仿宋" w:cs="仿宋"/>
          <w:kern w:val="0"/>
          <w:sz w:val="24"/>
          <w:lang w:eastAsia="zh-CN"/>
        </w:rPr>
        <w:t>竞标人</w:t>
      </w:r>
      <w:r>
        <w:rPr>
          <w:rFonts w:hint="eastAsia" w:ascii="仿宋" w:hAnsi="仿宋" w:eastAsia="仿宋" w:cs="仿宋"/>
          <w:kern w:val="0"/>
          <w:sz w:val="24"/>
        </w:rPr>
        <w:t>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文件进行评审和比较，</w:t>
      </w:r>
      <w:r>
        <w:rPr>
          <w:rFonts w:hint="eastAsia" w:ascii="仿宋" w:hAnsi="仿宋" w:eastAsia="仿宋" w:cs="仿宋"/>
          <w:bCs/>
          <w:kern w:val="0"/>
          <w:sz w:val="24"/>
          <w:lang w:eastAsia="zh-CN"/>
        </w:rPr>
        <w:t>竞标人</w:t>
      </w:r>
      <w:r>
        <w:rPr>
          <w:rFonts w:hint="eastAsia" w:ascii="仿宋" w:hAnsi="仿宋" w:eastAsia="仿宋" w:cs="仿宋"/>
          <w:bCs/>
          <w:kern w:val="0"/>
          <w:sz w:val="24"/>
        </w:rPr>
        <w:t>最终得分等于商务</w:t>
      </w:r>
      <w:r>
        <w:rPr>
          <w:rFonts w:hint="eastAsia" w:ascii="仿宋" w:hAnsi="仿宋" w:eastAsia="仿宋" w:cs="仿宋"/>
          <w:bCs/>
          <w:kern w:val="0"/>
          <w:sz w:val="24"/>
          <w:lang w:eastAsia="zh-CN"/>
        </w:rPr>
        <w:t>部分</w:t>
      </w:r>
      <w:r>
        <w:rPr>
          <w:rFonts w:hint="eastAsia" w:ascii="仿宋" w:hAnsi="仿宋" w:eastAsia="仿宋" w:cs="仿宋"/>
          <w:bCs/>
          <w:kern w:val="0"/>
          <w:sz w:val="24"/>
        </w:rPr>
        <w:t>、技术</w:t>
      </w:r>
      <w:r>
        <w:rPr>
          <w:rFonts w:hint="eastAsia" w:ascii="仿宋" w:hAnsi="仿宋" w:eastAsia="仿宋" w:cs="仿宋"/>
          <w:bCs/>
          <w:kern w:val="0"/>
          <w:sz w:val="24"/>
          <w:lang w:eastAsia="zh-CN"/>
        </w:rPr>
        <w:t>部分</w:t>
      </w:r>
      <w:r>
        <w:rPr>
          <w:rFonts w:hint="eastAsia" w:ascii="仿宋" w:hAnsi="仿宋" w:eastAsia="仿宋" w:cs="仿宋"/>
          <w:bCs/>
          <w:kern w:val="0"/>
          <w:sz w:val="24"/>
        </w:rPr>
        <w:t>、</w:t>
      </w:r>
      <w:r>
        <w:rPr>
          <w:rFonts w:hint="eastAsia" w:ascii="仿宋" w:hAnsi="仿宋" w:eastAsia="仿宋" w:cs="仿宋"/>
          <w:bCs/>
          <w:kern w:val="0"/>
          <w:sz w:val="24"/>
          <w:lang w:eastAsia="zh-CN"/>
        </w:rPr>
        <w:t>报价部分</w:t>
      </w:r>
      <w:r>
        <w:rPr>
          <w:rFonts w:hint="eastAsia" w:ascii="仿宋" w:hAnsi="仿宋" w:eastAsia="仿宋" w:cs="仿宋"/>
          <w:bCs/>
          <w:kern w:val="0"/>
          <w:sz w:val="24"/>
        </w:rPr>
        <w:t>得分之和。</w:t>
      </w:r>
      <w:r>
        <w:rPr>
          <w:rFonts w:hint="eastAsia" w:ascii="仿宋" w:hAnsi="仿宋" w:eastAsia="仿宋" w:cs="仿宋"/>
          <w:bCs/>
          <w:kern w:val="0"/>
          <w:sz w:val="24"/>
          <w:lang w:eastAsia="zh-CN"/>
        </w:rPr>
        <w:t>评审委员会</w:t>
      </w:r>
      <w:r>
        <w:rPr>
          <w:rFonts w:hint="eastAsia" w:ascii="仿宋" w:hAnsi="仿宋" w:eastAsia="仿宋" w:cs="仿宋"/>
          <w:bCs/>
          <w:kern w:val="0"/>
          <w:sz w:val="24"/>
        </w:rPr>
        <w:t>确定</w:t>
      </w:r>
      <w:r>
        <w:rPr>
          <w:rFonts w:hint="eastAsia" w:ascii="仿宋" w:hAnsi="仿宋" w:eastAsia="仿宋" w:cs="仿宋"/>
          <w:bCs/>
          <w:kern w:val="0"/>
          <w:sz w:val="24"/>
          <w:lang w:eastAsia="zh-CN"/>
        </w:rPr>
        <w:t>竞标人</w:t>
      </w:r>
      <w:r>
        <w:rPr>
          <w:rFonts w:hint="eastAsia" w:ascii="仿宋" w:hAnsi="仿宋" w:eastAsia="仿宋" w:cs="仿宋"/>
          <w:bCs/>
          <w:kern w:val="0"/>
          <w:sz w:val="24"/>
        </w:rPr>
        <w:t>最终得分向采购人提出书面报告，并推荐合格的中标候选人。</w:t>
      </w:r>
      <w:r>
        <w:rPr>
          <w:rFonts w:hint="eastAsia" w:ascii="仿宋" w:hAnsi="仿宋" w:eastAsia="仿宋" w:cs="仿宋"/>
          <w:bCs/>
          <w:color w:val="auto"/>
          <w:kern w:val="0"/>
          <w:sz w:val="24"/>
          <w:highlight w:val="none"/>
          <w:lang w:eastAsia="zh-CN"/>
        </w:rPr>
        <w:t>评审委员会</w:t>
      </w:r>
      <w:r>
        <w:rPr>
          <w:rFonts w:hint="eastAsia" w:ascii="仿宋" w:hAnsi="仿宋" w:eastAsia="仿宋" w:cs="仿宋"/>
          <w:bCs/>
          <w:color w:val="auto"/>
          <w:kern w:val="0"/>
          <w:sz w:val="24"/>
          <w:highlight w:val="none"/>
        </w:rPr>
        <w:t>根据评审结果，按评审后得分由高到低的顺序排列</w:t>
      </w:r>
      <w:r>
        <w:rPr>
          <w:rFonts w:hint="eastAsia" w:ascii="仿宋" w:hAnsi="仿宋" w:eastAsia="仿宋" w:cs="仿宋"/>
          <w:bCs/>
          <w:color w:val="auto"/>
          <w:kern w:val="0"/>
          <w:sz w:val="24"/>
          <w:highlight w:val="none"/>
          <w:lang w:eastAsia="zh-CN"/>
        </w:rPr>
        <w:t>中标候选人</w:t>
      </w:r>
      <w:r>
        <w:rPr>
          <w:rFonts w:hint="eastAsia" w:ascii="仿宋" w:hAnsi="仿宋" w:eastAsia="仿宋" w:cs="仿宋"/>
          <w:bCs/>
          <w:color w:val="auto"/>
          <w:kern w:val="0"/>
          <w:sz w:val="24"/>
          <w:highlight w:val="none"/>
        </w:rPr>
        <w:t>名次。</w:t>
      </w:r>
      <w:r>
        <w:rPr>
          <w:rFonts w:hint="eastAsia" w:ascii="仿宋" w:hAnsi="仿宋" w:eastAsia="仿宋" w:cs="仿宋"/>
          <w:bCs/>
          <w:color w:val="auto"/>
          <w:kern w:val="0"/>
          <w:sz w:val="24"/>
          <w:highlight w:val="none"/>
          <w:lang w:val="en-US" w:eastAsia="zh-CN"/>
        </w:rPr>
        <w:t>竞标</w:t>
      </w:r>
      <w:r>
        <w:rPr>
          <w:rFonts w:hint="eastAsia" w:ascii="仿宋" w:hAnsi="仿宋" w:eastAsia="仿宋" w:cs="仿宋"/>
          <w:bCs/>
          <w:color w:val="auto"/>
          <w:kern w:val="0"/>
          <w:sz w:val="24"/>
          <w:highlight w:val="none"/>
        </w:rPr>
        <w:t>文件满足</w:t>
      </w:r>
      <w:r>
        <w:rPr>
          <w:rFonts w:hint="eastAsia" w:ascii="仿宋" w:hAnsi="仿宋" w:eastAsia="仿宋" w:cs="仿宋"/>
          <w:bCs/>
          <w:color w:val="auto"/>
          <w:kern w:val="0"/>
          <w:sz w:val="24"/>
          <w:highlight w:val="none"/>
          <w:lang w:val="en-US" w:eastAsia="zh-CN"/>
        </w:rPr>
        <w:t>磋商</w:t>
      </w:r>
      <w:r>
        <w:rPr>
          <w:rFonts w:hint="eastAsia" w:ascii="仿宋" w:hAnsi="仿宋" w:eastAsia="仿宋" w:cs="仿宋"/>
          <w:bCs/>
          <w:color w:val="auto"/>
          <w:kern w:val="0"/>
          <w:sz w:val="24"/>
          <w:highlight w:val="none"/>
        </w:rPr>
        <w:t>文件全部实质性要求，且按照评审因素的量化指标评审得分最高的</w:t>
      </w:r>
      <w:r>
        <w:rPr>
          <w:rFonts w:hint="eastAsia" w:ascii="仿宋" w:hAnsi="仿宋" w:eastAsia="仿宋" w:cs="仿宋"/>
          <w:bCs/>
          <w:color w:val="auto"/>
          <w:kern w:val="0"/>
          <w:sz w:val="24"/>
          <w:highlight w:val="none"/>
          <w:lang w:eastAsia="zh-CN"/>
        </w:rPr>
        <w:t>竞标人</w:t>
      </w:r>
      <w:r>
        <w:rPr>
          <w:rFonts w:hint="eastAsia" w:ascii="仿宋" w:hAnsi="仿宋" w:eastAsia="仿宋" w:cs="仿宋"/>
          <w:bCs/>
          <w:color w:val="auto"/>
          <w:kern w:val="0"/>
          <w:sz w:val="24"/>
          <w:highlight w:val="none"/>
        </w:rPr>
        <w:t>为排名第一的中标候选人</w:t>
      </w:r>
      <w:r>
        <w:rPr>
          <w:rFonts w:hint="eastAsia" w:ascii="仿宋" w:hAnsi="仿宋" w:eastAsia="仿宋" w:cs="仿宋"/>
          <w:bCs/>
          <w:color w:val="auto"/>
          <w:kern w:val="0"/>
          <w:sz w:val="24"/>
          <w:highlight w:val="none"/>
          <w:lang w:eastAsia="zh-CN"/>
        </w:rPr>
        <w:t>，得分相同的，按投标报价由低到高顺序排列。综合得分且投标报价相同的，按商务技术部分得分由高到低顺序排列。综合得分、价格及商务技术得分均相同的，由评审委员会通过表决的方式，以少数服从多数原则，决定中标候选人排列顺序</w:t>
      </w:r>
      <w:r>
        <w:rPr>
          <w:rFonts w:hint="eastAsia" w:ascii="仿宋" w:hAnsi="仿宋" w:eastAsia="仿宋" w:cs="仿宋"/>
          <w:bCs/>
          <w:color w:val="auto"/>
          <w:kern w:val="0"/>
          <w:sz w:val="24"/>
          <w:highlight w:val="none"/>
        </w:rPr>
        <w:t>。</w:t>
      </w:r>
    </w:p>
    <w:p>
      <w:pPr>
        <w:shd w:val="clear" w:color="auto" w:fill="FFFFFF"/>
        <w:spacing w:line="400" w:lineRule="exact"/>
        <w:ind w:firstLine="480" w:firstLineChars="200"/>
        <w:rPr>
          <w:rFonts w:hint="eastAsia" w:ascii="仿宋" w:hAnsi="仿宋" w:eastAsia="仿宋" w:cs="仿宋"/>
          <w:bCs/>
          <w:color w:val="auto"/>
          <w:kern w:val="0"/>
          <w:sz w:val="24"/>
          <w:highlight w:val="none"/>
        </w:rPr>
      </w:pPr>
      <w:bookmarkStart w:id="12" w:name="_Toc520393969"/>
      <w:r>
        <w:rPr>
          <w:rFonts w:hint="eastAsia" w:ascii="仿宋" w:hAnsi="仿宋" w:eastAsia="仿宋" w:cs="仿宋"/>
          <w:bCs/>
          <w:color w:val="auto"/>
          <w:kern w:val="0"/>
          <w:sz w:val="24"/>
          <w:highlight w:val="none"/>
          <w:lang w:val="en-US" w:eastAsia="zh-CN"/>
        </w:rPr>
        <w:t xml:space="preserve">32.2.7 </w:t>
      </w:r>
      <w:r>
        <w:rPr>
          <w:rFonts w:hint="eastAsia" w:ascii="仿宋" w:hAnsi="仿宋" w:eastAsia="仿宋" w:cs="仿宋"/>
          <w:bCs/>
          <w:color w:val="auto"/>
          <w:kern w:val="0"/>
          <w:sz w:val="24"/>
          <w:highlight w:val="none"/>
        </w:rPr>
        <w:t>排名第一的</w:t>
      </w:r>
      <w:r>
        <w:rPr>
          <w:rFonts w:hint="eastAsia" w:ascii="仿宋" w:hAnsi="仿宋" w:eastAsia="仿宋" w:cs="仿宋"/>
          <w:bCs/>
          <w:color w:val="auto"/>
          <w:kern w:val="0"/>
          <w:sz w:val="24"/>
          <w:highlight w:val="none"/>
          <w:lang w:eastAsia="zh-CN"/>
        </w:rPr>
        <w:t>中标（</w:t>
      </w:r>
      <w:r>
        <w:rPr>
          <w:rFonts w:hint="eastAsia" w:ascii="仿宋" w:hAnsi="仿宋" w:eastAsia="仿宋" w:cs="仿宋"/>
          <w:bCs/>
          <w:color w:val="auto"/>
          <w:kern w:val="0"/>
          <w:sz w:val="24"/>
          <w:highlight w:val="none"/>
          <w:lang w:val="en-US" w:eastAsia="zh-CN"/>
        </w:rPr>
        <w:t>成交</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rPr>
        <w:t>候选人为</w:t>
      </w:r>
      <w:r>
        <w:rPr>
          <w:rFonts w:hint="eastAsia" w:ascii="仿宋" w:hAnsi="仿宋" w:eastAsia="仿宋" w:cs="仿宋"/>
          <w:bCs/>
          <w:color w:val="auto"/>
          <w:kern w:val="0"/>
          <w:sz w:val="24"/>
          <w:highlight w:val="none"/>
          <w:lang w:eastAsia="zh-CN"/>
        </w:rPr>
        <w:t>中标（</w:t>
      </w:r>
      <w:r>
        <w:rPr>
          <w:rFonts w:hint="eastAsia" w:ascii="仿宋" w:hAnsi="仿宋" w:eastAsia="仿宋" w:cs="仿宋"/>
          <w:bCs/>
          <w:color w:val="auto"/>
          <w:kern w:val="0"/>
          <w:sz w:val="24"/>
          <w:highlight w:val="none"/>
          <w:lang w:val="en-US" w:eastAsia="zh-CN"/>
        </w:rPr>
        <w:t>成交</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rPr>
        <w:t>人。排名第一的中标</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lang w:val="en-US" w:eastAsia="zh-CN"/>
        </w:rPr>
        <w:t>成交</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rPr>
        <w:t>候选人放弃中标、因不可抗力不能履行合同、不按照</w:t>
      </w:r>
      <w:r>
        <w:rPr>
          <w:rFonts w:hint="eastAsia" w:ascii="仿宋" w:hAnsi="仿宋" w:eastAsia="仿宋" w:cs="仿宋"/>
          <w:bCs/>
          <w:color w:val="auto"/>
          <w:kern w:val="0"/>
          <w:sz w:val="24"/>
          <w:highlight w:val="none"/>
          <w:lang w:val="en-US" w:eastAsia="zh-CN"/>
        </w:rPr>
        <w:t>磋商</w:t>
      </w:r>
      <w:r>
        <w:rPr>
          <w:rFonts w:hint="eastAsia" w:ascii="仿宋" w:hAnsi="仿宋" w:eastAsia="仿宋" w:cs="仿宋"/>
          <w:bCs/>
          <w:color w:val="auto"/>
          <w:kern w:val="0"/>
          <w:sz w:val="24"/>
          <w:highlight w:val="none"/>
        </w:rPr>
        <w:t>文件要求提交履约保证金，或者被查实存在影响中标结果的违法行为等情形，不符合中标条件的，</w:t>
      </w:r>
      <w:r>
        <w:rPr>
          <w:rFonts w:hint="eastAsia" w:ascii="仿宋" w:hAnsi="仿宋" w:eastAsia="仿宋" w:cs="仿宋"/>
          <w:bCs/>
          <w:color w:val="auto"/>
          <w:kern w:val="0"/>
          <w:sz w:val="24"/>
          <w:highlight w:val="none"/>
          <w:lang w:val="en-US" w:eastAsia="zh-CN"/>
        </w:rPr>
        <w:t>采购</w:t>
      </w:r>
      <w:r>
        <w:rPr>
          <w:rFonts w:hint="eastAsia" w:ascii="仿宋" w:hAnsi="仿宋" w:eastAsia="仿宋" w:cs="仿宋"/>
          <w:bCs/>
          <w:color w:val="auto"/>
          <w:kern w:val="0"/>
          <w:sz w:val="24"/>
          <w:highlight w:val="none"/>
        </w:rPr>
        <w:t>人可以按照</w:t>
      </w:r>
      <w:r>
        <w:rPr>
          <w:rFonts w:hint="eastAsia" w:ascii="仿宋" w:hAnsi="仿宋" w:eastAsia="仿宋" w:cs="仿宋"/>
          <w:bCs/>
          <w:color w:val="auto"/>
          <w:kern w:val="0"/>
          <w:sz w:val="24"/>
          <w:highlight w:val="none"/>
          <w:lang w:eastAsia="zh-CN"/>
        </w:rPr>
        <w:t>评审委员会</w:t>
      </w:r>
      <w:r>
        <w:rPr>
          <w:rFonts w:hint="eastAsia" w:ascii="仿宋" w:hAnsi="仿宋" w:eastAsia="仿宋" w:cs="仿宋"/>
          <w:bCs/>
          <w:color w:val="auto"/>
          <w:kern w:val="0"/>
          <w:sz w:val="24"/>
          <w:highlight w:val="none"/>
        </w:rPr>
        <w:t>提出的中标候选人名单排序依次确定其他中标候选人为中标</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lang w:val="en-US" w:eastAsia="zh-CN"/>
        </w:rPr>
        <w:t>成交</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rPr>
        <w:t>人，也可以重新</w:t>
      </w:r>
      <w:r>
        <w:rPr>
          <w:rFonts w:hint="eastAsia" w:ascii="仿宋" w:hAnsi="仿宋" w:eastAsia="仿宋" w:cs="仿宋"/>
          <w:bCs/>
          <w:color w:val="auto"/>
          <w:kern w:val="0"/>
          <w:sz w:val="24"/>
          <w:highlight w:val="none"/>
          <w:lang w:val="en-US" w:eastAsia="zh-CN"/>
        </w:rPr>
        <w:t>采购</w:t>
      </w:r>
      <w:r>
        <w:rPr>
          <w:rFonts w:hint="eastAsia" w:ascii="仿宋" w:hAnsi="仿宋" w:eastAsia="仿宋" w:cs="仿宋"/>
          <w:bCs/>
          <w:color w:val="auto"/>
          <w:kern w:val="0"/>
          <w:sz w:val="24"/>
          <w:highlight w:val="none"/>
        </w:rPr>
        <w:t>。</w:t>
      </w:r>
      <w:bookmarkEnd w:id="12"/>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w:t>
      </w:r>
      <w:r>
        <w:rPr>
          <w:rFonts w:hint="eastAsia" w:ascii="仿宋" w:hAnsi="仿宋" w:eastAsia="仿宋" w:cs="仿宋"/>
          <w:kern w:val="0"/>
          <w:sz w:val="24"/>
          <w:lang w:eastAsia="zh-CN"/>
        </w:rPr>
        <w:t>评审委员会</w:t>
      </w:r>
      <w:r>
        <w:rPr>
          <w:rFonts w:hint="eastAsia" w:ascii="仿宋" w:hAnsi="仿宋" w:eastAsia="仿宋" w:cs="仿宋"/>
          <w:kern w:val="0"/>
          <w:sz w:val="24"/>
        </w:rPr>
        <w:t>以评分方式对</w:t>
      </w:r>
      <w:r>
        <w:rPr>
          <w:rFonts w:hint="eastAsia" w:ascii="仿宋" w:hAnsi="仿宋" w:eastAsia="仿宋" w:cs="仿宋"/>
          <w:kern w:val="0"/>
          <w:sz w:val="24"/>
          <w:lang w:val="en-US" w:eastAsia="zh-CN"/>
        </w:rPr>
        <w:t>竞标</w:t>
      </w:r>
      <w:r>
        <w:rPr>
          <w:rFonts w:hint="eastAsia" w:ascii="仿宋" w:hAnsi="仿宋" w:eastAsia="仿宋" w:cs="仿宋"/>
          <w:kern w:val="0"/>
          <w:sz w:val="24"/>
        </w:rPr>
        <w:t>文件提出的商务</w:t>
      </w:r>
      <w:r>
        <w:rPr>
          <w:rFonts w:hint="eastAsia" w:ascii="仿宋" w:hAnsi="仿宋" w:eastAsia="仿宋" w:cs="仿宋"/>
          <w:kern w:val="0"/>
          <w:sz w:val="24"/>
          <w:lang w:eastAsia="zh-CN"/>
        </w:rPr>
        <w:t>部分</w:t>
      </w:r>
      <w:r>
        <w:rPr>
          <w:rFonts w:hint="eastAsia" w:ascii="仿宋" w:hAnsi="仿宋" w:eastAsia="仿宋" w:cs="仿宋"/>
          <w:kern w:val="0"/>
          <w:sz w:val="24"/>
        </w:rPr>
        <w:t>、技术</w:t>
      </w:r>
      <w:r>
        <w:rPr>
          <w:rFonts w:hint="eastAsia" w:ascii="仿宋" w:hAnsi="仿宋" w:eastAsia="仿宋" w:cs="仿宋"/>
          <w:kern w:val="0"/>
          <w:sz w:val="24"/>
          <w:lang w:eastAsia="zh-CN"/>
        </w:rPr>
        <w:t>部分</w:t>
      </w:r>
      <w:r>
        <w:rPr>
          <w:rFonts w:hint="eastAsia" w:ascii="仿宋" w:hAnsi="仿宋" w:eastAsia="仿宋" w:cs="仿宋"/>
          <w:kern w:val="0"/>
          <w:sz w:val="24"/>
        </w:rPr>
        <w:t>等，能否最大限度满足</w:t>
      </w:r>
      <w:r>
        <w:rPr>
          <w:rFonts w:hint="eastAsia" w:ascii="仿宋" w:hAnsi="仿宋" w:eastAsia="仿宋" w:cs="仿宋"/>
          <w:kern w:val="0"/>
          <w:sz w:val="24"/>
          <w:lang w:val="en-US" w:eastAsia="zh-CN"/>
        </w:rPr>
        <w:t>磋商</w:t>
      </w:r>
      <w:r>
        <w:rPr>
          <w:rFonts w:hint="eastAsia" w:ascii="仿宋" w:hAnsi="仿宋" w:eastAsia="仿宋" w:cs="仿宋"/>
          <w:kern w:val="0"/>
          <w:sz w:val="24"/>
        </w:rPr>
        <w:t>文件中规定的各项要求和评价标准进行评估。</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w:t>
      </w:r>
      <w:r>
        <w:rPr>
          <w:rFonts w:hint="eastAsia" w:ascii="仿宋" w:hAnsi="仿宋" w:eastAsia="仿宋" w:cs="仿宋"/>
          <w:kern w:val="0"/>
          <w:sz w:val="24"/>
          <w:lang w:eastAsia="zh-CN"/>
        </w:rPr>
        <w:t>资格性和</w:t>
      </w:r>
      <w:r>
        <w:rPr>
          <w:rFonts w:hint="eastAsia" w:ascii="仿宋" w:hAnsi="仿宋" w:eastAsia="仿宋" w:cs="仿宋"/>
          <w:kern w:val="0"/>
          <w:sz w:val="24"/>
        </w:rPr>
        <w:t>符合性审查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竞标</w:t>
      </w:r>
      <w:r>
        <w:rPr>
          <w:rFonts w:hint="eastAsia" w:ascii="仿宋" w:hAnsi="仿宋" w:eastAsia="仿宋" w:cs="仿宋"/>
          <w:kern w:val="0"/>
          <w:sz w:val="24"/>
        </w:rPr>
        <w:t>报价评审</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竞标</w:t>
      </w:r>
      <w:r>
        <w:rPr>
          <w:rFonts w:hint="eastAsia" w:ascii="仿宋" w:hAnsi="仿宋" w:eastAsia="仿宋" w:cs="仿宋"/>
          <w:kern w:val="0"/>
          <w:sz w:val="24"/>
        </w:rPr>
        <w:t>文件的详细评审</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pPr>
        <w:pStyle w:val="2"/>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w:t>
      </w:r>
      <w:r>
        <w:rPr>
          <w:rFonts w:hint="eastAsia" w:ascii="仿宋" w:hAnsi="仿宋" w:eastAsia="仿宋" w:cs="仿宋"/>
          <w:sz w:val="24"/>
          <w:lang w:val="en-US" w:eastAsia="zh-CN"/>
        </w:rPr>
        <w:t>审</w:t>
      </w:r>
      <w:r>
        <w:rPr>
          <w:rFonts w:hint="eastAsia" w:ascii="仿宋" w:hAnsi="仿宋" w:eastAsia="仿宋" w:cs="仿宋"/>
          <w:sz w:val="24"/>
        </w:rPr>
        <w:t>办法。</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w:t>
      </w:r>
      <w:r>
        <w:rPr>
          <w:rFonts w:hint="eastAsia" w:ascii="仿宋" w:hAnsi="仿宋" w:eastAsia="仿宋" w:cs="仿宋"/>
          <w:b/>
          <w:kern w:val="0"/>
          <w:sz w:val="24"/>
          <w:lang w:eastAsia="zh-CN"/>
        </w:rPr>
        <w:t>.</w:t>
      </w:r>
      <w:r>
        <w:rPr>
          <w:rFonts w:hint="eastAsia" w:ascii="仿宋" w:hAnsi="仿宋" w:eastAsia="仿宋" w:cs="仿宋"/>
          <w:b/>
          <w:kern w:val="0"/>
          <w:sz w:val="24"/>
        </w:rPr>
        <w:t>质疑处理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zh-CN"/>
        </w:rPr>
        <w:t>.1</w:t>
      </w:r>
      <w:r>
        <w:rPr>
          <w:rFonts w:hint="eastAsia" w:ascii="仿宋" w:hAnsi="仿宋" w:eastAsia="仿宋" w:cs="仿宋"/>
          <w:kern w:val="0"/>
          <w:sz w:val="24"/>
        </w:rPr>
        <w:t>提出质疑的</w:t>
      </w:r>
      <w:r>
        <w:rPr>
          <w:rFonts w:hint="eastAsia" w:ascii="仿宋" w:hAnsi="仿宋" w:eastAsia="仿宋" w:cs="仿宋"/>
          <w:kern w:val="0"/>
          <w:sz w:val="24"/>
          <w:lang w:eastAsia="zh-CN"/>
        </w:rPr>
        <w:t>竞标人</w:t>
      </w:r>
      <w:r>
        <w:rPr>
          <w:rFonts w:hint="eastAsia" w:ascii="仿宋" w:hAnsi="仿宋" w:eastAsia="仿宋" w:cs="仿宋"/>
          <w:kern w:val="0"/>
          <w:sz w:val="24"/>
        </w:rPr>
        <w:t>应当是参与所质疑项目采购活动的</w:t>
      </w:r>
      <w:r>
        <w:rPr>
          <w:rFonts w:hint="eastAsia" w:ascii="仿宋" w:hAnsi="仿宋" w:eastAsia="仿宋" w:cs="仿宋"/>
          <w:kern w:val="0"/>
          <w:sz w:val="24"/>
          <w:lang w:eastAsia="zh-CN"/>
        </w:rPr>
        <w:t>竞标人</w:t>
      </w:r>
      <w:r>
        <w:rPr>
          <w:rFonts w:hint="eastAsia" w:ascii="仿宋" w:hAnsi="仿宋" w:eastAsia="仿宋" w:cs="仿宋"/>
          <w:kern w:val="0"/>
          <w:sz w:val="24"/>
        </w:rPr>
        <w:t>。潜在</w:t>
      </w:r>
      <w:r>
        <w:rPr>
          <w:rFonts w:hint="eastAsia" w:ascii="仿宋" w:hAnsi="仿宋" w:eastAsia="仿宋" w:cs="仿宋"/>
          <w:kern w:val="0"/>
          <w:sz w:val="24"/>
          <w:lang w:eastAsia="zh-CN"/>
        </w:rPr>
        <w:t>竞标人</w:t>
      </w:r>
      <w:r>
        <w:rPr>
          <w:rFonts w:hint="eastAsia" w:ascii="仿宋" w:hAnsi="仿宋" w:eastAsia="仿宋" w:cs="仿宋"/>
          <w:kern w:val="0"/>
          <w:sz w:val="24"/>
        </w:rPr>
        <w:t>依法获取其可质疑的招标文件的，可以对招标文件提出质疑。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w:t>
      </w:r>
      <w:r>
        <w:rPr>
          <w:rFonts w:hint="eastAsia" w:ascii="仿宋" w:hAnsi="仿宋" w:eastAsia="仿宋" w:cs="仿宋"/>
          <w:kern w:val="0"/>
          <w:sz w:val="24"/>
          <w:lang w:eastAsia="zh-CN"/>
        </w:rPr>
        <w:t>竞标人</w:t>
      </w:r>
      <w:r>
        <w:rPr>
          <w:rFonts w:hint="eastAsia" w:ascii="仿宋" w:hAnsi="仿宋" w:eastAsia="仿宋" w:cs="仿宋"/>
          <w:kern w:val="0"/>
          <w:sz w:val="24"/>
        </w:rPr>
        <w:t>认为招标文件、采购过程和采购结果使自己的权益受到损害的，可以在知道或应知其权益受到损害之日起七个工作日内，以书面形式向采购代理机构及采购人提出质疑。上述应知其权益受到损害之日，是指：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34.2.1对可以质疑的招标文件提出质疑的，为收到招标文件之日或者招标文件公告期限届满之日；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34.2.2对采购过程提出质疑的，为各采购程序环节结束之日；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en-US" w:eastAsia="zh-CN"/>
        </w:rPr>
        <w:t>2</w:t>
      </w:r>
      <w:r>
        <w:rPr>
          <w:rFonts w:hint="eastAsia" w:ascii="仿宋" w:hAnsi="仿宋" w:eastAsia="仿宋" w:cs="仿宋"/>
          <w:kern w:val="0"/>
          <w:sz w:val="24"/>
        </w:rPr>
        <w:t>.3对中标或者成交结果提出质疑的，为中标或者成交结果公告期限届满之日。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应当在法定质疑期内一次性提出针对同一采购程序环节的质疑。</w:t>
      </w:r>
      <w:r>
        <w:rPr>
          <w:rFonts w:hint="eastAsia" w:ascii="仿宋" w:hAnsi="仿宋" w:eastAsia="仿宋" w:cs="仿宋"/>
          <w:kern w:val="0"/>
          <w:sz w:val="24"/>
          <w:lang w:eastAsia="zh-CN"/>
        </w:rPr>
        <w:t>竞标人</w:t>
      </w:r>
      <w:r>
        <w:rPr>
          <w:rFonts w:hint="eastAsia" w:ascii="仿宋" w:hAnsi="仿宋" w:eastAsia="仿宋" w:cs="仿宋"/>
          <w:kern w:val="0"/>
          <w:sz w:val="24"/>
        </w:rPr>
        <w:t>如在法定期限内对同一采购程序环节提出多次质疑的，采购代理机构、采购人将只对</w:t>
      </w:r>
      <w:r>
        <w:rPr>
          <w:rFonts w:hint="eastAsia" w:ascii="仿宋" w:hAnsi="仿宋" w:eastAsia="仿宋" w:cs="仿宋"/>
          <w:kern w:val="0"/>
          <w:sz w:val="24"/>
          <w:lang w:eastAsia="zh-CN"/>
        </w:rPr>
        <w:t>竞标人</w:t>
      </w:r>
      <w:r>
        <w:rPr>
          <w:rFonts w:hint="eastAsia" w:ascii="仿宋" w:hAnsi="仿宋" w:eastAsia="仿宋" w:cs="仿宋"/>
          <w:kern w:val="0"/>
          <w:sz w:val="24"/>
        </w:rPr>
        <w:t>第一次质疑作出答复。</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34.3采购代理机构及采购人只接收以纸质原件形式送达的质疑。项目开标前的质疑（针对招标文件的质疑），由采购人负责回复答疑。项目开评标中评标结束后由采购代理机构负责回复。</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34.4以下情形的质疑不予受理：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34.4.1内容不符合《政府采购质疑和投诉办法》第十二条规定的质疑。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34.4.2超出政府采购法定期限的质疑。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34.4.3以传真、电子邮件等方式递交的非原件形式的质疑。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34.4.4未参加投标活动的</w:t>
      </w:r>
      <w:r>
        <w:rPr>
          <w:rFonts w:hint="eastAsia" w:ascii="仿宋" w:hAnsi="仿宋" w:eastAsia="仿宋" w:cs="仿宋"/>
          <w:kern w:val="0"/>
          <w:sz w:val="24"/>
          <w:lang w:eastAsia="zh-CN"/>
        </w:rPr>
        <w:t>竞标人</w:t>
      </w:r>
      <w:r>
        <w:rPr>
          <w:rFonts w:hint="eastAsia" w:ascii="仿宋" w:hAnsi="仿宋" w:eastAsia="仿宋" w:cs="仿宋"/>
          <w:kern w:val="0"/>
          <w:sz w:val="24"/>
        </w:rPr>
        <w:t>或在投标活动中自身权益未受到损害的</w:t>
      </w:r>
      <w:r>
        <w:rPr>
          <w:rFonts w:hint="eastAsia" w:ascii="仿宋" w:hAnsi="仿宋" w:eastAsia="仿宋" w:cs="仿宋"/>
          <w:kern w:val="0"/>
          <w:sz w:val="24"/>
          <w:lang w:eastAsia="zh-CN"/>
        </w:rPr>
        <w:t>竞标人</w:t>
      </w:r>
      <w:r>
        <w:rPr>
          <w:rFonts w:hint="eastAsia" w:ascii="仿宋" w:hAnsi="仿宋" w:eastAsia="仿宋" w:cs="仿宋"/>
          <w:kern w:val="0"/>
          <w:sz w:val="24"/>
        </w:rPr>
        <w:t>所提出的质疑。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34.4.5</w:t>
      </w:r>
      <w:r>
        <w:rPr>
          <w:rFonts w:hint="eastAsia" w:ascii="仿宋" w:hAnsi="仿宋" w:eastAsia="仿宋" w:cs="仿宋"/>
          <w:kern w:val="0"/>
          <w:sz w:val="24"/>
          <w:lang w:eastAsia="zh-CN"/>
        </w:rPr>
        <w:t>竞标人</w:t>
      </w:r>
      <w:r>
        <w:rPr>
          <w:rFonts w:hint="eastAsia" w:ascii="仿宋" w:hAnsi="仿宋" w:eastAsia="仿宋" w:cs="仿宋"/>
          <w:kern w:val="0"/>
          <w:sz w:val="24"/>
        </w:rPr>
        <w:t>组成联合体参加投标，联合体中任何一方或多方未按要求签字、盖章、加盖公章的质疑。</w:t>
      </w:r>
    </w:p>
    <w:p>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rPr>
        <w:t>34.5</w:t>
      </w:r>
      <w:r>
        <w:rPr>
          <w:rFonts w:hint="eastAsia" w:ascii="仿宋" w:hAnsi="仿宋" w:eastAsia="仿宋" w:cs="仿宋"/>
          <w:b/>
          <w:bCs/>
          <w:kern w:val="0"/>
          <w:sz w:val="24"/>
          <w:lang w:eastAsia="zh-CN"/>
        </w:rPr>
        <w:t>竞标人</w:t>
      </w:r>
      <w:r>
        <w:rPr>
          <w:rFonts w:hint="eastAsia" w:ascii="仿宋" w:hAnsi="仿宋" w:eastAsia="仿宋" w:cs="仿宋"/>
          <w:b/>
          <w:bCs/>
          <w:kern w:val="0"/>
          <w:sz w:val="24"/>
        </w:rPr>
        <w:t>提出书面质疑必须有理、有据，不得捏造事实、提供虚假材料进行恶意质疑。否则，一经查实，采购代理机构有权依据政府采购的有关规定，报请政府采购监管部门对该</w:t>
      </w:r>
      <w:r>
        <w:rPr>
          <w:rFonts w:hint="eastAsia" w:ascii="仿宋" w:hAnsi="仿宋" w:eastAsia="仿宋" w:cs="仿宋"/>
          <w:b/>
          <w:bCs/>
          <w:kern w:val="0"/>
          <w:sz w:val="24"/>
          <w:lang w:eastAsia="zh-CN"/>
        </w:rPr>
        <w:t>竞标人</w:t>
      </w:r>
      <w:r>
        <w:rPr>
          <w:rFonts w:hint="eastAsia" w:ascii="仿宋" w:hAnsi="仿宋" w:eastAsia="仿宋" w:cs="仿宋"/>
          <w:b/>
          <w:bCs/>
          <w:kern w:val="0"/>
          <w:sz w:val="24"/>
        </w:rPr>
        <w:t>进行相应的行政处罚和记录该</w:t>
      </w:r>
      <w:r>
        <w:rPr>
          <w:rFonts w:hint="eastAsia" w:ascii="仿宋" w:hAnsi="仿宋" w:eastAsia="仿宋" w:cs="仿宋"/>
          <w:b/>
          <w:bCs/>
          <w:kern w:val="0"/>
          <w:sz w:val="24"/>
          <w:lang w:eastAsia="zh-CN"/>
        </w:rPr>
        <w:t>竞标人</w:t>
      </w:r>
      <w:r>
        <w:rPr>
          <w:rFonts w:hint="eastAsia" w:ascii="仿宋" w:hAnsi="仿宋" w:eastAsia="仿宋" w:cs="仿宋"/>
          <w:b/>
          <w:bCs/>
          <w:kern w:val="0"/>
          <w:sz w:val="24"/>
        </w:rPr>
        <w:t>的失信信息。</w:t>
      </w:r>
    </w:p>
    <w:p>
      <w:pPr>
        <w:shd w:val="clear" w:color="auto" w:fill="FFFFFF"/>
        <w:spacing w:line="400" w:lineRule="exact"/>
        <w:ind w:firstLine="487" w:firstLineChars="202"/>
        <w:rPr>
          <w:rFonts w:hint="eastAsia" w:ascii="仿宋" w:hAnsi="仿宋" w:eastAsia="仿宋" w:cs="仿宋"/>
          <w:b/>
          <w:bCs/>
          <w:kern w:val="0"/>
          <w:sz w:val="24"/>
          <w:lang w:val="zh-CN"/>
        </w:rPr>
      </w:pPr>
      <w:r>
        <w:rPr>
          <w:rFonts w:hint="eastAsia" w:ascii="仿宋" w:hAnsi="仿宋" w:eastAsia="仿宋" w:cs="仿宋"/>
          <w:b/>
          <w:bCs/>
          <w:kern w:val="0"/>
          <w:sz w:val="24"/>
        </w:rPr>
        <w:t>35</w:t>
      </w:r>
      <w:r>
        <w:rPr>
          <w:rFonts w:hint="eastAsia" w:ascii="仿宋" w:hAnsi="仿宋" w:eastAsia="仿宋" w:cs="仿宋"/>
          <w:b/>
          <w:bCs/>
          <w:kern w:val="0"/>
          <w:sz w:val="24"/>
          <w:lang w:val="zh-CN"/>
        </w:rPr>
        <w:t>、投诉</w:t>
      </w:r>
    </w:p>
    <w:p>
      <w:pPr>
        <w:shd w:val="clear" w:color="auto" w:fill="FFFFFF"/>
        <w:spacing w:line="440" w:lineRule="exact"/>
        <w:ind w:firstLine="484" w:firstLineChars="202"/>
        <w:rPr>
          <w:rFonts w:hint="eastAsia" w:ascii="仿宋" w:hAnsi="仿宋" w:eastAsia="仿宋" w:cs="仿宋"/>
          <w:sz w:val="24"/>
        </w:rPr>
      </w:pPr>
      <w:r>
        <w:rPr>
          <w:rFonts w:hint="eastAsia" w:ascii="仿宋" w:hAnsi="仿宋" w:eastAsia="仿宋" w:cs="仿宋"/>
          <w:kern w:val="0"/>
          <w:sz w:val="24"/>
          <w:lang w:val="zh-CN"/>
        </w:rPr>
        <w:t>质疑供应商对我单位的答复不满意，或未在规定的时间内作出答复的，可以在答复期满</w:t>
      </w:r>
      <w:r>
        <w:rPr>
          <w:rFonts w:hint="eastAsia" w:ascii="仿宋" w:hAnsi="仿宋" w:eastAsia="仿宋" w:cs="仿宋"/>
          <w:kern w:val="0"/>
          <w:sz w:val="24"/>
        </w:rPr>
        <w:t>后十五个工作日内向财政厅政府采购处</w:t>
      </w:r>
      <w:r>
        <w:rPr>
          <w:rFonts w:hint="eastAsia" w:ascii="仿宋" w:hAnsi="仿宋" w:eastAsia="仿宋" w:cs="仿宋"/>
          <w:kern w:val="0"/>
          <w:sz w:val="24"/>
          <w:lang w:val="zh-CN"/>
        </w:rPr>
        <w:t>投诉。</w:t>
      </w:r>
    </w:p>
    <w:p>
      <w:pPr>
        <w:pStyle w:val="3"/>
        <w:rPr>
          <w:rStyle w:val="72"/>
          <w:rFonts w:hint="eastAsia"/>
          <w:b/>
        </w:rPr>
      </w:pPr>
      <w:r>
        <w:rPr>
          <w:rFonts w:hint="eastAsia" w:cs="仿宋"/>
          <w:b w:val="0"/>
          <w:bCs/>
          <w:szCs w:val="32"/>
        </w:rPr>
        <w:br w:type="page"/>
      </w:r>
      <w:bookmarkStart w:id="13" w:name="_Toc8521"/>
      <w:r>
        <w:rPr>
          <w:rStyle w:val="72"/>
          <w:rFonts w:hint="eastAsia"/>
          <w:b/>
        </w:rPr>
        <w:fldChar w:fldCharType="begin"/>
      </w:r>
      <w:r>
        <w:rPr>
          <w:rStyle w:val="72"/>
          <w:rFonts w:hint="eastAsia"/>
          <w:b/>
        </w:rPr>
        <w:instrText xml:space="preserve"> HYPERLINK \l "_Toc4069" </w:instrText>
      </w:r>
      <w:r>
        <w:rPr>
          <w:rStyle w:val="72"/>
          <w:rFonts w:hint="eastAsia"/>
          <w:b/>
        </w:rPr>
        <w:fldChar w:fldCharType="separate"/>
      </w:r>
      <w:r>
        <w:rPr>
          <w:rStyle w:val="72"/>
          <w:rFonts w:hint="eastAsia"/>
          <w:b/>
        </w:rPr>
        <w:t>第三章 评标办法</w:t>
      </w:r>
      <w:r>
        <w:rPr>
          <w:rStyle w:val="72"/>
          <w:rFonts w:hint="eastAsia"/>
          <w:b/>
        </w:rPr>
        <w:fldChar w:fldCharType="end"/>
      </w:r>
      <w:bookmarkEnd w:id="13"/>
    </w:p>
    <w:p>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lang w:eastAsia="zh-CN"/>
        </w:rPr>
        <w:t>资格性和</w:t>
      </w:r>
      <w:r>
        <w:rPr>
          <w:rFonts w:hint="eastAsia" w:ascii="仿宋" w:hAnsi="仿宋" w:eastAsia="仿宋" w:cs="仿宋"/>
          <w:b/>
          <w:sz w:val="24"/>
        </w:rPr>
        <w:t>符合性审查</w:t>
      </w:r>
    </w:p>
    <w:p>
      <w:pPr>
        <w:spacing w:line="520" w:lineRule="exact"/>
        <w:jc w:val="center"/>
        <w:rPr>
          <w:rFonts w:hint="eastAsia" w:ascii="仿宋" w:hAnsi="仿宋" w:eastAsia="仿宋" w:cs="仿宋"/>
          <w:b/>
          <w:bCs/>
          <w:color w:val="000000"/>
          <w:sz w:val="24"/>
          <w:lang w:eastAsia="zh-CN"/>
        </w:rPr>
      </w:pPr>
      <w:r>
        <w:rPr>
          <w:rFonts w:hint="eastAsia" w:ascii="仿宋" w:hAnsi="仿宋" w:eastAsia="仿宋" w:cs="仿宋"/>
          <w:b/>
          <w:bCs/>
          <w:color w:val="000000"/>
          <w:sz w:val="24"/>
          <w:lang w:eastAsia="zh-CN"/>
        </w:rPr>
        <w:t>资格性审查表</w:t>
      </w:r>
    </w:p>
    <w:tbl>
      <w:tblPr>
        <w:tblStyle w:val="60"/>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89" w:type="dxa"/>
            <w:gridSpan w:val="2"/>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检查因素</w:t>
            </w:r>
          </w:p>
        </w:tc>
        <w:tc>
          <w:tcPr>
            <w:tcW w:w="5815"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68" w:type="dxa"/>
            <w:vMerge w:val="restart"/>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符合《中华人民共和国政府采购法》第二十二条规定</w:t>
            </w:r>
          </w:p>
        </w:tc>
        <w:tc>
          <w:tcPr>
            <w:tcW w:w="2221" w:type="dxa"/>
            <w:noWrap w:val="0"/>
            <w:vAlign w:val="center"/>
          </w:tcPr>
          <w:p>
            <w:pPr>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5815"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）有效的工商营业执照（事业单位法人证书）、税务登记证、组织机构代码证或“三证合一”的营业执照（事业单位法人证书）；</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具有《中华人民共和国特种设备安装改造维修许可证》（乘客电梯、载货电梯）B级及以上资质或《中华人民共和国特种设备生产许可证》</w:t>
            </w:r>
            <w:r>
              <w:rPr>
                <w:rFonts w:hint="eastAsia" w:ascii="仿宋" w:hAnsi="仿宋" w:eastAsia="仿宋" w:cs="仿宋"/>
                <w:color w:val="auto"/>
                <w:sz w:val="24"/>
                <w:szCs w:val="24"/>
                <w:highlight w:val="none"/>
                <w:lang w:eastAsia="zh-CN"/>
              </w:rPr>
              <w:t>；</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kern w:val="0"/>
                <w:sz w:val="24"/>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b w:val="0"/>
                <w:bCs/>
                <w:sz w:val="24"/>
                <w:szCs w:val="24"/>
              </w:rPr>
              <w:t>“信用中国”</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中国政府采购网</w:t>
            </w:r>
            <w:r>
              <w:rPr>
                <w:rFonts w:hint="eastAsia" w:ascii="仿宋" w:hAnsi="仿宋" w:eastAsia="仿宋" w:cs="仿宋"/>
                <w:b w:val="0"/>
                <w:bCs/>
                <w:sz w:val="24"/>
                <w:szCs w:val="24"/>
                <w:lang w:val="en-US" w:eastAsia="zh-CN"/>
              </w:rPr>
              <w:t>网站截图</w:t>
            </w:r>
          </w:p>
        </w:tc>
        <w:tc>
          <w:tcPr>
            <w:tcW w:w="5815" w:type="dxa"/>
            <w:noWrap w:val="0"/>
            <w:vAlign w:val="center"/>
          </w:tcPr>
          <w:p>
            <w:pPr>
              <w:rPr>
                <w:rFonts w:hint="eastAsia" w:ascii="仿宋" w:hAnsi="仿宋" w:eastAsia="仿宋" w:cs="仿宋"/>
                <w:color w:val="auto"/>
                <w:sz w:val="24"/>
                <w:szCs w:val="24"/>
                <w:highlight w:val="none"/>
                <w:lang w:eastAsia="zh-CN" w:bidi="ar-SA"/>
              </w:rPr>
            </w:pPr>
            <w:r>
              <w:rPr>
                <w:rFonts w:hint="eastAsia" w:ascii="仿宋" w:hAnsi="仿宋" w:eastAsia="仿宋" w:cs="仿宋"/>
                <w:b w:val="0"/>
                <w:bCs/>
                <w:sz w:val="24"/>
                <w:szCs w:val="24"/>
              </w:rPr>
              <w:t>供应商须提供在“信用中国”（www.creditchina.gov.cn/）上未被列入失信被执行人、重大税收违法失信主体名单以及政府采购违法失信记录、中国政府采购网（www.ccgp.gov.cn/）政府采购严重违法失信行为（自本公告发出之时不在处罚期内的）的网页打印件（网页打印件须自</w:t>
            </w:r>
            <w:r>
              <w:rPr>
                <w:rFonts w:hint="eastAsia" w:ascii="仿宋" w:hAnsi="仿宋" w:eastAsia="仿宋" w:cs="仿宋"/>
                <w:b w:val="0"/>
                <w:bCs/>
                <w:sz w:val="24"/>
                <w:szCs w:val="24"/>
                <w:lang w:val="en-US" w:eastAsia="zh-CN"/>
              </w:rPr>
              <w:t>磋商</w:t>
            </w:r>
            <w:r>
              <w:rPr>
                <w:rFonts w:hint="eastAsia" w:ascii="仿宋" w:hAnsi="仿宋" w:eastAsia="仿宋" w:cs="仿宋"/>
                <w:b w:val="0"/>
                <w:bCs/>
                <w:sz w:val="24"/>
                <w:szCs w:val="24"/>
              </w:rPr>
              <w:t>文件发布之日起至投标截止时间从上述网站中打印，需提供上述网站截图并加盖</w:t>
            </w:r>
            <w:r>
              <w:rPr>
                <w:rFonts w:hint="eastAsia" w:ascii="仿宋" w:hAnsi="仿宋" w:eastAsia="仿宋" w:cs="仿宋"/>
                <w:b w:val="0"/>
                <w:bCs/>
                <w:sz w:val="24"/>
                <w:szCs w:val="24"/>
                <w:lang w:eastAsia="zh-CN"/>
              </w:rPr>
              <w:t>竞标人</w:t>
            </w:r>
            <w:r>
              <w:rPr>
                <w:rFonts w:hint="eastAsia" w:ascii="仿宋" w:hAnsi="仿宋" w:eastAsia="仿宋" w:cs="仿宋"/>
                <w:b w:val="0"/>
                <w:bCs/>
                <w:sz w:val="24"/>
                <w:szCs w:val="24"/>
              </w:rPr>
              <w:t>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）具有良好的商业信誉和健全的财务会计制度</w:t>
            </w:r>
          </w:p>
        </w:tc>
        <w:tc>
          <w:tcPr>
            <w:tcW w:w="5815" w:type="dxa"/>
            <w:noWrap w:val="0"/>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SA"/>
              </w:rPr>
              <w:t>竞标人</w:t>
            </w:r>
            <w:r>
              <w:rPr>
                <w:rFonts w:hint="eastAsia" w:ascii="仿宋" w:hAnsi="仿宋" w:eastAsia="仿宋" w:cs="仿宋"/>
                <w:color w:val="auto"/>
                <w:sz w:val="24"/>
                <w:szCs w:val="24"/>
                <w:highlight w:val="none"/>
                <w:lang w:bidi="ar-SA"/>
              </w:rPr>
              <w:t>应提供上一年度财务报告，或其基本开户银行出具的资信证明。其他组织和自然人，没有财务报告，提供银行出具的资信证明。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）具有履行合同所必须的设备和专业技术能力</w:t>
            </w:r>
          </w:p>
        </w:tc>
        <w:tc>
          <w:tcPr>
            <w:tcW w:w="5815" w:type="dxa"/>
            <w:noWrap w:val="0"/>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SA"/>
              </w:rPr>
              <w:t>竞标人</w:t>
            </w:r>
            <w:r>
              <w:rPr>
                <w:rFonts w:hint="eastAsia" w:ascii="仿宋" w:hAnsi="仿宋" w:eastAsia="仿宋" w:cs="仿宋"/>
                <w:color w:val="auto"/>
                <w:sz w:val="24"/>
                <w:szCs w:val="24"/>
                <w:highlight w:val="none"/>
                <w:lang w:bidi="ar-SA"/>
              </w:rPr>
              <w:t>履行合同所必须的设备和专业技术能力的证明材料或声明（格式自拟）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b w:val="0"/>
                <w:bCs/>
                <w:sz w:val="24"/>
                <w:szCs w:val="24"/>
              </w:rPr>
              <w:t>按时、足额缴纳投标保证金</w:t>
            </w:r>
          </w:p>
        </w:tc>
        <w:tc>
          <w:tcPr>
            <w:tcW w:w="5815" w:type="dxa"/>
            <w:noWrap w:val="0"/>
            <w:vAlign w:val="center"/>
          </w:tcPr>
          <w:p>
            <w:pP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磋商</w:t>
            </w:r>
            <w:r>
              <w:rPr>
                <w:rFonts w:hint="eastAsia" w:ascii="仿宋" w:hAnsi="仿宋" w:eastAsia="仿宋" w:cs="仿宋"/>
                <w:color w:val="auto"/>
                <w:sz w:val="24"/>
                <w:szCs w:val="24"/>
                <w:highlight w:val="none"/>
                <w:lang w:eastAsia="zh-CN" w:bidi="ar-SA"/>
              </w:rPr>
              <w:t>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）有依法缴纳税收和社会保障金的良好记录</w:t>
            </w:r>
          </w:p>
        </w:tc>
        <w:tc>
          <w:tcPr>
            <w:tcW w:w="5815" w:type="dxa"/>
            <w:noWrap w:val="0"/>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SA"/>
              </w:rPr>
              <w:t>竞标人</w:t>
            </w:r>
            <w:r>
              <w:rPr>
                <w:rFonts w:hint="eastAsia" w:ascii="仿宋" w:hAnsi="仿宋" w:eastAsia="仿宋" w:cs="仿宋"/>
                <w:color w:val="auto"/>
                <w:sz w:val="24"/>
                <w:szCs w:val="24"/>
                <w:highlight w:val="none"/>
                <w:lang w:bidi="ar-SA"/>
              </w:rPr>
              <w:t>依法缴纳税收的证明材料：本项目</w:t>
            </w:r>
            <w:r>
              <w:rPr>
                <w:rFonts w:hint="eastAsia" w:ascii="仿宋" w:hAnsi="仿宋" w:eastAsia="仿宋" w:cs="仿宋"/>
                <w:color w:val="auto"/>
                <w:sz w:val="24"/>
                <w:szCs w:val="24"/>
                <w:highlight w:val="none"/>
                <w:lang w:eastAsia="zh-CN" w:bidi="ar-SA"/>
              </w:rPr>
              <w:t>投标</w:t>
            </w:r>
            <w:r>
              <w:rPr>
                <w:rFonts w:hint="eastAsia" w:ascii="仿宋" w:hAnsi="仿宋" w:eastAsia="仿宋" w:cs="仿宋"/>
                <w:color w:val="auto"/>
                <w:sz w:val="24"/>
                <w:szCs w:val="24"/>
                <w:highlight w:val="none"/>
                <w:lang w:bidi="ar-SA"/>
              </w:rPr>
              <w:t>截止时间前6个月内（至少提供1个月）缴纳税收的凭据（完税证、缴款书、印花税票、银行代扣（代缴）转账凭证等均可）；</w:t>
            </w:r>
            <w:r>
              <w:rPr>
                <w:rFonts w:hint="eastAsia" w:ascii="仿宋" w:hAnsi="仿宋" w:eastAsia="仿宋" w:cs="仿宋"/>
                <w:color w:val="auto"/>
                <w:sz w:val="24"/>
                <w:szCs w:val="24"/>
                <w:highlight w:val="none"/>
                <w:lang w:eastAsia="zh-CN" w:bidi="ar-SA"/>
              </w:rPr>
              <w:t>竞标人</w:t>
            </w:r>
            <w:r>
              <w:rPr>
                <w:rFonts w:hint="eastAsia" w:ascii="仿宋" w:hAnsi="仿宋" w:eastAsia="仿宋" w:cs="仿宋"/>
                <w:color w:val="auto"/>
                <w:sz w:val="24"/>
                <w:szCs w:val="24"/>
                <w:highlight w:val="none"/>
                <w:lang w:bidi="ar-SA"/>
              </w:rPr>
              <w:t>依法缴纳社会保障资金的证明材料：本项目</w:t>
            </w:r>
            <w:r>
              <w:rPr>
                <w:rFonts w:hint="eastAsia" w:ascii="仿宋" w:hAnsi="仿宋" w:eastAsia="仿宋" w:cs="仿宋"/>
                <w:color w:val="auto"/>
                <w:sz w:val="24"/>
                <w:szCs w:val="24"/>
                <w:highlight w:val="none"/>
                <w:lang w:eastAsia="zh-CN" w:bidi="ar-SA"/>
              </w:rPr>
              <w:t>投标</w:t>
            </w:r>
            <w:r>
              <w:rPr>
                <w:rFonts w:hint="eastAsia" w:ascii="仿宋" w:hAnsi="仿宋" w:eastAsia="仿宋" w:cs="仿宋"/>
                <w:color w:val="auto"/>
                <w:sz w:val="24"/>
                <w:szCs w:val="24"/>
                <w:highlight w:val="none"/>
                <w:lang w:bidi="ar-SA"/>
              </w:rPr>
              <w:t>截止时间时间前6个月内（至少提供1个月）缴纳社会保险的凭据（专用收据或社会保险交纳清单）；</w:t>
            </w:r>
            <w:r>
              <w:rPr>
                <w:rFonts w:hint="eastAsia" w:ascii="仿宋" w:hAnsi="仿宋" w:eastAsia="仿宋" w:cs="仿宋"/>
                <w:color w:val="auto"/>
                <w:sz w:val="24"/>
                <w:szCs w:val="24"/>
                <w:highlight w:val="none"/>
                <w:lang w:eastAsia="zh-CN" w:bidi="ar-SA"/>
              </w:rPr>
              <w:t>竞标人</w:t>
            </w:r>
            <w:r>
              <w:rPr>
                <w:rFonts w:hint="eastAsia" w:ascii="仿宋" w:hAnsi="仿宋" w:eastAsia="仿宋" w:cs="仿宋"/>
                <w:color w:val="auto"/>
                <w:sz w:val="24"/>
                <w:szCs w:val="24"/>
                <w:highlight w:val="none"/>
                <w:lang w:bidi="ar-SA"/>
              </w:rPr>
              <w:t>为其他组织或自然人的，也需要按此项规定提供缴纳税收的凭据和交纳社会保险的凭据。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）参加政府采购活动近3年内，在经营活动中没有重大违法记录</w:t>
            </w:r>
          </w:p>
        </w:tc>
        <w:tc>
          <w:tcPr>
            <w:tcW w:w="5815" w:type="dxa"/>
            <w:noWrap w:val="0"/>
            <w:vAlign w:val="center"/>
          </w:tcPr>
          <w:p>
            <w:pP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bidi="ar-SA"/>
              </w:rPr>
              <w:t>参加政府采购活动前3年内在经营活动中没有重大违法记录的书面声明（格式自拟）</w:t>
            </w:r>
            <w:r>
              <w:rPr>
                <w:rFonts w:hint="eastAsia" w:ascii="仿宋" w:hAnsi="仿宋" w:eastAsia="仿宋" w:cs="仿宋"/>
                <w:color w:val="auto"/>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noWrap w:val="0"/>
            <w:vAlign w:val="center"/>
          </w:tcPr>
          <w:p>
            <w:pPr>
              <w:jc w:val="center"/>
              <w:rPr>
                <w:rFonts w:ascii="仿宋" w:hAnsi="仿宋" w:eastAsia="仿宋" w:cs="仿宋"/>
                <w:color w:val="auto"/>
                <w:sz w:val="24"/>
                <w:szCs w:val="24"/>
                <w:highlight w:val="none"/>
              </w:rPr>
            </w:pPr>
          </w:p>
        </w:tc>
        <w:tc>
          <w:tcPr>
            <w:tcW w:w="968" w:type="dxa"/>
            <w:noWrap w:val="0"/>
            <w:vAlign w:val="center"/>
          </w:tcPr>
          <w:p>
            <w:pPr>
              <w:rPr>
                <w:rFonts w:ascii="仿宋" w:hAnsi="仿宋" w:eastAsia="仿宋" w:cs="仿宋"/>
                <w:color w:val="auto"/>
                <w:sz w:val="24"/>
                <w:szCs w:val="24"/>
                <w:highlight w:val="none"/>
              </w:rPr>
            </w:pPr>
          </w:p>
        </w:tc>
        <w:tc>
          <w:tcPr>
            <w:tcW w:w="2221" w:type="dxa"/>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8）供应商应为中小企业</w:t>
            </w:r>
          </w:p>
        </w:tc>
        <w:tc>
          <w:tcPr>
            <w:tcW w:w="5815" w:type="dxa"/>
            <w:noWrap w:val="0"/>
            <w:vAlign w:val="center"/>
          </w:tcPr>
          <w:p>
            <w:pPr>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请根据要求单独上传《中小企业声明函》。格式以采购文件要求为准。</w:t>
            </w:r>
            <w:bookmarkStart w:id="203" w:name="_GoBack"/>
            <w:bookmarkEnd w:id="203"/>
          </w:p>
        </w:tc>
      </w:tr>
    </w:tbl>
    <w:p>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bCs/>
          <w:sz w:val="32"/>
          <w:szCs w:val="32"/>
        </w:rPr>
      </w:pPr>
      <w:r>
        <w:rPr>
          <w:rFonts w:hint="eastAsia" w:ascii="仿宋" w:hAnsi="仿宋" w:eastAsia="仿宋" w:cs="仿宋"/>
          <w:b/>
          <w:sz w:val="24"/>
        </w:rPr>
        <w:t>符合性审查</w:t>
      </w:r>
      <w:r>
        <w:rPr>
          <w:rFonts w:hint="eastAsia" w:ascii="仿宋" w:hAnsi="仿宋" w:eastAsia="仿宋" w:cs="仿宋"/>
          <w:b/>
          <w:sz w:val="24"/>
          <w:lang w:eastAsia="zh-CN"/>
        </w:rPr>
        <w:t>表</w:t>
      </w:r>
    </w:p>
    <w:tbl>
      <w:tblPr>
        <w:tblStyle w:val="6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261" w:type="dxa"/>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评标因素</w:t>
            </w:r>
          </w:p>
        </w:tc>
        <w:tc>
          <w:tcPr>
            <w:tcW w:w="5870"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93"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有效性</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w:t>
            </w: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文件签署</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提交的</w:t>
            </w: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文件“格式、内容、标识、签字、盖章”等符合</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文件要求；</w:t>
            </w:r>
            <w:r>
              <w:rPr>
                <w:rFonts w:hint="eastAsia" w:ascii="仿宋" w:hAnsi="仿宋" w:eastAsia="仿宋" w:cs="仿宋"/>
                <w:color w:val="auto"/>
                <w:sz w:val="24"/>
                <w:szCs w:val="24"/>
                <w:highlight w:val="none"/>
                <w:lang w:val="en-US" w:eastAsia="zh-CN"/>
              </w:rPr>
              <w:t>竞</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文件上法定代表人</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盖章或</w:t>
            </w:r>
            <w:r>
              <w:rPr>
                <w:rFonts w:hint="eastAsia" w:ascii="仿宋" w:hAnsi="仿宋" w:eastAsia="仿宋" w:cs="仿宋"/>
                <w:color w:val="auto"/>
                <w:sz w:val="24"/>
                <w:szCs w:val="24"/>
                <w:highlight w:val="none"/>
              </w:rPr>
              <w:t>其授权代理人的签字、</w:t>
            </w:r>
            <w:r>
              <w:rPr>
                <w:rFonts w:hint="eastAsia" w:ascii="仿宋" w:hAnsi="仿宋" w:eastAsia="仿宋" w:cs="仿宋"/>
                <w:color w:val="auto"/>
                <w:sz w:val="24"/>
                <w:szCs w:val="24"/>
                <w:highlight w:val="none"/>
                <w:lang w:eastAsia="zh-CN"/>
              </w:rPr>
              <w:t>竞标人</w:t>
            </w:r>
            <w:r>
              <w:rPr>
                <w:rFonts w:hint="eastAsia" w:ascii="仿宋" w:hAnsi="仿宋" w:eastAsia="仿宋" w:cs="仿宋"/>
                <w:color w:val="auto"/>
                <w:sz w:val="24"/>
                <w:szCs w:val="24"/>
                <w:highlight w:val="none"/>
              </w:rPr>
              <w:t>的单位章齐全符合</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jc w:val="cente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870" w:type="dxa"/>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法定代表人身份证明及授权委托书有效，且符合</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文件规定的格式并按</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要求签字和盖章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jc w:val="cente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报价唯一</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75"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93"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完整性</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w:t>
            </w:r>
          </w:p>
        </w:tc>
        <w:tc>
          <w:tcPr>
            <w:tcW w:w="2268" w:type="dxa"/>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封面</w:t>
            </w:r>
          </w:p>
        </w:tc>
        <w:tc>
          <w:tcPr>
            <w:tcW w:w="5870" w:type="dxa"/>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文件封面右上角注明“正本”或“副本”字样</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jc w:val="cente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文件内容</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文件内容齐全、字迹清晰可辨、无遗漏。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服务期</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lang w:val="en-US" w:eastAsia="zh-CN"/>
              </w:rPr>
              <w:t>要求</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方案</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有效期</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5870" w:type="dxa"/>
            <w:tcBorders>
              <w:bottom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文件未附有采购人不能接受的附加条件及法律、法规和</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文件规定的其他无效情形</w:t>
            </w:r>
            <w:r>
              <w:rPr>
                <w:rFonts w:hint="eastAsia" w:ascii="仿宋" w:hAnsi="仿宋" w:eastAsia="仿宋" w:cs="仿宋"/>
                <w:color w:val="auto"/>
                <w:sz w:val="24"/>
                <w:szCs w:val="24"/>
                <w:highlight w:val="none"/>
                <w:lang w:eastAsia="zh-CN"/>
              </w:rPr>
              <w:t>；满足“须知”规定的实质性要求。</w:t>
            </w:r>
          </w:p>
        </w:tc>
      </w:tr>
    </w:tbl>
    <w:p>
      <w:pPr>
        <w:shd w:val="clear" w:color="auto" w:fill="FFFFFF"/>
        <w:spacing w:line="400" w:lineRule="exact"/>
        <w:jc w:val="both"/>
        <w:rPr>
          <w:rFonts w:hint="eastAsia" w:ascii="仿宋" w:hAnsi="仿宋" w:eastAsia="仿宋" w:cs="仿宋"/>
          <w:b/>
          <w:bCs/>
          <w:sz w:val="32"/>
          <w:szCs w:val="32"/>
        </w:rPr>
      </w:pPr>
    </w:p>
    <w:p>
      <w:pPr>
        <w:shd w:val="clear" w:color="auto" w:fill="FFFFFF"/>
        <w:spacing w:line="400" w:lineRule="exact"/>
        <w:ind w:firstLine="482" w:firstLineChars="200"/>
        <w:jc w:val="center"/>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8"/>
          <w:szCs w:val="28"/>
        </w:rPr>
        <w:t>评分标准</w:t>
      </w:r>
    </w:p>
    <w:tbl>
      <w:tblPr>
        <w:tblStyle w:val="60"/>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44"/>
        <w:gridCol w:w="6390"/>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rPr>
            </w:pPr>
            <w:bookmarkStart w:id="14" w:name="_Toc20898"/>
            <w:r>
              <w:rPr>
                <w:rFonts w:hint="eastAsia" w:ascii="仿宋" w:hAnsi="仿宋" w:eastAsia="仿宋" w:cs="仿宋"/>
                <w:b/>
                <w:bCs/>
                <w:sz w:val="24"/>
                <w:szCs w:val="24"/>
              </w:rPr>
              <w:t>序号</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评审项目</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评审标准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46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仿宋" w:hAnsi="仿宋" w:eastAsia="仿宋" w:cs="仿宋"/>
                <w:color w:val="auto"/>
                <w:sz w:val="24"/>
                <w:szCs w:val="24"/>
                <w:highlight w:val="none"/>
                <w:lang w:val="en-US" w:eastAsia="zh-CN"/>
              </w:rPr>
            </w:pPr>
            <w:r>
              <w:rPr>
                <w:rFonts w:ascii="仿宋" w:hAnsi="仿宋" w:eastAsia="仿宋" w:cs="仿宋"/>
                <w:color w:val="000000"/>
                <w:kern w:val="0"/>
                <w:sz w:val="24"/>
                <w:szCs w:val="24"/>
                <w:highlight w:val="none"/>
                <w:lang w:val="en-US" w:eastAsia="zh-CN" w:bidi="ar"/>
              </w:rPr>
              <w:t>一、价格部分（</w:t>
            </w:r>
            <w:r>
              <w:rPr>
                <w:rFonts w:hint="eastAsia" w:ascii="仿宋" w:hAnsi="仿宋" w:eastAsia="仿宋" w:cs="仿宋"/>
                <w:color w:val="000000"/>
                <w:kern w:val="0"/>
                <w:sz w:val="24"/>
                <w:szCs w:val="24"/>
                <w:highlight w:val="none"/>
                <w:lang w:val="en-US" w:eastAsia="zh-CN" w:bidi="ar"/>
              </w:rPr>
              <w:t>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仿宋" w:hAnsi="仿宋" w:eastAsia="仿宋" w:cs="仿宋"/>
                <w:color w:val="auto"/>
                <w:sz w:val="24"/>
                <w:szCs w:val="24"/>
                <w:highlight w:val="none"/>
              </w:rPr>
            </w:pPr>
            <w:r>
              <w:rPr>
                <w:rFonts w:ascii="仿宋" w:hAnsi="仿宋" w:eastAsia="仿宋" w:cs="仿宋"/>
                <w:color w:val="000000"/>
                <w:kern w:val="0"/>
                <w:sz w:val="24"/>
                <w:szCs w:val="24"/>
                <w:highlight w:val="none"/>
                <w:lang w:val="en-US" w:eastAsia="zh-CN" w:bidi="ar"/>
              </w:rPr>
              <w:t>采用低价优先法计算。即满足磋商文件要求且最后报</w:t>
            </w:r>
            <w:r>
              <w:rPr>
                <w:rFonts w:hint="eastAsia" w:ascii="仿宋" w:hAnsi="仿宋" w:eastAsia="仿宋" w:cs="仿宋"/>
                <w:color w:val="000000"/>
                <w:kern w:val="0"/>
                <w:sz w:val="24"/>
                <w:szCs w:val="24"/>
                <w:highlight w:val="none"/>
                <w:lang w:val="en-US" w:eastAsia="zh-CN" w:bidi="ar"/>
              </w:rPr>
              <w:t>价最低的供应商的价格为磋商基准价，其价格分为满分。其他供应商的价格分统一按照下列公式计算：磋商报价得分=（磋商基准价/最后磋商报价）×30；</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6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二、商务部分（13分）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highlight w:val="none"/>
              </w:rPr>
            </w:pPr>
            <w:r>
              <w:rPr>
                <w:rFonts w:ascii="仿宋" w:hAnsi="仿宋" w:eastAsia="仿宋" w:cs="仿宋"/>
                <w:color w:val="000000"/>
                <w:kern w:val="0"/>
                <w:sz w:val="24"/>
                <w:szCs w:val="24"/>
                <w:highlight w:val="none"/>
                <w:lang w:val="en-US" w:eastAsia="zh-CN" w:bidi="ar"/>
              </w:rPr>
              <w:t>具有类似项目业绩，1 个得</w:t>
            </w:r>
            <w:r>
              <w:rPr>
                <w:rFonts w:hint="eastAsia" w:ascii="宋体" w:hAnsi="宋体" w:cs="宋体"/>
                <w:color w:val="000000"/>
                <w:kern w:val="0"/>
                <w:sz w:val="24"/>
                <w:szCs w:val="24"/>
                <w:highlight w:val="none"/>
                <w:lang w:val="en-US" w:eastAsia="zh-CN" w:bidi="ar"/>
              </w:rPr>
              <w:t>2</w:t>
            </w:r>
            <w:r>
              <w:rPr>
                <w:rFonts w:hint="eastAsia" w:ascii="仿宋" w:hAnsi="仿宋" w:eastAsia="仿宋" w:cs="仿宋"/>
                <w:color w:val="000000"/>
                <w:kern w:val="0"/>
                <w:sz w:val="24"/>
                <w:szCs w:val="24"/>
                <w:highlight w:val="none"/>
                <w:lang w:val="en-US" w:eastAsia="zh-CN" w:bidi="ar"/>
              </w:rPr>
              <w:t xml:space="preserve">分，本项最多不超过 10分。 </w:t>
            </w:r>
          </w:p>
          <w:p>
            <w:pPr>
              <w:keepNext w:val="0"/>
              <w:keepLines w:val="0"/>
              <w:widowControl/>
              <w:suppressLineNumbers w:val="0"/>
              <w:jc w:val="left"/>
              <w:rPr>
                <w:rFonts w:hint="eastAsia" w:ascii="仿宋" w:hAnsi="仿宋" w:eastAsia="仿宋" w:cs="仿宋"/>
                <w:color w:val="auto"/>
                <w:sz w:val="24"/>
                <w:szCs w:val="24"/>
                <w:highlight w:val="none"/>
                <w:lang w:val="zh-CN"/>
              </w:rPr>
            </w:pPr>
            <w:r>
              <w:rPr>
                <w:rFonts w:hint="eastAsia" w:ascii="仿宋" w:hAnsi="仿宋" w:eastAsia="仿宋" w:cs="仿宋"/>
                <w:color w:val="000000"/>
                <w:kern w:val="0"/>
                <w:sz w:val="24"/>
                <w:szCs w:val="24"/>
                <w:highlight w:val="none"/>
                <w:lang w:val="en-US" w:eastAsia="zh-CN" w:bidi="ar"/>
              </w:rPr>
              <w:t>证明材料须提供中标（成交）通知书或委托合同复印件（加盖公章）。未提供不得分。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644" w:type="dxa"/>
            <w:tcBorders>
              <w:top w:val="single" w:color="auto" w:sz="4" w:space="0"/>
              <w:left w:val="single" w:color="auto" w:sz="4" w:space="0"/>
              <w:right w:val="single" w:color="auto" w:sz="4" w:space="0"/>
            </w:tcBorders>
            <w:noWrap w:val="0"/>
            <w:vAlign w:val="top"/>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FF0000"/>
                <w:sz w:val="24"/>
                <w:szCs w:val="24"/>
                <w:highlight w:val="none"/>
                <w:lang w:val="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240" w:firstLineChars="100"/>
              <w:jc w:val="both"/>
              <w:textAlignment w:val="auto"/>
              <w:rPr>
                <w:rFonts w:hint="eastAsia" w:ascii="仿宋" w:hAnsi="仿宋" w:eastAsia="仿宋" w:cs="仿宋"/>
                <w:color w:val="FF0000"/>
                <w:sz w:val="24"/>
                <w:szCs w:val="24"/>
                <w:highlight w:val="none"/>
                <w:lang w:val="zh-CN"/>
              </w:rPr>
            </w:pPr>
            <w:r>
              <w:rPr>
                <w:rFonts w:hint="eastAsia" w:ascii="仿宋" w:hAnsi="仿宋" w:eastAsia="仿宋" w:cs="仿宋"/>
                <w:color w:val="auto"/>
                <w:sz w:val="24"/>
                <w:szCs w:val="24"/>
                <w:highlight w:val="none"/>
              </w:rPr>
              <w:t>优惠承诺</w:t>
            </w:r>
          </w:p>
        </w:tc>
        <w:tc>
          <w:tcPr>
            <w:tcW w:w="6390"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仿宋" w:hAnsi="仿宋" w:eastAsia="仿宋" w:cs="仿宋"/>
                <w:b w:val="0"/>
                <w:bCs w:val="0"/>
                <w:color w:val="FF0000"/>
                <w:sz w:val="24"/>
                <w:szCs w:val="24"/>
                <w:highlight w:val="none"/>
                <w:lang w:val="zh-CN" w:eastAsia="zh-CN"/>
              </w:rPr>
            </w:pPr>
            <w:r>
              <w:rPr>
                <w:rFonts w:hint="eastAsia" w:ascii="仿宋" w:hAnsi="仿宋" w:eastAsia="仿宋" w:cs="仿宋"/>
                <w:color w:val="000000"/>
                <w:kern w:val="0"/>
                <w:sz w:val="24"/>
                <w:szCs w:val="24"/>
                <w:highlight w:val="none"/>
                <w:lang w:val="en-US" w:eastAsia="zh-CN" w:bidi="ar"/>
              </w:rPr>
              <w:t>服务周期承诺（按月延长服务周期）、维修承诺优惠，通过横向对比评分，优得3分，良好得2分，一般得1分，无优惠或无承诺得0分。</w:t>
            </w:r>
          </w:p>
        </w:tc>
        <w:tc>
          <w:tcPr>
            <w:tcW w:w="73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6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三、技术部分（57分）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64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仿宋" w:hAnsi="仿宋" w:eastAsia="仿宋" w:cs="仿宋"/>
                <w:strike/>
                <w:dstrike w:val="0"/>
                <w:color w:val="000000"/>
                <w:kern w:val="0"/>
                <w:sz w:val="24"/>
                <w:szCs w:val="24"/>
                <w:highlight w:val="none"/>
                <w:lang w:val="en-US" w:eastAsia="zh-CN" w:bidi="ar"/>
              </w:rPr>
            </w:pPr>
            <w:r>
              <w:rPr>
                <w:rFonts w:hint="eastAsia" w:ascii="仿宋" w:hAnsi="仿宋" w:eastAsia="仿宋" w:cs="仿宋"/>
                <w:b w:val="0"/>
                <w:color w:val="auto"/>
                <w:sz w:val="24"/>
                <w:szCs w:val="24"/>
                <w:highlight w:val="none"/>
              </w:rPr>
              <w:t>参数响应</w:t>
            </w:r>
          </w:p>
        </w:tc>
        <w:tc>
          <w:tcPr>
            <w:tcW w:w="6390" w:type="dxa"/>
            <w:tcBorders>
              <w:top w:val="single" w:color="auto" w:sz="4" w:space="0"/>
              <w:left w:val="single" w:color="auto" w:sz="4" w:space="0"/>
              <w:right w:val="single" w:color="auto" w:sz="4" w:space="0"/>
            </w:tcBorders>
            <w:noWrap w:val="0"/>
            <w:vAlign w:val="center"/>
          </w:tcPr>
          <w:p>
            <w:pPr>
              <w:widowControl/>
              <w:spacing w:line="36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参数完全满足招标文件要求得</w:t>
            </w:r>
            <w:r>
              <w:rPr>
                <w:rFonts w:hint="eastAsia" w:ascii="仿宋" w:hAnsi="仿宋" w:eastAsia="仿宋" w:cs="仿宋"/>
                <w:kern w:val="0"/>
                <w:sz w:val="24"/>
                <w:szCs w:val="24"/>
                <w:highlight w:val="none"/>
                <w:lang w:val="en-US" w:eastAsia="zh-CN"/>
              </w:rPr>
              <w:t>28</w:t>
            </w:r>
            <w:r>
              <w:rPr>
                <w:rFonts w:hint="eastAsia" w:ascii="仿宋" w:hAnsi="仿宋" w:eastAsia="仿宋" w:cs="仿宋"/>
                <w:kern w:val="0"/>
                <w:sz w:val="24"/>
                <w:szCs w:val="24"/>
                <w:highlight w:val="none"/>
              </w:rPr>
              <w:t>分</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参数每负偏离一条扣</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分，最低得0分，最高得</w:t>
            </w:r>
            <w:r>
              <w:rPr>
                <w:rFonts w:hint="eastAsia" w:ascii="仿宋" w:hAnsi="仿宋" w:eastAsia="仿宋" w:cs="仿宋"/>
                <w:kern w:val="0"/>
                <w:sz w:val="24"/>
                <w:szCs w:val="24"/>
                <w:highlight w:val="none"/>
                <w:lang w:val="en-US" w:eastAsia="zh-CN"/>
              </w:rPr>
              <w:t>28</w:t>
            </w:r>
            <w:r>
              <w:rPr>
                <w:rFonts w:hint="eastAsia" w:ascii="仿宋" w:hAnsi="仿宋" w:eastAsia="仿宋" w:cs="仿宋"/>
                <w:kern w:val="0"/>
                <w:sz w:val="24"/>
                <w:szCs w:val="24"/>
                <w:highlight w:val="none"/>
              </w:rPr>
              <w:t>分。</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kern w:val="0"/>
                <w:sz w:val="24"/>
                <w:szCs w:val="24"/>
                <w:highlight w:val="none"/>
              </w:rPr>
              <w:t>注：供应商</w:t>
            </w:r>
            <w:r>
              <w:rPr>
                <w:rFonts w:hint="eastAsia" w:ascii="仿宋" w:hAnsi="仿宋" w:eastAsia="仿宋" w:cs="仿宋"/>
                <w:kern w:val="0"/>
                <w:sz w:val="24"/>
                <w:szCs w:val="24"/>
                <w:highlight w:val="none"/>
                <w:lang w:val="zh-TW" w:eastAsia="zh-TW"/>
              </w:rPr>
              <w:t>须对本</w:t>
            </w:r>
            <w:r>
              <w:rPr>
                <w:rFonts w:hint="eastAsia" w:ascii="仿宋" w:hAnsi="仿宋" w:eastAsia="仿宋" w:cs="仿宋"/>
                <w:kern w:val="0"/>
                <w:sz w:val="24"/>
                <w:szCs w:val="24"/>
                <w:highlight w:val="none"/>
              </w:rPr>
              <w:t>采购</w:t>
            </w:r>
            <w:r>
              <w:rPr>
                <w:rFonts w:hint="eastAsia" w:ascii="仿宋" w:hAnsi="仿宋" w:eastAsia="仿宋" w:cs="仿宋"/>
                <w:kern w:val="0"/>
                <w:sz w:val="24"/>
                <w:szCs w:val="24"/>
                <w:highlight w:val="none"/>
                <w:lang w:val="zh-TW" w:eastAsia="zh-TW"/>
              </w:rPr>
              <w:t>文件</w:t>
            </w:r>
            <w:r>
              <w:rPr>
                <w:rFonts w:hint="eastAsia" w:ascii="仿宋" w:hAnsi="仿宋" w:eastAsia="仿宋" w:cs="仿宋"/>
                <w:kern w:val="0"/>
                <w:sz w:val="24"/>
                <w:szCs w:val="24"/>
                <w:highlight w:val="none"/>
              </w:rPr>
              <w:t>采购需求中的内容及</w:t>
            </w:r>
            <w:r>
              <w:rPr>
                <w:rFonts w:hint="eastAsia" w:ascii="仿宋" w:hAnsi="仿宋" w:eastAsia="仿宋" w:cs="仿宋"/>
                <w:kern w:val="0"/>
                <w:sz w:val="24"/>
                <w:szCs w:val="24"/>
                <w:highlight w:val="none"/>
                <w:lang w:val="zh-TW" w:eastAsia="zh-TW"/>
              </w:rPr>
              <w:t>要求进行点对点应答</w:t>
            </w:r>
            <w:r>
              <w:rPr>
                <w:rFonts w:hint="eastAsia" w:ascii="仿宋" w:hAnsi="仿宋" w:eastAsia="仿宋" w:cs="仿宋"/>
                <w:kern w:val="0"/>
                <w:sz w:val="24"/>
                <w:szCs w:val="24"/>
                <w:highlight w:val="none"/>
              </w:rPr>
              <w:t>且提供相应证明材料</w:t>
            </w:r>
            <w:r>
              <w:rPr>
                <w:rFonts w:hint="eastAsia" w:ascii="仿宋" w:hAnsi="仿宋" w:eastAsia="仿宋" w:cs="仿宋"/>
                <w:kern w:val="0"/>
                <w:sz w:val="24"/>
                <w:szCs w:val="24"/>
                <w:highlight w:val="none"/>
                <w:lang w:val="zh-TW" w:eastAsia="zh-TW"/>
              </w:rPr>
              <w:t>，</w:t>
            </w:r>
            <w:r>
              <w:rPr>
                <w:rFonts w:hint="eastAsia" w:ascii="仿宋" w:hAnsi="仿宋" w:eastAsia="仿宋" w:cs="仿宋"/>
                <w:kern w:val="0"/>
                <w:sz w:val="24"/>
                <w:szCs w:val="24"/>
                <w:highlight w:val="none"/>
              </w:rPr>
              <w:t>如需引用采购</w:t>
            </w:r>
            <w:r>
              <w:rPr>
                <w:rFonts w:hint="eastAsia" w:ascii="仿宋" w:hAnsi="仿宋" w:eastAsia="仿宋" w:cs="仿宋"/>
                <w:kern w:val="0"/>
                <w:sz w:val="24"/>
                <w:szCs w:val="24"/>
                <w:highlight w:val="none"/>
                <w:lang w:val="zh-TW" w:eastAsia="zh-TW"/>
              </w:rPr>
              <w:t>文件</w:t>
            </w:r>
            <w:r>
              <w:rPr>
                <w:rFonts w:hint="eastAsia" w:ascii="仿宋" w:hAnsi="仿宋" w:eastAsia="仿宋" w:cs="仿宋"/>
                <w:kern w:val="0"/>
                <w:sz w:val="24"/>
                <w:szCs w:val="24"/>
                <w:highlight w:val="none"/>
              </w:rPr>
              <w:t>内容的，应当在引用采购文件内容</w:t>
            </w:r>
            <w:r>
              <w:rPr>
                <w:rFonts w:hint="eastAsia" w:ascii="仿宋" w:hAnsi="仿宋" w:eastAsia="仿宋" w:cs="仿宋"/>
                <w:kern w:val="0"/>
                <w:sz w:val="24"/>
                <w:szCs w:val="24"/>
                <w:highlight w:val="none"/>
                <w:lang w:val="zh-TW" w:eastAsia="zh-TW"/>
              </w:rPr>
              <w:t>的基础上,逐条逐项进行</w:t>
            </w:r>
            <w:r>
              <w:rPr>
                <w:rFonts w:hint="eastAsia" w:ascii="仿宋" w:hAnsi="仿宋" w:eastAsia="仿宋" w:cs="仿宋"/>
                <w:kern w:val="0"/>
                <w:sz w:val="24"/>
                <w:szCs w:val="24"/>
                <w:highlight w:val="none"/>
              </w:rPr>
              <w:t>响应</w:t>
            </w:r>
            <w:r>
              <w:rPr>
                <w:rFonts w:hint="eastAsia" w:ascii="仿宋" w:hAnsi="仿宋" w:eastAsia="仿宋" w:cs="仿宋"/>
                <w:kern w:val="0"/>
                <w:sz w:val="24"/>
                <w:szCs w:val="24"/>
                <w:highlight w:val="none"/>
                <w:lang w:val="zh-TW" w:eastAsia="zh-TW"/>
              </w:rPr>
              <w:t>、说明和解释</w:t>
            </w:r>
            <w:r>
              <w:rPr>
                <w:rFonts w:hint="eastAsia" w:ascii="仿宋" w:hAnsi="仿宋" w:eastAsia="仿宋" w:cs="仿宋"/>
                <w:kern w:val="0"/>
                <w:sz w:val="24"/>
                <w:szCs w:val="24"/>
                <w:highlight w:val="none"/>
                <w:lang w:val="zh-TW"/>
              </w:rPr>
              <w:t>，</w:t>
            </w:r>
            <w:r>
              <w:rPr>
                <w:rFonts w:hint="eastAsia" w:ascii="仿宋" w:hAnsi="仿宋" w:eastAsia="仿宋" w:cs="仿宋"/>
                <w:kern w:val="0"/>
                <w:sz w:val="24"/>
                <w:szCs w:val="24"/>
                <w:highlight w:val="none"/>
                <w:lang w:val="zh-TW" w:eastAsia="zh-TW"/>
              </w:rPr>
              <w:t>并</w:t>
            </w:r>
            <w:r>
              <w:rPr>
                <w:rFonts w:hint="eastAsia" w:ascii="仿宋" w:hAnsi="仿宋" w:eastAsia="仿宋" w:cs="仿宋"/>
                <w:kern w:val="0"/>
                <w:sz w:val="24"/>
                <w:szCs w:val="24"/>
                <w:highlight w:val="none"/>
              </w:rPr>
              <w:t>提供相应证明材料（证明材料需体现实际数值所在页）</w:t>
            </w:r>
            <w:r>
              <w:rPr>
                <w:rFonts w:hint="eastAsia" w:ascii="仿宋" w:hAnsi="仿宋" w:eastAsia="仿宋" w:cs="仿宋"/>
                <w:kern w:val="0"/>
                <w:sz w:val="24"/>
                <w:szCs w:val="24"/>
                <w:highlight w:val="none"/>
                <w:lang w:val="zh-TW"/>
              </w:rPr>
              <w:t>，</w:t>
            </w:r>
            <w:r>
              <w:rPr>
                <w:rFonts w:hint="eastAsia" w:ascii="仿宋" w:hAnsi="仿宋" w:eastAsia="仿宋" w:cs="仿宋"/>
                <w:kern w:val="0"/>
                <w:sz w:val="24"/>
                <w:szCs w:val="24"/>
                <w:highlight w:val="none"/>
              </w:rPr>
              <w:t>未提供相关证明材料的视为不响应采购文件采购需求</w:t>
            </w:r>
            <w:r>
              <w:rPr>
                <w:rFonts w:hint="eastAsia" w:ascii="仿宋" w:hAnsi="仿宋" w:eastAsia="仿宋" w:cs="仿宋"/>
                <w:kern w:val="0"/>
                <w:sz w:val="24"/>
                <w:szCs w:val="24"/>
                <w:highlight w:val="none"/>
                <w:lang w:val="zh-TW" w:eastAsia="zh-TW"/>
              </w:rPr>
              <w:t>。</w:t>
            </w:r>
          </w:p>
        </w:tc>
        <w:tc>
          <w:tcPr>
            <w:tcW w:w="73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644" w:type="dxa"/>
            <w:tcBorders>
              <w:top w:val="single" w:color="auto" w:sz="4" w:space="0"/>
              <w:left w:val="single" w:color="auto" w:sz="4" w:space="0"/>
              <w:right w:val="single" w:color="auto" w:sz="4" w:space="0"/>
            </w:tcBorders>
            <w:noWrap w:val="0"/>
            <w:vAlign w:val="top"/>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4"/>
                <w:szCs w:val="24"/>
                <w:highlight w:val="none"/>
                <w:lang w:val="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24"/>
                <w:szCs w:val="24"/>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24"/>
                <w:szCs w:val="24"/>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24"/>
                <w:szCs w:val="24"/>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default" w:ascii="仿宋" w:hAnsi="仿宋" w:eastAsia="仿宋_GB2312" w:cs="仿宋"/>
                <w:color w:val="auto"/>
                <w:sz w:val="24"/>
                <w:szCs w:val="24"/>
                <w:highlight w:val="none"/>
                <w:lang w:val="en-US" w:eastAsia="zh-CN"/>
              </w:rPr>
            </w:pPr>
            <w:r>
              <w:rPr>
                <w:rFonts w:hint="eastAsia" w:ascii="仿宋_GB2312" w:hAnsi="仿宋_GB2312" w:eastAsia="仿宋_GB2312" w:cs="仿宋_GB2312"/>
                <w:kern w:val="0"/>
                <w:sz w:val="24"/>
                <w:szCs w:val="24"/>
                <w:highlight w:val="none"/>
              </w:rPr>
              <w:t>维修</w:t>
            </w:r>
            <w:r>
              <w:rPr>
                <w:rFonts w:hint="eastAsia" w:ascii="仿宋_GB2312" w:hAnsi="仿宋_GB2312" w:eastAsia="仿宋_GB2312" w:cs="仿宋_GB2312"/>
                <w:kern w:val="0"/>
                <w:sz w:val="24"/>
                <w:szCs w:val="24"/>
                <w:highlight w:val="none"/>
                <w:lang w:val="en-US" w:eastAsia="zh-CN"/>
              </w:rPr>
              <w:t>保养零配件供应方案</w:t>
            </w:r>
          </w:p>
        </w:tc>
        <w:tc>
          <w:tcPr>
            <w:tcW w:w="6390" w:type="dxa"/>
            <w:tcBorders>
              <w:top w:val="single" w:color="auto" w:sz="4" w:space="0"/>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根据维护保养零配件供应方案及时效性、备件库等方面进行综合评分：</w:t>
            </w:r>
          </w:p>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优：维护保养零配件供应有可靠的供应方案及时效性，备件库库存充足得</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分；</w:t>
            </w:r>
          </w:p>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良：维护保养零配件供应方案及时效性一般，备件库库存一般得</w:t>
            </w:r>
            <w:r>
              <w:rPr>
                <w:rFonts w:hint="eastAsia" w:ascii="仿宋_GB2312" w:hAnsi="仿宋_GB2312" w:eastAsia="仿宋_GB2312" w:cs="仿宋_GB2312"/>
                <w:kern w:val="0"/>
                <w:sz w:val="24"/>
                <w:szCs w:val="24"/>
                <w:highlight w:val="none"/>
                <w:lang w:val="en-US" w:eastAsia="zh-CN"/>
              </w:rPr>
              <w:t>2</w:t>
            </w:r>
            <w:r>
              <w:rPr>
                <w:rFonts w:hint="eastAsia" w:ascii="仿宋_GB2312" w:hAnsi="仿宋_GB2312" w:eastAsia="仿宋_GB2312" w:cs="仿宋_GB2312"/>
                <w:kern w:val="0"/>
                <w:sz w:val="24"/>
                <w:szCs w:val="24"/>
                <w:highlight w:val="none"/>
              </w:rPr>
              <w:t>分；</w:t>
            </w:r>
          </w:p>
          <w:p>
            <w:pPr>
              <w:keepNext w:val="0"/>
              <w:keepLines w:val="0"/>
              <w:widowControl/>
              <w:suppressLineNumbers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差：维护保养零配件供应方案及时效性较差，备件库库存差一般，得</w:t>
            </w: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rPr>
              <w:t>分；</w:t>
            </w:r>
          </w:p>
          <w:p>
            <w:pPr>
              <w:keepNext w:val="0"/>
              <w:keepLines w:val="0"/>
              <w:widowControl/>
              <w:suppressLineNumbers w:val="0"/>
              <w:jc w:val="left"/>
              <w:rPr>
                <w:rFonts w:hint="eastAsia" w:ascii="仿宋" w:hAnsi="仿宋" w:eastAsia="仿宋" w:cs="仿宋"/>
                <w:b w:val="0"/>
                <w:bCs w:val="0"/>
                <w:color w:val="auto"/>
                <w:sz w:val="24"/>
                <w:szCs w:val="24"/>
                <w:highlight w:val="none"/>
                <w:lang w:val="zh-CN" w:eastAsia="zh-CN"/>
              </w:rPr>
            </w:pPr>
            <w:r>
              <w:rPr>
                <w:rFonts w:hint="eastAsia" w:ascii="仿宋_GB2312" w:hAnsi="仿宋_GB2312" w:eastAsia="仿宋_GB2312" w:cs="仿宋_GB2312"/>
                <w:kern w:val="0"/>
                <w:sz w:val="24"/>
                <w:szCs w:val="24"/>
                <w:highlight w:val="none"/>
              </w:rPr>
              <w:t>未提供不得分。</w:t>
            </w:r>
          </w:p>
        </w:tc>
        <w:tc>
          <w:tcPr>
            <w:tcW w:w="73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FF0000"/>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highlight w:val="none"/>
                <w:lang w:eastAsia="zh-CN"/>
              </w:rPr>
            </w:pPr>
            <w:r>
              <w:rPr>
                <w:rFonts w:hint="eastAsia" w:ascii="仿宋_GB2312" w:hAnsi="仿宋_GB2312" w:eastAsia="仿宋_GB2312" w:cs="仿宋_GB2312"/>
                <w:kern w:val="0"/>
                <w:sz w:val="24"/>
                <w:szCs w:val="24"/>
                <w:highlight w:val="none"/>
              </w:rPr>
              <w:t>维保服务方案</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根据供应商的维修服务体系（提供相关体系认证证书）及措施</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strike w:val="0"/>
                <w:dstrike w:val="0"/>
                <w:kern w:val="0"/>
                <w:sz w:val="24"/>
                <w:szCs w:val="24"/>
                <w:highlight w:val="none"/>
              </w:rPr>
              <w:t>供应商对质量保证措施</w:t>
            </w:r>
            <w:r>
              <w:rPr>
                <w:rFonts w:hint="eastAsia" w:ascii="仿宋_GB2312" w:hAnsi="仿宋_GB2312" w:eastAsia="仿宋_GB2312" w:cs="仿宋_GB2312"/>
                <w:strike w:val="0"/>
                <w:dstrike w:val="0"/>
                <w:kern w:val="0"/>
                <w:sz w:val="24"/>
                <w:szCs w:val="24"/>
                <w:highlight w:val="none"/>
                <w:lang w:eastAsia="zh-CN"/>
              </w:rPr>
              <w:t>；</w:t>
            </w:r>
            <w:r>
              <w:rPr>
                <w:rFonts w:hint="eastAsia" w:ascii="仿宋_GB2312" w:hAnsi="仿宋_GB2312" w:eastAsia="仿宋_GB2312" w:cs="仿宋_GB2312"/>
                <w:kern w:val="0"/>
                <w:sz w:val="24"/>
                <w:szCs w:val="24"/>
                <w:highlight w:val="none"/>
              </w:rPr>
              <w:t>供应商的服务方案，对维护服务流程、服务标准、服务管理、服务措施、安全保障措施等方面进行综合评分：</w:t>
            </w:r>
          </w:p>
          <w:p>
            <w:pPr>
              <w:widowControl/>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优：维修服务体系及措施可行性强</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供应商有详细明确的维修保养质量目标及分期目标，并提供具体可行、详细准确的的保证措施</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服务方案完整合理、可行性强，分工明确、工作内容清晰等完全满足并优于招标文件要求，得</w:t>
            </w:r>
            <w:r>
              <w:rPr>
                <w:rFonts w:hint="eastAsia" w:ascii="仿宋_GB2312" w:hAnsi="仿宋_GB2312" w:eastAsia="仿宋_GB2312" w:cs="仿宋_GB2312"/>
                <w:kern w:val="0"/>
                <w:sz w:val="24"/>
                <w:szCs w:val="24"/>
                <w:highlight w:val="none"/>
                <w:lang w:val="en-US" w:eastAsia="zh-CN"/>
              </w:rPr>
              <w:t>10</w:t>
            </w:r>
            <w:r>
              <w:rPr>
                <w:rFonts w:hint="eastAsia" w:ascii="仿宋_GB2312" w:hAnsi="仿宋_GB2312" w:eastAsia="仿宋_GB2312" w:cs="仿宋_GB2312"/>
                <w:kern w:val="0"/>
                <w:sz w:val="24"/>
                <w:szCs w:val="24"/>
                <w:highlight w:val="none"/>
              </w:rPr>
              <w:t>分；</w:t>
            </w:r>
          </w:p>
          <w:p>
            <w:pPr>
              <w:widowControl/>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良：维修服务体系及措施可行性一般</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供应商有维修保养质量目标及分期目标，并提供具体可行的的保证措施</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服务方案完整、可行性一般，分工较明确，基本满足招标文件要求，得</w:t>
            </w:r>
            <w:r>
              <w:rPr>
                <w:rFonts w:hint="eastAsia" w:ascii="仿宋_GB2312" w:hAnsi="仿宋_GB2312" w:eastAsia="仿宋_GB2312" w:cs="仿宋_GB2312"/>
                <w:kern w:val="0"/>
                <w:sz w:val="24"/>
                <w:szCs w:val="24"/>
                <w:highlight w:val="none"/>
                <w:lang w:val="en-US" w:eastAsia="zh-CN"/>
              </w:rPr>
              <w:t>7</w:t>
            </w:r>
            <w:r>
              <w:rPr>
                <w:rFonts w:hint="eastAsia" w:ascii="仿宋_GB2312" w:hAnsi="仿宋_GB2312" w:eastAsia="仿宋_GB2312" w:cs="仿宋_GB2312"/>
                <w:kern w:val="0"/>
                <w:sz w:val="24"/>
                <w:szCs w:val="24"/>
                <w:highlight w:val="none"/>
              </w:rPr>
              <w:t>分；</w:t>
            </w:r>
          </w:p>
          <w:p>
            <w:pPr>
              <w:keepNext w:val="0"/>
              <w:keepLines w:val="0"/>
              <w:widowControl/>
              <w:suppressLineNumbers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差：维修服务体系及措施可行性较差</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供应商没有详细的维修保养质量目标，提供保证措施不完善</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服务方案不完整、可行性较差，分工较不明确，工作内容不清晰，得</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分；</w:t>
            </w:r>
          </w:p>
          <w:p>
            <w:pPr>
              <w:keepNext w:val="0"/>
              <w:keepLines w:val="0"/>
              <w:widowControl/>
              <w:suppressLineNumbers w:val="0"/>
              <w:jc w:val="left"/>
              <w:rPr>
                <w:rFonts w:hint="eastAsia" w:ascii="仿宋" w:hAnsi="仿宋" w:eastAsia="仿宋" w:cs="仿宋"/>
                <w:b/>
                <w:bCs/>
                <w:sz w:val="24"/>
                <w:szCs w:val="24"/>
                <w:highlight w:val="none"/>
              </w:rPr>
            </w:pPr>
            <w:r>
              <w:rPr>
                <w:rFonts w:hint="eastAsia" w:ascii="仿宋_GB2312" w:hAnsi="仿宋_GB2312" w:eastAsia="仿宋_GB2312" w:cs="仿宋_GB2312"/>
                <w:kern w:val="0"/>
                <w:sz w:val="24"/>
                <w:szCs w:val="24"/>
                <w:highlight w:val="none"/>
              </w:rPr>
              <w:t>未提供不得分。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_GB2312" w:hAnsi="仿宋_GB2312" w:eastAsia="仿宋_GB2312" w:cs="仿宋_GB2312"/>
                <w:kern w:val="0"/>
                <w:sz w:val="24"/>
                <w:szCs w:val="24"/>
                <w:highlight w:val="none"/>
              </w:rPr>
              <w:t>项目人员配置</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仿宋" w:hAnsi="仿宋" w:eastAsia="仿宋" w:cs="仿宋"/>
                <w:color w:val="auto"/>
                <w:kern w:val="2"/>
                <w:sz w:val="24"/>
                <w:szCs w:val="24"/>
                <w:highlight w:val="none"/>
                <w:lang w:val="en-US" w:eastAsia="zh-CN" w:bidi="ar-SA"/>
              </w:rPr>
            </w:pPr>
            <w:r>
              <w:rPr>
                <w:rFonts w:hint="eastAsia" w:ascii="仿宋_GB2312" w:hAnsi="仿宋_GB2312" w:eastAsia="仿宋_GB2312" w:cs="仿宋_GB2312"/>
                <w:kern w:val="0"/>
                <w:sz w:val="24"/>
                <w:szCs w:val="24"/>
                <w:highlight w:val="none"/>
              </w:rPr>
              <w:t>维保服务团队</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拟派本项目驻场维保专业技术人员提供《特种作业操作证》，</w:t>
            </w:r>
            <w:r>
              <w:rPr>
                <w:rFonts w:hint="eastAsia" w:ascii="仿宋_GB2312" w:hAnsi="仿宋_GB2312" w:eastAsia="仿宋_GB2312" w:cs="仿宋_GB2312"/>
                <w:kern w:val="0"/>
                <w:sz w:val="24"/>
                <w:szCs w:val="24"/>
                <w:highlight w:val="none"/>
              </w:rPr>
              <w:t>驻点人</w:t>
            </w:r>
            <w:r>
              <w:rPr>
                <w:rFonts w:hint="eastAsia" w:ascii="仿宋_GB2312" w:hAnsi="仿宋_GB2312" w:eastAsia="仿宋_GB2312" w:cs="仿宋_GB2312"/>
                <w:color w:val="auto"/>
                <w:kern w:val="0"/>
                <w:sz w:val="24"/>
                <w:szCs w:val="24"/>
                <w:highlight w:val="none"/>
              </w:rPr>
              <w:t>员</w:t>
            </w:r>
            <w:r>
              <w:rPr>
                <w:rFonts w:hint="eastAsia" w:ascii="仿宋_GB2312" w:hAnsi="仿宋_GB2312" w:eastAsia="仿宋_GB2312" w:cs="仿宋_GB2312"/>
                <w:color w:val="auto"/>
                <w:kern w:val="0"/>
                <w:sz w:val="24"/>
                <w:szCs w:val="24"/>
                <w:highlight w:val="none"/>
                <w:lang w:val="en-US" w:eastAsia="zh-CN"/>
              </w:rPr>
              <w:t>最少4</w:t>
            </w:r>
            <w:r>
              <w:rPr>
                <w:rFonts w:hint="eastAsia" w:ascii="仿宋_GB2312" w:hAnsi="仿宋_GB2312" w:eastAsia="仿宋_GB2312" w:cs="仿宋_GB2312"/>
                <w:color w:val="auto"/>
                <w:kern w:val="0"/>
                <w:sz w:val="24"/>
                <w:szCs w:val="24"/>
                <w:highlight w:val="none"/>
              </w:rPr>
              <w:t>人</w:t>
            </w:r>
            <w:r>
              <w:rPr>
                <w:rFonts w:hint="eastAsia" w:ascii="仿宋_GB2312" w:hAnsi="仿宋_GB2312" w:eastAsia="仿宋_GB2312" w:cs="仿宋_GB2312"/>
                <w:kern w:val="0"/>
                <w:sz w:val="24"/>
                <w:szCs w:val="24"/>
                <w:highlight w:val="none"/>
              </w:rPr>
              <w:t>，不满足磋商文件不得分，满足磋商文件要求得</w:t>
            </w:r>
            <w:r>
              <w:rPr>
                <w:rFonts w:hint="eastAsia" w:ascii="仿宋_GB2312" w:hAnsi="仿宋_GB2312" w:eastAsia="仿宋_GB2312" w:cs="仿宋_GB2312"/>
                <w:kern w:val="0"/>
                <w:sz w:val="24"/>
                <w:szCs w:val="24"/>
                <w:highlight w:val="none"/>
                <w:lang w:val="en-US" w:eastAsia="zh-CN"/>
              </w:rPr>
              <w:t>8</w:t>
            </w:r>
            <w:r>
              <w:rPr>
                <w:rFonts w:hint="eastAsia" w:ascii="仿宋_GB2312" w:hAnsi="仿宋_GB2312" w:eastAsia="仿宋_GB2312" w:cs="仿宋_GB2312"/>
                <w:kern w:val="0"/>
                <w:sz w:val="24"/>
                <w:szCs w:val="24"/>
                <w:highlight w:val="none"/>
              </w:rPr>
              <w:t>分。</w:t>
            </w:r>
            <w:r>
              <w:rPr>
                <w:rFonts w:hint="eastAsia" w:ascii="仿宋_GB2312" w:hAnsi="仿宋_GB2312" w:eastAsia="仿宋_GB2312" w:cs="仿宋_GB2312"/>
                <w:kern w:val="0"/>
                <w:sz w:val="24"/>
                <w:szCs w:val="24"/>
                <w:highlight w:val="none"/>
                <w:lang w:val="en-US" w:eastAsia="zh-CN"/>
              </w:rPr>
              <w:t>（提供近三个月公司缴纳社保明细证明）</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仿宋" w:hAnsi="仿宋" w:eastAsia="仿宋" w:cs="仿宋"/>
                <w:sz w:val="24"/>
                <w:szCs w:val="24"/>
                <w:highlight w:val="none"/>
                <w:lang w:val="en-US" w:eastAsia="zh-CN"/>
              </w:rPr>
            </w:pPr>
            <w:r>
              <w:rPr>
                <w:rFonts w:hint="eastAsia" w:ascii="仿宋_GB2312" w:hAnsi="仿宋_GB2312" w:eastAsia="仿宋_GB2312" w:cs="仿宋_GB2312"/>
                <w:kern w:val="0"/>
                <w:sz w:val="24"/>
                <w:szCs w:val="24"/>
                <w:highlight w:val="none"/>
              </w:rPr>
              <w:t>培训方案</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根据各供应商对采购人使用人员的培训方案进行综合评比：</w:t>
            </w:r>
          </w:p>
          <w:p>
            <w:pPr>
              <w:widowControl/>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方案完整合理、可行性强，培训内容清晰的得</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分；</w:t>
            </w:r>
          </w:p>
          <w:p>
            <w:pPr>
              <w:widowControl/>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方案完整、可行性一般，培训内容较清晰的得</w:t>
            </w:r>
            <w:r>
              <w:rPr>
                <w:rFonts w:hint="eastAsia" w:ascii="仿宋_GB2312" w:hAnsi="仿宋_GB2312" w:eastAsia="仿宋_GB2312" w:cs="仿宋_GB2312"/>
                <w:kern w:val="0"/>
                <w:sz w:val="24"/>
                <w:szCs w:val="24"/>
                <w:highlight w:val="none"/>
                <w:lang w:val="en-US" w:eastAsia="zh-CN"/>
              </w:rPr>
              <w:t>2</w:t>
            </w:r>
            <w:r>
              <w:rPr>
                <w:rFonts w:hint="eastAsia" w:ascii="仿宋_GB2312" w:hAnsi="仿宋_GB2312" w:eastAsia="仿宋_GB2312" w:cs="仿宋_GB2312"/>
                <w:kern w:val="0"/>
                <w:sz w:val="24"/>
                <w:szCs w:val="24"/>
                <w:highlight w:val="none"/>
              </w:rPr>
              <w:t>分；</w:t>
            </w:r>
          </w:p>
          <w:p>
            <w:pPr>
              <w:keepNext w:val="0"/>
              <w:keepLines w:val="0"/>
              <w:widowControl/>
              <w:suppressLineNumbers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方案不完整、可行性较差，培训内容不清晰得</w:t>
            </w: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rPr>
              <w:t>分；</w:t>
            </w:r>
          </w:p>
          <w:p>
            <w:pPr>
              <w:keepNext w:val="0"/>
              <w:keepLines w:val="0"/>
              <w:widowControl/>
              <w:suppressLineNumbers w:val="0"/>
              <w:jc w:val="left"/>
              <w:rPr>
                <w:rFonts w:hint="default" w:ascii="仿宋" w:hAnsi="仿宋" w:eastAsia="仿宋" w:cs="仿宋"/>
                <w:sz w:val="24"/>
                <w:szCs w:val="24"/>
                <w:highlight w:val="none"/>
                <w:lang w:val="en-US" w:eastAsia="zh-CN"/>
              </w:rPr>
            </w:pPr>
            <w:r>
              <w:rPr>
                <w:rFonts w:hint="eastAsia" w:ascii="仿宋_GB2312" w:hAnsi="仿宋_GB2312" w:eastAsia="仿宋_GB2312" w:cs="仿宋_GB2312"/>
                <w:kern w:val="0"/>
                <w:sz w:val="24"/>
                <w:szCs w:val="24"/>
                <w:highlight w:val="none"/>
              </w:rPr>
              <w:t>未提供不得分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应急预案</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ascii="仿宋" w:hAnsi="仿宋" w:eastAsia="仿宋" w:cs="仿宋"/>
                <w:color w:val="000000"/>
                <w:kern w:val="0"/>
                <w:sz w:val="24"/>
                <w:szCs w:val="24"/>
                <w:highlight w:val="none"/>
                <w:lang w:val="en-US" w:eastAsia="zh-CN" w:bidi="ar"/>
              </w:rPr>
            </w:pPr>
            <w:r>
              <w:rPr>
                <w:rFonts w:ascii="仿宋" w:hAnsi="仿宋" w:eastAsia="仿宋" w:cs="仿宋"/>
                <w:color w:val="000000"/>
                <w:kern w:val="0"/>
                <w:sz w:val="24"/>
                <w:szCs w:val="24"/>
                <w:highlight w:val="none"/>
                <w:lang w:val="en-US" w:eastAsia="zh-CN" w:bidi="ar"/>
              </w:rPr>
              <w:t>应急预案方案充分、风险点</w:t>
            </w:r>
            <w:r>
              <w:rPr>
                <w:rFonts w:hint="eastAsia" w:ascii="仿宋" w:hAnsi="仿宋" w:eastAsia="仿宋" w:cs="仿宋"/>
                <w:color w:val="000000"/>
                <w:kern w:val="0"/>
                <w:sz w:val="24"/>
                <w:szCs w:val="24"/>
                <w:highlight w:val="none"/>
                <w:lang w:val="en-US" w:eastAsia="zh-CN" w:bidi="ar"/>
              </w:rPr>
              <w:t>控制</w:t>
            </w:r>
            <w:r>
              <w:rPr>
                <w:rFonts w:ascii="仿宋" w:hAnsi="仿宋" w:eastAsia="仿宋" w:cs="仿宋"/>
                <w:color w:val="000000"/>
                <w:kern w:val="0"/>
                <w:sz w:val="24"/>
                <w:szCs w:val="24"/>
                <w:highlight w:val="none"/>
                <w:lang w:val="en-US" w:eastAsia="zh-CN" w:bidi="ar"/>
              </w:rPr>
              <w:t>合理</w:t>
            </w:r>
            <w:r>
              <w:rPr>
                <w:rFonts w:hint="eastAsia" w:ascii="仿宋" w:hAnsi="仿宋" w:eastAsia="仿宋" w:cs="仿宋"/>
                <w:color w:val="000000"/>
                <w:kern w:val="0"/>
                <w:sz w:val="24"/>
                <w:szCs w:val="24"/>
                <w:highlight w:val="none"/>
                <w:lang w:val="en-US" w:eastAsia="zh-CN" w:bidi="ar"/>
              </w:rPr>
              <w:t>可行、启动预案的条件措施得当并及时有效得5分；</w:t>
            </w:r>
            <w:r>
              <w:rPr>
                <w:rFonts w:ascii="仿宋" w:hAnsi="仿宋" w:eastAsia="仿宋" w:cs="仿宋"/>
                <w:color w:val="000000"/>
                <w:kern w:val="0"/>
                <w:sz w:val="24"/>
                <w:szCs w:val="24"/>
                <w:highlight w:val="none"/>
                <w:lang w:val="en-US" w:eastAsia="zh-CN" w:bidi="ar"/>
              </w:rPr>
              <w:t>应急预案方案</w:t>
            </w:r>
            <w:r>
              <w:rPr>
                <w:rFonts w:hint="eastAsia" w:ascii="仿宋" w:hAnsi="仿宋" w:eastAsia="仿宋" w:cs="仿宋"/>
                <w:color w:val="000000"/>
                <w:kern w:val="0"/>
                <w:sz w:val="24"/>
                <w:szCs w:val="24"/>
                <w:highlight w:val="none"/>
                <w:lang w:val="en-US" w:eastAsia="zh-CN" w:bidi="ar"/>
              </w:rPr>
              <w:t>较为</w:t>
            </w:r>
            <w:r>
              <w:rPr>
                <w:rFonts w:ascii="仿宋" w:hAnsi="仿宋" w:eastAsia="仿宋" w:cs="仿宋"/>
                <w:color w:val="000000"/>
                <w:kern w:val="0"/>
                <w:sz w:val="24"/>
                <w:szCs w:val="24"/>
                <w:highlight w:val="none"/>
                <w:lang w:val="en-US" w:eastAsia="zh-CN" w:bidi="ar"/>
              </w:rPr>
              <w:t>充分、考虑项目需求特点</w:t>
            </w:r>
            <w:r>
              <w:rPr>
                <w:rFonts w:hint="eastAsia" w:ascii="仿宋" w:hAnsi="仿宋" w:eastAsia="仿宋" w:cs="仿宋"/>
                <w:color w:val="000000"/>
                <w:kern w:val="0"/>
                <w:sz w:val="24"/>
                <w:szCs w:val="24"/>
                <w:highlight w:val="none"/>
                <w:lang w:val="en-US" w:eastAsia="zh-CN" w:bidi="ar"/>
              </w:rPr>
              <w:t>较为充足</w:t>
            </w:r>
            <w:r>
              <w:rPr>
                <w:rFonts w:ascii="仿宋" w:hAnsi="仿宋" w:eastAsia="仿宋" w:cs="仿宋"/>
                <w:color w:val="000000"/>
                <w:kern w:val="0"/>
                <w:sz w:val="24"/>
                <w:szCs w:val="24"/>
                <w:highlight w:val="none"/>
                <w:lang w:val="en-US" w:eastAsia="zh-CN" w:bidi="ar"/>
              </w:rPr>
              <w:t>，风险点</w:t>
            </w:r>
            <w:r>
              <w:rPr>
                <w:rFonts w:hint="eastAsia" w:ascii="仿宋" w:hAnsi="仿宋" w:eastAsia="仿宋" w:cs="仿宋"/>
                <w:color w:val="000000"/>
                <w:kern w:val="0"/>
                <w:sz w:val="24"/>
                <w:szCs w:val="24"/>
                <w:highlight w:val="none"/>
                <w:lang w:val="en-US" w:eastAsia="zh-CN" w:bidi="ar"/>
              </w:rPr>
              <w:t>控制较为</w:t>
            </w:r>
            <w:r>
              <w:rPr>
                <w:rFonts w:ascii="仿宋" w:hAnsi="仿宋" w:eastAsia="仿宋" w:cs="仿宋"/>
                <w:color w:val="000000"/>
                <w:kern w:val="0"/>
                <w:sz w:val="24"/>
                <w:szCs w:val="24"/>
                <w:highlight w:val="none"/>
                <w:lang w:val="en-US" w:eastAsia="zh-CN" w:bidi="ar"/>
              </w:rPr>
              <w:t>合理</w:t>
            </w:r>
            <w:r>
              <w:rPr>
                <w:rFonts w:hint="eastAsia" w:ascii="仿宋" w:hAnsi="仿宋" w:eastAsia="仿宋" w:cs="仿宋"/>
                <w:color w:val="000000"/>
                <w:kern w:val="0"/>
                <w:sz w:val="24"/>
                <w:szCs w:val="24"/>
                <w:highlight w:val="none"/>
                <w:lang w:val="en-US" w:eastAsia="zh-CN" w:bidi="ar"/>
              </w:rPr>
              <w:t>可行、启动预案的条件措施较为得当并及时有效得3分；</w:t>
            </w:r>
            <w:r>
              <w:rPr>
                <w:rFonts w:ascii="仿宋" w:hAnsi="仿宋" w:eastAsia="仿宋" w:cs="仿宋"/>
                <w:color w:val="000000"/>
                <w:kern w:val="0"/>
                <w:sz w:val="24"/>
                <w:szCs w:val="24"/>
                <w:highlight w:val="none"/>
                <w:lang w:val="en-US" w:eastAsia="zh-CN" w:bidi="ar"/>
              </w:rPr>
              <w:t>风险点</w:t>
            </w:r>
            <w:r>
              <w:rPr>
                <w:rFonts w:hint="eastAsia" w:ascii="仿宋" w:hAnsi="仿宋" w:eastAsia="仿宋" w:cs="仿宋"/>
                <w:color w:val="000000"/>
                <w:kern w:val="0"/>
                <w:sz w:val="24"/>
                <w:szCs w:val="24"/>
                <w:highlight w:val="none"/>
                <w:lang w:val="en-US" w:eastAsia="zh-CN" w:bidi="ar"/>
              </w:rPr>
              <w:t>控制合理性、可行性较差，启动预案的条件措施不得当1分；</w:t>
            </w:r>
            <w:r>
              <w:rPr>
                <w:rFonts w:ascii="仿宋" w:hAnsi="仿宋" w:eastAsia="仿宋" w:cs="仿宋"/>
                <w:color w:val="000000"/>
                <w:kern w:val="0"/>
                <w:sz w:val="24"/>
                <w:szCs w:val="24"/>
                <w:highlight w:val="none"/>
                <w:lang w:val="en-US" w:eastAsia="zh-CN" w:bidi="ar"/>
              </w:rPr>
              <w:t>风险点</w:t>
            </w:r>
            <w:r>
              <w:rPr>
                <w:rFonts w:hint="eastAsia" w:ascii="仿宋" w:hAnsi="仿宋" w:eastAsia="仿宋" w:cs="仿宋"/>
                <w:color w:val="000000"/>
                <w:kern w:val="0"/>
                <w:sz w:val="24"/>
                <w:szCs w:val="24"/>
                <w:highlight w:val="none"/>
                <w:lang w:val="en-US" w:eastAsia="zh-CN" w:bidi="ar"/>
              </w:rPr>
              <w:t>控制合理性、可行性极差，启动预案的条件措施极不得当0分；未提供不得分。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5分</w:t>
            </w:r>
          </w:p>
        </w:tc>
      </w:tr>
    </w:tbl>
    <w:p>
      <w:pPr>
        <w:rPr>
          <w:rFonts w:hint="eastAsia"/>
          <w:highlight w:val="none"/>
          <w:lang w:val="en-US" w:eastAsia="zh-CN"/>
        </w:rPr>
      </w:pPr>
    </w:p>
    <w:bookmarkEnd w:id="14"/>
    <w:p>
      <w:pPr>
        <w:bidi w:val="0"/>
        <w:jc w:val="both"/>
        <w:rPr>
          <w:rFonts w:hint="eastAsia" w:ascii="仿宋" w:hAnsi="仿宋" w:eastAsia="仿宋" w:cs="仿宋"/>
          <w:b/>
          <w:bCs/>
          <w:color w:val="000000"/>
          <w:sz w:val="32"/>
          <w:szCs w:val="32"/>
        </w:rPr>
      </w:pPr>
      <w:bookmarkStart w:id="15" w:name="_Toc6343"/>
    </w:p>
    <w:p>
      <w:pPr>
        <w:pStyle w:val="2"/>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pStyle w:val="3"/>
        <w:numPr>
          <w:ilvl w:val="0"/>
          <w:numId w:val="0"/>
        </w:numPr>
        <w:jc w:val="center"/>
        <w:rPr>
          <w:rFonts w:hint="eastAsia" w:cs="仿宋"/>
          <w:color w:val="auto"/>
          <w:szCs w:val="32"/>
          <w:lang w:val="en-US" w:eastAsia="zh-CN"/>
        </w:rPr>
      </w:pPr>
      <w:r>
        <w:rPr>
          <w:rFonts w:hint="eastAsia" w:cs="仿宋"/>
          <w:color w:val="auto"/>
          <w:szCs w:val="32"/>
          <w:lang w:val="en-US" w:eastAsia="zh-CN"/>
        </w:rPr>
        <w:t xml:space="preserve">第四章  </w:t>
      </w:r>
      <w:r>
        <w:rPr>
          <w:rFonts w:hint="eastAsia" w:cs="仿宋"/>
          <w:color w:val="auto"/>
          <w:szCs w:val="32"/>
        </w:rPr>
        <w:t>采购需求</w:t>
      </w:r>
    </w:p>
    <w:p>
      <w:pPr>
        <w:jc w:val="left"/>
        <w:rPr>
          <w:rFonts w:hint="default" w:ascii="仿宋_GB2312" w:hAnsi="仿宋_GB2312" w:eastAsia="仿宋_GB2312"/>
          <w:b/>
          <w:bCs/>
          <w:sz w:val="30"/>
          <w:highlight w:val="none"/>
          <w:lang w:val="en-US" w:eastAsia="zh-CN"/>
        </w:rPr>
      </w:pPr>
      <w:r>
        <w:rPr>
          <w:rFonts w:hint="eastAsia" w:ascii="Times New Roman" w:hAnsi="Times New Roman" w:eastAsia="宋体" w:cs="Times New Roman"/>
          <w:b/>
          <w:sz w:val="30"/>
          <w:szCs w:val="30"/>
          <w:lang w:val="en-US" w:eastAsia="zh-CN"/>
        </w:rPr>
        <w:t>铁路局院区</w:t>
      </w:r>
      <w:r>
        <w:rPr>
          <w:rFonts w:hint="eastAsia" w:cs="Times New Roman"/>
          <w:b/>
          <w:sz w:val="30"/>
          <w:szCs w:val="30"/>
          <w:highlight w:val="none"/>
          <w:lang w:val="en-US" w:eastAsia="zh-CN"/>
        </w:rPr>
        <w:t>（35部）</w:t>
      </w:r>
    </w:p>
    <w:tbl>
      <w:tblPr>
        <w:tblStyle w:val="60"/>
        <w:tblpPr w:leftFromText="180" w:rightFromText="180" w:vertAnchor="text" w:horzAnchor="page" w:tblpXSpec="center" w:tblpY="622"/>
        <w:tblOverlap w:val="never"/>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176"/>
        <w:gridCol w:w="1438"/>
        <w:gridCol w:w="1146"/>
        <w:gridCol w:w="1228"/>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34"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序号</w:t>
            </w:r>
          </w:p>
        </w:tc>
        <w:tc>
          <w:tcPr>
            <w:tcW w:w="3176"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电梯品牌</w:t>
            </w:r>
          </w:p>
        </w:tc>
        <w:tc>
          <w:tcPr>
            <w:tcW w:w="1438"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台数</w:t>
            </w:r>
          </w:p>
        </w:tc>
        <w:tc>
          <w:tcPr>
            <w:tcW w:w="1146"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层</w:t>
            </w:r>
            <w:r>
              <w:rPr>
                <w:rFonts w:ascii="仿宋_GB2312" w:hAnsi="仿宋_GB2312" w:eastAsia="仿宋_GB2312"/>
                <w:sz w:val="24"/>
                <w:szCs w:val="24"/>
              </w:rPr>
              <w:t>站</w:t>
            </w:r>
          </w:p>
        </w:tc>
        <w:tc>
          <w:tcPr>
            <w:tcW w:w="1228"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载</w:t>
            </w:r>
            <w:r>
              <w:rPr>
                <w:rFonts w:ascii="仿宋_GB2312" w:hAnsi="仿宋_GB2312" w:eastAsia="仿宋_GB2312"/>
                <w:sz w:val="24"/>
                <w:szCs w:val="24"/>
              </w:rPr>
              <w:t>重</w:t>
            </w:r>
          </w:p>
        </w:tc>
        <w:tc>
          <w:tcPr>
            <w:tcW w:w="1430" w:type="dxa"/>
            <w:noWrap w:val="0"/>
            <w:vAlign w:val="center"/>
          </w:tcPr>
          <w:p>
            <w:pPr>
              <w:ind w:firstLine="240" w:firstLineChars="100"/>
              <w:jc w:val="both"/>
              <w:rPr>
                <w:sz w:val="24"/>
                <w:szCs w:val="24"/>
              </w:rPr>
            </w:pPr>
            <w:r>
              <w:rPr>
                <w:rFonts w:hint="eastAsia" w:ascii="仿宋_GB2312" w:hAnsi="仿宋_GB2312" w:eastAsia="仿宋_GB2312"/>
                <w:sz w:val="24"/>
                <w:szCs w:val="24"/>
              </w:rPr>
              <w:t>速</w:t>
            </w:r>
            <w:r>
              <w:rPr>
                <w:rFonts w:ascii="仿宋_GB2312" w:hAnsi="仿宋_GB2312" w:eastAsia="仿宋_GB2312"/>
                <w:sz w:val="24"/>
                <w:szCs w:val="24"/>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1</w:t>
            </w:r>
          </w:p>
        </w:tc>
        <w:tc>
          <w:tcPr>
            <w:tcW w:w="3176" w:type="dxa"/>
            <w:noWrap w:val="0"/>
            <w:vAlign w:val="center"/>
          </w:tcPr>
          <w:p>
            <w:pPr>
              <w:pStyle w:val="3"/>
              <w:jc w:val="both"/>
              <w:rPr>
                <w:rFonts w:ascii="仿宋_GB2312" w:hAnsi="仿宋_GB2312"/>
                <w:sz w:val="24"/>
                <w:szCs w:val="24"/>
              </w:rPr>
            </w:pPr>
            <w:r>
              <w:rPr>
                <w:rFonts w:hint="eastAsia" w:hAnsi="宋体"/>
                <w:sz w:val="24"/>
                <w:szCs w:val="24"/>
              </w:rPr>
              <w:t>蒂森(10号梯)</w:t>
            </w:r>
          </w:p>
        </w:tc>
        <w:tc>
          <w:tcPr>
            <w:tcW w:w="143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w:t>
            </w:r>
          </w:p>
        </w:tc>
        <w:tc>
          <w:tcPr>
            <w:tcW w:w="1146" w:type="dxa"/>
            <w:noWrap w:val="0"/>
            <w:vAlign w:val="center"/>
          </w:tcPr>
          <w:p>
            <w:pPr>
              <w:pStyle w:val="3"/>
              <w:rPr>
                <w:rFonts w:ascii="仿宋_GB2312" w:hAnsi="仿宋_GB2312" w:eastAsia="仿宋_GB2312"/>
                <w:sz w:val="24"/>
                <w:szCs w:val="24"/>
              </w:rPr>
            </w:pPr>
            <w:r>
              <w:rPr>
                <w:rFonts w:ascii="仿宋_GB2312" w:hAnsi="仿宋_GB2312" w:eastAsia="仿宋_GB2312"/>
                <w:sz w:val="24"/>
                <w:szCs w:val="24"/>
              </w:rPr>
              <w:t>24/24</w:t>
            </w:r>
          </w:p>
        </w:tc>
        <w:tc>
          <w:tcPr>
            <w:tcW w:w="1228" w:type="dxa"/>
            <w:noWrap w:val="0"/>
            <w:vAlign w:val="center"/>
          </w:tcPr>
          <w:p>
            <w:pPr>
              <w:pStyle w:val="3"/>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000Kg</w:t>
            </w:r>
          </w:p>
        </w:tc>
        <w:tc>
          <w:tcPr>
            <w:tcW w:w="1430"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2</w:t>
            </w:r>
          </w:p>
        </w:tc>
        <w:tc>
          <w:tcPr>
            <w:tcW w:w="3176" w:type="dxa"/>
            <w:noWrap w:val="0"/>
            <w:vAlign w:val="center"/>
          </w:tcPr>
          <w:p>
            <w:pPr>
              <w:pStyle w:val="3"/>
              <w:jc w:val="both"/>
              <w:rPr>
                <w:rFonts w:hint="eastAsia" w:ascii="仿宋_GB2312" w:hAnsi="仿宋_GB2312"/>
                <w:sz w:val="24"/>
                <w:szCs w:val="24"/>
              </w:rPr>
            </w:pPr>
            <w:r>
              <w:rPr>
                <w:rFonts w:hint="eastAsia" w:hAnsi="宋体"/>
                <w:sz w:val="24"/>
                <w:szCs w:val="24"/>
              </w:rPr>
              <w:t>蒂森（6、7、8、9号梯）</w:t>
            </w:r>
          </w:p>
        </w:tc>
        <w:tc>
          <w:tcPr>
            <w:tcW w:w="143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4</w:t>
            </w:r>
          </w:p>
        </w:tc>
        <w:tc>
          <w:tcPr>
            <w:tcW w:w="1146"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4</w:t>
            </w:r>
            <w:r>
              <w:rPr>
                <w:rFonts w:hint="eastAsia" w:ascii="仿宋_GB2312" w:hAnsi="仿宋_GB2312" w:eastAsia="仿宋_GB2312"/>
                <w:sz w:val="24"/>
                <w:szCs w:val="24"/>
              </w:rPr>
              <w:t>/2</w:t>
            </w:r>
            <w:r>
              <w:rPr>
                <w:rFonts w:ascii="仿宋_GB2312" w:hAnsi="仿宋_GB2312" w:eastAsia="仿宋_GB2312"/>
                <w:sz w:val="24"/>
                <w:szCs w:val="24"/>
              </w:rPr>
              <w:t>4</w:t>
            </w:r>
          </w:p>
        </w:tc>
        <w:tc>
          <w:tcPr>
            <w:tcW w:w="122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6</w:t>
            </w:r>
            <w:r>
              <w:rPr>
                <w:rFonts w:hint="eastAsia" w:ascii="仿宋_GB2312" w:hAnsi="仿宋_GB2312" w:eastAsia="仿宋_GB2312"/>
                <w:sz w:val="24"/>
                <w:szCs w:val="24"/>
              </w:rPr>
              <w:t>00Kg</w:t>
            </w:r>
          </w:p>
        </w:tc>
        <w:tc>
          <w:tcPr>
            <w:tcW w:w="1430" w:type="dxa"/>
            <w:noWrap w:val="0"/>
            <w:vAlign w:val="center"/>
          </w:tcPr>
          <w:p>
            <w:pPr>
              <w:pStyle w:val="3"/>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w:t>
            </w:r>
            <w:r>
              <w:rPr>
                <w:rFonts w:ascii="仿宋_GB2312" w:hAnsi="仿宋_GB2312" w:eastAsia="仿宋_GB2312"/>
                <w:sz w:val="24"/>
                <w:szCs w:val="24"/>
              </w:rPr>
              <w:t>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3</w:t>
            </w:r>
          </w:p>
        </w:tc>
        <w:tc>
          <w:tcPr>
            <w:tcW w:w="3176" w:type="dxa"/>
            <w:noWrap w:val="0"/>
            <w:vAlign w:val="center"/>
          </w:tcPr>
          <w:p>
            <w:pPr>
              <w:pStyle w:val="3"/>
              <w:jc w:val="both"/>
              <w:rPr>
                <w:rFonts w:hint="eastAsia" w:ascii="仿宋_GB2312" w:hAnsi="仿宋_GB2312"/>
                <w:sz w:val="24"/>
                <w:szCs w:val="24"/>
              </w:rPr>
            </w:pPr>
            <w:r>
              <w:rPr>
                <w:rFonts w:hint="eastAsia" w:hAnsi="宋体"/>
                <w:sz w:val="24"/>
                <w:szCs w:val="24"/>
              </w:rPr>
              <w:t>蒂森（11号梯）</w:t>
            </w:r>
          </w:p>
        </w:tc>
        <w:tc>
          <w:tcPr>
            <w:tcW w:w="143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w:t>
            </w:r>
          </w:p>
        </w:tc>
        <w:tc>
          <w:tcPr>
            <w:tcW w:w="1146" w:type="dxa"/>
            <w:noWrap w:val="0"/>
            <w:vAlign w:val="center"/>
          </w:tcPr>
          <w:p>
            <w:pPr>
              <w:pStyle w:val="3"/>
              <w:rPr>
                <w:rFonts w:hint="eastAsia" w:ascii="仿宋_GB2312" w:hAnsi="仿宋_GB2312" w:eastAsia="仿宋_GB2312"/>
                <w:sz w:val="24"/>
                <w:szCs w:val="24"/>
                <w:lang w:eastAsia="zh-CN"/>
              </w:rPr>
            </w:pPr>
            <w:r>
              <w:rPr>
                <w:rFonts w:hint="eastAsia" w:ascii="仿宋_GB2312" w:hAnsi="仿宋_GB2312" w:eastAsia="仿宋_GB2312"/>
                <w:sz w:val="24"/>
                <w:szCs w:val="24"/>
              </w:rPr>
              <w:t>2</w:t>
            </w:r>
            <w:r>
              <w:rPr>
                <w:rFonts w:hint="eastAsia" w:ascii="仿宋_GB2312" w:hAnsi="仿宋_GB2312" w:eastAsia="仿宋_GB2312"/>
                <w:sz w:val="24"/>
                <w:szCs w:val="24"/>
                <w:lang w:val="en-US" w:eastAsia="zh-CN"/>
              </w:rPr>
              <w:t>3</w:t>
            </w:r>
            <w:r>
              <w:rPr>
                <w:rFonts w:hint="eastAsia" w:ascii="仿宋_GB2312" w:hAnsi="仿宋_GB2312" w:eastAsia="仿宋_GB2312"/>
                <w:sz w:val="24"/>
                <w:szCs w:val="24"/>
              </w:rPr>
              <w:t>/2</w:t>
            </w:r>
            <w:r>
              <w:rPr>
                <w:rFonts w:hint="eastAsia" w:ascii="仿宋_GB2312" w:hAnsi="仿宋_GB2312" w:eastAsia="仿宋_GB2312"/>
                <w:sz w:val="24"/>
                <w:szCs w:val="24"/>
                <w:lang w:val="en-US" w:eastAsia="zh-CN"/>
              </w:rPr>
              <w:t>3</w:t>
            </w:r>
          </w:p>
        </w:tc>
        <w:tc>
          <w:tcPr>
            <w:tcW w:w="122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6</w:t>
            </w:r>
            <w:r>
              <w:rPr>
                <w:rFonts w:hint="eastAsia" w:ascii="仿宋_GB2312" w:hAnsi="仿宋_GB2312" w:eastAsia="仿宋_GB2312"/>
                <w:sz w:val="24"/>
                <w:szCs w:val="24"/>
              </w:rPr>
              <w:t>00Kg</w:t>
            </w:r>
          </w:p>
        </w:tc>
        <w:tc>
          <w:tcPr>
            <w:tcW w:w="1430" w:type="dxa"/>
            <w:noWrap w:val="0"/>
            <w:vAlign w:val="center"/>
          </w:tcPr>
          <w:p>
            <w:pPr>
              <w:pStyle w:val="3"/>
              <w:rPr>
                <w:rFonts w:ascii="仿宋_GB2312" w:hAnsi="仿宋_GB2312" w:eastAsia="仿宋_GB2312"/>
                <w:sz w:val="24"/>
                <w:szCs w:val="24"/>
              </w:rPr>
            </w:pPr>
            <w:r>
              <w:rPr>
                <w:rFonts w:ascii="仿宋_GB2312" w:hAnsi="仿宋_GB2312" w:eastAsia="仿宋_GB2312"/>
                <w:sz w:val="24"/>
                <w:szCs w:val="24"/>
              </w:rPr>
              <w:t>1</w:t>
            </w:r>
            <w:r>
              <w:rPr>
                <w:rFonts w:hint="eastAsia" w:ascii="仿宋_GB2312" w:hAnsi="仿宋_GB2312" w:eastAsia="仿宋_GB2312"/>
                <w:sz w:val="24"/>
                <w:szCs w:val="24"/>
              </w:rPr>
              <w:t>.</w:t>
            </w:r>
            <w:r>
              <w:rPr>
                <w:rFonts w:ascii="仿宋_GB2312" w:hAnsi="仿宋_GB2312" w:eastAsia="仿宋_GB2312"/>
                <w:sz w:val="24"/>
                <w:szCs w:val="24"/>
              </w:rPr>
              <w:t>75m/s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4</w:t>
            </w:r>
          </w:p>
        </w:tc>
        <w:tc>
          <w:tcPr>
            <w:tcW w:w="3176" w:type="dxa"/>
            <w:noWrap w:val="0"/>
            <w:vAlign w:val="center"/>
          </w:tcPr>
          <w:p>
            <w:pPr>
              <w:pStyle w:val="3"/>
              <w:jc w:val="both"/>
              <w:rPr>
                <w:rFonts w:hint="eastAsia" w:hAnsi="宋体"/>
                <w:sz w:val="24"/>
                <w:szCs w:val="24"/>
              </w:rPr>
            </w:pPr>
            <w:r>
              <w:rPr>
                <w:rFonts w:hint="eastAsia" w:hAnsi="宋体"/>
                <w:sz w:val="24"/>
                <w:szCs w:val="24"/>
              </w:rPr>
              <w:t>蒂</w:t>
            </w:r>
            <w:r>
              <w:rPr>
                <w:rFonts w:hAnsi="宋体"/>
                <w:sz w:val="24"/>
                <w:szCs w:val="24"/>
              </w:rPr>
              <w:t>森</w:t>
            </w:r>
            <w:r>
              <w:rPr>
                <w:rFonts w:hint="eastAsia" w:hAnsi="宋体"/>
                <w:sz w:val="24"/>
                <w:szCs w:val="24"/>
              </w:rPr>
              <w:t>（12号梯）</w:t>
            </w:r>
          </w:p>
        </w:tc>
        <w:tc>
          <w:tcPr>
            <w:tcW w:w="143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w:t>
            </w:r>
          </w:p>
        </w:tc>
        <w:tc>
          <w:tcPr>
            <w:tcW w:w="1146" w:type="dxa"/>
            <w:noWrap w:val="0"/>
            <w:vAlign w:val="center"/>
          </w:tcPr>
          <w:p>
            <w:pPr>
              <w:pStyle w:val="3"/>
              <w:rPr>
                <w:rFonts w:hint="eastAsia" w:ascii="仿宋_GB2312" w:hAnsi="仿宋_GB2312" w:eastAsia="仿宋_GB2312"/>
                <w:sz w:val="24"/>
                <w:szCs w:val="24"/>
              </w:rPr>
            </w:pPr>
            <w:r>
              <w:rPr>
                <w:rFonts w:hint="eastAsia" w:ascii="仿宋_GB2312" w:hAnsi="仿宋_GB2312" w:eastAsia="仿宋_GB2312"/>
                <w:sz w:val="24"/>
                <w:szCs w:val="24"/>
              </w:rPr>
              <w:t>24/24</w:t>
            </w:r>
          </w:p>
        </w:tc>
        <w:tc>
          <w:tcPr>
            <w:tcW w:w="122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6</w:t>
            </w:r>
            <w:r>
              <w:rPr>
                <w:rFonts w:hint="eastAsia" w:ascii="仿宋_GB2312" w:hAnsi="仿宋_GB2312" w:eastAsia="仿宋_GB2312"/>
                <w:sz w:val="24"/>
                <w:szCs w:val="24"/>
              </w:rPr>
              <w:t>00Kg</w:t>
            </w:r>
          </w:p>
        </w:tc>
        <w:tc>
          <w:tcPr>
            <w:tcW w:w="1430" w:type="dxa"/>
            <w:noWrap w:val="0"/>
            <w:vAlign w:val="center"/>
          </w:tcPr>
          <w:p>
            <w:pPr>
              <w:pStyle w:val="3"/>
              <w:rPr>
                <w:rFonts w:ascii="仿宋_GB2312" w:hAnsi="仿宋_GB2312" w:eastAsia="仿宋_GB2312"/>
                <w:sz w:val="24"/>
                <w:szCs w:val="24"/>
              </w:rPr>
            </w:pPr>
            <w:r>
              <w:rPr>
                <w:rFonts w:ascii="仿宋_GB2312" w:hAnsi="仿宋_GB2312" w:eastAsia="仿宋_GB2312"/>
                <w:sz w:val="24"/>
                <w:szCs w:val="24"/>
              </w:rPr>
              <w:t>1</w:t>
            </w:r>
            <w:r>
              <w:rPr>
                <w:rFonts w:hint="eastAsia" w:ascii="仿宋_GB2312" w:hAnsi="仿宋_GB2312" w:eastAsia="仿宋_GB2312"/>
                <w:sz w:val="24"/>
                <w:szCs w:val="24"/>
              </w:rPr>
              <w:t>.</w:t>
            </w:r>
            <w:r>
              <w:rPr>
                <w:rFonts w:ascii="仿宋_GB2312" w:hAnsi="仿宋_GB2312" w:eastAsia="仿宋_GB2312"/>
                <w:sz w:val="24"/>
                <w:szCs w:val="24"/>
              </w:rPr>
              <w:t>75m/s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5</w:t>
            </w:r>
          </w:p>
        </w:tc>
        <w:tc>
          <w:tcPr>
            <w:tcW w:w="3176" w:type="dxa"/>
            <w:noWrap w:val="0"/>
            <w:vAlign w:val="center"/>
          </w:tcPr>
          <w:p>
            <w:pPr>
              <w:pStyle w:val="3"/>
              <w:jc w:val="both"/>
              <w:rPr>
                <w:rFonts w:hint="eastAsia" w:hAnsi="宋体"/>
                <w:sz w:val="24"/>
                <w:szCs w:val="24"/>
              </w:rPr>
            </w:pPr>
            <w:r>
              <w:rPr>
                <w:rFonts w:hint="eastAsia" w:hAnsi="宋体"/>
                <w:sz w:val="24"/>
                <w:szCs w:val="24"/>
              </w:rPr>
              <w:t>蒂</w:t>
            </w:r>
            <w:r>
              <w:rPr>
                <w:rFonts w:hAnsi="宋体"/>
                <w:sz w:val="24"/>
                <w:szCs w:val="24"/>
              </w:rPr>
              <w:t>森</w:t>
            </w:r>
            <w:r>
              <w:rPr>
                <w:rFonts w:hint="eastAsia" w:hAnsi="宋体"/>
                <w:sz w:val="24"/>
                <w:szCs w:val="24"/>
              </w:rPr>
              <w:t>（5号梯）</w:t>
            </w:r>
          </w:p>
        </w:tc>
        <w:tc>
          <w:tcPr>
            <w:tcW w:w="143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w:t>
            </w:r>
          </w:p>
        </w:tc>
        <w:tc>
          <w:tcPr>
            <w:tcW w:w="1146" w:type="dxa"/>
            <w:noWrap w:val="0"/>
            <w:vAlign w:val="center"/>
          </w:tcPr>
          <w:p>
            <w:pPr>
              <w:pStyle w:val="3"/>
              <w:rPr>
                <w:rFonts w:ascii="仿宋_GB2312" w:hAnsi="仿宋_GB2312" w:eastAsia="仿宋_GB2312"/>
                <w:sz w:val="24"/>
                <w:szCs w:val="24"/>
              </w:rPr>
            </w:pPr>
            <w:r>
              <w:rPr>
                <w:rFonts w:ascii="仿宋_GB2312" w:hAnsi="仿宋_GB2312" w:eastAsia="仿宋_GB2312"/>
                <w:sz w:val="24"/>
                <w:szCs w:val="24"/>
              </w:rPr>
              <w:t>23</w:t>
            </w:r>
            <w:r>
              <w:rPr>
                <w:rFonts w:hint="eastAsia" w:ascii="仿宋_GB2312" w:hAnsi="仿宋_GB2312" w:eastAsia="仿宋_GB2312"/>
                <w:sz w:val="24"/>
                <w:szCs w:val="24"/>
              </w:rPr>
              <w:t>/</w:t>
            </w:r>
            <w:r>
              <w:rPr>
                <w:rFonts w:ascii="仿宋_GB2312" w:hAnsi="仿宋_GB2312" w:eastAsia="仿宋_GB2312"/>
                <w:sz w:val="24"/>
                <w:szCs w:val="24"/>
              </w:rPr>
              <w:t>23</w:t>
            </w:r>
          </w:p>
        </w:tc>
        <w:tc>
          <w:tcPr>
            <w:tcW w:w="122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1000Kg</w:t>
            </w:r>
          </w:p>
        </w:tc>
        <w:tc>
          <w:tcPr>
            <w:tcW w:w="1430" w:type="dxa"/>
            <w:noWrap w:val="0"/>
            <w:vAlign w:val="center"/>
          </w:tcPr>
          <w:p>
            <w:pPr>
              <w:pStyle w:val="3"/>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w:t>
            </w:r>
            <w:r>
              <w:rPr>
                <w:rFonts w:ascii="仿宋_GB2312" w:hAnsi="仿宋_GB2312" w:eastAsia="仿宋_GB2312"/>
                <w:sz w:val="24"/>
                <w:szCs w:val="24"/>
              </w:rPr>
              <w:t>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6</w:t>
            </w:r>
          </w:p>
        </w:tc>
        <w:tc>
          <w:tcPr>
            <w:tcW w:w="3176" w:type="dxa"/>
            <w:noWrap w:val="0"/>
            <w:vAlign w:val="center"/>
          </w:tcPr>
          <w:p>
            <w:pPr>
              <w:pStyle w:val="3"/>
              <w:jc w:val="both"/>
              <w:rPr>
                <w:rFonts w:hint="eastAsia" w:hAnsi="宋体"/>
                <w:sz w:val="24"/>
                <w:szCs w:val="24"/>
              </w:rPr>
            </w:pPr>
            <w:r>
              <w:rPr>
                <w:rFonts w:hint="eastAsia" w:hAnsi="宋体"/>
                <w:sz w:val="24"/>
                <w:szCs w:val="24"/>
              </w:rPr>
              <w:t>蒂</w:t>
            </w:r>
            <w:r>
              <w:rPr>
                <w:rFonts w:hAnsi="宋体"/>
                <w:sz w:val="24"/>
                <w:szCs w:val="24"/>
              </w:rPr>
              <w:t>森</w:t>
            </w:r>
            <w:r>
              <w:rPr>
                <w:rFonts w:hint="eastAsia" w:hAnsi="宋体"/>
                <w:sz w:val="24"/>
                <w:szCs w:val="24"/>
              </w:rPr>
              <w:t>（1、2号梯）</w:t>
            </w:r>
          </w:p>
        </w:tc>
        <w:tc>
          <w:tcPr>
            <w:tcW w:w="143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2</w:t>
            </w:r>
          </w:p>
        </w:tc>
        <w:tc>
          <w:tcPr>
            <w:tcW w:w="1146" w:type="dxa"/>
            <w:noWrap w:val="0"/>
            <w:vAlign w:val="center"/>
          </w:tcPr>
          <w:p>
            <w:pPr>
              <w:pStyle w:val="3"/>
              <w:rPr>
                <w:rFonts w:hint="eastAsia"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5/</w:t>
            </w:r>
            <w:r>
              <w:rPr>
                <w:rFonts w:ascii="仿宋_GB2312" w:hAnsi="仿宋_GB2312" w:eastAsia="仿宋_GB2312"/>
                <w:sz w:val="24"/>
                <w:szCs w:val="24"/>
              </w:rPr>
              <w:t>2</w:t>
            </w:r>
            <w:r>
              <w:rPr>
                <w:rFonts w:hint="eastAsia" w:ascii="仿宋_GB2312" w:hAnsi="仿宋_GB2312" w:eastAsia="仿宋_GB2312"/>
                <w:sz w:val="24"/>
                <w:szCs w:val="24"/>
              </w:rPr>
              <w:t>5</w:t>
            </w:r>
          </w:p>
        </w:tc>
        <w:tc>
          <w:tcPr>
            <w:tcW w:w="122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1000Kg</w:t>
            </w:r>
          </w:p>
        </w:tc>
        <w:tc>
          <w:tcPr>
            <w:tcW w:w="1430" w:type="dxa"/>
            <w:noWrap w:val="0"/>
            <w:vAlign w:val="center"/>
          </w:tcPr>
          <w:p>
            <w:pPr>
              <w:pStyle w:val="3"/>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w:t>
            </w:r>
            <w:r>
              <w:rPr>
                <w:rFonts w:ascii="仿宋_GB2312" w:hAnsi="仿宋_GB2312" w:eastAsia="仿宋_GB2312"/>
                <w:sz w:val="24"/>
                <w:szCs w:val="24"/>
              </w:rPr>
              <w:t>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noWrap w:val="0"/>
            <w:vAlign w:val="center"/>
          </w:tcPr>
          <w:p>
            <w:pPr>
              <w:tabs>
                <w:tab w:val="left" w:pos="8550"/>
                <w:tab w:val="left" w:pos="10890"/>
              </w:tabs>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7</w:t>
            </w:r>
          </w:p>
        </w:tc>
        <w:tc>
          <w:tcPr>
            <w:tcW w:w="3176" w:type="dxa"/>
            <w:noWrap w:val="0"/>
            <w:vAlign w:val="center"/>
          </w:tcPr>
          <w:p>
            <w:pPr>
              <w:pStyle w:val="3"/>
              <w:jc w:val="both"/>
              <w:rPr>
                <w:rFonts w:hint="eastAsia" w:hAnsi="宋体"/>
                <w:sz w:val="24"/>
                <w:szCs w:val="24"/>
              </w:rPr>
            </w:pPr>
            <w:r>
              <w:rPr>
                <w:rFonts w:hint="eastAsia" w:hAnsi="宋体"/>
                <w:sz w:val="24"/>
                <w:szCs w:val="24"/>
              </w:rPr>
              <w:t>蒂</w:t>
            </w:r>
            <w:r>
              <w:rPr>
                <w:rFonts w:hAnsi="宋体"/>
                <w:sz w:val="24"/>
                <w:szCs w:val="24"/>
              </w:rPr>
              <w:t>森</w:t>
            </w:r>
            <w:r>
              <w:rPr>
                <w:rFonts w:hint="eastAsia" w:hAnsi="宋体"/>
                <w:sz w:val="24"/>
                <w:szCs w:val="24"/>
              </w:rPr>
              <w:t>（3、4号梯）</w:t>
            </w:r>
          </w:p>
        </w:tc>
        <w:tc>
          <w:tcPr>
            <w:tcW w:w="143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2</w:t>
            </w:r>
          </w:p>
        </w:tc>
        <w:tc>
          <w:tcPr>
            <w:tcW w:w="1146"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4</w:t>
            </w:r>
            <w:r>
              <w:rPr>
                <w:rFonts w:hint="eastAsia" w:ascii="仿宋_GB2312" w:hAnsi="仿宋_GB2312" w:eastAsia="仿宋_GB2312"/>
                <w:sz w:val="24"/>
                <w:szCs w:val="24"/>
              </w:rPr>
              <w:t>/24</w:t>
            </w:r>
          </w:p>
        </w:tc>
        <w:tc>
          <w:tcPr>
            <w:tcW w:w="122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1000Kg</w:t>
            </w:r>
          </w:p>
        </w:tc>
        <w:tc>
          <w:tcPr>
            <w:tcW w:w="1430" w:type="dxa"/>
            <w:noWrap w:val="0"/>
            <w:vAlign w:val="center"/>
          </w:tcPr>
          <w:p>
            <w:pPr>
              <w:pStyle w:val="3"/>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w:t>
            </w:r>
            <w:r>
              <w:rPr>
                <w:rFonts w:ascii="仿宋_GB2312" w:hAnsi="仿宋_GB2312" w:eastAsia="仿宋_GB2312"/>
                <w:sz w:val="24"/>
                <w:szCs w:val="24"/>
              </w:rPr>
              <w:t>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noWrap w:val="0"/>
            <w:vAlign w:val="center"/>
          </w:tcPr>
          <w:p>
            <w:pPr>
              <w:tabs>
                <w:tab w:val="left" w:pos="8550"/>
                <w:tab w:val="left" w:pos="10890"/>
              </w:tabs>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8</w:t>
            </w:r>
          </w:p>
        </w:tc>
        <w:tc>
          <w:tcPr>
            <w:tcW w:w="3176" w:type="dxa"/>
            <w:noWrap w:val="0"/>
            <w:vAlign w:val="center"/>
          </w:tcPr>
          <w:p>
            <w:pPr>
              <w:pStyle w:val="3"/>
              <w:jc w:val="both"/>
              <w:rPr>
                <w:rFonts w:hint="eastAsia" w:hAnsi="宋体"/>
                <w:sz w:val="24"/>
                <w:szCs w:val="24"/>
              </w:rPr>
            </w:pPr>
            <w:r>
              <w:rPr>
                <w:rFonts w:hint="eastAsia" w:hAnsi="宋体"/>
                <w:sz w:val="24"/>
                <w:szCs w:val="24"/>
              </w:rPr>
              <w:t>永大日立（行政楼电梯）</w:t>
            </w:r>
          </w:p>
        </w:tc>
        <w:tc>
          <w:tcPr>
            <w:tcW w:w="1438" w:type="dxa"/>
            <w:noWrap w:val="0"/>
            <w:vAlign w:val="center"/>
          </w:tcPr>
          <w:p>
            <w:pPr>
              <w:pStyle w:val="3"/>
              <w:rPr>
                <w:rFonts w:hint="eastAsia" w:ascii="仿宋_GB2312" w:hAnsi="仿宋_GB2312" w:eastAsia="仿宋_GB2312"/>
                <w:sz w:val="24"/>
                <w:szCs w:val="24"/>
              </w:rPr>
            </w:pPr>
            <w:r>
              <w:rPr>
                <w:rFonts w:hint="eastAsia" w:ascii="仿宋_GB2312" w:hAnsi="仿宋_GB2312" w:eastAsia="仿宋_GB2312"/>
                <w:sz w:val="24"/>
                <w:szCs w:val="24"/>
              </w:rPr>
              <w:t>2</w:t>
            </w:r>
          </w:p>
        </w:tc>
        <w:tc>
          <w:tcPr>
            <w:tcW w:w="1146"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9/9</w:t>
            </w:r>
          </w:p>
        </w:tc>
        <w:tc>
          <w:tcPr>
            <w:tcW w:w="1228"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1600kg</w:t>
            </w:r>
          </w:p>
        </w:tc>
        <w:tc>
          <w:tcPr>
            <w:tcW w:w="1430" w:type="dxa"/>
            <w:noWrap w:val="0"/>
            <w:vAlign w:val="center"/>
          </w:tcPr>
          <w:p>
            <w:pPr>
              <w:pStyle w:val="3"/>
              <w:rPr>
                <w:rFonts w:ascii="仿宋_GB2312" w:hAnsi="仿宋_GB2312" w:eastAsia="仿宋_GB2312"/>
                <w:sz w:val="24"/>
                <w:szCs w:val="24"/>
              </w:rPr>
            </w:pPr>
            <w:r>
              <w:rPr>
                <w:rFonts w:hint="eastAsia" w:ascii="仿宋_GB2312" w:hAnsi="仿宋_GB2312" w:eastAsia="仿宋_GB2312"/>
                <w:sz w:val="24"/>
                <w:szCs w:val="24"/>
              </w:rPr>
              <w:t>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4" w:type="dxa"/>
            <w:tcBorders>
              <w:bottom w:val="single" w:color="auto" w:sz="4" w:space="0"/>
            </w:tcBorders>
            <w:noWrap w:val="0"/>
            <w:vAlign w:val="center"/>
          </w:tcPr>
          <w:p>
            <w:pPr>
              <w:tabs>
                <w:tab w:val="left" w:pos="8550"/>
                <w:tab w:val="left" w:pos="10890"/>
              </w:tabs>
              <w:spacing w:line="360" w:lineRule="auto"/>
              <w:jc w:val="center"/>
              <w:rPr>
                <w:rFonts w:hint="eastAsia" w:ascii="仿宋_GB2312" w:hAnsi="仿宋_GB2312" w:eastAsia="仿宋_GB2312"/>
                <w:sz w:val="24"/>
                <w:szCs w:val="24"/>
              </w:rPr>
            </w:pPr>
          </w:p>
        </w:tc>
        <w:tc>
          <w:tcPr>
            <w:tcW w:w="8418" w:type="dxa"/>
            <w:gridSpan w:val="5"/>
            <w:tcBorders>
              <w:bottom w:val="single" w:color="auto" w:sz="4" w:space="0"/>
            </w:tcBorders>
            <w:noWrap w:val="0"/>
            <w:vAlign w:val="center"/>
          </w:tcPr>
          <w:p>
            <w:pPr>
              <w:tabs>
                <w:tab w:val="left" w:pos="8550"/>
                <w:tab w:val="left" w:pos="10890"/>
              </w:tabs>
              <w:spacing w:line="360" w:lineRule="auto"/>
              <w:rPr>
                <w:rFonts w:ascii="仿宋_GB2312" w:hAnsi="仿宋_GB2312" w:eastAsia="仿宋_GB2312"/>
                <w:sz w:val="24"/>
                <w:szCs w:val="24"/>
              </w:rPr>
            </w:pPr>
            <w:r>
              <w:rPr>
                <w:rFonts w:hint="eastAsia" w:ascii="仿宋_GB2312" w:hAnsi="仿宋_GB2312" w:eastAsia="仿宋_GB2312"/>
                <w:sz w:val="24"/>
                <w:szCs w:val="24"/>
              </w:rPr>
              <w:t>合计：14台</w:t>
            </w:r>
          </w:p>
        </w:tc>
      </w:tr>
    </w:tbl>
    <w:p>
      <w:pPr>
        <w:spacing w:line="500" w:lineRule="exact"/>
        <w:rPr>
          <w:rFonts w:hint="eastAsia"/>
          <w:b/>
          <w:sz w:val="4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一期、医技楼电梯维保参数。</w:t>
      </w:r>
    </w:p>
    <w:p>
      <w:pPr>
        <w:rPr>
          <w:rFonts w:hint="eastAsia" w:ascii="仿宋_GB2312" w:eastAsia="仿宋_GB2312"/>
          <w:sz w:val="30"/>
          <w:szCs w:val="30"/>
        </w:rPr>
      </w:pPr>
      <w:r>
        <w:rPr>
          <w:rFonts w:hint="eastAsia" w:ascii="仿宋_GB2312" w:eastAsia="仿宋_GB2312"/>
          <w:sz w:val="30"/>
          <w:szCs w:val="30"/>
        </w:rPr>
        <w:t xml:space="preserve">                              </w:t>
      </w:r>
    </w:p>
    <w:p>
      <w:pPr>
        <w:rPr>
          <w:rFonts w:hint="eastAsia" w:ascii="仿宋" w:hAnsi="仿宋" w:eastAsia="仿宋" w:cs="仿宋"/>
          <w:sz w:val="24"/>
          <w:szCs w:val="24"/>
        </w:rPr>
      </w:pPr>
      <w:r>
        <w:rPr>
          <w:rFonts w:hint="eastAsia" w:ascii="仿宋" w:hAnsi="仿宋" w:eastAsia="仿宋" w:cs="仿宋"/>
          <w:sz w:val="24"/>
          <w:szCs w:val="24"/>
        </w:rPr>
        <w:t>2、业务综合楼二期直梯详细参数</w:t>
      </w:r>
    </w:p>
    <w:tbl>
      <w:tblPr>
        <w:tblStyle w:val="60"/>
        <w:tblW w:w="5331" w:type="pct"/>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752"/>
        <w:gridCol w:w="1086"/>
        <w:gridCol w:w="1060"/>
        <w:gridCol w:w="1056"/>
        <w:gridCol w:w="1220"/>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单位内编号</w:t>
            </w:r>
          </w:p>
        </w:tc>
        <w:tc>
          <w:tcPr>
            <w:tcW w:w="98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型号</w:t>
            </w:r>
          </w:p>
        </w:tc>
        <w:tc>
          <w:tcPr>
            <w:tcW w:w="61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层站</w:t>
            </w:r>
          </w:p>
        </w:tc>
        <w:tc>
          <w:tcPr>
            <w:tcW w:w="60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额定载重</w:t>
            </w:r>
          </w:p>
        </w:tc>
        <w:tc>
          <w:tcPr>
            <w:tcW w:w="60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额定速度</w:t>
            </w:r>
          </w:p>
        </w:tc>
        <w:tc>
          <w:tcPr>
            <w:tcW w:w="69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控制方式</w:t>
            </w:r>
          </w:p>
        </w:tc>
        <w:tc>
          <w:tcPr>
            <w:tcW w:w="67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制造日期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1号</w:t>
            </w:r>
          </w:p>
        </w:tc>
        <w:tc>
          <w:tcPr>
            <w:tcW w:w="98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KONE MiniSpace</w:t>
            </w:r>
          </w:p>
        </w:tc>
        <w:tc>
          <w:tcPr>
            <w:tcW w:w="61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7层7站</w:t>
            </w:r>
          </w:p>
        </w:tc>
        <w:tc>
          <w:tcPr>
            <w:tcW w:w="60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1600 Kg</w:t>
            </w:r>
          </w:p>
        </w:tc>
        <w:tc>
          <w:tcPr>
            <w:tcW w:w="60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 m/s</w:t>
            </w:r>
          </w:p>
        </w:tc>
        <w:tc>
          <w:tcPr>
            <w:tcW w:w="69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并联控制</w:t>
            </w:r>
          </w:p>
        </w:tc>
        <w:tc>
          <w:tcPr>
            <w:tcW w:w="67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2号</w:t>
            </w:r>
          </w:p>
        </w:tc>
        <w:tc>
          <w:tcPr>
            <w:tcW w:w="98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KONE MiniSpace</w:t>
            </w:r>
          </w:p>
        </w:tc>
        <w:tc>
          <w:tcPr>
            <w:tcW w:w="61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7层7站</w:t>
            </w:r>
          </w:p>
        </w:tc>
        <w:tc>
          <w:tcPr>
            <w:tcW w:w="60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1600 Kg</w:t>
            </w:r>
          </w:p>
        </w:tc>
        <w:tc>
          <w:tcPr>
            <w:tcW w:w="60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 m/s</w:t>
            </w:r>
          </w:p>
        </w:tc>
        <w:tc>
          <w:tcPr>
            <w:tcW w:w="69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并联控制</w:t>
            </w:r>
          </w:p>
        </w:tc>
        <w:tc>
          <w:tcPr>
            <w:tcW w:w="67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3号</w:t>
            </w:r>
          </w:p>
        </w:tc>
        <w:tc>
          <w:tcPr>
            <w:tcW w:w="98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KONE MiniSpace</w:t>
            </w:r>
          </w:p>
        </w:tc>
        <w:tc>
          <w:tcPr>
            <w:tcW w:w="61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15层15站</w:t>
            </w:r>
          </w:p>
        </w:tc>
        <w:tc>
          <w:tcPr>
            <w:tcW w:w="60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1600 Kg</w:t>
            </w:r>
          </w:p>
        </w:tc>
        <w:tc>
          <w:tcPr>
            <w:tcW w:w="60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1.75m/s</w:t>
            </w:r>
          </w:p>
        </w:tc>
        <w:tc>
          <w:tcPr>
            <w:tcW w:w="69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并联控制</w:t>
            </w:r>
          </w:p>
        </w:tc>
        <w:tc>
          <w:tcPr>
            <w:tcW w:w="67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4号</w:t>
            </w:r>
          </w:p>
        </w:tc>
        <w:tc>
          <w:tcPr>
            <w:tcW w:w="98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KONE MiniSpace</w:t>
            </w:r>
          </w:p>
        </w:tc>
        <w:tc>
          <w:tcPr>
            <w:tcW w:w="61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15层15站</w:t>
            </w:r>
          </w:p>
        </w:tc>
        <w:tc>
          <w:tcPr>
            <w:tcW w:w="60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1600 Kg</w:t>
            </w:r>
          </w:p>
        </w:tc>
        <w:tc>
          <w:tcPr>
            <w:tcW w:w="60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1.75m/s</w:t>
            </w:r>
          </w:p>
        </w:tc>
        <w:tc>
          <w:tcPr>
            <w:tcW w:w="69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并联控制</w:t>
            </w:r>
          </w:p>
        </w:tc>
        <w:tc>
          <w:tcPr>
            <w:tcW w:w="67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5号</w:t>
            </w:r>
          </w:p>
        </w:tc>
        <w:tc>
          <w:tcPr>
            <w:tcW w:w="98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KONE MiniSpace</w:t>
            </w:r>
          </w:p>
        </w:tc>
        <w:tc>
          <w:tcPr>
            <w:tcW w:w="61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5层5站</w:t>
            </w:r>
          </w:p>
        </w:tc>
        <w:tc>
          <w:tcPr>
            <w:tcW w:w="60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1600 Kg</w:t>
            </w:r>
          </w:p>
        </w:tc>
        <w:tc>
          <w:tcPr>
            <w:tcW w:w="60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1.00m/s</w:t>
            </w:r>
          </w:p>
        </w:tc>
        <w:tc>
          <w:tcPr>
            <w:tcW w:w="69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并联控制</w:t>
            </w:r>
          </w:p>
        </w:tc>
        <w:tc>
          <w:tcPr>
            <w:tcW w:w="67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6号</w:t>
            </w:r>
          </w:p>
        </w:tc>
        <w:tc>
          <w:tcPr>
            <w:tcW w:w="98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KONE MiniSpace</w:t>
            </w:r>
          </w:p>
        </w:tc>
        <w:tc>
          <w:tcPr>
            <w:tcW w:w="61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5层5站</w:t>
            </w:r>
          </w:p>
        </w:tc>
        <w:tc>
          <w:tcPr>
            <w:tcW w:w="60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1600 Kg</w:t>
            </w:r>
          </w:p>
        </w:tc>
        <w:tc>
          <w:tcPr>
            <w:tcW w:w="60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1.00m/s</w:t>
            </w:r>
          </w:p>
        </w:tc>
        <w:tc>
          <w:tcPr>
            <w:tcW w:w="69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并联控制</w:t>
            </w:r>
          </w:p>
        </w:tc>
        <w:tc>
          <w:tcPr>
            <w:tcW w:w="67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7号</w:t>
            </w:r>
          </w:p>
        </w:tc>
        <w:tc>
          <w:tcPr>
            <w:tcW w:w="98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KONE MiniSpace</w:t>
            </w:r>
          </w:p>
        </w:tc>
        <w:tc>
          <w:tcPr>
            <w:tcW w:w="61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7层7站</w:t>
            </w:r>
          </w:p>
        </w:tc>
        <w:tc>
          <w:tcPr>
            <w:tcW w:w="60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1000 Kg</w:t>
            </w:r>
          </w:p>
        </w:tc>
        <w:tc>
          <w:tcPr>
            <w:tcW w:w="60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 m/s</w:t>
            </w:r>
          </w:p>
        </w:tc>
        <w:tc>
          <w:tcPr>
            <w:tcW w:w="69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并联控制</w:t>
            </w:r>
          </w:p>
        </w:tc>
        <w:tc>
          <w:tcPr>
            <w:tcW w:w="67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8号</w:t>
            </w:r>
          </w:p>
        </w:tc>
        <w:tc>
          <w:tcPr>
            <w:tcW w:w="98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KONE MiniSpace</w:t>
            </w:r>
          </w:p>
        </w:tc>
        <w:tc>
          <w:tcPr>
            <w:tcW w:w="61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15层15站</w:t>
            </w:r>
          </w:p>
        </w:tc>
        <w:tc>
          <w:tcPr>
            <w:tcW w:w="60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1000 Kg</w:t>
            </w:r>
          </w:p>
        </w:tc>
        <w:tc>
          <w:tcPr>
            <w:tcW w:w="60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1.75 m/s</w:t>
            </w:r>
          </w:p>
        </w:tc>
        <w:tc>
          <w:tcPr>
            <w:tcW w:w="69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并联控制</w:t>
            </w:r>
          </w:p>
        </w:tc>
        <w:tc>
          <w:tcPr>
            <w:tcW w:w="67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9号</w:t>
            </w:r>
          </w:p>
          <w:p>
            <w:pPr>
              <w:jc w:val="center"/>
              <w:rPr>
                <w:rFonts w:hint="eastAsia" w:ascii="仿宋" w:hAnsi="仿宋" w:eastAsia="仿宋" w:cs="仿宋"/>
                <w:sz w:val="24"/>
                <w:szCs w:val="24"/>
              </w:rPr>
            </w:pPr>
          </w:p>
        </w:tc>
        <w:tc>
          <w:tcPr>
            <w:tcW w:w="98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KONE MiniSpace</w:t>
            </w:r>
          </w:p>
        </w:tc>
        <w:tc>
          <w:tcPr>
            <w:tcW w:w="61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15层15站</w:t>
            </w:r>
          </w:p>
        </w:tc>
        <w:tc>
          <w:tcPr>
            <w:tcW w:w="60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1000 Kg</w:t>
            </w:r>
          </w:p>
          <w:p>
            <w:pPr>
              <w:jc w:val="center"/>
              <w:rPr>
                <w:rFonts w:hint="eastAsia" w:ascii="仿宋" w:hAnsi="仿宋" w:eastAsia="仿宋" w:cs="仿宋"/>
                <w:sz w:val="24"/>
                <w:szCs w:val="24"/>
              </w:rPr>
            </w:pPr>
          </w:p>
        </w:tc>
        <w:tc>
          <w:tcPr>
            <w:tcW w:w="60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1.75 m/s</w:t>
            </w:r>
          </w:p>
          <w:p>
            <w:pPr>
              <w:jc w:val="center"/>
              <w:rPr>
                <w:rFonts w:hint="eastAsia" w:ascii="仿宋" w:hAnsi="仿宋" w:eastAsia="仿宋" w:cs="仿宋"/>
                <w:sz w:val="24"/>
                <w:szCs w:val="24"/>
              </w:rPr>
            </w:pPr>
          </w:p>
        </w:tc>
        <w:tc>
          <w:tcPr>
            <w:tcW w:w="69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并联控制</w:t>
            </w:r>
          </w:p>
          <w:p>
            <w:pPr>
              <w:jc w:val="center"/>
              <w:rPr>
                <w:rFonts w:hint="eastAsia" w:ascii="仿宋" w:hAnsi="仿宋" w:eastAsia="仿宋" w:cs="仿宋"/>
                <w:sz w:val="24"/>
                <w:szCs w:val="24"/>
              </w:rPr>
            </w:pPr>
          </w:p>
        </w:tc>
        <w:tc>
          <w:tcPr>
            <w:tcW w:w="67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2012-07-24</w:t>
            </w: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8" w:type="pct"/>
            <w:noWrap w:val="0"/>
            <w:vAlign w:val="center"/>
          </w:tcPr>
          <w:p>
            <w:pPr>
              <w:jc w:val="center"/>
              <w:rPr>
                <w:rFonts w:hint="eastAsia" w:ascii="仿宋" w:hAnsi="仿宋" w:eastAsia="仿宋" w:cs="仿宋"/>
                <w:sz w:val="24"/>
                <w:szCs w:val="24"/>
              </w:rPr>
            </w:pPr>
          </w:p>
        </w:tc>
        <w:tc>
          <w:tcPr>
            <w:tcW w:w="4172" w:type="pct"/>
            <w:gridSpan w:val="6"/>
            <w:noWrap w:val="0"/>
            <w:vAlign w:val="center"/>
          </w:tcPr>
          <w:p>
            <w:pPr>
              <w:rPr>
                <w:rFonts w:hint="eastAsia" w:ascii="仿宋" w:hAnsi="仿宋" w:eastAsia="仿宋" w:cs="仿宋"/>
                <w:sz w:val="24"/>
                <w:szCs w:val="24"/>
              </w:rPr>
            </w:pPr>
            <w:r>
              <w:rPr>
                <w:rFonts w:hint="eastAsia" w:ascii="仿宋" w:hAnsi="仿宋" w:eastAsia="仿宋" w:cs="仿宋"/>
                <w:sz w:val="24"/>
                <w:szCs w:val="24"/>
              </w:rPr>
              <w:t>合计9台</w:t>
            </w:r>
          </w:p>
        </w:tc>
      </w:tr>
    </w:tbl>
    <w:p>
      <w:pPr>
        <w:jc w:val="left"/>
        <w:rPr>
          <w:rFonts w:hint="eastAsia" w:ascii="仿宋" w:hAnsi="仿宋" w:eastAsia="仿宋" w:cs="仿宋"/>
          <w:sz w:val="24"/>
          <w:szCs w:val="24"/>
        </w:rPr>
      </w:pPr>
    </w:p>
    <w:p>
      <w:pPr>
        <w:widowControl/>
        <w:jc w:val="left"/>
        <w:rPr>
          <w:rFonts w:hint="eastAsia" w:ascii="仿宋" w:hAnsi="仿宋" w:eastAsia="仿宋" w:cs="仿宋"/>
          <w:sz w:val="24"/>
          <w:szCs w:val="24"/>
        </w:rPr>
      </w:pPr>
      <w:r>
        <w:rPr>
          <w:rFonts w:hint="eastAsia" w:ascii="仿宋" w:hAnsi="仿宋" w:eastAsia="仿宋" w:cs="仿宋"/>
          <w:b/>
          <w:sz w:val="24"/>
          <w:szCs w:val="24"/>
        </w:rPr>
        <w:t>3、业务综合楼二期扶梯详细参数</w:t>
      </w:r>
    </w:p>
    <w:tbl>
      <w:tblPr>
        <w:tblStyle w:val="60"/>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256"/>
        <w:gridCol w:w="878"/>
        <w:gridCol w:w="943"/>
        <w:gridCol w:w="714"/>
        <w:gridCol w:w="716"/>
        <w:gridCol w:w="68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1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单位内编号</w:t>
            </w:r>
          </w:p>
        </w:tc>
        <w:tc>
          <w:tcPr>
            <w:tcW w:w="112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型号</w:t>
            </w:r>
          </w:p>
        </w:tc>
        <w:tc>
          <w:tcPr>
            <w:tcW w:w="51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名义速度</w:t>
            </w:r>
          </w:p>
        </w:tc>
        <w:tc>
          <w:tcPr>
            <w:tcW w:w="5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名义宽度</w:t>
            </w:r>
          </w:p>
        </w:tc>
        <w:tc>
          <w:tcPr>
            <w:tcW w:w="42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倾斜角度</w:t>
            </w:r>
          </w:p>
        </w:tc>
        <w:tc>
          <w:tcPr>
            <w:tcW w:w="42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输送能力</w:t>
            </w:r>
          </w:p>
        </w:tc>
        <w:tc>
          <w:tcPr>
            <w:tcW w:w="40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提升高度</w:t>
            </w:r>
          </w:p>
        </w:tc>
        <w:tc>
          <w:tcPr>
            <w:tcW w:w="75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制造日期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L1</w:t>
            </w:r>
          </w:p>
        </w:tc>
        <w:tc>
          <w:tcPr>
            <w:tcW w:w="112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TravelMasterTM110</w:t>
            </w:r>
          </w:p>
        </w:tc>
        <w:tc>
          <w:tcPr>
            <w:tcW w:w="51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0.5 m/s</w:t>
            </w:r>
          </w:p>
        </w:tc>
        <w:tc>
          <w:tcPr>
            <w:tcW w:w="5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1000 mm</w:t>
            </w:r>
          </w:p>
        </w:tc>
        <w:tc>
          <w:tcPr>
            <w:tcW w:w="42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2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6000 p/h</w:t>
            </w:r>
          </w:p>
        </w:tc>
        <w:tc>
          <w:tcPr>
            <w:tcW w:w="40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4.2 m</w:t>
            </w:r>
          </w:p>
        </w:tc>
        <w:tc>
          <w:tcPr>
            <w:tcW w:w="75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L 2</w:t>
            </w:r>
          </w:p>
        </w:tc>
        <w:tc>
          <w:tcPr>
            <w:tcW w:w="112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TravelMasterTM110</w:t>
            </w:r>
          </w:p>
        </w:tc>
        <w:tc>
          <w:tcPr>
            <w:tcW w:w="51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0.5 m/s</w:t>
            </w:r>
          </w:p>
        </w:tc>
        <w:tc>
          <w:tcPr>
            <w:tcW w:w="5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1000 mm</w:t>
            </w:r>
          </w:p>
        </w:tc>
        <w:tc>
          <w:tcPr>
            <w:tcW w:w="42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2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6000 p/h</w:t>
            </w:r>
          </w:p>
        </w:tc>
        <w:tc>
          <w:tcPr>
            <w:tcW w:w="40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4.2 m</w:t>
            </w:r>
          </w:p>
        </w:tc>
        <w:tc>
          <w:tcPr>
            <w:tcW w:w="75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L 3</w:t>
            </w:r>
          </w:p>
        </w:tc>
        <w:tc>
          <w:tcPr>
            <w:tcW w:w="112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TravelMasterTM110</w:t>
            </w:r>
          </w:p>
        </w:tc>
        <w:tc>
          <w:tcPr>
            <w:tcW w:w="51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0.5 m/s</w:t>
            </w:r>
          </w:p>
        </w:tc>
        <w:tc>
          <w:tcPr>
            <w:tcW w:w="5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1000 mm</w:t>
            </w:r>
          </w:p>
        </w:tc>
        <w:tc>
          <w:tcPr>
            <w:tcW w:w="42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2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6000 p/h</w:t>
            </w:r>
          </w:p>
        </w:tc>
        <w:tc>
          <w:tcPr>
            <w:tcW w:w="40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4.2 m</w:t>
            </w:r>
          </w:p>
        </w:tc>
        <w:tc>
          <w:tcPr>
            <w:tcW w:w="75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L 4</w:t>
            </w:r>
          </w:p>
        </w:tc>
        <w:tc>
          <w:tcPr>
            <w:tcW w:w="112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TravelMasterTM110</w:t>
            </w:r>
          </w:p>
        </w:tc>
        <w:tc>
          <w:tcPr>
            <w:tcW w:w="51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0.5 m/s</w:t>
            </w:r>
          </w:p>
        </w:tc>
        <w:tc>
          <w:tcPr>
            <w:tcW w:w="5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1000 mm</w:t>
            </w:r>
          </w:p>
        </w:tc>
        <w:tc>
          <w:tcPr>
            <w:tcW w:w="42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2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6000 p/h</w:t>
            </w:r>
          </w:p>
        </w:tc>
        <w:tc>
          <w:tcPr>
            <w:tcW w:w="40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4.2 m</w:t>
            </w:r>
          </w:p>
        </w:tc>
        <w:tc>
          <w:tcPr>
            <w:tcW w:w="75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L 5</w:t>
            </w:r>
          </w:p>
        </w:tc>
        <w:tc>
          <w:tcPr>
            <w:tcW w:w="112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TravelMasterTM110</w:t>
            </w:r>
          </w:p>
        </w:tc>
        <w:tc>
          <w:tcPr>
            <w:tcW w:w="51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0.5 m/s</w:t>
            </w:r>
          </w:p>
        </w:tc>
        <w:tc>
          <w:tcPr>
            <w:tcW w:w="5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1000 mm</w:t>
            </w:r>
          </w:p>
        </w:tc>
        <w:tc>
          <w:tcPr>
            <w:tcW w:w="42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2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6000 p/h</w:t>
            </w:r>
          </w:p>
        </w:tc>
        <w:tc>
          <w:tcPr>
            <w:tcW w:w="40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4.2 m</w:t>
            </w:r>
          </w:p>
        </w:tc>
        <w:tc>
          <w:tcPr>
            <w:tcW w:w="75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1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L 6</w:t>
            </w:r>
          </w:p>
        </w:tc>
        <w:tc>
          <w:tcPr>
            <w:tcW w:w="112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TravelMasterTM110</w:t>
            </w:r>
          </w:p>
        </w:tc>
        <w:tc>
          <w:tcPr>
            <w:tcW w:w="51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0.5 m/s</w:t>
            </w:r>
          </w:p>
        </w:tc>
        <w:tc>
          <w:tcPr>
            <w:tcW w:w="5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1000 mm</w:t>
            </w:r>
          </w:p>
        </w:tc>
        <w:tc>
          <w:tcPr>
            <w:tcW w:w="42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2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6000 p/h</w:t>
            </w:r>
          </w:p>
        </w:tc>
        <w:tc>
          <w:tcPr>
            <w:tcW w:w="40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4.2 m</w:t>
            </w:r>
          </w:p>
        </w:tc>
        <w:tc>
          <w:tcPr>
            <w:tcW w:w="75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L 7</w:t>
            </w:r>
          </w:p>
        </w:tc>
        <w:tc>
          <w:tcPr>
            <w:tcW w:w="112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TravelMasterTM110</w:t>
            </w:r>
          </w:p>
        </w:tc>
        <w:tc>
          <w:tcPr>
            <w:tcW w:w="51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0.5 m/s</w:t>
            </w:r>
          </w:p>
        </w:tc>
        <w:tc>
          <w:tcPr>
            <w:tcW w:w="5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1000 mm</w:t>
            </w:r>
          </w:p>
        </w:tc>
        <w:tc>
          <w:tcPr>
            <w:tcW w:w="42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2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6000 p/h</w:t>
            </w:r>
          </w:p>
        </w:tc>
        <w:tc>
          <w:tcPr>
            <w:tcW w:w="40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4.2 m</w:t>
            </w:r>
          </w:p>
        </w:tc>
        <w:tc>
          <w:tcPr>
            <w:tcW w:w="75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L 8</w:t>
            </w:r>
          </w:p>
          <w:p>
            <w:pPr>
              <w:jc w:val="center"/>
              <w:rPr>
                <w:rFonts w:hint="eastAsia" w:ascii="仿宋" w:hAnsi="仿宋" w:eastAsia="仿宋" w:cs="仿宋"/>
                <w:sz w:val="24"/>
                <w:szCs w:val="24"/>
              </w:rPr>
            </w:pPr>
          </w:p>
        </w:tc>
        <w:tc>
          <w:tcPr>
            <w:tcW w:w="112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TravelMasterTM110</w:t>
            </w:r>
          </w:p>
          <w:p>
            <w:pPr>
              <w:jc w:val="center"/>
              <w:rPr>
                <w:rFonts w:hint="eastAsia" w:ascii="仿宋" w:hAnsi="仿宋" w:eastAsia="仿宋" w:cs="仿宋"/>
                <w:sz w:val="24"/>
                <w:szCs w:val="24"/>
              </w:rPr>
            </w:pPr>
          </w:p>
        </w:tc>
        <w:tc>
          <w:tcPr>
            <w:tcW w:w="51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0.5 m/s</w:t>
            </w:r>
          </w:p>
        </w:tc>
        <w:tc>
          <w:tcPr>
            <w:tcW w:w="5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1000 mm</w:t>
            </w:r>
          </w:p>
        </w:tc>
        <w:tc>
          <w:tcPr>
            <w:tcW w:w="42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p>
            <w:pPr>
              <w:jc w:val="center"/>
              <w:rPr>
                <w:rFonts w:hint="eastAsia" w:ascii="仿宋" w:hAnsi="仿宋" w:eastAsia="仿宋" w:cs="仿宋"/>
                <w:sz w:val="24"/>
                <w:szCs w:val="24"/>
              </w:rPr>
            </w:pPr>
          </w:p>
        </w:tc>
        <w:tc>
          <w:tcPr>
            <w:tcW w:w="42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6000 p/h</w:t>
            </w:r>
          </w:p>
        </w:tc>
        <w:tc>
          <w:tcPr>
            <w:tcW w:w="40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4.2 m</w:t>
            </w:r>
          </w:p>
          <w:p>
            <w:pPr>
              <w:jc w:val="center"/>
              <w:rPr>
                <w:rFonts w:hint="eastAsia" w:ascii="仿宋" w:hAnsi="仿宋" w:eastAsia="仿宋" w:cs="仿宋"/>
                <w:sz w:val="24"/>
                <w:szCs w:val="24"/>
              </w:rPr>
            </w:pPr>
          </w:p>
        </w:tc>
        <w:tc>
          <w:tcPr>
            <w:tcW w:w="753"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2012-10-20</w:t>
            </w: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2" w:type="pct"/>
            <w:tcBorders>
              <w:bottom w:val="single" w:color="auto" w:sz="4" w:space="0"/>
            </w:tcBorders>
            <w:noWrap w:val="0"/>
            <w:vAlign w:val="center"/>
          </w:tcPr>
          <w:p>
            <w:pPr>
              <w:jc w:val="center"/>
              <w:rPr>
                <w:rFonts w:hint="eastAsia" w:ascii="仿宋" w:hAnsi="仿宋" w:eastAsia="仿宋" w:cs="仿宋"/>
                <w:sz w:val="24"/>
                <w:szCs w:val="24"/>
              </w:rPr>
            </w:pPr>
          </w:p>
        </w:tc>
        <w:tc>
          <w:tcPr>
            <w:tcW w:w="4188" w:type="pct"/>
            <w:gridSpan w:val="7"/>
            <w:tcBorders>
              <w:bottom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合计8台</w:t>
            </w:r>
          </w:p>
        </w:tc>
      </w:tr>
    </w:tbl>
    <w:p>
      <w:pPr>
        <w:rPr>
          <w:rFonts w:hint="eastAsia" w:ascii="仿宋" w:hAnsi="仿宋" w:eastAsia="仿宋" w:cs="仿宋"/>
          <w:b/>
          <w:sz w:val="24"/>
          <w:szCs w:val="24"/>
          <w:lang w:val="en-US" w:eastAsia="zh-CN"/>
        </w:rPr>
      </w:pPr>
    </w:p>
    <w:p>
      <w:pPr>
        <w:rPr>
          <w:rFonts w:hint="eastAsia" w:ascii="仿宋" w:hAnsi="仿宋" w:eastAsia="仿宋" w:cs="仿宋"/>
          <w:b/>
          <w:sz w:val="24"/>
          <w:szCs w:val="24"/>
        </w:rPr>
      </w:pPr>
    </w:p>
    <w:p>
      <w:pPr>
        <w:jc w:val="left"/>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4、体检中心、二工社区服务中心</w:t>
      </w:r>
    </w:p>
    <w:tbl>
      <w:tblPr>
        <w:tblStyle w:val="60"/>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2024"/>
        <w:gridCol w:w="926"/>
        <w:gridCol w:w="991"/>
        <w:gridCol w:w="762"/>
        <w:gridCol w:w="764"/>
        <w:gridCol w:w="733"/>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12"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单位内编号</w:t>
            </w:r>
          </w:p>
        </w:tc>
        <w:tc>
          <w:tcPr>
            <w:tcW w:w="1121"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w:t>
            </w:r>
          </w:p>
        </w:tc>
        <w:tc>
          <w:tcPr>
            <w:tcW w:w="513"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名义速度</w:t>
            </w:r>
          </w:p>
        </w:tc>
        <w:tc>
          <w:tcPr>
            <w:tcW w:w="549"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名义宽度</w:t>
            </w:r>
          </w:p>
        </w:tc>
        <w:tc>
          <w:tcPr>
            <w:tcW w:w="422"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倾斜角度</w:t>
            </w:r>
          </w:p>
        </w:tc>
        <w:tc>
          <w:tcPr>
            <w:tcW w:w="423"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输送能力</w:t>
            </w:r>
          </w:p>
        </w:tc>
        <w:tc>
          <w:tcPr>
            <w:tcW w:w="406"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提升高度</w:t>
            </w:r>
          </w:p>
        </w:tc>
        <w:tc>
          <w:tcPr>
            <w:tcW w:w="753"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制造日期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2" w:type="pct"/>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L1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L4</w:t>
            </w:r>
          </w:p>
        </w:tc>
        <w:tc>
          <w:tcPr>
            <w:tcW w:w="1121" w:type="pct"/>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FML35-1000</w:t>
            </w:r>
          </w:p>
        </w:tc>
        <w:tc>
          <w:tcPr>
            <w:tcW w:w="513"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0.5 m/s</w:t>
            </w:r>
          </w:p>
        </w:tc>
        <w:tc>
          <w:tcPr>
            <w:tcW w:w="549"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1000 mm</w:t>
            </w:r>
          </w:p>
        </w:tc>
        <w:tc>
          <w:tcPr>
            <w:tcW w:w="422"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p>
        </w:tc>
        <w:tc>
          <w:tcPr>
            <w:tcW w:w="423"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6000 p/h</w:t>
            </w:r>
          </w:p>
        </w:tc>
        <w:tc>
          <w:tcPr>
            <w:tcW w:w="406"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4.2 m</w:t>
            </w:r>
          </w:p>
        </w:tc>
        <w:tc>
          <w:tcPr>
            <w:tcW w:w="753" w:type="pct"/>
            <w:noWrap w:val="0"/>
            <w:vAlign w:val="center"/>
          </w:tcPr>
          <w:p>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20</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w:t>
            </w:r>
          </w:p>
        </w:tc>
      </w:tr>
    </w:tbl>
    <w:p>
      <w:pPr>
        <w:jc w:val="left"/>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体检中心、二工社区服务中心共四部</w:t>
      </w:r>
    </w:p>
    <w:p>
      <w:pPr>
        <w:jc w:val="left"/>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 xml:space="preserve"> </w:t>
      </w:r>
    </w:p>
    <w:p>
      <w:pPr>
        <w:jc w:val="left"/>
        <w:rPr>
          <w:rFonts w:hint="eastAsia" w:ascii="仿宋" w:hAnsi="仿宋" w:eastAsia="仿宋" w:cs="仿宋"/>
          <w:b/>
          <w:sz w:val="24"/>
          <w:szCs w:val="24"/>
          <w:highlight w:val="none"/>
          <w:lang w:val="en-US" w:eastAsia="zh-CN"/>
        </w:rPr>
      </w:pPr>
    </w:p>
    <w:p>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铁路局院区共35部</w:t>
      </w:r>
    </w:p>
    <w:p>
      <w:pPr>
        <w:jc w:val="left"/>
        <w:rPr>
          <w:rFonts w:hint="eastAsia" w:ascii="仿宋" w:hAnsi="仿宋" w:eastAsia="仿宋" w:cs="仿宋"/>
          <w:b/>
          <w:sz w:val="24"/>
          <w:szCs w:val="24"/>
          <w:highlight w:val="none"/>
          <w:lang w:val="en-US" w:eastAsia="zh-CN"/>
        </w:rPr>
      </w:pPr>
    </w:p>
    <w:p>
      <w:pPr>
        <w:jc w:val="left"/>
        <w:rPr>
          <w:rFonts w:hint="eastAsia" w:ascii="仿宋" w:hAnsi="仿宋" w:eastAsia="仿宋" w:cs="仿宋"/>
          <w:b/>
          <w:sz w:val="24"/>
          <w:szCs w:val="24"/>
          <w:lang w:val="en-US" w:eastAsia="zh-CN"/>
        </w:rPr>
      </w:pPr>
    </w:p>
    <w:p>
      <w:pPr>
        <w:jc w:val="left"/>
        <w:rPr>
          <w:rFonts w:hint="eastAsia" w:ascii="仿宋" w:hAnsi="仿宋" w:eastAsia="仿宋" w:cs="仿宋"/>
          <w:b/>
          <w:sz w:val="24"/>
          <w:szCs w:val="24"/>
          <w:lang w:val="en-US" w:eastAsia="zh-CN"/>
        </w:rPr>
      </w:pPr>
    </w:p>
    <w:p>
      <w:pPr>
        <w:jc w:val="left"/>
        <w:rPr>
          <w:rFonts w:hint="eastAsia" w:ascii="仿宋" w:hAnsi="仿宋" w:eastAsia="仿宋" w:cs="仿宋"/>
          <w:b/>
          <w:sz w:val="24"/>
          <w:szCs w:val="24"/>
          <w:lang w:val="en-US" w:eastAsia="zh-CN"/>
        </w:rPr>
      </w:pPr>
    </w:p>
    <w:p>
      <w:pPr>
        <w:jc w:val="left"/>
        <w:rPr>
          <w:rFonts w:hint="eastAsia" w:ascii="仿宋" w:hAnsi="仿宋" w:eastAsia="仿宋" w:cs="仿宋"/>
          <w:b/>
          <w:sz w:val="24"/>
          <w:szCs w:val="24"/>
          <w:lang w:val="en-US" w:eastAsia="zh-CN"/>
        </w:rPr>
      </w:pPr>
    </w:p>
    <w:p>
      <w:pPr>
        <w:jc w:val="left"/>
        <w:rPr>
          <w:rFonts w:hint="eastAsia" w:ascii="仿宋" w:hAnsi="仿宋" w:eastAsia="仿宋" w:cs="仿宋"/>
          <w:b/>
          <w:sz w:val="24"/>
          <w:szCs w:val="24"/>
          <w:lang w:val="en-US" w:eastAsia="zh-CN"/>
        </w:rPr>
      </w:pPr>
    </w:p>
    <w:p>
      <w:pPr>
        <w:jc w:val="left"/>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北门院区</w:t>
      </w:r>
      <w:r>
        <w:rPr>
          <w:rFonts w:hint="eastAsia" w:ascii="仿宋" w:hAnsi="仿宋" w:eastAsia="仿宋" w:cs="仿宋"/>
          <w:b/>
          <w:sz w:val="24"/>
          <w:szCs w:val="24"/>
          <w:highlight w:val="none"/>
          <w:lang w:val="en-US" w:eastAsia="zh-CN"/>
        </w:rPr>
        <w:t>（9部）</w:t>
      </w:r>
    </w:p>
    <w:tbl>
      <w:tblPr>
        <w:tblStyle w:val="60"/>
        <w:tblpPr w:leftFromText="180" w:rightFromText="180" w:vertAnchor="text" w:horzAnchor="page" w:tblpX="1349" w:tblpY="900"/>
        <w:tblOverlap w:val="never"/>
        <w:tblW w:w="100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9"/>
        <w:gridCol w:w="744"/>
        <w:gridCol w:w="1380"/>
        <w:gridCol w:w="1084"/>
        <w:gridCol w:w="1189"/>
        <w:gridCol w:w="1038"/>
        <w:gridCol w:w="1176"/>
        <w:gridCol w:w="1062"/>
        <w:gridCol w:w="585"/>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0078" w:type="dxa"/>
            <w:gridSpan w:val="10"/>
            <w:tcBorders>
              <w:top w:val="nil"/>
              <w:left w:val="nil"/>
              <w:bottom w:val="single" w:color="000000" w:sz="4" w:space="0"/>
              <w:right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北门院区电梯信息统计表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电梯 </w:t>
            </w:r>
            <w:r>
              <w:rPr>
                <w:rStyle w:val="143"/>
                <w:rFonts w:hint="eastAsia" w:ascii="仿宋" w:hAnsi="仿宋" w:eastAsia="仿宋" w:cs="仿宋"/>
                <w:sz w:val="24"/>
                <w:szCs w:val="24"/>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院内标号</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生产厂家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     日期</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运行速度 （</w:t>
            </w:r>
            <w:r>
              <w:rPr>
                <w:rStyle w:val="143"/>
                <w:rFonts w:hint="eastAsia" w:ascii="仿宋" w:hAnsi="仿宋" w:eastAsia="仿宋" w:cs="仿宋"/>
                <w:sz w:val="24"/>
                <w:szCs w:val="24"/>
                <w:highlight w:val="none"/>
                <w:vertAlign w:val="baseline"/>
                <w:lang w:val="en-US" w:eastAsia="zh-CN" w:bidi="ar"/>
              </w:rPr>
              <w:t>m/s</w:t>
            </w:r>
            <w:r>
              <w:rPr>
                <w:rFonts w:hint="eastAsia" w:ascii="仿宋" w:hAnsi="仿宋" w:eastAsia="仿宋" w:cs="仿宋"/>
                <w:i w:val="0"/>
                <w:iCs w:val="0"/>
                <w:color w:val="000000"/>
                <w:kern w:val="0"/>
                <w:sz w:val="24"/>
                <w:szCs w:val="24"/>
                <w:highlight w:val="none"/>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额定载荷（Kg）</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层站</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使用登记证号码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曳引式客梯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TKJ1600/1.75-JXW</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克莱斯电梯（中国）有限公司</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2016</w:t>
            </w:r>
            <w:r>
              <w:rPr>
                <w:rStyle w:val="143"/>
                <w:rFonts w:hint="eastAsia" w:ascii="仿宋" w:hAnsi="仿宋" w:eastAsia="仿宋" w:cs="仿宋"/>
                <w:sz w:val="24"/>
                <w:szCs w:val="24"/>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6/18</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1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电11新A20472（16）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曳引式客梯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TKJ1050/1.76-JXW</w:t>
            </w:r>
          </w:p>
        </w:tc>
        <w:tc>
          <w:tcPr>
            <w:tcW w:w="108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克莱斯电梯（中国）有限公司</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2016     6/19</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1.75</w:t>
            </w:r>
          </w:p>
        </w:tc>
        <w:tc>
          <w:tcPr>
            <w:tcW w:w="1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1050</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电11新A20184（16）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曳引式客梯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TKJ1050/1.77-JXW</w:t>
            </w:r>
          </w:p>
        </w:tc>
        <w:tc>
          <w:tcPr>
            <w:tcW w:w="108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克莱斯电梯（中国）有限公司</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2016     6/20</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1.75</w:t>
            </w:r>
          </w:p>
        </w:tc>
        <w:tc>
          <w:tcPr>
            <w:tcW w:w="1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1050</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电11新A20607（16）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曳引式客梯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TKJ1600/1.77-JXW</w:t>
            </w:r>
          </w:p>
        </w:tc>
        <w:tc>
          <w:tcPr>
            <w:tcW w:w="108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克莱斯电梯（中国）有限公司</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2016    12/16</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1.75</w:t>
            </w:r>
          </w:p>
        </w:tc>
        <w:tc>
          <w:tcPr>
            <w:tcW w:w="1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电11新A20015（17）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曳引式客梯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TKJ1600/1.78-JXW</w:t>
            </w:r>
          </w:p>
        </w:tc>
        <w:tc>
          <w:tcPr>
            <w:tcW w:w="108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克莱斯电梯（中国）有限公司</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2016     12/16</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1.75</w:t>
            </w:r>
          </w:p>
        </w:tc>
        <w:tc>
          <w:tcPr>
            <w:tcW w:w="1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电11新A20016（16）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曳引式客梯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TKJ1600/1.79-JXW</w:t>
            </w:r>
          </w:p>
        </w:tc>
        <w:tc>
          <w:tcPr>
            <w:tcW w:w="108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克莱斯电梯（中国）有限公司</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2016    12/16</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1.75</w:t>
            </w:r>
          </w:p>
        </w:tc>
        <w:tc>
          <w:tcPr>
            <w:tcW w:w="1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电11新A20017（17）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曳引式客梯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TKJ1050/1.77-JXW</w:t>
            </w:r>
          </w:p>
        </w:tc>
        <w:tc>
          <w:tcPr>
            <w:tcW w:w="108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克莱斯电梯（中国）有限公司</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2016     6/18</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1.75</w:t>
            </w:r>
          </w:p>
        </w:tc>
        <w:tc>
          <w:tcPr>
            <w:tcW w:w="1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1050</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电11新A20183（16）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杂物   电梯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ZWT100/0.4-ASW</w:t>
            </w:r>
          </w:p>
        </w:tc>
        <w:tc>
          <w:tcPr>
            <w:tcW w:w="108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克莱斯电梯（中国）有限公司</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2016    12/16</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1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电43新A20018（17）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杂物   电梯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ZWT100/0.4-ASW</w:t>
            </w:r>
          </w:p>
        </w:tc>
        <w:tc>
          <w:tcPr>
            <w:tcW w:w="108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克莱斯电梯（中国）有限公司</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2016    12/16</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1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电43新A20019（17）</w:t>
            </w:r>
          </w:p>
        </w:tc>
      </w:tr>
    </w:tbl>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jc w:val="left"/>
        <w:rPr>
          <w:rFonts w:hint="eastAsia" w:ascii="仿宋" w:hAnsi="仿宋" w:eastAsia="仿宋" w:cs="仿宋"/>
          <w:b/>
          <w:sz w:val="24"/>
          <w:szCs w:val="24"/>
          <w:lang w:val="en-US" w:eastAsia="zh-CN"/>
        </w:rPr>
      </w:pPr>
    </w:p>
    <w:p>
      <w:pPr>
        <w:jc w:val="left"/>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北门院区共9部</w:t>
      </w:r>
    </w:p>
    <w:p>
      <w:pPr>
        <w:jc w:val="center"/>
        <w:rPr>
          <w:rFonts w:hint="eastAsia" w:ascii="仿宋" w:hAnsi="仿宋" w:eastAsia="仿宋" w:cs="仿宋"/>
          <w:b/>
          <w:sz w:val="24"/>
          <w:szCs w:val="24"/>
        </w:rPr>
      </w:pPr>
    </w:p>
    <w:p>
      <w:pPr>
        <w:jc w:val="both"/>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注：以上技术如出现规格、品牌、型号，仅供参考；</w:t>
      </w:r>
    </w:p>
    <w:p>
      <w:pPr>
        <w:jc w:val="both"/>
        <w:rPr>
          <w:rFonts w:hint="eastAsia" w:ascii="仿宋" w:hAnsi="仿宋" w:eastAsia="仿宋" w:cs="仿宋"/>
          <w:b/>
          <w:sz w:val="24"/>
          <w:szCs w:val="24"/>
        </w:rPr>
      </w:pPr>
    </w:p>
    <w:p>
      <w:pPr>
        <w:jc w:val="both"/>
        <w:rPr>
          <w:rFonts w:hint="eastAsia" w:ascii="仿宋" w:hAnsi="仿宋" w:eastAsia="仿宋" w:cs="仿宋"/>
          <w:b/>
          <w:sz w:val="24"/>
          <w:szCs w:val="24"/>
        </w:rPr>
      </w:pPr>
    </w:p>
    <w:p>
      <w:pPr>
        <w:jc w:val="center"/>
        <w:rPr>
          <w:rFonts w:hint="eastAsia" w:ascii="仿宋" w:hAnsi="仿宋" w:eastAsia="仿宋" w:cs="仿宋"/>
          <w:b/>
          <w:sz w:val="28"/>
          <w:szCs w:val="28"/>
        </w:rPr>
      </w:pPr>
      <w:r>
        <w:rPr>
          <w:rFonts w:hint="eastAsia" w:ascii="仿宋" w:hAnsi="仿宋" w:eastAsia="仿宋" w:cs="仿宋"/>
          <w:b/>
          <w:sz w:val="28"/>
          <w:szCs w:val="28"/>
        </w:rPr>
        <w:t>电梯维保内容</w:t>
      </w:r>
    </w:p>
    <w:p>
      <w:pPr>
        <w:jc w:val="left"/>
        <w:rPr>
          <w:rFonts w:hint="eastAsia" w:ascii="仿宋" w:hAnsi="仿宋" w:eastAsia="仿宋" w:cs="仿宋"/>
          <w:sz w:val="24"/>
          <w:szCs w:val="24"/>
        </w:rPr>
      </w:pPr>
      <w:r>
        <w:rPr>
          <w:rFonts w:hint="eastAsia" w:ascii="仿宋" w:hAnsi="仿宋" w:eastAsia="仿宋" w:cs="仿宋"/>
          <w:sz w:val="24"/>
          <w:szCs w:val="24"/>
        </w:rPr>
        <w:t>1、每月对</w:t>
      </w:r>
      <w:r>
        <w:rPr>
          <w:rFonts w:hint="eastAsia" w:ascii="仿宋" w:hAnsi="仿宋" w:eastAsia="仿宋" w:cs="仿宋"/>
          <w:color w:val="000000"/>
          <w:sz w:val="24"/>
          <w:szCs w:val="24"/>
          <w:lang w:val="en-US" w:eastAsia="zh-CN"/>
        </w:rPr>
        <w:t>44</w:t>
      </w:r>
      <w:r>
        <w:rPr>
          <w:rFonts w:hint="eastAsia" w:ascii="仿宋" w:hAnsi="仿宋" w:eastAsia="仿宋" w:cs="仿宋"/>
          <w:sz w:val="24"/>
          <w:szCs w:val="24"/>
        </w:rPr>
        <w:t>部电梯进行系统性的检查和保养。</w:t>
      </w:r>
    </w:p>
    <w:p>
      <w:pPr>
        <w:jc w:val="left"/>
        <w:rPr>
          <w:rFonts w:hint="eastAsia" w:ascii="仿宋" w:hAnsi="仿宋" w:eastAsia="仿宋" w:cs="仿宋"/>
          <w:sz w:val="24"/>
          <w:szCs w:val="24"/>
        </w:rPr>
      </w:pPr>
      <w:r>
        <w:rPr>
          <w:rFonts w:hint="eastAsia" w:ascii="仿宋" w:hAnsi="仿宋" w:eastAsia="仿宋" w:cs="仿宋"/>
          <w:sz w:val="24"/>
          <w:szCs w:val="24"/>
        </w:rPr>
        <w:t>2、保养加油及调整下列各项设备：</w:t>
      </w:r>
    </w:p>
    <w:p>
      <w:pPr>
        <w:jc w:val="left"/>
        <w:rPr>
          <w:rFonts w:hint="eastAsia" w:ascii="仿宋" w:hAnsi="仿宋" w:eastAsia="仿宋" w:cs="仿宋"/>
          <w:sz w:val="24"/>
          <w:szCs w:val="24"/>
        </w:rPr>
      </w:pPr>
      <w:r>
        <w:rPr>
          <w:rFonts w:hint="eastAsia" w:ascii="仿宋" w:hAnsi="仿宋" w:eastAsia="仿宋" w:cs="仿宋"/>
          <w:sz w:val="24"/>
          <w:szCs w:val="24"/>
        </w:rPr>
        <w:t>A、机房内曳引机、电动机、控制柜及限速器等。</w:t>
      </w:r>
    </w:p>
    <w:p>
      <w:pPr>
        <w:jc w:val="left"/>
        <w:rPr>
          <w:rFonts w:hint="eastAsia" w:ascii="仿宋" w:hAnsi="仿宋" w:eastAsia="仿宋" w:cs="仿宋"/>
          <w:sz w:val="24"/>
          <w:szCs w:val="24"/>
        </w:rPr>
      </w:pPr>
      <w:r>
        <w:rPr>
          <w:rFonts w:hint="eastAsia" w:ascii="仿宋" w:hAnsi="仿宋" w:eastAsia="仿宋" w:cs="仿宋"/>
          <w:sz w:val="24"/>
          <w:szCs w:val="24"/>
        </w:rPr>
        <w:t>B、轿顶上的一切安全装置。</w:t>
      </w:r>
    </w:p>
    <w:p>
      <w:pPr>
        <w:jc w:val="left"/>
        <w:rPr>
          <w:rFonts w:hint="eastAsia" w:ascii="仿宋" w:hAnsi="仿宋" w:eastAsia="仿宋" w:cs="仿宋"/>
          <w:sz w:val="24"/>
          <w:szCs w:val="24"/>
        </w:rPr>
      </w:pPr>
      <w:r>
        <w:rPr>
          <w:rFonts w:hint="eastAsia" w:ascii="仿宋" w:hAnsi="仿宋" w:eastAsia="仿宋" w:cs="仿宋"/>
          <w:sz w:val="24"/>
          <w:szCs w:val="24"/>
        </w:rPr>
        <w:t>C、井道内导轨、对重、缓冲器、保险装置、极限开关及有关安全装置</w:t>
      </w:r>
    </w:p>
    <w:p>
      <w:pPr>
        <w:jc w:val="left"/>
        <w:rPr>
          <w:rFonts w:hint="eastAsia" w:ascii="仿宋" w:hAnsi="仿宋" w:eastAsia="仿宋" w:cs="仿宋"/>
          <w:sz w:val="24"/>
          <w:szCs w:val="24"/>
        </w:rPr>
      </w:pPr>
      <w:r>
        <w:rPr>
          <w:rFonts w:hint="eastAsia" w:ascii="仿宋" w:hAnsi="仿宋" w:eastAsia="仿宋" w:cs="仿宋"/>
          <w:sz w:val="24"/>
          <w:szCs w:val="24"/>
        </w:rPr>
        <w:t>3、导轨适度润滑。</w:t>
      </w:r>
    </w:p>
    <w:p>
      <w:pPr>
        <w:jc w:val="left"/>
        <w:rPr>
          <w:rFonts w:hint="eastAsia" w:ascii="仿宋" w:hAnsi="仿宋" w:eastAsia="仿宋" w:cs="仿宋"/>
          <w:sz w:val="24"/>
          <w:szCs w:val="24"/>
        </w:rPr>
      </w:pPr>
      <w:r>
        <w:rPr>
          <w:rFonts w:hint="eastAsia" w:ascii="仿宋" w:hAnsi="仿宋" w:eastAsia="仿宋" w:cs="仿宋"/>
          <w:sz w:val="24"/>
          <w:szCs w:val="24"/>
        </w:rPr>
        <w:t>4、检查及平衡曳引钢丝绳涨力。</w:t>
      </w:r>
    </w:p>
    <w:p>
      <w:pPr>
        <w:jc w:val="left"/>
        <w:rPr>
          <w:rFonts w:hint="eastAsia" w:ascii="仿宋" w:hAnsi="仿宋" w:eastAsia="仿宋" w:cs="仿宋"/>
          <w:sz w:val="24"/>
          <w:szCs w:val="24"/>
        </w:rPr>
      </w:pPr>
      <w:r>
        <w:rPr>
          <w:rFonts w:hint="eastAsia" w:ascii="仿宋" w:hAnsi="仿宋" w:eastAsia="仿宋" w:cs="仿宋"/>
          <w:sz w:val="24"/>
          <w:szCs w:val="24"/>
        </w:rPr>
        <w:t>5、定期检修限速器安全钳及各项安全装置，每年作一次安全测试。</w:t>
      </w:r>
    </w:p>
    <w:p>
      <w:pPr>
        <w:jc w:val="left"/>
        <w:rPr>
          <w:rFonts w:hint="eastAsia" w:ascii="仿宋" w:hAnsi="仿宋" w:eastAsia="仿宋" w:cs="仿宋"/>
          <w:b/>
          <w:sz w:val="24"/>
          <w:szCs w:val="24"/>
        </w:rPr>
      </w:pPr>
      <w:r>
        <w:rPr>
          <w:rFonts w:hint="eastAsia" w:ascii="仿宋" w:hAnsi="仿宋" w:eastAsia="仿宋" w:cs="仿宋"/>
          <w:b/>
          <w:sz w:val="24"/>
          <w:szCs w:val="24"/>
        </w:rPr>
        <w:t>6、免费更换在维保期内正常损坏的所有电梯零部件（更换的所有零配件必须取得电梯的原生产厂家授权）。</w:t>
      </w:r>
    </w:p>
    <w:p>
      <w:pPr>
        <w:jc w:val="left"/>
        <w:rPr>
          <w:rFonts w:hint="eastAsia" w:ascii="仿宋" w:hAnsi="仿宋" w:eastAsia="仿宋" w:cs="仿宋"/>
          <w:sz w:val="24"/>
          <w:szCs w:val="24"/>
        </w:rPr>
      </w:pPr>
      <w:r>
        <w:rPr>
          <w:rFonts w:hint="eastAsia" w:ascii="仿宋" w:hAnsi="仿宋" w:eastAsia="仿宋" w:cs="仿宋"/>
          <w:sz w:val="24"/>
          <w:szCs w:val="24"/>
        </w:rPr>
        <w:t xml:space="preserve"> 7、乙方至少</w:t>
      </w:r>
      <w:r>
        <w:rPr>
          <w:rFonts w:hint="eastAsia" w:ascii="仿宋" w:hAnsi="仿宋" w:eastAsia="仿宋" w:cs="仿宋"/>
          <w:sz w:val="24"/>
          <w:szCs w:val="24"/>
          <w:lang w:val="en-US" w:eastAsia="zh-CN"/>
        </w:rPr>
        <w:t>各</w:t>
      </w:r>
      <w:r>
        <w:rPr>
          <w:rFonts w:hint="eastAsia" w:ascii="仿宋" w:hAnsi="仿宋" w:eastAsia="仿宋" w:cs="仿宋"/>
          <w:sz w:val="24"/>
          <w:szCs w:val="24"/>
        </w:rPr>
        <w:t>安排</w:t>
      </w:r>
      <w:r>
        <w:rPr>
          <w:rFonts w:hint="eastAsia" w:ascii="仿宋" w:hAnsi="仿宋" w:eastAsia="仿宋" w:cs="仿宋"/>
          <w:sz w:val="24"/>
          <w:szCs w:val="24"/>
          <w:lang w:val="en-US" w:eastAsia="zh-CN"/>
        </w:rPr>
        <w:t>2</w:t>
      </w:r>
      <w:r>
        <w:rPr>
          <w:rFonts w:hint="eastAsia" w:ascii="仿宋" w:hAnsi="仿宋" w:eastAsia="仿宋" w:cs="仿宋"/>
          <w:sz w:val="24"/>
          <w:szCs w:val="24"/>
        </w:rPr>
        <w:t>人在我院</w:t>
      </w:r>
      <w:r>
        <w:rPr>
          <w:rFonts w:hint="eastAsia" w:ascii="仿宋" w:hAnsi="仿宋" w:eastAsia="仿宋" w:cs="仿宋"/>
          <w:sz w:val="24"/>
          <w:szCs w:val="24"/>
          <w:lang w:val="en-US" w:eastAsia="zh-CN"/>
        </w:rPr>
        <w:t>南、北院区</w:t>
      </w:r>
      <w:r>
        <w:rPr>
          <w:rFonts w:hint="eastAsia" w:ascii="仿宋" w:hAnsi="仿宋" w:eastAsia="仿宋" w:cs="仿宋"/>
          <w:sz w:val="24"/>
          <w:szCs w:val="24"/>
        </w:rPr>
        <w:t>24小时驻守。紧急故障修理提供24小时全天候应急服务。当电梯发生故障时</w:t>
      </w:r>
      <w:r>
        <w:rPr>
          <w:rFonts w:hint="eastAsia" w:ascii="仿宋" w:hAnsi="仿宋" w:eastAsia="仿宋" w:cs="仿宋"/>
          <w:sz w:val="24"/>
          <w:szCs w:val="24"/>
          <w:lang w:val="en-US" w:eastAsia="zh-CN"/>
        </w:rPr>
        <w:t>或</w:t>
      </w:r>
      <w:r>
        <w:rPr>
          <w:rFonts w:hint="eastAsia" w:ascii="仿宋" w:hAnsi="仿宋" w:eastAsia="仿宋" w:cs="仿宋"/>
          <w:sz w:val="24"/>
          <w:szCs w:val="24"/>
        </w:rPr>
        <w:t>接到危及人身安全事故</w:t>
      </w:r>
      <w:r>
        <w:rPr>
          <w:rFonts w:hint="eastAsia" w:ascii="仿宋" w:hAnsi="仿宋" w:eastAsia="仿宋" w:cs="仿宋"/>
          <w:sz w:val="24"/>
          <w:szCs w:val="24"/>
          <w:lang w:eastAsia="zh-CN"/>
        </w:rPr>
        <w:t>，</w:t>
      </w:r>
      <w:r>
        <w:rPr>
          <w:rFonts w:hint="eastAsia" w:ascii="仿宋" w:hAnsi="仿宋" w:eastAsia="仿宋" w:cs="仿宋"/>
          <w:sz w:val="24"/>
          <w:szCs w:val="24"/>
        </w:rPr>
        <w:t>接到通知后派遣急修人员</w:t>
      </w:r>
      <w:r>
        <w:rPr>
          <w:rFonts w:hint="eastAsia" w:ascii="仿宋" w:hAnsi="仿宋" w:eastAsia="仿宋" w:cs="仿宋"/>
          <w:sz w:val="24"/>
          <w:szCs w:val="24"/>
          <w:lang w:val="en-US" w:eastAsia="zh-CN"/>
        </w:rPr>
        <w:t>10</w:t>
      </w:r>
      <w:r>
        <w:rPr>
          <w:rFonts w:hint="eastAsia" w:ascii="仿宋" w:hAnsi="仿宋" w:eastAsia="仿宋" w:cs="仿宋"/>
          <w:sz w:val="24"/>
          <w:szCs w:val="24"/>
        </w:rPr>
        <w:t>分钟内到达，作紧急修理。</w:t>
      </w:r>
    </w:p>
    <w:p>
      <w:pPr>
        <w:jc w:val="left"/>
        <w:rPr>
          <w:rFonts w:hint="eastAsia" w:ascii="仿宋" w:hAnsi="仿宋" w:eastAsia="仿宋" w:cs="仿宋"/>
          <w:sz w:val="24"/>
          <w:szCs w:val="24"/>
        </w:rPr>
      </w:pPr>
      <w:r>
        <w:rPr>
          <w:rFonts w:hint="eastAsia" w:ascii="仿宋" w:hAnsi="仿宋" w:eastAsia="仿宋" w:cs="仿宋"/>
          <w:sz w:val="24"/>
          <w:szCs w:val="24"/>
        </w:rPr>
        <w:t>8、配合技术监督部门实施年检。</w:t>
      </w:r>
    </w:p>
    <w:p>
      <w:pPr>
        <w:jc w:val="left"/>
        <w:rPr>
          <w:rFonts w:hint="eastAsia" w:ascii="仿宋" w:hAnsi="仿宋" w:eastAsia="仿宋" w:cs="仿宋"/>
          <w:color w:val="000000"/>
          <w:sz w:val="24"/>
          <w:szCs w:val="24"/>
        </w:rPr>
      </w:pPr>
      <w:r>
        <w:rPr>
          <w:rFonts w:hint="eastAsia" w:ascii="仿宋" w:hAnsi="仿宋" w:eastAsia="仿宋" w:cs="仿宋"/>
          <w:sz w:val="24"/>
          <w:szCs w:val="24"/>
        </w:rPr>
        <w:t>9、每年进行一次综合性的运行安全和运行质量的检查，并在检测结束时向甲方提交检测报告。</w:t>
      </w:r>
      <w:r>
        <w:rPr>
          <w:rFonts w:hint="eastAsia" w:ascii="仿宋" w:hAnsi="仿宋" w:eastAsia="仿宋" w:cs="仿宋"/>
          <w:color w:val="000000"/>
          <w:sz w:val="24"/>
          <w:szCs w:val="24"/>
        </w:rPr>
        <w:t>每年要进行一次电梯故障应急演练。</w:t>
      </w:r>
    </w:p>
    <w:p>
      <w:pPr>
        <w:jc w:val="left"/>
        <w:rPr>
          <w:rFonts w:hint="eastAsia" w:ascii="仿宋" w:hAnsi="仿宋" w:eastAsia="仿宋" w:cs="仿宋"/>
          <w:color w:val="000000"/>
          <w:sz w:val="24"/>
          <w:szCs w:val="24"/>
        </w:rPr>
      </w:pPr>
      <w:r>
        <w:rPr>
          <w:rFonts w:hint="eastAsia" w:ascii="仿宋" w:hAnsi="仿宋" w:eastAsia="仿宋" w:cs="仿宋"/>
          <w:color w:val="000000"/>
          <w:sz w:val="24"/>
          <w:szCs w:val="24"/>
        </w:rPr>
        <w:t>10、 提供全套特种设备的安全管理制度。</w:t>
      </w:r>
    </w:p>
    <w:p>
      <w:pPr>
        <w:jc w:val="left"/>
        <w:rPr>
          <w:rFonts w:hint="eastAsia" w:ascii="仿宋" w:hAnsi="仿宋" w:eastAsia="仿宋" w:cs="仿宋"/>
          <w:color w:val="000000"/>
          <w:sz w:val="24"/>
          <w:szCs w:val="24"/>
        </w:rPr>
      </w:pPr>
      <w:r>
        <w:rPr>
          <w:rFonts w:hint="eastAsia" w:ascii="仿宋" w:hAnsi="仿宋" w:eastAsia="仿宋" w:cs="仿宋"/>
          <w:color w:val="000000"/>
          <w:sz w:val="24"/>
          <w:szCs w:val="24"/>
        </w:rPr>
        <w:t>11、甲方根据考核细则对乙方维保工作进行考核。</w:t>
      </w:r>
    </w:p>
    <w:p>
      <w:pPr>
        <w:jc w:val="left"/>
        <w:rPr>
          <w:rFonts w:hint="eastAsia" w:ascii="仿宋" w:hAnsi="仿宋" w:eastAsia="仿宋" w:cs="仿宋"/>
          <w:color w:val="000000"/>
          <w:sz w:val="24"/>
          <w:szCs w:val="24"/>
        </w:rPr>
      </w:pPr>
      <w:r>
        <w:rPr>
          <w:rFonts w:hint="eastAsia" w:ascii="仿宋" w:hAnsi="仿宋" w:eastAsia="仿宋" w:cs="仿宋"/>
          <w:color w:val="000000"/>
          <w:sz w:val="24"/>
          <w:szCs w:val="24"/>
        </w:rPr>
        <w:t>12、乙方维保时间为一年，在维保到期时必须与新入场维保单位完成好交接方可离场。</w:t>
      </w:r>
    </w:p>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3、配合医院的院感要求，对电梯的管理与运行情况</w:t>
      </w:r>
      <w:r>
        <w:rPr>
          <w:rFonts w:hint="eastAsia" w:ascii="仿宋" w:hAnsi="仿宋" w:eastAsia="仿宋" w:cs="仿宋"/>
          <w:color w:val="000000"/>
          <w:sz w:val="24"/>
          <w:szCs w:val="24"/>
          <w:lang w:val="en-US" w:eastAsia="zh-CN"/>
        </w:rPr>
        <w:t>及时</w:t>
      </w:r>
      <w:r>
        <w:rPr>
          <w:rFonts w:hint="eastAsia" w:ascii="仿宋" w:hAnsi="仿宋" w:eastAsia="仿宋" w:cs="仿宋"/>
          <w:color w:val="000000"/>
          <w:sz w:val="24"/>
          <w:szCs w:val="24"/>
        </w:rPr>
        <w:t>进行调整。</w:t>
      </w:r>
    </w:p>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14、负责电梯刷卡器的日常巡查和维修管理。</w:t>
      </w:r>
    </w:p>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jc w:val="center"/>
        <w:rPr>
          <w:rFonts w:hint="eastAsia" w:ascii="仿宋" w:hAnsi="仿宋" w:eastAsia="仿宋" w:cs="仿宋"/>
          <w:b/>
          <w:sz w:val="24"/>
          <w:szCs w:val="24"/>
        </w:rPr>
      </w:pPr>
      <w:r>
        <w:rPr>
          <w:rFonts w:hint="eastAsia" w:ascii="仿宋" w:hAnsi="仿宋" w:eastAsia="仿宋" w:cs="仿宋"/>
          <w:b/>
          <w:sz w:val="24"/>
          <w:szCs w:val="24"/>
        </w:rPr>
        <w:t>垂直电梯维护保养项目</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序号</w:t>
            </w:r>
          </w:p>
        </w:tc>
        <w:tc>
          <w:tcPr>
            <w:tcW w:w="7920"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驱动马达之震动、噪音、温度、异味、漏油、润滑等状况检查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曳引机主轮及偏轮之轴承注油与曳引机异状之检查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曳引机主轮上下钢丝绳使用状况检查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曳引机换齿轮油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轴承部换润滑油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电磁刹车器动作性能校正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电磁刹车器分解清理、活动轴承注油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电磁刹车信号状况之检查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调速器轴承机构注油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调速器性能检查（钢丝绳、电器、机械动作性能）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机房环境清理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控制盘、选择机内部清扫，并检查各部之动作状况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各电动机器结线部去污清理，并锁紧螺丝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控制盘内部状况检查（电阻、电容器、接点、印刷电路板清洁）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电源开关、电源负荷、电流检测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接地线检查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17</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保养综合安全检查和性能确认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18</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导靴之磨损检查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19</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导靴轴承之润滑补给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20</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导轨状况、油杯油量检查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21</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油杯内油芯分解处理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22</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紧急停止器机能之试验及活动部轴承注油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23</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升降回路内安全回路检查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24</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导轨支架安全回路检查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25</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门装配及轿厢各部使用状况机能之检查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26</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钢丝绳调整磨损及生锈检查（钢丝绳头部螺丝松弛）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27</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导滑器磨损状况与导轨间隙之检查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28</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对重清理及间隙调整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29</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超重检出器性能测试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30</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紧急刹车器及各种自动控制开关作用性能之校对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31</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限制开关之检查、接线盒之检查动作灵敏度检查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32</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各接线转子是否良好、各接线是否脱落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33</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自动拉门连锁动作及安全开关性能检查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34</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门轨清洁处理、钢丝绳调整、活动轴承注油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35</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连锁装置性能检查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36</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门脚导滑槽（车厢、楼站）清洁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37</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门面之平面度检查及校正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38</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门面与门框之间隙是否正常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39</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调整补偿链条与齿轮补助钢丝绳滑轮，并注油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40</w:t>
            </w:r>
          </w:p>
        </w:tc>
        <w:tc>
          <w:tcPr>
            <w:tcW w:w="7920"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缓冲器油量检查</w:t>
            </w:r>
          </w:p>
        </w:tc>
      </w:tr>
    </w:tbl>
    <w:p>
      <w:pPr>
        <w:jc w:val="center"/>
        <w:rPr>
          <w:rFonts w:hint="eastAsia" w:ascii="仿宋" w:hAnsi="仿宋" w:eastAsia="仿宋" w:cs="仿宋"/>
          <w:b/>
          <w:sz w:val="24"/>
          <w:szCs w:val="24"/>
        </w:rPr>
      </w:pPr>
    </w:p>
    <w:p>
      <w:pPr>
        <w:jc w:val="center"/>
        <w:rPr>
          <w:rFonts w:hint="eastAsia" w:ascii="仿宋" w:hAnsi="仿宋" w:eastAsia="仿宋" w:cs="仿宋"/>
          <w:sz w:val="24"/>
          <w:szCs w:val="24"/>
        </w:rPr>
      </w:pPr>
      <w:r>
        <w:rPr>
          <w:rFonts w:hint="eastAsia" w:ascii="仿宋" w:hAnsi="仿宋" w:eastAsia="仿宋" w:cs="仿宋"/>
          <w:b/>
          <w:sz w:val="24"/>
          <w:szCs w:val="24"/>
        </w:rPr>
        <w:t>垂直电梯维护保养项目</w:t>
      </w:r>
    </w:p>
    <w:tbl>
      <w:tblPr>
        <w:tblStyle w:val="60"/>
        <w:tblpPr w:leftFromText="180" w:rightFromText="180" w:vertAnchor="text" w:horzAnchor="page" w:tblpX="1687" w:tblpY="2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序号</w:t>
            </w:r>
          </w:p>
        </w:tc>
        <w:tc>
          <w:tcPr>
            <w:tcW w:w="8283"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41</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轿厢各部安全设备之检查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42</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调速机配重锤高度只检查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43</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底坑清理（不包括漏水处理）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44</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控制电缆线有否扭伤破损检查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45</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控制电线张力长度是否均匀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46</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接线盒位置之异常检查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47</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轿厢乘场呼叫系统机能之校对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轿厢内日光灯、吊扇叶检查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49</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轿厢内叫车按钮是否正常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50</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轿厢内指示灯电灯检查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51</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减速平层精度之校对</w:t>
            </w:r>
          </w:p>
        </w:tc>
      </w:tr>
      <w:tr>
        <w:tblPrEx>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52</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楼站按钮有无损伤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53</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指示灯泡检查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54</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马达及控制盘等之绝缘测试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55</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各部电压测试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56</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电梯运转状况之检查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57</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印刷电路板性能之检查及校对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58</w:t>
            </w: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以下回路之性能检查与测试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（1）电源回路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（2）主回路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（3）运转操作回路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（4）“呼叫登录”回路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（5）方向选择回路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（6）减速指令回路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（7）检出回路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（8）速度基本回路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（9）门主回路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（10）门操作回路</w:t>
            </w:r>
          </w:p>
        </w:tc>
      </w:tr>
      <w:tr>
        <w:tblPrEx>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（11）表示灯回路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（12）报警回路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（13）附属回路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（14）对讲回路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6" w:type="dxa"/>
            <w:noWrap w:val="0"/>
            <w:vAlign w:val="top"/>
          </w:tcPr>
          <w:p>
            <w:pPr>
              <w:jc w:val="center"/>
              <w:rPr>
                <w:rFonts w:hint="eastAsia" w:ascii="仿宋" w:hAnsi="仿宋" w:eastAsia="仿宋" w:cs="仿宋"/>
                <w:sz w:val="24"/>
                <w:szCs w:val="24"/>
              </w:rPr>
            </w:pPr>
          </w:p>
        </w:tc>
        <w:tc>
          <w:tcPr>
            <w:tcW w:w="8283"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（15）紧急照明回路</w:t>
            </w:r>
          </w:p>
        </w:tc>
      </w:tr>
    </w:tbl>
    <w:p>
      <w:pPr>
        <w:jc w:val="both"/>
        <w:rPr>
          <w:rFonts w:hint="eastAsia" w:ascii="仿宋" w:hAnsi="仿宋" w:eastAsia="仿宋" w:cs="仿宋"/>
          <w:b/>
          <w:sz w:val="24"/>
          <w:szCs w:val="24"/>
        </w:rPr>
      </w:pPr>
    </w:p>
    <w:p>
      <w:pPr>
        <w:jc w:val="center"/>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jc w:val="center"/>
        <w:rPr>
          <w:rFonts w:hint="eastAsia" w:ascii="仿宋" w:hAnsi="仿宋" w:eastAsia="仿宋" w:cs="仿宋"/>
          <w:sz w:val="24"/>
          <w:szCs w:val="24"/>
        </w:rPr>
      </w:pPr>
      <w:r>
        <w:rPr>
          <w:rFonts w:hint="eastAsia" w:ascii="仿宋" w:hAnsi="仿宋" w:eastAsia="仿宋" w:cs="仿宋"/>
          <w:b/>
          <w:sz w:val="24"/>
          <w:szCs w:val="24"/>
        </w:rPr>
        <w:t>电梯维护保养工作计划表</w:t>
      </w:r>
    </w:p>
    <w:p>
      <w:pPr>
        <w:ind w:firstLine="2704" w:firstLineChars="1127"/>
        <w:rPr>
          <w:rFonts w:hint="eastAsia" w:ascii="仿宋" w:hAnsi="仿宋" w:eastAsia="仿宋" w:cs="仿宋"/>
          <w:sz w:val="24"/>
          <w:szCs w:val="24"/>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66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20" w:type="dxa"/>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6660" w:type="dxa"/>
            <w:noWrap w:val="0"/>
            <w:vAlign w:val="center"/>
          </w:tcPr>
          <w:p>
            <w:pPr>
              <w:ind w:firstLine="2125" w:firstLineChars="882"/>
              <w:rPr>
                <w:rFonts w:hint="eastAsia" w:ascii="仿宋" w:hAnsi="仿宋" w:eastAsia="仿宋" w:cs="仿宋"/>
                <w:b/>
                <w:sz w:val="24"/>
                <w:szCs w:val="24"/>
              </w:rPr>
            </w:pPr>
            <w:r>
              <w:rPr>
                <w:rFonts w:hint="eastAsia" w:ascii="仿宋" w:hAnsi="仿宋" w:eastAsia="仿宋" w:cs="仿宋"/>
                <w:b/>
                <w:sz w:val="24"/>
                <w:szCs w:val="24"/>
              </w:rPr>
              <w:t>项               目</w:t>
            </w:r>
          </w:p>
        </w:tc>
        <w:tc>
          <w:tcPr>
            <w:tcW w:w="1950" w:type="dxa"/>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周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驱动马达之震动、噪音、异味、温度情况检查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机房环境及抽排风机检查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控制系统内隐患故障检视及计数器数值记录</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层门门锁装置、触点检查清洁润滑，紧急开锁强迫关门装置检查，门滑块磨损、地坑清洁</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轿厢顶部、门槽清洁和各个安全开关及检修开关检查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轿厢操纵板功能及信号状况检查，各层召唤、层显、指示灯</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导轨状况及油杯、油量检查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轿顶光电开关、感应器、隔磁板检查确认清洁</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紧急照明及联络装置检查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平层精度的检查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门槽清洁处理、轴承上油</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召唤按钮功能的检查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楼层显示器功能检查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起动、制动舒适感检查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光幕或触板灵敏度检查、调整及清洁</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光幕或触板灵敏度检查、调整及清洁</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17</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各个空气开关、极限、限位开关的检查确认</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18</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内部通话装置功能检查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19</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地坑的清洁及各个安全开关的检查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对重及对重轮清洁、润滑检查</w:t>
            </w:r>
          </w:p>
        </w:tc>
        <w:tc>
          <w:tcPr>
            <w:tcW w:w="1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30" w:type="dxa"/>
            <w:gridSpan w:val="3"/>
            <w:noWrap w:val="0"/>
            <w:vAlign w:val="center"/>
          </w:tcPr>
          <w:p>
            <w:pPr>
              <w:rPr>
                <w:rFonts w:hint="eastAsia" w:ascii="仿宋" w:hAnsi="仿宋" w:eastAsia="仿宋" w:cs="仿宋"/>
                <w:sz w:val="24"/>
                <w:szCs w:val="24"/>
              </w:rPr>
            </w:pPr>
            <w:r>
              <w:rPr>
                <w:rFonts w:hint="eastAsia" w:ascii="仿宋" w:hAnsi="仿宋" w:eastAsia="仿宋" w:cs="仿宋"/>
                <w:sz w:val="24"/>
                <w:szCs w:val="24"/>
              </w:rPr>
              <w:t>备注：每月两次</w:t>
            </w:r>
          </w:p>
        </w:tc>
      </w:tr>
    </w:tbl>
    <w:p>
      <w:pPr>
        <w:rPr>
          <w:rFonts w:hint="eastAsia" w:ascii="仿宋" w:hAnsi="仿宋" w:eastAsia="仿宋" w:cs="仿宋"/>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sz w:val="24"/>
          <w:szCs w:val="24"/>
        </w:rPr>
      </w:pPr>
      <w:r>
        <w:rPr>
          <w:rFonts w:hint="eastAsia" w:ascii="仿宋" w:hAnsi="仿宋" w:eastAsia="仿宋" w:cs="仿宋"/>
          <w:b/>
          <w:sz w:val="24"/>
          <w:szCs w:val="24"/>
        </w:rPr>
        <w:t>电梯维护保养工作计划</w:t>
      </w:r>
      <w:r>
        <w:rPr>
          <w:rFonts w:hint="eastAsia" w:ascii="仿宋" w:hAnsi="仿宋" w:eastAsia="仿宋" w:cs="仿宋"/>
          <w:sz w:val="24"/>
          <w:szCs w:val="24"/>
        </w:rPr>
        <w:t>（季保养）</w:t>
      </w:r>
    </w:p>
    <w:tbl>
      <w:tblPr>
        <w:tblStyle w:val="60"/>
        <w:tblpPr w:leftFromText="180" w:rightFromText="180" w:vertAnchor="text" w:horzAnchor="page" w:tblpX="1396" w:tblpY="1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66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b/>
                <w:sz w:val="24"/>
                <w:szCs w:val="24"/>
              </w:rPr>
              <w:t>序号</w:t>
            </w:r>
          </w:p>
        </w:tc>
        <w:tc>
          <w:tcPr>
            <w:tcW w:w="6660" w:type="dxa"/>
            <w:noWrap w:val="0"/>
            <w:vAlign w:val="center"/>
          </w:tcPr>
          <w:p>
            <w:pPr>
              <w:ind w:firstLine="2120" w:firstLineChars="880"/>
              <w:rPr>
                <w:rFonts w:hint="eastAsia" w:ascii="仿宋" w:hAnsi="仿宋" w:eastAsia="仿宋" w:cs="仿宋"/>
                <w:sz w:val="24"/>
                <w:szCs w:val="24"/>
              </w:rPr>
            </w:pPr>
            <w:r>
              <w:rPr>
                <w:rFonts w:hint="eastAsia" w:ascii="仿宋" w:hAnsi="仿宋" w:eastAsia="仿宋" w:cs="仿宋"/>
                <w:b/>
                <w:sz w:val="24"/>
                <w:szCs w:val="24"/>
              </w:rPr>
              <w:t>项               目</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b/>
                <w:sz w:val="24"/>
                <w:szCs w:val="24"/>
              </w:rPr>
              <w:t>周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曳引轮轴承、活动部分加油检查</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控制屏内状况检查（电阻、电容、接点、印刷电路板清洁）</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控制屏内继电器、主接触器触点清理打磨检查</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控制屏内冷却风扇及过滤网清理</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抱闸制动性灵活性检查调整及润滑</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门机系统检查及轴承部位加油</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靴衬磨损情况及导轨间隙检查</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称重装置精确度调整</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自动门连锁动作及安全开关性能检查</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井道内各部位电缆、电线接头检查</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实际楼层距离与标准距离的对照检查调整</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轿厢、对重和缓冲器距离的检查调整</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各接线端子检查及清洁</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限速器铅封检查、开关动作确认及清洁加油</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绝缘电阻定期检查</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紧急停靠装置动作实验</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17</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底坑涨绳轮动作灵活性、加油、安全铅间隙、开关动作、拉力及系统的螺栓紧固和清洁</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12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18</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曳引轮绳槽磨损检查、曳引绳、限速器钢丝绳磨损、曳引绳伸长情况和调整清洁，补偿链、涨绳轮离地面距离、开关调整</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1206"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19</w:t>
            </w:r>
          </w:p>
        </w:tc>
        <w:tc>
          <w:tcPr>
            <w:tcW w:w="6660" w:type="dxa"/>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导轨支架、连接板、接头螺栓紧固清洁</w:t>
            </w:r>
          </w:p>
          <w:p>
            <w:pPr>
              <w:rPr>
                <w:rFonts w:hint="eastAsia" w:ascii="仿宋" w:hAnsi="仿宋" w:eastAsia="仿宋" w:cs="仿宋"/>
                <w:sz w:val="24"/>
                <w:szCs w:val="24"/>
              </w:rPr>
            </w:pPr>
            <w:r>
              <w:rPr>
                <w:rFonts w:hint="eastAsia" w:ascii="仿宋" w:hAnsi="仿宋" w:eastAsia="仿宋" w:cs="仿宋"/>
                <w:sz w:val="24"/>
                <w:szCs w:val="24"/>
              </w:rPr>
              <w:t>消防开关功能确认</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1206" w:type="dxa"/>
            <w:vMerge w:val="continue"/>
            <w:noWrap w:val="0"/>
            <w:vAlign w:val="center"/>
          </w:tcPr>
          <w:p>
            <w:pPr>
              <w:ind w:firstLine="120" w:firstLineChars="50"/>
              <w:rPr>
                <w:rFonts w:hint="eastAsia" w:ascii="仿宋" w:hAnsi="仿宋" w:eastAsia="仿宋" w:cs="仿宋"/>
                <w:sz w:val="24"/>
                <w:szCs w:val="24"/>
              </w:rPr>
            </w:pPr>
          </w:p>
        </w:tc>
        <w:tc>
          <w:tcPr>
            <w:tcW w:w="6660" w:type="dxa"/>
            <w:vMerge w:val="continue"/>
            <w:noWrap w:val="0"/>
            <w:vAlign w:val="center"/>
          </w:tcPr>
          <w:p>
            <w:pPr>
              <w:rPr>
                <w:rFonts w:hint="eastAsia" w:ascii="仿宋" w:hAnsi="仿宋" w:eastAsia="仿宋" w:cs="仿宋"/>
                <w:sz w:val="24"/>
                <w:szCs w:val="24"/>
              </w:rPr>
            </w:pP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1206"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缓冲器油位检查、开关确认</w:t>
            </w:r>
          </w:p>
        </w:tc>
        <w:tc>
          <w:tcPr>
            <w:tcW w:w="12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26" w:type="dxa"/>
            <w:gridSpan w:val="3"/>
            <w:noWrap w:val="0"/>
            <w:vAlign w:val="center"/>
          </w:tcPr>
          <w:p>
            <w:pPr>
              <w:rPr>
                <w:rFonts w:hint="eastAsia" w:ascii="仿宋" w:hAnsi="仿宋" w:eastAsia="仿宋" w:cs="仿宋"/>
                <w:sz w:val="24"/>
                <w:szCs w:val="24"/>
              </w:rPr>
            </w:pPr>
            <w:r>
              <w:rPr>
                <w:rFonts w:hint="eastAsia" w:ascii="仿宋" w:hAnsi="仿宋" w:eastAsia="仿宋" w:cs="仿宋"/>
                <w:sz w:val="24"/>
                <w:szCs w:val="24"/>
              </w:rPr>
              <w:t>备注：</w:t>
            </w:r>
          </w:p>
        </w:tc>
      </w:tr>
    </w:tbl>
    <w:p>
      <w:pPr>
        <w:jc w:val="center"/>
        <w:rPr>
          <w:rFonts w:hint="eastAsia" w:ascii="仿宋" w:hAnsi="仿宋" w:eastAsia="仿宋" w:cs="仿宋"/>
          <w:b/>
          <w:sz w:val="24"/>
          <w:szCs w:val="24"/>
        </w:rPr>
      </w:pPr>
    </w:p>
    <w:p>
      <w:pPr>
        <w:jc w:val="center"/>
        <w:rPr>
          <w:rFonts w:hint="eastAsia" w:ascii="仿宋" w:hAnsi="仿宋" w:eastAsia="仿宋" w:cs="仿宋"/>
          <w:b/>
          <w:sz w:val="24"/>
          <w:szCs w:val="24"/>
        </w:rPr>
      </w:pPr>
    </w:p>
    <w:p>
      <w:pPr>
        <w:jc w:val="center"/>
        <w:rPr>
          <w:rFonts w:hint="eastAsia" w:ascii="仿宋" w:hAnsi="仿宋" w:eastAsia="仿宋" w:cs="仿宋"/>
          <w:sz w:val="24"/>
          <w:szCs w:val="24"/>
        </w:rPr>
      </w:pPr>
      <w:r>
        <w:rPr>
          <w:rFonts w:hint="eastAsia" w:ascii="仿宋" w:hAnsi="仿宋" w:eastAsia="仿宋" w:cs="仿宋"/>
          <w:b/>
          <w:sz w:val="24"/>
          <w:szCs w:val="24"/>
        </w:rPr>
        <w:t>电梯维护保养工作计划表</w:t>
      </w:r>
      <w:r>
        <w:rPr>
          <w:rFonts w:hint="eastAsia" w:ascii="仿宋" w:hAnsi="仿宋" w:eastAsia="仿宋" w:cs="仿宋"/>
          <w:sz w:val="24"/>
          <w:szCs w:val="24"/>
        </w:rPr>
        <w:t>(年保养)</w:t>
      </w:r>
    </w:p>
    <w:p>
      <w:pPr>
        <w:ind w:firstLine="2704" w:firstLineChars="1127"/>
        <w:rPr>
          <w:rFonts w:hint="eastAsia" w:ascii="仿宋" w:hAnsi="仿宋" w:eastAsia="仿宋" w:cs="仿宋"/>
          <w:sz w:val="24"/>
          <w:szCs w:val="24"/>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66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b/>
                <w:sz w:val="24"/>
                <w:szCs w:val="24"/>
              </w:rPr>
              <w:t>序号</w:t>
            </w:r>
          </w:p>
        </w:tc>
        <w:tc>
          <w:tcPr>
            <w:tcW w:w="6660" w:type="dxa"/>
            <w:noWrap w:val="0"/>
            <w:vAlign w:val="center"/>
          </w:tcPr>
          <w:p>
            <w:pPr>
              <w:ind w:firstLine="2125" w:firstLineChars="882"/>
              <w:rPr>
                <w:rFonts w:hint="eastAsia" w:ascii="仿宋" w:hAnsi="仿宋" w:eastAsia="仿宋" w:cs="仿宋"/>
                <w:sz w:val="24"/>
                <w:szCs w:val="24"/>
              </w:rPr>
            </w:pPr>
            <w:r>
              <w:rPr>
                <w:rFonts w:hint="eastAsia" w:ascii="仿宋" w:hAnsi="仿宋" w:eastAsia="仿宋" w:cs="仿宋"/>
                <w:b/>
                <w:sz w:val="24"/>
                <w:szCs w:val="24"/>
              </w:rPr>
              <w:t>项               目</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b/>
                <w:sz w:val="24"/>
                <w:szCs w:val="24"/>
              </w:rPr>
              <w:t>周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主机性能检查</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电抱闸清洁\活动轴承加油,全面检查</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平衡链条(平衡钢丝绳、滑轮)</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检查导轨装配动作与各种自动控制开关作用杆状态</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缓冲器功能检查</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对重架及固定件检查</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轿厢底各部分检查</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主动曳引轮、导向轮轴承检查、曳引油更换</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超载装置及称重装置检查调整</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主机轮、钢丝绳磨损情况检查</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活动电缆是否扭伤破损检查</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各轴承部加油</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主机齿轮油更换检查</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门系统及乘厢各部螺丝松弛检查</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66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导轨清洁</w:t>
            </w:r>
          </w:p>
        </w:tc>
        <w:tc>
          <w:tcPr>
            <w:tcW w:w="18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30" w:type="dxa"/>
            <w:gridSpan w:val="3"/>
            <w:noWrap w:val="0"/>
            <w:vAlign w:val="center"/>
          </w:tcPr>
          <w:p>
            <w:pPr>
              <w:rPr>
                <w:rFonts w:hint="eastAsia" w:ascii="仿宋" w:hAnsi="仿宋" w:eastAsia="仿宋" w:cs="仿宋"/>
                <w:sz w:val="24"/>
                <w:szCs w:val="24"/>
              </w:rPr>
            </w:pPr>
            <w:r>
              <w:rPr>
                <w:rFonts w:hint="eastAsia" w:ascii="仿宋" w:hAnsi="仿宋" w:eastAsia="仿宋" w:cs="仿宋"/>
                <w:sz w:val="24"/>
                <w:szCs w:val="24"/>
              </w:rPr>
              <w:t>备注</w:t>
            </w:r>
          </w:p>
        </w:tc>
      </w:tr>
    </w:tbl>
    <w:p>
      <w:pPr>
        <w:rPr>
          <w:rFonts w:hint="eastAsia" w:ascii="仿宋" w:hAnsi="仿宋" w:eastAsia="仿宋" w:cs="仿宋"/>
          <w:sz w:val="24"/>
          <w:szCs w:val="24"/>
        </w:rPr>
      </w:pPr>
    </w:p>
    <w:p>
      <w:pPr>
        <w:rPr>
          <w:rFonts w:hint="eastAsia" w:ascii="仿宋" w:hAnsi="仿宋" w:eastAsia="仿宋" w:cs="仿宋"/>
          <w:b/>
          <w:sz w:val="24"/>
          <w:szCs w:val="24"/>
        </w:rPr>
      </w:pPr>
    </w:p>
    <w:p>
      <w:pPr>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jc w:val="center"/>
        <w:rPr>
          <w:rFonts w:hint="eastAsia" w:ascii="仿宋" w:hAnsi="仿宋" w:eastAsia="仿宋" w:cs="仿宋"/>
          <w:b/>
          <w:sz w:val="24"/>
          <w:szCs w:val="24"/>
        </w:rPr>
      </w:pPr>
      <w:r>
        <w:rPr>
          <w:rFonts w:hint="eastAsia" w:ascii="仿宋" w:hAnsi="仿宋" w:eastAsia="仿宋" w:cs="仿宋"/>
          <w:b/>
          <w:sz w:val="24"/>
          <w:szCs w:val="24"/>
        </w:rPr>
        <w:t>电 梯 设 备 润 滑 周 期 表</w:t>
      </w:r>
    </w:p>
    <w:tbl>
      <w:tblPr>
        <w:tblStyle w:val="60"/>
        <w:tblpPr w:leftFromText="180" w:rightFromText="180" w:vertAnchor="text" w:horzAnchor="page" w:tblpX="1732" w:tblpY="134"/>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2880"/>
        <w:gridCol w:w="720"/>
        <w:gridCol w:w="223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540"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序</w:t>
            </w:r>
          </w:p>
          <w:p>
            <w:pPr>
              <w:jc w:val="center"/>
              <w:rPr>
                <w:rFonts w:hint="eastAsia" w:ascii="仿宋" w:hAnsi="仿宋" w:eastAsia="仿宋" w:cs="仿宋"/>
                <w:sz w:val="24"/>
                <w:szCs w:val="24"/>
              </w:rPr>
            </w:pPr>
            <w:r>
              <w:rPr>
                <w:rFonts w:hint="eastAsia" w:ascii="仿宋" w:hAnsi="仿宋" w:eastAsia="仿宋" w:cs="仿宋"/>
                <w:sz w:val="24"/>
                <w:szCs w:val="24"/>
              </w:rPr>
              <w:t>号</w:t>
            </w:r>
          </w:p>
        </w:tc>
        <w:tc>
          <w:tcPr>
            <w:tcW w:w="720" w:type="dxa"/>
            <w:noWrap w:val="0"/>
            <w:vAlign w:val="top"/>
          </w:tcPr>
          <w:p>
            <w:pPr>
              <w:ind w:left="90" w:leftChars="43"/>
              <w:jc w:val="center"/>
              <w:rPr>
                <w:rFonts w:hint="eastAsia" w:ascii="仿宋" w:hAnsi="仿宋" w:eastAsia="仿宋" w:cs="仿宋"/>
                <w:sz w:val="24"/>
                <w:szCs w:val="24"/>
              </w:rPr>
            </w:pPr>
            <w:r>
              <w:rPr>
                <w:rFonts w:hint="eastAsia" w:ascii="仿宋" w:hAnsi="仿宋" w:eastAsia="仿宋" w:cs="仿宋"/>
                <w:sz w:val="24"/>
                <w:szCs w:val="24"/>
              </w:rPr>
              <w:t>润滑周期</w:t>
            </w:r>
          </w:p>
        </w:tc>
        <w:tc>
          <w:tcPr>
            <w:tcW w:w="2880" w:type="dxa"/>
            <w:noWrap w:val="0"/>
            <w:vAlign w:val="center"/>
          </w:tcPr>
          <w:p>
            <w:pPr>
              <w:ind w:firstLine="960" w:firstLineChars="400"/>
              <w:rPr>
                <w:rFonts w:hint="eastAsia" w:ascii="仿宋" w:hAnsi="仿宋" w:eastAsia="仿宋" w:cs="仿宋"/>
                <w:sz w:val="24"/>
                <w:szCs w:val="24"/>
              </w:rPr>
            </w:pPr>
            <w:r>
              <w:rPr>
                <w:rFonts w:hint="eastAsia" w:ascii="仿宋" w:hAnsi="仿宋" w:eastAsia="仿宋" w:cs="仿宋"/>
                <w:sz w:val="24"/>
                <w:szCs w:val="24"/>
              </w:rPr>
              <w:t>润 滑 部 位</w:t>
            </w:r>
          </w:p>
        </w:tc>
        <w:tc>
          <w:tcPr>
            <w:tcW w:w="720"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润滑</w:t>
            </w:r>
          </w:p>
          <w:p>
            <w:pPr>
              <w:jc w:val="center"/>
              <w:rPr>
                <w:rFonts w:hint="eastAsia" w:ascii="仿宋" w:hAnsi="仿宋" w:eastAsia="仿宋" w:cs="仿宋"/>
                <w:sz w:val="24"/>
                <w:szCs w:val="24"/>
              </w:rPr>
            </w:pPr>
            <w:r>
              <w:rPr>
                <w:rFonts w:hint="eastAsia" w:ascii="仿宋" w:hAnsi="仿宋" w:eastAsia="仿宋" w:cs="仿宋"/>
                <w:sz w:val="24"/>
                <w:szCs w:val="24"/>
              </w:rPr>
              <w:t>方式</w:t>
            </w:r>
          </w:p>
        </w:tc>
        <w:tc>
          <w:tcPr>
            <w:tcW w:w="2236" w:type="dxa"/>
            <w:noWrap w:val="0"/>
            <w:vAlign w:val="center"/>
          </w:tcPr>
          <w:p>
            <w:pPr>
              <w:ind w:firstLine="600" w:firstLineChars="250"/>
              <w:rPr>
                <w:rFonts w:hint="eastAsia" w:ascii="仿宋" w:hAnsi="仿宋" w:eastAsia="仿宋" w:cs="仿宋"/>
                <w:sz w:val="24"/>
                <w:szCs w:val="24"/>
              </w:rPr>
            </w:pPr>
            <w:r>
              <w:rPr>
                <w:rFonts w:hint="eastAsia" w:ascii="仿宋" w:hAnsi="仿宋" w:eastAsia="仿宋" w:cs="仿宋"/>
                <w:sz w:val="24"/>
                <w:szCs w:val="24"/>
              </w:rPr>
              <w:t>使 用 润 滑 剂</w:t>
            </w:r>
          </w:p>
        </w:tc>
        <w:tc>
          <w:tcPr>
            <w:tcW w:w="17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720"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周</w:t>
            </w: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制动器轴销</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油壶</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20＃机油</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导向轮、轿顶轮、对重轮轴承</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油脂</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半年清洗更换一次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轿厢门和层门滑轮</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油杯</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半年清洗更换一次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交栅门各轴销</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油壶</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20＃机油</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自动门传动机构（轴承、销、轮槽）</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油杯</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半年清洗一次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自动门机构杠杆系统销槽</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油壶</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20＃机油</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安全触板轴销</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油壶</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20＃机油</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门锁开关轴销</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油壶</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20＃机油</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720"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月</w:t>
            </w: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蜗轮、蜗杆轴滚动轴承</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油杯</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每年清洗更换一次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电动机滚动轴承</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油杯</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每年清洗更换一次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限速器轴销和涨绳轮</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油杯</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极限开关轴销</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油壶</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20＃机油</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极限开关涨绳轮</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油杯</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选层器运动部位</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油杯</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滚动导靴轴承</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油杯</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门导轨</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油壶</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30＃机油</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17</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安全钳转动杆</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油壶</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20＃机油</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18</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安全钳</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手抹</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凡士林钙基润滑脂</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19</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补偿装置涨绳轮</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油杯</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c>
          <w:tcPr>
            <w:tcW w:w="720"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季</w:t>
            </w: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曳引钢丝绳</w:t>
            </w:r>
          </w:p>
        </w:tc>
        <w:tc>
          <w:tcPr>
            <w:tcW w:w="720" w:type="dxa"/>
            <w:noWrap w:val="0"/>
            <w:vAlign w:val="center"/>
          </w:tcPr>
          <w:p>
            <w:pPr>
              <w:jc w:val="center"/>
              <w:rPr>
                <w:rFonts w:hint="eastAsia" w:ascii="仿宋" w:hAnsi="仿宋" w:eastAsia="仿宋" w:cs="仿宋"/>
                <w:sz w:val="24"/>
                <w:szCs w:val="24"/>
              </w:rPr>
            </w:pP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戈培油或30＃、45＃机油</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21</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自动门机构钢丝绳</w:t>
            </w:r>
          </w:p>
        </w:tc>
        <w:tc>
          <w:tcPr>
            <w:tcW w:w="720" w:type="dxa"/>
            <w:noWrap w:val="0"/>
            <w:vAlign w:val="center"/>
          </w:tcPr>
          <w:p>
            <w:pPr>
              <w:jc w:val="center"/>
              <w:rPr>
                <w:rFonts w:hint="eastAsia" w:ascii="仿宋" w:hAnsi="仿宋" w:eastAsia="仿宋" w:cs="仿宋"/>
                <w:sz w:val="24"/>
                <w:szCs w:val="24"/>
              </w:rPr>
            </w:pPr>
          </w:p>
        </w:tc>
        <w:tc>
          <w:tcPr>
            <w:tcW w:w="2236" w:type="dxa"/>
            <w:noWrap w:val="0"/>
            <w:vAlign w:val="center"/>
          </w:tcPr>
          <w:p>
            <w:pPr>
              <w:rPr>
                <w:rFonts w:hint="eastAsia" w:ascii="仿宋" w:hAnsi="仿宋" w:eastAsia="仿宋" w:cs="仿宋"/>
                <w:sz w:val="24"/>
                <w:szCs w:val="24"/>
              </w:rPr>
            </w:pP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22</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安全钳限速器钢丝绳</w:t>
            </w:r>
          </w:p>
        </w:tc>
        <w:tc>
          <w:tcPr>
            <w:tcW w:w="720" w:type="dxa"/>
            <w:noWrap w:val="0"/>
            <w:vAlign w:val="center"/>
          </w:tcPr>
          <w:p>
            <w:pPr>
              <w:jc w:val="center"/>
              <w:rPr>
                <w:rFonts w:hint="eastAsia" w:ascii="仿宋" w:hAnsi="仿宋" w:eastAsia="仿宋" w:cs="仿宋"/>
                <w:sz w:val="24"/>
                <w:szCs w:val="24"/>
              </w:rPr>
            </w:pPr>
          </w:p>
        </w:tc>
        <w:tc>
          <w:tcPr>
            <w:tcW w:w="2236" w:type="dxa"/>
            <w:noWrap w:val="0"/>
            <w:vAlign w:val="center"/>
          </w:tcPr>
          <w:p>
            <w:pPr>
              <w:rPr>
                <w:rFonts w:hint="eastAsia" w:ascii="仿宋" w:hAnsi="仿宋" w:eastAsia="仿宋" w:cs="仿宋"/>
                <w:sz w:val="24"/>
                <w:szCs w:val="24"/>
              </w:rPr>
            </w:pP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23</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行程开关</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油壶</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20＃机油</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24</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导轨</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手抹</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25</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滑动导靴</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随同 导轨</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26</w:t>
            </w:r>
          </w:p>
        </w:tc>
        <w:tc>
          <w:tcPr>
            <w:tcW w:w="720"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半</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年</w:t>
            </w: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自动门机构链条</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手抹</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每年清洗更换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27</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弹簧缓冲器</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手抹</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每年清洗更换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28</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油压缓冲器</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油壶</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与原油剂相同</w:t>
            </w:r>
          </w:p>
        </w:tc>
        <w:tc>
          <w:tcPr>
            <w:tcW w:w="172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每年清洗更换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29</w:t>
            </w:r>
          </w:p>
        </w:tc>
        <w:tc>
          <w:tcPr>
            <w:tcW w:w="720" w:type="dxa"/>
            <w:vMerge w:val="continue"/>
            <w:noWrap w:val="0"/>
            <w:vAlign w:val="top"/>
          </w:tcPr>
          <w:p>
            <w:pPr>
              <w:rPr>
                <w:rFonts w:hint="eastAsia" w:ascii="仿宋" w:hAnsi="仿宋" w:eastAsia="仿宋" w:cs="仿宋"/>
                <w:sz w:val="24"/>
                <w:szCs w:val="24"/>
              </w:rPr>
            </w:pP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极限钢丝绳、补偿绳</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手抹</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钙基润滑脂</w:t>
            </w:r>
          </w:p>
        </w:tc>
        <w:tc>
          <w:tcPr>
            <w:tcW w:w="1724"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一年</w:t>
            </w: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曳引机减速器</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油池</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30＃齿轮油、24＃、38＃汽缸油</w:t>
            </w:r>
          </w:p>
        </w:tc>
        <w:tc>
          <w:tcPr>
            <w:tcW w:w="172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每年清洗更换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5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31</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不定</w:t>
            </w:r>
          </w:p>
        </w:tc>
        <w:tc>
          <w:tcPr>
            <w:tcW w:w="288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制动器电磁铁可动铁芯</w:t>
            </w:r>
          </w:p>
        </w:tc>
        <w:tc>
          <w:tcPr>
            <w:tcW w:w="7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灌注</w:t>
            </w:r>
          </w:p>
        </w:tc>
        <w:tc>
          <w:tcPr>
            <w:tcW w:w="223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石墨粉或铅笔芯研粉</w:t>
            </w:r>
          </w:p>
        </w:tc>
        <w:tc>
          <w:tcPr>
            <w:tcW w:w="172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每年清洗更换</w:t>
            </w:r>
          </w:p>
        </w:tc>
      </w:tr>
    </w:tbl>
    <w:p>
      <w:pPr>
        <w:ind w:firstLine="1920" w:firstLineChars="800"/>
        <w:jc w:val="left"/>
        <w:rPr>
          <w:rFonts w:hint="eastAsia" w:ascii="仿宋" w:hAnsi="仿宋" w:eastAsia="仿宋" w:cs="仿宋"/>
          <w:sz w:val="24"/>
          <w:szCs w:val="24"/>
        </w:rPr>
      </w:pPr>
    </w:p>
    <w:p>
      <w:pPr>
        <w:ind w:firstLine="3840" w:firstLineChars="800"/>
        <w:jc w:val="left"/>
        <w:rPr>
          <w:rFonts w:hint="eastAsia" w:ascii="仿宋" w:hAnsi="仿宋" w:eastAsia="仿宋"/>
          <w:sz w:val="48"/>
          <w:szCs w:val="48"/>
        </w:rPr>
      </w:pPr>
    </w:p>
    <w:p>
      <w:pPr>
        <w:bidi w:val="0"/>
        <w:jc w:val="center"/>
        <w:rPr>
          <w:rFonts w:hint="eastAsia" w:ascii="仿宋" w:hAnsi="仿宋" w:eastAsia="仿宋" w:cs="仿宋"/>
          <w:b/>
          <w:bCs/>
          <w:color w:val="000000"/>
          <w:sz w:val="32"/>
          <w:szCs w:val="32"/>
        </w:rPr>
      </w:pPr>
    </w:p>
    <w:p>
      <w:pPr>
        <w:bidi w:val="0"/>
        <w:jc w:val="center"/>
        <w:rPr>
          <w:rFonts w:hint="eastAsia" w:ascii="仿宋" w:hAnsi="仿宋" w:eastAsia="仿宋" w:cs="仿宋"/>
          <w:b/>
          <w:bCs/>
          <w:color w:val="000000"/>
          <w:sz w:val="32"/>
          <w:szCs w:val="32"/>
        </w:rPr>
      </w:pPr>
    </w:p>
    <w:p>
      <w:pPr>
        <w:bidi w:val="0"/>
        <w:jc w:val="center"/>
        <w:rPr>
          <w:rFonts w:hint="eastAsia" w:ascii="仿宋" w:hAnsi="仿宋" w:eastAsia="仿宋" w:cs="仿宋"/>
          <w:b/>
          <w:bCs/>
          <w:color w:val="000000"/>
          <w:sz w:val="32"/>
          <w:szCs w:val="32"/>
        </w:rPr>
      </w:pPr>
    </w:p>
    <w:p>
      <w:pPr>
        <w:bidi w:val="0"/>
        <w:jc w:val="center"/>
        <w:rPr>
          <w:rFonts w:hint="eastAsia" w:ascii="仿宋" w:hAnsi="仿宋" w:eastAsia="仿宋" w:cs="仿宋"/>
          <w:b/>
          <w:bCs/>
          <w:color w:val="000000"/>
          <w:sz w:val="32"/>
          <w:szCs w:val="32"/>
        </w:rPr>
      </w:pPr>
    </w:p>
    <w:p>
      <w:pPr>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br w:type="page"/>
      </w:r>
    </w:p>
    <w:p>
      <w:pPr>
        <w:pStyle w:val="2"/>
        <w:rPr>
          <w:rFonts w:hint="eastAsia" w:eastAsia="宋体"/>
          <w:lang w:eastAsia="zh-CN"/>
        </w:rPr>
      </w:pPr>
    </w:p>
    <w:p>
      <w:pPr>
        <w:bidi w:val="0"/>
        <w:jc w:val="center"/>
        <w:rPr>
          <w:rFonts w:hint="eastAsia" w:cs="仿宋"/>
          <w:b w:val="0"/>
          <w:bCs/>
          <w:szCs w:val="32"/>
        </w:rPr>
      </w:pPr>
      <w:r>
        <w:rPr>
          <w:rFonts w:hint="eastAsia" w:ascii="仿宋" w:hAnsi="仿宋" w:eastAsia="仿宋" w:cs="仿宋"/>
          <w:b/>
          <w:bCs/>
          <w:color w:val="000000"/>
          <w:sz w:val="32"/>
          <w:szCs w:val="32"/>
        </w:rPr>
        <w:fldChar w:fldCharType="begin"/>
      </w:r>
      <w:r>
        <w:rPr>
          <w:rFonts w:hint="eastAsia" w:ascii="仿宋" w:hAnsi="仿宋" w:eastAsia="仿宋" w:cs="仿宋"/>
          <w:b/>
          <w:bCs/>
          <w:color w:val="000000"/>
          <w:sz w:val="32"/>
          <w:szCs w:val="32"/>
        </w:rPr>
        <w:instrText xml:space="preserve"> HYPERLINK \l "_Toc15797" </w:instrText>
      </w:r>
      <w:r>
        <w:rPr>
          <w:rFonts w:hint="eastAsia" w:ascii="仿宋" w:hAnsi="仿宋" w:eastAsia="仿宋" w:cs="仿宋"/>
          <w:b/>
          <w:bCs/>
          <w:color w:val="000000"/>
          <w:sz w:val="32"/>
          <w:szCs w:val="32"/>
        </w:rPr>
        <w:fldChar w:fldCharType="separate"/>
      </w: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合同格式</w:t>
      </w:r>
      <w:bookmarkEnd w:id="15"/>
    </w:p>
    <w:p>
      <w:pPr>
        <w:rPr>
          <w:rFonts w:hint="eastAsia" w:ascii="仿宋" w:hAnsi="仿宋" w:eastAsia="仿宋" w:cs="仿宋"/>
          <w:sz w:val="24"/>
          <w:u w:val="single"/>
        </w:rPr>
      </w:pPr>
      <w:bookmarkStart w:id="16" w:name="_Toc26746"/>
      <w:r>
        <w:rPr>
          <w:rFonts w:hint="eastAsia" w:ascii="仿宋" w:hAnsi="仿宋" w:eastAsia="仿宋" w:cs="仿宋"/>
          <w:sz w:val="24"/>
        </w:rPr>
        <w:t>合同编号：</w:t>
      </w:r>
      <w:r>
        <w:rPr>
          <w:rFonts w:hint="eastAsia" w:ascii="仿宋" w:hAnsi="仿宋" w:eastAsia="仿宋" w:cs="仿宋"/>
          <w:sz w:val="24"/>
          <w:u w:val="single"/>
        </w:rPr>
        <w:t xml:space="preserve">           </w:t>
      </w:r>
    </w:p>
    <w:p>
      <w:pPr>
        <w:spacing w:line="480" w:lineRule="auto"/>
        <w:jc w:val="center"/>
        <w:rPr>
          <w:rFonts w:hint="eastAsia" w:ascii="仿宋" w:hAnsi="仿宋" w:eastAsia="仿宋" w:cs="仿宋"/>
          <w:b/>
          <w:szCs w:val="28"/>
        </w:rPr>
      </w:pPr>
    </w:p>
    <w:p>
      <w:pPr>
        <w:spacing w:line="480" w:lineRule="auto"/>
        <w:jc w:val="center"/>
        <w:rPr>
          <w:rFonts w:hint="eastAsia" w:ascii="仿宋" w:hAnsi="仿宋" w:eastAsia="仿宋" w:cs="仿宋"/>
          <w:b/>
          <w:szCs w:val="28"/>
        </w:rPr>
      </w:pPr>
    </w:p>
    <w:p>
      <w:pPr>
        <w:spacing w:line="480" w:lineRule="auto"/>
        <w:jc w:val="center"/>
        <w:rPr>
          <w:rFonts w:hint="eastAsia" w:ascii="仿宋" w:hAnsi="仿宋" w:eastAsia="仿宋" w:cs="仿宋"/>
          <w:b/>
          <w:szCs w:val="28"/>
        </w:rPr>
      </w:pPr>
    </w:p>
    <w:p>
      <w:pPr>
        <w:spacing w:line="480" w:lineRule="auto"/>
        <w:jc w:val="center"/>
        <w:rPr>
          <w:rFonts w:hint="eastAsia" w:ascii="仿宋" w:hAnsi="仿宋" w:eastAsia="仿宋" w:cs="仿宋"/>
          <w:b/>
          <w:sz w:val="44"/>
          <w:szCs w:val="44"/>
        </w:rPr>
      </w:pPr>
      <w:r>
        <w:rPr>
          <w:rFonts w:hint="eastAsia" w:ascii="仿宋" w:hAnsi="仿宋" w:eastAsia="仿宋" w:cs="仿宋"/>
          <w:b/>
          <w:sz w:val="44"/>
          <w:szCs w:val="44"/>
        </w:rPr>
        <w:t>政府采购合同参考范本</w:t>
      </w:r>
    </w:p>
    <w:p>
      <w:pPr>
        <w:spacing w:line="480" w:lineRule="auto"/>
        <w:jc w:val="center"/>
        <w:rPr>
          <w:rFonts w:hint="eastAsia" w:ascii="仿宋" w:hAnsi="仿宋" w:eastAsia="仿宋" w:cs="仿宋"/>
          <w:b/>
          <w:sz w:val="24"/>
        </w:rPr>
      </w:pPr>
      <w:r>
        <w:rPr>
          <w:rFonts w:hint="eastAsia" w:ascii="仿宋" w:hAnsi="仿宋" w:eastAsia="仿宋" w:cs="仿宋"/>
          <w:b/>
          <w:sz w:val="24"/>
        </w:rPr>
        <w:t>（服务类）</w:t>
      </w:r>
    </w:p>
    <w:p>
      <w:pPr>
        <w:autoSpaceDE w:val="0"/>
        <w:autoSpaceDN w:val="0"/>
        <w:adjustRightInd w:val="0"/>
        <w:jc w:val="left"/>
        <w:rPr>
          <w:rFonts w:hint="eastAsia" w:ascii="仿宋" w:hAnsi="仿宋" w:eastAsia="仿宋" w:cs="仿宋"/>
          <w:color w:val="10000A"/>
          <w:sz w:val="24"/>
        </w:rPr>
      </w:pPr>
    </w:p>
    <w:p>
      <w:pPr>
        <w:autoSpaceDE w:val="0"/>
        <w:autoSpaceDN w:val="0"/>
        <w:adjustRightInd w:val="0"/>
        <w:jc w:val="left"/>
        <w:rPr>
          <w:rFonts w:hint="eastAsia" w:ascii="仿宋" w:hAnsi="仿宋" w:eastAsia="仿宋" w:cs="仿宋"/>
          <w:color w:val="10000A"/>
          <w:sz w:val="24"/>
        </w:rPr>
      </w:pPr>
    </w:p>
    <w:p>
      <w:pPr>
        <w:autoSpaceDE w:val="0"/>
        <w:autoSpaceDN w:val="0"/>
        <w:adjustRightInd w:val="0"/>
        <w:jc w:val="left"/>
        <w:rPr>
          <w:rFonts w:hint="eastAsia" w:ascii="仿宋" w:hAnsi="仿宋" w:eastAsia="仿宋" w:cs="仿宋"/>
          <w:color w:val="10000A"/>
          <w:sz w:val="24"/>
        </w:rPr>
      </w:pPr>
    </w:p>
    <w:p>
      <w:pPr>
        <w:autoSpaceDE w:val="0"/>
        <w:autoSpaceDN w:val="0"/>
        <w:adjustRightInd w:val="0"/>
        <w:jc w:val="center"/>
        <w:rPr>
          <w:rFonts w:hint="eastAsia" w:ascii="仿宋" w:hAnsi="仿宋" w:eastAsia="仿宋" w:cs="仿宋"/>
          <w:b/>
          <w:color w:val="10000A"/>
          <w:sz w:val="24"/>
        </w:rPr>
      </w:pPr>
      <w:r>
        <w:rPr>
          <w:rFonts w:hint="eastAsia" w:ascii="仿宋" w:hAnsi="仿宋" w:eastAsia="仿宋" w:cs="仿宋"/>
          <w:b/>
          <w:color w:val="10000A"/>
          <w:sz w:val="24"/>
        </w:rPr>
        <w:t>第一部分 合同书</w:t>
      </w:r>
    </w:p>
    <w:p>
      <w:pPr>
        <w:autoSpaceDE w:val="0"/>
        <w:autoSpaceDN w:val="0"/>
        <w:adjustRightInd w:val="0"/>
        <w:jc w:val="left"/>
        <w:rPr>
          <w:rFonts w:hint="eastAsia" w:ascii="仿宋" w:hAnsi="仿宋" w:eastAsia="仿宋" w:cs="仿宋"/>
          <w:color w:val="10000A"/>
          <w:sz w:val="24"/>
        </w:rPr>
      </w:pPr>
    </w:p>
    <w:p>
      <w:pPr>
        <w:autoSpaceDE w:val="0"/>
        <w:autoSpaceDN w:val="0"/>
        <w:adjustRightInd w:val="0"/>
        <w:jc w:val="left"/>
        <w:rPr>
          <w:rFonts w:hint="eastAsia" w:ascii="仿宋" w:hAnsi="仿宋" w:eastAsia="仿宋" w:cs="仿宋"/>
          <w:color w:val="10000A"/>
          <w:sz w:val="24"/>
        </w:rPr>
      </w:pPr>
    </w:p>
    <w:p>
      <w:pPr>
        <w:spacing w:before="120" w:line="22" w:lineRule="atLeast"/>
        <w:rPr>
          <w:rFonts w:hint="eastAsia" w:ascii="仿宋" w:hAnsi="仿宋" w:eastAsia="仿宋" w:cs="仿宋"/>
          <w:sz w:val="24"/>
        </w:rPr>
      </w:pPr>
    </w:p>
    <w:p>
      <w:pPr>
        <w:spacing w:before="120" w:line="22" w:lineRule="atLeast"/>
        <w:ind w:left="96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pPr>
        <w:spacing w:before="120" w:line="22" w:lineRule="atLeast"/>
        <w:rPr>
          <w:rFonts w:hint="eastAsia" w:ascii="仿宋" w:hAnsi="仿宋" w:eastAsia="仿宋" w:cs="仿宋"/>
          <w:sz w:val="24"/>
        </w:rPr>
      </w:pPr>
    </w:p>
    <w:p>
      <w:pPr>
        <w:spacing w:before="120" w:line="22" w:lineRule="atLeast"/>
        <w:rPr>
          <w:rFonts w:hint="eastAsia" w:ascii="仿宋" w:hAnsi="仿宋" w:eastAsia="仿宋" w:cs="仿宋"/>
          <w:sz w:val="24"/>
        </w:rPr>
      </w:pPr>
    </w:p>
    <w:p>
      <w:pPr>
        <w:rPr>
          <w:rFonts w:hint="eastAsia" w:ascii="仿宋" w:hAnsi="仿宋" w:eastAsia="仿宋" w:cs="仿宋"/>
        </w:rPr>
      </w:pPr>
    </w:p>
    <w:p>
      <w:pPr>
        <w:spacing w:before="120" w:line="22" w:lineRule="atLeast"/>
        <w:ind w:left="960"/>
        <w:rPr>
          <w:rFonts w:hint="eastAsia"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pPr>
        <w:spacing w:before="120" w:line="22" w:lineRule="atLeast"/>
        <w:rPr>
          <w:rFonts w:hint="eastAsia" w:ascii="仿宋" w:hAnsi="仿宋" w:eastAsia="仿宋" w:cs="仿宋"/>
          <w:sz w:val="24"/>
        </w:rPr>
      </w:pPr>
    </w:p>
    <w:p>
      <w:pPr>
        <w:spacing w:before="120" w:line="22" w:lineRule="atLeast"/>
        <w:ind w:left="960"/>
        <w:rPr>
          <w:rFonts w:hint="eastAsia"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pPr>
        <w:spacing w:before="120" w:line="22" w:lineRule="atLeast"/>
        <w:rPr>
          <w:rFonts w:hint="eastAsia" w:ascii="仿宋" w:hAnsi="仿宋" w:eastAsia="仿宋" w:cs="仿宋"/>
          <w:sz w:val="24"/>
        </w:rPr>
      </w:pPr>
    </w:p>
    <w:p>
      <w:pPr>
        <w:spacing w:before="120" w:line="22" w:lineRule="atLeast"/>
        <w:ind w:firstLine="960" w:firstLineChars="400"/>
        <w:rPr>
          <w:rFonts w:hint="eastAsia"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pPr>
        <w:spacing w:before="120" w:line="22" w:lineRule="atLeast"/>
        <w:rPr>
          <w:rFonts w:hint="eastAsia" w:ascii="仿宋" w:hAnsi="仿宋" w:eastAsia="仿宋" w:cs="仿宋"/>
          <w:sz w:val="24"/>
        </w:rPr>
      </w:pPr>
    </w:p>
    <w:p>
      <w:pPr>
        <w:spacing w:before="120" w:line="22" w:lineRule="atLeast"/>
        <w:ind w:firstLine="960" w:firstLineChars="400"/>
        <w:rPr>
          <w:rFonts w:hint="eastAsia"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autoSpaceDE w:val="0"/>
        <w:autoSpaceDN w:val="0"/>
        <w:adjustRightInd w:val="0"/>
        <w:spacing w:line="600" w:lineRule="exact"/>
        <w:ind w:firstLine="640"/>
        <w:jc w:val="center"/>
        <w:rPr>
          <w:rFonts w:hint="eastAsia" w:ascii="仿宋" w:hAnsi="仿宋" w:eastAsia="仿宋" w:cs="仿宋"/>
          <w:sz w:val="24"/>
        </w:rPr>
        <w:sectPr>
          <w:headerReference r:id="rId5" w:type="default"/>
          <w:footerReference r:id="rId6"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（采购人名称）   </w:t>
      </w:r>
      <w:r>
        <w:rPr>
          <w:rFonts w:hint="eastAsia" w:ascii="仿宋" w:hAnsi="仿宋" w:eastAsia="仿宋" w:cs="仿宋"/>
          <w:sz w:val="24"/>
        </w:rPr>
        <w:t>以</w:t>
      </w:r>
      <w:r>
        <w:rPr>
          <w:rFonts w:hint="eastAsia" w:ascii="仿宋" w:hAnsi="仿宋" w:eastAsia="仿宋" w:cs="仿宋"/>
          <w:sz w:val="24"/>
          <w:u w:val="single"/>
        </w:rPr>
        <w:t xml:space="preserve">   （政府采购方式）  </w:t>
      </w:r>
      <w:r>
        <w:rPr>
          <w:rFonts w:hint="eastAsia" w:ascii="仿宋" w:hAnsi="仿宋" w:eastAsia="仿宋" w:cs="仿宋"/>
          <w:sz w:val="24"/>
        </w:rPr>
        <w:t>对</w:t>
      </w:r>
      <w:r>
        <w:rPr>
          <w:rFonts w:hint="eastAsia" w:ascii="仿宋" w:hAnsi="仿宋" w:eastAsia="仿宋" w:cs="仿宋"/>
          <w:sz w:val="24"/>
          <w:u w:val="single"/>
        </w:rPr>
        <w:t xml:space="preserve">   （同前页项目名称）   </w:t>
      </w:r>
      <w:r>
        <w:rPr>
          <w:rFonts w:hint="eastAsia" w:ascii="仿宋" w:hAnsi="仿宋" w:eastAsia="仿宋" w:cs="仿宋"/>
          <w:sz w:val="24"/>
        </w:rPr>
        <w:t>项目进行了采购。经</w:t>
      </w:r>
      <w:r>
        <w:rPr>
          <w:rFonts w:hint="eastAsia" w:ascii="仿宋" w:hAnsi="仿宋" w:eastAsia="仿宋" w:cs="仿宋"/>
          <w:sz w:val="24"/>
          <w:u w:val="single"/>
        </w:rPr>
        <w:t xml:space="preserve">   （相关评定主体名称）   </w:t>
      </w:r>
      <w:r>
        <w:rPr>
          <w:rFonts w:hint="eastAsia" w:ascii="仿宋" w:hAnsi="仿宋" w:eastAsia="仿宋" w:cs="仿宋"/>
          <w:sz w:val="24"/>
        </w:rPr>
        <w:t>评定，</w:t>
      </w:r>
      <w:r>
        <w:rPr>
          <w:rFonts w:hint="eastAsia" w:ascii="仿宋" w:hAnsi="仿宋" w:eastAsia="仿宋" w:cs="仿宋"/>
          <w:sz w:val="24"/>
          <w:u w:val="single"/>
        </w:rPr>
        <w:t>（</w:t>
      </w:r>
      <w:r>
        <w:rPr>
          <w:rFonts w:hint="eastAsia" w:ascii="仿宋" w:hAnsi="仿宋" w:eastAsia="仿宋" w:cs="仿宋"/>
          <w:sz w:val="24"/>
          <w:u w:val="single"/>
          <w:lang w:eastAsia="zh-CN"/>
        </w:rPr>
        <w:t>中标（成交）供应商</w:t>
      </w:r>
      <w:r>
        <w:rPr>
          <w:rFonts w:hint="eastAsia" w:ascii="仿宋" w:hAnsi="仿宋" w:eastAsia="仿宋" w:cs="仿宋"/>
          <w:sz w:val="24"/>
          <w:u w:val="single"/>
        </w:rPr>
        <w:t xml:space="preserve">名称） </w:t>
      </w:r>
      <w:r>
        <w:rPr>
          <w:rFonts w:hint="eastAsia" w:ascii="仿宋" w:hAnsi="仿宋" w:eastAsia="仿宋" w:cs="仿宋"/>
          <w:sz w:val="24"/>
        </w:rPr>
        <w:t>为该项目</w:t>
      </w:r>
      <w:r>
        <w:rPr>
          <w:rFonts w:hint="eastAsia" w:ascii="仿宋" w:hAnsi="仿宋" w:eastAsia="仿宋" w:cs="仿宋"/>
          <w:sz w:val="24"/>
          <w:lang w:eastAsia="zh-CN"/>
        </w:rPr>
        <w:t>中标（成交）供应商</w:t>
      </w:r>
      <w:r>
        <w:rPr>
          <w:rFonts w:hint="eastAsia" w:ascii="仿宋" w:hAnsi="仿宋" w:eastAsia="仿宋" w:cs="仿宋"/>
          <w:sz w:val="24"/>
        </w:rPr>
        <w:t>。现于中标通知书发出之日起三十日内，按照采购文件确定的事项签订本合同。</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lang w:val="zh-CN"/>
        </w:rPr>
        <w:t>根据《中华人民共和国民法典》、《中华人民共和国政府采购法》等相关法律法规之规定，按照平等、自愿、公平和诚实信用的原则，经</w:t>
      </w:r>
      <w:r>
        <w:rPr>
          <w:rFonts w:hint="eastAsia" w:ascii="仿宋" w:hAnsi="仿宋" w:eastAsia="仿宋" w:cs="仿宋"/>
          <w:sz w:val="24"/>
          <w:u w:val="single"/>
        </w:rPr>
        <w:t xml:space="preserve">   （采购人名称）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w:t>
      </w:r>
      <w:r>
        <w:rPr>
          <w:rFonts w:hint="eastAsia" w:ascii="仿宋" w:hAnsi="仿宋" w:eastAsia="仿宋" w:cs="仿宋"/>
          <w:sz w:val="24"/>
          <w:u w:val="single"/>
          <w:lang w:eastAsia="zh-CN"/>
        </w:rPr>
        <w:t>中标（成交）供应商</w:t>
      </w:r>
      <w:r>
        <w:rPr>
          <w:rFonts w:hint="eastAsia" w:ascii="仿宋" w:hAnsi="仿宋" w:eastAsia="仿宋" w:cs="仿宋"/>
          <w:sz w:val="24"/>
          <w:u w:val="single"/>
        </w:rPr>
        <w:t xml:space="preserve">名称）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pPr>
        <w:spacing w:line="560" w:lineRule="exact"/>
        <w:ind w:firstLine="482" w:firstLineChars="200"/>
        <w:outlineLvl w:val="0"/>
        <w:rPr>
          <w:rFonts w:hint="eastAsia" w:ascii="仿宋" w:hAnsi="仿宋" w:eastAsia="仿宋" w:cs="仿宋"/>
          <w:sz w:val="24"/>
        </w:rPr>
      </w:pPr>
      <w:bookmarkStart w:id="17" w:name="_Toc22967"/>
      <w:bookmarkStart w:id="18" w:name="_Toc15367"/>
      <w:bookmarkStart w:id="19" w:name="_Toc19273"/>
      <w:bookmarkStart w:id="20" w:name="_Toc20421"/>
      <w:bookmarkStart w:id="21" w:name="_Toc28855"/>
      <w:r>
        <w:rPr>
          <w:rFonts w:hint="eastAsia" w:ascii="仿宋" w:hAnsi="仿宋" w:eastAsia="仿宋" w:cs="仿宋"/>
          <w:b/>
          <w:sz w:val="24"/>
        </w:rPr>
        <w:t>1.1 合同组成部分</w:t>
      </w:r>
      <w:bookmarkEnd w:id="17"/>
      <w:bookmarkEnd w:id="18"/>
      <w:bookmarkEnd w:id="19"/>
      <w:bookmarkEnd w:id="20"/>
      <w:bookmarkEnd w:id="21"/>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1.1.1 本合同及其补充合同、变更协议；</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1.1.2 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通知书；</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1.1.3 </w:t>
      </w:r>
      <w:r>
        <w:rPr>
          <w:rFonts w:hint="eastAsia" w:ascii="仿宋" w:hAnsi="仿宋" w:eastAsia="仿宋" w:cs="仿宋"/>
          <w:sz w:val="24"/>
          <w:lang w:val="en-US" w:eastAsia="zh-CN"/>
        </w:rPr>
        <w:t>竞标</w:t>
      </w:r>
      <w:r>
        <w:rPr>
          <w:rFonts w:hint="eastAsia" w:ascii="仿宋" w:hAnsi="仿宋" w:eastAsia="仿宋" w:cs="仿宋"/>
          <w:sz w:val="24"/>
        </w:rPr>
        <w:t>文件（含澄清或者说明文件）；</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1.1.4 </w:t>
      </w:r>
      <w:r>
        <w:rPr>
          <w:rFonts w:hint="eastAsia" w:ascii="仿宋" w:hAnsi="仿宋" w:eastAsia="仿宋" w:cs="仿宋"/>
          <w:sz w:val="24"/>
          <w:lang w:val="en-US" w:eastAsia="zh-CN"/>
        </w:rPr>
        <w:t>磋商</w:t>
      </w:r>
      <w:r>
        <w:rPr>
          <w:rFonts w:hint="eastAsia" w:ascii="仿宋" w:hAnsi="仿宋" w:eastAsia="仿宋" w:cs="仿宋"/>
          <w:sz w:val="24"/>
        </w:rPr>
        <w:t>文件（含澄清或者修改文件）；</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1.1.5 其他相关采购文件。</w:t>
      </w:r>
    </w:p>
    <w:p>
      <w:pPr>
        <w:spacing w:line="560" w:lineRule="exact"/>
        <w:ind w:firstLine="482" w:firstLineChars="200"/>
        <w:outlineLvl w:val="0"/>
        <w:rPr>
          <w:rFonts w:hint="eastAsia" w:ascii="仿宋" w:hAnsi="仿宋" w:eastAsia="仿宋" w:cs="仿宋"/>
          <w:b/>
          <w:sz w:val="24"/>
        </w:rPr>
      </w:pPr>
      <w:bookmarkStart w:id="22" w:name="_Toc18585"/>
      <w:bookmarkStart w:id="23" w:name="_Toc6773"/>
      <w:bookmarkStart w:id="24" w:name="_Toc2918"/>
      <w:bookmarkStart w:id="25" w:name="_Toc22185"/>
      <w:bookmarkStart w:id="26" w:name="_Toc6311"/>
      <w:r>
        <w:rPr>
          <w:rFonts w:hint="eastAsia" w:ascii="仿宋" w:hAnsi="仿宋" w:eastAsia="仿宋" w:cs="仿宋"/>
          <w:b/>
          <w:sz w:val="24"/>
        </w:rPr>
        <w:t>1.2 标的</w:t>
      </w:r>
      <w:bookmarkEnd w:id="22"/>
      <w:bookmarkEnd w:id="23"/>
      <w:bookmarkEnd w:id="24"/>
      <w:bookmarkEnd w:id="25"/>
      <w:bookmarkEnd w:id="26"/>
    </w:p>
    <w:p>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1.2.1 标的名称：</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1.2.2 标的数量：</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2" w:firstLineChars="200"/>
        <w:outlineLvl w:val="0"/>
        <w:rPr>
          <w:rFonts w:hint="eastAsia" w:ascii="仿宋" w:hAnsi="仿宋" w:eastAsia="仿宋" w:cs="仿宋"/>
          <w:b/>
          <w:sz w:val="24"/>
        </w:rPr>
      </w:pPr>
      <w:bookmarkStart w:id="27" w:name="_Toc4929"/>
      <w:bookmarkStart w:id="28" w:name="_Toc5635"/>
      <w:bookmarkStart w:id="29" w:name="_Toc1386"/>
      <w:bookmarkStart w:id="30" w:name="_Toc21124"/>
      <w:bookmarkStart w:id="31" w:name="_Toc13918"/>
      <w:r>
        <w:rPr>
          <w:rFonts w:hint="eastAsia" w:ascii="仿宋" w:hAnsi="仿宋" w:eastAsia="仿宋" w:cs="仿宋"/>
          <w:b/>
          <w:sz w:val="24"/>
        </w:rPr>
        <w:t>1.3 价款</w:t>
      </w:r>
      <w:bookmarkEnd w:id="27"/>
      <w:bookmarkEnd w:id="28"/>
      <w:bookmarkEnd w:id="29"/>
      <w:bookmarkEnd w:id="30"/>
      <w:bookmarkEnd w:id="31"/>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分项价格：</w:t>
      </w:r>
    </w:p>
    <w:tbl>
      <w:tblPr>
        <w:tblStyle w:val="6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adjustRightInd w:val="0"/>
              <w:spacing w:line="560" w:lineRule="exact"/>
              <w:jc w:val="center"/>
              <w:textAlignment w:val="baseline"/>
              <w:rPr>
                <w:rFonts w:hint="eastAsia" w:ascii="仿宋" w:hAnsi="仿宋" w:eastAsia="仿宋" w:cs="仿宋"/>
                <w:color w:val="000000"/>
                <w:kern w:val="0"/>
                <w:sz w:val="24"/>
              </w:rPr>
            </w:pPr>
            <w:r>
              <w:rPr>
                <w:rFonts w:hint="eastAsia" w:ascii="仿宋" w:hAnsi="仿宋" w:eastAsia="仿宋" w:cs="仿宋"/>
                <w:color w:val="000000"/>
                <w:kern w:val="0"/>
                <w:sz w:val="24"/>
              </w:rPr>
              <w:t>序号</w:t>
            </w:r>
          </w:p>
        </w:tc>
        <w:tc>
          <w:tcPr>
            <w:tcW w:w="3402"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r>
              <w:rPr>
                <w:rFonts w:hint="eastAsia" w:ascii="仿宋" w:hAnsi="仿宋" w:eastAsia="仿宋" w:cs="仿宋"/>
                <w:color w:val="000000"/>
                <w:kern w:val="0"/>
                <w:sz w:val="24"/>
              </w:rPr>
              <w:t>分项名称</w:t>
            </w:r>
          </w:p>
        </w:tc>
        <w:tc>
          <w:tcPr>
            <w:tcW w:w="2552" w:type="dxa"/>
            <w:noWrap w:val="0"/>
            <w:vAlign w:val="center"/>
          </w:tcPr>
          <w:p>
            <w:pPr>
              <w:adjustRightInd w:val="0"/>
              <w:spacing w:line="560" w:lineRule="exact"/>
              <w:jc w:val="center"/>
              <w:textAlignment w:val="baseline"/>
              <w:rPr>
                <w:rFonts w:hint="eastAsia" w:ascii="仿宋" w:hAnsi="仿宋" w:eastAsia="仿宋" w:cs="仿宋"/>
                <w:color w:val="000000"/>
                <w:kern w:val="0"/>
                <w:sz w:val="24"/>
              </w:rPr>
            </w:pPr>
            <w:r>
              <w:rPr>
                <w:rFonts w:hint="eastAsia" w:ascii="仿宋" w:hAnsi="仿宋" w:eastAsia="仿宋" w:cs="仿宋"/>
                <w:color w:val="000000"/>
                <w:kern w:val="0"/>
                <w:sz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c>
          <w:tcPr>
            <w:tcW w:w="3402"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c>
          <w:tcPr>
            <w:tcW w:w="2552"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r>
    </w:tbl>
    <w:p>
      <w:pPr>
        <w:adjustRightInd w:val="0"/>
        <w:spacing w:line="560" w:lineRule="exact"/>
        <w:ind w:firstLine="200"/>
        <w:jc w:val="center"/>
        <w:textAlignment w:val="baseline"/>
        <w:rPr>
          <w:rFonts w:hint="eastAsia" w:ascii="仿宋" w:hAnsi="仿宋" w:eastAsia="仿宋" w:cs="仿宋"/>
          <w:color w:val="000000"/>
          <w:kern w:val="0"/>
          <w:sz w:val="24"/>
        </w:rPr>
        <w:sectPr>
          <w:footerReference r:id="rId7" w:type="default"/>
          <w:pgSz w:w="11906" w:h="16838"/>
          <w:pgMar w:top="680" w:right="1276" w:bottom="1712" w:left="1417" w:header="703" w:footer="850" w:gutter="0"/>
          <w:pgBorders>
            <w:top w:val="none" w:sz="0" w:space="0"/>
            <w:left w:val="none" w:sz="0" w:space="0"/>
            <w:bottom w:val="none" w:sz="0" w:space="0"/>
            <w:right w:val="none" w:sz="0" w:space="0"/>
          </w:pgBorders>
          <w:pgNumType w:fmt="decimal" w:start="29"/>
          <w:cols w:space="720" w:num="1"/>
          <w:docGrid w:type="lines" w:linePitch="314" w:charSpace="0"/>
        </w:sectPr>
      </w:pPr>
    </w:p>
    <w:tbl>
      <w:tblPr>
        <w:tblStyle w:val="6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rPr>
                <w:rFonts w:hint="eastAsia" w:ascii="仿宋" w:hAnsi="仿宋" w:eastAsia="仿宋" w:cs="仿宋"/>
              </w:rPr>
            </w:pPr>
          </w:p>
        </w:tc>
        <w:tc>
          <w:tcPr>
            <w:tcW w:w="3402"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c>
          <w:tcPr>
            <w:tcW w:w="2552"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c>
          <w:tcPr>
            <w:tcW w:w="3402"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c>
          <w:tcPr>
            <w:tcW w:w="2552"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c>
          <w:tcPr>
            <w:tcW w:w="3402"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c>
          <w:tcPr>
            <w:tcW w:w="2552"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r>
              <w:rPr>
                <w:rFonts w:hint="eastAsia" w:ascii="仿宋" w:hAnsi="仿宋" w:eastAsia="仿宋" w:cs="仿宋"/>
                <w:color w:val="000000"/>
                <w:kern w:val="0"/>
                <w:sz w:val="24"/>
              </w:rPr>
              <w:t>总价</w:t>
            </w:r>
          </w:p>
        </w:tc>
        <w:tc>
          <w:tcPr>
            <w:tcW w:w="2552" w:type="dxa"/>
            <w:noWrap w:val="0"/>
            <w:vAlign w:val="center"/>
          </w:tcPr>
          <w:p>
            <w:pPr>
              <w:adjustRightInd w:val="0"/>
              <w:spacing w:line="560" w:lineRule="exact"/>
              <w:ind w:firstLine="200"/>
              <w:jc w:val="center"/>
              <w:textAlignment w:val="baseline"/>
              <w:rPr>
                <w:rFonts w:hint="eastAsia" w:ascii="仿宋" w:hAnsi="仿宋" w:eastAsia="仿宋" w:cs="仿宋"/>
                <w:color w:val="000000"/>
                <w:kern w:val="0"/>
                <w:sz w:val="24"/>
              </w:rPr>
            </w:pPr>
          </w:p>
        </w:tc>
      </w:tr>
    </w:tbl>
    <w:p>
      <w:pPr>
        <w:spacing w:line="560" w:lineRule="exact"/>
        <w:ind w:firstLine="482" w:firstLineChars="200"/>
        <w:outlineLvl w:val="0"/>
        <w:rPr>
          <w:rFonts w:hint="eastAsia" w:ascii="仿宋" w:hAnsi="仿宋" w:eastAsia="仿宋" w:cs="仿宋"/>
          <w:b/>
          <w:sz w:val="24"/>
        </w:rPr>
      </w:pPr>
      <w:bookmarkStart w:id="32" w:name="_Toc26916"/>
      <w:bookmarkStart w:id="33" w:name="_Toc14993"/>
      <w:bookmarkStart w:id="34" w:name="_Toc30158"/>
      <w:bookmarkStart w:id="35" w:name="_Toc30506"/>
      <w:bookmarkStart w:id="36" w:name="_Toc3654"/>
      <w:r>
        <w:rPr>
          <w:rFonts w:hint="eastAsia" w:ascii="仿宋" w:hAnsi="仿宋" w:eastAsia="仿宋" w:cs="仿宋"/>
          <w:b/>
          <w:sz w:val="24"/>
        </w:rPr>
        <w:t>1.4 付款方式和发票开具方式</w:t>
      </w:r>
      <w:bookmarkEnd w:id="32"/>
      <w:bookmarkEnd w:id="33"/>
      <w:bookmarkEnd w:id="34"/>
      <w:bookmarkEnd w:id="35"/>
      <w:bookmarkEnd w:id="36"/>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1.4.1付款方式：</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1.4.2 发票开具方式：</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2" w:firstLineChars="200"/>
        <w:outlineLvl w:val="0"/>
        <w:rPr>
          <w:rFonts w:hint="eastAsia" w:ascii="仿宋" w:hAnsi="仿宋" w:eastAsia="仿宋" w:cs="仿宋"/>
          <w:b/>
          <w:sz w:val="24"/>
        </w:rPr>
      </w:pPr>
      <w:bookmarkStart w:id="37" w:name="_Toc3625"/>
      <w:bookmarkStart w:id="38" w:name="_Toc4760"/>
      <w:bookmarkStart w:id="39" w:name="_Toc11108"/>
      <w:bookmarkStart w:id="40" w:name="_Toc8772"/>
      <w:bookmarkStart w:id="41" w:name="_Toc31421"/>
      <w:r>
        <w:rPr>
          <w:rFonts w:hint="eastAsia" w:ascii="仿宋" w:hAnsi="仿宋" w:eastAsia="仿宋" w:cs="仿宋"/>
          <w:b/>
          <w:sz w:val="24"/>
        </w:rPr>
        <w:t>1.5 履行期限、地点和方式</w:t>
      </w:r>
      <w:bookmarkEnd w:id="37"/>
      <w:bookmarkEnd w:id="38"/>
      <w:bookmarkEnd w:id="39"/>
      <w:bookmarkEnd w:id="40"/>
      <w:bookmarkEnd w:id="41"/>
    </w:p>
    <w:p>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1.5.1 履行期限：</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1.5.2 履行地点：</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1.5.3 履行方式：</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2" w:firstLineChars="200"/>
        <w:outlineLvl w:val="0"/>
        <w:rPr>
          <w:rFonts w:hint="eastAsia" w:ascii="仿宋" w:hAnsi="仿宋" w:eastAsia="仿宋" w:cs="仿宋"/>
          <w:sz w:val="24"/>
          <w:u w:val="single"/>
        </w:rPr>
      </w:pPr>
      <w:bookmarkStart w:id="42" w:name="_Toc3079"/>
      <w:bookmarkStart w:id="43" w:name="_Toc8586"/>
      <w:bookmarkStart w:id="44" w:name="_Toc24662"/>
      <w:bookmarkStart w:id="45" w:name="_Toc2375"/>
      <w:bookmarkStart w:id="46" w:name="_Toc5698"/>
      <w:r>
        <w:rPr>
          <w:rFonts w:hint="eastAsia" w:ascii="仿宋" w:hAnsi="仿宋" w:eastAsia="仿宋" w:cs="仿宋"/>
          <w:b/>
          <w:sz w:val="24"/>
        </w:rPr>
        <w:t>1.6 违约责任</w:t>
      </w:r>
      <w:bookmarkEnd w:id="42"/>
      <w:bookmarkEnd w:id="43"/>
      <w:bookmarkEnd w:id="44"/>
      <w:bookmarkEnd w:id="45"/>
      <w:bookmarkEnd w:id="46"/>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1.6.3 除不可抗力外，任何一方未能履行本合同约定的其他主要义务，经催告后在合理期限内仍未履行的，或者任何一方有其他违约行为致使不能实现合同目的的，或者</w:t>
      </w:r>
      <w:r>
        <w:rPr>
          <w:rFonts w:hint="eastAsia" w:ascii="仿宋" w:hAnsi="仿宋" w:eastAsia="仿宋" w:cs="仿宋"/>
          <w:sz w:val="24"/>
          <w:lang w:val="en-US" w:eastAsia="zh-CN"/>
        </w:rPr>
        <w:t>存在</w:t>
      </w:r>
      <w:r>
        <w:rPr>
          <w:rFonts w:hint="eastAsia" w:ascii="仿宋" w:hAnsi="仿宋" w:eastAsia="仿宋" w:cs="仿宋"/>
          <w:sz w:val="24"/>
        </w:rPr>
        <w:t>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仿宋" w:hAnsi="仿宋" w:eastAsia="仿宋" w:cs="仿宋"/>
          <w:sz w:val="24"/>
        </w:rPr>
        <w:sectPr>
          <w:footerReference r:id="rId8" w:type="default"/>
          <w:pgSz w:w="11906" w:h="16838"/>
          <w:pgMar w:top="680" w:right="1276" w:bottom="1712" w:left="1417" w:header="703" w:footer="850" w:gutter="0"/>
          <w:pgBorders>
            <w:top w:val="none" w:sz="0" w:space="0"/>
            <w:left w:val="none" w:sz="0" w:space="0"/>
            <w:bottom w:val="none" w:sz="0" w:space="0"/>
            <w:right w:val="none" w:sz="0" w:space="0"/>
          </w:pgBorders>
          <w:pgNumType w:fmt="decimal" w:start="31"/>
          <w:cols w:space="720" w:num="1"/>
          <w:docGrid w:type="lines" w:linePitch="314" w:charSpace="0"/>
        </w:sectPr>
      </w:pPr>
      <w:r>
        <w:rPr>
          <w:rFonts w:hint="eastAsia" w:ascii="仿宋" w:hAnsi="仿宋" w:eastAsia="仿宋" w:cs="仿宋"/>
          <w:sz w:val="24"/>
        </w:rPr>
        <w:t>1.6.4 任何一方按照前述约定要求违约方支付违约金的同时，仍有权要求违约方继</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续履行合同、采取补救措施，并有权按照己方实际损失情况要求违约方赔偿损失；任何一方按照前述约定要求解除本合同的同时，仍有权要求违约方支付违约金和按照己方实际损失情况要求违约方赔偿损失；</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结果的，导致甲方中止履行合同的情形，均不视为甲方违约。</w:t>
      </w:r>
    </w:p>
    <w:p>
      <w:pPr>
        <w:spacing w:line="560" w:lineRule="exact"/>
        <w:ind w:firstLine="482" w:firstLineChars="200"/>
        <w:outlineLvl w:val="0"/>
        <w:rPr>
          <w:rFonts w:hint="eastAsia" w:ascii="仿宋" w:hAnsi="仿宋" w:eastAsia="仿宋" w:cs="仿宋"/>
          <w:b/>
          <w:sz w:val="24"/>
        </w:rPr>
      </w:pPr>
      <w:bookmarkStart w:id="47" w:name="_Toc32454"/>
      <w:bookmarkStart w:id="48" w:name="_Toc30329"/>
      <w:bookmarkStart w:id="49" w:name="_Toc26807"/>
      <w:bookmarkStart w:id="50" w:name="_Toc18683"/>
      <w:bookmarkStart w:id="51" w:name="_Toc9497"/>
      <w:r>
        <w:rPr>
          <w:rFonts w:hint="eastAsia" w:ascii="仿宋" w:hAnsi="仿宋" w:eastAsia="仿宋" w:cs="仿宋"/>
          <w:b/>
          <w:sz w:val="24"/>
        </w:rPr>
        <w:t>1.7 合同争议的解决</w:t>
      </w:r>
      <w:bookmarkEnd w:id="47"/>
      <w:bookmarkEnd w:id="48"/>
      <w:bookmarkEnd w:id="49"/>
      <w:bookmarkEnd w:id="50"/>
      <w:bookmarkEnd w:id="51"/>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 xml:space="preserve">    </w:t>
      </w:r>
      <w:r>
        <w:rPr>
          <w:rFonts w:hint="eastAsia" w:ascii="仿宋" w:hAnsi="仿宋" w:eastAsia="仿宋" w:cs="仿宋"/>
          <w:sz w:val="24"/>
        </w:rPr>
        <w:t>种方式解决：</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1.7.1 将争议提交</w:t>
      </w:r>
      <w:r>
        <w:rPr>
          <w:rFonts w:hint="eastAsia" w:ascii="仿宋" w:hAnsi="仿宋" w:eastAsia="仿宋" w:cs="仿宋"/>
          <w:sz w:val="24"/>
          <w:u w:val="single"/>
        </w:rPr>
        <w:t xml:space="preserve">              </w:t>
      </w:r>
      <w:r>
        <w:rPr>
          <w:rFonts w:hint="eastAsia" w:ascii="仿宋" w:hAnsi="仿宋" w:eastAsia="仿宋" w:cs="仿宋"/>
          <w:sz w:val="24"/>
        </w:rPr>
        <w:t>仲裁委员会依申请仲裁时其现行有效的仲裁规则裁决；</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1.7.2 向</w:t>
      </w:r>
      <w:r>
        <w:rPr>
          <w:rFonts w:hint="eastAsia" w:ascii="仿宋" w:hAnsi="仿宋" w:eastAsia="仿宋" w:cs="仿宋"/>
          <w:sz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rPr>
        <w:t>人民法院起诉。</w:t>
      </w:r>
    </w:p>
    <w:p>
      <w:pPr>
        <w:spacing w:line="560" w:lineRule="exact"/>
        <w:ind w:firstLine="482" w:firstLineChars="200"/>
        <w:outlineLvl w:val="0"/>
        <w:rPr>
          <w:rFonts w:hint="eastAsia" w:ascii="仿宋" w:hAnsi="仿宋" w:eastAsia="仿宋" w:cs="仿宋"/>
          <w:b/>
          <w:sz w:val="24"/>
        </w:rPr>
      </w:pPr>
      <w:bookmarkStart w:id="52" w:name="_Toc26227"/>
      <w:bookmarkStart w:id="53" w:name="_Toc12273"/>
      <w:bookmarkStart w:id="54" w:name="_Toc15827"/>
      <w:bookmarkStart w:id="55" w:name="_Toc23784"/>
      <w:bookmarkStart w:id="56" w:name="_Toc16417"/>
      <w:r>
        <w:rPr>
          <w:rFonts w:hint="eastAsia" w:ascii="仿宋" w:hAnsi="仿宋" w:eastAsia="仿宋" w:cs="仿宋"/>
          <w:b/>
          <w:sz w:val="24"/>
        </w:rPr>
        <w:t>1.8 合同生效</w:t>
      </w:r>
      <w:bookmarkEnd w:id="52"/>
      <w:bookmarkEnd w:id="53"/>
      <w:bookmarkEnd w:id="54"/>
      <w:bookmarkEnd w:id="55"/>
      <w:bookmarkEnd w:id="56"/>
    </w:p>
    <w:p>
      <w:pPr>
        <w:spacing w:line="560" w:lineRule="exact"/>
        <w:ind w:firstLine="480" w:firstLineChars="200"/>
        <w:rPr>
          <w:rFonts w:hint="eastAsia" w:ascii="仿宋" w:hAnsi="仿宋" w:eastAsia="仿宋" w:cs="仿宋"/>
          <w:b/>
          <w:sz w:val="24"/>
        </w:rPr>
      </w:pPr>
      <w:r>
        <w:rPr>
          <w:rFonts w:hint="eastAsia" w:ascii="仿宋" w:hAnsi="仿宋" w:eastAsia="仿宋" w:cs="仿宋"/>
          <w:sz w:val="24"/>
        </w:rPr>
        <w:t>本合同自双方当事人盖章或者签字时生效。</w:t>
      </w:r>
    </w:p>
    <w:p>
      <w:pPr>
        <w:autoSpaceDE w:val="0"/>
        <w:autoSpaceDN w:val="0"/>
        <w:adjustRightInd w:val="0"/>
        <w:spacing w:line="560" w:lineRule="exact"/>
        <w:rPr>
          <w:rFonts w:hint="eastAsia" w:ascii="仿宋" w:hAnsi="仿宋" w:eastAsia="仿宋" w:cs="仿宋"/>
          <w:sz w:val="24"/>
          <w:lang w:val="zh-CN"/>
        </w:rPr>
      </w:pPr>
    </w:p>
    <w:p>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b/>
          <w:sz w:val="24"/>
          <w:lang w:val="zh-CN"/>
        </w:rPr>
        <w:t>甲方</w:t>
      </w:r>
      <w:r>
        <w:rPr>
          <w:rFonts w:hint="eastAsia" w:ascii="仿宋" w:hAnsi="仿宋" w:eastAsia="仿宋" w:cs="仿宋"/>
          <w:sz w:val="24"/>
          <w:lang w:val="zh-CN"/>
        </w:rPr>
        <w:t xml:space="preserve">：                             </w:t>
      </w:r>
      <w:r>
        <w:rPr>
          <w:rFonts w:hint="eastAsia" w:ascii="仿宋" w:hAnsi="仿宋" w:eastAsia="仿宋" w:cs="仿宋"/>
          <w:b/>
          <w:sz w:val="24"/>
          <w:lang w:val="zh-CN"/>
        </w:rPr>
        <w:t xml:space="preserve">      乙方</w:t>
      </w:r>
      <w:r>
        <w:rPr>
          <w:rFonts w:hint="eastAsia" w:ascii="仿宋" w:hAnsi="仿宋" w:eastAsia="仿宋" w:cs="仿宋"/>
          <w:sz w:val="24"/>
          <w:lang w:val="zh-CN"/>
        </w:rPr>
        <w:t>：</w:t>
      </w:r>
    </w:p>
    <w:p>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pPr>
        <w:autoSpaceDE w:val="0"/>
        <w:autoSpaceDN w:val="0"/>
        <w:adjustRightInd w:val="0"/>
        <w:spacing w:line="560" w:lineRule="exact"/>
        <w:rPr>
          <w:rFonts w:hint="eastAsia" w:ascii="仿宋" w:hAnsi="仿宋" w:eastAsia="仿宋" w:cs="仿宋"/>
          <w:sz w:val="24"/>
          <w:lang w:val="zh-CN"/>
        </w:rPr>
      </w:pPr>
    </w:p>
    <w:p>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住所：                                   住所：</w:t>
      </w:r>
    </w:p>
    <w:p>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法定代表人或                             法定代表人</w:t>
      </w:r>
    </w:p>
    <w:p>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 xml:space="preserve">授权代表（签字）：                        或授权代表（签字）: </w:t>
      </w:r>
    </w:p>
    <w:p>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联系人：                                 联系人：</w:t>
      </w:r>
    </w:p>
    <w:p>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约定送达地址：                           约定送达地址：</w:t>
      </w:r>
    </w:p>
    <w:p>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邮政编码：                               邮政编码：</w:t>
      </w:r>
    </w:p>
    <w:p>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 xml:space="preserve">电话:                                    电话: </w:t>
      </w:r>
    </w:p>
    <w:p>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传真:                                    传真:</w:t>
      </w:r>
    </w:p>
    <w:p>
      <w:pPr>
        <w:autoSpaceDE w:val="0"/>
        <w:autoSpaceDN w:val="0"/>
        <w:adjustRightInd w:val="0"/>
        <w:spacing w:line="560" w:lineRule="exact"/>
        <w:rPr>
          <w:rFonts w:hint="eastAsia" w:ascii="仿宋" w:hAnsi="仿宋" w:eastAsia="仿宋" w:cs="仿宋"/>
          <w:sz w:val="24"/>
        </w:rPr>
      </w:pPr>
      <w:r>
        <w:rPr>
          <w:rFonts w:hint="eastAsia" w:ascii="仿宋" w:hAnsi="仿宋" w:eastAsia="仿宋" w:cs="仿宋"/>
          <w:sz w:val="24"/>
          <w:lang w:val="zh-CN"/>
        </w:rPr>
        <w:t>电子邮箱：                               电子邮箱：</w:t>
      </w:r>
    </w:p>
    <w:p>
      <w:pPr>
        <w:autoSpaceDE w:val="0"/>
        <w:autoSpaceDN w:val="0"/>
        <w:adjustRightInd w:val="0"/>
        <w:spacing w:line="560" w:lineRule="exact"/>
        <w:rPr>
          <w:rFonts w:hint="eastAsia" w:ascii="仿宋" w:hAnsi="仿宋" w:eastAsia="仿宋" w:cs="仿宋"/>
          <w:sz w:val="24"/>
        </w:rPr>
      </w:pPr>
      <w:r>
        <w:rPr>
          <w:rFonts w:hint="eastAsia" w:ascii="仿宋" w:hAnsi="仿宋" w:eastAsia="仿宋" w:cs="仿宋"/>
          <w:sz w:val="24"/>
        </w:rPr>
        <w:t xml:space="preserve">开户银行：                               开户银行： </w:t>
      </w:r>
    </w:p>
    <w:p>
      <w:pPr>
        <w:autoSpaceDE w:val="0"/>
        <w:autoSpaceDN w:val="0"/>
        <w:adjustRightInd w:val="0"/>
        <w:spacing w:line="560" w:lineRule="exact"/>
        <w:rPr>
          <w:rFonts w:hint="eastAsia" w:ascii="仿宋" w:hAnsi="仿宋" w:eastAsia="仿宋" w:cs="仿宋"/>
          <w:sz w:val="24"/>
        </w:rPr>
      </w:pPr>
      <w:r>
        <w:rPr>
          <w:rFonts w:hint="eastAsia" w:ascii="仿宋" w:hAnsi="仿宋" w:eastAsia="仿宋" w:cs="仿宋"/>
          <w:sz w:val="24"/>
        </w:rPr>
        <w:t xml:space="preserve">开户名称：                               开户名称： </w:t>
      </w:r>
    </w:p>
    <w:p>
      <w:pPr>
        <w:autoSpaceDE w:val="0"/>
        <w:autoSpaceDN w:val="0"/>
        <w:adjustRightInd w:val="0"/>
        <w:spacing w:line="560" w:lineRule="exact"/>
        <w:rPr>
          <w:rFonts w:hint="eastAsia"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pPr>
        <w:widowControl/>
        <w:spacing w:line="560" w:lineRule="exact"/>
        <w:jc w:val="left"/>
        <w:rPr>
          <w:rFonts w:hint="eastAsia" w:ascii="仿宋" w:hAnsi="仿宋" w:eastAsia="仿宋" w:cs="仿宋"/>
          <w:b/>
        </w:rPr>
      </w:pPr>
      <w:bookmarkStart w:id="57" w:name="_Toc331685783"/>
    </w:p>
    <w:p>
      <w:pPr>
        <w:widowControl/>
        <w:spacing w:line="560" w:lineRule="exact"/>
        <w:jc w:val="left"/>
        <w:rPr>
          <w:rFonts w:hint="eastAsia" w:ascii="仿宋" w:hAnsi="仿宋" w:eastAsia="仿宋" w:cs="仿宋"/>
          <w:b/>
        </w:rPr>
      </w:pPr>
    </w:p>
    <w:p>
      <w:pPr>
        <w:widowControl/>
        <w:spacing w:line="560" w:lineRule="exact"/>
        <w:jc w:val="left"/>
        <w:rPr>
          <w:rFonts w:hint="eastAsia" w:ascii="仿宋" w:hAnsi="仿宋" w:eastAsia="仿宋" w:cs="仿宋"/>
          <w:b/>
          <w:kern w:val="0"/>
          <w:sz w:val="24"/>
        </w:rPr>
      </w:pPr>
    </w:p>
    <w:p>
      <w:pPr>
        <w:widowControl/>
        <w:spacing w:line="560" w:lineRule="exact"/>
        <w:jc w:val="left"/>
        <w:rPr>
          <w:rFonts w:hint="eastAsia" w:ascii="仿宋" w:hAnsi="仿宋" w:eastAsia="仿宋" w:cs="仿宋"/>
          <w:b/>
          <w:kern w:val="0"/>
          <w:sz w:val="24"/>
        </w:rPr>
      </w:pPr>
    </w:p>
    <w:p>
      <w:pPr>
        <w:widowControl/>
        <w:spacing w:line="560" w:lineRule="exact"/>
        <w:jc w:val="left"/>
        <w:rPr>
          <w:rFonts w:hint="eastAsia" w:ascii="仿宋" w:hAnsi="仿宋" w:eastAsia="仿宋" w:cs="仿宋"/>
          <w:b/>
          <w:kern w:val="0"/>
          <w:sz w:val="24"/>
        </w:rPr>
      </w:pPr>
      <w:r>
        <w:rPr>
          <w:rFonts w:hint="eastAsia" w:ascii="仿宋" w:hAnsi="仿宋" w:eastAsia="仿宋" w:cs="仿宋"/>
          <w:b/>
          <w:kern w:val="0"/>
          <w:sz w:val="24"/>
        </w:rPr>
        <w:br w:type="page"/>
      </w:r>
    </w:p>
    <w:p>
      <w:pPr>
        <w:autoSpaceDE w:val="0"/>
        <w:autoSpaceDN w:val="0"/>
        <w:adjustRightInd w:val="0"/>
        <w:spacing w:line="560" w:lineRule="exact"/>
        <w:ind w:firstLine="200"/>
        <w:jc w:val="center"/>
        <w:rPr>
          <w:rFonts w:hint="eastAsia" w:ascii="仿宋" w:hAnsi="仿宋" w:eastAsia="仿宋" w:cs="仿宋"/>
          <w:b/>
          <w:color w:val="10000A"/>
          <w:sz w:val="24"/>
        </w:rPr>
      </w:pPr>
      <w:r>
        <w:rPr>
          <w:rFonts w:hint="eastAsia" w:ascii="仿宋" w:hAnsi="仿宋" w:eastAsia="仿宋" w:cs="仿宋"/>
          <w:b/>
          <w:color w:val="10000A"/>
          <w:sz w:val="24"/>
        </w:rPr>
        <w:t>第二部分 合同一般条款</w:t>
      </w:r>
      <w:bookmarkEnd w:id="57"/>
    </w:p>
    <w:p>
      <w:pPr>
        <w:spacing w:line="560" w:lineRule="exact"/>
        <w:ind w:firstLine="482" w:firstLineChars="200"/>
        <w:outlineLvl w:val="0"/>
        <w:rPr>
          <w:rFonts w:hint="eastAsia" w:ascii="仿宋" w:hAnsi="仿宋" w:eastAsia="仿宋" w:cs="仿宋"/>
          <w:b/>
          <w:sz w:val="24"/>
        </w:rPr>
      </w:pPr>
      <w:bookmarkStart w:id="58" w:name="_Toc25079"/>
      <w:bookmarkStart w:id="59" w:name="_Ref467379094"/>
      <w:bookmarkStart w:id="60" w:name="_Ref467378404"/>
      <w:bookmarkStart w:id="61" w:name="_Toc279701240"/>
      <w:bookmarkStart w:id="62" w:name="_Ref467379205"/>
      <w:bookmarkStart w:id="63" w:name="_Ref467379101"/>
      <w:bookmarkStart w:id="64" w:name="_Ref467379225"/>
      <w:bookmarkStart w:id="65" w:name="_Ref467379195"/>
      <w:bookmarkStart w:id="66" w:name="_Ref467378463"/>
      <w:bookmarkStart w:id="67" w:name="_Ref467379109"/>
      <w:bookmarkStart w:id="68" w:name="_Toc19680"/>
      <w:bookmarkStart w:id="69" w:name="_Toc5228"/>
      <w:bookmarkStart w:id="70" w:name="_Toc259093669"/>
      <w:bookmarkStart w:id="71" w:name="_Ref467379214"/>
      <w:bookmarkStart w:id="72" w:name="_Ref467378499"/>
      <w:bookmarkStart w:id="73" w:name="_Toc31297"/>
      <w:bookmarkStart w:id="74" w:name="_Toc14021"/>
      <w:bookmarkStart w:id="75" w:name="_Toc487900349"/>
      <w:r>
        <w:rPr>
          <w:rFonts w:hint="eastAsia" w:ascii="仿宋" w:hAnsi="仿宋" w:eastAsia="仿宋" w:cs="仿宋"/>
          <w:b/>
          <w:sz w:val="24"/>
        </w:rPr>
        <w:t>2.1 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本合同中的下列词语应按以下内容进行解释：</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 “合同”系指采购人和</w:t>
      </w:r>
      <w:r>
        <w:rPr>
          <w:rFonts w:hint="eastAsia" w:ascii="仿宋" w:hAnsi="仿宋" w:eastAsia="仿宋" w:cs="仿宋"/>
          <w:sz w:val="24"/>
          <w:lang w:eastAsia="zh-CN"/>
        </w:rPr>
        <w:t>中标（成交）供应商</w:t>
      </w:r>
      <w:r>
        <w:rPr>
          <w:rFonts w:hint="eastAsia" w:ascii="仿宋" w:hAnsi="仿宋" w:eastAsia="仿宋" w:cs="仿宋"/>
          <w:sz w:val="24"/>
        </w:rPr>
        <w:t>签订的载明双方当事人所达成的协议，并包括所有的附件、附录和构成合同的其他文件。</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2.1.2 “合同价”系指根据合同约定，</w:t>
      </w:r>
      <w:r>
        <w:rPr>
          <w:rFonts w:hint="eastAsia" w:ascii="仿宋" w:hAnsi="仿宋" w:eastAsia="仿宋" w:cs="仿宋"/>
          <w:sz w:val="24"/>
          <w:lang w:eastAsia="zh-CN"/>
        </w:rPr>
        <w:t>中标（成交）供应商</w:t>
      </w:r>
      <w:r>
        <w:rPr>
          <w:rFonts w:hint="eastAsia" w:ascii="仿宋" w:hAnsi="仿宋" w:eastAsia="仿宋" w:cs="仿宋"/>
          <w:sz w:val="24"/>
        </w:rPr>
        <w:t>在完全履行合同义务后，采购人应支付给</w:t>
      </w:r>
      <w:r>
        <w:rPr>
          <w:rFonts w:hint="eastAsia" w:ascii="仿宋" w:hAnsi="仿宋" w:eastAsia="仿宋" w:cs="仿宋"/>
          <w:sz w:val="24"/>
          <w:lang w:eastAsia="zh-CN"/>
        </w:rPr>
        <w:t>中标（成交）供应商</w:t>
      </w:r>
      <w:r>
        <w:rPr>
          <w:rFonts w:hint="eastAsia" w:ascii="仿宋" w:hAnsi="仿宋" w:eastAsia="仿宋" w:cs="仿宋"/>
          <w:sz w:val="24"/>
        </w:rPr>
        <w:t>的价格。</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2.1.3 “服务”系指</w:t>
      </w:r>
      <w:r>
        <w:rPr>
          <w:rFonts w:hint="eastAsia" w:ascii="仿宋" w:hAnsi="仿宋" w:eastAsia="仿宋" w:cs="仿宋"/>
          <w:sz w:val="24"/>
          <w:lang w:eastAsia="zh-CN"/>
        </w:rPr>
        <w:t>中标（成交）供应商</w:t>
      </w:r>
      <w:r>
        <w:rPr>
          <w:rFonts w:hint="eastAsia" w:ascii="仿宋" w:hAnsi="仿宋" w:eastAsia="仿宋" w:cs="仿宋"/>
          <w:sz w:val="24"/>
        </w:rPr>
        <w:t>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仿宋" w:hAnsi="仿宋" w:eastAsia="仿宋" w:cs="仿宋"/>
          <w:sz w:val="24"/>
        </w:rPr>
      </w:pPr>
      <w:bookmarkStart w:id="76" w:name="_Ref467378840"/>
      <w:r>
        <w:rPr>
          <w:rFonts w:hint="eastAsia" w:ascii="仿宋" w:hAnsi="仿宋" w:eastAsia="仿宋" w:cs="仿宋"/>
          <w:sz w:val="24"/>
        </w:rPr>
        <w:t>2.1.4 “甲方”系指与</w:t>
      </w:r>
      <w:r>
        <w:rPr>
          <w:rFonts w:hint="eastAsia" w:ascii="仿宋" w:hAnsi="仿宋" w:eastAsia="仿宋" w:cs="仿宋"/>
          <w:sz w:val="24"/>
          <w:lang w:eastAsia="zh-CN"/>
        </w:rPr>
        <w:t>中标（成交）供应商</w:t>
      </w:r>
      <w:r>
        <w:rPr>
          <w:rFonts w:hint="eastAsia" w:ascii="仿宋" w:hAnsi="仿宋" w:eastAsia="仿宋" w:cs="仿宋"/>
          <w:sz w:val="24"/>
        </w:rPr>
        <w:t>签署合同的采购人</w:t>
      </w:r>
      <w:bookmarkEnd w:id="76"/>
      <w:r>
        <w:rPr>
          <w:rFonts w:hint="eastAsia" w:ascii="仿宋" w:hAnsi="仿宋" w:eastAsia="仿宋" w:cs="仿宋"/>
          <w:sz w:val="24"/>
        </w:rPr>
        <w:t>；采购人委托采购代理机构代表其与乙方签订合同的，采购人的授权委托书作为合同附件。</w:t>
      </w:r>
    </w:p>
    <w:p>
      <w:pPr>
        <w:spacing w:line="560" w:lineRule="exact"/>
        <w:ind w:firstLine="480" w:firstLineChars="200"/>
        <w:rPr>
          <w:rFonts w:hint="eastAsia" w:ascii="仿宋" w:hAnsi="仿宋" w:eastAsia="仿宋" w:cs="仿宋"/>
          <w:sz w:val="24"/>
        </w:rPr>
      </w:pPr>
      <w:bookmarkStart w:id="77" w:name="_Ref467379400"/>
      <w:r>
        <w:rPr>
          <w:rFonts w:hint="eastAsia" w:ascii="仿宋" w:hAnsi="仿宋" w:eastAsia="仿宋" w:cs="仿宋"/>
          <w:sz w:val="24"/>
        </w:rPr>
        <w:t>2.1.5 “乙方”系指根据合同约定提供服务的</w:t>
      </w:r>
      <w:bookmarkEnd w:id="77"/>
      <w:r>
        <w:rPr>
          <w:rFonts w:hint="eastAsia" w:ascii="仿宋" w:hAnsi="仿宋" w:eastAsia="仿宋" w:cs="仿宋"/>
          <w:sz w:val="24"/>
          <w:lang w:eastAsia="zh-CN"/>
        </w:rPr>
        <w:t>中标（成交）供应商</w:t>
      </w:r>
      <w:r>
        <w:rPr>
          <w:rFonts w:hint="eastAsia" w:ascii="仿宋" w:hAnsi="仿宋" w:eastAsia="仿宋" w:cs="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仿宋" w:hAnsi="仿宋" w:eastAsia="仿宋" w:cs="仿宋"/>
          <w:sz w:val="24"/>
        </w:rPr>
      </w:pPr>
      <w:bookmarkStart w:id="78" w:name="_Ref467379436"/>
      <w:r>
        <w:rPr>
          <w:rFonts w:hint="eastAsia" w:ascii="仿宋" w:hAnsi="仿宋" w:eastAsia="仿宋" w:cs="仿宋"/>
          <w:sz w:val="24"/>
        </w:rPr>
        <w:t>2.1.6 “现场”系指合同约定提供服务的地点。</w:t>
      </w:r>
      <w:bookmarkEnd w:id="78"/>
    </w:p>
    <w:p>
      <w:pPr>
        <w:spacing w:line="560" w:lineRule="exact"/>
        <w:ind w:firstLine="482" w:firstLineChars="200"/>
        <w:outlineLvl w:val="0"/>
        <w:rPr>
          <w:rFonts w:hint="eastAsia" w:ascii="仿宋" w:hAnsi="仿宋" w:eastAsia="仿宋" w:cs="仿宋"/>
          <w:b/>
          <w:sz w:val="24"/>
        </w:rPr>
      </w:pPr>
      <w:bookmarkStart w:id="79" w:name="_Toc259093670"/>
      <w:bookmarkStart w:id="80" w:name="_Toc31402"/>
      <w:bookmarkStart w:id="81" w:name="_Toc3769"/>
      <w:bookmarkStart w:id="82" w:name="_Toc19539"/>
      <w:bookmarkStart w:id="83" w:name="_Toc487900350"/>
      <w:bookmarkStart w:id="84" w:name="_Toc279701241"/>
      <w:bookmarkStart w:id="85" w:name="_Toc16752"/>
      <w:bookmarkStart w:id="86" w:name="_Toc23289"/>
      <w:r>
        <w:rPr>
          <w:rFonts w:hint="eastAsia" w:ascii="仿宋" w:hAnsi="仿宋" w:eastAsia="仿宋" w:cs="仿宋"/>
          <w:b/>
          <w:sz w:val="24"/>
        </w:rPr>
        <w:t>2.2 技术规范</w:t>
      </w:r>
      <w:bookmarkEnd w:id="79"/>
      <w:bookmarkEnd w:id="80"/>
      <w:bookmarkEnd w:id="81"/>
      <w:bookmarkEnd w:id="82"/>
      <w:bookmarkEnd w:id="83"/>
      <w:bookmarkEnd w:id="84"/>
      <w:bookmarkEnd w:id="85"/>
      <w:bookmarkEnd w:id="86"/>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仿宋" w:hAnsi="仿宋" w:eastAsia="仿宋" w:cs="仿宋"/>
          <w:b/>
          <w:sz w:val="24"/>
        </w:rPr>
      </w:pPr>
      <w:bookmarkStart w:id="87" w:name="_Toc13673"/>
      <w:bookmarkStart w:id="88" w:name="_Toc27945"/>
      <w:bookmarkStart w:id="89" w:name="_Toc4133"/>
      <w:bookmarkStart w:id="90" w:name="_Toc12412"/>
      <w:bookmarkStart w:id="91" w:name="_Toc259093671"/>
      <w:bookmarkStart w:id="92" w:name="_Toc487900351"/>
      <w:bookmarkStart w:id="93" w:name="_Toc9161"/>
      <w:bookmarkStart w:id="94" w:name="_Toc279701242"/>
      <w:r>
        <w:rPr>
          <w:rFonts w:hint="eastAsia" w:ascii="仿宋" w:hAnsi="仿宋" w:eastAsia="仿宋" w:cs="仿宋"/>
          <w:b/>
          <w:sz w:val="24"/>
        </w:rPr>
        <w:t>2.3 知识产权</w:t>
      </w:r>
      <w:bookmarkEnd w:id="87"/>
      <w:bookmarkEnd w:id="88"/>
      <w:bookmarkEnd w:id="89"/>
      <w:bookmarkEnd w:id="90"/>
      <w:bookmarkEnd w:id="91"/>
      <w:bookmarkEnd w:id="92"/>
      <w:bookmarkEnd w:id="93"/>
      <w:bookmarkEnd w:id="94"/>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2.3.2 合同涉及技术成果的归属和收益的分成办法的，详见</w:t>
      </w:r>
      <w:r>
        <w:rPr>
          <w:rFonts w:hint="eastAsia" w:ascii="仿宋" w:hAnsi="仿宋" w:eastAsia="仿宋" w:cs="仿宋"/>
          <w:b/>
          <w:sz w:val="24"/>
          <w:u w:val="single"/>
        </w:rPr>
        <w:t>合同专用条款</w:t>
      </w:r>
      <w:r>
        <w:rPr>
          <w:rFonts w:hint="eastAsia" w:ascii="仿宋" w:hAnsi="仿宋" w:eastAsia="仿宋" w:cs="仿宋"/>
          <w:sz w:val="24"/>
        </w:rPr>
        <w:t>。</w:t>
      </w:r>
    </w:p>
    <w:p>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2.4 履约检查和问题反馈</w:t>
      </w:r>
    </w:p>
    <w:p>
      <w:pPr>
        <w:spacing w:line="560" w:lineRule="exact"/>
        <w:ind w:firstLine="480" w:firstLineChars="200"/>
        <w:rPr>
          <w:rFonts w:hint="eastAsia" w:ascii="仿宋" w:hAnsi="仿宋" w:eastAsia="仿宋" w:cs="仿宋"/>
          <w:sz w:val="24"/>
        </w:rPr>
      </w:pPr>
      <w:bookmarkStart w:id="95" w:name="_Ref467379657"/>
      <w:r>
        <w:rPr>
          <w:rFonts w:hint="eastAsia" w:ascii="仿宋" w:hAnsi="仿宋" w:eastAsia="仿宋" w:cs="仿宋"/>
          <w:sz w:val="24"/>
        </w:rPr>
        <w:t>2.4.1</w:t>
      </w:r>
      <w:bookmarkEnd w:id="95"/>
      <w:bookmarkStart w:id="96" w:name="_Toc186431854"/>
      <w:bookmarkStart w:id="97" w:name="_Toc487900357"/>
      <w:bookmarkStart w:id="98" w:name="_Toc279701247"/>
      <w:bookmarkStart w:id="99" w:name="_Ref467379793"/>
      <w:bookmarkStart w:id="100" w:name="_Toc259093676"/>
      <w:bookmarkStart w:id="101" w:name="_Ref467379807"/>
      <w:r>
        <w:rPr>
          <w:rFonts w:hint="eastAsia" w:ascii="仿宋" w:hAnsi="仿宋" w:eastAsia="仿宋" w:cs="仿宋"/>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2.4.2 合同履行期间，甲方有权将履行过程中出现的问题反馈给乙方，双方当事人应以书面形式约定需要完善和改进的内容</w:t>
      </w:r>
      <w:bookmarkEnd w:id="96"/>
      <w:bookmarkStart w:id="102" w:name="_Toc186431855"/>
      <w:r>
        <w:rPr>
          <w:rFonts w:hint="eastAsia" w:ascii="仿宋" w:hAnsi="仿宋" w:eastAsia="仿宋" w:cs="仿宋"/>
          <w:sz w:val="24"/>
        </w:rPr>
        <w:t>。</w:t>
      </w:r>
    </w:p>
    <w:bookmarkEnd w:id="102"/>
    <w:p>
      <w:pPr>
        <w:spacing w:line="560" w:lineRule="exact"/>
        <w:ind w:firstLine="482" w:firstLineChars="200"/>
        <w:outlineLvl w:val="0"/>
        <w:rPr>
          <w:rFonts w:hint="eastAsia" w:ascii="仿宋" w:hAnsi="仿宋" w:eastAsia="仿宋" w:cs="仿宋"/>
          <w:b/>
          <w:sz w:val="24"/>
        </w:rPr>
      </w:pPr>
      <w:bookmarkStart w:id="103" w:name="_Toc31233"/>
      <w:bookmarkStart w:id="104" w:name="_Toc32670"/>
      <w:bookmarkStart w:id="105" w:name="_Toc22011"/>
      <w:bookmarkStart w:id="106" w:name="_Toc26555"/>
      <w:bookmarkStart w:id="107" w:name="_Toc15447"/>
      <w:r>
        <w:rPr>
          <w:rFonts w:hint="eastAsia" w:ascii="仿宋" w:hAnsi="仿宋" w:eastAsia="仿宋" w:cs="仿宋"/>
          <w:b/>
          <w:sz w:val="24"/>
        </w:rPr>
        <w:t>2.5 结算方式和付款条件</w:t>
      </w:r>
      <w:bookmarkEnd w:id="97"/>
      <w:bookmarkEnd w:id="98"/>
      <w:bookmarkEnd w:id="99"/>
      <w:bookmarkEnd w:id="100"/>
      <w:bookmarkEnd w:id="101"/>
      <w:bookmarkEnd w:id="103"/>
      <w:bookmarkEnd w:id="104"/>
      <w:bookmarkEnd w:id="105"/>
      <w:bookmarkEnd w:id="106"/>
      <w:bookmarkEnd w:id="107"/>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详见</w:t>
      </w:r>
      <w:r>
        <w:rPr>
          <w:rFonts w:hint="eastAsia" w:ascii="仿宋" w:hAnsi="仿宋" w:eastAsia="仿宋" w:cs="仿宋"/>
          <w:b/>
          <w:sz w:val="24"/>
          <w:u w:val="single"/>
        </w:rPr>
        <w:t>合同专用条款</w:t>
      </w:r>
      <w:r>
        <w:rPr>
          <w:rFonts w:hint="eastAsia" w:ascii="仿宋" w:hAnsi="仿宋" w:eastAsia="仿宋" w:cs="仿宋"/>
          <w:sz w:val="24"/>
        </w:rPr>
        <w:t>。</w:t>
      </w:r>
    </w:p>
    <w:p>
      <w:pPr>
        <w:spacing w:line="560" w:lineRule="exact"/>
        <w:ind w:firstLine="482" w:firstLineChars="200"/>
        <w:outlineLvl w:val="0"/>
        <w:rPr>
          <w:rFonts w:hint="eastAsia" w:ascii="仿宋" w:hAnsi="仿宋" w:eastAsia="仿宋" w:cs="仿宋"/>
          <w:b/>
          <w:sz w:val="24"/>
        </w:rPr>
      </w:pPr>
      <w:bookmarkStart w:id="108" w:name="_Toc259093677"/>
      <w:bookmarkStart w:id="109" w:name="_Ref467379863"/>
      <w:bookmarkStart w:id="110" w:name="_Toc487900358"/>
      <w:bookmarkStart w:id="111" w:name="_Ref467379852"/>
      <w:bookmarkStart w:id="112" w:name="_Ref467379923"/>
      <w:bookmarkStart w:id="113" w:name="_Toc279701248"/>
      <w:bookmarkStart w:id="114" w:name="_Toc13154"/>
      <w:bookmarkStart w:id="115" w:name="_Toc30507"/>
      <w:bookmarkStart w:id="116" w:name="_Toc13467"/>
      <w:bookmarkStart w:id="117" w:name="_Toc18990"/>
      <w:bookmarkStart w:id="118" w:name="_Toc16163"/>
      <w:r>
        <w:rPr>
          <w:rFonts w:hint="eastAsia" w:ascii="仿宋" w:hAnsi="仿宋" w:eastAsia="仿宋" w:cs="仿宋"/>
          <w:b/>
          <w:sz w:val="24"/>
        </w:rPr>
        <w:t>2.6 技术资料</w:t>
      </w:r>
      <w:bookmarkEnd w:id="108"/>
      <w:bookmarkEnd w:id="109"/>
      <w:bookmarkEnd w:id="110"/>
      <w:bookmarkEnd w:id="111"/>
      <w:bookmarkEnd w:id="112"/>
      <w:bookmarkEnd w:id="113"/>
      <w:r>
        <w:rPr>
          <w:rFonts w:hint="eastAsia" w:ascii="仿宋" w:hAnsi="仿宋" w:eastAsia="仿宋" w:cs="仿宋"/>
          <w:b/>
          <w:sz w:val="24"/>
        </w:rPr>
        <w:t>和保密义务</w:t>
      </w:r>
      <w:bookmarkEnd w:id="114"/>
      <w:bookmarkEnd w:id="115"/>
      <w:bookmarkEnd w:id="116"/>
      <w:bookmarkEnd w:id="117"/>
      <w:bookmarkEnd w:id="118"/>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2.6.1 乙方有权依据合同约定和项目需要，向甲方了解有关情况，调阅有关资料等，甲方应予积极配合；</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2.6.2 乙方有义务妥善保管和保护由甲方提供的前款信息和资料等；</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仿宋" w:hAnsi="仿宋" w:eastAsia="仿宋" w:cs="仿宋"/>
          <w:b/>
          <w:sz w:val="24"/>
        </w:rPr>
      </w:pPr>
      <w:bookmarkStart w:id="119" w:name="_Toc19069"/>
      <w:bookmarkStart w:id="120" w:name="_Toc487900362"/>
      <w:bookmarkStart w:id="121" w:name="_Toc259093681"/>
      <w:bookmarkStart w:id="122" w:name="_Toc279701252"/>
      <w:r>
        <w:rPr>
          <w:rFonts w:hint="eastAsia" w:ascii="仿宋" w:hAnsi="仿宋" w:eastAsia="仿宋" w:cs="仿宋"/>
          <w:b/>
          <w:sz w:val="24"/>
        </w:rPr>
        <w:t>2.7 质量保证</w:t>
      </w:r>
      <w:bookmarkEnd w:id="119"/>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2.7.1 乙方应建立和完善履行合同的内部质量保证体系，并提供相关内部规章制度给甲方，以便甲方进行监督检查；</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仿宋" w:hAnsi="仿宋" w:eastAsia="仿宋" w:cs="仿宋"/>
          <w:b/>
          <w:sz w:val="24"/>
        </w:rPr>
      </w:pPr>
      <w:bookmarkStart w:id="123" w:name="_Toc22267"/>
      <w:r>
        <w:rPr>
          <w:rFonts w:hint="eastAsia" w:ascii="仿宋" w:hAnsi="仿宋" w:eastAsia="仿宋" w:cs="仿宋"/>
          <w:b/>
          <w:sz w:val="24"/>
        </w:rPr>
        <w:t>2.8 延迟</w:t>
      </w:r>
      <w:bookmarkEnd w:id="120"/>
      <w:bookmarkEnd w:id="121"/>
      <w:bookmarkEnd w:id="122"/>
      <w:r>
        <w:rPr>
          <w:rFonts w:hint="eastAsia" w:ascii="仿宋" w:hAnsi="仿宋" w:eastAsia="仿宋" w:cs="仿宋"/>
          <w:b/>
          <w:sz w:val="24"/>
        </w:rPr>
        <w:t>履行</w:t>
      </w:r>
      <w:bookmarkEnd w:id="123"/>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仿宋" w:hAnsi="仿宋" w:eastAsia="仿宋" w:cs="仿宋"/>
          <w:b/>
          <w:sz w:val="24"/>
        </w:rPr>
      </w:pPr>
      <w:bookmarkStart w:id="124" w:name="_Toc10611"/>
      <w:bookmarkStart w:id="125" w:name="_Ref467378121"/>
      <w:bookmarkStart w:id="126" w:name="_Toc279701254"/>
      <w:bookmarkStart w:id="127" w:name="_Toc487900364"/>
      <w:bookmarkStart w:id="128" w:name="_Toc259093683"/>
      <w:r>
        <w:rPr>
          <w:rFonts w:hint="eastAsia" w:ascii="仿宋" w:hAnsi="仿宋" w:eastAsia="仿宋" w:cs="仿宋"/>
          <w:b/>
          <w:sz w:val="24"/>
        </w:rPr>
        <w:t>2.9 合同变更</w:t>
      </w:r>
      <w:bookmarkEnd w:id="124"/>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2.9.2 合同继续履行将损害国家利益和社会公共利益的，双方当事人应当以书面形式变更合同。有过错的一方应当承担赔偿责任，双方当事人都有过错的，各自承担相应的责任。</w:t>
      </w:r>
      <w:bookmarkStart w:id="129" w:name="_Toc259093688"/>
      <w:bookmarkStart w:id="130" w:name="_Toc487900369"/>
      <w:bookmarkStart w:id="131" w:name="_Toc279701259"/>
    </w:p>
    <w:p>
      <w:pPr>
        <w:spacing w:line="560" w:lineRule="exact"/>
        <w:ind w:firstLine="482" w:firstLineChars="200"/>
        <w:outlineLvl w:val="0"/>
        <w:rPr>
          <w:rFonts w:hint="eastAsia" w:ascii="仿宋" w:hAnsi="仿宋" w:eastAsia="仿宋" w:cs="仿宋"/>
          <w:b/>
          <w:sz w:val="24"/>
        </w:rPr>
      </w:pPr>
      <w:bookmarkStart w:id="132" w:name="_Toc26689"/>
      <w:bookmarkStart w:id="133" w:name="_Toc42"/>
      <w:bookmarkStart w:id="134" w:name="_Toc23368"/>
      <w:bookmarkStart w:id="135" w:name="_Toc21830"/>
      <w:bookmarkStart w:id="136" w:name="_Toc10663"/>
      <w:r>
        <w:rPr>
          <w:rFonts w:hint="eastAsia" w:ascii="仿宋" w:hAnsi="仿宋" w:eastAsia="仿宋" w:cs="仿宋"/>
          <w:b/>
          <w:sz w:val="24"/>
        </w:rPr>
        <w:t>2.10 合同转让</w:t>
      </w:r>
      <w:bookmarkEnd w:id="129"/>
      <w:bookmarkEnd w:id="130"/>
      <w:bookmarkEnd w:id="131"/>
      <w:r>
        <w:rPr>
          <w:rFonts w:hint="eastAsia" w:ascii="仿宋" w:hAnsi="仿宋" w:eastAsia="仿宋" w:cs="仿宋"/>
          <w:b/>
          <w:sz w:val="24"/>
        </w:rPr>
        <w:t>和分包</w:t>
      </w:r>
      <w:bookmarkEnd w:id="132"/>
      <w:bookmarkEnd w:id="133"/>
      <w:bookmarkEnd w:id="134"/>
      <w:bookmarkEnd w:id="135"/>
      <w:bookmarkEnd w:id="136"/>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仿宋" w:hAnsi="仿宋" w:eastAsia="仿宋" w:cs="仿宋"/>
          <w:b/>
          <w:sz w:val="24"/>
        </w:rPr>
      </w:pPr>
      <w:bookmarkStart w:id="137" w:name="_Toc4720"/>
      <w:bookmarkStart w:id="138" w:name="_Toc14371"/>
      <w:bookmarkStart w:id="139" w:name="_Toc25571"/>
      <w:bookmarkStart w:id="140" w:name="_Toc26633"/>
      <w:bookmarkStart w:id="141" w:name="_Toc32494"/>
      <w:r>
        <w:rPr>
          <w:rFonts w:hint="eastAsia" w:ascii="仿宋" w:hAnsi="仿宋" w:eastAsia="仿宋" w:cs="仿宋"/>
          <w:b/>
          <w:sz w:val="24"/>
        </w:rPr>
        <w:t>2.11 不可抗力</w:t>
      </w:r>
      <w:bookmarkEnd w:id="137"/>
      <w:bookmarkEnd w:id="138"/>
      <w:bookmarkEnd w:id="139"/>
      <w:bookmarkEnd w:id="140"/>
      <w:bookmarkEnd w:id="141"/>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2.11.2 因不可抗力致使不能实现合同目的的，当事人可以解除合同；</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2.11.3 因不可抗力致使合同有变更必要的，双方当事人应在</w:t>
      </w:r>
      <w:r>
        <w:rPr>
          <w:rFonts w:hint="eastAsia" w:ascii="仿宋" w:hAnsi="仿宋" w:eastAsia="仿宋" w:cs="仿宋"/>
          <w:b/>
          <w:sz w:val="24"/>
          <w:u w:val="single"/>
        </w:rPr>
        <w:t>合同专用条款</w:t>
      </w:r>
      <w:r>
        <w:rPr>
          <w:rFonts w:hint="eastAsia" w:ascii="仿宋" w:hAnsi="仿宋" w:eastAsia="仿宋" w:cs="仿宋"/>
          <w:sz w:val="24"/>
        </w:rPr>
        <w:t>约定时间内以书面形式变更合同；</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2.11.4受不可抗力影响的一方在不可抗力发生后，应在</w:t>
      </w:r>
      <w:r>
        <w:rPr>
          <w:rFonts w:hint="eastAsia" w:ascii="仿宋" w:hAnsi="仿宋" w:eastAsia="仿宋" w:cs="仿宋"/>
          <w:b/>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sz w:val="24"/>
          <w:u w:val="single"/>
        </w:rPr>
        <w:t>合同专用条款</w:t>
      </w:r>
      <w:r>
        <w:rPr>
          <w:rFonts w:hint="eastAsia" w:ascii="仿宋" w:hAnsi="仿宋" w:eastAsia="仿宋" w:cs="仿宋"/>
          <w:sz w:val="24"/>
        </w:rPr>
        <w:t>约定时间内，将有关部门出具的证明文件送达对方当事人。</w:t>
      </w:r>
    </w:p>
    <w:p>
      <w:pPr>
        <w:spacing w:line="560" w:lineRule="exact"/>
        <w:ind w:firstLine="482" w:firstLineChars="200"/>
        <w:outlineLvl w:val="0"/>
        <w:rPr>
          <w:rFonts w:hint="eastAsia" w:ascii="仿宋" w:hAnsi="仿宋" w:eastAsia="仿宋" w:cs="仿宋"/>
          <w:b/>
          <w:sz w:val="24"/>
        </w:rPr>
      </w:pPr>
      <w:bookmarkStart w:id="142" w:name="_Toc14115"/>
      <w:bookmarkStart w:id="143" w:name="_Toc3638"/>
      <w:bookmarkStart w:id="144" w:name="_Toc279701255"/>
      <w:bookmarkStart w:id="145" w:name="_Toc24465"/>
      <w:bookmarkStart w:id="146" w:name="_Toc487900365"/>
      <w:bookmarkStart w:id="147" w:name="_Toc23854"/>
      <w:bookmarkStart w:id="148" w:name="_Toc259093684"/>
      <w:bookmarkStart w:id="149" w:name="_Toc25783"/>
      <w:r>
        <w:rPr>
          <w:rFonts w:hint="eastAsia" w:ascii="仿宋" w:hAnsi="仿宋" w:eastAsia="仿宋" w:cs="仿宋"/>
          <w:b/>
          <w:sz w:val="24"/>
        </w:rPr>
        <w:t>2.12 税费</w:t>
      </w:r>
      <w:bookmarkEnd w:id="142"/>
      <w:bookmarkEnd w:id="143"/>
      <w:bookmarkEnd w:id="144"/>
      <w:bookmarkEnd w:id="145"/>
      <w:bookmarkEnd w:id="146"/>
      <w:bookmarkEnd w:id="147"/>
      <w:bookmarkEnd w:id="148"/>
      <w:bookmarkEnd w:id="149"/>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与合同有关的一切税费，均按照中华人民共和国法律的相关规定缴纳。</w:t>
      </w:r>
    </w:p>
    <w:p>
      <w:pPr>
        <w:spacing w:line="560" w:lineRule="exact"/>
        <w:ind w:firstLine="482" w:firstLineChars="200"/>
        <w:outlineLvl w:val="0"/>
        <w:rPr>
          <w:rFonts w:hint="eastAsia" w:ascii="仿宋" w:hAnsi="仿宋" w:eastAsia="仿宋" w:cs="仿宋"/>
          <w:b/>
          <w:sz w:val="24"/>
        </w:rPr>
      </w:pPr>
      <w:bookmarkStart w:id="150" w:name="_Toc259093687"/>
      <w:bookmarkStart w:id="151" w:name="_Toc25525"/>
      <w:bookmarkStart w:id="152" w:name="_Toc30105"/>
      <w:bookmarkStart w:id="153" w:name="_Toc487900368"/>
      <w:bookmarkStart w:id="154" w:name="_Toc26883"/>
      <w:bookmarkStart w:id="155" w:name="_Toc7315"/>
      <w:bookmarkStart w:id="156" w:name="_Toc279701258"/>
      <w:bookmarkStart w:id="157" w:name="_Toc14814"/>
      <w:r>
        <w:rPr>
          <w:rFonts w:hint="eastAsia" w:ascii="仿宋" w:hAnsi="仿宋" w:eastAsia="仿宋" w:cs="仿宋"/>
          <w:b/>
          <w:sz w:val="24"/>
        </w:rPr>
        <w:t>2.13 乙方破产</w:t>
      </w:r>
      <w:bookmarkEnd w:id="150"/>
      <w:bookmarkEnd w:id="151"/>
      <w:bookmarkEnd w:id="152"/>
      <w:bookmarkEnd w:id="153"/>
      <w:bookmarkEnd w:id="154"/>
      <w:bookmarkEnd w:id="155"/>
      <w:bookmarkEnd w:id="156"/>
      <w:bookmarkEnd w:id="157"/>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仿宋" w:hAnsi="仿宋" w:eastAsia="仿宋" w:cs="仿宋"/>
          <w:b/>
          <w:sz w:val="24"/>
        </w:rPr>
      </w:pPr>
      <w:bookmarkStart w:id="158" w:name="_Toc2016"/>
      <w:bookmarkStart w:id="159" w:name="_Toc1123"/>
      <w:bookmarkStart w:id="160" w:name="_Toc23323"/>
      <w:r>
        <w:rPr>
          <w:rFonts w:hint="eastAsia" w:ascii="仿宋" w:hAnsi="仿宋" w:eastAsia="仿宋" w:cs="仿宋"/>
          <w:b/>
          <w:sz w:val="24"/>
        </w:rPr>
        <w:t>2.14 合同中止、终止</w:t>
      </w:r>
      <w:bookmarkEnd w:id="158"/>
      <w:bookmarkEnd w:id="159"/>
      <w:bookmarkEnd w:id="160"/>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2.14.1 双方当事人不得擅自中止或者终止合同；</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sz w:val="24"/>
        </w:rPr>
      </w:pPr>
      <w:bookmarkStart w:id="161" w:name="_Toc14525"/>
      <w:bookmarkStart w:id="162" w:name="_Toc1969"/>
      <w:bookmarkStart w:id="163" w:name="_Toc17363"/>
      <w:r>
        <w:rPr>
          <w:rFonts w:hint="eastAsia" w:ascii="仿宋" w:hAnsi="仿宋" w:eastAsia="仿宋" w:cs="仿宋"/>
          <w:b/>
          <w:sz w:val="24"/>
        </w:rPr>
        <w:t>2.15 检验和验收</w:t>
      </w:r>
      <w:bookmarkEnd w:id="161"/>
      <w:bookmarkEnd w:id="162"/>
      <w:bookmarkEnd w:id="163"/>
    </w:p>
    <w:p>
      <w:pPr>
        <w:tabs>
          <w:tab w:val="left" w:pos="360"/>
          <w:tab w:val="left" w:pos="540"/>
          <w:tab w:val="left" w:pos="1080"/>
        </w:tabs>
        <w:spacing w:line="560" w:lineRule="exact"/>
        <w:ind w:firstLine="480" w:firstLineChars="200"/>
        <w:rPr>
          <w:rFonts w:hint="eastAsia" w:ascii="仿宋" w:hAnsi="仿宋" w:eastAsia="仿宋" w:cs="仿宋"/>
          <w:sz w:val="24"/>
        </w:rPr>
      </w:pPr>
      <w:r>
        <w:rPr>
          <w:rFonts w:hint="eastAsia" w:ascii="仿宋" w:hAnsi="仿宋" w:eastAsia="仿宋" w:cs="仿宋"/>
          <w:sz w:val="24"/>
        </w:rPr>
        <w:t>2.15.1 乙方按照</w:t>
      </w:r>
      <w:r>
        <w:rPr>
          <w:rFonts w:hint="eastAsia" w:ascii="仿宋" w:hAnsi="仿宋" w:eastAsia="仿宋" w:cs="仿宋"/>
          <w:b/>
          <w:sz w:val="24"/>
          <w:u w:val="single"/>
        </w:rPr>
        <w:t>合同专用条款</w:t>
      </w:r>
      <w:r>
        <w:rPr>
          <w:rFonts w:hint="eastAsia" w:ascii="仿宋" w:hAnsi="仿宋" w:eastAsia="仿宋" w:cs="仿宋"/>
          <w:sz w:val="24"/>
        </w:rPr>
        <w:t>的约定，定期提交服务报告，甲方按照</w:t>
      </w:r>
      <w:r>
        <w:rPr>
          <w:rFonts w:hint="eastAsia" w:ascii="仿宋" w:hAnsi="仿宋" w:eastAsia="仿宋" w:cs="仿宋"/>
          <w:b/>
          <w:sz w:val="24"/>
          <w:u w:val="single"/>
        </w:rPr>
        <w:t>合同专用条款</w:t>
      </w:r>
      <w:r>
        <w:rPr>
          <w:rFonts w:hint="eastAsia" w:ascii="仿宋" w:hAnsi="仿宋" w:eastAsia="仿宋" w:cs="仿宋"/>
          <w:sz w:val="24"/>
        </w:rPr>
        <w:t>的约定进行定期验收；</w:t>
      </w:r>
    </w:p>
    <w:p>
      <w:pPr>
        <w:tabs>
          <w:tab w:val="left" w:pos="360"/>
          <w:tab w:val="left" w:pos="540"/>
          <w:tab w:val="left" w:pos="1080"/>
        </w:tabs>
        <w:spacing w:line="560" w:lineRule="exact"/>
        <w:ind w:firstLine="480" w:firstLineChars="200"/>
        <w:rPr>
          <w:rFonts w:hint="eastAsia" w:ascii="仿宋" w:hAnsi="仿宋" w:eastAsia="仿宋" w:cs="仿宋"/>
          <w:sz w:val="24"/>
        </w:rPr>
      </w:pPr>
      <w:r>
        <w:rPr>
          <w:rFonts w:hint="eastAsia" w:ascii="仿宋" w:hAnsi="仿宋" w:eastAsia="仿宋" w:cs="仿宋"/>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仿宋" w:hAnsi="仿宋" w:eastAsia="仿宋" w:cs="仿宋"/>
          <w:sz w:val="24"/>
        </w:rPr>
      </w:pPr>
      <w:r>
        <w:rPr>
          <w:rFonts w:hint="eastAsia" w:ascii="仿宋" w:hAnsi="仿宋" w:eastAsia="仿宋" w:cs="仿宋"/>
          <w:sz w:val="24"/>
        </w:rPr>
        <w:t>2.15.3 检验和验收标准、程序等具体内容以及前述验收书的效力详见</w:t>
      </w:r>
      <w:r>
        <w:rPr>
          <w:rFonts w:hint="eastAsia" w:ascii="仿宋" w:hAnsi="仿宋" w:eastAsia="仿宋" w:cs="仿宋"/>
          <w:b/>
          <w:sz w:val="24"/>
          <w:u w:val="single"/>
        </w:rPr>
        <w:t>合同专用条款</w:t>
      </w:r>
      <w:r>
        <w:rPr>
          <w:rFonts w:hint="eastAsia" w:ascii="仿宋" w:hAnsi="仿宋" w:eastAsia="仿宋" w:cs="仿宋"/>
          <w:sz w:val="24"/>
        </w:rPr>
        <w:t>。</w:t>
      </w:r>
    </w:p>
    <w:bookmarkEnd w:id="125"/>
    <w:bookmarkEnd w:id="126"/>
    <w:bookmarkEnd w:id="127"/>
    <w:bookmarkEnd w:id="128"/>
    <w:p>
      <w:pPr>
        <w:spacing w:line="560" w:lineRule="exact"/>
        <w:ind w:firstLine="482" w:firstLineChars="200"/>
        <w:outlineLvl w:val="0"/>
        <w:rPr>
          <w:rFonts w:hint="eastAsia" w:ascii="仿宋" w:hAnsi="仿宋" w:eastAsia="仿宋" w:cs="仿宋"/>
          <w:b/>
          <w:sz w:val="24"/>
        </w:rPr>
      </w:pPr>
      <w:bookmarkStart w:id="164" w:name="_Toc259093690"/>
      <w:bookmarkStart w:id="165" w:name="_Toc487900371"/>
      <w:bookmarkStart w:id="166" w:name="_Toc279701261"/>
      <w:bookmarkStart w:id="167" w:name="_Toc25198"/>
      <w:bookmarkStart w:id="168" w:name="_Toc2308"/>
      <w:bookmarkStart w:id="169" w:name="_Toc9808"/>
      <w:bookmarkStart w:id="170" w:name="_Toc31892"/>
      <w:bookmarkStart w:id="171" w:name="_Toc12666"/>
      <w:r>
        <w:rPr>
          <w:rFonts w:hint="eastAsia" w:ascii="仿宋" w:hAnsi="仿宋" w:eastAsia="仿宋" w:cs="仿宋"/>
          <w:b/>
          <w:sz w:val="24"/>
        </w:rPr>
        <w:t>2.16 通知</w:t>
      </w:r>
      <w:bookmarkEnd w:id="164"/>
      <w:bookmarkEnd w:id="165"/>
      <w:bookmarkEnd w:id="166"/>
      <w:r>
        <w:rPr>
          <w:rFonts w:hint="eastAsia" w:ascii="仿宋" w:hAnsi="仿宋" w:eastAsia="仿宋" w:cs="仿宋"/>
          <w:b/>
          <w:sz w:val="24"/>
        </w:rPr>
        <w:t>和送达</w:t>
      </w:r>
      <w:bookmarkEnd w:id="167"/>
      <w:bookmarkEnd w:id="168"/>
      <w:bookmarkEnd w:id="169"/>
      <w:bookmarkEnd w:id="170"/>
      <w:bookmarkEnd w:id="171"/>
    </w:p>
    <w:p>
      <w:pPr>
        <w:spacing w:line="560" w:lineRule="exact"/>
        <w:ind w:firstLine="480" w:firstLineChars="200"/>
        <w:rPr>
          <w:rFonts w:hint="eastAsia" w:ascii="仿宋" w:hAnsi="仿宋" w:eastAsia="仿宋" w:cs="仿宋"/>
          <w:sz w:val="24"/>
        </w:rPr>
      </w:pPr>
      <w:bookmarkStart w:id="172" w:name="_Toc29220"/>
      <w:bookmarkStart w:id="173" w:name="_Toc7073"/>
      <w:bookmarkStart w:id="174" w:name="_Toc487900372"/>
      <w:bookmarkStart w:id="175" w:name="_Toc259093691"/>
      <w:bookmarkStart w:id="176" w:name="_Toc279701262"/>
      <w:r>
        <w:rPr>
          <w:rFonts w:hint="eastAsia" w:ascii="仿宋" w:hAnsi="仿宋" w:eastAsia="仿宋" w:cs="仿宋"/>
          <w:sz w:val="24"/>
        </w:rPr>
        <w:t>2.16.1 任何一方因履行合同而以合同第一部分尾部所列明的</w:t>
      </w:r>
      <w:r>
        <w:rPr>
          <w:rFonts w:hint="eastAsia" w:ascii="仿宋" w:hAnsi="仿宋" w:eastAsia="仿宋" w:cs="仿宋"/>
          <w:sz w:val="24"/>
          <w:u w:val="single"/>
        </w:rPr>
        <w:t xml:space="preserve">          </w:t>
      </w:r>
      <w:r>
        <w:rPr>
          <w:rFonts w:hint="eastAsia" w:ascii="仿宋" w:hAnsi="仿宋" w:eastAsia="仿宋" w:cs="仿宋"/>
          <w:sz w:val="24"/>
        </w:rPr>
        <w:t>发出的所有通知、文件、材料，均视为已向对方当事人送达；任何一方变更上述送达方式或者地址的，应于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172"/>
      <w:bookmarkEnd w:id="173"/>
    </w:p>
    <w:p>
      <w:pPr>
        <w:spacing w:line="560" w:lineRule="exact"/>
        <w:ind w:firstLine="480" w:firstLineChars="200"/>
        <w:rPr>
          <w:rFonts w:hint="eastAsia" w:ascii="仿宋" w:hAnsi="仿宋" w:eastAsia="仿宋" w:cs="仿宋"/>
          <w:sz w:val="24"/>
        </w:rPr>
      </w:pPr>
      <w:bookmarkStart w:id="177" w:name="_Toc18401"/>
      <w:bookmarkStart w:id="178" w:name="_Toc27674"/>
      <w:r>
        <w:rPr>
          <w:rFonts w:hint="eastAsia" w:ascii="仿宋" w:hAnsi="仿宋" w:eastAsia="仿宋" w:cs="仿宋"/>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7"/>
      <w:bookmarkEnd w:id="178"/>
    </w:p>
    <w:bookmarkEnd w:id="174"/>
    <w:bookmarkEnd w:id="175"/>
    <w:bookmarkEnd w:id="176"/>
    <w:p>
      <w:pPr>
        <w:spacing w:line="560" w:lineRule="exact"/>
        <w:ind w:firstLine="482" w:firstLineChars="200"/>
        <w:outlineLvl w:val="0"/>
        <w:rPr>
          <w:rFonts w:hint="eastAsia" w:ascii="仿宋" w:hAnsi="仿宋" w:eastAsia="仿宋" w:cs="仿宋"/>
          <w:b/>
          <w:sz w:val="24"/>
        </w:rPr>
      </w:pPr>
      <w:bookmarkStart w:id="179" w:name="_Toc20808"/>
      <w:bookmarkStart w:id="180" w:name="_Toc259093692"/>
      <w:bookmarkStart w:id="181" w:name="_Toc28906"/>
      <w:bookmarkStart w:id="182" w:name="_Toc487900373"/>
      <w:bookmarkStart w:id="183" w:name="_Toc27644"/>
      <w:bookmarkStart w:id="184" w:name="_Toc279701263"/>
      <w:bookmarkStart w:id="185" w:name="_Toc12254"/>
      <w:bookmarkStart w:id="186" w:name="_Toc5063"/>
      <w:r>
        <w:rPr>
          <w:rFonts w:hint="eastAsia" w:ascii="仿宋" w:hAnsi="仿宋" w:eastAsia="仿宋" w:cs="仿宋"/>
          <w:b/>
          <w:sz w:val="24"/>
        </w:rPr>
        <w:t>2.17 合同使用的文字和适用的法律</w:t>
      </w:r>
      <w:bookmarkEnd w:id="179"/>
      <w:bookmarkEnd w:id="180"/>
      <w:bookmarkEnd w:id="181"/>
      <w:bookmarkEnd w:id="182"/>
      <w:bookmarkEnd w:id="183"/>
      <w:bookmarkEnd w:id="184"/>
      <w:bookmarkEnd w:id="185"/>
      <w:bookmarkEnd w:id="186"/>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2.17.1 合同使用汉语书就、变更和解释；</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2.17.2 合同适用中华人民共和国法律。</w:t>
      </w:r>
    </w:p>
    <w:p>
      <w:pPr>
        <w:spacing w:line="560" w:lineRule="exact"/>
        <w:ind w:firstLine="482" w:firstLineChars="200"/>
        <w:outlineLvl w:val="0"/>
        <w:rPr>
          <w:rFonts w:hint="eastAsia" w:ascii="仿宋" w:hAnsi="仿宋" w:eastAsia="仿宋" w:cs="仿宋"/>
          <w:b/>
          <w:sz w:val="24"/>
        </w:rPr>
      </w:pPr>
      <w:bookmarkStart w:id="187" w:name="_Toc1492"/>
      <w:bookmarkStart w:id="188" w:name="_Toc30096"/>
      <w:bookmarkStart w:id="189" w:name="_Toc27127"/>
      <w:bookmarkStart w:id="190" w:name="_Toc259093693"/>
      <w:bookmarkStart w:id="191" w:name="_Toc27403"/>
      <w:bookmarkStart w:id="192" w:name="_Toc279701264"/>
      <w:bookmarkStart w:id="193" w:name="_Toc22266"/>
      <w:bookmarkStart w:id="194" w:name="_Toc487900374"/>
      <w:r>
        <w:rPr>
          <w:rFonts w:hint="eastAsia" w:ascii="仿宋" w:hAnsi="仿宋" w:eastAsia="仿宋" w:cs="仿宋"/>
          <w:b/>
          <w:sz w:val="24"/>
        </w:rPr>
        <w:t>2.18 履约保证金</w:t>
      </w:r>
      <w:bookmarkEnd w:id="187"/>
      <w:bookmarkEnd w:id="188"/>
      <w:bookmarkEnd w:id="189"/>
      <w:bookmarkEnd w:id="190"/>
      <w:bookmarkEnd w:id="191"/>
      <w:bookmarkEnd w:id="192"/>
      <w:bookmarkEnd w:id="193"/>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2.18.1 采购文件要求乙方提交履约保证金的，乙方应按</w:t>
      </w:r>
      <w:r>
        <w:rPr>
          <w:rFonts w:hint="eastAsia" w:ascii="仿宋" w:hAnsi="仿宋" w:eastAsia="仿宋" w:cs="仿宋"/>
          <w:b/>
          <w:sz w:val="24"/>
          <w:u w:val="single"/>
        </w:rPr>
        <w:t>合同专用条款</w:t>
      </w:r>
      <w:r>
        <w:rPr>
          <w:rFonts w:hint="eastAsia" w:ascii="仿宋" w:hAnsi="仿宋" w:eastAsia="仿宋" w:cs="仿宋"/>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2.18.2 履约保证金在</w:t>
      </w:r>
      <w:r>
        <w:rPr>
          <w:rFonts w:hint="eastAsia" w:ascii="仿宋" w:hAnsi="仿宋" w:eastAsia="仿宋" w:cs="仿宋"/>
          <w:b/>
          <w:sz w:val="24"/>
          <w:u w:val="single"/>
        </w:rPr>
        <w:t>合同专用条款</w:t>
      </w:r>
      <w:r>
        <w:rPr>
          <w:rFonts w:hint="eastAsia" w:ascii="仿宋" w:hAnsi="仿宋" w:eastAsia="仿宋" w:cs="仿宋"/>
          <w:sz w:val="24"/>
        </w:rPr>
        <w:t>约定期间内不予退还或者应完全有效，前述约定期间届满之日起</w:t>
      </w:r>
      <w:r>
        <w:rPr>
          <w:rFonts w:hint="eastAsia" w:ascii="仿宋" w:hAnsi="仿宋" w:eastAsia="仿宋" w:cs="仿宋"/>
          <w:sz w:val="24"/>
          <w:u w:val="single"/>
        </w:rPr>
        <w:t xml:space="preserve">    </w:t>
      </w:r>
      <w:r>
        <w:rPr>
          <w:rFonts w:hint="eastAsia" w:ascii="仿宋" w:hAnsi="仿宋" w:eastAsia="仿宋" w:cs="仿宋"/>
          <w:sz w:val="24"/>
        </w:rPr>
        <w:t>个工作日内，甲方应将履约保证金退还乙方；</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4"/>
    <w:p>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2.19 合同份数</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sz w:val="24"/>
          <w:u w:val="single"/>
        </w:rPr>
        <w:t>合同专用条款</w:t>
      </w:r>
      <w:r>
        <w:rPr>
          <w:rFonts w:hint="eastAsia" w:ascii="仿宋" w:hAnsi="仿宋" w:eastAsia="仿宋" w:cs="仿宋"/>
          <w:sz w:val="24"/>
        </w:rPr>
        <w:t>规定，每份均具有同等法律效力。</w:t>
      </w:r>
    </w:p>
    <w:p>
      <w:pPr>
        <w:autoSpaceDE w:val="0"/>
        <w:autoSpaceDN w:val="0"/>
        <w:adjustRightInd w:val="0"/>
        <w:spacing w:line="560" w:lineRule="exact"/>
        <w:jc w:val="center"/>
        <w:rPr>
          <w:rFonts w:hint="eastAsia" w:ascii="仿宋" w:hAnsi="仿宋" w:eastAsia="仿宋" w:cs="仿宋"/>
          <w:b/>
          <w:color w:val="10000A"/>
          <w:sz w:val="24"/>
        </w:rPr>
      </w:pPr>
      <w:r>
        <w:rPr>
          <w:rFonts w:hint="eastAsia" w:ascii="仿宋" w:hAnsi="仿宋" w:eastAsia="仿宋" w:cs="仿宋"/>
          <w:color w:val="10000A"/>
          <w:sz w:val="24"/>
        </w:rPr>
        <w:br w:type="page"/>
      </w:r>
      <w:bookmarkStart w:id="195" w:name="_Toc331685784"/>
      <w:r>
        <w:rPr>
          <w:rFonts w:hint="eastAsia" w:ascii="仿宋" w:hAnsi="仿宋" w:eastAsia="仿宋" w:cs="仿宋"/>
          <w:b/>
          <w:color w:val="10000A"/>
          <w:sz w:val="24"/>
        </w:rPr>
        <w:t>第三部分  合同专用条款</w:t>
      </w:r>
      <w:bookmarkEnd w:id="195"/>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spacing w:line="560" w:lineRule="exact"/>
              <w:jc w:val="center"/>
              <w:rPr>
                <w:rFonts w:hint="eastAsia" w:ascii="仿宋" w:hAnsi="仿宋" w:eastAsia="仿宋" w:cs="仿宋"/>
                <w:b/>
                <w:sz w:val="24"/>
              </w:rPr>
            </w:pPr>
            <w:r>
              <w:rPr>
                <w:rFonts w:hint="eastAsia" w:ascii="仿宋" w:hAnsi="仿宋" w:eastAsia="仿宋" w:cs="仿宋"/>
                <w:b/>
                <w:sz w:val="24"/>
              </w:rPr>
              <w:t>条款号</w:t>
            </w:r>
          </w:p>
        </w:tc>
        <w:tc>
          <w:tcPr>
            <w:tcW w:w="7633" w:type="dxa"/>
            <w:noWrap w:val="0"/>
            <w:vAlign w:val="center"/>
          </w:tcPr>
          <w:p>
            <w:pPr>
              <w:spacing w:line="560" w:lineRule="exact"/>
              <w:jc w:val="center"/>
              <w:rPr>
                <w:rFonts w:hint="eastAsia" w:ascii="仿宋" w:hAnsi="仿宋" w:eastAsia="仿宋" w:cs="仿宋"/>
                <w:b/>
                <w:sz w:val="24"/>
              </w:rPr>
            </w:pPr>
            <w:r>
              <w:rPr>
                <w:rFonts w:hint="eastAsia" w:ascii="仿宋" w:hAnsi="仿宋" w:eastAsia="仿宋" w:cs="仿宋"/>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spacing w:line="560" w:lineRule="exact"/>
              <w:rPr>
                <w:rFonts w:hint="eastAsia" w:ascii="仿宋" w:hAnsi="仿宋" w:eastAsia="仿宋" w:cs="仿宋"/>
                <w:sz w:val="24"/>
              </w:rPr>
            </w:pPr>
          </w:p>
        </w:tc>
        <w:tc>
          <w:tcPr>
            <w:tcW w:w="7633" w:type="dxa"/>
            <w:noWrap w:val="0"/>
            <w:vAlign w:val="center"/>
          </w:tcPr>
          <w:p>
            <w:pPr>
              <w:spacing w:line="56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仿宋" w:hAnsi="仿宋" w:eastAsia="仿宋" w:cs="仿宋"/>
                <w:sz w:val="24"/>
              </w:rPr>
            </w:pPr>
          </w:p>
        </w:tc>
        <w:tc>
          <w:tcPr>
            <w:tcW w:w="7633" w:type="dxa"/>
            <w:noWrap w:val="0"/>
            <w:vAlign w:val="center"/>
          </w:tcPr>
          <w:p>
            <w:pPr>
              <w:spacing w:line="56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仿宋" w:hAnsi="仿宋" w:eastAsia="仿宋" w:cs="仿宋"/>
                <w:sz w:val="24"/>
              </w:rPr>
            </w:pPr>
          </w:p>
        </w:tc>
        <w:tc>
          <w:tcPr>
            <w:tcW w:w="7633" w:type="dxa"/>
            <w:noWrap w:val="0"/>
            <w:vAlign w:val="center"/>
          </w:tcPr>
          <w:p>
            <w:pPr>
              <w:spacing w:line="56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仿宋" w:hAnsi="仿宋" w:eastAsia="仿宋" w:cs="仿宋"/>
                <w:sz w:val="24"/>
              </w:rPr>
            </w:pPr>
          </w:p>
        </w:tc>
        <w:tc>
          <w:tcPr>
            <w:tcW w:w="7633" w:type="dxa"/>
            <w:noWrap w:val="0"/>
            <w:vAlign w:val="center"/>
          </w:tcPr>
          <w:p>
            <w:pPr>
              <w:spacing w:line="56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仿宋" w:hAnsi="仿宋" w:eastAsia="仿宋" w:cs="仿宋"/>
                <w:sz w:val="24"/>
              </w:rPr>
            </w:pPr>
          </w:p>
        </w:tc>
        <w:tc>
          <w:tcPr>
            <w:tcW w:w="7633" w:type="dxa"/>
            <w:noWrap w:val="0"/>
            <w:vAlign w:val="center"/>
          </w:tcPr>
          <w:p>
            <w:pPr>
              <w:spacing w:line="560" w:lineRule="exact"/>
              <w:rPr>
                <w:rFonts w:hint="eastAsia" w:ascii="仿宋" w:hAnsi="仿宋" w:eastAsia="仿宋" w:cs="仿宋"/>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仿宋" w:hAnsi="仿宋" w:eastAsia="仿宋" w:cs="仿宋"/>
                <w:sz w:val="24"/>
              </w:rPr>
            </w:pPr>
          </w:p>
        </w:tc>
        <w:tc>
          <w:tcPr>
            <w:tcW w:w="7633" w:type="dxa"/>
            <w:noWrap w:val="0"/>
            <w:vAlign w:val="center"/>
          </w:tcPr>
          <w:p>
            <w:pPr>
              <w:spacing w:line="56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仿宋" w:hAnsi="仿宋" w:eastAsia="仿宋" w:cs="仿宋"/>
                <w:sz w:val="24"/>
              </w:rPr>
            </w:pPr>
          </w:p>
        </w:tc>
        <w:tc>
          <w:tcPr>
            <w:tcW w:w="7633" w:type="dxa"/>
            <w:noWrap w:val="0"/>
            <w:vAlign w:val="center"/>
          </w:tcPr>
          <w:p>
            <w:pPr>
              <w:spacing w:line="560" w:lineRule="exact"/>
              <w:rPr>
                <w:rFonts w:hint="eastAsia" w:ascii="仿宋" w:hAnsi="仿宋" w:eastAsia="仿宋" w:cs="仿宋"/>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仿宋" w:hAnsi="仿宋" w:eastAsia="仿宋" w:cs="仿宋"/>
                <w:sz w:val="24"/>
              </w:rPr>
            </w:pPr>
          </w:p>
        </w:tc>
        <w:tc>
          <w:tcPr>
            <w:tcW w:w="7633" w:type="dxa"/>
            <w:noWrap w:val="0"/>
            <w:vAlign w:val="center"/>
          </w:tcPr>
          <w:p>
            <w:pPr>
              <w:spacing w:line="56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仿宋" w:hAnsi="仿宋" w:eastAsia="仿宋" w:cs="仿宋"/>
                <w:sz w:val="24"/>
              </w:rPr>
            </w:pPr>
          </w:p>
        </w:tc>
        <w:tc>
          <w:tcPr>
            <w:tcW w:w="7633" w:type="dxa"/>
            <w:noWrap w:val="0"/>
            <w:vAlign w:val="center"/>
          </w:tcPr>
          <w:p>
            <w:pPr>
              <w:spacing w:line="56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仿宋" w:hAnsi="仿宋" w:eastAsia="仿宋" w:cs="仿宋"/>
                <w:sz w:val="24"/>
              </w:rPr>
            </w:pPr>
          </w:p>
        </w:tc>
        <w:tc>
          <w:tcPr>
            <w:tcW w:w="7633" w:type="dxa"/>
            <w:noWrap w:val="0"/>
            <w:vAlign w:val="center"/>
          </w:tcPr>
          <w:p>
            <w:pPr>
              <w:spacing w:line="56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仿宋" w:hAnsi="仿宋" w:eastAsia="仿宋" w:cs="仿宋"/>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仿宋" w:hAnsi="仿宋" w:eastAsia="仿宋" w:cs="仿宋"/>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仿宋" w:hAnsi="仿宋" w:eastAsia="仿宋" w:cs="仿宋"/>
                <w:sz w:val="24"/>
              </w:rPr>
            </w:pPr>
          </w:p>
        </w:tc>
      </w:tr>
    </w:tbl>
    <w:p>
      <w:pPr>
        <w:pStyle w:val="3"/>
        <w:rPr>
          <w:rFonts w:hint="eastAsia" w:cs="仿宋"/>
          <w:b w:val="0"/>
          <w:bCs/>
          <w:szCs w:val="32"/>
        </w:rPr>
      </w:pPr>
      <w:r>
        <w:rPr>
          <w:rFonts w:hint="eastAsia" w:ascii="仿宋" w:hAnsi="仿宋" w:eastAsia="仿宋" w:cs="仿宋"/>
          <w:b/>
          <w:sz w:val="28"/>
          <w:szCs w:val="28"/>
        </w:rPr>
        <w:br w:type="page"/>
      </w:r>
      <w:r>
        <w:rPr>
          <w:rFonts w:hint="eastAsia" w:cs="仿宋"/>
          <w:bCs/>
        </w:rPr>
        <w:fldChar w:fldCharType="begin"/>
      </w:r>
      <w:r>
        <w:rPr>
          <w:rFonts w:hint="eastAsia" w:cs="仿宋"/>
          <w:bCs/>
        </w:rPr>
        <w:instrText xml:space="preserve"> HYPERLINK \l "_Toc26330" </w:instrText>
      </w:r>
      <w:r>
        <w:rPr>
          <w:rFonts w:hint="eastAsia" w:cs="仿宋"/>
          <w:bCs/>
        </w:rPr>
        <w:fldChar w:fldCharType="separate"/>
      </w:r>
      <w:r>
        <w:rPr>
          <w:rFonts w:hint="eastAsia" w:cs="仿宋"/>
          <w:bCs/>
          <w:szCs w:val="32"/>
        </w:rPr>
        <w:t xml:space="preserve">第六章 </w:t>
      </w:r>
      <w:r>
        <w:rPr>
          <w:rFonts w:hint="eastAsia" w:cs="仿宋"/>
          <w:bCs/>
          <w:szCs w:val="32"/>
          <w:lang w:val="en-US" w:eastAsia="zh-CN"/>
        </w:rPr>
        <w:t>竞标</w:t>
      </w:r>
      <w:r>
        <w:rPr>
          <w:rFonts w:hint="eastAsia" w:cs="仿宋"/>
          <w:bCs/>
          <w:szCs w:val="32"/>
        </w:rPr>
        <w:t>文件格式</w:t>
      </w:r>
      <w:r>
        <w:rPr>
          <w:rFonts w:hint="eastAsia" w:cs="仿宋"/>
          <w:bCs/>
          <w:szCs w:val="32"/>
        </w:rPr>
        <w:fldChar w:fldCharType="end"/>
      </w:r>
      <w:bookmarkEnd w:id="16"/>
    </w:p>
    <w:p>
      <w:pPr>
        <w:shd w:val="clear" w:color="auto" w:fill="FFFFFF"/>
        <w:spacing w:line="440" w:lineRule="exact"/>
        <w:jc w:val="center"/>
        <w:rPr>
          <w:rFonts w:hint="eastAsia" w:ascii="仿宋" w:hAnsi="仿宋" w:eastAsia="仿宋" w:cs="仿宋"/>
          <w:bCs/>
          <w:szCs w:val="21"/>
        </w:rPr>
      </w:pPr>
    </w:p>
    <w:p>
      <w:pPr>
        <w:widowControl/>
        <w:spacing w:line="440" w:lineRule="exact"/>
        <w:jc w:val="left"/>
        <w:rPr>
          <w:rFonts w:hint="eastAsia" w:ascii="仿宋" w:hAnsi="仿宋" w:eastAsia="仿宋" w:cs="仿宋"/>
          <w:sz w:val="24"/>
          <w:lang w:val="zh-CN"/>
        </w:rPr>
      </w:pPr>
    </w:p>
    <w:p>
      <w:pPr>
        <w:widowControl/>
        <w:spacing w:line="440" w:lineRule="exact"/>
        <w:jc w:val="center"/>
        <w:rPr>
          <w:rFonts w:hint="eastAsia" w:ascii="仿宋" w:hAnsi="仿宋" w:eastAsia="仿宋" w:cs="仿宋"/>
          <w:sz w:val="24"/>
          <w:lang w:val="zh-CN"/>
        </w:rPr>
      </w:pPr>
      <w:r>
        <w:rPr>
          <w:rFonts w:hint="eastAsia" w:ascii="仿宋" w:hAnsi="仿宋" w:eastAsia="仿宋" w:cs="仿宋"/>
          <w:sz w:val="24"/>
          <w:lang w:val="zh-CN"/>
        </w:rPr>
        <w:t>（封面</w:t>
      </w:r>
      <w:r>
        <w:rPr>
          <w:rFonts w:hint="eastAsia" w:ascii="仿宋" w:hAnsi="仿宋" w:eastAsia="仿宋" w:cs="仿宋"/>
          <w:sz w:val="24"/>
          <w:lang w:val="en-US" w:eastAsia="zh-CN"/>
        </w:rPr>
        <w:t>格式自拟</w:t>
      </w:r>
      <w:r>
        <w:rPr>
          <w:rFonts w:hint="eastAsia" w:ascii="仿宋" w:hAnsi="仿宋" w:eastAsia="仿宋" w:cs="仿宋"/>
          <w:sz w:val="24"/>
          <w:lang w:val="zh-CN"/>
        </w:rPr>
        <w:t>）</w:t>
      </w:r>
    </w:p>
    <w:p>
      <w:pPr>
        <w:shd w:val="clear" w:color="auto" w:fill="FFFFFF"/>
        <w:spacing w:line="440" w:lineRule="exact"/>
        <w:ind w:firstLine="420"/>
        <w:jc w:val="right"/>
        <w:outlineLvl w:val="0"/>
        <w:rPr>
          <w:rFonts w:hint="eastAsia" w:ascii="仿宋" w:hAnsi="仿宋" w:eastAsia="仿宋" w:cs="仿宋"/>
          <w:bCs/>
          <w:sz w:val="24"/>
          <w:lang w:val="zh-CN"/>
        </w:rPr>
      </w:pPr>
      <w:bookmarkStart w:id="196" w:name="_Toc16621"/>
    </w:p>
    <w:bookmarkEnd w:id="196"/>
    <w:p>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pPr>
        <w:spacing w:line="400" w:lineRule="exact"/>
        <w:ind w:firstLine="643" w:firstLineChars="200"/>
        <w:jc w:val="center"/>
        <w:rPr>
          <w:rFonts w:hint="eastAsia" w:ascii="仿宋" w:hAnsi="仿宋" w:eastAsia="仿宋" w:cs="仿宋"/>
          <w:b/>
          <w:bCs/>
          <w:sz w:val="32"/>
          <w:szCs w:val="32"/>
        </w:rPr>
      </w:pPr>
    </w:p>
    <w:p>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竞标</w:t>
      </w:r>
      <w:r>
        <w:rPr>
          <w:rFonts w:hint="eastAsia" w:ascii="仿宋" w:hAnsi="仿宋" w:eastAsia="仿宋" w:cs="仿宋"/>
          <w:bCs/>
          <w:sz w:val="24"/>
          <w:szCs w:val="24"/>
        </w:rPr>
        <w:t>函；</w:t>
      </w:r>
    </w:p>
    <w:p>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竞标承诺书；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（3）法定代表人身份证明书；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（4）法定代表人授权委托书；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（5）投标报价一览表；</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（6）明细报价表；</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w:t>
      </w:r>
      <w:r>
        <w:rPr>
          <w:rFonts w:hint="eastAsia" w:ascii="仿宋" w:hAnsi="仿宋" w:eastAsia="仿宋" w:cs="仿宋"/>
          <w:bCs/>
          <w:sz w:val="24"/>
          <w:szCs w:val="24"/>
          <w:lang w:eastAsia="zh-CN"/>
        </w:rPr>
        <w:t>竞标人</w:t>
      </w:r>
      <w:r>
        <w:rPr>
          <w:rFonts w:hint="eastAsia" w:ascii="仿宋" w:hAnsi="仿宋" w:eastAsia="仿宋" w:cs="仿宋"/>
          <w:bCs/>
          <w:sz w:val="24"/>
          <w:szCs w:val="24"/>
        </w:rPr>
        <w:t>的资格证明材料；</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w:t>
      </w:r>
      <w:r>
        <w:rPr>
          <w:rFonts w:hint="eastAsia" w:ascii="仿宋" w:hAnsi="仿宋" w:eastAsia="仿宋" w:cs="仿宋"/>
          <w:bCs/>
          <w:kern w:val="2"/>
          <w:sz w:val="24"/>
          <w:szCs w:val="24"/>
          <w:lang w:val="en-US" w:eastAsia="zh-CN" w:bidi="ar-SA"/>
        </w:rPr>
        <w:t>投标保证金缴纳凭证</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w:t>
      </w:r>
      <w:r>
        <w:rPr>
          <w:rFonts w:hint="eastAsia" w:ascii="仿宋" w:hAnsi="仿宋" w:eastAsia="仿宋" w:cs="仿宋"/>
          <w:bCs/>
          <w:kern w:val="2"/>
          <w:sz w:val="24"/>
          <w:szCs w:val="24"/>
          <w:lang w:val="en-US" w:eastAsia="zh-CN" w:bidi="ar-SA"/>
        </w:rPr>
        <w:t>项目人员配备情况表</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（10）</w:t>
      </w:r>
      <w:r>
        <w:rPr>
          <w:rFonts w:hint="eastAsia" w:ascii="仿宋" w:hAnsi="仿宋" w:eastAsia="仿宋" w:cs="仿宋"/>
          <w:bCs/>
          <w:sz w:val="24"/>
          <w:lang w:eastAsia="zh-CN"/>
        </w:rPr>
        <w:t>竞标人</w:t>
      </w:r>
      <w:r>
        <w:rPr>
          <w:rFonts w:hint="eastAsia" w:ascii="仿宋" w:hAnsi="仿宋" w:eastAsia="仿宋" w:cs="仿宋"/>
          <w:bCs/>
          <w:sz w:val="24"/>
        </w:rPr>
        <w:t>近三年相关项目业绩表</w:t>
      </w:r>
      <w:r>
        <w:rPr>
          <w:rFonts w:hint="eastAsia" w:ascii="仿宋" w:hAnsi="仿宋" w:eastAsia="仿宋" w:cs="仿宋"/>
          <w:bCs/>
          <w:color w:val="auto"/>
          <w:sz w:val="24"/>
        </w:rPr>
        <w:t>（20</w:t>
      </w:r>
      <w:r>
        <w:rPr>
          <w:rFonts w:hint="eastAsia" w:ascii="仿宋" w:hAnsi="仿宋" w:eastAsia="仿宋" w:cs="仿宋"/>
          <w:bCs/>
          <w:color w:val="auto"/>
          <w:sz w:val="24"/>
          <w:lang w:val="en-US" w:eastAsia="zh-CN"/>
        </w:rPr>
        <w:t>20</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11</w:t>
      </w:r>
      <w:r>
        <w:rPr>
          <w:rFonts w:hint="eastAsia" w:ascii="仿宋" w:hAnsi="仿宋" w:eastAsia="仿宋" w:cs="仿宋"/>
          <w:bCs/>
          <w:color w:val="auto"/>
          <w:sz w:val="24"/>
        </w:rPr>
        <w:t>月至今）</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1</w:t>
      </w:r>
      <w:r>
        <w:rPr>
          <w:rFonts w:hint="eastAsia" w:ascii="仿宋" w:hAnsi="仿宋" w:eastAsia="仿宋" w:cs="仿宋"/>
          <w:bCs/>
          <w:sz w:val="24"/>
          <w:szCs w:val="24"/>
        </w:rPr>
        <w:t>）商务、技术条款偏离表；</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）技术方案；</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3</w:t>
      </w:r>
      <w:r>
        <w:rPr>
          <w:rFonts w:hint="eastAsia" w:ascii="仿宋" w:hAnsi="仿宋" w:eastAsia="仿宋" w:cs="仿宋"/>
          <w:bCs/>
          <w:sz w:val="24"/>
          <w:szCs w:val="24"/>
        </w:rPr>
        <w:t>）</w:t>
      </w:r>
      <w:r>
        <w:rPr>
          <w:rFonts w:hint="eastAsia" w:ascii="仿宋" w:hAnsi="仿宋" w:eastAsia="仿宋" w:cs="仿宋"/>
          <w:bCs/>
          <w:sz w:val="24"/>
          <w:szCs w:val="24"/>
          <w:lang w:val="en-US" w:eastAsia="zh-CN"/>
        </w:rPr>
        <w:t>竞标人认为需要提交的其他商务技术资料</w:t>
      </w:r>
    </w:p>
    <w:p>
      <w:pPr>
        <w:spacing w:line="360" w:lineRule="auto"/>
        <w:ind w:firstLine="480" w:firstLineChars="200"/>
        <w:rPr>
          <w:rFonts w:hint="eastAsia" w:ascii="仿宋" w:hAnsi="仿宋" w:eastAsia="仿宋" w:cs="仿宋"/>
          <w:bCs/>
          <w:sz w:val="24"/>
          <w:szCs w:val="24"/>
        </w:rPr>
      </w:pPr>
    </w:p>
    <w:p>
      <w:pPr>
        <w:ind w:firstLine="482" w:firstLineChars="200"/>
        <w:rPr>
          <w:rFonts w:hint="eastAsia" w:ascii="仿宋" w:hAnsi="仿宋" w:eastAsia="仿宋" w:cs="仿宋"/>
          <w:b/>
          <w:sz w:val="24"/>
        </w:rPr>
      </w:pPr>
    </w:p>
    <w:p>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注：为了便于查找，请按上述顺序编制文件内容，并在目录中注明每项内容的起始页码。</w:t>
      </w:r>
    </w:p>
    <w:p>
      <w:pPr>
        <w:ind w:firstLine="420" w:firstLineChars="200"/>
        <w:rPr>
          <w:rFonts w:hint="eastAsia" w:ascii="仿宋" w:hAnsi="仿宋" w:eastAsia="仿宋" w:cs="仿宋"/>
          <w:bCs/>
          <w:szCs w:val="21"/>
        </w:rPr>
      </w:pPr>
    </w:p>
    <w:p>
      <w:pPr>
        <w:widowControl/>
        <w:spacing w:line="440" w:lineRule="exact"/>
        <w:jc w:val="left"/>
        <w:rPr>
          <w:rFonts w:hint="eastAsia" w:ascii="仿宋" w:hAnsi="仿宋" w:eastAsia="仿宋" w:cs="仿宋"/>
          <w:sz w:val="24"/>
        </w:rPr>
      </w:pPr>
      <w:r>
        <w:rPr>
          <w:rFonts w:hint="eastAsia" w:ascii="仿宋" w:hAnsi="仿宋" w:eastAsia="仿宋" w:cs="仿宋"/>
          <w:bCs/>
          <w:szCs w:val="21"/>
        </w:rPr>
        <w:br w:type="page"/>
      </w:r>
    </w:p>
    <w:p>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lang w:val="en-US" w:eastAsia="zh-CN"/>
        </w:rPr>
        <w:t>1、竞标</w:t>
      </w:r>
      <w:r>
        <w:rPr>
          <w:rFonts w:hint="eastAsia" w:ascii="仿宋" w:hAnsi="仿宋" w:eastAsia="仿宋" w:cs="仿宋"/>
          <w:b/>
          <w:bCs/>
          <w:sz w:val="24"/>
        </w:rPr>
        <w:t>函</w:t>
      </w:r>
    </w:p>
    <w:p>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w:t>
      </w:r>
      <w:r>
        <w:rPr>
          <w:rFonts w:hint="eastAsia" w:ascii="仿宋" w:hAnsi="仿宋" w:eastAsia="仿宋" w:cs="仿宋"/>
          <w:sz w:val="24"/>
          <w:lang w:val="en-US" w:eastAsia="zh-CN"/>
        </w:rPr>
        <w:t>磋商</w:t>
      </w:r>
      <w:r>
        <w:rPr>
          <w:rFonts w:hint="eastAsia" w:ascii="仿宋" w:hAnsi="仿宋" w:eastAsia="仿宋" w:cs="仿宋"/>
          <w:sz w:val="24"/>
        </w:rPr>
        <w:t>文件要求提交</w:t>
      </w:r>
      <w:r>
        <w:rPr>
          <w:rFonts w:hint="eastAsia" w:ascii="仿宋" w:hAnsi="仿宋" w:eastAsia="仿宋" w:cs="仿宋"/>
          <w:sz w:val="24"/>
          <w:lang w:val="en-US" w:eastAsia="zh-CN"/>
        </w:rPr>
        <w:t>竞标</w:t>
      </w:r>
      <w:r>
        <w:rPr>
          <w:rFonts w:hint="eastAsia" w:ascii="仿宋" w:hAnsi="仿宋" w:eastAsia="仿宋" w:cs="仿宋"/>
          <w:sz w:val="24"/>
        </w:rPr>
        <w:t>文件，愿按《中华人民共和国政府采购法》及其他有关法律、法规的规定，自觉履行自己的全部责任。</w:t>
      </w:r>
    </w:p>
    <w:p>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w:t>
      </w:r>
      <w:r>
        <w:rPr>
          <w:rFonts w:hint="eastAsia" w:ascii="仿宋" w:hAnsi="仿宋" w:eastAsia="仿宋" w:cs="仿宋"/>
          <w:sz w:val="24"/>
          <w:lang w:val="en-US" w:eastAsia="zh-CN"/>
        </w:rPr>
        <w:t>竞标</w:t>
      </w:r>
      <w:r>
        <w:rPr>
          <w:rFonts w:hint="eastAsia" w:ascii="仿宋" w:hAnsi="仿宋" w:eastAsia="仿宋" w:cs="仿宋"/>
          <w:sz w:val="24"/>
        </w:rPr>
        <w:t>有效期内遵守贵方</w:t>
      </w:r>
      <w:r>
        <w:rPr>
          <w:rFonts w:hint="eastAsia" w:ascii="仿宋" w:hAnsi="仿宋" w:eastAsia="仿宋" w:cs="仿宋"/>
          <w:sz w:val="24"/>
          <w:lang w:val="en-US" w:eastAsia="zh-CN"/>
        </w:rPr>
        <w:t>磋商</w:t>
      </w:r>
      <w:r>
        <w:rPr>
          <w:rFonts w:hint="eastAsia" w:ascii="仿宋" w:hAnsi="仿宋" w:eastAsia="仿宋" w:cs="仿宋"/>
          <w:sz w:val="24"/>
        </w:rPr>
        <w:t>文件要求，在此期限期满前的任何时间，贵方</w:t>
      </w:r>
      <w:r>
        <w:rPr>
          <w:rFonts w:hint="eastAsia" w:ascii="仿宋" w:hAnsi="仿宋" w:eastAsia="仿宋" w:cs="仿宋"/>
          <w:sz w:val="24"/>
          <w:lang w:val="en-US" w:eastAsia="zh-CN"/>
        </w:rPr>
        <w:t>磋商</w:t>
      </w:r>
      <w:r>
        <w:rPr>
          <w:rFonts w:hint="eastAsia" w:ascii="仿宋" w:hAnsi="仿宋" w:eastAsia="仿宋" w:cs="仿宋"/>
          <w:sz w:val="24"/>
        </w:rPr>
        <w:t>文件及我方</w:t>
      </w:r>
      <w:r>
        <w:rPr>
          <w:rFonts w:hint="eastAsia" w:ascii="仿宋" w:hAnsi="仿宋" w:eastAsia="仿宋" w:cs="仿宋"/>
          <w:sz w:val="24"/>
          <w:lang w:val="en-US" w:eastAsia="zh-CN"/>
        </w:rPr>
        <w:t>竞标</w:t>
      </w:r>
      <w:r>
        <w:rPr>
          <w:rFonts w:hint="eastAsia" w:ascii="仿宋" w:hAnsi="仿宋" w:eastAsia="仿宋" w:cs="仿宋"/>
          <w:sz w:val="24"/>
        </w:rPr>
        <w:t>文件一直对我方具有约束力；</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w:t>
      </w:r>
      <w:r>
        <w:rPr>
          <w:rFonts w:hint="eastAsia" w:ascii="仿宋" w:hAnsi="仿宋" w:eastAsia="仿宋" w:cs="仿宋"/>
          <w:sz w:val="24"/>
          <w:lang w:val="en-US" w:eastAsia="zh-CN"/>
        </w:rPr>
        <w:t>竞标</w:t>
      </w:r>
      <w:r>
        <w:rPr>
          <w:rFonts w:hint="eastAsia" w:ascii="仿宋" w:hAnsi="仿宋" w:eastAsia="仿宋" w:cs="仿宋"/>
          <w:sz w:val="24"/>
        </w:rPr>
        <w:t>被接受，我方将按照</w:t>
      </w:r>
      <w:r>
        <w:rPr>
          <w:rFonts w:hint="eastAsia" w:ascii="仿宋" w:hAnsi="仿宋" w:eastAsia="仿宋" w:cs="仿宋"/>
          <w:sz w:val="24"/>
          <w:lang w:val="en-US" w:eastAsia="zh-CN"/>
        </w:rPr>
        <w:t>磋商</w:t>
      </w:r>
      <w:r>
        <w:rPr>
          <w:rFonts w:hint="eastAsia" w:ascii="仿宋" w:hAnsi="仿宋" w:eastAsia="仿宋" w:cs="仿宋"/>
          <w:sz w:val="24"/>
        </w:rPr>
        <w:t>文件的规定，我方保证将按采购要求和</w:t>
      </w:r>
      <w:r>
        <w:rPr>
          <w:rFonts w:hint="eastAsia" w:ascii="仿宋" w:hAnsi="仿宋" w:eastAsia="仿宋" w:cs="仿宋"/>
          <w:sz w:val="24"/>
          <w:lang w:val="en-US" w:eastAsia="zh-CN"/>
        </w:rPr>
        <w:t>竞标</w:t>
      </w:r>
      <w:r>
        <w:rPr>
          <w:rFonts w:hint="eastAsia" w:ascii="仿宋" w:hAnsi="仿宋" w:eastAsia="仿宋" w:cs="仿宋"/>
          <w:sz w:val="24"/>
        </w:rPr>
        <w:t>文件中的承诺按期、按质、按量交付使用方；</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，我方将在招标文件规定的时间内签订委托合同并按采购要求提供履约担保。如果我方违约，除保证金不予退还外，贵方有权终止我方中标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并选择其它中标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人。</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w:t>
      </w:r>
      <w:r>
        <w:rPr>
          <w:rFonts w:hint="eastAsia" w:ascii="仿宋" w:hAnsi="仿宋" w:eastAsia="仿宋" w:cs="仿宋"/>
          <w:sz w:val="24"/>
          <w:lang w:val="en-US" w:eastAsia="zh-CN"/>
        </w:rPr>
        <w:t>中标（成交）</w:t>
      </w:r>
      <w:r>
        <w:rPr>
          <w:rFonts w:hint="eastAsia" w:ascii="仿宋" w:hAnsi="仿宋" w:eastAsia="仿宋" w:cs="仿宋"/>
          <w:sz w:val="24"/>
        </w:rPr>
        <w:t>，我方将在</w:t>
      </w:r>
      <w:r>
        <w:rPr>
          <w:rFonts w:hint="eastAsia" w:ascii="仿宋" w:hAnsi="仿宋" w:eastAsia="仿宋" w:cs="仿宋"/>
          <w:sz w:val="24"/>
          <w:lang w:val="en-US" w:eastAsia="zh-CN"/>
        </w:rPr>
        <w:t>磋商</w:t>
      </w:r>
      <w:r>
        <w:rPr>
          <w:rFonts w:hint="eastAsia" w:ascii="仿宋" w:hAnsi="仿宋" w:eastAsia="仿宋" w:cs="仿宋"/>
          <w:sz w:val="24"/>
        </w:rPr>
        <w:t>文件规定的时间内签订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，我方愿意按招标要求承担招标代理服务费。</w:t>
      </w:r>
    </w:p>
    <w:p>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7、一旦我方中标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，我方承诺按采购人要求提供全额增值税</w:t>
      </w:r>
      <w:r>
        <w:rPr>
          <w:rFonts w:hint="eastAsia" w:ascii="仿宋" w:hAnsi="仿宋" w:eastAsia="仿宋" w:cs="仿宋"/>
          <w:sz w:val="24"/>
          <w:lang w:val="en-US" w:eastAsia="zh-CN"/>
        </w:rPr>
        <w:t>普通</w:t>
      </w:r>
      <w:r>
        <w:rPr>
          <w:rFonts w:hint="eastAsia" w:ascii="仿宋" w:hAnsi="仿宋" w:eastAsia="仿宋" w:cs="仿宋"/>
          <w:sz w:val="24"/>
        </w:rPr>
        <w:t>发票。</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w:t>
      </w:r>
      <w:r>
        <w:rPr>
          <w:rFonts w:hint="eastAsia" w:ascii="仿宋" w:hAnsi="仿宋" w:eastAsia="仿宋" w:cs="仿宋"/>
          <w:sz w:val="24"/>
          <w:lang w:val="en-US" w:eastAsia="zh-CN"/>
        </w:rPr>
        <w:t>磋商</w:t>
      </w:r>
      <w:r>
        <w:rPr>
          <w:rFonts w:hint="eastAsia" w:ascii="仿宋" w:hAnsi="仿宋" w:eastAsia="仿宋" w:cs="仿宋"/>
          <w:sz w:val="24"/>
        </w:rPr>
        <w:t>文件和</w:t>
      </w:r>
      <w:r>
        <w:rPr>
          <w:rFonts w:hint="eastAsia" w:ascii="仿宋" w:hAnsi="仿宋" w:eastAsia="仿宋" w:cs="仿宋"/>
          <w:sz w:val="24"/>
          <w:lang w:val="en-US" w:eastAsia="zh-CN"/>
        </w:rPr>
        <w:t>成交</w:t>
      </w:r>
      <w:r>
        <w:rPr>
          <w:rFonts w:hint="eastAsia" w:ascii="仿宋" w:hAnsi="仿宋" w:eastAsia="仿宋" w:cs="仿宋"/>
          <w:sz w:val="24"/>
        </w:rPr>
        <w:t>通知书及我方</w:t>
      </w:r>
      <w:r>
        <w:rPr>
          <w:rFonts w:hint="eastAsia" w:ascii="仿宋" w:hAnsi="仿宋" w:eastAsia="仿宋" w:cs="仿宋"/>
          <w:sz w:val="24"/>
          <w:lang w:val="en-US" w:eastAsia="zh-CN"/>
        </w:rPr>
        <w:t>竞标</w:t>
      </w:r>
      <w:r>
        <w:rPr>
          <w:rFonts w:hint="eastAsia" w:ascii="仿宋" w:hAnsi="仿宋" w:eastAsia="仿宋" w:cs="仿宋"/>
          <w:sz w:val="24"/>
        </w:rPr>
        <w:t>文件将构成约束双方合同的附件。</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w:t>
      </w:r>
      <w:r>
        <w:rPr>
          <w:rFonts w:hint="eastAsia" w:ascii="仿宋" w:hAnsi="仿宋" w:eastAsia="仿宋" w:cs="仿宋"/>
          <w:sz w:val="24"/>
          <w:lang w:val="en-US" w:eastAsia="zh-CN"/>
        </w:rPr>
        <w:t>成交</w:t>
      </w:r>
      <w:r>
        <w:rPr>
          <w:rFonts w:hint="eastAsia" w:ascii="仿宋" w:hAnsi="仿宋" w:eastAsia="仿宋" w:cs="仿宋"/>
          <w:sz w:val="24"/>
        </w:rPr>
        <w:t>的唯一条件，如果我方未</w:t>
      </w:r>
      <w:r>
        <w:rPr>
          <w:rFonts w:hint="eastAsia" w:ascii="仿宋" w:hAnsi="仿宋" w:eastAsia="仿宋" w:cs="仿宋"/>
          <w:sz w:val="24"/>
          <w:lang w:val="en-US" w:eastAsia="zh-CN"/>
        </w:rPr>
        <w:t>成交</w:t>
      </w:r>
      <w:r>
        <w:rPr>
          <w:rFonts w:hint="eastAsia" w:ascii="仿宋" w:hAnsi="仿宋" w:eastAsia="仿宋" w:cs="仿宋"/>
          <w:sz w:val="24"/>
        </w:rPr>
        <w:t>，贵方没有必要对我方做出任何解释和说明，我方将充分尊重和理解贵方的选择。</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w:t>
      </w:r>
      <w:r>
        <w:rPr>
          <w:rFonts w:hint="eastAsia" w:ascii="仿宋" w:hAnsi="仿宋" w:eastAsia="仿宋" w:cs="仿宋"/>
          <w:sz w:val="24"/>
          <w:lang w:val="en-US" w:eastAsia="zh-CN"/>
        </w:rPr>
        <w:t>竞标</w:t>
      </w:r>
      <w:r>
        <w:rPr>
          <w:rFonts w:hint="eastAsia" w:ascii="仿宋" w:hAnsi="仿宋" w:eastAsia="仿宋" w:cs="仿宋"/>
          <w:sz w:val="24"/>
        </w:rPr>
        <w:t>文件自提交</w:t>
      </w:r>
      <w:r>
        <w:rPr>
          <w:rFonts w:hint="eastAsia" w:ascii="仿宋" w:hAnsi="仿宋" w:eastAsia="仿宋" w:cs="仿宋"/>
          <w:sz w:val="24"/>
          <w:lang w:val="en-US" w:eastAsia="zh-CN"/>
        </w:rPr>
        <w:t>竞标</w:t>
      </w:r>
      <w:r>
        <w:rPr>
          <w:rFonts w:hint="eastAsia" w:ascii="仿宋" w:hAnsi="仿宋" w:eastAsia="仿宋" w:cs="仿宋"/>
          <w:sz w:val="24"/>
        </w:rPr>
        <w:t>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竞标</w:t>
      </w:r>
      <w:r>
        <w:rPr>
          <w:rFonts w:hint="eastAsia" w:ascii="仿宋" w:hAnsi="仿宋" w:eastAsia="仿宋" w:cs="仿宋"/>
          <w:color w:val="auto"/>
          <w:sz w:val="24"/>
        </w:rPr>
        <w:t>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w:t>
      </w:r>
      <w:r>
        <w:rPr>
          <w:rFonts w:hint="eastAsia" w:ascii="仿宋" w:hAnsi="仿宋" w:eastAsia="仿宋" w:cs="仿宋"/>
          <w:sz w:val="24"/>
        </w:rPr>
        <w:t>章）：</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shd w:val="clear" w:color="auto" w:fill="FFFFFF"/>
        <w:spacing w:line="440" w:lineRule="exact"/>
        <w:rPr>
          <w:rFonts w:hint="eastAsia" w:ascii="仿宋" w:hAnsi="仿宋" w:eastAsia="仿宋" w:cs="仿宋"/>
          <w:bCs/>
          <w:sz w:val="24"/>
        </w:rPr>
      </w:pPr>
      <w:r>
        <w:rPr>
          <w:rFonts w:hint="eastAsia"/>
        </w:rPr>
        <w:br w:type="page"/>
      </w:r>
    </w:p>
    <w:p>
      <w:pPr>
        <w:jc w:val="center"/>
        <w:rPr>
          <w:rFonts w:ascii="仿宋" w:hAnsi="仿宋" w:eastAsia="仿宋" w:cs="仿宋"/>
          <w:b/>
          <w:bCs/>
          <w:sz w:val="24"/>
          <w:szCs w:val="24"/>
        </w:rPr>
      </w:pPr>
      <w:r>
        <w:rPr>
          <w:rFonts w:hint="eastAsia" w:ascii="仿宋" w:hAnsi="仿宋" w:eastAsia="仿宋" w:cs="仿宋"/>
          <w:b/>
          <w:bCs/>
          <w:sz w:val="24"/>
          <w:szCs w:val="24"/>
          <w:lang w:val="en-US" w:eastAsia="zh-CN"/>
        </w:rPr>
        <w:t>2、竞标</w:t>
      </w:r>
      <w:r>
        <w:rPr>
          <w:rFonts w:hint="eastAsia" w:ascii="仿宋" w:hAnsi="仿宋" w:eastAsia="仿宋" w:cs="仿宋"/>
          <w:b/>
          <w:bCs/>
          <w:sz w:val="24"/>
          <w:szCs w:val="24"/>
        </w:rPr>
        <w:t>承诺书</w:t>
      </w:r>
    </w:p>
    <w:p>
      <w:pPr>
        <w:ind w:left="424" w:leftChars="202"/>
        <w:rPr>
          <w:rFonts w:ascii="仿宋" w:hAnsi="仿宋" w:eastAsia="仿宋" w:cs="仿宋"/>
          <w:b/>
        </w:rPr>
      </w:pPr>
    </w:p>
    <w:p>
      <w:pPr>
        <w:spacing w:line="360" w:lineRule="auto"/>
        <w:ind w:left="424" w:leftChars="202"/>
        <w:jc w:val="center"/>
        <w:rPr>
          <w:rFonts w:ascii="仿宋" w:hAnsi="仿宋" w:eastAsia="仿宋" w:cs="仿宋"/>
          <w:b/>
        </w:rPr>
      </w:pPr>
    </w:p>
    <w:p>
      <w:pPr>
        <w:spacing w:line="360" w:lineRule="auto"/>
        <w:ind w:left="424" w:leftChars="202"/>
        <w:rPr>
          <w:rFonts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 xml:space="preserve">人：                 </w:t>
      </w:r>
    </w:p>
    <w:p>
      <w:pPr>
        <w:spacing w:line="360" w:lineRule="auto"/>
        <w:ind w:left="424" w:leftChars="202"/>
        <w:rPr>
          <w:rFonts w:ascii="仿宋" w:hAnsi="仿宋" w:eastAsia="仿宋" w:cs="仿宋"/>
          <w:sz w:val="24"/>
          <w:szCs w:val="24"/>
        </w:rPr>
      </w:pPr>
    </w:p>
    <w:p>
      <w:pPr>
        <w:spacing w:line="360" w:lineRule="auto"/>
        <w:ind w:left="424" w:leftChars="202"/>
        <w:rPr>
          <w:rFonts w:ascii="仿宋" w:hAnsi="仿宋" w:eastAsia="仿宋" w:cs="仿宋"/>
          <w:sz w:val="24"/>
          <w:szCs w:val="24"/>
        </w:rPr>
      </w:pPr>
      <w:r>
        <w:rPr>
          <w:rFonts w:hint="eastAsia" w:ascii="仿宋" w:hAnsi="仿宋" w:eastAsia="仿宋" w:cs="仿宋"/>
          <w:sz w:val="24"/>
          <w:szCs w:val="24"/>
        </w:rPr>
        <w:t>若我公司中标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w:t>
      </w:r>
      <w:r>
        <w:rPr>
          <w:rFonts w:hint="eastAsia" w:ascii="仿宋" w:hAnsi="仿宋" w:eastAsia="仿宋" w:cs="仿宋"/>
          <w:sz w:val="24"/>
          <w:szCs w:val="24"/>
        </w:rPr>
        <w:t>后，项目负责人为：</w:t>
      </w:r>
    </w:p>
    <w:p>
      <w:pPr>
        <w:spacing w:line="360" w:lineRule="auto"/>
        <w:ind w:left="424" w:leftChars="202"/>
        <w:rPr>
          <w:rFonts w:ascii="仿宋" w:hAnsi="仿宋" w:eastAsia="仿宋" w:cs="仿宋"/>
          <w:sz w:val="24"/>
          <w:szCs w:val="24"/>
        </w:rPr>
      </w:pPr>
    </w:p>
    <w:tbl>
      <w:tblPr>
        <w:tblStyle w:val="60"/>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rFonts w:ascii="仿宋" w:hAnsi="仿宋" w:eastAsia="仿宋" w:cs="仿宋"/>
                <w:sz w:val="24"/>
                <w:szCs w:val="24"/>
              </w:rPr>
            </w:pPr>
            <w:r>
              <w:rPr>
                <w:rFonts w:hint="eastAsia" w:ascii="仿宋" w:hAnsi="仿宋" w:eastAsia="仿宋" w:cs="仿宋"/>
                <w:sz w:val="24"/>
                <w:szCs w:val="24"/>
              </w:rPr>
              <w:t>姓名</w:t>
            </w:r>
          </w:p>
        </w:tc>
        <w:tc>
          <w:tcPr>
            <w:tcW w:w="2404" w:type="dxa"/>
          </w:tcPr>
          <w:p>
            <w:pPr>
              <w:rPr>
                <w:rFonts w:ascii="仿宋" w:hAnsi="仿宋" w:eastAsia="仿宋" w:cs="仿宋"/>
                <w:sz w:val="24"/>
                <w:szCs w:val="24"/>
              </w:rPr>
            </w:pPr>
          </w:p>
        </w:tc>
        <w:tc>
          <w:tcPr>
            <w:tcW w:w="2409" w:type="dxa"/>
          </w:tcPr>
          <w:p>
            <w:pPr>
              <w:rPr>
                <w:rFonts w:ascii="仿宋" w:hAnsi="仿宋" w:eastAsia="仿宋" w:cs="仿宋"/>
                <w:sz w:val="24"/>
                <w:szCs w:val="24"/>
              </w:rPr>
            </w:pPr>
            <w:r>
              <w:rPr>
                <w:rFonts w:hint="eastAsia" w:ascii="仿宋" w:hAnsi="仿宋" w:eastAsia="仿宋" w:cs="仿宋"/>
                <w:sz w:val="24"/>
                <w:szCs w:val="24"/>
              </w:rPr>
              <w:t>职称</w:t>
            </w:r>
          </w:p>
        </w:tc>
        <w:tc>
          <w:tcPr>
            <w:tcW w:w="2404"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rPr>
                <w:rFonts w:ascii="仿宋" w:hAnsi="仿宋" w:eastAsia="仿宋" w:cs="仿宋"/>
                <w:sz w:val="24"/>
                <w:szCs w:val="24"/>
              </w:rPr>
            </w:pPr>
            <w:r>
              <w:rPr>
                <w:rFonts w:hint="eastAsia" w:ascii="仿宋" w:hAnsi="仿宋" w:eastAsia="仿宋" w:cs="仿宋"/>
                <w:sz w:val="24"/>
                <w:szCs w:val="24"/>
              </w:rPr>
              <w:t>相关证件号</w:t>
            </w:r>
          </w:p>
        </w:tc>
        <w:tc>
          <w:tcPr>
            <w:tcW w:w="7217" w:type="dxa"/>
            <w:gridSpan w:val="3"/>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rPr>
                <w:rFonts w:ascii="仿宋" w:hAnsi="仿宋" w:eastAsia="仿宋" w:cs="仿宋"/>
                <w:sz w:val="24"/>
                <w:szCs w:val="24"/>
              </w:rPr>
            </w:pPr>
            <w:r>
              <w:rPr>
                <w:rFonts w:hint="eastAsia" w:ascii="仿宋" w:hAnsi="仿宋" w:eastAsia="仿宋" w:cs="仿宋"/>
                <w:sz w:val="24"/>
                <w:szCs w:val="24"/>
              </w:rPr>
              <w:t>身份证号码</w:t>
            </w:r>
          </w:p>
        </w:tc>
        <w:tc>
          <w:tcPr>
            <w:tcW w:w="7217" w:type="dxa"/>
            <w:gridSpan w:val="3"/>
          </w:tcPr>
          <w:p>
            <w:pPr>
              <w:rPr>
                <w:rFonts w:ascii="仿宋" w:hAnsi="仿宋" w:eastAsia="仿宋" w:cs="仿宋"/>
                <w:sz w:val="24"/>
                <w:szCs w:val="24"/>
              </w:rPr>
            </w:pPr>
          </w:p>
        </w:tc>
      </w:tr>
    </w:tbl>
    <w:p>
      <w:pPr>
        <w:rPr>
          <w:rFonts w:ascii="仿宋" w:hAnsi="仿宋" w:eastAsia="仿宋" w:cs="仿宋"/>
          <w:sz w:val="24"/>
          <w:szCs w:val="24"/>
        </w:rPr>
      </w:pPr>
    </w:p>
    <w:p>
      <w:pPr>
        <w:ind w:firstLine="480" w:firstLineChars="200"/>
        <w:rPr>
          <w:rFonts w:ascii="仿宋" w:hAnsi="仿宋" w:eastAsia="仿宋" w:cs="仿宋"/>
          <w:sz w:val="24"/>
          <w:szCs w:val="24"/>
        </w:rPr>
      </w:pPr>
      <w:r>
        <w:rPr>
          <w:rFonts w:hint="eastAsia" w:ascii="仿宋" w:hAnsi="仿宋" w:eastAsia="仿宋" w:cs="仿宋"/>
          <w:sz w:val="24"/>
          <w:szCs w:val="24"/>
        </w:rPr>
        <w:t>中标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w:t>
      </w:r>
      <w:r>
        <w:rPr>
          <w:rFonts w:hint="eastAsia" w:ascii="仿宋" w:hAnsi="仿宋" w:eastAsia="仿宋" w:cs="仿宋"/>
          <w:sz w:val="24"/>
          <w:szCs w:val="24"/>
        </w:rPr>
        <w:t>后，若由于特殊原因须更换时，我方将以不低于此项目负责人</w:t>
      </w:r>
      <w:r>
        <w:rPr>
          <w:rFonts w:hint="eastAsia" w:ascii="仿宋" w:hAnsi="仿宋" w:eastAsia="仿宋" w:cs="仿宋"/>
          <w:sz w:val="24"/>
          <w:szCs w:val="24"/>
          <w:lang w:val="en-US" w:eastAsia="zh-CN"/>
        </w:rPr>
        <w:t>水平</w:t>
      </w:r>
      <w:r>
        <w:rPr>
          <w:rFonts w:hint="eastAsia" w:ascii="仿宋" w:hAnsi="仿宋" w:eastAsia="仿宋" w:cs="仿宋"/>
          <w:sz w:val="24"/>
          <w:szCs w:val="24"/>
        </w:rPr>
        <w:t>的人员替换，并报</w:t>
      </w:r>
      <w:r>
        <w:rPr>
          <w:rFonts w:hint="eastAsia" w:ascii="仿宋" w:hAnsi="仿宋" w:eastAsia="仿宋" w:cs="仿宋"/>
          <w:sz w:val="24"/>
          <w:szCs w:val="24"/>
          <w:lang w:val="en-US" w:eastAsia="zh-CN"/>
        </w:rPr>
        <w:t>采购方</w:t>
      </w:r>
      <w:r>
        <w:rPr>
          <w:rFonts w:hint="eastAsia" w:ascii="仿宋" w:hAnsi="仿宋" w:eastAsia="仿宋" w:cs="仿宋"/>
          <w:sz w:val="24"/>
          <w:szCs w:val="24"/>
        </w:rPr>
        <w:t>审查。经审查通过后，方可更换。若未经业主批准，我方擅自更换，我方愿以合同价的</w:t>
      </w:r>
      <w:r>
        <w:rPr>
          <w:rFonts w:hint="eastAsia" w:ascii="仿宋" w:hAnsi="仿宋" w:eastAsia="仿宋" w:cs="仿宋"/>
          <w:sz w:val="24"/>
          <w:szCs w:val="24"/>
          <w:u w:val="single"/>
        </w:rPr>
        <w:t xml:space="preserve">  5  %</w:t>
      </w:r>
      <w:r>
        <w:rPr>
          <w:rFonts w:hint="eastAsia" w:ascii="仿宋" w:hAnsi="仿宋" w:eastAsia="仿宋" w:cs="仿宋"/>
          <w:sz w:val="24"/>
          <w:szCs w:val="24"/>
        </w:rPr>
        <w:t>作为赔偿金。</w:t>
      </w: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lang w:val="en-US" w:eastAsia="zh-CN"/>
        </w:rPr>
        <w:t>竞标</w:t>
      </w:r>
      <w:r>
        <w:rPr>
          <w:rFonts w:hint="eastAsia" w:ascii="仿宋" w:hAnsi="仿宋" w:eastAsia="仿宋" w:cs="仿宋"/>
          <w:sz w:val="24"/>
          <w:szCs w:val="24"/>
        </w:rPr>
        <w:t>人：（盖章）</w:t>
      </w:r>
    </w:p>
    <w:p>
      <w:pPr>
        <w:spacing w:line="500" w:lineRule="exact"/>
        <w:rPr>
          <w:rFonts w:ascii="仿宋" w:hAnsi="仿宋" w:eastAsia="仿宋" w:cs="仿宋"/>
          <w:sz w:val="24"/>
          <w:szCs w:val="24"/>
        </w:rPr>
      </w:pPr>
    </w:p>
    <w:p>
      <w:pPr>
        <w:spacing w:line="500" w:lineRule="exact"/>
        <w:rPr>
          <w:rFonts w:ascii="仿宋" w:hAnsi="仿宋" w:eastAsia="仿宋" w:cs="仿宋"/>
          <w:sz w:val="24"/>
          <w:szCs w:val="24"/>
        </w:rPr>
      </w:pPr>
      <w:r>
        <w:rPr>
          <w:rFonts w:hint="eastAsia" w:ascii="仿宋" w:hAnsi="仿宋" w:eastAsia="仿宋" w:cs="仿宋"/>
          <w:sz w:val="24"/>
          <w:szCs w:val="24"/>
        </w:rPr>
        <w:t>法定代表人或授权代理人：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签字或盖章</w:t>
      </w:r>
      <w:r>
        <w:rPr>
          <w:rFonts w:hint="eastAsia" w:ascii="仿宋" w:hAnsi="仿宋" w:eastAsia="仿宋" w:cs="仿宋"/>
          <w:sz w:val="24"/>
          <w:szCs w:val="24"/>
        </w:rPr>
        <w:t>）</w:t>
      </w: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wordWrap w:val="0"/>
        <w:jc w:val="right"/>
        <w:rPr>
          <w:rFonts w:ascii="仿宋" w:hAnsi="仿宋" w:eastAsia="仿宋" w:cs="仿宋"/>
          <w:sz w:val="24"/>
          <w:szCs w:val="24"/>
        </w:rPr>
      </w:pPr>
      <w:r>
        <w:rPr>
          <w:rFonts w:hint="eastAsia" w:ascii="仿宋" w:hAnsi="仿宋" w:eastAsia="仿宋" w:cs="仿宋"/>
          <w:sz w:val="24"/>
          <w:szCs w:val="24"/>
        </w:rPr>
        <w:t>日期：        年    月    日</w:t>
      </w: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lang w:val="en-US" w:eastAsia="zh-CN"/>
        </w:rPr>
        <w:t>3、</w:t>
      </w:r>
      <w:r>
        <w:rPr>
          <w:rFonts w:hint="eastAsia" w:ascii="仿宋" w:hAnsi="仿宋" w:eastAsia="仿宋" w:cs="仿宋"/>
          <w:b/>
          <w:bCs/>
          <w:sz w:val="24"/>
        </w:rPr>
        <w:t>法定代表人身份证明书</w:t>
      </w:r>
    </w:p>
    <w:p>
      <w:pPr>
        <w:shd w:val="clear" w:color="auto" w:fill="FFFFFF"/>
        <w:spacing w:line="440" w:lineRule="exact"/>
        <w:rPr>
          <w:rFonts w:hint="eastAsia" w:ascii="仿宋" w:hAnsi="仿宋" w:eastAsia="仿宋" w:cs="仿宋"/>
          <w:b/>
          <w:bCs/>
          <w:sz w:val="24"/>
        </w:rPr>
      </w:pP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地址：</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竞标人</w:t>
      </w:r>
      <w:r>
        <w:rPr>
          <w:rFonts w:hint="eastAsia" w:ascii="仿宋" w:hAnsi="仿宋" w:eastAsia="仿宋" w:cs="仿宋"/>
          <w:sz w:val="24"/>
        </w:rPr>
        <w:t>名称）的法定代表人。</w: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lang w:eastAsia="zh-CN"/>
        </w:rPr>
        <w:t>竞标人</w:t>
      </w:r>
      <w:r>
        <w:rPr>
          <w:rFonts w:hint="eastAsia" w:ascii="仿宋" w:hAnsi="仿宋" w:eastAsia="仿宋" w:cs="仿宋"/>
          <w:sz w:val="24"/>
        </w:rPr>
        <w:t>（盖公章）：</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日期：   年   月   日</w:t>
      </w:r>
    </w:p>
    <w:p>
      <w:pPr>
        <w:shd w:val="clear" w:color="auto" w:fill="FFFFFF"/>
        <w:spacing w:line="440" w:lineRule="exact"/>
        <w:rPr>
          <w:rFonts w:hint="eastAsia" w:ascii="仿宋" w:hAnsi="仿宋" w:eastAsia="仿宋" w:cs="仿宋"/>
          <w:b/>
          <w:bCs/>
          <w:szCs w:val="21"/>
        </w:rPr>
      </w:pPr>
    </w:p>
    <w:p>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pPr>
        <w:shd w:val="clear" w:color="auto" w:fill="FFFFFF"/>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4、</w:t>
      </w:r>
      <w:r>
        <w:rPr>
          <w:rFonts w:hint="eastAsia" w:ascii="仿宋" w:hAnsi="仿宋" w:eastAsia="仿宋" w:cs="仿宋"/>
          <w:b/>
          <w:bCs w:val="0"/>
          <w:sz w:val="24"/>
        </w:rPr>
        <w:t>法定代表人授权委托书</w:t>
      </w: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val="en-US" w:eastAsia="zh-CN"/>
        </w:rPr>
        <w:t>竞标</w:t>
      </w:r>
      <w:r>
        <w:rPr>
          <w:rFonts w:hint="eastAsia" w:ascii="仿宋" w:hAnsi="仿宋" w:eastAsia="仿宋" w:cs="仿宋"/>
          <w:bCs/>
          <w:sz w:val="24"/>
        </w:rPr>
        <w:t>人名称）的法定代表人，现授权委托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竞标人</w:t>
      </w:r>
      <w:r>
        <w:rPr>
          <w:rFonts w:hint="eastAsia" w:ascii="仿宋" w:hAnsi="仿宋" w:eastAsia="仿宋" w:cs="仿宋"/>
          <w:bCs/>
          <w:sz w:val="24"/>
        </w:rPr>
        <w:t>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竞标人</w:t>
      </w:r>
      <w:r>
        <w:rPr>
          <w:rFonts w:hint="eastAsia" w:ascii="仿宋" w:hAnsi="仿宋" w:eastAsia="仿宋" w:cs="仿宋"/>
          <w:bCs/>
          <w:sz w:val="24"/>
        </w:rPr>
        <w:t>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w:t>
      </w:r>
      <w:r>
        <w:rPr>
          <w:rFonts w:hint="eastAsia" w:ascii="仿宋" w:hAnsi="仿宋" w:eastAsia="仿宋" w:cs="仿宋"/>
          <w:bCs/>
          <w:sz w:val="24"/>
          <w:lang w:val="en-US" w:eastAsia="zh-CN"/>
        </w:rPr>
        <w:t>相关</w:t>
      </w:r>
      <w:r>
        <w:rPr>
          <w:rFonts w:hint="eastAsia" w:ascii="仿宋" w:hAnsi="仿宋" w:eastAsia="仿宋" w:cs="仿宋"/>
          <w:bCs/>
          <w:sz w:val="24"/>
        </w:rPr>
        <w:t>活动。代理人在参加整个</w:t>
      </w:r>
      <w:r>
        <w:rPr>
          <w:rFonts w:hint="eastAsia" w:ascii="仿宋" w:hAnsi="仿宋" w:eastAsia="仿宋" w:cs="仿宋"/>
          <w:bCs/>
          <w:sz w:val="24"/>
          <w:lang w:val="en-US" w:eastAsia="zh-CN"/>
        </w:rPr>
        <w:t>政府采购</w:t>
      </w:r>
      <w:r>
        <w:rPr>
          <w:rFonts w:hint="eastAsia" w:ascii="仿宋" w:hAnsi="仿宋" w:eastAsia="仿宋" w:cs="仿宋"/>
          <w:bCs/>
          <w:sz w:val="24"/>
        </w:rPr>
        <w:t>活动</w:t>
      </w:r>
      <w:r>
        <w:rPr>
          <w:rFonts w:hint="eastAsia" w:ascii="仿宋" w:hAnsi="仿宋" w:eastAsia="仿宋" w:cs="仿宋"/>
          <w:bCs/>
          <w:sz w:val="24"/>
          <w:lang w:val="en-US" w:eastAsia="zh-CN"/>
        </w:rPr>
        <w:t>中</w:t>
      </w:r>
      <w:r>
        <w:rPr>
          <w:rFonts w:hint="eastAsia" w:ascii="仿宋" w:hAnsi="仿宋" w:eastAsia="仿宋" w:cs="仿宋"/>
          <w:bCs/>
          <w:sz w:val="24"/>
        </w:rPr>
        <w:t>所签署的一切文件和处理与之相关的一切事物，我均予承认。</w:t>
      </w:r>
    </w:p>
    <w:p>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（背面）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（背面）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v:textbox>
              </v:shape>
            </w:pict>
          </mc:Fallback>
        </mc:AlternateContent>
      </w: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代理人身份证复印件</w:t>
                            </w:r>
                          </w:p>
                          <w:p>
                            <w:pPr>
                              <w:jc w:val="center"/>
                              <w:rPr>
                                <w:rFonts w:ascii="仿宋" w:hAnsi="仿宋" w:eastAsia="仿宋"/>
                                <w:sz w:val="24"/>
                                <w:szCs w:val="24"/>
                              </w:rPr>
                            </w:pPr>
                            <w:r>
                              <w:rPr>
                                <w:rFonts w:hint="eastAsia" w:ascii="仿宋" w:hAnsi="仿宋" w:eastAsia="仿宋"/>
                                <w:sz w:val="24"/>
                                <w:szCs w:val="24"/>
                              </w:rPr>
                              <w:t>（背面）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代理人身份证复印件</w:t>
                      </w:r>
                    </w:p>
                    <w:p>
                      <w:pPr>
                        <w:jc w:val="center"/>
                        <w:rPr>
                          <w:rFonts w:ascii="仿宋" w:hAnsi="仿宋" w:eastAsia="仿宋"/>
                          <w:sz w:val="24"/>
                          <w:szCs w:val="24"/>
                        </w:rPr>
                      </w:pPr>
                      <w:r>
                        <w:rPr>
                          <w:rFonts w:hint="eastAsia" w:ascii="仿宋" w:hAnsi="仿宋" w:eastAsia="仿宋"/>
                          <w:sz w:val="24"/>
                          <w:szCs w:val="24"/>
                        </w:rPr>
                        <w:t>（背面）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代理人身份证复印件</w:t>
                            </w:r>
                          </w:p>
                          <w:p>
                            <w:pPr>
                              <w:jc w:val="center"/>
                              <w:rPr>
                                <w:rFonts w:ascii="仿宋" w:hAnsi="仿宋" w:eastAsia="仿宋"/>
                                <w:sz w:val="24"/>
                                <w:szCs w:val="24"/>
                              </w:rPr>
                            </w:pPr>
                            <w:r>
                              <w:rPr>
                                <w:rFonts w:hint="eastAsia" w:ascii="仿宋" w:hAnsi="仿宋" w:eastAsia="仿宋"/>
                                <w:sz w:val="24"/>
                                <w:szCs w:val="24"/>
                              </w:rPr>
                              <w:t>（正面）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代理人身份证复印件</w:t>
                      </w:r>
                    </w:p>
                    <w:p>
                      <w:pPr>
                        <w:jc w:val="center"/>
                        <w:rPr>
                          <w:rFonts w:ascii="仿宋" w:hAnsi="仿宋" w:eastAsia="仿宋"/>
                          <w:sz w:val="24"/>
                          <w:szCs w:val="24"/>
                        </w:rPr>
                      </w:pPr>
                      <w:r>
                        <w:rPr>
                          <w:rFonts w:hint="eastAsia" w:ascii="仿宋" w:hAnsi="仿宋" w:eastAsia="仿宋"/>
                          <w:sz w:val="24"/>
                          <w:szCs w:val="24"/>
                        </w:rPr>
                        <w:t>（正面）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v:textbox>
              </v:shape>
            </w:pict>
          </mc:Fallback>
        </mc:AlternateContent>
      </w: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w:t>
      </w:r>
      <w:r>
        <w:rPr>
          <w:rFonts w:hint="eastAsia" w:ascii="仿宋" w:hAnsi="仿宋" w:eastAsia="仿宋" w:cs="仿宋"/>
          <w:sz w:val="24"/>
        </w:rPr>
        <w:t>章）：</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ind w:firstLine="420" w:firstLineChars="200"/>
        <w:rPr>
          <w:rFonts w:hint="eastAsia" w:ascii="仿宋" w:hAnsi="仿宋" w:eastAsia="仿宋" w:cs="仿宋"/>
          <w:sz w:val="24"/>
        </w:rPr>
      </w:pPr>
      <w:r>
        <w:rPr>
          <w:rFonts w:hint="eastAsia" w:ascii="仿宋" w:hAnsi="仿宋" w:eastAsia="仿宋" w:cs="仿宋"/>
          <w:szCs w:val="21"/>
        </w:rPr>
        <w:br w:type="page"/>
      </w:r>
    </w:p>
    <w:p>
      <w:pPr>
        <w:shd w:val="clear" w:color="auto" w:fill="FFFFFF"/>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5、竞标</w:t>
      </w:r>
      <w:r>
        <w:rPr>
          <w:rFonts w:hint="eastAsia" w:ascii="仿宋" w:hAnsi="仿宋" w:eastAsia="仿宋" w:cs="仿宋"/>
          <w:b/>
          <w:bCs w:val="0"/>
          <w:sz w:val="24"/>
        </w:rPr>
        <w:t>报价一览表</w:t>
      </w:r>
    </w:p>
    <w:p>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w:t>
      </w:r>
    </w:p>
    <w:tbl>
      <w:tblPr>
        <w:tblStyle w:val="6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noWrap w:val="0"/>
            <w:vAlign w:val="center"/>
          </w:tcPr>
          <w:p>
            <w:pPr>
              <w:shd w:val="clear" w:color="auto" w:fill="FFFFFF"/>
              <w:tabs>
                <w:tab w:val="left" w:pos="3780"/>
              </w:tabs>
              <w:spacing w:line="440" w:lineRule="exact"/>
              <w:jc w:val="center"/>
              <w:rPr>
                <w:rFonts w:hint="eastAsia" w:ascii="仿宋" w:hAnsi="仿宋" w:eastAsia="仿宋" w:cs="仿宋"/>
                <w:sz w:val="24"/>
              </w:rPr>
            </w:pPr>
            <w:r>
              <w:rPr>
                <w:rFonts w:hint="eastAsia" w:ascii="仿宋" w:hAnsi="仿宋" w:eastAsia="仿宋" w:cs="仿宋"/>
                <w:sz w:val="24"/>
                <w:lang w:eastAsia="zh-CN"/>
              </w:rPr>
              <w:t>竞标人</w:t>
            </w:r>
            <w:r>
              <w:rPr>
                <w:rFonts w:hint="eastAsia" w:ascii="仿宋" w:hAnsi="仿宋" w:eastAsia="仿宋" w:cs="仿宋"/>
                <w:sz w:val="24"/>
              </w:rPr>
              <w:t>名称</w:t>
            </w:r>
          </w:p>
        </w:tc>
        <w:tc>
          <w:tcPr>
            <w:tcW w:w="6984" w:type="dxa"/>
            <w:noWrap w:val="0"/>
            <w:vAlign w:val="center"/>
          </w:tcPr>
          <w:p>
            <w:pPr>
              <w:shd w:val="clear" w:color="auto" w:fill="FFFFFF"/>
              <w:tabs>
                <w:tab w:val="left" w:pos="3780"/>
              </w:tabs>
              <w:spacing w:line="440" w:lineRule="exact"/>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noWrap w:val="0"/>
            <w:vAlign w:val="center"/>
          </w:tcPr>
          <w:p>
            <w:pPr>
              <w:shd w:val="clear" w:color="auto" w:fill="FFFFFF"/>
              <w:tabs>
                <w:tab w:val="left" w:pos="3780"/>
              </w:tabs>
              <w:spacing w:line="440" w:lineRule="exact"/>
              <w:jc w:val="center"/>
              <w:rPr>
                <w:rFonts w:hint="eastAsia" w:ascii="仿宋" w:hAnsi="仿宋" w:eastAsia="宋体"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投标总价</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元</w:t>
            </w:r>
            <w:r>
              <w:rPr>
                <w:rFonts w:hint="eastAsia"/>
                <w:color w:val="000000" w:themeColor="text1"/>
                <w:lang w:eastAsia="zh-CN"/>
                <w14:textFill>
                  <w14:solidFill>
                    <w14:schemeClr w14:val="tx1"/>
                  </w14:solidFill>
                </w14:textFill>
              </w:rPr>
              <w:t>）</w:t>
            </w:r>
          </w:p>
          <w:p>
            <w:pPr>
              <w:shd w:val="clear" w:color="auto" w:fill="FFFFFF"/>
              <w:tabs>
                <w:tab w:val="left" w:pos="3780"/>
              </w:tabs>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（人民币）</w:t>
            </w:r>
          </w:p>
        </w:tc>
        <w:tc>
          <w:tcPr>
            <w:tcW w:w="6984"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大写：</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w:t>
            </w:r>
          </w:p>
          <w:p>
            <w:pPr>
              <w:shd w:val="clear" w:color="auto" w:fill="FFFFFF"/>
              <w:tabs>
                <w:tab w:val="left" w:pos="3780"/>
              </w:tabs>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小写：</w:t>
            </w:r>
            <w:r>
              <w:rPr>
                <w:rFonts w:hint="eastAsia" w:ascii="仿宋" w:hAnsi="仿宋" w:eastAsia="仿宋" w:cs="仿宋"/>
                <w:color w:val="000000" w:themeColor="text1"/>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05" w:type="dxa"/>
            <w:shd w:val="clear" w:color="auto" w:fill="F3F3F3"/>
            <w:noWrap w:val="0"/>
            <w:vAlign w:val="center"/>
          </w:tcPr>
          <w:p>
            <w:pPr>
              <w:shd w:val="clear" w:color="auto" w:fill="FFFFFF"/>
              <w:tabs>
                <w:tab w:val="left" w:pos="3780"/>
              </w:tabs>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服务期限</w:t>
            </w:r>
          </w:p>
        </w:tc>
        <w:tc>
          <w:tcPr>
            <w:tcW w:w="6984"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noWrap w:val="0"/>
            <w:vAlign w:val="center"/>
          </w:tcPr>
          <w:p>
            <w:pPr>
              <w:shd w:val="clear" w:color="auto" w:fill="FFFFFF"/>
              <w:tabs>
                <w:tab w:val="left" w:pos="3780"/>
              </w:tabs>
              <w:spacing w:line="44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备注</w:t>
            </w:r>
          </w:p>
        </w:tc>
        <w:tc>
          <w:tcPr>
            <w:tcW w:w="6984"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p>
        </w:tc>
      </w:tr>
    </w:tbl>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pPr>
        <w:numPr>
          <w:ilvl w:val="0"/>
          <w:numId w:val="15"/>
        </w:numPr>
        <w:shd w:val="clear" w:color="auto" w:fill="FFFFFF"/>
        <w:tabs>
          <w:tab w:val="left" w:pos="3780"/>
        </w:tabs>
        <w:spacing w:line="440" w:lineRule="exact"/>
        <w:rPr>
          <w:rFonts w:hint="eastAsia"/>
        </w:rPr>
      </w:pPr>
      <w:r>
        <w:rPr>
          <w:rFonts w:hint="eastAsia" w:ascii="仿宋" w:hAnsi="仿宋" w:eastAsia="仿宋" w:cs="仿宋"/>
          <w:sz w:val="24"/>
          <w:lang w:val="en-US" w:eastAsia="zh-CN"/>
        </w:rPr>
        <w:t>竞标</w:t>
      </w:r>
      <w:r>
        <w:rPr>
          <w:rFonts w:hint="eastAsia" w:ascii="仿宋" w:hAnsi="仿宋" w:eastAsia="仿宋" w:cs="仿宋"/>
          <w:sz w:val="24"/>
        </w:rPr>
        <w:t>总报价</w:t>
      </w:r>
      <w:r>
        <w:rPr>
          <w:rFonts w:hint="eastAsia" w:ascii="仿宋" w:hAnsi="仿宋" w:eastAsia="仿宋" w:cs="仿宋"/>
          <w:bCs/>
          <w:sz w:val="24"/>
        </w:rPr>
        <w:t>以元为单位，小数点后保留2位。</w:t>
      </w:r>
    </w:p>
    <w:p>
      <w:pPr>
        <w:numPr>
          <w:ilvl w:val="0"/>
          <w:numId w:val="0"/>
        </w:numPr>
        <w:shd w:val="clear" w:color="auto" w:fill="FFFFFF"/>
        <w:tabs>
          <w:tab w:val="left" w:pos="3780"/>
        </w:tabs>
        <w:spacing w:line="440" w:lineRule="exact"/>
        <w:rPr>
          <w:rFonts w:hint="eastAsia" w:ascii="仿宋" w:hAnsi="仿宋" w:eastAsia="仿宋" w:cs="仿宋"/>
          <w:sz w:val="24"/>
          <w:szCs w:val="24"/>
        </w:rPr>
      </w:pPr>
      <w:r>
        <w:rPr>
          <w:rFonts w:hint="eastAsia" w:ascii="仿宋" w:hAnsi="仿宋" w:eastAsia="仿宋" w:cs="仿宋"/>
          <w:bCs/>
          <w:sz w:val="24"/>
          <w:szCs w:val="24"/>
          <w:lang w:val="en-US" w:eastAsia="zh-CN"/>
        </w:rPr>
        <w:t>2、</w:t>
      </w:r>
      <w:r>
        <w:rPr>
          <w:rFonts w:hint="eastAsia" w:ascii="仿宋" w:hAnsi="仿宋" w:eastAsia="仿宋" w:cs="仿宋"/>
          <w:sz w:val="24"/>
          <w:szCs w:val="24"/>
          <w:lang w:val="en-US" w:eastAsia="zh-CN"/>
        </w:rPr>
        <w:t>合计金额应为各分项价格之和。</w:t>
      </w:r>
    </w:p>
    <w:p>
      <w:pPr>
        <w:shd w:val="clear" w:color="auto" w:fill="FFFFFF"/>
        <w:adjustRightInd w:val="0"/>
        <w:snapToGrid w:val="0"/>
        <w:spacing w:line="440" w:lineRule="exact"/>
        <w:rPr>
          <w:rFonts w:hint="eastAsia" w:ascii="仿宋" w:hAnsi="仿宋" w:eastAsia="仿宋" w:cs="仿宋"/>
          <w:kern w:val="0"/>
          <w:sz w:val="24"/>
        </w:rPr>
      </w:pPr>
      <w:r>
        <w:rPr>
          <w:rFonts w:hint="eastAsia" w:ascii="仿宋" w:hAnsi="仿宋" w:eastAsia="仿宋" w:cs="仿宋"/>
          <w:sz w:val="24"/>
          <w:lang w:val="en-US" w:eastAsia="zh-CN"/>
        </w:rPr>
        <w:t>3</w:t>
      </w:r>
      <w:r>
        <w:rPr>
          <w:rFonts w:hint="eastAsia" w:ascii="仿宋" w:hAnsi="仿宋" w:eastAsia="仿宋" w:cs="仿宋"/>
          <w:sz w:val="24"/>
        </w:rPr>
        <w:t>、综合单价报价应包含</w:t>
      </w:r>
      <w:r>
        <w:rPr>
          <w:rFonts w:hint="eastAsia" w:ascii="仿宋" w:hAnsi="仿宋" w:eastAsia="仿宋" w:cs="仿宋"/>
          <w:sz w:val="24"/>
          <w:lang w:val="en-US" w:eastAsia="zh-CN"/>
        </w:rPr>
        <w:t>供应商发放</w:t>
      </w:r>
      <w:r>
        <w:rPr>
          <w:rFonts w:hint="eastAsia" w:ascii="仿宋" w:hAnsi="仿宋" w:eastAsia="仿宋" w:cs="仿宋"/>
          <w:sz w:val="24"/>
        </w:rPr>
        <w:t>的</w:t>
      </w:r>
      <w:r>
        <w:rPr>
          <w:rFonts w:hint="eastAsia" w:ascii="仿宋" w:hAnsi="仿宋" w:eastAsia="仿宋" w:cs="仿宋"/>
          <w:sz w:val="24"/>
          <w:lang w:val="en-US" w:eastAsia="zh-CN"/>
        </w:rPr>
        <w:t>工资</w:t>
      </w:r>
      <w:r>
        <w:rPr>
          <w:rFonts w:hint="eastAsia" w:ascii="仿宋" w:hAnsi="仿宋" w:eastAsia="仿宋" w:cs="仿宋"/>
          <w:sz w:val="24"/>
        </w:rPr>
        <w:t>费用。</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eastAsia="zh-CN"/>
        </w:rPr>
        <w:t>竞标人</w:t>
      </w:r>
      <w:r>
        <w:rPr>
          <w:rFonts w:hint="eastAsia" w:ascii="仿宋" w:hAnsi="仿宋" w:eastAsia="仿宋" w:cs="仿宋"/>
          <w:sz w:val="24"/>
        </w:rPr>
        <w:t>必须自行考虑本项目在实施期间的一切可能产生的费用。在合同执行过程中，招标人将不再另行支付与本项目相关的任何费用（非本项目要求的其它内容除外）。</w:t>
      </w:r>
    </w:p>
    <w:p>
      <w:pPr>
        <w:pStyle w:val="327"/>
        <w:shd w:val="clear" w:color="auto" w:fill="FFFFFF"/>
        <w:snapToGrid w:val="0"/>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w:t>
      </w:r>
      <w:r>
        <w:rPr>
          <w:rFonts w:hint="eastAsia" w:ascii="仿宋" w:hAnsi="仿宋" w:eastAsia="仿宋" w:cs="仿宋"/>
          <w:b/>
          <w:bCs/>
          <w:color w:val="auto"/>
          <w:sz w:val="24"/>
          <w:lang w:val="en-US" w:eastAsia="zh-CN"/>
        </w:rPr>
        <w:t>每月工资金额以单位考核制度及当月考勤为准。</w:t>
      </w: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盖章</w:t>
      </w:r>
      <w:r>
        <w:rPr>
          <w:rFonts w:hint="eastAsia" w:ascii="仿宋" w:hAnsi="仿宋" w:eastAsia="仿宋" w:cs="仿宋"/>
          <w:sz w:val="24"/>
        </w:rPr>
        <w:t>）：</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spacing w:line="460" w:lineRule="atLeast"/>
        <w:rPr>
          <w:rFonts w:hint="eastAsia"/>
          <w:sz w:val="24"/>
        </w:rPr>
      </w:pPr>
      <w:r>
        <w:rPr>
          <w:rFonts w:hint="eastAsia"/>
        </w:rPr>
        <w:br w:type="page"/>
      </w:r>
    </w:p>
    <w:p>
      <w:pPr>
        <w:spacing w:line="460" w:lineRule="atLeast"/>
        <w:jc w:val="center"/>
        <w:rPr>
          <w:rFonts w:hint="eastAsia" w:ascii="仿宋" w:hAnsi="仿宋" w:eastAsia="仿宋" w:cs="仿宋"/>
          <w:b/>
          <w:bCs w:val="0"/>
          <w:sz w:val="24"/>
        </w:rPr>
      </w:pPr>
      <w:r>
        <w:rPr>
          <w:rFonts w:hint="eastAsia" w:ascii="仿宋" w:hAnsi="仿宋" w:eastAsia="仿宋" w:cs="仿宋"/>
          <w:b/>
          <w:bCs w:val="0"/>
          <w:sz w:val="24"/>
          <w:lang w:val="en-US" w:eastAsia="zh-CN"/>
        </w:rPr>
        <w:t>6、</w:t>
      </w:r>
      <w:r>
        <w:rPr>
          <w:rFonts w:hint="eastAsia" w:ascii="仿宋" w:hAnsi="仿宋" w:eastAsia="仿宋" w:cs="仿宋"/>
          <w:b/>
          <w:bCs w:val="0"/>
          <w:sz w:val="24"/>
        </w:rPr>
        <w:t>明细报价表</w:t>
      </w:r>
    </w:p>
    <w:p>
      <w:pPr>
        <w:tabs>
          <w:tab w:val="left" w:pos="5100"/>
        </w:tabs>
        <w:spacing w:line="440" w:lineRule="exact"/>
        <w:ind w:firstLine="352" w:firstLineChars="147"/>
        <w:rPr>
          <w:rFonts w:hint="eastAsia" w:ascii="仿宋" w:hAnsi="仿宋" w:eastAsia="仿宋" w:cs="仿宋"/>
          <w:bCs/>
          <w:color w:val="auto"/>
          <w:sz w:val="24"/>
          <w:szCs w:val="24"/>
          <w:highlight w:val="none"/>
        </w:rPr>
      </w:pPr>
      <w:r>
        <w:rPr>
          <w:rFonts w:hint="eastAsia" w:ascii="仿宋" w:hAnsi="仿宋" w:eastAsia="仿宋" w:cs="仿宋"/>
          <w:bCs/>
          <w:sz w:val="24"/>
          <w:szCs w:val="24"/>
        </w:rPr>
        <w:t>项目名称：</w:t>
      </w:r>
      <w:r>
        <w:rPr>
          <w:rFonts w:hint="eastAsia" w:ascii="仿宋" w:hAnsi="仿宋" w:eastAsia="仿宋" w:cs="仿宋"/>
          <w:bCs/>
          <w:sz w:val="24"/>
          <w:szCs w:val="24"/>
          <w:lang w:val="en-US" w:eastAsia="zh-CN"/>
        </w:rPr>
        <w:t xml:space="preserve">                       </w:t>
      </w:r>
      <w:r>
        <w:rPr>
          <w:rFonts w:hint="eastAsia" w:ascii="仿宋" w:hAnsi="仿宋" w:eastAsia="仿宋" w:cs="仿宋"/>
          <w:color w:val="auto"/>
          <w:sz w:val="24"/>
          <w:szCs w:val="24"/>
          <w:highlight w:val="none"/>
        </w:rPr>
        <w:t xml:space="preserve">投标单位名称：  </w:t>
      </w:r>
    </w:p>
    <w:p>
      <w:pPr>
        <w:pStyle w:val="327"/>
        <w:spacing w:line="440" w:lineRule="exact"/>
        <w:ind w:left="208" w:leftChars="99" w:firstLine="120" w:firstLineChars="50"/>
        <w:jc w:val="both"/>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 xml:space="preserve">招标编号：                       </w:t>
      </w:r>
      <w:r>
        <w:rPr>
          <w:rFonts w:hint="eastAsia" w:ascii="仿宋" w:hAnsi="仿宋" w:eastAsia="仿宋" w:cs="仿宋"/>
          <w:color w:val="auto"/>
          <w:sz w:val="24"/>
          <w:szCs w:val="24"/>
          <w:highlight w:val="none"/>
          <w:lang w:val="en-US" w:eastAsia="zh-CN"/>
        </w:rPr>
        <w:t>所投分包/</w:t>
      </w:r>
      <w:r>
        <w:rPr>
          <w:rFonts w:hint="eastAsia" w:ascii="仿宋" w:hAnsi="仿宋" w:eastAsia="仿宋" w:cs="仿宋"/>
          <w:color w:val="auto"/>
          <w:sz w:val="24"/>
          <w:szCs w:val="24"/>
          <w:highlight w:val="none"/>
        </w:rPr>
        <w:t>内容 ：</w:t>
      </w:r>
    </w:p>
    <w:p>
      <w:pPr>
        <w:pStyle w:val="327"/>
        <w:spacing w:line="440" w:lineRule="exact"/>
        <w:ind w:left="208" w:leftChars="99" w:firstLine="120" w:firstLineChars="50"/>
        <w:jc w:val="both"/>
        <w:rPr>
          <w:rFonts w:hint="eastAsia" w:ascii="仿宋" w:hAnsi="仿宋" w:eastAsia="仿宋" w:cs="仿宋"/>
          <w:bCs/>
          <w:color w:val="auto"/>
          <w:kern w:val="2"/>
          <w:sz w:val="24"/>
        </w:rPr>
      </w:pPr>
    </w:p>
    <w:tbl>
      <w:tblPr>
        <w:tblStyle w:val="60"/>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328"/>
        <w:gridCol w:w="154"/>
        <w:gridCol w:w="2644"/>
        <w:gridCol w:w="2355"/>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328" w:type="dxa"/>
            <w:noWrap w:val="0"/>
            <w:vAlign w:val="center"/>
          </w:tcPr>
          <w:p>
            <w:pPr>
              <w:spacing w:line="4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各项费用明细</w:t>
            </w:r>
          </w:p>
        </w:tc>
        <w:tc>
          <w:tcPr>
            <w:tcW w:w="2798" w:type="dxa"/>
            <w:gridSpan w:val="2"/>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综合单价</w:t>
            </w:r>
          </w:p>
        </w:tc>
        <w:tc>
          <w:tcPr>
            <w:tcW w:w="2355" w:type="dxa"/>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w:t>
            </w:r>
          </w:p>
        </w:tc>
        <w:tc>
          <w:tcPr>
            <w:tcW w:w="1812" w:type="dxa"/>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jc w:val="center"/>
              <w:rPr>
                <w:rFonts w:hint="eastAsia" w:ascii="仿宋" w:hAnsi="仿宋" w:eastAsia="仿宋" w:cs="仿宋"/>
                <w:color w:val="auto"/>
                <w:sz w:val="24"/>
                <w:szCs w:val="24"/>
                <w:highlight w:val="none"/>
                <w:lang w:val="en-US" w:eastAsia="zh-CN"/>
              </w:rPr>
            </w:pPr>
          </w:p>
        </w:tc>
        <w:tc>
          <w:tcPr>
            <w:tcW w:w="2328" w:type="dxa"/>
            <w:noWrap w:val="0"/>
            <w:vAlign w:val="center"/>
          </w:tcPr>
          <w:p>
            <w:pPr>
              <w:spacing w:line="440" w:lineRule="exact"/>
              <w:jc w:val="center"/>
              <w:rPr>
                <w:rFonts w:hint="eastAsia" w:ascii="仿宋" w:hAnsi="仿宋" w:eastAsia="仿宋" w:cs="仿宋"/>
                <w:color w:val="auto"/>
                <w:sz w:val="24"/>
                <w:szCs w:val="24"/>
                <w:highlight w:val="none"/>
                <w:lang w:val="en-US" w:eastAsia="zh-CN"/>
              </w:rPr>
            </w:pPr>
          </w:p>
        </w:tc>
        <w:tc>
          <w:tcPr>
            <w:tcW w:w="2798" w:type="dxa"/>
            <w:gridSpan w:val="2"/>
            <w:noWrap w:val="0"/>
            <w:vAlign w:val="center"/>
          </w:tcPr>
          <w:p>
            <w:pPr>
              <w:spacing w:line="440" w:lineRule="exact"/>
              <w:rPr>
                <w:rFonts w:hint="eastAsia" w:ascii="仿宋" w:hAnsi="仿宋" w:eastAsia="仿宋" w:cs="仿宋"/>
                <w:color w:val="auto"/>
                <w:sz w:val="24"/>
                <w:szCs w:val="24"/>
                <w:highlight w:val="none"/>
              </w:rPr>
            </w:pPr>
          </w:p>
        </w:tc>
        <w:tc>
          <w:tcPr>
            <w:tcW w:w="2355" w:type="dxa"/>
            <w:noWrap w:val="0"/>
            <w:vAlign w:val="center"/>
          </w:tcPr>
          <w:p>
            <w:pPr>
              <w:spacing w:line="440" w:lineRule="exact"/>
              <w:rPr>
                <w:rFonts w:hint="eastAsia" w:ascii="仿宋" w:hAnsi="仿宋" w:eastAsia="仿宋" w:cs="仿宋"/>
                <w:color w:val="auto"/>
                <w:sz w:val="24"/>
                <w:szCs w:val="24"/>
                <w:highlight w:val="none"/>
              </w:rPr>
            </w:pPr>
          </w:p>
        </w:tc>
        <w:tc>
          <w:tcPr>
            <w:tcW w:w="1812"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jc w:val="center"/>
              <w:rPr>
                <w:rFonts w:hint="eastAsia" w:ascii="仿宋" w:hAnsi="仿宋" w:eastAsia="仿宋" w:cs="仿宋"/>
                <w:color w:val="auto"/>
                <w:sz w:val="24"/>
                <w:szCs w:val="24"/>
                <w:highlight w:val="none"/>
                <w:lang w:val="en-US" w:eastAsia="zh-CN"/>
              </w:rPr>
            </w:pPr>
          </w:p>
        </w:tc>
        <w:tc>
          <w:tcPr>
            <w:tcW w:w="2328" w:type="dxa"/>
            <w:noWrap w:val="0"/>
            <w:vAlign w:val="center"/>
          </w:tcPr>
          <w:p>
            <w:pPr>
              <w:spacing w:line="440" w:lineRule="exact"/>
              <w:jc w:val="center"/>
              <w:rPr>
                <w:rFonts w:hint="eastAsia" w:ascii="仿宋" w:hAnsi="仿宋" w:eastAsia="仿宋" w:cs="仿宋"/>
                <w:color w:val="auto"/>
                <w:sz w:val="24"/>
                <w:szCs w:val="24"/>
                <w:highlight w:val="none"/>
                <w:lang w:val="en-US" w:eastAsia="zh-CN"/>
              </w:rPr>
            </w:pPr>
          </w:p>
        </w:tc>
        <w:tc>
          <w:tcPr>
            <w:tcW w:w="2798" w:type="dxa"/>
            <w:gridSpan w:val="2"/>
            <w:noWrap w:val="0"/>
            <w:vAlign w:val="center"/>
          </w:tcPr>
          <w:p>
            <w:pPr>
              <w:spacing w:line="440" w:lineRule="exact"/>
              <w:rPr>
                <w:rFonts w:hint="eastAsia" w:ascii="仿宋" w:hAnsi="仿宋" w:eastAsia="仿宋" w:cs="仿宋"/>
                <w:color w:val="auto"/>
                <w:sz w:val="24"/>
                <w:szCs w:val="24"/>
                <w:highlight w:val="none"/>
              </w:rPr>
            </w:pPr>
          </w:p>
        </w:tc>
        <w:tc>
          <w:tcPr>
            <w:tcW w:w="2355" w:type="dxa"/>
            <w:noWrap w:val="0"/>
            <w:vAlign w:val="center"/>
          </w:tcPr>
          <w:p>
            <w:pPr>
              <w:spacing w:line="440" w:lineRule="exact"/>
              <w:rPr>
                <w:rFonts w:hint="eastAsia" w:ascii="仿宋" w:hAnsi="仿宋" w:eastAsia="仿宋" w:cs="仿宋"/>
                <w:color w:val="auto"/>
                <w:sz w:val="24"/>
                <w:szCs w:val="24"/>
                <w:highlight w:val="none"/>
              </w:rPr>
            </w:pPr>
          </w:p>
        </w:tc>
        <w:tc>
          <w:tcPr>
            <w:tcW w:w="1812"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2328" w:type="dxa"/>
            <w:noWrap w:val="0"/>
            <w:vAlign w:val="center"/>
          </w:tcPr>
          <w:p>
            <w:pPr>
              <w:spacing w:line="440" w:lineRule="exact"/>
              <w:jc w:val="center"/>
              <w:rPr>
                <w:rFonts w:hint="eastAsia" w:ascii="仿宋" w:hAnsi="仿宋" w:eastAsia="仿宋" w:cs="仿宋"/>
                <w:color w:val="auto"/>
                <w:sz w:val="24"/>
                <w:szCs w:val="24"/>
                <w:highlight w:val="none"/>
                <w:lang w:eastAsia="zh-CN"/>
              </w:rPr>
            </w:pPr>
          </w:p>
        </w:tc>
        <w:tc>
          <w:tcPr>
            <w:tcW w:w="2798" w:type="dxa"/>
            <w:gridSpan w:val="2"/>
            <w:noWrap w:val="0"/>
            <w:vAlign w:val="center"/>
          </w:tcPr>
          <w:p>
            <w:pPr>
              <w:spacing w:line="440" w:lineRule="exact"/>
              <w:rPr>
                <w:rFonts w:hint="eastAsia" w:ascii="仿宋" w:hAnsi="仿宋" w:eastAsia="仿宋" w:cs="仿宋"/>
                <w:color w:val="auto"/>
                <w:sz w:val="24"/>
                <w:szCs w:val="24"/>
                <w:highlight w:val="none"/>
              </w:rPr>
            </w:pPr>
          </w:p>
        </w:tc>
        <w:tc>
          <w:tcPr>
            <w:tcW w:w="2355" w:type="dxa"/>
            <w:noWrap w:val="0"/>
            <w:vAlign w:val="center"/>
          </w:tcPr>
          <w:p>
            <w:pPr>
              <w:spacing w:line="440" w:lineRule="exact"/>
              <w:rPr>
                <w:rFonts w:hint="eastAsia" w:ascii="仿宋" w:hAnsi="仿宋" w:eastAsia="仿宋" w:cs="仿宋"/>
                <w:color w:val="auto"/>
                <w:sz w:val="24"/>
                <w:szCs w:val="24"/>
                <w:highlight w:val="none"/>
              </w:rPr>
            </w:pPr>
          </w:p>
        </w:tc>
        <w:tc>
          <w:tcPr>
            <w:tcW w:w="1812"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2328" w:type="dxa"/>
            <w:noWrap w:val="0"/>
            <w:vAlign w:val="center"/>
          </w:tcPr>
          <w:p>
            <w:pPr>
              <w:spacing w:line="440" w:lineRule="exact"/>
              <w:jc w:val="center"/>
              <w:rPr>
                <w:rFonts w:hint="eastAsia" w:ascii="仿宋" w:hAnsi="仿宋" w:eastAsia="仿宋" w:cs="仿宋"/>
                <w:color w:val="auto"/>
                <w:sz w:val="24"/>
                <w:szCs w:val="24"/>
                <w:highlight w:val="none"/>
              </w:rPr>
            </w:pPr>
          </w:p>
        </w:tc>
        <w:tc>
          <w:tcPr>
            <w:tcW w:w="2798" w:type="dxa"/>
            <w:gridSpan w:val="2"/>
            <w:noWrap w:val="0"/>
            <w:vAlign w:val="center"/>
          </w:tcPr>
          <w:p>
            <w:pPr>
              <w:spacing w:line="440" w:lineRule="exact"/>
              <w:rPr>
                <w:rFonts w:hint="eastAsia" w:ascii="仿宋" w:hAnsi="仿宋" w:eastAsia="仿宋" w:cs="仿宋"/>
                <w:color w:val="auto"/>
                <w:sz w:val="24"/>
                <w:szCs w:val="24"/>
                <w:highlight w:val="none"/>
              </w:rPr>
            </w:pPr>
          </w:p>
        </w:tc>
        <w:tc>
          <w:tcPr>
            <w:tcW w:w="2355" w:type="dxa"/>
            <w:noWrap w:val="0"/>
            <w:vAlign w:val="center"/>
          </w:tcPr>
          <w:p>
            <w:pPr>
              <w:spacing w:line="440" w:lineRule="exact"/>
              <w:rPr>
                <w:rFonts w:hint="eastAsia" w:ascii="仿宋" w:hAnsi="仿宋" w:eastAsia="仿宋" w:cs="仿宋"/>
                <w:color w:val="auto"/>
                <w:sz w:val="24"/>
                <w:szCs w:val="24"/>
                <w:highlight w:val="none"/>
              </w:rPr>
            </w:pPr>
          </w:p>
        </w:tc>
        <w:tc>
          <w:tcPr>
            <w:tcW w:w="1812"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2328" w:type="dxa"/>
            <w:noWrap w:val="0"/>
            <w:vAlign w:val="center"/>
          </w:tcPr>
          <w:p>
            <w:pPr>
              <w:spacing w:line="440" w:lineRule="exact"/>
              <w:jc w:val="center"/>
              <w:rPr>
                <w:rFonts w:hint="eastAsia" w:ascii="仿宋" w:hAnsi="仿宋" w:eastAsia="仿宋" w:cs="仿宋"/>
                <w:color w:val="auto"/>
                <w:sz w:val="24"/>
                <w:szCs w:val="24"/>
                <w:highlight w:val="none"/>
              </w:rPr>
            </w:pPr>
          </w:p>
        </w:tc>
        <w:tc>
          <w:tcPr>
            <w:tcW w:w="2798" w:type="dxa"/>
            <w:gridSpan w:val="2"/>
            <w:noWrap w:val="0"/>
            <w:vAlign w:val="center"/>
          </w:tcPr>
          <w:p>
            <w:pPr>
              <w:spacing w:line="440" w:lineRule="exact"/>
              <w:rPr>
                <w:rFonts w:hint="eastAsia" w:ascii="仿宋" w:hAnsi="仿宋" w:eastAsia="仿宋" w:cs="仿宋"/>
                <w:color w:val="auto"/>
                <w:sz w:val="24"/>
                <w:szCs w:val="24"/>
                <w:highlight w:val="none"/>
              </w:rPr>
            </w:pPr>
          </w:p>
        </w:tc>
        <w:tc>
          <w:tcPr>
            <w:tcW w:w="2355" w:type="dxa"/>
            <w:noWrap w:val="0"/>
            <w:vAlign w:val="center"/>
          </w:tcPr>
          <w:p>
            <w:pPr>
              <w:spacing w:line="440" w:lineRule="exact"/>
              <w:rPr>
                <w:rFonts w:hint="eastAsia" w:ascii="仿宋" w:hAnsi="仿宋" w:eastAsia="仿宋" w:cs="仿宋"/>
                <w:color w:val="auto"/>
                <w:sz w:val="24"/>
                <w:szCs w:val="24"/>
                <w:highlight w:val="none"/>
              </w:rPr>
            </w:pPr>
          </w:p>
        </w:tc>
        <w:tc>
          <w:tcPr>
            <w:tcW w:w="1812"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2328" w:type="dxa"/>
            <w:noWrap w:val="0"/>
            <w:vAlign w:val="center"/>
          </w:tcPr>
          <w:p>
            <w:pPr>
              <w:spacing w:line="440" w:lineRule="exact"/>
              <w:jc w:val="center"/>
              <w:rPr>
                <w:rFonts w:hint="eastAsia" w:ascii="仿宋" w:hAnsi="仿宋" w:eastAsia="仿宋" w:cs="仿宋"/>
                <w:color w:val="auto"/>
                <w:sz w:val="24"/>
                <w:szCs w:val="24"/>
                <w:highlight w:val="none"/>
              </w:rPr>
            </w:pPr>
          </w:p>
        </w:tc>
        <w:tc>
          <w:tcPr>
            <w:tcW w:w="2798" w:type="dxa"/>
            <w:gridSpan w:val="2"/>
            <w:noWrap w:val="0"/>
            <w:vAlign w:val="center"/>
          </w:tcPr>
          <w:p>
            <w:pPr>
              <w:spacing w:line="440" w:lineRule="exact"/>
              <w:rPr>
                <w:rFonts w:hint="eastAsia" w:ascii="仿宋" w:hAnsi="仿宋" w:eastAsia="仿宋" w:cs="仿宋"/>
                <w:color w:val="auto"/>
                <w:sz w:val="24"/>
                <w:szCs w:val="24"/>
                <w:highlight w:val="none"/>
              </w:rPr>
            </w:pPr>
          </w:p>
        </w:tc>
        <w:tc>
          <w:tcPr>
            <w:tcW w:w="2355" w:type="dxa"/>
            <w:noWrap w:val="0"/>
            <w:vAlign w:val="center"/>
          </w:tcPr>
          <w:p>
            <w:pPr>
              <w:spacing w:line="440" w:lineRule="exact"/>
              <w:rPr>
                <w:rFonts w:hint="eastAsia" w:ascii="仿宋" w:hAnsi="仿宋" w:eastAsia="仿宋" w:cs="仿宋"/>
                <w:color w:val="auto"/>
                <w:sz w:val="24"/>
                <w:szCs w:val="24"/>
                <w:highlight w:val="none"/>
              </w:rPr>
            </w:pPr>
          </w:p>
        </w:tc>
        <w:tc>
          <w:tcPr>
            <w:tcW w:w="1812"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2328" w:type="dxa"/>
            <w:noWrap w:val="0"/>
            <w:vAlign w:val="center"/>
          </w:tcPr>
          <w:p>
            <w:pPr>
              <w:spacing w:line="440" w:lineRule="exact"/>
              <w:jc w:val="center"/>
              <w:rPr>
                <w:rFonts w:hint="eastAsia" w:ascii="仿宋" w:hAnsi="仿宋" w:eastAsia="仿宋" w:cs="仿宋"/>
                <w:color w:val="auto"/>
                <w:sz w:val="24"/>
                <w:szCs w:val="24"/>
                <w:highlight w:val="none"/>
              </w:rPr>
            </w:pPr>
          </w:p>
        </w:tc>
        <w:tc>
          <w:tcPr>
            <w:tcW w:w="2798" w:type="dxa"/>
            <w:gridSpan w:val="2"/>
            <w:noWrap w:val="0"/>
            <w:vAlign w:val="center"/>
          </w:tcPr>
          <w:p>
            <w:pPr>
              <w:spacing w:line="440" w:lineRule="exact"/>
              <w:rPr>
                <w:rFonts w:hint="eastAsia" w:ascii="仿宋" w:hAnsi="仿宋" w:eastAsia="仿宋" w:cs="仿宋"/>
                <w:color w:val="auto"/>
                <w:sz w:val="24"/>
                <w:szCs w:val="24"/>
                <w:highlight w:val="none"/>
              </w:rPr>
            </w:pPr>
          </w:p>
        </w:tc>
        <w:tc>
          <w:tcPr>
            <w:tcW w:w="2355" w:type="dxa"/>
            <w:noWrap w:val="0"/>
            <w:vAlign w:val="center"/>
          </w:tcPr>
          <w:p>
            <w:pPr>
              <w:spacing w:line="440" w:lineRule="exact"/>
              <w:rPr>
                <w:rFonts w:hint="eastAsia" w:ascii="仿宋" w:hAnsi="仿宋" w:eastAsia="仿宋" w:cs="仿宋"/>
                <w:color w:val="auto"/>
                <w:sz w:val="24"/>
                <w:szCs w:val="24"/>
                <w:highlight w:val="none"/>
              </w:rPr>
            </w:pPr>
          </w:p>
        </w:tc>
        <w:tc>
          <w:tcPr>
            <w:tcW w:w="1812"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2328" w:type="dxa"/>
            <w:noWrap w:val="0"/>
            <w:vAlign w:val="center"/>
          </w:tcPr>
          <w:p>
            <w:pPr>
              <w:spacing w:line="440" w:lineRule="exact"/>
              <w:jc w:val="center"/>
              <w:rPr>
                <w:rFonts w:hint="eastAsia" w:ascii="仿宋" w:hAnsi="仿宋" w:eastAsia="仿宋" w:cs="仿宋"/>
                <w:color w:val="auto"/>
                <w:sz w:val="24"/>
                <w:szCs w:val="24"/>
                <w:highlight w:val="none"/>
              </w:rPr>
            </w:pPr>
          </w:p>
        </w:tc>
        <w:tc>
          <w:tcPr>
            <w:tcW w:w="2798" w:type="dxa"/>
            <w:gridSpan w:val="2"/>
            <w:noWrap w:val="0"/>
            <w:vAlign w:val="center"/>
          </w:tcPr>
          <w:p>
            <w:pPr>
              <w:spacing w:line="440" w:lineRule="exact"/>
              <w:rPr>
                <w:rFonts w:hint="eastAsia" w:ascii="仿宋" w:hAnsi="仿宋" w:eastAsia="仿宋" w:cs="仿宋"/>
                <w:color w:val="auto"/>
                <w:sz w:val="24"/>
                <w:szCs w:val="24"/>
                <w:highlight w:val="none"/>
              </w:rPr>
            </w:pPr>
          </w:p>
        </w:tc>
        <w:tc>
          <w:tcPr>
            <w:tcW w:w="2355" w:type="dxa"/>
            <w:noWrap w:val="0"/>
            <w:vAlign w:val="center"/>
          </w:tcPr>
          <w:p>
            <w:pPr>
              <w:spacing w:line="440" w:lineRule="exact"/>
              <w:rPr>
                <w:rFonts w:hint="eastAsia" w:ascii="仿宋" w:hAnsi="仿宋" w:eastAsia="仿宋" w:cs="仿宋"/>
                <w:color w:val="auto"/>
                <w:sz w:val="24"/>
                <w:szCs w:val="24"/>
                <w:highlight w:val="none"/>
              </w:rPr>
            </w:pPr>
          </w:p>
        </w:tc>
        <w:tc>
          <w:tcPr>
            <w:tcW w:w="1812"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2328" w:type="dxa"/>
            <w:noWrap w:val="0"/>
            <w:vAlign w:val="center"/>
          </w:tcPr>
          <w:p>
            <w:pPr>
              <w:spacing w:line="440" w:lineRule="exact"/>
              <w:jc w:val="center"/>
              <w:rPr>
                <w:rFonts w:hint="default" w:ascii="仿宋" w:hAnsi="仿宋" w:eastAsia="仿宋" w:cs="仿宋"/>
                <w:color w:val="auto"/>
                <w:sz w:val="24"/>
                <w:szCs w:val="24"/>
                <w:highlight w:val="none"/>
                <w:lang w:val="en-US"/>
              </w:rPr>
            </w:pPr>
          </w:p>
        </w:tc>
        <w:tc>
          <w:tcPr>
            <w:tcW w:w="2798" w:type="dxa"/>
            <w:gridSpan w:val="2"/>
            <w:noWrap w:val="0"/>
            <w:vAlign w:val="center"/>
          </w:tcPr>
          <w:p>
            <w:pPr>
              <w:spacing w:line="440" w:lineRule="exact"/>
              <w:rPr>
                <w:rFonts w:hint="eastAsia" w:ascii="仿宋" w:hAnsi="仿宋" w:eastAsia="仿宋" w:cs="仿宋"/>
                <w:color w:val="auto"/>
                <w:sz w:val="24"/>
                <w:szCs w:val="24"/>
                <w:highlight w:val="none"/>
              </w:rPr>
            </w:pPr>
          </w:p>
        </w:tc>
        <w:tc>
          <w:tcPr>
            <w:tcW w:w="2355" w:type="dxa"/>
            <w:noWrap w:val="0"/>
            <w:vAlign w:val="center"/>
          </w:tcPr>
          <w:p>
            <w:pPr>
              <w:spacing w:line="440" w:lineRule="exact"/>
              <w:rPr>
                <w:rFonts w:hint="eastAsia" w:ascii="仿宋" w:hAnsi="仿宋" w:eastAsia="仿宋" w:cs="仿宋"/>
                <w:color w:val="auto"/>
                <w:sz w:val="24"/>
                <w:szCs w:val="24"/>
                <w:highlight w:val="none"/>
              </w:rPr>
            </w:pPr>
          </w:p>
        </w:tc>
        <w:tc>
          <w:tcPr>
            <w:tcW w:w="1812"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4" w:type="dxa"/>
            <w:gridSpan w:val="3"/>
            <w:noWrap w:val="0"/>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单位：元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（小写）</w:t>
            </w:r>
          </w:p>
        </w:tc>
        <w:tc>
          <w:tcPr>
            <w:tcW w:w="6811" w:type="dxa"/>
            <w:gridSpan w:val="3"/>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4" w:type="dxa"/>
            <w:gridSpan w:val="3"/>
            <w:noWrap w:val="0"/>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合计金额（大写）：</w:t>
            </w:r>
          </w:p>
        </w:tc>
        <w:tc>
          <w:tcPr>
            <w:tcW w:w="6811" w:type="dxa"/>
            <w:gridSpan w:val="3"/>
            <w:noWrap w:val="0"/>
            <w:vAlign w:val="center"/>
          </w:tcPr>
          <w:p>
            <w:pPr>
              <w:spacing w:line="440" w:lineRule="exact"/>
              <w:rPr>
                <w:rFonts w:hint="eastAsia" w:ascii="仿宋" w:hAnsi="仿宋" w:eastAsia="仿宋" w:cs="仿宋"/>
                <w:color w:val="auto"/>
                <w:sz w:val="24"/>
                <w:szCs w:val="24"/>
                <w:highlight w:val="none"/>
              </w:rPr>
            </w:pPr>
          </w:p>
        </w:tc>
      </w:tr>
    </w:tbl>
    <w:p>
      <w:pPr>
        <w:pStyle w:val="31"/>
        <w:rPr>
          <w:rFonts w:hint="eastAsia" w:ascii="仿宋" w:hAnsi="仿宋" w:eastAsia="仿宋" w:cs="仿宋"/>
          <w:sz w:val="24"/>
          <w:szCs w:val="24"/>
        </w:rPr>
      </w:pPr>
    </w:p>
    <w:p>
      <w:pPr>
        <w:pStyle w:val="31"/>
        <w:rPr>
          <w:rFonts w:hint="eastAsia" w:ascii="仿宋" w:hAnsi="仿宋" w:eastAsia="仿宋" w:cs="仿宋"/>
          <w:sz w:val="24"/>
          <w:szCs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盖章</w:t>
      </w:r>
      <w:r>
        <w:rPr>
          <w:rFonts w:hint="eastAsia" w:ascii="仿宋" w:hAnsi="仿宋" w:eastAsia="仿宋" w:cs="仿宋"/>
          <w:sz w:val="24"/>
        </w:rPr>
        <w:t>）：</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spacing w:line="440" w:lineRule="exact"/>
        <w:rPr>
          <w:rFonts w:hint="eastAsia" w:ascii="仿宋" w:hAnsi="仿宋" w:eastAsia="仿宋" w:cs="仿宋"/>
          <w:b/>
          <w:sz w:val="24"/>
        </w:rPr>
      </w:pPr>
    </w:p>
    <w:p>
      <w:pPr>
        <w:spacing w:line="440" w:lineRule="exact"/>
        <w:rPr>
          <w:rFonts w:hint="eastAsia" w:ascii="仿宋" w:hAnsi="仿宋" w:eastAsia="仿宋" w:cs="仿宋"/>
          <w:b/>
          <w:szCs w:val="21"/>
        </w:rPr>
      </w:pPr>
    </w:p>
    <w:p>
      <w:pPr>
        <w:pStyle w:val="17"/>
        <w:ind w:firstLine="400"/>
        <w:rPr>
          <w:rFonts w:hint="eastAsia" w:ascii="仿宋" w:hAnsi="仿宋" w:eastAsia="仿宋" w:cs="仿宋"/>
          <w:szCs w:val="21"/>
        </w:rPr>
      </w:pPr>
    </w:p>
    <w:p>
      <w:pPr>
        <w:widowControl/>
        <w:spacing w:line="440" w:lineRule="exact"/>
        <w:jc w:val="left"/>
        <w:rPr>
          <w:rFonts w:hint="eastAsia" w:ascii="仿宋" w:hAnsi="仿宋" w:eastAsia="仿宋" w:cs="仿宋"/>
          <w:sz w:val="24"/>
        </w:rPr>
      </w:pPr>
      <w:r>
        <w:rPr>
          <w:rFonts w:hint="eastAsia"/>
        </w:rPr>
        <w:br w:type="page"/>
      </w:r>
    </w:p>
    <w:p>
      <w:pPr>
        <w:numPr>
          <w:ilvl w:val="0"/>
          <w:numId w:val="0"/>
        </w:numPr>
        <w:spacing w:line="460" w:lineRule="atLeast"/>
        <w:jc w:val="center"/>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7、竞标人的资格证明材料</w:t>
      </w:r>
    </w:p>
    <w:p>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竞标人</w:t>
      </w:r>
      <w:r>
        <w:rPr>
          <w:rFonts w:hint="eastAsia" w:ascii="仿宋" w:hAnsi="仿宋" w:eastAsia="仿宋" w:cs="仿宋"/>
          <w:sz w:val="24"/>
          <w:szCs w:val="24"/>
        </w:rPr>
        <w:t>名称：</w:t>
      </w:r>
      <w:r>
        <w:rPr>
          <w:rFonts w:hint="eastAsia" w:ascii="仿宋" w:hAnsi="仿宋" w:eastAsia="仿宋" w:cs="仿宋"/>
          <w:sz w:val="24"/>
          <w:szCs w:val="24"/>
        </w:rPr>
        <w:tab/>
      </w:r>
    </w:p>
    <w:p>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2、资质等级：</w:t>
      </w:r>
      <w:r>
        <w:rPr>
          <w:rFonts w:hint="eastAsia" w:ascii="仿宋" w:hAnsi="仿宋" w:eastAsia="仿宋" w:cs="仿宋"/>
          <w:sz w:val="24"/>
          <w:szCs w:val="24"/>
        </w:rPr>
        <w:tab/>
      </w:r>
    </w:p>
    <w:p>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竞标人</w:t>
      </w:r>
      <w:r>
        <w:rPr>
          <w:rFonts w:hint="eastAsia" w:ascii="仿宋" w:hAnsi="仿宋" w:eastAsia="仿宋" w:cs="仿宋"/>
          <w:sz w:val="24"/>
          <w:szCs w:val="24"/>
        </w:rPr>
        <w:t>地址：</w:t>
      </w:r>
      <w:r>
        <w:rPr>
          <w:rFonts w:hint="eastAsia" w:ascii="仿宋" w:hAnsi="仿宋" w:eastAsia="仿宋" w:cs="仿宋"/>
          <w:sz w:val="24"/>
          <w:szCs w:val="24"/>
        </w:rPr>
        <w:tab/>
      </w:r>
    </w:p>
    <w:p>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4、经营范围：</w:t>
      </w:r>
      <w:r>
        <w:rPr>
          <w:rFonts w:hint="eastAsia" w:ascii="仿宋" w:hAnsi="仿宋" w:eastAsia="仿宋" w:cs="仿宋"/>
          <w:sz w:val="24"/>
          <w:szCs w:val="24"/>
        </w:rPr>
        <w:tab/>
      </w:r>
    </w:p>
    <w:p>
      <w:pPr>
        <w:rPr>
          <w:rFonts w:hint="eastAsia"/>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eastAsia="zh-CN"/>
        </w:rPr>
        <w:t>竞标人</w:t>
      </w:r>
      <w:r>
        <w:rPr>
          <w:rFonts w:hint="eastAsia" w:ascii="仿宋" w:hAnsi="仿宋" w:eastAsia="仿宋" w:cs="仿宋"/>
          <w:sz w:val="24"/>
          <w:szCs w:val="24"/>
        </w:rPr>
        <w:t>自我介绍：</w:t>
      </w:r>
    </w:p>
    <w:p>
      <w:pPr>
        <w:shd w:val="clear" w:color="auto" w:fill="FFFFFF"/>
        <w:spacing w:line="440" w:lineRule="exact"/>
        <w:jc w:val="center"/>
        <w:rPr>
          <w:rFonts w:hint="eastAsia" w:ascii="仿宋" w:hAnsi="仿宋" w:eastAsia="仿宋" w:cs="仿宋"/>
          <w:bCs/>
          <w:sz w:val="24"/>
        </w:rPr>
      </w:pPr>
      <w:bookmarkStart w:id="197" w:name="_Toc60925523"/>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lang w:eastAsia="zh-CN"/>
        </w:rPr>
        <w:t>）竞标人</w:t>
      </w:r>
      <w:r>
        <w:rPr>
          <w:rFonts w:hint="eastAsia" w:ascii="仿宋" w:hAnsi="仿宋" w:eastAsia="仿宋" w:cs="仿宋"/>
          <w:bCs/>
          <w:sz w:val="24"/>
        </w:rPr>
        <w:t>基本情况表</w:t>
      </w:r>
      <w:bookmarkEnd w:id="197"/>
    </w:p>
    <w:tbl>
      <w:tblPr>
        <w:tblStyle w:val="60"/>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名称</w:t>
            </w:r>
          </w:p>
        </w:tc>
        <w:tc>
          <w:tcPr>
            <w:tcW w:w="7300" w:type="dxa"/>
            <w:gridSpan w:val="7"/>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noWrap w:val="0"/>
            <w:vAlign w:val="center"/>
          </w:tcPr>
          <w:p>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r>
      <w:tr>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r>
    </w:tbl>
    <w:p>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竞标人</w:t>
      </w:r>
      <w:r>
        <w:rPr>
          <w:rFonts w:hint="eastAsia" w:ascii="仿宋" w:hAnsi="仿宋" w:eastAsia="仿宋" w:cs="仿宋"/>
          <w:sz w:val="24"/>
        </w:rPr>
        <w:t>如为中小微企业、残疾人福利性单位的须提供声明函；为监狱企业的须提供由省级以上监狱管理局、戒毒管理局（含新疆生产建设兵团）出具的属于监狱企业的证明文件。</w:t>
      </w:r>
    </w:p>
    <w:p>
      <w:pPr>
        <w:spacing w:line="588" w:lineRule="exact"/>
        <w:rPr>
          <w:rFonts w:hint="eastAsia" w:ascii="仿宋" w:hAnsi="仿宋" w:eastAsia="仿宋" w:cs="仿宋"/>
          <w:spacing w:val="6"/>
          <w:sz w:val="24"/>
        </w:rPr>
      </w:pPr>
      <w:r>
        <w:rPr>
          <w:rFonts w:hint="eastAsia" w:ascii="仿宋" w:hAnsi="仿宋" w:eastAsia="仿宋" w:cs="仿宋"/>
          <w:szCs w:val="21"/>
        </w:rPr>
        <w:br w:type="page"/>
      </w:r>
      <w:r>
        <w:rPr>
          <w:rStyle w:val="63"/>
          <w:rFonts w:hint="eastAsia" w:ascii="仿宋" w:hAnsi="仿宋" w:eastAsia="仿宋" w:cs="仿宋"/>
          <w:kern w:val="0"/>
          <w:sz w:val="24"/>
        </w:rPr>
        <w:t>附表一、</w:t>
      </w:r>
    </w:p>
    <w:p>
      <w:pPr>
        <w:spacing w:line="440" w:lineRule="exact"/>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中小企业声明函</w:t>
      </w:r>
    </w:p>
    <w:p>
      <w:pPr>
        <w:spacing w:line="440" w:lineRule="exact"/>
        <w:ind w:firstLine="480" w:firstLineChars="200"/>
        <w:jc w:val="left"/>
        <w:rPr>
          <w:rFonts w:hint="eastAsia" w:ascii="仿宋" w:hAnsi="仿宋" w:eastAsia="仿宋" w:cs="仿宋"/>
          <w:sz w:val="24"/>
        </w:rPr>
      </w:pPr>
    </w:p>
    <w:p>
      <w:pPr>
        <w:spacing w:line="440" w:lineRule="exact"/>
        <w:ind w:firstLine="480" w:firstLineChars="200"/>
        <w:jc w:val="left"/>
        <w:rPr>
          <w:rFonts w:hint="eastAsia" w:ascii="仿宋" w:hAnsi="仿宋" w:eastAsia="仿宋" w:cs="仿宋"/>
          <w:sz w:val="24"/>
        </w:rPr>
      </w:pPr>
    </w:p>
    <w:p>
      <w:pPr>
        <w:spacing w:line="440" w:lineRule="exact"/>
        <w:ind w:firstLine="480" w:firstLineChars="200"/>
        <w:jc w:val="left"/>
        <w:rPr>
          <w:rFonts w:hint="eastAsia" w:ascii="仿宋" w:hAnsi="仿宋" w:eastAsia="仿宋" w:cs="仿宋"/>
          <w:sz w:val="24"/>
        </w:rPr>
      </w:pP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采购活动，工程的施工单位全部为符合政策要求的中小企业（或者：服务 全部由符合政策要求的中小企业承接）。相关企业（含联合体中的中小企业、签订分包意向协议的中小企业）的具体情况如下：</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sz w:val="24"/>
          <w:u w:val="single"/>
        </w:rPr>
        <w:t>（标的名称）</w:t>
      </w:r>
      <w:r>
        <w:rPr>
          <w:rFonts w:hint="eastAsia" w:ascii="仿宋" w:hAnsi="仿宋" w:eastAsia="仿宋" w:cs="仿宋"/>
          <w:sz w:val="24"/>
        </w:rPr>
        <w:t xml:space="preserve"> ，属于</w:t>
      </w:r>
      <w:r>
        <w:rPr>
          <w:rFonts w:hint="eastAsia" w:ascii="仿宋" w:hAnsi="仿宋" w:eastAsia="仿宋" w:cs="仿宋"/>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sz w:val="24"/>
          <w:u w:val="single"/>
        </w:rPr>
        <w:t>（企业名称）</w:t>
      </w:r>
      <w:r>
        <w:rPr>
          <w:rFonts w:hint="eastAsia" w:ascii="仿宋" w:hAnsi="仿宋" w:eastAsia="仿宋" w:cs="仿宋"/>
          <w:sz w:val="24"/>
        </w:rPr>
        <w:t>，从业人员人，营业收入为万元，资产总额为万元，属于</w:t>
      </w:r>
      <w:r>
        <w:rPr>
          <w:rFonts w:hint="eastAsia" w:ascii="仿宋" w:hAnsi="仿宋" w:eastAsia="仿宋" w:cs="仿宋"/>
          <w:sz w:val="24"/>
          <w:u w:val="single"/>
        </w:rPr>
        <w:t>（中型企业、 小型企业、微型企业）</w:t>
      </w:r>
      <w:r>
        <w:rPr>
          <w:rFonts w:hint="eastAsia" w:ascii="仿宋" w:hAnsi="仿宋" w:eastAsia="仿宋" w:cs="仿宋"/>
          <w:sz w:val="24"/>
        </w:rPr>
        <w:t xml:space="preserve">； </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（标的名称）</w:t>
      </w:r>
      <w:r>
        <w:rPr>
          <w:rFonts w:hint="eastAsia" w:ascii="仿宋" w:hAnsi="仿宋" w:eastAsia="仿宋" w:cs="仿宋"/>
          <w:sz w:val="24"/>
        </w:rPr>
        <w:t xml:space="preserve"> ，属于</w:t>
      </w:r>
      <w:r>
        <w:rPr>
          <w:rFonts w:hint="eastAsia" w:ascii="仿宋" w:hAnsi="仿宋" w:eastAsia="仿宋" w:cs="仿宋"/>
          <w:sz w:val="24"/>
          <w:u w:val="single"/>
        </w:rPr>
        <w:t>（采购文件中明确的所属行业）</w:t>
      </w:r>
      <w:r>
        <w:rPr>
          <w:rFonts w:hint="eastAsia" w:ascii="仿宋" w:hAnsi="仿宋" w:eastAsia="仿宋" w:cs="仿宋"/>
          <w:sz w:val="24"/>
        </w:rPr>
        <w:t>；承建</w:t>
      </w:r>
      <w:r>
        <w:rPr>
          <w:rFonts w:hint="eastAsia" w:ascii="仿宋" w:hAnsi="仿宋" w:eastAsia="仿宋" w:cs="仿宋"/>
          <w:sz w:val="24"/>
          <w:u w:val="single"/>
        </w:rPr>
        <w:t>（承接）</w:t>
      </w:r>
      <w:r>
        <w:rPr>
          <w:rFonts w:hint="eastAsia" w:ascii="仿宋" w:hAnsi="仿宋" w:eastAsia="仿宋" w:cs="仿宋"/>
          <w:sz w:val="24"/>
        </w:rPr>
        <w:t>企业为</w:t>
      </w:r>
      <w:r>
        <w:rPr>
          <w:rFonts w:hint="eastAsia" w:ascii="仿宋" w:hAnsi="仿宋" w:eastAsia="仿宋" w:cs="仿宋"/>
          <w:sz w:val="24"/>
          <w:u w:val="single"/>
        </w:rPr>
        <w:t>（企业名称）</w:t>
      </w:r>
      <w:r>
        <w:rPr>
          <w:rFonts w:hint="eastAsia" w:ascii="仿宋" w:hAnsi="仿宋" w:eastAsia="仿宋" w:cs="仿宋"/>
          <w:sz w:val="24"/>
        </w:rPr>
        <w:t>，从业人员人，营业收入为万元，资产总额为万元，属于</w:t>
      </w:r>
      <w:r>
        <w:rPr>
          <w:rFonts w:hint="eastAsia" w:ascii="仿宋" w:hAnsi="仿宋" w:eastAsia="仿宋" w:cs="仿宋"/>
          <w:sz w:val="24"/>
          <w:u w:val="single"/>
        </w:rPr>
        <w:t>（中型企业、小型企业、微型企业）</w:t>
      </w:r>
      <w:r>
        <w:rPr>
          <w:rFonts w:hint="eastAsia" w:ascii="仿宋" w:hAnsi="仿宋" w:eastAsia="仿宋" w:cs="仿宋"/>
          <w:sz w:val="24"/>
        </w:rPr>
        <w:t xml:space="preserve">； </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本企业对上述声明内容的真实性负责。如有虚假，将依法承担相应责任。 </w:t>
      </w:r>
    </w:p>
    <w:p>
      <w:pPr>
        <w:spacing w:line="440" w:lineRule="exact"/>
        <w:ind w:firstLine="480" w:firstLineChars="200"/>
        <w:jc w:val="right"/>
        <w:rPr>
          <w:rFonts w:hint="eastAsia" w:ascii="仿宋" w:hAnsi="仿宋" w:eastAsia="仿宋" w:cs="仿宋"/>
          <w:sz w:val="24"/>
        </w:rPr>
      </w:pPr>
    </w:p>
    <w:p>
      <w:pPr>
        <w:spacing w:line="440" w:lineRule="exact"/>
        <w:jc w:val="lef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企业名称（盖章）：</w:t>
      </w:r>
    </w:p>
    <w:p>
      <w:pPr>
        <w:pageBreakBefore w:val="0"/>
        <w:kinsoku/>
        <w:wordWrap/>
        <w:overflowPunct/>
        <w:topLinePunct w:val="0"/>
        <w:bidi w:val="0"/>
        <w:spacing w:line="480" w:lineRule="exact"/>
        <w:jc w:val="left"/>
        <w:textAlignment w:val="auto"/>
        <w:rPr>
          <w:rFonts w:hint="eastAsia" w:ascii="仿宋" w:hAnsi="仿宋" w:eastAsia="仿宋" w:cs="仿宋"/>
          <w:b/>
          <w:color w:val="auto"/>
          <w:sz w:val="28"/>
          <w:szCs w:val="28"/>
          <w:highlight w:val="none"/>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日 期： </w:t>
      </w:r>
    </w:p>
    <w:p>
      <w:pPr>
        <w:snapToGrid w:val="0"/>
        <w:spacing w:line="336" w:lineRule="auto"/>
        <w:ind w:firstLine="422" w:firstLineChars="20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中小企业划型标准规定</w:t>
      </w:r>
    </w:p>
    <w:p>
      <w:pPr>
        <w:snapToGrid w:val="0"/>
        <w:spacing w:line="33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一、根据《中华人民共和国中小企业促进法》和《国务院关于进一步促进中小企业发展的若干意见》(国发〔2009〕36号)，制定本规定。 </w:t>
      </w:r>
    </w:p>
    <w:p>
      <w:pPr>
        <w:snapToGrid w:val="0"/>
        <w:spacing w:line="336" w:lineRule="auto"/>
        <w:ind w:firstLine="420" w:firstLineChars="200"/>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二、中小企业划分为中型、小型、微型三种类型，具体标准根据企业从业人员、营业收入、资产总额等指标，结合行业特点制定。</w:t>
      </w:r>
    </w:p>
    <w:p>
      <w:pPr>
        <w:snapToGrid w:val="0"/>
        <w:spacing w:line="33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三、各行业划型标准参考关于印发中小企业划型标准规定的通知（工信部联企业〔2011〕300号） </w:t>
      </w:r>
    </w:p>
    <w:p>
      <w:pPr>
        <w:snapToGrid w:val="0"/>
        <w:spacing w:line="336" w:lineRule="auto"/>
        <w:ind w:firstLine="42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color w:val="000000" w:themeColor="text1"/>
          <w:sz w:val="24"/>
          <w:lang w:val="en-US" w:eastAsia="zh-CN"/>
          <w14:textFill>
            <w14:solidFill>
              <w14:schemeClr w14:val="tx1"/>
            </w14:solidFill>
          </w14:textFill>
        </w:rPr>
        <w:t xml:space="preserve"> </w:t>
      </w:r>
    </w:p>
    <w:p>
      <w:pPr>
        <w:snapToGrid w:val="0"/>
        <w:spacing w:line="336" w:lineRule="auto"/>
        <w:ind w:firstLine="480" w:firstLineChars="200"/>
        <w:rPr>
          <w:rFonts w:hint="eastAsia" w:ascii="仿宋" w:hAnsi="仿宋" w:eastAsia="仿宋" w:cs="仿宋"/>
          <w:sz w:val="24"/>
        </w:rPr>
      </w:pPr>
    </w:p>
    <w:p>
      <w:pPr>
        <w:snapToGrid w:val="0"/>
        <w:spacing w:line="336" w:lineRule="auto"/>
        <w:ind w:firstLine="480" w:firstLineChars="200"/>
        <w:rPr>
          <w:rFonts w:hint="eastAsia" w:ascii="仿宋" w:hAnsi="仿宋" w:eastAsia="仿宋" w:cs="仿宋"/>
          <w:sz w:val="24"/>
        </w:rPr>
      </w:pPr>
    </w:p>
    <w:p>
      <w:pPr>
        <w:snapToGrid w:val="0"/>
        <w:spacing w:line="336" w:lineRule="auto"/>
        <w:ind w:firstLine="482" w:firstLineChars="200"/>
        <w:rPr>
          <w:rFonts w:hint="eastAsia" w:ascii="仿宋" w:hAnsi="仿宋" w:eastAsia="仿宋" w:cs="仿宋"/>
          <w:b/>
          <w:bCs/>
          <w:sz w:val="24"/>
        </w:rPr>
      </w:pPr>
    </w:p>
    <w:p>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pPr>
        <w:spacing w:line="588" w:lineRule="exact"/>
        <w:jc w:val="center"/>
        <w:rPr>
          <w:rFonts w:hint="eastAsia" w:ascii="仿宋" w:hAnsi="仿宋" w:eastAsia="仿宋" w:cs="仿宋"/>
          <w:b/>
          <w:spacing w:val="6"/>
          <w:sz w:val="24"/>
        </w:rPr>
      </w:pPr>
      <w:bookmarkStart w:id="198" w:name="OLE_LINK13"/>
      <w:bookmarkStart w:id="199" w:name="OLE_LINK14"/>
      <w:r>
        <w:rPr>
          <w:rFonts w:hint="eastAsia" w:ascii="仿宋" w:hAnsi="仿宋" w:eastAsia="仿宋" w:cs="仿宋"/>
          <w:b/>
          <w:spacing w:val="6"/>
          <w:sz w:val="24"/>
        </w:rPr>
        <w:t>残疾人福利性单位声明函</w:t>
      </w:r>
    </w:p>
    <w:bookmarkEnd w:id="198"/>
    <w:bookmarkEnd w:id="199"/>
    <w:p>
      <w:pPr>
        <w:spacing w:line="588" w:lineRule="exact"/>
        <w:rPr>
          <w:rFonts w:hint="eastAsia" w:ascii="仿宋" w:hAnsi="仿宋" w:eastAsia="仿宋" w:cs="仿宋"/>
          <w:b/>
          <w:spacing w:val="6"/>
          <w:sz w:val="24"/>
        </w:rPr>
      </w:pPr>
    </w:p>
    <w:p>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pPr>
        <w:spacing w:line="588" w:lineRule="exact"/>
        <w:ind w:firstLine="504" w:firstLineChars="200"/>
        <w:rPr>
          <w:rFonts w:hint="eastAsia" w:ascii="仿宋" w:hAnsi="仿宋" w:eastAsia="仿宋" w:cs="仿宋"/>
          <w:spacing w:val="6"/>
          <w:sz w:val="24"/>
        </w:rPr>
      </w:pPr>
    </w:p>
    <w:p>
      <w:pPr>
        <w:spacing w:line="588" w:lineRule="exact"/>
        <w:ind w:firstLine="504" w:firstLineChars="200"/>
        <w:rPr>
          <w:rFonts w:hint="eastAsia" w:ascii="仿宋" w:hAnsi="仿宋" w:eastAsia="仿宋" w:cs="仿宋"/>
          <w:spacing w:val="6"/>
          <w:sz w:val="24"/>
        </w:rPr>
      </w:pPr>
    </w:p>
    <w:p>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单位名称（盖章）：</w:t>
      </w:r>
    </w:p>
    <w:p>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日  期：</w:t>
      </w:r>
    </w:p>
    <w:p>
      <w:pPr>
        <w:rPr>
          <w:rFonts w:hint="eastAsia" w:ascii="仿宋" w:hAnsi="仿宋" w:eastAsia="仿宋" w:cs="仿宋"/>
          <w:sz w:val="24"/>
        </w:rPr>
      </w:pPr>
    </w:p>
    <w:p>
      <w:pPr>
        <w:widowControl/>
        <w:jc w:val="left"/>
        <w:rPr>
          <w:rFonts w:hint="eastAsia" w:ascii="仿宋" w:hAnsi="仿宋" w:eastAsia="仿宋" w:cs="仿宋"/>
          <w:sz w:val="24"/>
        </w:rPr>
      </w:pPr>
    </w:p>
    <w:p>
      <w:pPr>
        <w:widowControl/>
        <w:jc w:val="left"/>
        <w:rPr>
          <w:rFonts w:hint="eastAsia" w:ascii="仿宋" w:hAnsi="仿宋" w:eastAsia="仿宋" w:cs="仿宋"/>
          <w:sz w:val="24"/>
        </w:rPr>
      </w:pPr>
    </w:p>
    <w:p>
      <w:pPr>
        <w:widowControl/>
        <w:jc w:val="left"/>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widowControl/>
        <w:jc w:val="left"/>
        <w:rPr>
          <w:rStyle w:val="63"/>
          <w:rFonts w:hint="eastAsia" w:ascii="仿宋" w:hAnsi="仿宋" w:eastAsia="仿宋" w:cs="仿宋"/>
          <w:kern w:val="0"/>
          <w:sz w:val="24"/>
        </w:rPr>
      </w:pPr>
    </w:p>
    <w:p>
      <w:pPr>
        <w:widowControl/>
        <w:jc w:val="left"/>
        <w:rPr>
          <w:rStyle w:val="63"/>
          <w:rFonts w:hint="eastAsia" w:ascii="仿宋" w:hAnsi="仿宋" w:eastAsia="仿宋" w:cs="仿宋"/>
          <w:kern w:val="0"/>
          <w:sz w:val="24"/>
        </w:rPr>
      </w:pPr>
      <w:r>
        <w:rPr>
          <w:rStyle w:val="63"/>
          <w:rFonts w:hint="eastAsia" w:ascii="仿宋" w:hAnsi="仿宋" w:eastAsia="仿宋" w:cs="仿宋"/>
          <w:kern w:val="0"/>
          <w:sz w:val="24"/>
        </w:rPr>
        <w:t>附表三、</w:t>
      </w:r>
    </w:p>
    <w:p>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pPr>
        <w:pStyle w:val="54"/>
        <w:spacing w:line="360" w:lineRule="auto"/>
        <w:ind w:firstLine="480" w:firstLineChars="200"/>
        <w:rPr>
          <w:rStyle w:val="63"/>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pPr>
        <w:shd w:val="clear" w:color="auto" w:fill="FFFFFF"/>
        <w:tabs>
          <w:tab w:val="left" w:pos="3780"/>
        </w:tabs>
        <w:spacing w:line="440" w:lineRule="exact"/>
        <w:jc w:val="center"/>
        <w:rPr>
          <w:rFonts w:hint="eastAsia" w:ascii="仿宋" w:hAnsi="仿宋" w:eastAsia="仿宋" w:cs="仿宋"/>
          <w:sz w:val="24"/>
        </w:rPr>
      </w:pPr>
    </w:p>
    <w:p>
      <w:pPr>
        <w:shd w:val="clear" w:color="auto" w:fill="FFFFFF"/>
        <w:spacing w:line="440" w:lineRule="exact"/>
        <w:rPr>
          <w:rFonts w:hint="eastAsia" w:ascii="仿宋" w:hAnsi="仿宋" w:eastAsia="仿宋" w:cs="仿宋"/>
          <w:b/>
          <w:bCs/>
          <w:szCs w:val="21"/>
        </w:rPr>
      </w:pPr>
    </w:p>
    <w:p>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pPr>
        <w:shd w:val="clear" w:color="auto" w:fill="FFFFFF"/>
        <w:spacing w:line="440" w:lineRule="exact"/>
        <w:jc w:val="center"/>
        <w:rPr>
          <w:rFonts w:hint="eastAsia" w:ascii="仿宋" w:hAnsi="仿宋" w:eastAsia="仿宋" w:cs="仿宋"/>
          <w:bCs/>
          <w:sz w:val="24"/>
          <w:lang w:eastAsia="zh-CN"/>
        </w:rPr>
      </w:pPr>
    </w:p>
    <w:p>
      <w:pPr>
        <w:shd w:val="clear" w:color="auto" w:fill="FFFFFF"/>
        <w:spacing w:line="440" w:lineRule="exact"/>
        <w:jc w:val="center"/>
        <w:rPr>
          <w:rFonts w:hint="eastAsia" w:ascii="仿宋" w:hAnsi="仿宋" w:eastAsia="仿宋" w:cs="仿宋"/>
          <w:b/>
          <w:bCs w:val="0"/>
          <w:sz w:val="24"/>
          <w:lang w:eastAsia="zh-CN"/>
        </w:rPr>
      </w:pPr>
      <w:r>
        <w:rPr>
          <w:rFonts w:hint="eastAsia" w:ascii="仿宋" w:hAnsi="仿宋" w:eastAsia="仿宋" w:cs="仿宋"/>
          <w:b/>
          <w:bCs w:val="0"/>
          <w:sz w:val="24"/>
          <w:lang w:eastAsia="zh-CN"/>
        </w:rPr>
        <w:t>（</w:t>
      </w:r>
      <w:r>
        <w:rPr>
          <w:rFonts w:hint="eastAsia" w:ascii="仿宋" w:hAnsi="仿宋" w:eastAsia="仿宋" w:cs="仿宋"/>
          <w:b/>
          <w:bCs w:val="0"/>
          <w:sz w:val="24"/>
          <w:lang w:val="en-US" w:eastAsia="zh-CN"/>
        </w:rPr>
        <w:t>2</w:t>
      </w:r>
      <w:r>
        <w:rPr>
          <w:rFonts w:hint="eastAsia" w:ascii="仿宋" w:hAnsi="仿宋" w:eastAsia="仿宋" w:cs="仿宋"/>
          <w:b/>
          <w:bCs w:val="0"/>
          <w:sz w:val="24"/>
          <w:lang w:eastAsia="zh-CN"/>
        </w:rPr>
        <w:t>）资格文件声明函</w:t>
      </w:r>
    </w:p>
    <w:p>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pPr>
        <w:pStyle w:val="2"/>
        <w:spacing w:before="139" w:line="360" w:lineRule="auto"/>
        <w:ind w:left="298" w:right="346" w:firstLine="420"/>
        <w:rPr>
          <w:rFonts w:hint="eastAsia" w:ascii="仿宋" w:hAnsi="仿宋" w:eastAsia="仿宋" w:cs="仿宋"/>
          <w:sz w:val="24"/>
          <w:szCs w:val="24"/>
        </w:rPr>
      </w:pPr>
      <w:r>
        <w:rPr>
          <w:rFonts w:hint="eastAsia" w:ascii="仿宋" w:hAnsi="仿宋" w:eastAsia="仿宋" w:cs="仿宋"/>
          <w:sz w:val="24"/>
          <w:szCs w:val="24"/>
        </w:rPr>
        <w:t>关于贵方采购项目名称：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】投标邀请，本签字人愿意参加投标响应，并声明：</w:t>
      </w:r>
    </w:p>
    <w:p>
      <w:pPr>
        <w:pStyle w:val="2"/>
        <w:spacing w:line="360" w:lineRule="auto"/>
        <w:ind w:left="581"/>
        <w:rPr>
          <w:rFonts w:hint="eastAsia" w:ascii="仿宋" w:hAnsi="仿宋" w:eastAsia="仿宋" w:cs="仿宋"/>
          <w:sz w:val="24"/>
          <w:szCs w:val="24"/>
        </w:rPr>
      </w:pPr>
      <w:r>
        <w:rPr>
          <w:rFonts w:hint="eastAsia" w:ascii="仿宋" w:hAnsi="仿宋" w:eastAsia="仿宋" w:cs="仿宋"/>
          <w:sz w:val="24"/>
          <w:szCs w:val="24"/>
        </w:rPr>
        <w:t>一、本公司（企业）具备《中华人民共和国政府采购法》第二十二条规定的条件：</w:t>
      </w:r>
    </w:p>
    <w:p>
      <w:pPr>
        <w:pStyle w:val="2"/>
        <w:spacing w:line="360" w:lineRule="auto"/>
        <w:ind w:left="581"/>
        <w:rPr>
          <w:rFonts w:hint="eastAsia" w:ascii="仿宋" w:hAnsi="仿宋" w:eastAsia="仿宋" w:cs="仿宋"/>
          <w:sz w:val="24"/>
          <w:szCs w:val="24"/>
        </w:rPr>
      </w:pPr>
      <w:r>
        <w:rPr>
          <w:rFonts w:hint="eastAsia" w:ascii="仿宋" w:hAnsi="仿宋" w:eastAsia="仿宋" w:cs="仿宋"/>
          <w:sz w:val="24"/>
          <w:szCs w:val="24"/>
        </w:rPr>
        <w:t>（一）具有独立承担民事责任的能力；</w:t>
      </w:r>
    </w:p>
    <w:p>
      <w:pPr>
        <w:pStyle w:val="2"/>
        <w:spacing w:line="360" w:lineRule="auto"/>
        <w:ind w:left="581"/>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w:t>
      </w:r>
    </w:p>
    <w:p>
      <w:pPr>
        <w:pStyle w:val="2"/>
        <w:spacing w:line="360" w:lineRule="auto"/>
        <w:ind w:left="581"/>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w:t>
      </w:r>
    </w:p>
    <w:p>
      <w:pPr>
        <w:pStyle w:val="2"/>
        <w:spacing w:line="360" w:lineRule="auto"/>
        <w:ind w:left="581"/>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w:t>
      </w:r>
    </w:p>
    <w:p>
      <w:pPr>
        <w:pStyle w:val="2"/>
        <w:spacing w:line="360" w:lineRule="auto"/>
        <w:ind w:left="581"/>
        <w:rPr>
          <w:rFonts w:hint="eastAsia"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w:t>
      </w:r>
    </w:p>
    <w:p>
      <w:pPr>
        <w:pStyle w:val="2"/>
        <w:spacing w:line="360" w:lineRule="auto"/>
        <w:ind w:left="581"/>
        <w:rPr>
          <w:rFonts w:hint="eastAsia" w:ascii="仿宋" w:hAnsi="仿宋" w:eastAsia="仿宋" w:cs="仿宋"/>
          <w:sz w:val="24"/>
          <w:szCs w:val="24"/>
        </w:rPr>
      </w:pPr>
      <w:r>
        <w:rPr>
          <w:rFonts w:hint="eastAsia" w:ascii="仿宋" w:hAnsi="仿宋" w:eastAsia="仿宋" w:cs="仿宋"/>
          <w:sz w:val="24"/>
          <w:szCs w:val="24"/>
        </w:rPr>
        <w:t>（六）法律、行政法规规定的其他条件。</w:t>
      </w:r>
    </w:p>
    <w:p>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本公司（企业）的单位负责人与所参投的本采购项目包组的其他供应商的单位负责人不为同一人且与其他供应商之间不存在直接控股、管理关系。</w:t>
      </w:r>
    </w:p>
    <w:p>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本公司（企业）承诺在本次招标采购活动中，如有违法、违规、弄虚作假行为，所造成的损失、不良后果及法律责任，一律由我公司（企业）承担。</w:t>
      </w:r>
    </w:p>
    <w:p>
      <w:pPr>
        <w:spacing w:line="360" w:lineRule="auto"/>
        <w:ind w:left="708" w:right="7390" w:firstLine="9"/>
        <w:jc w:val="left"/>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val="0"/>
        <w:kinsoku/>
        <w:wordWrap/>
        <w:overflowPunct/>
        <w:topLinePunct w:val="0"/>
        <w:autoSpaceDE/>
        <w:autoSpaceDN/>
        <w:bidi w:val="0"/>
        <w:adjustRightInd/>
        <w:snapToGrid/>
        <w:ind w:left="0" w:right="0" w:firstLine="482" w:firstLineChars="200"/>
        <w:jc w:val="left"/>
        <w:textAlignment w:val="auto"/>
        <w:rPr>
          <w:rFonts w:hint="eastAsia" w:ascii="仿宋" w:hAnsi="仿宋" w:eastAsia="仿宋" w:cs="仿宋"/>
          <w:b/>
          <w:sz w:val="24"/>
        </w:rPr>
      </w:pPr>
      <w:r>
        <w:rPr>
          <w:rFonts w:hint="eastAsia" w:ascii="仿宋" w:hAnsi="仿宋" w:eastAsia="仿宋" w:cs="仿宋"/>
          <w:b/>
          <w:sz w:val="24"/>
        </w:rPr>
        <w:t>备注：</w:t>
      </w:r>
    </w:p>
    <w:p>
      <w:pPr>
        <w:pStyle w:val="391"/>
        <w:numPr>
          <w:ilvl w:val="1"/>
          <w:numId w:val="16"/>
        </w:numPr>
        <w:tabs>
          <w:tab w:val="left" w:pos="928"/>
        </w:tabs>
        <w:ind w:left="927" w:firstLine="480"/>
        <w:jc w:val="left"/>
        <w:rPr>
          <w:rFonts w:hint="eastAsia" w:ascii="仿宋" w:hAnsi="仿宋" w:eastAsia="仿宋" w:cs="仿宋"/>
          <w:sz w:val="24"/>
          <w:szCs w:val="24"/>
        </w:rPr>
      </w:pPr>
      <w:r>
        <w:rPr>
          <w:rFonts w:hint="eastAsia" w:ascii="仿宋" w:hAnsi="仿宋" w:eastAsia="仿宋" w:cs="仿宋"/>
          <w:sz w:val="24"/>
          <w:szCs w:val="24"/>
        </w:rPr>
        <w:t>本声明函必须提供且内容不得擅自删改，否则视为无效投标。</w:t>
      </w:r>
    </w:p>
    <w:p>
      <w:pPr>
        <w:pStyle w:val="391"/>
        <w:numPr>
          <w:ilvl w:val="1"/>
          <w:numId w:val="16"/>
        </w:numPr>
        <w:tabs>
          <w:tab w:val="left" w:pos="928"/>
        </w:tabs>
        <w:spacing w:before="137"/>
        <w:ind w:left="927" w:firstLine="480"/>
        <w:jc w:val="left"/>
        <w:rPr>
          <w:rFonts w:hint="eastAsia" w:ascii="仿宋" w:hAnsi="仿宋" w:eastAsia="仿宋" w:cs="仿宋"/>
          <w:sz w:val="24"/>
          <w:szCs w:val="24"/>
        </w:rPr>
      </w:pPr>
      <w:r>
        <w:rPr>
          <w:rFonts w:hint="eastAsia" w:ascii="仿宋" w:hAnsi="仿宋" w:eastAsia="仿宋" w:cs="仿宋"/>
          <w:sz w:val="24"/>
          <w:szCs w:val="24"/>
        </w:rPr>
        <w:t>本声明函如有虚假或与事实不符的，作无效投标处理。</w:t>
      </w:r>
    </w:p>
    <w:p>
      <w:pPr>
        <w:shd w:val="clear" w:color="auto" w:fill="FFFFFF"/>
        <w:spacing w:line="440" w:lineRule="exact"/>
        <w:rPr>
          <w:rFonts w:hint="eastAsia" w:ascii="仿宋" w:hAnsi="仿宋" w:eastAsia="仿宋" w:cs="仿宋"/>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盖章</w:t>
      </w:r>
      <w:r>
        <w:rPr>
          <w:rFonts w:hint="eastAsia" w:ascii="仿宋" w:hAnsi="仿宋" w:eastAsia="仿宋" w:cs="仿宋"/>
          <w:sz w:val="24"/>
        </w:rPr>
        <w:t>）：</w:t>
      </w:r>
    </w:p>
    <w:p>
      <w:pPr>
        <w:shd w:val="clear" w:color="auto" w:fill="FFFFFF"/>
        <w:spacing w:line="440" w:lineRule="exact"/>
        <w:jc w:val="right"/>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日期：  年  月  日</w:t>
      </w:r>
    </w:p>
    <w:p>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pPr>
        <w:autoSpaceDE w:val="0"/>
        <w:autoSpaceDN w:val="0"/>
        <w:adjustRightInd w:val="0"/>
        <w:spacing w:line="480" w:lineRule="exact"/>
        <w:ind w:left="118"/>
        <w:jc w:val="center"/>
        <w:rPr>
          <w:rFonts w:hint="eastAsia" w:ascii="仿宋" w:hAnsi="仿宋" w:eastAsia="仿宋" w:cs="仿宋"/>
          <w:bCs/>
          <w:sz w:val="24"/>
          <w:lang w:eastAsia="zh-CN"/>
        </w:rPr>
      </w:pPr>
    </w:p>
    <w:p>
      <w:pPr>
        <w:autoSpaceDE w:val="0"/>
        <w:autoSpaceDN w:val="0"/>
        <w:adjustRightInd w:val="0"/>
        <w:spacing w:line="480" w:lineRule="exact"/>
        <w:ind w:left="118"/>
        <w:jc w:val="center"/>
        <w:rPr>
          <w:rFonts w:hint="eastAsia" w:ascii="仿宋" w:hAnsi="仿宋" w:eastAsia="仿宋" w:cs="仿宋"/>
          <w:b/>
          <w:bCs w:val="0"/>
          <w:sz w:val="24"/>
          <w:lang w:eastAsia="zh-CN"/>
        </w:rPr>
      </w:pPr>
      <w:r>
        <w:rPr>
          <w:rFonts w:hint="eastAsia" w:ascii="仿宋" w:hAnsi="仿宋" w:eastAsia="仿宋" w:cs="仿宋"/>
          <w:b/>
          <w:bCs w:val="0"/>
          <w:sz w:val="24"/>
          <w:lang w:eastAsia="zh-CN"/>
        </w:rPr>
        <w:t>(</w:t>
      </w:r>
      <w:r>
        <w:rPr>
          <w:rFonts w:hint="eastAsia" w:ascii="仿宋" w:hAnsi="仿宋" w:eastAsia="仿宋" w:cs="仿宋"/>
          <w:b/>
          <w:bCs w:val="0"/>
          <w:sz w:val="24"/>
          <w:lang w:val="en-US" w:eastAsia="zh-CN"/>
        </w:rPr>
        <w:t>3</w:t>
      </w:r>
      <w:r>
        <w:rPr>
          <w:rFonts w:hint="eastAsia" w:ascii="仿宋" w:hAnsi="仿宋" w:eastAsia="仿宋" w:cs="仿宋"/>
          <w:b/>
          <w:bCs w:val="0"/>
          <w:sz w:val="24"/>
          <w:lang w:eastAsia="zh-CN"/>
        </w:rPr>
        <w:t>)反商业贿赂承诺书</w:t>
      </w:r>
    </w:p>
    <w:p>
      <w:pPr>
        <w:autoSpaceDE w:val="0"/>
        <w:autoSpaceDN w:val="0"/>
        <w:adjustRightInd w:val="0"/>
        <w:spacing w:line="480" w:lineRule="exact"/>
        <w:ind w:left="118"/>
        <w:jc w:val="center"/>
        <w:rPr>
          <w:rFonts w:hint="eastAsia" w:ascii="仿宋" w:hAnsi="仿宋" w:eastAsia="仿宋" w:cs="仿宋"/>
          <w:b/>
          <w:kern w:val="0"/>
          <w:sz w:val="28"/>
          <w:szCs w:val="28"/>
        </w:rPr>
      </w:pPr>
    </w:p>
    <w:p>
      <w:pPr>
        <w:autoSpaceDE w:val="0"/>
        <w:autoSpaceDN w:val="0"/>
        <w:adjustRightInd w:val="0"/>
        <w:spacing w:line="480" w:lineRule="exact"/>
        <w:ind w:left="118"/>
        <w:jc w:val="center"/>
        <w:rPr>
          <w:rFonts w:hint="eastAsia" w:ascii="仿宋" w:hAnsi="仿宋" w:eastAsia="仿宋" w:cs="仿宋"/>
          <w:b/>
          <w:kern w:val="0"/>
          <w:sz w:val="28"/>
          <w:szCs w:val="28"/>
        </w:rPr>
      </w:pPr>
    </w:p>
    <w:p>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lang w:val="en-US" w:eastAsia="zh-CN"/>
        </w:rPr>
        <w:t xml:space="preserve">               </w:t>
      </w:r>
      <w:r>
        <w:rPr>
          <w:rFonts w:hint="eastAsia" w:ascii="仿宋" w:hAnsi="仿宋" w:eastAsia="仿宋" w:cs="仿宋"/>
          <w:bCs/>
          <w:kern w:val="0"/>
          <w:sz w:val="24"/>
        </w:rPr>
        <w:t>（项目名称、项目编号）</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480" w:lineRule="exact"/>
        <w:ind w:left="118"/>
        <w:jc w:val="center"/>
        <w:rPr>
          <w:rFonts w:hint="eastAsia" w:ascii="仿宋" w:hAnsi="仿宋" w:eastAsia="仿宋" w:cs="仿宋"/>
          <w:bCs/>
          <w:kern w:val="0"/>
          <w:sz w:val="24"/>
        </w:rPr>
      </w:pPr>
    </w:p>
    <w:p>
      <w:pPr>
        <w:spacing w:line="360" w:lineRule="auto"/>
        <w:rPr>
          <w:rFonts w:hint="eastAsia" w:ascii="仿宋" w:hAnsi="仿宋" w:eastAsia="仿宋" w:cs="仿宋"/>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名称（盖单位章）：</w:t>
      </w:r>
    </w:p>
    <w:p>
      <w:pPr>
        <w:spacing w:line="360" w:lineRule="auto"/>
        <w:rPr>
          <w:rFonts w:hint="eastAsia" w:ascii="仿宋" w:hAnsi="仿宋" w:eastAsia="仿宋" w:cs="仿宋"/>
          <w:kern w:val="0"/>
          <w:sz w:val="24"/>
        </w:rPr>
      </w:pPr>
      <w:r>
        <w:rPr>
          <w:rFonts w:hint="eastAsia" w:ascii="仿宋" w:hAnsi="仿宋" w:eastAsia="仿宋" w:cs="仿宋"/>
          <w:kern w:val="0"/>
          <w:sz w:val="24"/>
        </w:rPr>
        <w:t>法定代表人或其委托代理人（盖章）：</w:t>
      </w:r>
    </w:p>
    <w:p>
      <w:pPr>
        <w:spacing w:line="520" w:lineRule="exact"/>
        <w:rPr>
          <w:rFonts w:hint="eastAsia" w:ascii="仿宋" w:hAnsi="仿宋" w:eastAsia="仿宋" w:cs="仿宋"/>
          <w:kern w:val="0"/>
          <w:sz w:val="24"/>
        </w:rPr>
      </w:pPr>
      <w:r>
        <w:rPr>
          <w:rFonts w:hint="eastAsia" w:ascii="仿宋" w:hAnsi="仿宋" w:eastAsia="仿宋" w:cs="仿宋"/>
          <w:kern w:val="0"/>
          <w:sz w:val="24"/>
        </w:rPr>
        <w:t>日期：</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w:t>
      </w:r>
    </w:p>
    <w:p>
      <w:pPr>
        <w:shd w:val="clear" w:color="auto" w:fill="FFFFFF"/>
        <w:tabs>
          <w:tab w:val="left" w:pos="996"/>
        </w:tabs>
        <w:spacing w:line="440" w:lineRule="exact"/>
        <w:rPr>
          <w:rFonts w:hint="eastAsia" w:ascii="仿宋" w:hAnsi="仿宋" w:eastAsia="仿宋" w:cs="仿宋"/>
          <w:szCs w:val="21"/>
        </w:rPr>
      </w:pPr>
    </w:p>
    <w:p>
      <w:pPr>
        <w:pStyle w:val="71"/>
        <w:ind w:left="0" w:leftChars="0" w:firstLine="0" w:firstLineChars="0"/>
        <w:jc w:val="center"/>
        <w:rPr>
          <w:rFonts w:hint="eastAsia"/>
        </w:rPr>
      </w:pPr>
      <w:r>
        <w:rPr>
          <w:rFonts w:hint="eastAsia"/>
        </w:rPr>
        <w:br w:type="page"/>
      </w:r>
    </w:p>
    <w:p>
      <w:pPr>
        <w:pStyle w:val="71"/>
        <w:ind w:left="0" w:leftChars="0" w:firstLine="0" w:firstLineChars="0"/>
        <w:jc w:val="center"/>
        <w:rPr>
          <w:rFonts w:hint="eastAsia"/>
        </w:rPr>
      </w:pPr>
    </w:p>
    <w:p>
      <w:pPr>
        <w:pStyle w:val="71"/>
        <w:ind w:left="0" w:leftChars="0" w:firstLine="0" w:firstLineChars="0"/>
        <w:jc w:val="center"/>
        <w:rPr>
          <w:rFonts w:hint="eastAsia"/>
          <w:b/>
          <w:bCs w:val="0"/>
        </w:rPr>
      </w:pPr>
      <w:r>
        <w:rPr>
          <w:rFonts w:hint="eastAsia" w:ascii="仿宋" w:hAnsi="仿宋" w:eastAsia="仿宋" w:cs="仿宋"/>
          <w:b/>
          <w:bCs w:val="0"/>
          <w:kern w:val="2"/>
          <w:sz w:val="24"/>
          <w:szCs w:val="24"/>
          <w:lang w:val="en-US" w:eastAsia="zh-CN" w:bidi="ar-SA"/>
        </w:rPr>
        <w:t>(4)竞标人认为需要提交的其他资格证明资料</w:t>
      </w:r>
    </w:p>
    <w:p>
      <w:pPr>
        <w:shd w:val="clear" w:color="auto" w:fill="FFFFFF"/>
        <w:spacing w:line="440" w:lineRule="exact"/>
        <w:rPr>
          <w:rFonts w:hint="eastAsia" w:ascii="仿宋" w:hAnsi="仿宋" w:eastAsia="仿宋" w:cs="仿宋"/>
          <w:szCs w:val="21"/>
        </w:rPr>
      </w:pPr>
    </w:p>
    <w:p>
      <w:pPr>
        <w:shd w:val="clear" w:color="auto" w:fill="FFFFFF"/>
        <w:spacing w:line="440" w:lineRule="exact"/>
        <w:rPr>
          <w:rFonts w:hint="eastAsia" w:ascii="仿宋" w:hAnsi="仿宋" w:eastAsia="仿宋" w:cs="仿宋"/>
          <w:szCs w:val="21"/>
        </w:rPr>
      </w:pPr>
    </w:p>
    <w:p>
      <w:pPr>
        <w:shd w:val="clear" w:color="auto" w:fill="FFFFFF"/>
        <w:spacing w:line="440" w:lineRule="exact"/>
        <w:jc w:val="center"/>
        <w:rPr>
          <w:rFonts w:hint="eastAsia" w:ascii="仿宋" w:hAnsi="仿宋" w:eastAsia="仿宋" w:cs="仿宋"/>
          <w:szCs w:val="21"/>
        </w:rPr>
      </w:pPr>
      <w:r>
        <w:rPr>
          <w:rFonts w:hint="eastAsia" w:ascii="仿宋" w:hAnsi="仿宋" w:eastAsia="仿宋" w:cs="仿宋"/>
          <w:szCs w:val="21"/>
        </w:rPr>
        <w:br w:type="page"/>
      </w:r>
    </w:p>
    <w:p>
      <w:pPr>
        <w:shd w:val="clear" w:color="auto" w:fill="FFFFFF"/>
        <w:spacing w:line="440" w:lineRule="exact"/>
        <w:jc w:val="center"/>
        <w:rPr>
          <w:rFonts w:hint="eastAsia" w:ascii="仿宋" w:hAnsi="仿宋" w:eastAsia="仿宋" w:cs="仿宋"/>
          <w:szCs w:val="21"/>
        </w:rPr>
      </w:pPr>
    </w:p>
    <w:p>
      <w:pPr>
        <w:shd w:val="clear" w:color="auto" w:fill="FFFFFF"/>
        <w:spacing w:line="440" w:lineRule="exact"/>
        <w:jc w:val="center"/>
        <w:rPr>
          <w:rFonts w:hint="eastAsia" w:ascii="仿宋" w:hAnsi="仿宋" w:eastAsia="仿宋" w:cs="仿宋"/>
          <w:b/>
          <w:bCs w:val="0"/>
          <w:szCs w:val="21"/>
          <w:lang w:val="en-US" w:eastAsia="zh-CN"/>
        </w:rPr>
      </w:pPr>
      <w:r>
        <w:rPr>
          <w:rFonts w:hint="eastAsia" w:ascii="仿宋" w:hAnsi="仿宋" w:eastAsia="仿宋" w:cs="仿宋"/>
          <w:b/>
          <w:bCs w:val="0"/>
          <w:kern w:val="2"/>
          <w:sz w:val="24"/>
          <w:szCs w:val="24"/>
          <w:lang w:val="en-US" w:eastAsia="zh-CN" w:bidi="ar-SA"/>
        </w:rPr>
        <w:t>8、保证金缴纳凭证</w:t>
      </w:r>
    </w:p>
    <w:p>
      <w:pPr>
        <w:shd w:val="clear" w:color="auto" w:fill="FFFFFF"/>
        <w:spacing w:line="440" w:lineRule="exact"/>
        <w:rPr>
          <w:rFonts w:hint="eastAsia" w:ascii="仿宋" w:hAnsi="仿宋" w:eastAsia="仿宋" w:cs="仿宋"/>
          <w:szCs w:val="21"/>
        </w:rPr>
      </w:pPr>
    </w:p>
    <w:p>
      <w:pPr>
        <w:autoSpaceDE w:val="0"/>
        <w:autoSpaceDN w:val="0"/>
        <w:adjustRightInd w:val="0"/>
        <w:spacing w:line="480" w:lineRule="exact"/>
        <w:jc w:val="left"/>
        <w:rPr>
          <w:rFonts w:hint="eastAsia" w:ascii="仿宋" w:hAnsi="仿宋" w:eastAsia="仿宋" w:cs="仿宋"/>
          <w:b/>
          <w:kern w:val="0"/>
          <w:sz w:val="24"/>
        </w:rPr>
      </w:pPr>
      <w:r>
        <w:rPr>
          <w:rFonts w:hint="eastAsia" w:ascii="仿宋" w:hAnsi="仿宋" w:eastAsia="仿宋" w:cs="仿宋"/>
          <w:b/>
          <w:bCs/>
          <w:kern w:val="0"/>
          <w:sz w:val="24"/>
        </w:rPr>
        <w:t>备注：附</w:t>
      </w: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保证金</w:t>
      </w:r>
      <w:r>
        <w:rPr>
          <w:rFonts w:hint="eastAsia" w:ascii="仿宋" w:hAnsi="仿宋" w:eastAsia="仿宋" w:cs="仿宋"/>
          <w:b/>
          <w:bCs/>
          <w:kern w:val="0"/>
          <w:sz w:val="24"/>
          <w:lang w:val="en-US" w:eastAsia="zh-CN"/>
        </w:rPr>
        <w:t>收据或</w:t>
      </w:r>
      <w:r>
        <w:rPr>
          <w:rFonts w:hint="eastAsia" w:ascii="仿宋" w:hAnsi="仿宋" w:eastAsia="仿宋" w:cs="仿宋"/>
          <w:b/>
          <w:bCs/>
          <w:kern w:val="0"/>
          <w:sz w:val="24"/>
        </w:rPr>
        <w:t>汇款凭证复印件加盖公章</w:t>
      </w:r>
    </w:p>
    <w:p>
      <w:pPr>
        <w:shd w:val="clear" w:color="auto" w:fill="FFFFFF"/>
        <w:spacing w:line="440" w:lineRule="exact"/>
        <w:rPr>
          <w:rFonts w:hint="eastAsia" w:ascii="仿宋" w:hAnsi="仿宋" w:eastAsia="仿宋" w:cs="仿宋"/>
          <w:szCs w:val="21"/>
        </w:rPr>
      </w:pP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szCs w:val="21"/>
        </w:rPr>
      </w:pPr>
      <w:r>
        <w:rPr>
          <w:rFonts w:hint="eastAsia" w:ascii="仿宋" w:hAnsi="仿宋" w:eastAsia="仿宋" w:cs="仿宋"/>
          <w:szCs w:val="21"/>
        </w:rPr>
        <w:br w:type="page"/>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szCs w:val="21"/>
        </w:rPr>
      </w:pP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kern w:val="2"/>
          <w:sz w:val="24"/>
          <w:szCs w:val="24"/>
          <w:lang w:val="en-US" w:eastAsia="zh-CN" w:bidi="ar-SA"/>
        </w:rPr>
        <w:t>9、项目人员配备情况表</w:t>
      </w:r>
    </w:p>
    <w:p>
      <w:pPr>
        <w:pStyle w:val="2"/>
        <w:pageBreakBefore w:val="0"/>
        <w:kinsoku/>
        <w:wordWrap/>
        <w:overflowPunct/>
        <w:topLinePunct w:val="0"/>
        <w:bidi w:val="0"/>
        <w:spacing w:before="93" w:line="480" w:lineRule="exact"/>
        <w:ind w:left="298" w:right="521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pStyle w:val="2"/>
        <w:pageBreakBefore w:val="0"/>
        <w:kinsoku/>
        <w:wordWrap/>
        <w:overflowPunct/>
        <w:topLinePunct w:val="0"/>
        <w:bidi w:val="0"/>
        <w:spacing w:before="93" w:line="480" w:lineRule="exact"/>
        <w:ind w:left="298" w:right="5213"/>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p>
    <w:tbl>
      <w:tblPr>
        <w:tblStyle w:val="6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5"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拟承担工作内容</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856"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2659" w:type="dxa"/>
            <w:gridSpan w:val="2"/>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执业资格（培训）证书</w:t>
            </w:r>
          </w:p>
        </w:tc>
        <w:tc>
          <w:tcPr>
            <w:tcW w:w="798"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5"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证书名称及范围</w:t>
            </w: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w:t>
            </w:r>
          </w:p>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798"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bl>
    <w:p>
      <w:pPr>
        <w:pStyle w:val="2"/>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pPr>
        <w:pStyle w:val="2"/>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eastAsia="zh-CN"/>
        </w:rPr>
        <w:t>竞标人</w:t>
      </w:r>
      <w:r>
        <w:rPr>
          <w:rFonts w:hint="eastAsia" w:ascii="仿宋" w:hAnsi="仿宋" w:eastAsia="仿宋" w:cs="仿宋"/>
          <w:b/>
          <w:color w:val="auto"/>
          <w:sz w:val="24"/>
          <w:szCs w:val="24"/>
          <w:highlight w:val="none"/>
        </w:rPr>
        <w:t>必须如实填写此表格，并提供相关证书等复印件证明文件。</w:t>
      </w:r>
    </w:p>
    <w:p>
      <w:pPr>
        <w:pStyle w:val="2"/>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2）供应商应保证上述填报内容真实。</w:t>
      </w:r>
    </w:p>
    <w:p>
      <w:pPr>
        <w:pStyle w:val="2"/>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）本表不够时按照相同格式自制。</w:t>
      </w:r>
    </w:p>
    <w:p>
      <w:pPr>
        <w:shd w:val="clear" w:color="auto" w:fill="FFFFFF"/>
        <w:spacing w:line="440" w:lineRule="exact"/>
        <w:rPr>
          <w:rFonts w:hint="eastAsia" w:ascii="仿宋" w:hAnsi="仿宋" w:eastAsia="仿宋" w:cs="仿宋"/>
          <w:szCs w:val="21"/>
        </w:rPr>
      </w:pPr>
    </w:p>
    <w:p>
      <w:pPr>
        <w:shd w:val="clear" w:color="auto" w:fill="FFFFFF"/>
        <w:spacing w:line="440" w:lineRule="exact"/>
        <w:rPr>
          <w:rFonts w:hint="eastAsia" w:ascii="仿宋" w:hAnsi="仿宋" w:eastAsia="仿宋" w:cs="仿宋"/>
          <w:szCs w:val="21"/>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w:t>
      </w:r>
      <w:r>
        <w:rPr>
          <w:rFonts w:hint="eastAsia" w:ascii="仿宋" w:hAnsi="仿宋" w:eastAsia="仿宋" w:cs="仿宋"/>
          <w:sz w:val="24"/>
        </w:rPr>
        <w:t>章）：</w:t>
      </w:r>
    </w:p>
    <w:p>
      <w:pPr>
        <w:shd w:val="clear" w:color="auto" w:fill="FFFFFF"/>
        <w:adjustRightInd w:val="0"/>
        <w:snapToGrid w:val="0"/>
        <w:spacing w:line="440" w:lineRule="exact"/>
        <w:jc w:val="right"/>
        <w:rPr>
          <w:rFonts w:hint="eastAsia" w:ascii="仿宋" w:hAnsi="仿宋" w:eastAsia="仿宋" w:cs="仿宋"/>
          <w:szCs w:val="21"/>
        </w:rPr>
      </w:pPr>
      <w:r>
        <w:rPr>
          <w:rFonts w:hint="eastAsia" w:ascii="仿宋" w:hAnsi="仿宋" w:eastAsia="仿宋" w:cs="仿宋"/>
          <w:sz w:val="24"/>
        </w:rPr>
        <w:t>日期：  年  月  日</w:t>
      </w:r>
    </w:p>
    <w:p>
      <w:pPr>
        <w:shd w:val="clear" w:color="auto" w:fill="FFFFFF"/>
        <w:spacing w:line="440" w:lineRule="exact"/>
        <w:rPr>
          <w:rFonts w:hint="eastAsia" w:ascii="仿宋" w:hAnsi="仿宋" w:eastAsia="仿宋" w:cs="仿宋"/>
          <w:szCs w:val="21"/>
        </w:rPr>
      </w:pPr>
    </w:p>
    <w:p>
      <w:pPr>
        <w:widowControl/>
        <w:spacing w:line="440" w:lineRule="exact"/>
        <w:jc w:val="left"/>
        <w:rPr>
          <w:rFonts w:hint="eastAsia" w:ascii="仿宋" w:hAnsi="仿宋" w:eastAsia="仿宋" w:cs="仿宋"/>
          <w:bCs/>
          <w:sz w:val="24"/>
        </w:rPr>
      </w:pPr>
      <w:r>
        <w:rPr>
          <w:rFonts w:hint="eastAsia" w:ascii="仿宋" w:hAnsi="仿宋" w:eastAsia="仿宋" w:cs="仿宋"/>
          <w:szCs w:val="21"/>
        </w:rPr>
        <w:br w:type="page"/>
      </w:r>
    </w:p>
    <w:p>
      <w:pPr>
        <w:spacing w:line="440" w:lineRule="exact"/>
        <w:jc w:val="center"/>
        <w:rPr>
          <w:rFonts w:hint="eastAsia" w:ascii="仿宋" w:hAnsi="仿宋" w:eastAsia="仿宋" w:cs="仿宋"/>
          <w:bCs/>
          <w:sz w:val="24"/>
          <w:lang w:val="en-US" w:eastAsia="zh-CN"/>
        </w:rPr>
      </w:pPr>
    </w:p>
    <w:p>
      <w:pPr>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10、</w:t>
      </w:r>
      <w:r>
        <w:rPr>
          <w:rFonts w:hint="eastAsia" w:ascii="仿宋" w:hAnsi="仿宋" w:eastAsia="仿宋" w:cs="仿宋"/>
          <w:b/>
          <w:bCs w:val="0"/>
          <w:sz w:val="24"/>
          <w:lang w:eastAsia="zh-CN"/>
        </w:rPr>
        <w:t>竞标人</w:t>
      </w:r>
      <w:r>
        <w:rPr>
          <w:rFonts w:hint="eastAsia" w:ascii="仿宋" w:hAnsi="仿宋" w:eastAsia="仿宋" w:cs="仿宋"/>
          <w:b/>
          <w:bCs w:val="0"/>
          <w:sz w:val="24"/>
        </w:rPr>
        <w:t>近三年相关项目业绩表</w:t>
      </w:r>
      <w:r>
        <w:rPr>
          <w:rFonts w:hint="eastAsia" w:ascii="仿宋" w:hAnsi="仿宋" w:eastAsia="仿宋" w:cs="仿宋"/>
          <w:b/>
          <w:bCs w:val="0"/>
          <w:color w:val="auto"/>
          <w:sz w:val="24"/>
        </w:rPr>
        <w:t>（20</w:t>
      </w:r>
      <w:r>
        <w:rPr>
          <w:rFonts w:hint="eastAsia" w:ascii="仿宋" w:hAnsi="仿宋" w:eastAsia="仿宋" w:cs="仿宋"/>
          <w:b/>
          <w:bCs w:val="0"/>
          <w:color w:val="auto"/>
          <w:sz w:val="24"/>
          <w:lang w:val="en-US" w:eastAsia="zh-CN"/>
        </w:rPr>
        <w:t>20</w:t>
      </w:r>
      <w:r>
        <w:rPr>
          <w:rFonts w:hint="eastAsia" w:ascii="仿宋" w:hAnsi="仿宋" w:eastAsia="仿宋" w:cs="仿宋"/>
          <w:b/>
          <w:bCs w:val="0"/>
          <w:color w:val="auto"/>
          <w:sz w:val="24"/>
        </w:rPr>
        <w:t>年</w:t>
      </w:r>
      <w:r>
        <w:rPr>
          <w:rFonts w:hint="eastAsia" w:ascii="仿宋" w:hAnsi="仿宋" w:eastAsia="仿宋" w:cs="仿宋"/>
          <w:b/>
          <w:bCs w:val="0"/>
          <w:color w:val="auto"/>
          <w:sz w:val="24"/>
          <w:lang w:val="en-US" w:eastAsia="zh-CN"/>
        </w:rPr>
        <w:t>11</w:t>
      </w:r>
      <w:r>
        <w:rPr>
          <w:rFonts w:hint="eastAsia" w:ascii="仿宋" w:hAnsi="仿宋" w:eastAsia="仿宋" w:cs="仿宋"/>
          <w:b/>
          <w:bCs w:val="0"/>
          <w:color w:val="auto"/>
          <w:sz w:val="24"/>
        </w:rPr>
        <w:t>月至今）</w:t>
      </w:r>
    </w:p>
    <w:tbl>
      <w:tblPr>
        <w:tblStyle w:val="6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1855"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080"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393"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668"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c>
          <w:tcPr>
            <w:tcW w:w="1668"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1855" w:type="dxa"/>
            <w:noWrap w:val="0"/>
            <w:vAlign w:val="center"/>
          </w:tcPr>
          <w:p>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bl>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竞标人</w:t>
      </w:r>
      <w:r>
        <w:rPr>
          <w:rFonts w:hint="eastAsia" w:ascii="仿宋" w:hAnsi="仿宋" w:eastAsia="仿宋" w:cs="仿宋"/>
          <w:sz w:val="24"/>
        </w:rPr>
        <w:t>须提供合同或中标通知书复印件作为证明材料。</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2.证明材料的复印件必须附在本表格之后。</w:t>
      </w:r>
    </w:p>
    <w:p>
      <w:pPr>
        <w:widowControl/>
        <w:spacing w:line="440" w:lineRule="exact"/>
        <w:jc w:val="left"/>
        <w:rPr>
          <w:rFonts w:hint="eastAsia" w:ascii="仿宋" w:hAnsi="仿宋" w:eastAsia="仿宋" w:cs="仿宋"/>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盖章</w:t>
      </w:r>
      <w:r>
        <w:rPr>
          <w:rFonts w:hint="eastAsia" w:ascii="仿宋" w:hAnsi="仿宋" w:eastAsia="仿宋" w:cs="仿宋"/>
          <w:sz w:val="24"/>
        </w:rPr>
        <w:t>）：</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widowControl/>
        <w:jc w:val="left"/>
        <w:rPr>
          <w:rFonts w:hint="eastAsia" w:ascii="仿宋" w:hAnsi="仿宋" w:eastAsia="仿宋" w:cs="仿宋"/>
          <w:szCs w:val="21"/>
        </w:rPr>
      </w:pPr>
      <w:r>
        <w:rPr>
          <w:rFonts w:hint="eastAsia" w:ascii="仿宋" w:hAnsi="仿宋" w:eastAsia="仿宋" w:cs="仿宋"/>
          <w:szCs w:val="21"/>
        </w:rPr>
        <w:br w:type="page"/>
      </w:r>
    </w:p>
    <w:p>
      <w:pPr>
        <w:spacing w:line="360" w:lineRule="auto"/>
        <w:jc w:val="center"/>
        <w:rPr>
          <w:rFonts w:hint="eastAsia" w:ascii="仿宋" w:hAnsi="仿宋" w:eastAsia="仿宋" w:cs="仿宋"/>
          <w:kern w:val="0"/>
          <w:sz w:val="24"/>
          <w:lang w:val="en-US" w:eastAsia="zh-CN"/>
        </w:rPr>
      </w:pPr>
    </w:p>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lang w:val="en-US" w:eastAsia="zh-CN"/>
        </w:rPr>
        <w:t>11、</w:t>
      </w:r>
      <w:r>
        <w:rPr>
          <w:rFonts w:hint="eastAsia" w:ascii="仿宋" w:hAnsi="仿宋" w:eastAsia="仿宋" w:cs="仿宋"/>
          <w:b/>
          <w:bCs/>
          <w:kern w:val="0"/>
          <w:sz w:val="24"/>
        </w:rPr>
        <w:t>商务、技术响应与偏离表</w:t>
      </w:r>
    </w:p>
    <w:tbl>
      <w:tblPr>
        <w:tblStyle w:val="6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noWrap w:val="0"/>
            <w:vAlign w:val="center"/>
          </w:tcPr>
          <w:p>
            <w:pPr>
              <w:spacing w:line="360" w:lineRule="auto"/>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磋商文件要求</w:t>
            </w:r>
          </w:p>
        </w:tc>
        <w:tc>
          <w:tcPr>
            <w:tcW w:w="2154" w:type="dxa"/>
            <w:noWrap w:val="0"/>
            <w:vAlign w:val="center"/>
          </w:tcPr>
          <w:p>
            <w:pPr>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文件</w:t>
            </w:r>
            <w:r>
              <w:rPr>
                <w:rFonts w:hint="eastAsia" w:ascii="仿宋" w:hAnsi="仿宋" w:eastAsia="仿宋" w:cs="仿宋"/>
                <w:b/>
                <w:bCs/>
                <w:kern w:val="0"/>
                <w:sz w:val="24"/>
                <w:lang w:val="en-US" w:eastAsia="zh-CN"/>
              </w:rPr>
              <w:t>对应页码</w:t>
            </w:r>
          </w:p>
        </w:tc>
        <w:tc>
          <w:tcPr>
            <w:tcW w:w="1275"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bl>
    <w:p>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w:t>
      </w: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正偏离”或</w:t>
      </w:r>
      <w:r>
        <w:rPr>
          <w:rFonts w:hint="eastAsia" w:ascii="仿宋" w:hAnsi="仿宋" w:eastAsia="仿宋" w:cs="仿宋"/>
          <w:b/>
          <w:bCs/>
          <w:kern w:val="0"/>
          <w:sz w:val="24"/>
        </w:rPr>
        <w:t>“</w:t>
      </w:r>
      <w:r>
        <w:rPr>
          <w:rFonts w:hint="eastAsia" w:ascii="仿宋" w:hAnsi="仿宋" w:eastAsia="仿宋" w:cs="仿宋"/>
          <w:b/>
          <w:bCs/>
          <w:kern w:val="0"/>
          <w:sz w:val="24"/>
          <w:lang w:val="en-US" w:eastAsia="zh-CN"/>
        </w:rPr>
        <w:t>负</w:t>
      </w:r>
      <w:r>
        <w:rPr>
          <w:rFonts w:hint="eastAsia" w:ascii="仿宋" w:hAnsi="仿宋" w:eastAsia="仿宋" w:cs="仿宋"/>
          <w:b/>
          <w:bCs/>
          <w:kern w:val="0"/>
          <w:sz w:val="24"/>
        </w:rPr>
        <w:t>偏离”；</w:t>
      </w:r>
    </w:p>
    <w:p>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2、商务条款包括投标有效期、</w:t>
      </w:r>
      <w:r>
        <w:rPr>
          <w:rFonts w:hint="eastAsia" w:ascii="仿宋" w:hAnsi="仿宋" w:eastAsia="仿宋" w:cs="仿宋"/>
          <w:b/>
          <w:bCs/>
          <w:kern w:val="0"/>
          <w:sz w:val="24"/>
          <w:lang w:val="en-US" w:eastAsia="zh-CN"/>
        </w:rPr>
        <w:t>服务期</w:t>
      </w:r>
      <w:r>
        <w:rPr>
          <w:rFonts w:hint="eastAsia" w:ascii="仿宋" w:hAnsi="仿宋" w:eastAsia="仿宋" w:cs="仿宋"/>
          <w:b/>
          <w:bCs/>
          <w:kern w:val="0"/>
          <w:sz w:val="24"/>
        </w:rPr>
        <w:t>等</w:t>
      </w:r>
      <w:r>
        <w:rPr>
          <w:rFonts w:hint="eastAsia" w:ascii="仿宋" w:hAnsi="仿宋" w:eastAsia="仿宋" w:cs="仿宋"/>
          <w:b/>
          <w:bCs/>
          <w:kern w:val="0"/>
          <w:sz w:val="24"/>
          <w:lang w:val="en-US" w:eastAsia="zh-CN"/>
        </w:rPr>
        <w:t>条款</w:t>
      </w:r>
      <w:r>
        <w:rPr>
          <w:rFonts w:hint="eastAsia" w:ascii="仿宋" w:hAnsi="仿宋" w:eastAsia="仿宋" w:cs="仿宋"/>
          <w:b/>
          <w:bCs/>
          <w:kern w:val="0"/>
          <w:sz w:val="24"/>
        </w:rPr>
        <w:t>，技术条款包括第四章采购需求中的内容。</w:t>
      </w: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盖章</w:t>
      </w:r>
      <w:r>
        <w:rPr>
          <w:rFonts w:hint="eastAsia" w:ascii="仿宋" w:hAnsi="仿宋" w:eastAsia="仿宋" w:cs="仿宋"/>
          <w:sz w:val="24"/>
        </w:rPr>
        <w:t>）：</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pStyle w:val="46"/>
        <w:numPr>
          <w:ilvl w:val="0"/>
          <w:numId w:val="0"/>
        </w:numPr>
        <w:jc w:val="center"/>
        <w:rPr>
          <w:rFonts w:hint="eastAsia" w:ascii="仿宋" w:hAnsi="仿宋" w:eastAsia="仿宋" w:cs="仿宋"/>
          <w:b w:val="0"/>
          <w:bCs/>
          <w:sz w:val="24"/>
          <w:szCs w:val="24"/>
        </w:rPr>
      </w:pPr>
      <w:r>
        <w:rPr>
          <w:rFonts w:hint="eastAsia" w:ascii="仿宋" w:hAnsi="仿宋" w:eastAsia="仿宋" w:cs="仿宋"/>
          <w:szCs w:val="21"/>
        </w:rPr>
        <w:br w:type="page"/>
      </w:r>
    </w:p>
    <w:p>
      <w:pPr>
        <w:pStyle w:val="46"/>
        <w:numPr>
          <w:ilvl w:val="0"/>
          <w:numId w:val="0"/>
        </w:numPr>
        <w:jc w:val="center"/>
        <w:rPr>
          <w:rFonts w:hint="eastAsia" w:ascii="仿宋" w:hAnsi="仿宋" w:eastAsia="仿宋" w:cs="仿宋"/>
          <w:b/>
          <w:bCs w:val="0"/>
          <w:sz w:val="24"/>
          <w:szCs w:val="24"/>
          <w:lang w:val="en-US" w:eastAsia="zh-CN"/>
        </w:rPr>
      </w:pPr>
    </w:p>
    <w:p>
      <w:pPr>
        <w:tabs>
          <w:tab w:val="center" w:pos="4832"/>
          <w:tab w:val="left" w:pos="7140"/>
        </w:tabs>
        <w:jc w:val="center"/>
        <w:outlineLvl w:val="1"/>
        <w:rPr>
          <w:rFonts w:hint="eastAsia" w:ascii="仿宋" w:hAnsi="仿宋" w:eastAsia="仿宋" w:cs="仿宋"/>
          <w:b w:val="0"/>
          <w:bCs/>
          <w:sz w:val="24"/>
          <w:lang w:val="en-US" w:eastAsia="zh-CN"/>
        </w:rPr>
      </w:pPr>
      <w:bookmarkStart w:id="200" w:name="_Toc60925526"/>
    </w:p>
    <w:p>
      <w:pPr>
        <w:tabs>
          <w:tab w:val="center" w:pos="4832"/>
          <w:tab w:val="left" w:pos="7140"/>
        </w:tabs>
        <w:jc w:val="center"/>
        <w:outlineLvl w:val="1"/>
        <w:rPr>
          <w:rFonts w:hint="eastAsia" w:ascii="仿宋" w:hAnsi="仿宋" w:eastAsia="仿宋" w:cs="仿宋"/>
          <w:b/>
          <w:bCs w:val="0"/>
          <w:sz w:val="24"/>
        </w:rPr>
      </w:pPr>
      <w:r>
        <w:rPr>
          <w:rFonts w:hint="eastAsia" w:ascii="仿宋" w:hAnsi="仿宋" w:eastAsia="仿宋" w:cs="仿宋"/>
          <w:b/>
          <w:bCs w:val="0"/>
          <w:sz w:val="24"/>
          <w:lang w:val="en-US" w:eastAsia="zh-CN"/>
        </w:rPr>
        <w:t>12、服务</w:t>
      </w:r>
      <w:r>
        <w:rPr>
          <w:rFonts w:hint="eastAsia" w:ascii="仿宋" w:hAnsi="仿宋" w:eastAsia="仿宋" w:cs="仿宋"/>
          <w:b/>
          <w:bCs w:val="0"/>
          <w:sz w:val="24"/>
        </w:rPr>
        <w:t>方案</w:t>
      </w:r>
      <w:bookmarkEnd w:id="200"/>
    </w:p>
    <w:p>
      <w:pPr>
        <w:spacing w:line="360" w:lineRule="auto"/>
        <w:ind w:firstLine="480" w:firstLineChars="200"/>
        <w:rPr>
          <w:rFonts w:hint="eastAsia" w:ascii="仿宋" w:hAnsi="仿宋" w:eastAsia="仿宋" w:cs="仿宋"/>
          <w:sz w:val="24"/>
        </w:rPr>
      </w:pPr>
      <w:bookmarkStart w:id="201" w:name="_Toc375218897"/>
      <w:r>
        <w:rPr>
          <w:rFonts w:hint="eastAsia" w:ascii="仿宋" w:hAnsi="仿宋" w:eastAsia="仿宋" w:cs="仿宋"/>
          <w:bCs/>
          <w:sz w:val="24"/>
          <w:lang w:eastAsia="zh-CN"/>
        </w:rPr>
        <w:t>竞标人</w:t>
      </w:r>
      <w:r>
        <w:rPr>
          <w:rFonts w:hint="eastAsia" w:ascii="仿宋" w:hAnsi="仿宋" w:eastAsia="仿宋" w:cs="仿宋"/>
          <w:bCs/>
          <w:sz w:val="24"/>
        </w:rPr>
        <w:t>须提交拟完成本项目的</w:t>
      </w:r>
      <w:r>
        <w:rPr>
          <w:rFonts w:hint="eastAsia" w:ascii="仿宋" w:hAnsi="仿宋" w:eastAsia="仿宋" w:cs="仿宋"/>
          <w:bCs/>
          <w:sz w:val="24"/>
          <w:lang w:val="en-US" w:eastAsia="zh-CN"/>
        </w:rPr>
        <w:t>服务</w:t>
      </w:r>
      <w:r>
        <w:rPr>
          <w:rFonts w:hint="eastAsia" w:ascii="仿宋" w:hAnsi="仿宋" w:eastAsia="仿宋" w:cs="仿宋"/>
          <w:bCs/>
          <w:sz w:val="24"/>
        </w:rPr>
        <w:t>方案，</w:t>
      </w:r>
      <w:r>
        <w:rPr>
          <w:rFonts w:hint="eastAsia" w:ascii="仿宋" w:hAnsi="仿宋" w:eastAsia="仿宋" w:cs="仿宋"/>
          <w:bCs/>
          <w:sz w:val="24"/>
          <w:lang w:val="en-US" w:eastAsia="zh-CN"/>
        </w:rPr>
        <w:t>服务</w:t>
      </w:r>
      <w:r>
        <w:rPr>
          <w:rFonts w:hint="eastAsia" w:ascii="仿宋" w:hAnsi="仿宋" w:eastAsia="仿宋" w:cs="仿宋"/>
          <w:bCs/>
          <w:sz w:val="24"/>
        </w:rPr>
        <w:t>方案的格式和内容由</w:t>
      </w:r>
      <w:r>
        <w:rPr>
          <w:rFonts w:hint="eastAsia" w:ascii="仿宋" w:hAnsi="仿宋" w:eastAsia="仿宋" w:cs="仿宋"/>
          <w:bCs/>
          <w:sz w:val="24"/>
          <w:lang w:eastAsia="zh-CN"/>
        </w:rPr>
        <w:t>竞标人</w:t>
      </w:r>
      <w:r>
        <w:rPr>
          <w:rFonts w:hint="eastAsia" w:ascii="仿宋" w:hAnsi="仿宋" w:eastAsia="仿宋" w:cs="仿宋"/>
          <w:bCs/>
          <w:sz w:val="24"/>
        </w:rPr>
        <w:t>根据本项目的具体情况及评分标准</w:t>
      </w:r>
      <w:r>
        <w:rPr>
          <w:rFonts w:hint="eastAsia" w:ascii="仿宋" w:hAnsi="仿宋" w:eastAsia="仿宋" w:cs="仿宋"/>
          <w:sz w:val="24"/>
        </w:rPr>
        <w:t>自行拟定</w:t>
      </w:r>
      <w:bookmarkStart w:id="202" w:name="_Toc375218899"/>
      <w:r>
        <w:rPr>
          <w:rFonts w:hint="eastAsia" w:ascii="仿宋" w:hAnsi="仿宋" w:eastAsia="仿宋" w:cs="仿宋"/>
          <w:sz w:val="24"/>
        </w:rPr>
        <w:t>。</w:t>
      </w:r>
    </w:p>
    <w:bookmarkEnd w:id="201"/>
    <w:bookmarkEnd w:id="202"/>
    <w:p>
      <w:pPr>
        <w:spacing w:line="360" w:lineRule="auto"/>
        <w:ind w:firstLine="480" w:firstLineChars="200"/>
        <w:rPr>
          <w:rFonts w:hint="eastAsia" w:ascii="仿宋" w:hAnsi="仿宋" w:eastAsia="仿宋" w:cs="仿宋"/>
          <w:sz w:val="24"/>
        </w:rPr>
      </w:pPr>
    </w:p>
    <w:p>
      <w:pPr>
        <w:pStyle w:val="46"/>
        <w:numPr>
          <w:ilvl w:val="0"/>
          <w:numId w:val="0"/>
        </w:numPr>
        <w:jc w:val="center"/>
        <w:rPr>
          <w:rFonts w:hint="eastAsia" w:ascii="仿宋" w:hAnsi="仿宋" w:eastAsia="仿宋" w:cs="仿宋"/>
          <w:b/>
          <w:bCs/>
          <w:sz w:val="22"/>
          <w:szCs w:val="22"/>
        </w:rPr>
      </w:pPr>
      <w:r>
        <w:rPr>
          <w:rFonts w:hint="eastAsia" w:ascii="仿宋" w:hAnsi="仿宋" w:eastAsia="仿宋" w:cs="仿宋"/>
          <w:b/>
          <w:bCs/>
          <w:sz w:val="22"/>
          <w:szCs w:val="22"/>
        </w:rPr>
        <w:br w:type="page"/>
      </w:r>
    </w:p>
    <w:p>
      <w:pPr>
        <w:pStyle w:val="46"/>
        <w:numPr>
          <w:ilvl w:val="0"/>
          <w:numId w:val="0"/>
        </w:numPr>
        <w:jc w:val="center"/>
        <w:rPr>
          <w:rFonts w:hint="eastAsia" w:ascii="仿宋" w:hAnsi="仿宋" w:eastAsia="仿宋" w:cs="仿宋"/>
          <w:bCs/>
          <w:sz w:val="24"/>
          <w:szCs w:val="24"/>
          <w:lang w:val="en-US" w:eastAsia="zh-CN"/>
        </w:rPr>
      </w:pPr>
    </w:p>
    <w:p>
      <w:pPr>
        <w:pStyle w:val="46"/>
        <w:numPr>
          <w:ilvl w:val="0"/>
          <w:numId w:val="0"/>
        </w:numPr>
        <w:jc w:val="center"/>
        <w:rPr>
          <w:rFonts w:hint="eastAsia" w:ascii="仿宋" w:hAnsi="仿宋" w:eastAsia="仿宋" w:cs="仿宋"/>
          <w:b/>
          <w:bCs w:val="0"/>
          <w:sz w:val="22"/>
          <w:szCs w:val="22"/>
        </w:rPr>
      </w:pPr>
      <w:r>
        <w:rPr>
          <w:rFonts w:hint="eastAsia" w:ascii="仿宋" w:hAnsi="仿宋" w:eastAsia="仿宋" w:cs="仿宋"/>
          <w:b/>
          <w:bCs w:val="0"/>
          <w:sz w:val="24"/>
          <w:szCs w:val="24"/>
          <w:lang w:val="en-US" w:eastAsia="zh-CN"/>
        </w:rPr>
        <w:t>13、竞标人认为需要提交的其他商务技术资料</w:t>
      </w:r>
    </w:p>
    <w:sectPr>
      <w:footerReference r:id="rId9" w:type="default"/>
      <w:pgSz w:w="11906" w:h="16838"/>
      <w:pgMar w:top="680" w:right="1276" w:bottom="1712" w:left="1417" w:header="703" w:footer="850" w:gutter="0"/>
      <w:pgBorders>
        <w:top w:val="none" w:sz="0" w:space="0"/>
        <w:left w:val="none" w:sz="0" w:space="0"/>
        <w:bottom w:val="none" w:sz="0" w:space="0"/>
        <w:right w:val="none" w:sz="0" w:space="0"/>
      </w:pgBorders>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Geneva">
    <w:altName w:val="Arial"/>
    <w:panose1 w:val="020B0503030404040204"/>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Angsana New">
    <w:altName w:val="Times New Roman"/>
    <w:panose1 w:val="02020603050405020304"/>
    <w:charset w:val="00"/>
    <w:family w:val="roman"/>
    <w:pitch w:val="default"/>
    <w:sig w:usb0="00000000" w:usb1="00000000" w:usb2="00000000" w:usb3="00000000" w:csb0="00010001" w:csb1="00000000"/>
  </w:font>
  <w:font w:name="华文新魏">
    <w:altName w:val="宋体"/>
    <w:panose1 w:val="0201080004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文鼎粗黑">
    <w:altName w:val="黑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06"/>
      </w:tabs>
      <w:spacing w:line="180" w:lineRule="exact"/>
      <w:rPr>
        <w:rFonts w:hint="default"/>
        <w:lang w:val="en-US" w:eastAsia="zh-CN"/>
      </w:rPr>
    </w:pPr>
    <w:r>
      <w:rPr>
        <w:rFonts w:hint="eastAsia"/>
        <w:lang w:val="en-US" w:eastAsia="zh-CN"/>
      </w:rPr>
      <w:tab/>
    </w:r>
    <w:r>
      <w:rPr>
        <w:rFonts w:hint="eastAsia"/>
        <w:lang w:val="en-US" w:eastAsia="zh-CN"/>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06"/>
      </w:tabs>
      <w:spacing w:line="180" w:lineRule="exact"/>
      <w:rPr>
        <w:rFonts w:hint="default"/>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06"/>
      </w:tabs>
      <w:spacing w:line="180" w:lineRule="exact"/>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hint="default"/>
        <w:lang w:val="en-US" w:eastAsia="zh-CN"/>
      </w:rPr>
    </w:pPr>
    <w:r>
      <w:rPr>
        <w:rFonts w:hint="default"/>
        <w:lang w:val="en-US" w:eastAsia="zh-CN"/>
      </w:rPr>
      <w:t>新疆凌云天成工程管理咨询有限公司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9FE7B7BB"/>
    <w:multiLevelType w:val="singleLevel"/>
    <w:tmpl w:val="9FE7B7BB"/>
    <w:lvl w:ilvl="0" w:tentative="0">
      <w:start w:val="1"/>
      <w:numFmt w:val="decimal"/>
      <w:suff w:val="nothing"/>
      <w:lvlText w:val="%1、"/>
      <w:lvlJc w:val="left"/>
    </w:lvl>
  </w:abstractNum>
  <w:abstractNum w:abstractNumId="2">
    <w:nsid w:val="AFF9C5A8"/>
    <w:multiLevelType w:val="singleLevel"/>
    <w:tmpl w:val="AFF9C5A8"/>
    <w:lvl w:ilvl="0" w:tentative="0">
      <w:start w:val="7"/>
      <w:numFmt w:val="chineseCounting"/>
      <w:suff w:val="nothing"/>
      <w:lvlText w:val="%1、"/>
      <w:lvlJc w:val="left"/>
      <w:rPr>
        <w:rFonts w:hint="eastAsia"/>
      </w:rPr>
    </w:lvl>
  </w:abstractNum>
  <w:abstractNum w:abstractNumId="3">
    <w:nsid w:val="0EDB2900"/>
    <w:multiLevelType w:val="multilevel"/>
    <w:tmpl w:val="0EDB2900"/>
    <w:lvl w:ilvl="0" w:tentative="0">
      <w:start w:val="1"/>
      <w:numFmt w:val="bullet"/>
      <w:pStyle w:val="403"/>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11BF6E1B"/>
    <w:multiLevelType w:val="multilevel"/>
    <w:tmpl w:val="11BF6E1B"/>
    <w:lvl w:ilvl="0" w:tentative="0">
      <w:start w:val="1"/>
      <w:numFmt w:val="decimal"/>
      <w:pStyle w:val="175"/>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5">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302"/>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6">
    <w:nsid w:val="18232DD3"/>
    <w:multiLevelType w:val="singleLevel"/>
    <w:tmpl w:val="18232DD3"/>
    <w:lvl w:ilvl="0" w:tentative="0">
      <w:start w:val="1"/>
      <w:numFmt w:val="decimal"/>
      <w:pStyle w:val="621"/>
      <w:lvlText w:val="（%1）"/>
      <w:lvlJc w:val="left"/>
      <w:pPr>
        <w:tabs>
          <w:tab w:val="left" w:pos="1800"/>
        </w:tabs>
        <w:ind w:left="1800" w:hanging="900"/>
      </w:pPr>
      <w:rPr>
        <w:rFonts w:hint="eastAsia"/>
      </w:rPr>
    </w:lvl>
  </w:abstractNum>
  <w:abstractNum w:abstractNumId="7">
    <w:nsid w:val="20A10221"/>
    <w:multiLevelType w:val="multilevel"/>
    <w:tmpl w:val="20A10221"/>
    <w:lvl w:ilvl="0" w:tentative="0">
      <w:start w:val="1"/>
      <w:numFmt w:val="decimal"/>
      <w:pStyle w:val="413"/>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7727B63"/>
    <w:multiLevelType w:val="multilevel"/>
    <w:tmpl w:val="27727B63"/>
    <w:lvl w:ilvl="0" w:tentative="0">
      <w:start w:val="1"/>
      <w:numFmt w:val="bullet"/>
      <w:pStyle w:val="62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55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5E346C8"/>
    <w:multiLevelType w:val="singleLevel"/>
    <w:tmpl w:val="45E346C8"/>
    <w:lvl w:ilvl="0" w:tentative="0">
      <w:start w:val="4"/>
      <w:numFmt w:val="japaneseCounting"/>
      <w:pStyle w:val="46"/>
      <w:lvlText w:val="（%1）"/>
      <w:lvlJc w:val="left"/>
      <w:pPr>
        <w:tabs>
          <w:tab w:val="left" w:pos="1080"/>
        </w:tabs>
        <w:ind w:left="1080" w:hanging="1080"/>
      </w:pPr>
      <w:rPr>
        <w:rFonts w:hint="eastAsia"/>
      </w:rPr>
    </w:lvl>
  </w:abstractNum>
  <w:abstractNum w:abstractNumId="11">
    <w:nsid w:val="49DB92BA"/>
    <w:multiLevelType w:val="singleLevel"/>
    <w:tmpl w:val="49DB92BA"/>
    <w:lvl w:ilvl="0" w:tentative="0">
      <w:start w:val="1"/>
      <w:numFmt w:val="decimal"/>
      <w:suff w:val="nothing"/>
      <w:lvlText w:val="%1、"/>
      <w:lvlJc w:val="left"/>
    </w:lvl>
  </w:abstractNum>
  <w:abstractNum w:abstractNumId="12">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3">
    <w:nsid w:val="5B6D3AF1"/>
    <w:multiLevelType w:val="multilevel"/>
    <w:tmpl w:val="5B6D3AF1"/>
    <w:lvl w:ilvl="0" w:tentative="0">
      <w:start w:val="1"/>
      <w:numFmt w:val="decimal"/>
      <w:pStyle w:val="75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4">
    <w:nsid w:val="6E230785"/>
    <w:multiLevelType w:val="multilevel"/>
    <w:tmpl w:val="6E230785"/>
    <w:lvl w:ilvl="0" w:tentative="0">
      <w:start w:val="1"/>
      <w:numFmt w:val="bullet"/>
      <w:pStyle w:val="7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7E3B679F"/>
    <w:multiLevelType w:val="multilevel"/>
    <w:tmpl w:val="7E3B679F"/>
    <w:lvl w:ilvl="0" w:tentative="0">
      <w:start w:val="1"/>
      <w:numFmt w:val="chineseCountingThousand"/>
      <w:pStyle w:val="284"/>
      <w:lvlText w:val="%1."/>
      <w:lvlJc w:val="left"/>
      <w:pPr>
        <w:ind w:left="0" w:firstLine="0"/>
      </w:pPr>
      <w:rPr>
        <w:rFonts w:hint="default"/>
        <w:color w:val="auto"/>
        <w:sz w:val="44"/>
      </w:rPr>
    </w:lvl>
    <w:lvl w:ilvl="1" w:tentative="0">
      <w:start w:val="1"/>
      <w:numFmt w:val="decimal"/>
      <w:pStyle w:val="277"/>
      <w:lvlText w:val="%2"/>
      <w:lvlJc w:val="left"/>
      <w:pPr>
        <w:ind w:left="0" w:firstLine="0"/>
      </w:pPr>
      <w:rPr>
        <w:rFonts w:hint="eastAsia"/>
      </w:rPr>
    </w:lvl>
    <w:lvl w:ilvl="2" w:tentative="0">
      <w:start w:val="1"/>
      <w:numFmt w:val="decimal"/>
      <w:pStyle w:val="651"/>
      <w:lvlText w:val="%2.%3"/>
      <w:lvlJc w:val="left"/>
      <w:pPr>
        <w:ind w:left="0" w:firstLine="0"/>
      </w:pPr>
      <w:rPr>
        <w:rFonts w:hint="eastAsia"/>
      </w:rPr>
    </w:lvl>
    <w:lvl w:ilvl="3" w:tentative="0">
      <w:start w:val="1"/>
      <w:numFmt w:val="decimal"/>
      <w:pStyle w:val="126"/>
      <w:lvlText w:val="%2.%3.%4"/>
      <w:lvlJc w:val="left"/>
      <w:pPr>
        <w:ind w:left="0" w:firstLine="0"/>
      </w:pPr>
      <w:rPr>
        <w:rFonts w:hint="eastAsia"/>
      </w:rPr>
    </w:lvl>
    <w:lvl w:ilvl="4" w:tentative="0">
      <w:start w:val="1"/>
      <w:numFmt w:val="decimal"/>
      <w:pStyle w:val="328"/>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2"/>
  </w:num>
  <w:num w:numId="2">
    <w:abstractNumId w:val="10"/>
  </w:num>
  <w:num w:numId="3">
    <w:abstractNumId w:val="9"/>
  </w:num>
  <w:num w:numId="4">
    <w:abstractNumId w:val="15"/>
  </w:num>
  <w:num w:numId="5">
    <w:abstractNumId w:val="4"/>
  </w:num>
  <w:num w:numId="6">
    <w:abstractNumId w:val="5"/>
  </w:num>
  <w:num w:numId="7">
    <w:abstractNumId w:val="3"/>
  </w:num>
  <w:num w:numId="8">
    <w:abstractNumId w:val="7"/>
  </w:num>
  <w:num w:numId="9">
    <w:abstractNumId w:val="8"/>
  </w:num>
  <w:num w:numId="10">
    <w:abstractNumId w:val="6"/>
  </w:num>
  <w:num w:numId="11">
    <w:abstractNumId w:val="14"/>
  </w:num>
  <w:num w:numId="12">
    <w:abstractNumId w:val="13"/>
  </w:num>
  <w:num w:numId="13">
    <w:abstractNumId w:val="2"/>
  </w:num>
  <w:num w:numId="14">
    <w:abstractNumId w:val="1"/>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GJhYzM4YTIzZjFkZTIwMWMzNzk2YzY4YmUwNzcifQ=="/>
    <w:docVar w:name="KSO_WPS_MARK_KEY" w:val="c1fee61a-a994-4ea1-9648-433cca6b5d33"/>
  </w:docVars>
  <w:rsids>
    <w:rsidRoot w:val="00172A27"/>
    <w:rsid w:val="00001895"/>
    <w:rsid w:val="0000679B"/>
    <w:rsid w:val="0001163C"/>
    <w:rsid w:val="00020860"/>
    <w:rsid w:val="00022EBA"/>
    <w:rsid w:val="00022FFF"/>
    <w:rsid w:val="000241F8"/>
    <w:rsid w:val="00024A04"/>
    <w:rsid w:val="00025053"/>
    <w:rsid w:val="000263A5"/>
    <w:rsid w:val="00032C61"/>
    <w:rsid w:val="00033B36"/>
    <w:rsid w:val="0004061C"/>
    <w:rsid w:val="000412DF"/>
    <w:rsid w:val="00041C7D"/>
    <w:rsid w:val="00041E05"/>
    <w:rsid w:val="00041F95"/>
    <w:rsid w:val="00043F6E"/>
    <w:rsid w:val="0004503C"/>
    <w:rsid w:val="0005186B"/>
    <w:rsid w:val="00051F8C"/>
    <w:rsid w:val="00052F18"/>
    <w:rsid w:val="0006074E"/>
    <w:rsid w:val="0006142A"/>
    <w:rsid w:val="0006213E"/>
    <w:rsid w:val="00063CD5"/>
    <w:rsid w:val="00065C72"/>
    <w:rsid w:val="00067884"/>
    <w:rsid w:val="00070876"/>
    <w:rsid w:val="00071F22"/>
    <w:rsid w:val="00073184"/>
    <w:rsid w:val="00076E8D"/>
    <w:rsid w:val="00076EA1"/>
    <w:rsid w:val="00082E39"/>
    <w:rsid w:val="00084C2F"/>
    <w:rsid w:val="00085156"/>
    <w:rsid w:val="000857F5"/>
    <w:rsid w:val="0008643D"/>
    <w:rsid w:val="0008672A"/>
    <w:rsid w:val="00095FC1"/>
    <w:rsid w:val="000A0479"/>
    <w:rsid w:val="000A0618"/>
    <w:rsid w:val="000A09B5"/>
    <w:rsid w:val="000A1BCA"/>
    <w:rsid w:val="000A2AC1"/>
    <w:rsid w:val="000A754D"/>
    <w:rsid w:val="000B0C84"/>
    <w:rsid w:val="000B1B18"/>
    <w:rsid w:val="000B58B9"/>
    <w:rsid w:val="000B5DAB"/>
    <w:rsid w:val="000B666B"/>
    <w:rsid w:val="000B7462"/>
    <w:rsid w:val="000C0EFC"/>
    <w:rsid w:val="000C1A39"/>
    <w:rsid w:val="000C3B30"/>
    <w:rsid w:val="000C51E7"/>
    <w:rsid w:val="000D00CC"/>
    <w:rsid w:val="000D1621"/>
    <w:rsid w:val="000D1739"/>
    <w:rsid w:val="000D543A"/>
    <w:rsid w:val="000E07CE"/>
    <w:rsid w:val="000E3DA5"/>
    <w:rsid w:val="000F17A6"/>
    <w:rsid w:val="00100AB9"/>
    <w:rsid w:val="00103A57"/>
    <w:rsid w:val="00104646"/>
    <w:rsid w:val="00104E62"/>
    <w:rsid w:val="0010559D"/>
    <w:rsid w:val="00105A67"/>
    <w:rsid w:val="00105E20"/>
    <w:rsid w:val="001118D0"/>
    <w:rsid w:val="001127A9"/>
    <w:rsid w:val="00112B8C"/>
    <w:rsid w:val="00112CD8"/>
    <w:rsid w:val="00113CFD"/>
    <w:rsid w:val="0011427B"/>
    <w:rsid w:val="00121B0C"/>
    <w:rsid w:val="00121FA2"/>
    <w:rsid w:val="0012230F"/>
    <w:rsid w:val="00123D21"/>
    <w:rsid w:val="00124994"/>
    <w:rsid w:val="00127F29"/>
    <w:rsid w:val="001309DB"/>
    <w:rsid w:val="00130A28"/>
    <w:rsid w:val="00133FD6"/>
    <w:rsid w:val="00136DE3"/>
    <w:rsid w:val="001479B6"/>
    <w:rsid w:val="00153642"/>
    <w:rsid w:val="00157515"/>
    <w:rsid w:val="00160695"/>
    <w:rsid w:val="0016323D"/>
    <w:rsid w:val="00164781"/>
    <w:rsid w:val="00165991"/>
    <w:rsid w:val="00170E4B"/>
    <w:rsid w:val="00171511"/>
    <w:rsid w:val="00172A27"/>
    <w:rsid w:val="001755FE"/>
    <w:rsid w:val="0017576E"/>
    <w:rsid w:val="00175BD8"/>
    <w:rsid w:val="0018000F"/>
    <w:rsid w:val="001804E3"/>
    <w:rsid w:val="00180D18"/>
    <w:rsid w:val="0018263E"/>
    <w:rsid w:val="00182FF1"/>
    <w:rsid w:val="00184B65"/>
    <w:rsid w:val="00185189"/>
    <w:rsid w:val="001861A8"/>
    <w:rsid w:val="00186BF0"/>
    <w:rsid w:val="00187C1E"/>
    <w:rsid w:val="00192EAF"/>
    <w:rsid w:val="00193195"/>
    <w:rsid w:val="001A1250"/>
    <w:rsid w:val="001A1E95"/>
    <w:rsid w:val="001A57FE"/>
    <w:rsid w:val="001B6526"/>
    <w:rsid w:val="001B6C12"/>
    <w:rsid w:val="001B7744"/>
    <w:rsid w:val="001C18BC"/>
    <w:rsid w:val="001C32BE"/>
    <w:rsid w:val="001C4CEC"/>
    <w:rsid w:val="001C73F9"/>
    <w:rsid w:val="001D3237"/>
    <w:rsid w:val="001D38BB"/>
    <w:rsid w:val="001D3DC8"/>
    <w:rsid w:val="001D42A6"/>
    <w:rsid w:val="001D7131"/>
    <w:rsid w:val="001D7E95"/>
    <w:rsid w:val="001E094E"/>
    <w:rsid w:val="001E2376"/>
    <w:rsid w:val="001E61DB"/>
    <w:rsid w:val="001E7B3A"/>
    <w:rsid w:val="001E7CC0"/>
    <w:rsid w:val="001F3530"/>
    <w:rsid w:val="001F3AA3"/>
    <w:rsid w:val="001F6716"/>
    <w:rsid w:val="001F7C81"/>
    <w:rsid w:val="00201BB9"/>
    <w:rsid w:val="002029B2"/>
    <w:rsid w:val="00205E33"/>
    <w:rsid w:val="00207867"/>
    <w:rsid w:val="00207B13"/>
    <w:rsid w:val="0021020A"/>
    <w:rsid w:val="00210A24"/>
    <w:rsid w:val="002111A4"/>
    <w:rsid w:val="00213962"/>
    <w:rsid w:val="00215BA0"/>
    <w:rsid w:val="002160D8"/>
    <w:rsid w:val="002171A8"/>
    <w:rsid w:val="002220D7"/>
    <w:rsid w:val="002255D3"/>
    <w:rsid w:val="002331C4"/>
    <w:rsid w:val="00246767"/>
    <w:rsid w:val="00246C7E"/>
    <w:rsid w:val="002540AA"/>
    <w:rsid w:val="00257440"/>
    <w:rsid w:val="002641CD"/>
    <w:rsid w:val="00264D01"/>
    <w:rsid w:val="002736BA"/>
    <w:rsid w:val="002750C4"/>
    <w:rsid w:val="00277231"/>
    <w:rsid w:val="00280288"/>
    <w:rsid w:val="002851E2"/>
    <w:rsid w:val="00287FF3"/>
    <w:rsid w:val="00292C6C"/>
    <w:rsid w:val="00294A4B"/>
    <w:rsid w:val="00295C2A"/>
    <w:rsid w:val="0029782F"/>
    <w:rsid w:val="002A04CB"/>
    <w:rsid w:val="002A0C39"/>
    <w:rsid w:val="002A10CA"/>
    <w:rsid w:val="002A31E0"/>
    <w:rsid w:val="002A7EB1"/>
    <w:rsid w:val="002B0BB1"/>
    <w:rsid w:val="002B1563"/>
    <w:rsid w:val="002B3DDA"/>
    <w:rsid w:val="002B418D"/>
    <w:rsid w:val="002B586D"/>
    <w:rsid w:val="002B646F"/>
    <w:rsid w:val="002C37ED"/>
    <w:rsid w:val="002C3E93"/>
    <w:rsid w:val="002C7CFB"/>
    <w:rsid w:val="002D3E4E"/>
    <w:rsid w:val="002D5EDE"/>
    <w:rsid w:val="002D6A83"/>
    <w:rsid w:val="002E001B"/>
    <w:rsid w:val="002E1B69"/>
    <w:rsid w:val="002E21DA"/>
    <w:rsid w:val="002E2ED0"/>
    <w:rsid w:val="002F267C"/>
    <w:rsid w:val="002F48B7"/>
    <w:rsid w:val="002F72B0"/>
    <w:rsid w:val="00303262"/>
    <w:rsid w:val="003046DE"/>
    <w:rsid w:val="00305B79"/>
    <w:rsid w:val="00306BD0"/>
    <w:rsid w:val="00307CD2"/>
    <w:rsid w:val="00311F0F"/>
    <w:rsid w:val="0031337F"/>
    <w:rsid w:val="00313538"/>
    <w:rsid w:val="00315F58"/>
    <w:rsid w:val="00320300"/>
    <w:rsid w:val="00320C57"/>
    <w:rsid w:val="00321BC9"/>
    <w:rsid w:val="00322DC1"/>
    <w:rsid w:val="00323323"/>
    <w:rsid w:val="00323C35"/>
    <w:rsid w:val="00324C75"/>
    <w:rsid w:val="003260B8"/>
    <w:rsid w:val="00326C4E"/>
    <w:rsid w:val="003278B0"/>
    <w:rsid w:val="003315C7"/>
    <w:rsid w:val="003322CF"/>
    <w:rsid w:val="00335978"/>
    <w:rsid w:val="00341B5C"/>
    <w:rsid w:val="00341D0C"/>
    <w:rsid w:val="0034232E"/>
    <w:rsid w:val="00342AB1"/>
    <w:rsid w:val="003450D1"/>
    <w:rsid w:val="00345860"/>
    <w:rsid w:val="00347F79"/>
    <w:rsid w:val="003513E8"/>
    <w:rsid w:val="0035475F"/>
    <w:rsid w:val="00354CA8"/>
    <w:rsid w:val="0035760D"/>
    <w:rsid w:val="003601DD"/>
    <w:rsid w:val="00365933"/>
    <w:rsid w:val="00366861"/>
    <w:rsid w:val="00371FD3"/>
    <w:rsid w:val="00374070"/>
    <w:rsid w:val="00374D0A"/>
    <w:rsid w:val="00376257"/>
    <w:rsid w:val="00376F33"/>
    <w:rsid w:val="00380DB6"/>
    <w:rsid w:val="003819B6"/>
    <w:rsid w:val="003841C2"/>
    <w:rsid w:val="003918BD"/>
    <w:rsid w:val="003929AC"/>
    <w:rsid w:val="00394087"/>
    <w:rsid w:val="00395943"/>
    <w:rsid w:val="003A0E88"/>
    <w:rsid w:val="003A596A"/>
    <w:rsid w:val="003B0520"/>
    <w:rsid w:val="003B1007"/>
    <w:rsid w:val="003B4D7D"/>
    <w:rsid w:val="003B5D5B"/>
    <w:rsid w:val="003C4DBF"/>
    <w:rsid w:val="003C506B"/>
    <w:rsid w:val="003D5917"/>
    <w:rsid w:val="003D7268"/>
    <w:rsid w:val="003E4B04"/>
    <w:rsid w:val="003E5957"/>
    <w:rsid w:val="003E76D1"/>
    <w:rsid w:val="003F0053"/>
    <w:rsid w:val="003F433F"/>
    <w:rsid w:val="003F5C9D"/>
    <w:rsid w:val="003F6539"/>
    <w:rsid w:val="003F6891"/>
    <w:rsid w:val="003F6B3E"/>
    <w:rsid w:val="004016DB"/>
    <w:rsid w:val="004063DA"/>
    <w:rsid w:val="004077BF"/>
    <w:rsid w:val="00413DBE"/>
    <w:rsid w:val="00413F5A"/>
    <w:rsid w:val="00417DA9"/>
    <w:rsid w:val="0042003A"/>
    <w:rsid w:val="004253FC"/>
    <w:rsid w:val="00425664"/>
    <w:rsid w:val="00427663"/>
    <w:rsid w:val="00431049"/>
    <w:rsid w:val="0044276F"/>
    <w:rsid w:val="00442E14"/>
    <w:rsid w:val="00444242"/>
    <w:rsid w:val="004449EB"/>
    <w:rsid w:val="00444AF7"/>
    <w:rsid w:val="00446F7C"/>
    <w:rsid w:val="004577D2"/>
    <w:rsid w:val="004600E3"/>
    <w:rsid w:val="00465880"/>
    <w:rsid w:val="00467327"/>
    <w:rsid w:val="00472C67"/>
    <w:rsid w:val="00476038"/>
    <w:rsid w:val="00476E34"/>
    <w:rsid w:val="004773C8"/>
    <w:rsid w:val="00480339"/>
    <w:rsid w:val="004808F9"/>
    <w:rsid w:val="004840F2"/>
    <w:rsid w:val="00487AC1"/>
    <w:rsid w:val="004921FE"/>
    <w:rsid w:val="004927A0"/>
    <w:rsid w:val="00494826"/>
    <w:rsid w:val="004A203B"/>
    <w:rsid w:val="004A23B6"/>
    <w:rsid w:val="004A4469"/>
    <w:rsid w:val="004A4E86"/>
    <w:rsid w:val="004A5A12"/>
    <w:rsid w:val="004A5A7F"/>
    <w:rsid w:val="004A7720"/>
    <w:rsid w:val="004A7FF4"/>
    <w:rsid w:val="004B1772"/>
    <w:rsid w:val="004B1AFE"/>
    <w:rsid w:val="004B46E2"/>
    <w:rsid w:val="004B535B"/>
    <w:rsid w:val="004B7F78"/>
    <w:rsid w:val="004C39C8"/>
    <w:rsid w:val="004C3CC9"/>
    <w:rsid w:val="004C3FBC"/>
    <w:rsid w:val="004C5722"/>
    <w:rsid w:val="004C5B33"/>
    <w:rsid w:val="004D0489"/>
    <w:rsid w:val="004D0672"/>
    <w:rsid w:val="004D1C34"/>
    <w:rsid w:val="004D48F5"/>
    <w:rsid w:val="004D4F78"/>
    <w:rsid w:val="004D55E9"/>
    <w:rsid w:val="004D5B8D"/>
    <w:rsid w:val="004D626E"/>
    <w:rsid w:val="004D6302"/>
    <w:rsid w:val="004D666D"/>
    <w:rsid w:val="004D75D9"/>
    <w:rsid w:val="004E3DDA"/>
    <w:rsid w:val="004E6249"/>
    <w:rsid w:val="004E6620"/>
    <w:rsid w:val="004F2AF4"/>
    <w:rsid w:val="004F386B"/>
    <w:rsid w:val="004F4C09"/>
    <w:rsid w:val="004F61A8"/>
    <w:rsid w:val="00500D4A"/>
    <w:rsid w:val="00502AAD"/>
    <w:rsid w:val="00505FA5"/>
    <w:rsid w:val="00510131"/>
    <w:rsid w:val="005118AE"/>
    <w:rsid w:val="00514BBC"/>
    <w:rsid w:val="00520E47"/>
    <w:rsid w:val="00521F9E"/>
    <w:rsid w:val="0052549E"/>
    <w:rsid w:val="005277C6"/>
    <w:rsid w:val="00534425"/>
    <w:rsid w:val="00535250"/>
    <w:rsid w:val="00542623"/>
    <w:rsid w:val="0054472F"/>
    <w:rsid w:val="00544C46"/>
    <w:rsid w:val="00553706"/>
    <w:rsid w:val="00555314"/>
    <w:rsid w:val="00557BB8"/>
    <w:rsid w:val="005604E0"/>
    <w:rsid w:val="00561675"/>
    <w:rsid w:val="00561EEC"/>
    <w:rsid w:val="005738EB"/>
    <w:rsid w:val="005745C6"/>
    <w:rsid w:val="00575A73"/>
    <w:rsid w:val="00581827"/>
    <w:rsid w:val="00587227"/>
    <w:rsid w:val="0058744E"/>
    <w:rsid w:val="00591797"/>
    <w:rsid w:val="00593B5E"/>
    <w:rsid w:val="00594E39"/>
    <w:rsid w:val="00595AE0"/>
    <w:rsid w:val="005A3ACA"/>
    <w:rsid w:val="005A41E8"/>
    <w:rsid w:val="005A7098"/>
    <w:rsid w:val="005B5FAB"/>
    <w:rsid w:val="005B61AD"/>
    <w:rsid w:val="005B6A7D"/>
    <w:rsid w:val="005B6AFE"/>
    <w:rsid w:val="005D009A"/>
    <w:rsid w:val="005D3BFB"/>
    <w:rsid w:val="005D5CD3"/>
    <w:rsid w:val="005E09B4"/>
    <w:rsid w:val="005E74CA"/>
    <w:rsid w:val="005F0E09"/>
    <w:rsid w:val="005F1B46"/>
    <w:rsid w:val="005F4765"/>
    <w:rsid w:val="005F4EB6"/>
    <w:rsid w:val="005F5202"/>
    <w:rsid w:val="0060335E"/>
    <w:rsid w:val="00603DD1"/>
    <w:rsid w:val="00605CAE"/>
    <w:rsid w:val="0061047A"/>
    <w:rsid w:val="006129B5"/>
    <w:rsid w:val="00615E65"/>
    <w:rsid w:val="00616911"/>
    <w:rsid w:val="00617FD5"/>
    <w:rsid w:val="006224EF"/>
    <w:rsid w:val="00626DDE"/>
    <w:rsid w:val="0062763E"/>
    <w:rsid w:val="0062789A"/>
    <w:rsid w:val="00636FB7"/>
    <w:rsid w:val="0064023D"/>
    <w:rsid w:val="00640F3D"/>
    <w:rsid w:val="00643F3C"/>
    <w:rsid w:val="00650A19"/>
    <w:rsid w:val="00651FF3"/>
    <w:rsid w:val="00654504"/>
    <w:rsid w:val="006563DF"/>
    <w:rsid w:val="00656571"/>
    <w:rsid w:val="00662304"/>
    <w:rsid w:val="00663299"/>
    <w:rsid w:val="0066491E"/>
    <w:rsid w:val="006656BD"/>
    <w:rsid w:val="006776A3"/>
    <w:rsid w:val="00690959"/>
    <w:rsid w:val="00691517"/>
    <w:rsid w:val="00691FB9"/>
    <w:rsid w:val="006930D1"/>
    <w:rsid w:val="0069564D"/>
    <w:rsid w:val="006963A8"/>
    <w:rsid w:val="006977FA"/>
    <w:rsid w:val="006A62A6"/>
    <w:rsid w:val="006B49B3"/>
    <w:rsid w:val="006B6E77"/>
    <w:rsid w:val="006B7564"/>
    <w:rsid w:val="006C308E"/>
    <w:rsid w:val="006C49E9"/>
    <w:rsid w:val="006C5920"/>
    <w:rsid w:val="006D350A"/>
    <w:rsid w:val="006D4752"/>
    <w:rsid w:val="006E0A4C"/>
    <w:rsid w:val="006E5B4E"/>
    <w:rsid w:val="006E60A3"/>
    <w:rsid w:val="006F1D1B"/>
    <w:rsid w:val="006F6235"/>
    <w:rsid w:val="00702EE1"/>
    <w:rsid w:val="00703056"/>
    <w:rsid w:val="007048BF"/>
    <w:rsid w:val="007063D9"/>
    <w:rsid w:val="0070746E"/>
    <w:rsid w:val="007120A4"/>
    <w:rsid w:val="00714D22"/>
    <w:rsid w:val="00724C2A"/>
    <w:rsid w:val="007311EF"/>
    <w:rsid w:val="00734087"/>
    <w:rsid w:val="00734DD2"/>
    <w:rsid w:val="0073530B"/>
    <w:rsid w:val="0073572F"/>
    <w:rsid w:val="00735842"/>
    <w:rsid w:val="0074390A"/>
    <w:rsid w:val="007453B0"/>
    <w:rsid w:val="007455F2"/>
    <w:rsid w:val="00746698"/>
    <w:rsid w:val="007546A6"/>
    <w:rsid w:val="00754EA8"/>
    <w:rsid w:val="007569AF"/>
    <w:rsid w:val="00760785"/>
    <w:rsid w:val="007610FA"/>
    <w:rsid w:val="00766C6C"/>
    <w:rsid w:val="007712C7"/>
    <w:rsid w:val="00775E95"/>
    <w:rsid w:val="00784722"/>
    <w:rsid w:val="00785642"/>
    <w:rsid w:val="00792E02"/>
    <w:rsid w:val="00793401"/>
    <w:rsid w:val="00793CB9"/>
    <w:rsid w:val="007A2C84"/>
    <w:rsid w:val="007A36D6"/>
    <w:rsid w:val="007B361E"/>
    <w:rsid w:val="007B3967"/>
    <w:rsid w:val="007B4407"/>
    <w:rsid w:val="007B70C3"/>
    <w:rsid w:val="007C3264"/>
    <w:rsid w:val="007C40D1"/>
    <w:rsid w:val="007C5512"/>
    <w:rsid w:val="007D1F0D"/>
    <w:rsid w:val="007D3718"/>
    <w:rsid w:val="007D4A5F"/>
    <w:rsid w:val="007D4FCF"/>
    <w:rsid w:val="007D5D77"/>
    <w:rsid w:val="007D6561"/>
    <w:rsid w:val="007D70C1"/>
    <w:rsid w:val="007D772C"/>
    <w:rsid w:val="007E414A"/>
    <w:rsid w:val="007E4A4A"/>
    <w:rsid w:val="007E64FD"/>
    <w:rsid w:val="007E7EC1"/>
    <w:rsid w:val="007F26B3"/>
    <w:rsid w:val="007F6278"/>
    <w:rsid w:val="007F6DF1"/>
    <w:rsid w:val="00800ADF"/>
    <w:rsid w:val="00800C39"/>
    <w:rsid w:val="00802C18"/>
    <w:rsid w:val="00807E2A"/>
    <w:rsid w:val="0081301F"/>
    <w:rsid w:val="00814B19"/>
    <w:rsid w:val="00815ED4"/>
    <w:rsid w:val="0081620B"/>
    <w:rsid w:val="0081707A"/>
    <w:rsid w:val="008233EF"/>
    <w:rsid w:val="008319B3"/>
    <w:rsid w:val="00832094"/>
    <w:rsid w:val="00832CCE"/>
    <w:rsid w:val="00835BBE"/>
    <w:rsid w:val="00836C14"/>
    <w:rsid w:val="00837E6C"/>
    <w:rsid w:val="00842892"/>
    <w:rsid w:val="00843723"/>
    <w:rsid w:val="00847D28"/>
    <w:rsid w:val="008531CA"/>
    <w:rsid w:val="00856BE4"/>
    <w:rsid w:val="0086172A"/>
    <w:rsid w:val="00861D6C"/>
    <w:rsid w:val="00865F15"/>
    <w:rsid w:val="008711CE"/>
    <w:rsid w:val="00871E37"/>
    <w:rsid w:val="008731BF"/>
    <w:rsid w:val="00873730"/>
    <w:rsid w:val="00880496"/>
    <w:rsid w:val="00881451"/>
    <w:rsid w:val="00884804"/>
    <w:rsid w:val="00891B8F"/>
    <w:rsid w:val="008A5994"/>
    <w:rsid w:val="008A68E2"/>
    <w:rsid w:val="008A6E1B"/>
    <w:rsid w:val="008A7D04"/>
    <w:rsid w:val="008B1188"/>
    <w:rsid w:val="008B3200"/>
    <w:rsid w:val="008B4847"/>
    <w:rsid w:val="008C66B8"/>
    <w:rsid w:val="008C7C55"/>
    <w:rsid w:val="008D134B"/>
    <w:rsid w:val="008D1EDA"/>
    <w:rsid w:val="008D3FD2"/>
    <w:rsid w:val="008D6467"/>
    <w:rsid w:val="008D6645"/>
    <w:rsid w:val="008E7F41"/>
    <w:rsid w:val="008F0BC4"/>
    <w:rsid w:val="008F0D9D"/>
    <w:rsid w:val="008F1EE3"/>
    <w:rsid w:val="008F56F1"/>
    <w:rsid w:val="008F662A"/>
    <w:rsid w:val="008F6F78"/>
    <w:rsid w:val="009012A2"/>
    <w:rsid w:val="00902531"/>
    <w:rsid w:val="00903BC7"/>
    <w:rsid w:val="00906DB9"/>
    <w:rsid w:val="00911E0D"/>
    <w:rsid w:val="00911E12"/>
    <w:rsid w:val="00916D6C"/>
    <w:rsid w:val="00917452"/>
    <w:rsid w:val="00920764"/>
    <w:rsid w:val="0092082A"/>
    <w:rsid w:val="00921F5D"/>
    <w:rsid w:val="0092480B"/>
    <w:rsid w:val="009278A7"/>
    <w:rsid w:val="00930D8F"/>
    <w:rsid w:val="009339D8"/>
    <w:rsid w:val="00933EAE"/>
    <w:rsid w:val="0094094D"/>
    <w:rsid w:val="00944DED"/>
    <w:rsid w:val="00950C45"/>
    <w:rsid w:val="009611EA"/>
    <w:rsid w:val="0096335C"/>
    <w:rsid w:val="009675B9"/>
    <w:rsid w:val="00981D59"/>
    <w:rsid w:val="00994A44"/>
    <w:rsid w:val="009952B1"/>
    <w:rsid w:val="009956AB"/>
    <w:rsid w:val="009968D5"/>
    <w:rsid w:val="009A21A2"/>
    <w:rsid w:val="009A3D36"/>
    <w:rsid w:val="009A763D"/>
    <w:rsid w:val="009A7855"/>
    <w:rsid w:val="009B5670"/>
    <w:rsid w:val="009B7001"/>
    <w:rsid w:val="009C0A00"/>
    <w:rsid w:val="009C21D4"/>
    <w:rsid w:val="009C6382"/>
    <w:rsid w:val="009C7875"/>
    <w:rsid w:val="009D0634"/>
    <w:rsid w:val="009D1304"/>
    <w:rsid w:val="009D22DC"/>
    <w:rsid w:val="009D2BA0"/>
    <w:rsid w:val="009D514A"/>
    <w:rsid w:val="009D6E3F"/>
    <w:rsid w:val="009E1586"/>
    <w:rsid w:val="009E1C48"/>
    <w:rsid w:val="009E2060"/>
    <w:rsid w:val="009E3BE7"/>
    <w:rsid w:val="009F1878"/>
    <w:rsid w:val="009F292A"/>
    <w:rsid w:val="009F330A"/>
    <w:rsid w:val="009F343D"/>
    <w:rsid w:val="009F6F53"/>
    <w:rsid w:val="00A017CB"/>
    <w:rsid w:val="00A02291"/>
    <w:rsid w:val="00A03AD4"/>
    <w:rsid w:val="00A06487"/>
    <w:rsid w:val="00A066B0"/>
    <w:rsid w:val="00A07C4F"/>
    <w:rsid w:val="00A11924"/>
    <w:rsid w:val="00A12872"/>
    <w:rsid w:val="00A13035"/>
    <w:rsid w:val="00A13EB6"/>
    <w:rsid w:val="00A1447D"/>
    <w:rsid w:val="00A15362"/>
    <w:rsid w:val="00A15A02"/>
    <w:rsid w:val="00A164EE"/>
    <w:rsid w:val="00A17FC6"/>
    <w:rsid w:val="00A20270"/>
    <w:rsid w:val="00A211BA"/>
    <w:rsid w:val="00A226AE"/>
    <w:rsid w:val="00A257C2"/>
    <w:rsid w:val="00A2675E"/>
    <w:rsid w:val="00A31C1F"/>
    <w:rsid w:val="00A3295D"/>
    <w:rsid w:val="00A36063"/>
    <w:rsid w:val="00A3642D"/>
    <w:rsid w:val="00A365BF"/>
    <w:rsid w:val="00A37C9D"/>
    <w:rsid w:val="00A4145D"/>
    <w:rsid w:val="00A4283B"/>
    <w:rsid w:val="00A43160"/>
    <w:rsid w:val="00A4328A"/>
    <w:rsid w:val="00A5144B"/>
    <w:rsid w:val="00A520A5"/>
    <w:rsid w:val="00A52A22"/>
    <w:rsid w:val="00A54C50"/>
    <w:rsid w:val="00A63E45"/>
    <w:rsid w:val="00A66621"/>
    <w:rsid w:val="00A66ED6"/>
    <w:rsid w:val="00A67105"/>
    <w:rsid w:val="00A70B34"/>
    <w:rsid w:val="00A71AB8"/>
    <w:rsid w:val="00A72254"/>
    <w:rsid w:val="00A734BB"/>
    <w:rsid w:val="00A813B9"/>
    <w:rsid w:val="00A81FB3"/>
    <w:rsid w:val="00A8338F"/>
    <w:rsid w:val="00A87205"/>
    <w:rsid w:val="00A91772"/>
    <w:rsid w:val="00A91EF7"/>
    <w:rsid w:val="00A92650"/>
    <w:rsid w:val="00AA0BDA"/>
    <w:rsid w:val="00AB3452"/>
    <w:rsid w:val="00AB421B"/>
    <w:rsid w:val="00AB59DA"/>
    <w:rsid w:val="00AC695A"/>
    <w:rsid w:val="00AD0D3E"/>
    <w:rsid w:val="00AD6C41"/>
    <w:rsid w:val="00AD743A"/>
    <w:rsid w:val="00AD7DC3"/>
    <w:rsid w:val="00AE0179"/>
    <w:rsid w:val="00AE0F7B"/>
    <w:rsid w:val="00AE3225"/>
    <w:rsid w:val="00AE48D6"/>
    <w:rsid w:val="00AE556A"/>
    <w:rsid w:val="00AF04A9"/>
    <w:rsid w:val="00AF0DA3"/>
    <w:rsid w:val="00AF5F32"/>
    <w:rsid w:val="00AF7FA5"/>
    <w:rsid w:val="00B02921"/>
    <w:rsid w:val="00B035A6"/>
    <w:rsid w:val="00B0385D"/>
    <w:rsid w:val="00B03BCD"/>
    <w:rsid w:val="00B057EB"/>
    <w:rsid w:val="00B10431"/>
    <w:rsid w:val="00B111E7"/>
    <w:rsid w:val="00B14494"/>
    <w:rsid w:val="00B14900"/>
    <w:rsid w:val="00B16CF4"/>
    <w:rsid w:val="00B4167D"/>
    <w:rsid w:val="00B4471C"/>
    <w:rsid w:val="00B4513E"/>
    <w:rsid w:val="00B46263"/>
    <w:rsid w:val="00B50F71"/>
    <w:rsid w:val="00B53864"/>
    <w:rsid w:val="00B56AB3"/>
    <w:rsid w:val="00B61E71"/>
    <w:rsid w:val="00B669A8"/>
    <w:rsid w:val="00B66A93"/>
    <w:rsid w:val="00B70C9C"/>
    <w:rsid w:val="00B74204"/>
    <w:rsid w:val="00B74A57"/>
    <w:rsid w:val="00B76E80"/>
    <w:rsid w:val="00B80F45"/>
    <w:rsid w:val="00B81D76"/>
    <w:rsid w:val="00B868FE"/>
    <w:rsid w:val="00B875FE"/>
    <w:rsid w:val="00B957EB"/>
    <w:rsid w:val="00B963C9"/>
    <w:rsid w:val="00B97C84"/>
    <w:rsid w:val="00BA35A9"/>
    <w:rsid w:val="00BA6A4E"/>
    <w:rsid w:val="00BA7D90"/>
    <w:rsid w:val="00BB23D3"/>
    <w:rsid w:val="00BB3DB8"/>
    <w:rsid w:val="00BB7E03"/>
    <w:rsid w:val="00BC1C3F"/>
    <w:rsid w:val="00BC26EA"/>
    <w:rsid w:val="00BC3B2A"/>
    <w:rsid w:val="00BC52E1"/>
    <w:rsid w:val="00BD0E76"/>
    <w:rsid w:val="00BD1665"/>
    <w:rsid w:val="00BD4952"/>
    <w:rsid w:val="00BD5711"/>
    <w:rsid w:val="00BD5E56"/>
    <w:rsid w:val="00BD79A0"/>
    <w:rsid w:val="00BE4A85"/>
    <w:rsid w:val="00BE5923"/>
    <w:rsid w:val="00C00572"/>
    <w:rsid w:val="00C0071D"/>
    <w:rsid w:val="00C04619"/>
    <w:rsid w:val="00C04C4D"/>
    <w:rsid w:val="00C1278C"/>
    <w:rsid w:val="00C15785"/>
    <w:rsid w:val="00C157EF"/>
    <w:rsid w:val="00C1635B"/>
    <w:rsid w:val="00C21115"/>
    <w:rsid w:val="00C22FB6"/>
    <w:rsid w:val="00C232EC"/>
    <w:rsid w:val="00C26A6B"/>
    <w:rsid w:val="00C2740E"/>
    <w:rsid w:val="00C304D6"/>
    <w:rsid w:val="00C33839"/>
    <w:rsid w:val="00C375FA"/>
    <w:rsid w:val="00C4218B"/>
    <w:rsid w:val="00C50604"/>
    <w:rsid w:val="00C5065D"/>
    <w:rsid w:val="00C54EFB"/>
    <w:rsid w:val="00C5517D"/>
    <w:rsid w:val="00C55707"/>
    <w:rsid w:val="00C61169"/>
    <w:rsid w:val="00C62552"/>
    <w:rsid w:val="00C634D8"/>
    <w:rsid w:val="00C665A5"/>
    <w:rsid w:val="00C67772"/>
    <w:rsid w:val="00C70574"/>
    <w:rsid w:val="00C709E8"/>
    <w:rsid w:val="00C72260"/>
    <w:rsid w:val="00C76473"/>
    <w:rsid w:val="00C83829"/>
    <w:rsid w:val="00C8388C"/>
    <w:rsid w:val="00C84E16"/>
    <w:rsid w:val="00C87E1D"/>
    <w:rsid w:val="00C914D8"/>
    <w:rsid w:val="00C93659"/>
    <w:rsid w:val="00C93A87"/>
    <w:rsid w:val="00C97508"/>
    <w:rsid w:val="00CA139A"/>
    <w:rsid w:val="00CA2E9D"/>
    <w:rsid w:val="00CA4743"/>
    <w:rsid w:val="00CA4D63"/>
    <w:rsid w:val="00CA4EA2"/>
    <w:rsid w:val="00CA5063"/>
    <w:rsid w:val="00CA5469"/>
    <w:rsid w:val="00CA67D8"/>
    <w:rsid w:val="00CA730E"/>
    <w:rsid w:val="00CB15FA"/>
    <w:rsid w:val="00CB1ED9"/>
    <w:rsid w:val="00CB1FF5"/>
    <w:rsid w:val="00CB3B59"/>
    <w:rsid w:val="00CB4583"/>
    <w:rsid w:val="00CB5A02"/>
    <w:rsid w:val="00CC191B"/>
    <w:rsid w:val="00CC3C2A"/>
    <w:rsid w:val="00CC5805"/>
    <w:rsid w:val="00CC5AB8"/>
    <w:rsid w:val="00CD0032"/>
    <w:rsid w:val="00CD0550"/>
    <w:rsid w:val="00CD6D1F"/>
    <w:rsid w:val="00CE0D7C"/>
    <w:rsid w:val="00CE1513"/>
    <w:rsid w:val="00CE3579"/>
    <w:rsid w:val="00CE396D"/>
    <w:rsid w:val="00CF06AD"/>
    <w:rsid w:val="00CF5641"/>
    <w:rsid w:val="00CF760A"/>
    <w:rsid w:val="00D01908"/>
    <w:rsid w:val="00D0462E"/>
    <w:rsid w:val="00D12A3C"/>
    <w:rsid w:val="00D14BD0"/>
    <w:rsid w:val="00D15B07"/>
    <w:rsid w:val="00D2031F"/>
    <w:rsid w:val="00D22A84"/>
    <w:rsid w:val="00D339CC"/>
    <w:rsid w:val="00D421BD"/>
    <w:rsid w:val="00D4475C"/>
    <w:rsid w:val="00D45CED"/>
    <w:rsid w:val="00D45F61"/>
    <w:rsid w:val="00D52E00"/>
    <w:rsid w:val="00D540C5"/>
    <w:rsid w:val="00D61C5D"/>
    <w:rsid w:val="00D6213D"/>
    <w:rsid w:val="00D62C3C"/>
    <w:rsid w:val="00D6334D"/>
    <w:rsid w:val="00D65BAD"/>
    <w:rsid w:val="00D67B02"/>
    <w:rsid w:val="00D735FD"/>
    <w:rsid w:val="00D74804"/>
    <w:rsid w:val="00D776BD"/>
    <w:rsid w:val="00D77CCE"/>
    <w:rsid w:val="00D82782"/>
    <w:rsid w:val="00D915B2"/>
    <w:rsid w:val="00DA2091"/>
    <w:rsid w:val="00DA5D0C"/>
    <w:rsid w:val="00DB0183"/>
    <w:rsid w:val="00DB1918"/>
    <w:rsid w:val="00DB6180"/>
    <w:rsid w:val="00DB7724"/>
    <w:rsid w:val="00DC6624"/>
    <w:rsid w:val="00DD178B"/>
    <w:rsid w:val="00DD1FF7"/>
    <w:rsid w:val="00DD4220"/>
    <w:rsid w:val="00DD58FD"/>
    <w:rsid w:val="00DD7129"/>
    <w:rsid w:val="00DE7E5F"/>
    <w:rsid w:val="00DF1298"/>
    <w:rsid w:val="00DF16BE"/>
    <w:rsid w:val="00DF260C"/>
    <w:rsid w:val="00DF6E7B"/>
    <w:rsid w:val="00DF73EA"/>
    <w:rsid w:val="00E00767"/>
    <w:rsid w:val="00E010FE"/>
    <w:rsid w:val="00E01B05"/>
    <w:rsid w:val="00E04A0E"/>
    <w:rsid w:val="00E150E8"/>
    <w:rsid w:val="00E15A55"/>
    <w:rsid w:val="00E16C56"/>
    <w:rsid w:val="00E17BA2"/>
    <w:rsid w:val="00E27F01"/>
    <w:rsid w:val="00E4074C"/>
    <w:rsid w:val="00E408AB"/>
    <w:rsid w:val="00E467F5"/>
    <w:rsid w:val="00E5653B"/>
    <w:rsid w:val="00E60052"/>
    <w:rsid w:val="00E64CD3"/>
    <w:rsid w:val="00E655F6"/>
    <w:rsid w:val="00E66AEE"/>
    <w:rsid w:val="00E66E30"/>
    <w:rsid w:val="00E700DC"/>
    <w:rsid w:val="00E71E22"/>
    <w:rsid w:val="00E75DC4"/>
    <w:rsid w:val="00E82DFC"/>
    <w:rsid w:val="00E866D6"/>
    <w:rsid w:val="00E870CA"/>
    <w:rsid w:val="00E935E6"/>
    <w:rsid w:val="00E951C1"/>
    <w:rsid w:val="00E95D1A"/>
    <w:rsid w:val="00E97200"/>
    <w:rsid w:val="00E97BE2"/>
    <w:rsid w:val="00EA0DCB"/>
    <w:rsid w:val="00EA171F"/>
    <w:rsid w:val="00EA613E"/>
    <w:rsid w:val="00EA648F"/>
    <w:rsid w:val="00EB3644"/>
    <w:rsid w:val="00EB3B05"/>
    <w:rsid w:val="00EB3F62"/>
    <w:rsid w:val="00EB47EF"/>
    <w:rsid w:val="00EB483C"/>
    <w:rsid w:val="00EB5A0D"/>
    <w:rsid w:val="00EB6E6B"/>
    <w:rsid w:val="00EB793C"/>
    <w:rsid w:val="00EB7AEE"/>
    <w:rsid w:val="00EE075E"/>
    <w:rsid w:val="00EE6807"/>
    <w:rsid w:val="00EE738A"/>
    <w:rsid w:val="00EF4C71"/>
    <w:rsid w:val="00EF6484"/>
    <w:rsid w:val="00F0160E"/>
    <w:rsid w:val="00F02A5D"/>
    <w:rsid w:val="00F02AC4"/>
    <w:rsid w:val="00F07BB7"/>
    <w:rsid w:val="00F10CC4"/>
    <w:rsid w:val="00F11C51"/>
    <w:rsid w:val="00F152A5"/>
    <w:rsid w:val="00F15AFD"/>
    <w:rsid w:val="00F17909"/>
    <w:rsid w:val="00F21934"/>
    <w:rsid w:val="00F21A1C"/>
    <w:rsid w:val="00F220FB"/>
    <w:rsid w:val="00F222C1"/>
    <w:rsid w:val="00F25319"/>
    <w:rsid w:val="00F26632"/>
    <w:rsid w:val="00F3083E"/>
    <w:rsid w:val="00F33B50"/>
    <w:rsid w:val="00F33E73"/>
    <w:rsid w:val="00F347D8"/>
    <w:rsid w:val="00F36AE5"/>
    <w:rsid w:val="00F417CB"/>
    <w:rsid w:val="00F41F31"/>
    <w:rsid w:val="00F41FC0"/>
    <w:rsid w:val="00F42DE6"/>
    <w:rsid w:val="00F4470F"/>
    <w:rsid w:val="00F46759"/>
    <w:rsid w:val="00F476D7"/>
    <w:rsid w:val="00F54243"/>
    <w:rsid w:val="00F65994"/>
    <w:rsid w:val="00F6769C"/>
    <w:rsid w:val="00F677E5"/>
    <w:rsid w:val="00F7177E"/>
    <w:rsid w:val="00F763CE"/>
    <w:rsid w:val="00F848D5"/>
    <w:rsid w:val="00F85111"/>
    <w:rsid w:val="00F85AB1"/>
    <w:rsid w:val="00F87282"/>
    <w:rsid w:val="00F92E7B"/>
    <w:rsid w:val="00F9694B"/>
    <w:rsid w:val="00F96F7E"/>
    <w:rsid w:val="00F9736F"/>
    <w:rsid w:val="00FA0422"/>
    <w:rsid w:val="00FA0F58"/>
    <w:rsid w:val="00FA186E"/>
    <w:rsid w:val="00FA2865"/>
    <w:rsid w:val="00FA632A"/>
    <w:rsid w:val="00FA7EBC"/>
    <w:rsid w:val="00FB21E2"/>
    <w:rsid w:val="00FC1726"/>
    <w:rsid w:val="00FC2E7B"/>
    <w:rsid w:val="00FC5C44"/>
    <w:rsid w:val="00FC5C5A"/>
    <w:rsid w:val="00FC7B30"/>
    <w:rsid w:val="00FD06A2"/>
    <w:rsid w:val="00FD0EE3"/>
    <w:rsid w:val="00FD37D5"/>
    <w:rsid w:val="00FD3C97"/>
    <w:rsid w:val="00FD418A"/>
    <w:rsid w:val="00FD5305"/>
    <w:rsid w:val="00FE0431"/>
    <w:rsid w:val="00FE20B5"/>
    <w:rsid w:val="00FE4572"/>
    <w:rsid w:val="00FE4DDD"/>
    <w:rsid w:val="00FF0084"/>
    <w:rsid w:val="00FF1D1F"/>
    <w:rsid w:val="00FF2475"/>
    <w:rsid w:val="00FF499E"/>
    <w:rsid w:val="00FF6828"/>
    <w:rsid w:val="00FF7621"/>
    <w:rsid w:val="00FF7979"/>
    <w:rsid w:val="01021764"/>
    <w:rsid w:val="01076545"/>
    <w:rsid w:val="01371143"/>
    <w:rsid w:val="01441010"/>
    <w:rsid w:val="014A1C94"/>
    <w:rsid w:val="014F7D85"/>
    <w:rsid w:val="015215CF"/>
    <w:rsid w:val="016320EC"/>
    <w:rsid w:val="0165038E"/>
    <w:rsid w:val="0166473D"/>
    <w:rsid w:val="01744DE2"/>
    <w:rsid w:val="01791910"/>
    <w:rsid w:val="0196601E"/>
    <w:rsid w:val="01A8358A"/>
    <w:rsid w:val="01B11599"/>
    <w:rsid w:val="01BA4EE0"/>
    <w:rsid w:val="01C83B94"/>
    <w:rsid w:val="01F03FB8"/>
    <w:rsid w:val="01F62F61"/>
    <w:rsid w:val="020B07BA"/>
    <w:rsid w:val="021A6AB4"/>
    <w:rsid w:val="02247ACE"/>
    <w:rsid w:val="022A76DA"/>
    <w:rsid w:val="0231342E"/>
    <w:rsid w:val="02383240"/>
    <w:rsid w:val="024261A6"/>
    <w:rsid w:val="024912E2"/>
    <w:rsid w:val="02542444"/>
    <w:rsid w:val="027A5940"/>
    <w:rsid w:val="02B40E52"/>
    <w:rsid w:val="02D82D98"/>
    <w:rsid w:val="02FE3E7B"/>
    <w:rsid w:val="03032A25"/>
    <w:rsid w:val="030D57D1"/>
    <w:rsid w:val="03203D4A"/>
    <w:rsid w:val="03335377"/>
    <w:rsid w:val="03425562"/>
    <w:rsid w:val="03565B1C"/>
    <w:rsid w:val="035B5DBF"/>
    <w:rsid w:val="03791753"/>
    <w:rsid w:val="03AA514B"/>
    <w:rsid w:val="03B07937"/>
    <w:rsid w:val="03C51043"/>
    <w:rsid w:val="03C52BEB"/>
    <w:rsid w:val="03C90A5A"/>
    <w:rsid w:val="03FD14B1"/>
    <w:rsid w:val="04357A7B"/>
    <w:rsid w:val="043B6147"/>
    <w:rsid w:val="043F299D"/>
    <w:rsid w:val="045A3333"/>
    <w:rsid w:val="0462640D"/>
    <w:rsid w:val="04787C5D"/>
    <w:rsid w:val="047D569A"/>
    <w:rsid w:val="049162CB"/>
    <w:rsid w:val="04D53301"/>
    <w:rsid w:val="050029E8"/>
    <w:rsid w:val="051F457C"/>
    <w:rsid w:val="058A5E9A"/>
    <w:rsid w:val="05B5619B"/>
    <w:rsid w:val="05C535A5"/>
    <w:rsid w:val="05C87B03"/>
    <w:rsid w:val="05CA098C"/>
    <w:rsid w:val="05CD3EB3"/>
    <w:rsid w:val="05DA1A5A"/>
    <w:rsid w:val="05E05ABA"/>
    <w:rsid w:val="05EC7FFA"/>
    <w:rsid w:val="05ED6429"/>
    <w:rsid w:val="060C4B01"/>
    <w:rsid w:val="060F45F1"/>
    <w:rsid w:val="062260D2"/>
    <w:rsid w:val="063B7F01"/>
    <w:rsid w:val="065546FA"/>
    <w:rsid w:val="069074E0"/>
    <w:rsid w:val="06A40584"/>
    <w:rsid w:val="06A411DD"/>
    <w:rsid w:val="06B9739A"/>
    <w:rsid w:val="06CB49BC"/>
    <w:rsid w:val="06D4640B"/>
    <w:rsid w:val="06F061D0"/>
    <w:rsid w:val="06F168B5"/>
    <w:rsid w:val="070B6B66"/>
    <w:rsid w:val="071579E5"/>
    <w:rsid w:val="07181283"/>
    <w:rsid w:val="07202197"/>
    <w:rsid w:val="07266CF0"/>
    <w:rsid w:val="072A23D5"/>
    <w:rsid w:val="073A38EF"/>
    <w:rsid w:val="073C6CB6"/>
    <w:rsid w:val="075229E7"/>
    <w:rsid w:val="07623AA1"/>
    <w:rsid w:val="077A3CEC"/>
    <w:rsid w:val="078F7797"/>
    <w:rsid w:val="07941252"/>
    <w:rsid w:val="07A57586"/>
    <w:rsid w:val="07A82607"/>
    <w:rsid w:val="07E850FA"/>
    <w:rsid w:val="07EE2FF3"/>
    <w:rsid w:val="07F414F5"/>
    <w:rsid w:val="08002443"/>
    <w:rsid w:val="08100FB4"/>
    <w:rsid w:val="083D5445"/>
    <w:rsid w:val="085D0F6F"/>
    <w:rsid w:val="0869448C"/>
    <w:rsid w:val="087B41C0"/>
    <w:rsid w:val="088F5575"/>
    <w:rsid w:val="089A1325"/>
    <w:rsid w:val="08A2174C"/>
    <w:rsid w:val="08A95B6D"/>
    <w:rsid w:val="08C01BD2"/>
    <w:rsid w:val="08E25FED"/>
    <w:rsid w:val="08F65AC4"/>
    <w:rsid w:val="08FD5F50"/>
    <w:rsid w:val="090B10A0"/>
    <w:rsid w:val="0911242E"/>
    <w:rsid w:val="092035E5"/>
    <w:rsid w:val="0923288D"/>
    <w:rsid w:val="094457C4"/>
    <w:rsid w:val="09553C4C"/>
    <w:rsid w:val="09616F12"/>
    <w:rsid w:val="097430E9"/>
    <w:rsid w:val="097F1A8E"/>
    <w:rsid w:val="09975029"/>
    <w:rsid w:val="09B110B8"/>
    <w:rsid w:val="09B96D4E"/>
    <w:rsid w:val="09C2002A"/>
    <w:rsid w:val="09C37BCC"/>
    <w:rsid w:val="09CA5B4D"/>
    <w:rsid w:val="0A101F09"/>
    <w:rsid w:val="0A3B1E59"/>
    <w:rsid w:val="0A446ED5"/>
    <w:rsid w:val="0A472E60"/>
    <w:rsid w:val="0A5F2116"/>
    <w:rsid w:val="0A6028AA"/>
    <w:rsid w:val="0A6074E0"/>
    <w:rsid w:val="0A965452"/>
    <w:rsid w:val="0AAE034D"/>
    <w:rsid w:val="0AC138BD"/>
    <w:rsid w:val="0AE34A90"/>
    <w:rsid w:val="0AEC6CAF"/>
    <w:rsid w:val="0AF10F01"/>
    <w:rsid w:val="0B446C7B"/>
    <w:rsid w:val="0B8E4BB5"/>
    <w:rsid w:val="0B967C45"/>
    <w:rsid w:val="0BB84DE3"/>
    <w:rsid w:val="0BC70A77"/>
    <w:rsid w:val="0BF9130A"/>
    <w:rsid w:val="0C0F6BAC"/>
    <w:rsid w:val="0C350433"/>
    <w:rsid w:val="0C360B29"/>
    <w:rsid w:val="0C3A6446"/>
    <w:rsid w:val="0C3E79DE"/>
    <w:rsid w:val="0C3F0FDE"/>
    <w:rsid w:val="0C414E03"/>
    <w:rsid w:val="0C4D7C21"/>
    <w:rsid w:val="0C5E3B95"/>
    <w:rsid w:val="0C890632"/>
    <w:rsid w:val="0C8B7B98"/>
    <w:rsid w:val="0CA27F6D"/>
    <w:rsid w:val="0CA35A93"/>
    <w:rsid w:val="0CA4019E"/>
    <w:rsid w:val="0CB72F9A"/>
    <w:rsid w:val="0CD336A2"/>
    <w:rsid w:val="0CDE7251"/>
    <w:rsid w:val="0CE2106D"/>
    <w:rsid w:val="0CF55525"/>
    <w:rsid w:val="0D052F62"/>
    <w:rsid w:val="0D156991"/>
    <w:rsid w:val="0D166265"/>
    <w:rsid w:val="0D1E6DD1"/>
    <w:rsid w:val="0D24141E"/>
    <w:rsid w:val="0D315184"/>
    <w:rsid w:val="0D3F3A0E"/>
    <w:rsid w:val="0D434F52"/>
    <w:rsid w:val="0D533015"/>
    <w:rsid w:val="0D733911"/>
    <w:rsid w:val="0D790F3E"/>
    <w:rsid w:val="0D8742F9"/>
    <w:rsid w:val="0D99425F"/>
    <w:rsid w:val="0DAA498D"/>
    <w:rsid w:val="0DDD6D83"/>
    <w:rsid w:val="0E0B38F0"/>
    <w:rsid w:val="0E2A646C"/>
    <w:rsid w:val="0E3237B0"/>
    <w:rsid w:val="0E383784"/>
    <w:rsid w:val="0E471675"/>
    <w:rsid w:val="0E720264"/>
    <w:rsid w:val="0E7C47EE"/>
    <w:rsid w:val="0E7D2A40"/>
    <w:rsid w:val="0E8D69FB"/>
    <w:rsid w:val="0E9509E0"/>
    <w:rsid w:val="0E9733D5"/>
    <w:rsid w:val="0EDA3F95"/>
    <w:rsid w:val="0EE270A5"/>
    <w:rsid w:val="0F0D247C"/>
    <w:rsid w:val="0F4446C6"/>
    <w:rsid w:val="0F4B48EC"/>
    <w:rsid w:val="0F6F0690"/>
    <w:rsid w:val="0F816842"/>
    <w:rsid w:val="0F8C0AAB"/>
    <w:rsid w:val="0FA92023"/>
    <w:rsid w:val="0FC150CF"/>
    <w:rsid w:val="0FCE122E"/>
    <w:rsid w:val="102351BA"/>
    <w:rsid w:val="102B2027"/>
    <w:rsid w:val="10482BD9"/>
    <w:rsid w:val="105706E7"/>
    <w:rsid w:val="10685F1C"/>
    <w:rsid w:val="108856CC"/>
    <w:rsid w:val="10B1109A"/>
    <w:rsid w:val="10C7659F"/>
    <w:rsid w:val="10D00CD6"/>
    <w:rsid w:val="10EC17B7"/>
    <w:rsid w:val="10ED3781"/>
    <w:rsid w:val="10F75AED"/>
    <w:rsid w:val="10FE598E"/>
    <w:rsid w:val="11053269"/>
    <w:rsid w:val="110D6A04"/>
    <w:rsid w:val="110D797F"/>
    <w:rsid w:val="111868BD"/>
    <w:rsid w:val="112A5CCB"/>
    <w:rsid w:val="11731ED8"/>
    <w:rsid w:val="11736708"/>
    <w:rsid w:val="11860C60"/>
    <w:rsid w:val="11875F13"/>
    <w:rsid w:val="118E4F1C"/>
    <w:rsid w:val="118F65E6"/>
    <w:rsid w:val="119A6ABC"/>
    <w:rsid w:val="11C37F86"/>
    <w:rsid w:val="12015736"/>
    <w:rsid w:val="120974A5"/>
    <w:rsid w:val="122356AC"/>
    <w:rsid w:val="12374CB3"/>
    <w:rsid w:val="1275078F"/>
    <w:rsid w:val="12955E7E"/>
    <w:rsid w:val="129B16E6"/>
    <w:rsid w:val="12BC3742"/>
    <w:rsid w:val="12BC78AF"/>
    <w:rsid w:val="12C86F91"/>
    <w:rsid w:val="12CF620B"/>
    <w:rsid w:val="12D06EB6"/>
    <w:rsid w:val="12DF229C"/>
    <w:rsid w:val="12F2507E"/>
    <w:rsid w:val="13042E95"/>
    <w:rsid w:val="130E45E7"/>
    <w:rsid w:val="13146843"/>
    <w:rsid w:val="131E2317"/>
    <w:rsid w:val="131E5E73"/>
    <w:rsid w:val="133B151A"/>
    <w:rsid w:val="133D279D"/>
    <w:rsid w:val="13847DC5"/>
    <w:rsid w:val="13871C6A"/>
    <w:rsid w:val="1399374C"/>
    <w:rsid w:val="13A27613"/>
    <w:rsid w:val="13E0137B"/>
    <w:rsid w:val="141F00F5"/>
    <w:rsid w:val="141F1EA3"/>
    <w:rsid w:val="14382F65"/>
    <w:rsid w:val="144E09DA"/>
    <w:rsid w:val="146124BC"/>
    <w:rsid w:val="14744293"/>
    <w:rsid w:val="149B156A"/>
    <w:rsid w:val="14A16D5C"/>
    <w:rsid w:val="14A30D26"/>
    <w:rsid w:val="14E629C1"/>
    <w:rsid w:val="152D239E"/>
    <w:rsid w:val="1534372C"/>
    <w:rsid w:val="15472A65"/>
    <w:rsid w:val="15532C3D"/>
    <w:rsid w:val="155F41A4"/>
    <w:rsid w:val="15746838"/>
    <w:rsid w:val="159E0AEC"/>
    <w:rsid w:val="15AB3011"/>
    <w:rsid w:val="15C27D14"/>
    <w:rsid w:val="15D942D4"/>
    <w:rsid w:val="15DB44F0"/>
    <w:rsid w:val="15E05ADC"/>
    <w:rsid w:val="15EA028F"/>
    <w:rsid w:val="16163E61"/>
    <w:rsid w:val="162D5424"/>
    <w:rsid w:val="163303A8"/>
    <w:rsid w:val="163307DB"/>
    <w:rsid w:val="16377978"/>
    <w:rsid w:val="16465E0D"/>
    <w:rsid w:val="16591A2D"/>
    <w:rsid w:val="166149F5"/>
    <w:rsid w:val="166444E5"/>
    <w:rsid w:val="166C5148"/>
    <w:rsid w:val="16893F4C"/>
    <w:rsid w:val="168B5923"/>
    <w:rsid w:val="169052DA"/>
    <w:rsid w:val="16BF4CE2"/>
    <w:rsid w:val="16C96EE3"/>
    <w:rsid w:val="16CB7CBB"/>
    <w:rsid w:val="16CC0860"/>
    <w:rsid w:val="16DA72B6"/>
    <w:rsid w:val="17147CB9"/>
    <w:rsid w:val="17161A32"/>
    <w:rsid w:val="171A0D29"/>
    <w:rsid w:val="17336C4C"/>
    <w:rsid w:val="174F0F7F"/>
    <w:rsid w:val="17606A5A"/>
    <w:rsid w:val="17797B1C"/>
    <w:rsid w:val="17853C1F"/>
    <w:rsid w:val="178B5FFE"/>
    <w:rsid w:val="17A56F65"/>
    <w:rsid w:val="17BE7D1C"/>
    <w:rsid w:val="17C70888"/>
    <w:rsid w:val="17C8329E"/>
    <w:rsid w:val="17CF3BE0"/>
    <w:rsid w:val="17F51E99"/>
    <w:rsid w:val="185A5BA0"/>
    <w:rsid w:val="18661600"/>
    <w:rsid w:val="18700F1F"/>
    <w:rsid w:val="1875736E"/>
    <w:rsid w:val="188473D8"/>
    <w:rsid w:val="188576AC"/>
    <w:rsid w:val="18A70D35"/>
    <w:rsid w:val="18C60A1B"/>
    <w:rsid w:val="18E831AB"/>
    <w:rsid w:val="18F27B86"/>
    <w:rsid w:val="18F60FD3"/>
    <w:rsid w:val="18FF36EC"/>
    <w:rsid w:val="191D40F7"/>
    <w:rsid w:val="19306900"/>
    <w:rsid w:val="19364C63"/>
    <w:rsid w:val="193957B5"/>
    <w:rsid w:val="193B777F"/>
    <w:rsid w:val="1946725C"/>
    <w:rsid w:val="194A79C2"/>
    <w:rsid w:val="194C775D"/>
    <w:rsid w:val="19551A7A"/>
    <w:rsid w:val="19880789"/>
    <w:rsid w:val="19921369"/>
    <w:rsid w:val="19AF7825"/>
    <w:rsid w:val="19B1359D"/>
    <w:rsid w:val="19BE5FBE"/>
    <w:rsid w:val="19D35972"/>
    <w:rsid w:val="19E03E83"/>
    <w:rsid w:val="19F363D1"/>
    <w:rsid w:val="19FE07AD"/>
    <w:rsid w:val="1A097900"/>
    <w:rsid w:val="1A22449B"/>
    <w:rsid w:val="1A257CDF"/>
    <w:rsid w:val="1A33351B"/>
    <w:rsid w:val="1A412D36"/>
    <w:rsid w:val="1A75281D"/>
    <w:rsid w:val="1A7840BB"/>
    <w:rsid w:val="1A784A66"/>
    <w:rsid w:val="1A7E422C"/>
    <w:rsid w:val="1A8602DA"/>
    <w:rsid w:val="1A894E57"/>
    <w:rsid w:val="1A951883"/>
    <w:rsid w:val="1AA452EF"/>
    <w:rsid w:val="1AAE6EBA"/>
    <w:rsid w:val="1AD97F73"/>
    <w:rsid w:val="1AE30A23"/>
    <w:rsid w:val="1AED33EA"/>
    <w:rsid w:val="1AF57CC6"/>
    <w:rsid w:val="1B304996"/>
    <w:rsid w:val="1B507478"/>
    <w:rsid w:val="1B55540D"/>
    <w:rsid w:val="1B903686"/>
    <w:rsid w:val="1BD7197C"/>
    <w:rsid w:val="1BE834C2"/>
    <w:rsid w:val="1BF804AA"/>
    <w:rsid w:val="1C136791"/>
    <w:rsid w:val="1C185D6B"/>
    <w:rsid w:val="1C1D1C92"/>
    <w:rsid w:val="1C30192F"/>
    <w:rsid w:val="1C3138AB"/>
    <w:rsid w:val="1C3B7A96"/>
    <w:rsid w:val="1C56667E"/>
    <w:rsid w:val="1C580648"/>
    <w:rsid w:val="1C8442EB"/>
    <w:rsid w:val="1C874A89"/>
    <w:rsid w:val="1CAD18F2"/>
    <w:rsid w:val="1CE04199"/>
    <w:rsid w:val="1D036806"/>
    <w:rsid w:val="1D1125A5"/>
    <w:rsid w:val="1D1E634F"/>
    <w:rsid w:val="1D216C8C"/>
    <w:rsid w:val="1D2B7B0B"/>
    <w:rsid w:val="1D2E13A9"/>
    <w:rsid w:val="1D3224DC"/>
    <w:rsid w:val="1D395101"/>
    <w:rsid w:val="1D396C3A"/>
    <w:rsid w:val="1D3E15EC"/>
    <w:rsid w:val="1D411476"/>
    <w:rsid w:val="1D4C6797"/>
    <w:rsid w:val="1D61352C"/>
    <w:rsid w:val="1D721295"/>
    <w:rsid w:val="1D817721"/>
    <w:rsid w:val="1D8520A8"/>
    <w:rsid w:val="1D966D3B"/>
    <w:rsid w:val="1DAC5C38"/>
    <w:rsid w:val="1DBC4C07"/>
    <w:rsid w:val="1DC212A8"/>
    <w:rsid w:val="1DCB4E4A"/>
    <w:rsid w:val="1DE57CB9"/>
    <w:rsid w:val="1DF83E91"/>
    <w:rsid w:val="1DFC4F05"/>
    <w:rsid w:val="1E010B19"/>
    <w:rsid w:val="1E3D18A3"/>
    <w:rsid w:val="1E53796B"/>
    <w:rsid w:val="1E7352C5"/>
    <w:rsid w:val="1E7A2AF8"/>
    <w:rsid w:val="1E817CEF"/>
    <w:rsid w:val="1E8B6273"/>
    <w:rsid w:val="1EAC11B7"/>
    <w:rsid w:val="1ED32208"/>
    <w:rsid w:val="1ED57074"/>
    <w:rsid w:val="1EDA7B78"/>
    <w:rsid w:val="1EDF6DFF"/>
    <w:rsid w:val="1EEB2585"/>
    <w:rsid w:val="1F4305F0"/>
    <w:rsid w:val="1F735893"/>
    <w:rsid w:val="1F834A14"/>
    <w:rsid w:val="1FAB65BE"/>
    <w:rsid w:val="1FBC3B37"/>
    <w:rsid w:val="1FF266BE"/>
    <w:rsid w:val="1FF639D9"/>
    <w:rsid w:val="201B29AB"/>
    <w:rsid w:val="202F346E"/>
    <w:rsid w:val="2039253E"/>
    <w:rsid w:val="20453738"/>
    <w:rsid w:val="20675240"/>
    <w:rsid w:val="206E043A"/>
    <w:rsid w:val="206F5F60"/>
    <w:rsid w:val="20745325"/>
    <w:rsid w:val="20806EE9"/>
    <w:rsid w:val="20825C93"/>
    <w:rsid w:val="20842E13"/>
    <w:rsid w:val="20873A91"/>
    <w:rsid w:val="20B6731E"/>
    <w:rsid w:val="20B82D8A"/>
    <w:rsid w:val="20C55B80"/>
    <w:rsid w:val="20DA0532"/>
    <w:rsid w:val="20E71F9A"/>
    <w:rsid w:val="211D715D"/>
    <w:rsid w:val="2134310B"/>
    <w:rsid w:val="2136082C"/>
    <w:rsid w:val="214032F3"/>
    <w:rsid w:val="215E4447"/>
    <w:rsid w:val="2160130F"/>
    <w:rsid w:val="21614E9E"/>
    <w:rsid w:val="21787096"/>
    <w:rsid w:val="218A1ACF"/>
    <w:rsid w:val="21A84D2E"/>
    <w:rsid w:val="21BC6F83"/>
    <w:rsid w:val="21C45A24"/>
    <w:rsid w:val="21C524D4"/>
    <w:rsid w:val="21C67A1F"/>
    <w:rsid w:val="21C7025E"/>
    <w:rsid w:val="21DF0EC4"/>
    <w:rsid w:val="21E62252"/>
    <w:rsid w:val="21EC7741"/>
    <w:rsid w:val="22274D44"/>
    <w:rsid w:val="222B2CA2"/>
    <w:rsid w:val="2235750C"/>
    <w:rsid w:val="228B40B9"/>
    <w:rsid w:val="229D5007"/>
    <w:rsid w:val="22A7644A"/>
    <w:rsid w:val="22B365D8"/>
    <w:rsid w:val="22DE09AE"/>
    <w:rsid w:val="22ED27A2"/>
    <w:rsid w:val="23041D08"/>
    <w:rsid w:val="232779F1"/>
    <w:rsid w:val="2335523F"/>
    <w:rsid w:val="23582CDC"/>
    <w:rsid w:val="235B66B5"/>
    <w:rsid w:val="23707CDE"/>
    <w:rsid w:val="23A16834"/>
    <w:rsid w:val="23A62383"/>
    <w:rsid w:val="23A83C63"/>
    <w:rsid w:val="23BA511E"/>
    <w:rsid w:val="23C44815"/>
    <w:rsid w:val="23C815DE"/>
    <w:rsid w:val="23DF4424"/>
    <w:rsid w:val="23DF445E"/>
    <w:rsid w:val="23E1787A"/>
    <w:rsid w:val="23E521B7"/>
    <w:rsid w:val="23EA427B"/>
    <w:rsid w:val="23EC280B"/>
    <w:rsid w:val="23F9517F"/>
    <w:rsid w:val="240A5875"/>
    <w:rsid w:val="24166B45"/>
    <w:rsid w:val="242D008D"/>
    <w:rsid w:val="24327954"/>
    <w:rsid w:val="243E0123"/>
    <w:rsid w:val="245B6AAA"/>
    <w:rsid w:val="24676915"/>
    <w:rsid w:val="246851A0"/>
    <w:rsid w:val="246B18E7"/>
    <w:rsid w:val="246C64AC"/>
    <w:rsid w:val="24741D97"/>
    <w:rsid w:val="248278CC"/>
    <w:rsid w:val="248D5970"/>
    <w:rsid w:val="24945F95"/>
    <w:rsid w:val="24AC7F5A"/>
    <w:rsid w:val="24AD7057"/>
    <w:rsid w:val="24AF4B7D"/>
    <w:rsid w:val="24D10F97"/>
    <w:rsid w:val="24D80578"/>
    <w:rsid w:val="24D91F57"/>
    <w:rsid w:val="24DC16EA"/>
    <w:rsid w:val="24FE5B05"/>
    <w:rsid w:val="2507150F"/>
    <w:rsid w:val="253011CF"/>
    <w:rsid w:val="253B4663"/>
    <w:rsid w:val="255B06FF"/>
    <w:rsid w:val="255B2F57"/>
    <w:rsid w:val="25783307"/>
    <w:rsid w:val="25787665"/>
    <w:rsid w:val="25875D27"/>
    <w:rsid w:val="258A1146"/>
    <w:rsid w:val="25AD6D9B"/>
    <w:rsid w:val="25D32AED"/>
    <w:rsid w:val="25E1345C"/>
    <w:rsid w:val="25EC0625"/>
    <w:rsid w:val="25ED50B4"/>
    <w:rsid w:val="25F17177"/>
    <w:rsid w:val="26045ADD"/>
    <w:rsid w:val="260B2FDB"/>
    <w:rsid w:val="26205F09"/>
    <w:rsid w:val="26477021"/>
    <w:rsid w:val="26541E80"/>
    <w:rsid w:val="2677791D"/>
    <w:rsid w:val="268564DD"/>
    <w:rsid w:val="26872FF5"/>
    <w:rsid w:val="269404CF"/>
    <w:rsid w:val="26A250DC"/>
    <w:rsid w:val="26AD1590"/>
    <w:rsid w:val="26E56F7C"/>
    <w:rsid w:val="27282D2C"/>
    <w:rsid w:val="27361586"/>
    <w:rsid w:val="27541A0C"/>
    <w:rsid w:val="27751CD1"/>
    <w:rsid w:val="27802801"/>
    <w:rsid w:val="279710F9"/>
    <w:rsid w:val="279A1B15"/>
    <w:rsid w:val="27B5758F"/>
    <w:rsid w:val="27C0618B"/>
    <w:rsid w:val="27E770BC"/>
    <w:rsid w:val="27F94C8C"/>
    <w:rsid w:val="283803EE"/>
    <w:rsid w:val="284101E2"/>
    <w:rsid w:val="284831B5"/>
    <w:rsid w:val="28485A15"/>
    <w:rsid w:val="285C06C5"/>
    <w:rsid w:val="286A0F65"/>
    <w:rsid w:val="28745E2A"/>
    <w:rsid w:val="28883247"/>
    <w:rsid w:val="289C7B0E"/>
    <w:rsid w:val="28D22CB7"/>
    <w:rsid w:val="28DF788E"/>
    <w:rsid w:val="28F36B95"/>
    <w:rsid w:val="28F90ABD"/>
    <w:rsid w:val="291160AF"/>
    <w:rsid w:val="291C3251"/>
    <w:rsid w:val="291D29FD"/>
    <w:rsid w:val="293D2655"/>
    <w:rsid w:val="29535AE8"/>
    <w:rsid w:val="295B3526"/>
    <w:rsid w:val="295E3016"/>
    <w:rsid w:val="296028EA"/>
    <w:rsid w:val="296D5007"/>
    <w:rsid w:val="297407D1"/>
    <w:rsid w:val="298446B4"/>
    <w:rsid w:val="29934A6D"/>
    <w:rsid w:val="29A11823"/>
    <w:rsid w:val="29A34B99"/>
    <w:rsid w:val="29AE7AF9"/>
    <w:rsid w:val="29B175E9"/>
    <w:rsid w:val="29D62BAC"/>
    <w:rsid w:val="29E21551"/>
    <w:rsid w:val="29F03DCB"/>
    <w:rsid w:val="2A1235CC"/>
    <w:rsid w:val="2A261D85"/>
    <w:rsid w:val="2A2D1228"/>
    <w:rsid w:val="2A3355FF"/>
    <w:rsid w:val="2A636B36"/>
    <w:rsid w:val="2A6D3510"/>
    <w:rsid w:val="2A8F3840"/>
    <w:rsid w:val="2A9067BA"/>
    <w:rsid w:val="2AAF7240"/>
    <w:rsid w:val="2ABB14A2"/>
    <w:rsid w:val="2ABE5D7E"/>
    <w:rsid w:val="2AD34B5F"/>
    <w:rsid w:val="2AD41DE1"/>
    <w:rsid w:val="2AF7727E"/>
    <w:rsid w:val="2B057BED"/>
    <w:rsid w:val="2B0950DB"/>
    <w:rsid w:val="2B0C7450"/>
    <w:rsid w:val="2B142B1B"/>
    <w:rsid w:val="2B326508"/>
    <w:rsid w:val="2B327D31"/>
    <w:rsid w:val="2B3C2EE3"/>
    <w:rsid w:val="2B581B41"/>
    <w:rsid w:val="2B7E09C6"/>
    <w:rsid w:val="2B830B12"/>
    <w:rsid w:val="2B960845"/>
    <w:rsid w:val="2B9C7DB2"/>
    <w:rsid w:val="2BC9162B"/>
    <w:rsid w:val="2BCE566B"/>
    <w:rsid w:val="2C030D3E"/>
    <w:rsid w:val="2C0734F1"/>
    <w:rsid w:val="2C1372A0"/>
    <w:rsid w:val="2C195013"/>
    <w:rsid w:val="2C4B5AD3"/>
    <w:rsid w:val="2C547D57"/>
    <w:rsid w:val="2C567BEA"/>
    <w:rsid w:val="2C583D4C"/>
    <w:rsid w:val="2C622E1D"/>
    <w:rsid w:val="2C655183"/>
    <w:rsid w:val="2C7374A3"/>
    <w:rsid w:val="2C783443"/>
    <w:rsid w:val="2C7C3EDF"/>
    <w:rsid w:val="2C956D4E"/>
    <w:rsid w:val="2CB55696"/>
    <w:rsid w:val="2D0D47AB"/>
    <w:rsid w:val="2D46629B"/>
    <w:rsid w:val="2D4F15F3"/>
    <w:rsid w:val="2D802823"/>
    <w:rsid w:val="2D83129D"/>
    <w:rsid w:val="2D850B71"/>
    <w:rsid w:val="2D866516"/>
    <w:rsid w:val="2D984240"/>
    <w:rsid w:val="2D9B39F2"/>
    <w:rsid w:val="2DB34632"/>
    <w:rsid w:val="2DB651CE"/>
    <w:rsid w:val="2DDE272B"/>
    <w:rsid w:val="2DE27D71"/>
    <w:rsid w:val="2DFC2769"/>
    <w:rsid w:val="2DFD4BAB"/>
    <w:rsid w:val="2E0306E6"/>
    <w:rsid w:val="2E050F29"/>
    <w:rsid w:val="2E840E29"/>
    <w:rsid w:val="2E947ED1"/>
    <w:rsid w:val="2EC465DF"/>
    <w:rsid w:val="2ECB5873"/>
    <w:rsid w:val="2EDA6C9B"/>
    <w:rsid w:val="2F046A57"/>
    <w:rsid w:val="2F126434"/>
    <w:rsid w:val="2F191EB9"/>
    <w:rsid w:val="2F275F5D"/>
    <w:rsid w:val="2F2C1A95"/>
    <w:rsid w:val="2F2D7712"/>
    <w:rsid w:val="2F395E76"/>
    <w:rsid w:val="2F464330"/>
    <w:rsid w:val="2F47063D"/>
    <w:rsid w:val="2F4E6A13"/>
    <w:rsid w:val="2F5051AF"/>
    <w:rsid w:val="2F563905"/>
    <w:rsid w:val="2F5B66CE"/>
    <w:rsid w:val="2F6F1B8C"/>
    <w:rsid w:val="2F715E0E"/>
    <w:rsid w:val="2FA1634B"/>
    <w:rsid w:val="2FA441DB"/>
    <w:rsid w:val="2FAD0853"/>
    <w:rsid w:val="2FBA4943"/>
    <w:rsid w:val="2FE83639"/>
    <w:rsid w:val="2FED1242"/>
    <w:rsid w:val="301B540D"/>
    <w:rsid w:val="305B205D"/>
    <w:rsid w:val="30666552"/>
    <w:rsid w:val="306D7688"/>
    <w:rsid w:val="30B05F05"/>
    <w:rsid w:val="30C63279"/>
    <w:rsid w:val="30D51E0F"/>
    <w:rsid w:val="31077AEF"/>
    <w:rsid w:val="313535B9"/>
    <w:rsid w:val="314116CC"/>
    <w:rsid w:val="315216B2"/>
    <w:rsid w:val="315D1084"/>
    <w:rsid w:val="315D39D4"/>
    <w:rsid w:val="316259C3"/>
    <w:rsid w:val="316B35BD"/>
    <w:rsid w:val="316B4522"/>
    <w:rsid w:val="3192385D"/>
    <w:rsid w:val="319E66A5"/>
    <w:rsid w:val="31A33029"/>
    <w:rsid w:val="31A55C86"/>
    <w:rsid w:val="31A95B5E"/>
    <w:rsid w:val="31D766C2"/>
    <w:rsid w:val="31DC0F7C"/>
    <w:rsid w:val="32002EBC"/>
    <w:rsid w:val="321343EE"/>
    <w:rsid w:val="321626E0"/>
    <w:rsid w:val="322546D1"/>
    <w:rsid w:val="323F0ED4"/>
    <w:rsid w:val="324F79A0"/>
    <w:rsid w:val="325A0E68"/>
    <w:rsid w:val="327A515C"/>
    <w:rsid w:val="32A50401"/>
    <w:rsid w:val="32B51751"/>
    <w:rsid w:val="32B617CD"/>
    <w:rsid w:val="32B75C71"/>
    <w:rsid w:val="32BA12BD"/>
    <w:rsid w:val="32C06A8B"/>
    <w:rsid w:val="32DA54BB"/>
    <w:rsid w:val="32F8532C"/>
    <w:rsid w:val="33027C46"/>
    <w:rsid w:val="33044C2E"/>
    <w:rsid w:val="330B7D6A"/>
    <w:rsid w:val="33222481"/>
    <w:rsid w:val="334119DE"/>
    <w:rsid w:val="33462B51"/>
    <w:rsid w:val="337A0A4C"/>
    <w:rsid w:val="338F343D"/>
    <w:rsid w:val="3396129A"/>
    <w:rsid w:val="33991271"/>
    <w:rsid w:val="33C817B8"/>
    <w:rsid w:val="33C833B1"/>
    <w:rsid w:val="33CB74FA"/>
    <w:rsid w:val="33D22ED3"/>
    <w:rsid w:val="33DB773D"/>
    <w:rsid w:val="33DE52AB"/>
    <w:rsid w:val="34057E8A"/>
    <w:rsid w:val="34316AED"/>
    <w:rsid w:val="34677222"/>
    <w:rsid w:val="346C14CC"/>
    <w:rsid w:val="346F3FAB"/>
    <w:rsid w:val="34C34BD4"/>
    <w:rsid w:val="34CB0BB5"/>
    <w:rsid w:val="34CB3D73"/>
    <w:rsid w:val="34D81ECE"/>
    <w:rsid w:val="34E97C37"/>
    <w:rsid w:val="34F14D3E"/>
    <w:rsid w:val="34F34F5A"/>
    <w:rsid w:val="35374E47"/>
    <w:rsid w:val="354F44CF"/>
    <w:rsid w:val="355C48AD"/>
    <w:rsid w:val="35613C72"/>
    <w:rsid w:val="35643762"/>
    <w:rsid w:val="356C2FF0"/>
    <w:rsid w:val="356E638F"/>
    <w:rsid w:val="35854D8B"/>
    <w:rsid w:val="359325E7"/>
    <w:rsid w:val="359C108A"/>
    <w:rsid w:val="359F4498"/>
    <w:rsid w:val="35CA5CBB"/>
    <w:rsid w:val="35CC0C8F"/>
    <w:rsid w:val="35D02BA5"/>
    <w:rsid w:val="35E14DB3"/>
    <w:rsid w:val="360B1967"/>
    <w:rsid w:val="361316EE"/>
    <w:rsid w:val="361E7DB5"/>
    <w:rsid w:val="36201D7F"/>
    <w:rsid w:val="3623361D"/>
    <w:rsid w:val="362D776A"/>
    <w:rsid w:val="36391210"/>
    <w:rsid w:val="365F0CB6"/>
    <w:rsid w:val="366C4FC4"/>
    <w:rsid w:val="367311FE"/>
    <w:rsid w:val="3687248F"/>
    <w:rsid w:val="36AB4DB6"/>
    <w:rsid w:val="36E0150E"/>
    <w:rsid w:val="36E06D86"/>
    <w:rsid w:val="36E651FB"/>
    <w:rsid w:val="37074CA8"/>
    <w:rsid w:val="371B0E37"/>
    <w:rsid w:val="373F57B5"/>
    <w:rsid w:val="376C7FC5"/>
    <w:rsid w:val="377A6117"/>
    <w:rsid w:val="377F0D27"/>
    <w:rsid w:val="37822E89"/>
    <w:rsid w:val="37841E99"/>
    <w:rsid w:val="37863E63"/>
    <w:rsid w:val="379C71E3"/>
    <w:rsid w:val="37A91900"/>
    <w:rsid w:val="37B02C8E"/>
    <w:rsid w:val="37BE108B"/>
    <w:rsid w:val="37BF2ED1"/>
    <w:rsid w:val="37C8703A"/>
    <w:rsid w:val="37CE1367"/>
    <w:rsid w:val="37D92736"/>
    <w:rsid w:val="37E15CB1"/>
    <w:rsid w:val="37F517AD"/>
    <w:rsid w:val="37F7453C"/>
    <w:rsid w:val="381A5D77"/>
    <w:rsid w:val="382D2531"/>
    <w:rsid w:val="38393ABD"/>
    <w:rsid w:val="38636963"/>
    <w:rsid w:val="386C3059"/>
    <w:rsid w:val="386C5AA3"/>
    <w:rsid w:val="38776F5F"/>
    <w:rsid w:val="388F698F"/>
    <w:rsid w:val="38A804CE"/>
    <w:rsid w:val="38A85780"/>
    <w:rsid w:val="38B9167F"/>
    <w:rsid w:val="38BE762D"/>
    <w:rsid w:val="38FD63A7"/>
    <w:rsid w:val="394051F8"/>
    <w:rsid w:val="39627FB8"/>
    <w:rsid w:val="396A0E1F"/>
    <w:rsid w:val="39C474DF"/>
    <w:rsid w:val="39CE1AF2"/>
    <w:rsid w:val="39E21D7F"/>
    <w:rsid w:val="39F72DF7"/>
    <w:rsid w:val="3A125E82"/>
    <w:rsid w:val="3A1439A9"/>
    <w:rsid w:val="3A217E73"/>
    <w:rsid w:val="3A2257D5"/>
    <w:rsid w:val="3A2D5755"/>
    <w:rsid w:val="3A3D2878"/>
    <w:rsid w:val="3A4A392C"/>
    <w:rsid w:val="3ABE56C2"/>
    <w:rsid w:val="3AF058E8"/>
    <w:rsid w:val="3AF85078"/>
    <w:rsid w:val="3B093A09"/>
    <w:rsid w:val="3B111C96"/>
    <w:rsid w:val="3B1E1326"/>
    <w:rsid w:val="3B245F93"/>
    <w:rsid w:val="3B304812"/>
    <w:rsid w:val="3B342764"/>
    <w:rsid w:val="3B5A5570"/>
    <w:rsid w:val="3B6C7458"/>
    <w:rsid w:val="3B864B77"/>
    <w:rsid w:val="3B8B1A48"/>
    <w:rsid w:val="3B994C1E"/>
    <w:rsid w:val="3B9F1AC7"/>
    <w:rsid w:val="3BA7084C"/>
    <w:rsid w:val="3BAC1821"/>
    <w:rsid w:val="3BE15B0C"/>
    <w:rsid w:val="3BE338E1"/>
    <w:rsid w:val="3C1A7270"/>
    <w:rsid w:val="3C323D6F"/>
    <w:rsid w:val="3C544530"/>
    <w:rsid w:val="3C67025D"/>
    <w:rsid w:val="3C830972"/>
    <w:rsid w:val="3C985418"/>
    <w:rsid w:val="3CA07775"/>
    <w:rsid w:val="3CA17098"/>
    <w:rsid w:val="3CE564D7"/>
    <w:rsid w:val="3CE91A18"/>
    <w:rsid w:val="3D000214"/>
    <w:rsid w:val="3D0221DE"/>
    <w:rsid w:val="3D15116B"/>
    <w:rsid w:val="3D2C725B"/>
    <w:rsid w:val="3D391940"/>
    <w:rsid w:val="3D5642D8"/>
    <w:rsid w:val="3D6F5A9F"/>
    <w:rsid w:val="3D7C2597"/>
    <w:rsid w:val="3DA27BAF"/>
    <w:rsid w:val="3DA72447"/>
    <w:rsid w:val="3DB66B25"/>
    <w:rsid w:val="3DD1389B"/>
    <w:rsid w:val="3E063608"/>
    <w:rsid w:val="3E0E4BB3"/>
    <w:rsid w:val="3E231A9E"/>
    <w:rsid w:val="3E642A25"/>
    <w:rsid w:val="3E8D5AD7"/>
    <w:rsid w:val="3ED03C16"/>
    <w:rsid w:val="3EDC25BB"/>
    <w:rsid w:val="3EDD7136"/>
    <w:rsid w:val="3EF86E2A"/>
    <w:rsid w:val="3F0120EA"/>
    <w:rsid w:val="3F067638"/>
    <w:rsid w:val="3F091C63"/>
    <w:rsid w:val="3F172111"/>
    <w:rsid w:val="3F281CA4"/>
    <w:rsid w:val="3F32257B"/>
    <w:rsid w:val="3F3441A5"/>
    <w:rsid w:val="3FB35324"/>
    <w:rsid w:val="3FCB2D5B"/>
    <w:rsid w:val="3FCE63A8"/>
    <w:rsid w:val="3FD414E4"/>
    <w:rsid w:val="3FE34565"/>
    <w:rsid w:val="3FFA217D"/>
    <w:rsid w:val="3FFD282E"/>
    <w:rsid w:val="403569E2"/>
    <w:rsid w:val="404E1296"/>
    <w:rsid w:val="40502E09"/>
    <w:rsid w:val="4051041C"/>
    <w:rsid w:val="40692574"/>
    <w:rsid w:val="40763B34"/>
    <w:rsid w:val="407A78C8"/>
    <w:rsid w:val="409E52E9"/>
    <w:rsid w:val="40B732E0"/>
    <w:rsid w:val="40B901A8"/>
    <w:rsid w:val="40C477AB"/>
    <w:rsid w:val="40C85D34"/>
    <w:rsid w:val="40C94DC1"/>
    <w:rsid w:val="40DB614F"/>
    <w:rsid w:val="40E41301"/>
    <w:rsid w:val="40FC6F44"/>
    <w:rsid w:val="410718CF"/>
    <w:rsid w:val="41401527"/>
    <w:rsid w:val="41436921"/>
    <w:rsid w:val="41657301"/>
    <w:rsid w:val="41764F49"/>
    <w:rsid w:val="4180400E"/>
    <w:rsid w:val="41843D30"/>
    <w:rsid w:val="41A71B0F"/>
    <w:rsid w:val="41B65345"/>
    <w:rsid w:val="41C932CA"/>
    <w:rsid w:val="41D852BC"/>
    <w:rsid w:val="41DE664A"/>
    <w:rsid w:val="41F17721"/>
    <w:rsid w:val="4200124E"/>
    <w:rsid w:val="42065803"/>
    <w:rsid w:val="422E7CCE"/>
    <w:rsid w:val="42310E70"/>
    <w:rsid w:val="42764AD5"/>
    <w:rsid w:val="42AE707D"/>
    <w:rsid w:val="42CC23F7"/>
    <w:rsid w:val="42D31134"/>
    <w:rsid w:val="42F00D2B"/>
    <w:rsid w:val="43173FBE"/>
    <w:rsid w:val="433C0999"/>
    <w:rsid w:val="433E1849"/>
    <w:rsid w:val="43635059"/>
    <w:rsid w:val="437C611B"/>
    <w:rsid w:val="43912C5C"/>
    <w:rsid w:val="43B458B4"/>
    <w:rsid w:val="43FC4FDB"/>
    <w:rsid w:val="44095C00"/>
    <w:rsid w:val="44250560"/>
    <w:rsid w:val="443C6F3A"/>
    <w:rsid w:val="44614D18"/>
    <w:rsid w:val="44623562"/>
    <w:rsid w:val="44717E54"/>
    <w:rsid w:val="449C0743"/>
    <w:rsid w:val="449F0313"/>
    <w:rsid w:val="44D81D15"/>
    <w:rsid w:val="44F970E6"/>
    <w:rsid w:val="450B1E4C"/>
    <w:rsid w:val="451A3E3D"/>
    <w:rsid w:val="45232CF2"/>
    <w:rsid w:val="452E1696"/>
    <w:rsid w:val="454A606C"/>
    <w:rsid w:val="4557347D"/>
    <w:rsid w:val="456E2D33"/>
    <w:rsid w:val="45774DEB"/>
    <w:rsid w:val="4585575A"/>
    <w:rsid w:val="4599501F"/>
    <w:rsid w:val="45A1630C"/>
    <w:rsid w:val="45E06E35"/>
    <w:rsid w:val="46024B8A"/>
    <w:rsid w:val="46217297"/>
    <w:rsid w:val="462C7EFF"/>
    <w:rsid w:val="462F04B2"/>
    <w:rsid w:val="46362CB1"/>
    <w:rsid w:val="463D6035"/>
    <w:rsid w:val="46642143"/>
    <w:rsid w:val="46B42D1A"/>
    <w:rsid w:val="46C74B20"/>
    <w:rsid w:val="46D80CC4"/>
    <w:rsid w:val="4703525F"/>
    <w:rsid w:val="472114B3"/>
    <w:rsid w:val="472678C0"/>
    <w:rsid w:val="4729480B"/>
    <w:rsid w:val="473016F6"/>
    <w:rsid w:val="474464C9"/>
    <w:rsid w:val="476F7E7B"/>
    <w:rsid w:val="479D5A7F"/>
    <w:rsid w:val="47B9793D"/>
    <w:rsid w:val="47D50693"/>
    <w:rsid w:val="47DC69C1"/>
    <w:rsid w:val="47FC5EF2"/>
    <w:rsid w:val="48006E83"/>
    <w:rsid w:val="48042A70"/>
    <w:rsid w:val="480706A9"/>
    <w:rsid w:val="481A5643"/>
    <w:rsid w:val="481F6B0D"/>
    <w:rsid w:val="482A4397"/>
    <w:rsid w:val="4836049D"/>
    <w:rsid w:val="483671E0"/>
    <w:rsid w:val="485B13CE"/>
    <w:rsid w:val="486D24D6"/>
    <w:rsid w:val="487D3845"/>
    <w:rsid w:val="488C0A9C"/>
    <w:rsid w:val="48A059A6"/>
    <w:rsid w:val="48A71E8C"/>
    <w:rsid w:val="48BD3312"/>
    <w:rsid w:val="48C77E38"/>
    <w:rsid w:val="48D34A2F"/>
    <w:rsid w:val="48D5496B"/>
    <w:rsid w:val="48DA542B"/>
    <w:rsid w:val="49107A31"/>
    <w:rsid w:val="4924024A"/>
    <w:rsid w:val="49262DB0"/>
    <w:rsid w:val="493C1681"/>
    <w:rsid w:val="49507FFC"/>
    <w:rsid w:val="498B355B"/>
    <w:rsid w:val="49902920"/>
    <w:rsid w:val="49C338C3"/>
    <w:rsid w:val="49D66F3F"/>
    <w:rsid w:val="49DA50C7"/>
    <w:rsid w:val="49E60293"/>
    <w:rsid w:val="49FD1F96"/>
    <w:rsid w:val="4A046A89"/>
    <w:rsid w:val="4A207FAB"/>
    <w:rsid w:val="4A267ED1"/>
    <w:rsid w:val="4A496763"/>
    <w:rsid w:val="4A4E1181"/>
    <w:rsid w:val="4A894D04"/>
    <w:rsid w:val="4A8A31DC"/>
    <w:rsid w:val="4A901D0E"/>
    <w:rsid w:val="4AA057AA"/>
    <w:rsid w:val="4AC565AE"/>
    <w:rsid w:val="4AD97959"/>
    <w:rsid w:val="4AFA40BA"/>
    <w:rsid w:val="4B010A5D"/>
    <w:rsid w:val="4B2A1C26"/>
    <w:rsid w:val="4B321EE0"/>
    <w:rsid w:val="4B3442D7"/>
    <w:rsid w:val="4B3F0159"/>
    <w:rsid w:val="4B46773A"/>
    <w:rsid w:val="4B4B3AC2"/>
    <w:rsid w:val="4B737D2A"/>
    <w:rsid w:val="4B7A73E4"/>
    <w:rsid w:val="4B86014F"/>
    <w:rsid w:val="4B887D52"/>
    <w:rsid w:val="4B8E1CDD"/>
    <w:rsid w:val="4B9508B9"/>
    <w:rsid w:val="4BA55F65"/>
    <w:rsid w:val="4BC82845"/>
    <w:rsid w:val="4BD034A7"/>
    <w:rsid w:val="4BDA60D4"/>
    <w:rsid w:val="4BE75F1F"/>
    <w:rsid w:val="4C13454D"/>
    <w:rsid w:val="4C1545D2"/>
    <w:rsid w:val="4C27660E"/>
    <w:rsid w:val="4C3440CD"/>
    <w:rsid w:val="4C45636E"/>
    <w:rsid w:val="4C497D1F"/>
    <w:rsid w:val="4C4B02DE"/>
    <w:rsid w:val="4C705677"/>
    <w:rsid w:val="4C8524E4"/>
    <w:rsid w:val="4C8D13F4"/>
    <w:rsid w:val="4C940979"/>
    <w:rsid w:val="4C963EDC"/>
    <w:rsid w:val="4C9646F1"/>
    <w:rsid w:val="4CA706AC"/>
    <w:rsid w:val="4CE17941"/>
    <w:rsid w:val="4D01600E"/>
    <w:rsid w:val="4D092076"/>
    <w:rsid w:val="4D113D78"/>
    <w:rsid w:val="4D2C6E03"/>
    <w:rsid w:val="4D3276EB"/>
    <w:rsid w:val="4D3D179B"/>
    <w:rsid w:val="4D51296B"/>
    <w:rsid w:val="4D6A28C8"/>
    <w:rsid w:val="4D7A10F8"/>
    <w:rsid w:val="4D7A5D67"/>
    <w:rsid w:val="4D8207D1"/>
    <w:rsid w:val="4D8C1650"/>
    <w:rsid w:val="4D981DA3"/>
    <w:rsid w:val="4D9C08E3"/>
    <w:rsid w:val="4DB12E65"/>
    <w:rsid w:val="4DB82445"/>
    <w:rsid w:val="4DBF1A26"/>
    <w:rsid w:val="4DC82688"/>
    <w:rsid w:val="4DCE3A17"/>
    <w:rsid w:val="4DE17BEE"/>
    <w:rsid w:val="4DFA0CB0"/>
    <w:rsid w:val="4E0A0EF3"/>
    <w:rsid w:val="4E165041"/>
    <w:rsid w:val="4E1B3100"/>
    <w:rsid w:val="4E1E499E"/>
    <w:rsid w:val="4E2A50F1"/>
    <w:rsid w:val="4E3721EE"/>
    <w:rsid w:val="4E3917D8"/>
    <w:rsid w:val="4E493050"/>
    <w:rsid w:val="4E640AB0"/>
    <w:rsid w:val="4E704ACE"/>
    <w:rsid w:val="4E7A177D"/>
    <w:rsid w:val="4E7C16C5"/>
    <w:rsid w:val="4E7E71EB"/>
    <w:rsid w:val="4E8862BB"/>
    <w:rsid w:val="4E9F43D2"/>
    <w:rsid w:val="4EA83158"/>
    <w:rsid w:val="4ECD168B"/>
    <w:rsid w:val="4EE43792"/>
    <w:rsid w:val="4EF16480"/>
    <w:rsid w:val="4F1B712F"/>
    <w:rsid w:val="4F334479"/>
    <w:rsid w:val="4F475C07"/>
    <w:rsid w:val="4F495A4B"/>
    <w:rsid w:val="4F497530"/>
    <w:rsid w:val="4F4D2A0C"/>
    <w:rsid w:val="4F4E3061"/>
    <w:rsid w:val="4F583E14"/>
    <w:rsid w:val="4F6E2C5B"/>
    <w:rsid w:val="4F723821"/>
    <w:rsid w:val="4F770D13"/>
    <w:rsid w:val="4F8D3DC7"/>
    <w:rsid w:val="4F94365E"/>
    <w:rsid w:val="4F9C201E"/>
    <w:rsid w:val="4F9D5D96"/>
    <w:rsid w:val="4FA15887"/>
    <w:rsid w:val="4FC41575"/>
    <w:rsid w:val="4FCE41A2"/>
    <w:rsid w:val="4FD03A76"/>
    <w:rsid w:val="501C705B"/>
    <w:rsid w:val="502F2632"/>
    <w:rsid w:val="50306AAF"/>
    <w:rsid w:val="503415FA"/>
    <w:rsid w:val="503A35E5"/>
    <w:rsid w:val="504D351A"/>
    <w:rsid w:val="5055041F"/>
    <w:rsid w:val="50796036"/>
    <w:rsid w:val="508D7BB9"/>
    <w:rsid w:val="50B00232"/>
    <w:rsid w:val="50B30CAF"/>
    <w:rsid w:val="50BC3FFA"/>
    <w:rsid w:val="50EA61DB"/>
    <w:rsid w:val="50F43794"/>
    <w:rsid w:val="50F9524E"/>
    <w:rsid w:val="50FC2383"/>
    <w:rsid w:val="510A745C"/>
    <w:rsid w:val="5123149A"/>
    <w:rsid w:val="5133145B"/>
    <w:rsid w:val="51476ECF"/>
    <w:rsid w:val="515F45AB"/>
    <w:rsid w:val="516923D4"/>
    <w:rsid w:val="5176689F"/>
    <w:rsid w:val="519A433C"/>
    <w:rsid w:val="519B777A"/>
    <w:rsid w:val="51A72EFC"/>
    <w:rsid w:val="51B431FD"/>
    <w:rsid w:val="51B7313F"/>
    <w:rsid w:val="51BD3F5D"/>
    <w:rsid w:val="51EE6435"/>
    <w:rsid w:val="51F133E9"/>
    <w:rsid w:val="51F4771F"/>
    <w:rsid w:val="51FA302C"/>
    <w:rsid w:val="51FF0643"/>
    <w:rsid w:val="520143BB"/>
    <w:rsid w:val="52021EE1"/>
    <w:rsid w:val="52416EAD"/>
    <w:rsid w:val="524845FC"/>
    <w:rsid w:val="52562A82"/>
    <w:rsid w:val="528374C6"/>
    <w:rsid w:val="52886893"/>
    <w:rsid w:val="52933422"/>
    <w:rsid w:val="52C11D9C"/>
    <w:rsid w:val="52C246A1"/>
    <w:rsid w:val="52C72783"/>
    <w:rsid w:val="52CE67D6"/>
    <w:rsid w:val="52CF6267"/>
    <w:rsid w:val="52D7511B"/>
    <w:rsid w:val="52DF544A"/>
    <w:rsid w:val="52EE6121"/>
    <w:rsid w:val="530165F6"/>
    <w:rsid w:val="53114AD1"/>
    <w:rsid w:val="53542C10"/>
    <w:rsid w:val="535844AE"/>
    <w:rsid w:val="53680A97"/>
    <w:rsid w:val="53803A05"/>
    <w:rsid w:val="539A609B"/>
    <w:rsid w:val="53A652E3"/>
    <w:rsid w:val="53CD5953"/>
    <w:rsid w:val="53D766AA"/>
    <w:rsid w:val="53FC24E5"/>
    <w:rsid w:val="54137FC6"/>
    <w:rsid w:val="5420301C"/>
    <w:rsid w:val="543703F2"/>
    <w:rsid w:val="546A1027"/>
    <w:rsid w:val="546A435B"/>
    <w:rsid w:val="547D0BE8"/>
    <w:rsid w:val="548239CE"/>
    <w:rsid w:val="549A582E"/>
    <w:rsid w:val="54B571A7"/>
    <w:rsid w:val="54C6402E"/>
    <w:rsid w:val="54D67D81"/>
    <w:rsid w:val="54DB57C6"/>
    <w:rsid w:val="54DD04D0"/>
    <w:rsid w:val="54EC5550"/>
    <w:rsid w:val="54EF1117"/>
    <w:rsid w:val="5522186F"/>
    <w:rsid w:val="554C55EF"/>
    <w:rsid w:val="55581DB9"/>
    <w:rsid w:val="555C7B5A"/>
    <w:rsid w:val="55627866"/>
    <w:rsid w:val="55850F34"/>
    <w:rsid w:val="55881DC4"/>
    <w:rsid w:val="558C2D92"/>
    <w:rsid w:val="55934617"/>
    <w:rsid w:val="559C7321"/>
    <w:rsid w:val="55B7231A"/>
    <w:rsid w:val="55C20305"/>
    <w:rsid w:val="55C53A94"/>
    <w:rsid w:val="55F304BE"/>
    <w:rsid w:val="560A614D"/>
    <w:rsid w:val="560D0200"/>
    <w:rsid w:val="563F1656"/>
    <w:rsid w:val="56421EAD"/>
    <w:rsid w:val="56563B7E"/>
    <w:rsid w:val="56707D61"/>
    <w:rsid w:val="569A05BB"/>
    <w:rsid w:val="56A31EE4"/>
    <w:rsid w:val="56BA4A51"/>
    <w:rsid w:val="56C37E91"/>
    <w:rsid w:val="57007337"/>
    <w:rsid w:val="570F0B1A"/>
    <w:rsid w:val="57122BC6"/>
    <w:rsid w:val="5722514B"/>
    <w:rsid w:val="57272B15"/>
    <w:rsid w:val="573174F0"/>
    <w:rsid w:val="57556DB4"/>
    <w:rsid w:val="575C02E5"/>
    <w:rsid w:val="576378C6"/>
    <w:rsid w:val="57B27F05"/>
    <w:rsid w:val="57BA6F69"/>
    <w:rsid w:val="57CD4D3F"/>
    <w:rsid w:val="5812242C"/>
    <w:rsid w:val="58232CAE"/>
    <w:rsid w:val="584E5E80"/>
    <w:rsid w:val="58512B76"/>
    <w:rsid w:val="586C0AA8"/>
    <w:rsid w:val="58B65945"/>
    <w:rsid w:val="58CA3E2F"/>
    <w:rsid w:val="58CE0D6F"/>
    <w:rsid w:val="58D746F8"/>
    <w:rsid w:val="58EA796C"/>
    <w:rsid w:val="58FE28CC"/>
    <w:rsid w:val="59117EA6"/>
    <w:rsid w:val="5939268C"/>
    <w:rsid w:val="59445591"/>
    <w:rsid w:val="594D6137"/>
    <w:rsid w:val="59611BE3"/>
    <w:rsid w:val="596A6CE9"/>
    <w:rsid w:val="597044CB"/>
    <w:rsid w:val="598558D1"/>
    <w:rsid w:val="59A833AB"/>
    <w:rsid w:val="59B86A98"/>
    <w:rsid w:val="59D377DE"/>
    <w:rsid w:val="59F27101"/>
    <w:rsid w:val="59FE7432"/>
    <w:rsid w:val="5A3F5302"/>
    <w:rsid w:val="5A413E24"/>
    <w:rsid w:val="5A582FE6"/>
    <w:rsid w:val="5A5A4790"/>
    <w:rsid w:val="5A663955"/>
    <w:rsid w:val="5A690519"/>
    <w:rsid w:val="5A6F19E5"/>
    <w:rsid w:val="5A980C37"/>
    <w:rsid w:val="5A9949F3"/>
    <w:rsid w:val="5ABA6857"/>
    <w:rsid w:val="5AC661A1"/>
    <w:rsid w:val="5AC734A9"/>
    <w:rsid w:val="5AF80AC2"/>
    <w:rsid w:val="5B034BF6"/>
    <w:rsid w:val="5B1F39DD"/>
    <w:rsid w:val="5B5865A8"/>
    <w:rsid w:val="5B5B54E2"/>
    <w:rsid w:val="5B5F0035"/>
    <w:rsid w:val="5B6A5FC9"/>
    <w:rsid w:val="5B6F6839"/>
    <w:rsid w:val="5BBB382C"/>
    <w:rsid w:val="5BC25DD9"/>
    <w:rsid w:val="5BEB6AF9"/>
    <w:rsid w:val="5BEC7E8A"/>
    <w:rsid w:val="5BF92675"/>
    <w:rsid w:val="5BFC5AC6"/>
    <w:rsid w:val="5C0936A1"/>
    <w:rsid w:val="5C11523C"/>
    <w:rsid w:val="5C207B33"/>
    <w:rsid w:val="5C2A121E"/>
    <w:rsid w:val="5C2E0402"/>
    <w:rsid w:val="5C335AB8"/>
    <w:rsid w:val="5C3655A9"/>
    <w:rsid w:val="5C4B1059"/>
    <w:rsid w:val="5C675762"/>
    <w:rsid w:val="5C8C341B"/>
    <w:rsid w:val="5C8D11FE"/>
    <w:rsid w:val="5CC52CEF"/>
    <w:rsid w:val="5CCF0F18"/>
    <w:rsid w:val="5CDD294E"/>
    <w:rsid w:val="5CF000D6"/>
    <w:rsid w:val="5D042FB1"/>
    <w:rsid w:val="5D3F66DF"/>
    <w:rsid w:val="5D411690"/>
    <w:rsid w:val="5D647B7D"/>
    <w:rsid w:val="5D722610"/>
    <w:rsid w:val="5D743C22"/>
    <w:rsid w:val="5D756F8D"/>
    <w:rsid w:val="5D7C6FEB"/>
    <w:rsid w:val="5D806B3B"/>
    <w:rsid w:val="5D880DBA"/>
    <w:rsid w:val="5DB45817"/>
    <w:rsid w:val="5DD53BF3"/>
    <w:rsid w:val="5DE057CC"/>
    <w:rsid w:val="5E327224"/>
    <w:rsid w:val="5E391380"/>
    <w:rsid w:val="5E3E24F3"/>
    <w:rsid w:val="5E43718C"/>
    <w:rsid w:val="5E4775F9"/>
    <w:rsid w:val="5E4B2AFB"/>
    <w:rsid w:val="5E5835B4"/>
    <w:rsid w:val="5E5A0E2E"/>
    <w:rsid w:val="5E631F59"/>
    <w:rsid w:val="5E6A32E8"/>
    <w:rsid w:val="5E987228"/>
    <w:rsid w:val="5EA70608"/>
    <w:rsid w:val="5EB153BA"/>
    <w:rsid w:val="5EB25567"/>
    <w:rsid w:val="5ECC6918"/>
    <w:rsid w:val="5ECE1AC8"/>
    <w:rsid w:val="5EF445E0"/>
    <w:rsid w:val="5EF552A7"/>
    <w:rsid w:val="5EFA0B0F"/>
    <w:rsid w:val="5EFF04E0"/>
    <w:rsid w:val="5EFF1BF3"/>
    <w:rsid w:val="5F00133D"/>
    <w:rsid w:val="5F0F0C26"/>
    <w:rsid w:val="5F1F04EF"/>
    <w:rsid w:val="5F3C2ED6"/>
    <w:rsid w:val="5F4C7024"/>
    <w:rsid w:val="5F526B75"/>
    <w:rsid w:val="5F742670"/>
    <w:rsid w:val="5F772160"/>
    <w:rsid w:val="5F8040C1"/>
    <w:rsid w:val="5F8B5C0B"/>
    <w:rsid w:val="5FDA624B"/>
    <w:rsid w:val="600C0AFA"/>
    <w:rsid w:val="60121E89"/>
    <w:rsid w:val="601B2AEB"/>
    <w:rsid w:val="60255718"/>
    <w:rsid w:val="602D281F"/>
    <w:rsid w:val="604638E0"/>
    <w:rsid w:val="605D010C"/>
    <w:rsid w:val="60736A8B"/>
    <w:rsid w:val="60867CE6"/>
    <w:rsid w:val="60885E2E"/>
    <w:rsid w:val="6099545F"/>
    <w:rsid w:val="609F74E8"/>
    <w:rsid w:val="60B44CEE"/>
    <w:rsid w:val="60BF3DBF"/>
    <w:rsid w:val="60DB227B"/>
    <w:rsid w:val="60EC6D09"/>
    <w:rsid w:val="60F457A7"/>
    <w:rsid w:val="6101478E"/>
    <w:rsid w:val="6119480C"/>
    <w:rsid w:val="611D6D37"/>
    <w:rsid w:val="6122434D"/>
    <w:rsid w:val="61387EE8"/>
    <w:rsid w:val="6148168F"/>
    <w:rsid w:val="61614E76"/>
    <w:rsid w:val="617F7C40"/>
    <w:rsid w:val="61895FDA"/>
    <w:rsid w:val="61991BE0"/>
    <w:rsid w:val="61AA67F4"/>
    <w:rsid w:val="61B256D1"/>
    <w:rsid w:val="61BC20AC"/>
    <w:rsid w:val="61C55405"/>
    <w:rsid w:val="61D27822"/>
    <w:rsid w:val="61DA69D6"/>
    <w:rsid w:val="61EA1EF7"/>
    <w:rsid w:val="61FF01EB"/>
    <w:rsid w:val="62140B91"/>
    <w:rsid w:val="622A5268"/>
    <w:rsid w:val="623560E3"/>
    <w:rsid w:val="62367ECA"/>
    <w:rsid w:val="623972A5"/>
    <w:rsid w:val="623B7475"/>
    <w:rsid w:val="62402D30"/>
    <w:rsid w:val="62500A46"/>
    <w:rsid w:val="62787AD3"/>
    <w:rsid w:val="628C6EF7"/>
    <w:rsid w:val="62C17B2D"/>
    <w:rsid w:val="62D71EFE"/>
    <w:rsid w:val="62EA2C49"/>
    <w:rsid w:val="62FB09B2"/>
    <w:rsid w:val="62FB4E56"/>
    <w:rsid w:val="63357EB3"/>
    <w:rsid w:val="633640E0"/>
    <w:rsid w:val="635B58F5"/>
    <w:rsid w:val="635C3B47"/>
    <w:rsid w:val="6367071F"/>
    <w:rsid w:val="637644DD"/>
    <w:rsid w:val="63A36B31"/>
    <w:rsid w:val="63A63014"/>
    <w:rsid w:val="63A6497A"/>
    <w:rsid w:val="63E15DFA"/>
    <w:rsid w:val="63ED7C0E"/>
    <w:rsid w:val="63EF1B7A"/>
    <w:rsid w:val="63FF44D2"/>
    <w:rsid w:val="640C2C61"/>
    <w:rsid w:val="6413431C"/>
    <w:rsid w:val="64267CB1"/>
    <w:rsid w:val="64373C6C"/>
    <w:rsid w:val="643763F1"/>
    <w:rsid w:val="644F0FB6"/>
    <w:rsid w:val="64761478"/>
    <w:rsid w:val="64847AB0"/>
    <w:rsid w:val="64B23139"/>
    <w:rsid w:val="64B600B9"/>
    <w:rsid w:val="64D07098"/>
    <w:rsid w:val="64D82BB8"/>
    <w:rsid w:val="64EA6C26"/>
    <w:rsid w:val="64FF0C2E"/>
    <w:rsid w:val="65171D19"/>
    <w:rsid w:val="65227D5E"/>
    <w:rsid w:val="65562818"/>
    <w:rsid w:val="655956E7"/>
    <w:rsid w:val="65605F45"/>
    <w:rsid w:val="656767D3"/>
    <w:rsid w:val="656B62C3"/>
    <w:rsid w:val="65882615"/>
    <w:rsid w:val="65AF625D"/>
    <w:rsid w:val="65B62282"/>
    <w:rsid w:val="65BE5C89"/>
    <w:rsid w:val="65D62028"/>
    <w:rsid w:val="65F00576"/>
    <w:rsid w:val="65F77B57"/>
    <w:rsid w:val="65F928D6"/>
    <w:rsid w:val="664E469F"/>
    <w:rsid w:val="665A5B20"/>
    <w:rsid w:val="666359E7"/>
    <w:rsid w:val="66664B2F"/>
    <w:rsid w:val="666D7E19"/>
    <w:rsid w:val="66733D92"/>
    <w:rsid w:val="667747F4"/>
    <w:rsid w:val="66862C89"/>
    <w:rsid w:val="66946DC4"/>
    <w:rsid w:val="669801E2"/>
    <w:rsid w:val="669E488B"/>
    <w:rsid w:val="66A51361"/>
    <w:rsid w:val="66A54C79"/>
    <w:rsid w:val="66A55D6D"/>
    <w:rsid w:val="66A870A3"/>
    <w:rsid w:val="66AF3F8D"/>
    <w:rsid w:val="66B92DA3"/>
    <w:rsid w:val="66DE4873"/>
    <w:rsid w:val="67006CAA"/>
    <w:rsid w:val="67010561"/>
    <w:rsid w:val="6708306A"/>
    <w:rsid w:val="67193AFD"/>
    <w:rsid w:val="67340937"/>
    <w:rsid w:val="673A7F29"/>
    <w:rsid w:val="67627252"/>
    <w:rsid w:val="67707A32"/>
    <w:rsid w:val="677772D0"/>
    <w:rsid w:val="67880D3F"/>
    <w:rsid w:val="678F4246"/>
    <w:rsid w:val="67AC0E26"/>
    <w:rsid w:val="67BA708E"/>
    <w:rsid w:val="68444BA9"/>
    <w:rsid w:val="684921C0"/>
    <w:rsid w:val="68560231"/>
    <w:rsid w:val="686A6296"/>
    <w:rsid w:val="68740839"/>
    <w:rsid w:val="68773EF6"/>
    <w:rsid w:val="687D57B5"/>
    <w:rsid w:val="6880489C"/>
    <w:rsid w:val="6884144A"/>
    <w:rsid w:val="689E250C"/>
    <w:rsid w:val="68A4068B"/>
    <w:rsid w:val="68C1444C"/>
    <w:rsid w:val="68D66149"/>
    <w:rsid w:val="68EB3277"/>
    <w:rsid w:val="68FE744E"/>
    <w:rsid w:val="690A79D3"/>
    <w:rsid w:val="69196036"/>
    <w:rsid w:val="6944439E"/>
    <w:rsid w:val="697C2595"/>
    <w:rsid w:val="698E45BB"/>
    <w:rsid w:val="69A76B40"/>
    <w:rsid w:val="69AF6752"/>
    <w:rsid w:val="69BD7798"/>
    <w:rsid w:val="69E2467A"/>
    <w:rsid w:val="69F1685A"/>
    <w:rsid w:val="69F50370"/>
    <w:rsid w:val="6A216345"/>
    <w:rsid w:val="6A283993"/>
    <w:rsid w:val="6A2E3D63"/>
    <w:rsid w:val="6A334ED5"/>
    <w:rsid w:val="6A355B55"/>
    <w:rsid w:val="6A415844"/>
    <w:rsid w:val="6A4C392A"/>
    <w:rsid w:val="6A4D41E9"/>
    <w:rsid w:val="6A712A53"/>
    <w:rsid w:val="6A925742"/>
    <w:rsid w:val="6A99742E"/>
    <w:rsid w:val="6A9E2C97"/>
    <w:rsid w:val="6AA60E0E"/>
    <w:rsid w:val="6AB75CE9"/>
    <w:rsid w:val="6ABF6769"/>
    <w:rsid w:val="6AC540A6"/>
    <w:rsid w:val="6AC63F9C"/>
    <w:rsid w:val="6ACA414C"/>
    <w:rsid w:val="6AD5472B"/>
    <w:rsid w:val="6AEC2E18"/>
    <w:rsid w:val="6AF5135F"/>
    <w:rsid w:val="6B057EF2"/>
    <w:rsid w:val="6B2579D2"/>
    <w:rsid w:val="6B35036A"/>
    <w:rsid w:val="6B6356D9"/>
    <w:rsid w:val="6B653F5A"/>
    <w:rsid w:val="6B8A6A7E"/>
    <w:rsid w:val="6B901C1E"/>
    <w:rsid w:val="6BAD1CEB"/>
    <w:rsid w:val="6BB51F5E"/>
    <w:rsid w:val="6BBC47BD"/>
    <w:rsid w:val="6BCA6EC3"/>
    <w:rsid w:val="6BCE244D"/>
    <w:rsid w:val="6BD34359"/>
    <w:rsid w:val="6BD8102F"/>
    <w:rsid w:val="6BF53F5F"/>
    <w:rsid w:val="6C094140"/>
    <w:rsid w:val="6C2133DE"/>
    <w:rsid w:val="6C2C6080"/>
    <w:rsid w:val="6C3A3A8D"/>
    <w:rsid w:val="6C586513"/>
    <w:rsid w:val="6C652711"/>
    <w:rsid w:val="6C68355C"/>
    <w:rsid w:val="6C7C2B64"/>
    <w:rsid w:val="6C830396"/>
    <w:rsid w:val="6C8F53FF"/>
    <w:rsid w:val="6C90660F"/>
    <w:rsid w:val="6C9630D7"/>
    <w:rsid w:val="6CBC1355"/>
    <w:rsid w:val="6CDA788A"/>
    <w:rsid w:val="6CDF1345"/>
    <w:rsid w:val="6CE11222"/>
    <w:rsid w:val="6CE86F56"/>
    <w:rsid w:val="6D007CBE"/>
    <w:rsid w:val="6D154D66"/>
    <w:rsid w:val="6D17599C"/>
    <w:rsid w:val="6D1A5D91"/>
    <w:rsid w:val="6D2A360E"/>
    <w:rsid w:val="6D52414D"/>
    <w:rsid w:val="6D6F091A"/>
    <w:rsid w:val="6DAF318F"/>
    <w:rsid w:val="6DBB3A65"/>
    <w:rsid w:val="6DC237A8"/>
    <w:rsid w:val="6DD00F60"/>
    <w:rsid w:val="6DE72661"/>
    <w:rsid w:val="6DEC1F6B"/>
    <w:rsid w:val="6E2E003F"/>
    <w:rsid w:val="6E335A77"/>
    <w:rsid w:val="6E513AEE"/>
    <w:rsid w:val="6E596FB0"/>
    <w:rsid w:val="6E62222D"/>
    <w:rsid w:val="6E833325"/>
    <w:rsid w:val="6EC6021D"/>
    <w:rsid w:val="6ED722D3"/>
    <w:rsid w:val="6EE45F81"/>
    <w:rsid w:val="6EF2535F"/>
    <w:rsid w:val="6F00613A"/>
    <w:rsid w:val="6F012FA0"/>
    <w:rsid w:val="6F0230C8"/>
    <w:rsid w:val="6F0E2A6F"/>
    <w:rsid w:val="6F1C591A"/>
    <w:rsid w:val="6F265009"/>
    <w:rsid w:val="6F2A7532"/>
    <w:rsid w:val="6F480478"/>
    <w:rsid w:val="6F4831D1"/>
    <w:rsid w:val="6F571666"/>
    <w:rsid w:val="6F573CB0"/>
    <w:rsid w:val="6F616041"/>
    <w:rsid w:val="6F9C351D"/>
    <w:rsid w:val="6F9D41C4"/>
    <w:rsid w:val="6FA653FB"/>
    <w:rsid w:val="6FAA5C3A"/>
    <w:rsid w:val="6FC10EC1"/>
    <w:rsid w:val="6FC772D4"/>
    <w:rsid w:val="6FDD1AFE"/>
    <w:rsid w:val="6FDD600F"/>
    <w:rsid w:val="6FDF12CB"/>
    <w:rsid w:val="6FE63CCB"/>
    <w:rsid w:val="6FEA4288"/>
    <w:rsid w:val="6FEC7FA1"/>
    <w:rsid w:val="6FF005A6"/>
    <w:rsid w:val="6FF43359"/>
    <w:rsid w:val="70085EEB"/>
    <w:rsid w:val="70206C28"/>
    <w:rsid w:val="703379DD"/>
    <w:rsid w:val="70461B03"/>
    <w:rsid w:val="704B33EC"/>
    <w:rsid w:val="706E6C67"/>
    <w:rsid w:val="7071060F"/>
    <w:rsid w:val="70716758"/>
    <w:rsid w:val="708741CD"/>
    <w:rsid w:val="70BD2481"/>
    <w:rsid w:val="715A1496"/>
    <w:rsid w:val="715B2BCA"/>
    <w:rsid w:val="716D6F1F"/>
    <w:rsid w:val="71864485"/>
    <w:rsid w:val="71CC4AD0"/>
    <w:rsid w:val="71D46F3F"/>
    <w:rsid w:val="71DF4490"/>
    <w:rsid w:val="71E01DE7"/>
    <w:rsid w:val="71E50EA6"/>
    <w:rsid w:val="71EC2014"/>
    <w:rsid w:val="71ED62B2"/>
    <w:rsid w:val="71F118FE"/>
    <w:rsid w:val="71FE226D"/>
    <w:rsid w:val="720F447A"/>
    <w:rsid w:val="72223149"/>
    <w:rsid w:val="722E78BF"/>
    <w:rsid w:val="7230646A"/>
    <w:rsid w:val="723E56B5"/>
    <w:rsid w:val="727016C1"/>
    <w:rsid w:val="72895317"/>
    <w:rsid w:val="7290531B"/>
    <w:rsid w:val="729624A5"/>
    <w:rsid w:val="72985CC8"/>
    <w:rsid w:val="729D4FA0"/>
    <w:rsid w:val="729F75AC"/>
    <w:rsid w:val="72A2431C"/>
    <w:rsid w:val="72B17713"/>
    <w:rsid w:val="72B33057"/>
    <w:rsid w:val="72C30BFC"/>
    <w:rsid w:val="72C60FDD"/>
    <w:rsid w:val="72C76B03"/>
    <w:rsid w:val="72D15FC0"/>
    <w:rsid w:val="72D323AF"/>
    <w:rsid w:val="72D336FA"/>
    <w:rsid w:val="72F316A6"/>
    <w:rsid w:val="730432ED"/>
    <w:rsid w:val="73137F9A"/>
    <w:rsid w:val="731645E1"/>
    <w:rsid w:val="73226584"/>
    <w:rsid w:val="7347064A"/>
    <w:rsid w:val="734F7D4B"/>
    <w:rsid w:val="73506AF8"/>
    <w:rsid w:val="735F4E72"/>
    <w:rsid w:val="736B1B84"/>
    <w:rsid w:val="7375030D"/>
    <w:rsid w:val="737E7670"/>
    <w:rsid w:val="73820117"/>
    <w:rsid w:val="73964016"/>
    <w:rsid w:val="73A155A6"/>
    <w:rsid w:val="73A86934"/>
    <w:rsid w:val="73B928EF"/>
    <w:rsid w:val="73CD0149"/>
    <w:rsid w:val="73EB24A3"/>
    <w:rsid w:val="73F40F27"/>
    <w:rsid w:val="73F70735"/>
    <w:rsid w:val="7404062C"/>
    <w:rsid w:val="740B61A3"/>
    <w:rsid w:val="74122000"/>
    <w:rsid w:val="741E09A4"/>
    <w:rsid w:val="7420334D"/>
    <w:rsid w:val="74341F76"/>
    <w:rsid w:val="743A4040"/>
    <w:rsid w:val="7454418F"/>
    <w:rsid w:val="745B748A"/>
    <w:rsid w:val="74785904"/>
    <w:rsid w:val="74877B4D"/>
    <w:rsid w:val="74906F6A"/>
    <w:rsid w:val="7496678D"/>
    <w:rsid w:val="749B2AF9"/>
    <w:rsid w:val="74AF7574"/>
    <w:rsid w:val="74E753FA"/>
    <w:rsid w:val="74F11C15"/>
    <w:rsid w:val="74F15553"/>
    <w:rsid w:val="74FB51EC"/>
    <w:rsid w:val="750162FC"/>
    <w:rsid w:val="750218DB"/>
    <w:rsid w:val="750D2EF3"/>
    <w:rsid w:val="751F2C26"/>
    <w:rsid w:val="753C6991"/>
    <w:rsid w:val="754B3078"/>
    <w:rsid w:val="75691608"/>
    <w:rsid w:val="756C6E5E"/>
    <w:rsid w:val="757028B1"/>
    <w:rsid w:val="75705B39"/>
    <w:rsid w:val="75A8074F"/>
    <w:rsid w:val="75BE243F"/>
    <w:rsid w:val="75EF25F8"/>
    <w:rsid w:val="76216307"/>
    <w:rsid w:val="76432944"/>
    <w:rsid w:val="765B5EE0"/>
    <w:rsid w:val="765C3616"/>
    <w:rsid w:val="7676510C"/>
    <w:rsid w:val="769235C4"/>
    <w:rsid w:val="769F1D04"/>
    <w:rsid w:val="76A50F09"/>
    <w:rsid w:val="76A74C81"/>
    <w:rsid w:val="76C372DE"/>
    <w:rsid w:val="76C912C7"/>
    <w:rsid w:val="76D20D84"/>
    <w:rsid w:val="76D50207"/>
    <w:rsid w:val="76E16D3B"/>
    <w:rsid w:val="76E47376"/>
    <w:rsid w:val="772F0AD5"/>
    <w:rsid w:val="77416E84"/>
    <w:rsid w:val="775C403B"/>
    <w:rsid w:val="77655D1A"/>
    <w:rsid w:val="777F79AC"/>
    <w:rsid w:val="779007E2"/>
    <w:rsid w:val="7790461C"/>
    <w:rsid w:val="77AE4874"/>
    <w:rsid w:val="77B85D10"/>
    <w:rsid w:val="77D2238D"/>
    <w:rsid w:val="78056103"/>
    <w:rsid w:val="78143510"/>
    <w:rsid w:val="781B2746"/>
    <w:rsid w:val="783518F6"/>
    <w:rsid w:val="784B3D3D"/>
    <w:rsid w:val="78550CFB"/>
    <w:rsid w:val="78A5534F"/>
    <w:rsid w:val="78AF2513"/>
    <w:rsid w:val="78B10039"/>
    <w:rsid w:val="78C7160B"/>
    <w:rsid w:val="78D41F79"/>
    <w:rsid w:val="78D930EC"/>
    <w:rsid w:val="79053481"/>
    <w:rsid w:val="79312283"/>
    <w:rsid w:val="793A002E"/>
    <w:rsid w:val="794744F9"/>
    <w:rsid w:val="796C51FD"/>
    <w:rsid w:val="797C2612"/>
    <w:rsid w:val="799E680F"/>
    <w:rsid w:val="79D12015"/>
    <w:rsid w:val="79DF2984"/>
    <w:rsid w:val="79EB4BBC"/>
    <w:rsid w:val="79F137E1"/>
    <w:rsid w:val="7A0917AF"/>
    <w:rsid w:val="7A2465E9"/>
    <w:rsid w:val="7A2D2707"/>
    <w:rsid w:val="7A4E496D"/>
    <w:rsid w:val="7A5028E3"/>
    <w:rsid w:val="7A5F5873"/>
    <w:rsid w:val="7A610FD7"/>
    <w:rsid w:val="7A6A4943"/>
    <w:rsid w:val="7A732E5D"/>
    <w:rsid w:val="7A7A445B"/>
    <w:rsid w:val="7A897894"/>
    <w:rsid w:val="7A951295"/>
    <w:rsid w:val="7AA21FFC"/>
    <w:rsid w:val="7AB51E9F"/>
    <w:rsid w:val="7AC9522D"/>
    <w:rsid w:val="7ACF29F8"/>
    <w:rsid w:val="7AD26045"/>
    <w:rsid w:val="7ADE0E8D"/>
    <w:rsid w:val="7AEE597E"/>
    <w:rsid w:val="7B0A1C83"/>
    <w:rsid w:val="7B234AF2"/>
    <w:rsid w:val="7B266373"/>
    <w:rsid w:val="7B2A4102"/>
    <w:rsid w:val="7B3A4549"/>
    <w:rsid w:val="7B4E6013"/>
    <w:rsid w:val="7B503B39"/>
    <w:rsid w:val="7B5C33E6"/>
    <w:rsid w:val="7B660B49"/>
    <w:rsid w:val="7B7A0018"/>
    <w:rsid w:val="7B9D5233"/>
    <w:rsid w:val="7BD02C2C"/>
    <w:rsid w:val="7BD628B3"/>
    <w:rsid w:val="7BE34610"/>
    <w:rsid w:val="7BEB1AB4"/>
    <w:rsid w:val="7BF2699E"/>
    <w:rsid w:val="7C1A5EF5"/>
    <w:rsid w:val="7C263E4B"/>
    <w:rsid w:val="7C345209"/>
    <w:rsid w:val="7C5C4760"/>
    <w:rsid w:val="7C701FB9"/>
    <w:rsid w:val="7C741AA9"/>
    <w:rsid w:val="7CB13CD2"/>
    <w:rsid w:val="7CDB5353"/>
    <w:rsid w:val="7CDC304C"/>
    <w:rsid w:val="7D020E63"/>
    <w:rsid w:val="7D1D1F29"/>
    <w:rsid w:val="7D1E2AB4"/>
    <w:rsid w:val="7D1F1B92"/>
    <w:rsid w:val="7D235A97"/>
    <w:rsid w:val="7D33726F"/>
    <w:rsid w:val="7D3635D1"/>
    <w:rsid w:val="7D3923AB"/>
    <w:rsid w:val="7D3B041C"/>
    <w:rsid w:val="7D3E6783"/>
    <w:rsid w:val="7D4165A6"/>
    <w:rsid w:val="7D483F3D"/>
    <w:rsid w:val="7D562F5D"/>
    <w:rsid w:val="7D620562"/>
    <w:rsid w:val="7D6704C4"/>
    <w:rsid w:val="7D6A07B6"/>
    <w:rsid w:val="7D7B0C16"/>
    <w:rsid w:val="7DA737B9"/>
    <w:rsid w:val="7DAA5057"/>
    <w:rsid w:val="7DC554A5"/>
    <w:rsid w:val="7DCF536B"/>
    <w:rsid w:val="7DF019EB"/>
    <w:rsid w:val="7E096B41"/>
    <w:rsid w:val="7E1E0ECB"/>
    <w:rsid w:val="7E2C785D"/>
    <w:rsid w:val="7EAF6DC9"/>
    <w:rsid w:val="7ED07423"/>
    <w:rsid w:val="7ED15843"/>
    <w:rsid w:val="7EDA195C"/>
    <w:rsid w:val="7EDE28DD"/>
    <w:rsid w:val="7F107E0B"/>
    <w:rsid w:val="7F405C73"/>
    <w:rsid w:val="7F502D1B"/>
    <w:rsid w:val="7F55643D"/>
    <w:rsid w:val="7F626B4E"/>
    <w:rsid w:val="7F840077"/>
    <w:rsid w:val="7F840255"/>
    <w:rsid w:val="7F845667"/>
    <w:rsid w:val="7F9E648B"/>
    <w:rsid w:val="7FCC2F11"/>
    <w:rsid w:val="7FCE4B99"/>
    <w:rsid w:val="7FD026E0"/>
    <w:rsid w:val="7FD85E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4">
    <w:name w:val="heading 2"/>
    <w:basedOn w:val="1"/>
    <w:next w:val="1"/>
    <w:link w:val="73"/>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360" w:lineRule="auto"/>
      <w:ind w:left="171" w:leftChars="171"/>
      <w:outlineLvl w:val="2"/>
    </w:pPr>
    <w:rPr>
      <w:rFonts w:eastAsia="Arial Unicode MS"/>
      <w:b/>
      <w:kern w:val="0"/>
      <w:sz w:val="20"/>
      <w:szCs w:val="20"/>
    </w:rPr>
  </w:style>
  <w:style w:type="paragraph" w:styleId="6">
    <w:name w:val="heading 4"/>
    <w:basedOn w:val="1"/>
    <w:next w:val="1"/>
    <w:link w:val="75"/>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76"/>
    <w:qFormat/>
    <w:uiPriority w:val="0"/>
    <w:pPr>
      <w:keepNext/>
      <w:keepLines/>
      <w:spacing w:before="280" w:after="290" w:line="376" w:lineRule="auto"/>
      <w:outlineLvl w:val="4"/>
    </w:pPr>
    <w:rPr>
      <w:rFonts w:ascii="Calibri" w:hAnsi="Calibri"/>
      <w:b/>
      <w:bCs/>
      <w:kern w:val="0"/>
      <w:sz w:val="28"/>
      <w:szCs w:val="28"/>
    </w:rPr>
  </w:style>
  <w:style w:type="paragraph" w:styleId="8">
    <w:name w:val="heading 6"/>
    <w:basedOn w:val="1"/>
    <w:next w:val="1"/>
    <w:link w:val="77"/>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78"/>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79"/>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80"/>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 w:val="20"/>
      <w:szCs w:val="21"/>
    </w:rPr>
  </w:style>
  <w:style w:type="character" w:default="1" w:styleId="62">
    <w:name w:val="Default Paragraph Font"/>
    <w:unhideWhenUsed/>
    <w:qFormat/>
    <w:uiPriority w:val="1"/>
  </w:style>
  <w:style w:type="table" w:default="1" w:styleId="60">
    <w:name w:val="Normal Table"/>
    <w:unhideWhenUsed/>
    <w:qFormat/>
    <w:uiPriority w:val="99"/>
    <w:tblPr>
      <w:tblCellMar>
        <w:top w:w="0" w:type="dxa"/>
        <w:left w:w="108" w:type="dxa"/>
        <w:bottom w:w="0" w:type="dxa"/>
        <w:right w:w="108" w:type="dxa"/>
      </w:tblCellMar>
    </w:tblPr>
  </w:style>
  <w:style w:type="paragraph" w:styleId="2">
    <w:name w:val="Body Text"/>
    <w:basedOn w:val="1"/>
    <w:link w:val="88"/>
    <w:unhideWhenUsed/>
    <w:qFormat/>
    <w:uiPriority w:val="0"/>
    <w:pPr>
      <w:spacing w:after="120"/>
    </w:pPr>
    <w:rPr>
      <w:kern w:val="0"/>
      <w:sz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Normal Indent"/>
    <w:basedOn w:val="1"/>
    <w:next w:val="1"/>
    <w:link w:val="81"/>
    <w:qFormat/>
    <w:uiPriority w:val="99"/>
    <w:pPr>
      <w:ind w:firstLine="420" w:firstLineChars="200"/>
    </w:pPr>
    <w:rPr>
      <w:kern w:val="0"/>
      <w:sz w:val="20"/>
    </w:rPr>
  </w:style>
  <w:style w:type="paragraph" w:styleId="18">
    <w:name w:val="caption"/>
    <w:basedOn w:val="1"/>
    <w:next w:val="1"/>
    <w:link w:val="82"/>
    <w:qFormat/>
    <w:uiPriority w:val="0"/>
    <w:pPr>
      <w:widowControl/>
      <w:jc w:val="left"/>
    </w:pPr>
    <w:rPr>
      <w:rFonts w:ascii="Arial" w:hAnsi="Arial" w:eastAsia="黑体"/>
      <w:kern w:val="0"/>
      <w:sz w:val="20"/>
      <w:szCs w:val="20"/>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83"/>
    <w:qFormat/>
    <w:uiPriority w:val="99"/>
    <w:pPr>
      <w:shd w:val="clear" w:color="auto" w:fill="000080"/>
    </w:pPr>
    <w:rPr>
      <w:kern w:val="0"/>
      <w:sz w:val="20"/>
    </w:rPr>
  </w:style>
  <w:style w:type="paragraph" w:styleId="22">
    <w:name w:val="toa heading"/>
    <w:basedOn w:val="1"/>
    <w:next w:val="1"/>
    <w:qFormat/>
    <w:uiPriority w:val="0"/>
    <w:pPr>
      <w:spacing w:before="120"/>
    </w:pPr>
    <w:rPr>
      <w:rFonts w:ascii="Cambria" w:hAnsi="Cambria"/>
      <w:sz w:val="24"/>
    </w:rPr>
  </w:style>
  <w:style w:type="paragraph" w:styleId="23">
    <w:name w:val="annotation text"/>
    <w:basedOn w:val="1"/>
    <w:link w:val="84"/>
    <w:unhideWhenUsed/>
    <w:qFormat/>
    <w:uiPriority w:val="0"/>
    <w:pPr>
      <w:jc w:val="left"/>
    </w:pPr>
    <w:rPr>
      <w:kern w:val="0"/>
      <w:sz w:val="20"/>
    </w:rPr>
  </w:style>
  <w:style w:type="paragraph" w:styleId="24">
    <w:name w:val="index 6"/>
    <w:basedOn w:val="1"/>
    <w:next w:val="1"/>
    <w:qFormat/>
    <w:uiPriority w:val="99"/>
    <w:pPr>
      <w:ind w:left="2100"/>
    </w:pPr>
  </w:style>
  <w:style w:type="paragraph" w:styleId="25">
    <w:name w:val="Salutation"/>
    <w:basedOn w:val="1"/>
    <w:next w:val="1"/>
    <w:link w:val="85"/>
    <w:qFormat/>
    <w:uiPriority w:val="0"/>
    <w:rPr>
      <w:kern w:val="0"/>
      <w:sz w:val="20"/>
    </w:rPr>
  </w:style>
  <w:style w:type="paragraph" w:styleId="26">
    <w:name w:val="Body Text 3"/>
    <w:basedOn w:val="1"/>
    <w:link w:val="86"/>
    <w:unhideWhenUsed/>
    <w:qFormat/>
    <w:uiPriority w:val="0"/>
    <w:pPr>
      <w:spacing w:beforeLines="50" w:afterLines="50" w:line="360" w:lineRule="auto"/>
    </w:pPr>
    <w:rPr>
      <w:kern w:val="0"/>
      <w:sz w:val="16"/>
      <w:szCs w:val="16"/>
    </w:rPr>
  </w:style>
  <w:style w:type="paragraph" w:styleId="27">
    <w:name w:val="Closing"/>
    <w:basedOn w:val="1"/>
    <w:link w:val="87"/>
    <w:qFormat/>
    <w:uiPriority w:val="0"/>
    <w:pPr>
      <w:ind w:left="100" w:leftChars="2100"/>
    </w:pPr>
    <w:rPr>
      <w:rFonts w:ascii="宋体" w:hAnsi="宋体"/>
      <w:b/>
      <w:kern w:val="0"/>
      <w:sz w:val="24"/>
    </w:rPr>
  </w:style>
  <w:style w:type="paragraph" w:styleId="28">
    <w:name w:val="List Bullet 3"/>
    <w:basedOn w:val="1"/>
    <w:unhideWhenUsed/>
    <w:qFormat/>
    <w:uiPriority w:val="0"/>
    <w:pPr>
      <w:tabs>
        <w:tab w:val="left" w:pos="1200"/>
      </w:tabs>
      <w:ind w:left="1200" w:leftChars="400" w:hanging="360" w:hangingChars="200"/>
      <w:contextualSpacing/>
    </w:pPr>
    <w:rPr>
      <w:szCs w:val="20"/>
    </w:rPr>
  </w:style>
  <w:style w:type="paragraph" w:styleId="29">
    <w:name w:val="Body Text Indent"/>
    <w:basedOn w:val="1"/>
    <w:link w:val="90"/>
    <w:qFormat/>
    <w:uiPriority w:val="99"/>
    <w:pPr>
      <w:autoSpaceDE w:val="0"/>
      <w:autoSpaceDN w:val="0"/>
      <w:adjustRightInd w:val="0"/>
      <w:spacing w:line="360" w:lineRule="auto"/>
      <w:ind w:left="567" w:leftChars="270"/>
    </w:pPr>
    <w:rPr>
      <w:rFonts w:ascii="宋体"/>
      <w:color w:val="000000"/>
      <w:kern w:val="0"/>
      <w:sz w:val="32"/>
      <w:szCs w:val="32"/>
    </w:rPr>
  </w:style>
  <w:style w:type="paragraph" w:styleId="30">
    <w:name w:val="List 2"/>
    <w:basedOn w:val="1"/>
    <w:next w:val="31"/>
    <w:qFormat/>
    <w:uiPriority w:val="0"/>
    <w:pPr>
      <w:spacing w:beforeLines="50" w:afterLines="50" w:line="360" w:lineRule="auto"/>
      <w:ind w:left="100" w:leftChars="200" w:hanging="200" w:hangingChars="200"/>
    </w:pPr>
    <w:rPr>
      <w:sz w:val="24"/>
    </w:rPr>
  </w:style>
  <w:style w:type="paragraph" w:styleId="31">
    <w:name w:val="Plain Text"/>
    <w:basedOn w:val="1"/>
    <w:next w:val="1"/>
    <w:link w:val="91"/>
    <w:qFormat/>
    <w:uiPriority w:val="0"/>
    <w:rPr>
      <w:rFonts w:ascii="宋体" w:hAnsi="Courier New"/>
      <w:kern w:val="0"/>
      <w:sz w:val="20"/>
      <w:szCs w:val="21"/>
    </w:rPr>
  </w:style>
  <w:style w:type="paragraph" w:styleId="32">
    <w:name w:val="Block Text"/>
    <w:basedOn w:val="1"/>
    <w:qFormat/>
    <w:uiPriority w:val="0"/>
    <w:pPr>
      <w:spacing w:beforeLines="50" w:afterLines="50" w:line="360" w:lineRule="auto"/>
      <w:ind w:left="1440" w:leftChars="700" w:right="1440" w:rightChars="700"/>
    </w:pPr>
    <w:rPr>
      <w:sz w:val="24"/>
    </w:rPr>
  </w:style>
  <w:style w:type="paragraph" w:styleId="33">
    <w:name w:val="toc 5"/>
    <w:basedOn w:val="1"/>
    <w:next w:val="1"/>
    <w:qFormat/>
    <w:uiPriority w:val="39"/>
    <w:pPr>
      <w:ind w:left="840"/>
      <w:jc w:val="left"/>
    </w:pPr>
    <w:rPr>
      <w:sz w:val="18"/>
      <w:szCs w:val="18"/>
    </w:rPr>
  </w:style>
  <w:style w:type="paragraph" w:styleId="34">
    <w:name w:val="toc 3"/>
    <w:basedOn w:val="1"/>
    <w:next w:val="1"/>
    <w:qFormat/>
    <w:uiPriority w:val="39"/>
    <w:pPr>
      <w:ind w:left="420"/>
      <w:jc w:val="left"/>
    </w:pPr>
    <w:rPr>
      <w:i/>
      <w:iCs/>
      <w:sz w:val="20"/>
      <w:szCs w:val="20"/>
    </w:rPr>
  </w:style>
  <w:style w:type="paragraph" w:styleId="35">
    <w:name w:val="toc 8"/>
    <w:basedOn w:val="1"/>
    <w:next w:val="1"/>
    <w:qFormat/>
    <w:uiPriority w:val="39"/>
    <w:pPr>
      <w:ind w:left="1470"/>
      <w:jc w:val="left"/>
    </w:pPr>
    <w:rPr>
      <w:sz w:val="18"/>
      <w:szCs w:val="18"/>
    </w:rPr>
  </w:style>
  <w:style w:type="paragraph" w:styleId="36">
    <w:name w:val="Date"/>
    <w:basedOn w:val="1"/>
    <w:next w:val="1"/>
    <w:link w:val="92"/>
    <w:qFormat/>
    <w:uiPriority w:val="0"/>
    <w:pPr>
      <w:ind w:left="100" w:leftChars="2500"/>
    </w:pPr>
    <w:rPr>
      <w:rFonts w:eastAsia="仿宋_GB2312"/>
      <w:color w:val="000000"/>
      <w:kern w:val="0"/>
      <w:sz w:val="28"/>
    </w:rPr>
  </w:style>
  <w:style w:type="paragraph" w:styleId="37">
    <w:name w:val="Body Text Indent 2"/>
    <w:basedOn w:val="1"/>
    <w:link w:val="93"/>
    <w:qFormat/>
    <w:uiPriority w:val="0"/>
    <w:pPr>
      <w:autoSpaceDE w:val="0"/>
      <w:autoSpaceDN w:val="0"/>
      <w:adjustRightInd w:val="0"/>
      <w:spacing w:line="360" w:lineRule="auto"/>
      <w:ind w:left="1415" w:leftChars="674" w:firstLine="1"/>
      <w:jc w:val="left"/>
    </w:pPr>
    <w:rPr>
      <w:rFonts w:ascii="幼圆" w:eastAsia="幼圆"/>
      <w:color w:val="000000"/>
      <w:kern w:val="0"/>
      <w:sz w:val="30"/>
      <w:szCs w:val="32"/>
    </w:rPr>
  </w:style>
  <w:style w:type="paragraph" w:styleId="38">
    <w:name w:val="endnote text"/>
    <w:basedOn w:val="1"/>
    <w:link w:val="94"/>
    <w:qFormat/>
    <w:uiPriority w:val="0"/>
    <w:pPr>
      <w:snapToGrid w:val="0"/>
      <w:jc w:val="left"/>
    </w:pPr>
    <w:rPr>
      <w:rFonts w:ascii="Calibri" w:hAnsi="Calibri" w:eastAsia="宋体" w:cs="Times New Roman"/>
      <w:szCs w:val="22"/>
    </w:rPr>
  </w:style>
  <w:style w:type="paragraph" w:styleId="39">
    <w:name w:val="Balloon Text"/>
    <w:basedOn w:val="1"/>
    <w:link w:val="95"/>
    <w:qFormat/>
    <w:uiPriority w:val="0"/>
    <w:rPr>
      <w:kern w:val="0"/>
      <w:sz w:val="18"/>
      <w:szCs w:val="18"/>
    </w:rPr>
  </w:style>
  <w:style w:type="paragraph" w:styleId="40">
    <w:name w:val="footer"/>
    <w:basedOn w:val="1"/>
    <w:link w:val="96"/>
    <w:unhideWhenUsed/>
    <w:qFormat/>
    <w:uiPriority w:val="99"/>
    <w:pPr>
      <w:tabs>
        <w:tab w:val="center" w:pos="4153"/>
        <w:tab w:val="right" w:pos="8306"/>
      </w:tabs>
      <w:snapToGrid w:val="0"/>
      <w:jc w:val="left"/>
    </w:pPr>
    <w:rPr>
      <w:kern w:val="0"/>
      <w:sz w:val="18"/>
      <w:szCs w:val="18"/>
    </w:rPr>
  </w:style>
  <w:style w:type="paragraph" w:styleId="41">
    <w:name w:val="header"/>
    <w:basedOn w:val="1"/>
    <w:link w:val="9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2">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3">
    <w:name w:val="toc 4"/>
    <w:basedOn w:val="1"/>
    <w:next w:val="1"/>
    <w:qFormat/>
    <w:uiPriority w:val="39"/>
    <w:pPr>
      <w:ind w:left="630"/>
      <w:jc w:val="left"/>
    </w:pPr>
    <w:rPr>
      <w:sz w:val="18"/>
      <w:szCs w:val="18"/>
    </w:rPr>
  </w:style>
  <w:style w:type="paragraph" w:styleId="44">
    <w:name w:val="Subtitle"/>
    <w:basedOn w:val="1"/>
    <w:next w:val="1"/>
    <w:link w:val="98"/>
    <w:qFormat/>
    <w:uiPriority w:val="0"/>
    <w:pPr>
      <w:spacing w:before="240" w:after="60" w:line="312" w:lineRule="auto"/>
      <w:jc w:val="center"/>
      <w:outlineLvl w:val="1"/>
    </w:pPr>
    <w:rPr>
      <w:rFonts w:ascii="Cambria" w:hAnsi="Cambria"/>
      <w:b/>
      <w:bCs/>
      <w:kern w:val="28"/>
      <w:sz w:val="32"/>
      <w:szCs w:val="32"/>
    </w:rPr>
  </w:style>
  <w:style w:type="paragraph" w:styleId="45">
    <w:name w:val="List"/>
    <w:basedOn w:val="1"/>
    <w:qFormat/>
    <w:uiPriority w:val="0"/>
    <w:pPr>
      <w:ind w:left="420" w:hanging="420"/>
    </w:pPr>
    <w:rPr>
      <w:sz w:val="24"/>
      <w:szCs w:val="20"/>
    </w:rPr>
  </w:style>
  <w:style w:type="paragraph" w:styleId="46">
    <w:name w:val="footnote text"/>
    <w:basedOn w:val="1"/>
    <w:qFormat/>
    <w:uiPriority w:val="0"/>
    <w:pPr>
      <w:numPr>
        <w:ilvl w:val="0"/>
        <w:numId w:val="2"/>
      </w:numPr>
      <w:snapToGrid w:val="0"/>
      <w:ind w:left="0" w:firstLine="0"/>
      <w:jc w:val="left"/>
    </w:pPr>
    <w:rPr>
      <w:sz w:val="18"/>
      <w:szCs w:val="18"/>
    </w:rPr>
  </w:style>
  <w:style w:type="paragraph" w:styleId="47">
    <w:name w:val="toc 6"/>
    <w:basedOn w:val="1"/>
    <w:next w:val="1"/>
    <w:qFormat/>
    <w:uiPriority w:val="39"/>
    <w:pPr>
      <w:ind w:left="1050"/>
      <w:jc w:val="left"/>
    </w:pPr>
    <w:rPr>
      <w:sz w:val="18"/>
      <w:szCs w:val="18"/>
    </w:rPr>
  </w:style>
  <w:style w:type="paragraph" w:styleId="48">
    <w:name w:val="Body Text Indent 3"/>
    <w:basedOn w:val="1"/>
    <w:link w:val="99"/>
    <w:qFormat/>
    <w:uiPriority w:val="0"/>
    <w:pPr>
      <w:ind w:firstLine="480" w:firstLineChars="200"/>
    </w:pPr>
    <w:rPr>
      <w:rFonts w:ascii="幼圆" w:eastAsia="幼圆"/>
      <w:kern w:val="0"/>
      <w:sz w:val="24"/>
      <w:szCs w:val="32"/>
    </w:rPr>
  </w:style>
  <w:style w:type="paragraph" w:styleId="49">
    <w:name w:val="table of figures"/>
    <w:basedOn w:val="1"/>
    <w:next w:val="1"/>
    <w:qFormat/>
    <w:uiPriority w:val="99"/>
    <w:pPr>
      <w:ind w:left="200" w:leftChars="200" w:hanging="200" w:hangingChars="200"/>
    </w:pPr>
  </w:style>
  <w:style w:type="paragraph" w:styleId="50">
    <w:name w:val="toc 2"/>
    <w:basedOn w:val="1"/>
    <w:next w:val="1"/>
    <w:qFormat/>
    <w:uiPriority w:val="39"/>
    <w:pPr>
      <w:ind w:left="210"/>
      <w:jc w:val="left"/>
    </w:pPr>
    <w:rPr>
      <w:smallCaps/>
      <w:sz w:val="20"/>
      <w:szCs w:val="20"/>
    </w:rPr>
  </w:style>
  <w:style w:type="paragraph" w:styleId="51">
    <w:name w:val="toc 9"/>
    <w:basedOn w:val="1"/>
    <w:next w:val="1"/>
    <w:qFormat/>
    <w:uiPriority w:val="39"/>
    <w:pPr>
      <w:ind w:left="1680"/>
      <w:jc w:val="left"/>
    </w:pPr>
    <w:rPr>
      <w:sz w:val="18"/>
      <w:szCs w:val="18"/>
    </w:rPr>
  </w:style>
  <w:style w:type="paragraph" w:styleId="52">
    <w:name w:val="Body Text 2"/>
    <w:basedOn w:val="1"/>
    <w:link w:val="100"/>
    <w:qFormat/>
    <w:uiPriority w:val="0"/>
    <w:pPr>
      <w:jc w:val="center"/>
    </w:pPr>
    <w:rPr>
      <w:rFonts w:ascii="宋体" w:hAnsi="宋体"/>
      <w:kern w:val="0"/>
      <w:sz w:val="24"/>
    </w:rPr>
  </w:style>
  <w:style w:type="paragraph" w:styleId="53">
    <w:name w:val="HTML Preformatted"/>
    <w:basedOn w:val="1"/>
    <w:link w:val="10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5">
    <w:name w:val="index 1"/>
    <w:basedOn w:val="1"/>
    <w:next w:val="1"/>
    <w:qFormat/>
    <w:uiPriority w:val="0"/>
    <w:rPr>
      <w:kern w:val="0"/>
      <w:sz w:val="24"/>
      <w:szCs w:val="21"/>
    </w:rPr>
  </w:style>
  <w:style w:type="paragraph" w:styleId="56">
    <w:name w:val="Title"/>
    <w:basedOn w:val="1"/>
    <w:next w:val="1"/>
    <w:link w:val="102"/>
    <w:qFormat/>
    <w:uiPriority w:val="0"/>
    <w:pPr>
      <w:spacing w:before="240" w:after="60"/>
      <w:jc w:val="center"/>
      <w:outlineLvl w:val="0"/>
    </w:pPr>
    <w:rPr>
      <w:rFonts w:ascii="Arial" w:hAnsi="Arial"/>
      <w:b/>
      <w:bCs/>
      <w:kern w:val="0"/>
      <w:sz w:val="32"/>
      <w:szCs w:val="32"/>
    </w:rPr>
  </w:style>
  <w:style w:type="paragraph" w:styleId="57">
    <w:name w:val="annotation subject"/>
    <w:basedOn w:val="23"/>
    <w:next w:val="23"/>
    <w:link w:val="103"/>
    <w:qFormat/>
    <w:uiPriority w:val="0"/>
    <w:rPr>
      <w:b/>
      <w:kern w:val="0"/>
      <w:sz w:val="20"/>
      <w:szCs w:val="20"/>
    </w:rPr>
  </w:style>
  <w:style w:type="paragraph" w:styleId="58">
    <w:name w:val="Body Text First Indent"/>
    <w:basedOn w:val="2"/>
    <w:next w:val="1"/>
    <w:link w:val="89"/>
    <w:qFormat/>
    <w:uiPriority w:val="0"/>
    <w:pPr>
      <w:ind w:firstLine="420" w:firstLineChars="100"/>
    </w:pPr>
    <w:rPr>
      <w:rFonts w:ascii="宋体"/>
      <w:color w:val="000000"/>
      <w:kern w:val="0"/>
      <w:sz w:val="20"/>
      <w:szCs w:val="32"/>
    </w:rPr>
  </w:style>
  <w:style w:type="paragraph" w:styleId="59">
    <w:name w:val="Body Text First Indent 2"/>
    <w:basedOn w:val="29"/>
    <w:link w:val="104"/>
    <w:unhideWhenUsed/>
    <w:qFormat/>
    <w:uiPriority w:val="0"/>
    <w:pPr>
      <w:autoSpaceDE/>
      <w:autoSpaceDN/>
      <w:adjustRightInd/>
      <w:spacing w:after="120" w:line="240" w:lineRule="auto"/>
      <w:ind w:left="420" w:leftChars="200" w:firstLine="420" w:firstLineChars="200"/>
    </w:pPr>
    <w:rPr>
      <w:rFonts w:ascii="仿宋_GB2312" w:hAnsi="Times New Roman" w:eastAsia="仿宋_GB2312"/>
      <w:color w:val="auto"/>
      <w:kern w:val="0"/>
      <w:sz w:val="24"/>
      <w:szCs w:val="24"/>
    </w:rPr>
  </w:style>
  <w:style w:type="table" w:styleId="61">
    <w:name w:val="Table Grid"/>
    <w:basedOn w:val="60"/>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3">
    <w:name w:val="Strong"/>
    <w:basedOn w:val="62"/>
    <w:qFormat/>
    <w:uiPriority w:val="22"/>
    <w:rPr>
      <w:b/>
      <w:bCs/>
    </w:rPr>
  </w:style>
  <w:style w:type="character" w:styleId="64">
    <w:name w:val="endnote reference"/>
    <w:qFormat/>
    <w:uiPriority w:val="0"/>
    <w:rPr>
      <w:vertAlign w:val="superscript"/>
    </w:rPr>
  </w:style>
  <w:style w:type="character" w:styleId="65">
    <w:name w:val="page number"/>
    <w:qFormat/>
    <w:uiPriority w:val="0"/>
  </w:style>
  <w:style w:type="character" w:styleId="66">
    <w:name w:val="FollowedHyperlink"/>
    <w:qFormat/>
    <w:uiPriority w:val="99"/>
    <w:rPr>
      <w:color w:val="800080"/>
      <w:u w:val="single"/>
    </w:rPr>
  </w:style>
  <w:style w:type="character" w:styleId="67">
    <w:name w:val="Emphasis"/>
    <w:qFormat/>
    <w:uiPriority w:val="0"/>
    <w:rPr>
      <w:i/>
      <w:iCs/>
    </w:rPr>
  </w:style>
  <w:style w:type="character" w:styleId="68">
    <w:name w:val="Hyperlink"/>
    <w:basedOn w:val="62"/>
    <w:qFormat/>
    <w:uiPriority w:val="99"/>
    <w:rPr>
      <w:color w:val="0000FF"/>
      <w:u w:val="single"/>
    </w:rPr>
  </w:style>
  <w:style w:type="character" w:styleId="69">
    <w:name w:val="annotation reference"/>
    <w:qFormat/>
    <w:uiPriority w:val="0"/>
    <w:rPr>
      <w:sz w:val="21"/>
    </w:rPr>
  </w:style>
  <w:style w:type="character" w:styleId="70">
    <w:name w:val="footnote reference"/>
    <w:unhideWhenUsed/>
    <w:qFormat/>
    <w:uiPriority w:val="99"/>
    <w:rPr>
      <w:vertAlign w:val="superscript"/>
    </w:rPr>
  </w:style>
  <w:style w:type="paragraph" w:customStyle="1" w:styleId="71">
    <w:name w:val="正文缩进1"/>
    <w:basedOn w:val="1"/>
    <w:qFormat/>
    <w:uiPriority w:val="0"/>
    <w:pPr>
      <w:spacing w:line="360" w:lineRule="auto"/>
      <w:ind w:firstLine="200" w:firstLineChars="200"/>
      <w:jc w:val="left"/>
    </w:pPr>
    <w:rPr>
      <w:rFonts w:ascii="宋体" w:hAnsi="宋体"/>
      <w:sz w:val="24"/>
      <w:szCs w:val="22"/>
    </w:rPr>
  </w:style>
  <w:style w:type="character" w:customStyle="1" w:styleId="72">
    <w:name w:val="标题 1 字符"/>
    <w:link w:val="3"/>
    <w:qFormat/>
    <w:uiPriority w:val="0"/>
    <w:rPr>
      <w:rFonts w:ascii="仿宋" w:hAnsi="仿宋" w:eastAsia="仿宋" w:cs="Times New Roman"/>
      <w:b/>
      <w:kern w:val="44"/>
      <w:sz w:val="32"/>
      <w:szCs w:val="20"/>
    </w:rPr>
  </w:style>
  <w:style w:type="character" w:customStyle="1" w:styleId="73">
    <w:name w:val="标题 2 字符"/>
    <w:link w:val="4"/>
    <w:qFormat/>
    <w:uiPriority w:val="0"/>
    <w:rPr>
      <w:rFonts w:ascii="Arial" w:hAnsi="Arial" w:eastAsia="黑体" w:cs="Times New Roman"/>
      <w:b/>
      <w:bCs/>
      <w:sz w:val="32"/>
      <w:szCs w:val="32"/>
    </w:rPr>
  </w:style>
  <w:style w:type="character" w:customStyle="1" w:styleId="74">
    <w:name w:val="标题 3 字符"/>
    <w:link w:val="5"/>
    <w:qFormat/>
    <w:uiPriority w:val="0"/>
    <w:rPr>
      <w:rFonts w:ascii="Times New Roman" w:hAnsi="Times New Roman" w:eastAsia="Arial Unicode MS" w:cs="Times New Roman"/>
      <w:b/>
      <w:szCs w:val="20"/>
    </w:rPr>
  </w:style>
  <w:style w:type="character" w:customStyle="1" w:styleId="75">
    <w:name w:val="标题 4 字符"/>
    <w:link w:val="6"/>
    <w:qFormat/>
    <w:uiPriority w:val="0"/>
    <w:rPr>
      <w:rFonts w:ascii="Cambria" w:hAnsi="Cambria" w:eastAsia="宋体" w:cs="Times New Roman"/>
      <w:b/>
      <w:bCs/>
      <w:sz w:val="28"/>
      <w:szCs w:val="28"/>
    </w:rPr>
  </w:style>
  <w:style w:type="character" w:customStyle="1" w:styleId="76">
    <w:name w:val="标题 5 字符"/>
    <w:link w:val="7"/>
    <w:qFormat/>
    <w:uiPriority w:val="0"/>
    <w:rPr>
      <w:rFonts w:ascii="Calibri" w:hAnsi="Calibri" w:eastAsia="宋体" w:cs="Times New Roman"/>
      <w:b/>
      <w:bCs/>
      <w:sz w:val="28"/>
      <w:szCs w:val="28"/>
    </w:rPr>
  </w:style>
  <w:style w:type="character" w:customStyle="1" w:styleId="77">
    <w:name w:val="标题 6 字符"/>
    <w:link w:val="8"/>
    <w:qFormat/>
    <w:uiPriority w:val="0"/>
    <w:rPr>
      <w:rFonts w:ascii="Arial" w:hAnsi="Arial" w:eastAsia="黑体" w:cs="Times New Roman"/>
      <w:b/>
      <w:bCs/>
      <w:kern w:val="0"/>
      <w:sz w:val="24"/>
      <w:szCs w:val="24"/>
    </w:rPr>
  </w:style>
  <w:style w:type="character" w:customStyle="1" w:styleId="78">
    <w:name w:val="标题 7 字符"/>
    <w:link w:val="9"/>
    <w:qFormat/>
    <w:uiPriority w:val="0"/>
    <w:rPr>
      <w:rFonts w:ascii="Times New Roman" w:hAnsi="Times New Roman" w:eastAsia="宋体" w:cs="Times New Roman"/>
      <w:b/>
      <w:bCs/>
      <w:kern w:val="0"/>
      <w:sz w:val="24"/>
      <w:szCs w:val="24"/>
    </w:rPr>
  </w:style>
  <w:style w:type="character" w:customStyle="1" w:styleId="79">
    <w:name w:val="标题 8 字符"/>
    <w:link w:val="10"/>
    <w:qFormat/>
    <w:uiPriority w:val="0"/>
    <w:rPr>
      <w:rFonts w:ascii="Arial" w:hAnsi="Arial" w:eastAsia="黑体" w:cs="Times New Roman"/>
      <w:kern w:val="0"/>
      <w:sz w:val="24"/>
      <w:szCs w:val="24"/>
    </w:rPr>
  </w:style>
  <w:style w:type="character" w:customStyle="1" w:styleId="80">
    <w:name w:val="标题 9 字符"/>
    <w:link w:val="11"/>
    <w:qFormat/>
    <w:uiPriority w:val="0"/>
    <w:rPr>
      <w:rFonts w:ascii="Arial" w:hAnsi="Arial" w:eastAsia="黑体" w:cs="Times New Roman"/>
      <w:kern w:val="0"/>
      <w:szCs w:val="21"/>
    </w:rPr>
  </w:style>
  <w:style w:type="character" w:customStyle="1" w:styleId="81">
    <w:name w:val="正文缩进 字符"/>
    <w:link w:val="17"/>
    <w:qFormat/>
    <w:uiPriority w:val="99"/>
    <w:rPr>
      <w:szCs w:val="24"/>
    </w:rPr>
  </w:style>
  <w:style w:type="character" w:customStyle="1" w:styleId="82">
    <w:name w:val="题注 字符"/>
    <w:link w:val="18"/>
    <w:qFormat/>
    <w:locked/>
    <w:uiPriority w:val="0"/>
    <w:rPr>
      <w:rFonts w:ascii="Arial" w:hAnsi="Arial" w:eastAsia="黑体"/>
    </w:rPr>
  </w:style>
  <w:style w:type="character" w:customStyle="1" w:styleId="83">
    <w:name w:val="文档结构图 字符"/>
    <w:link w:val="21"/>
    <w:qFormat/>
    <w:uiPriority w:val="99"/>
    <w:rPr>
      <w:szCs w:val="24"/>
      <w:shd w:val="clear" w:color="auto" w:fill="000080"/>
    </w:rPr>
  </w:style>
  <w:style w:type="character" w:customStyle="1" w:styleId="84">
    <w:name w:val="批注文字 字符"/>
    <w:link w:val="23"/>
    <w:qFormat/>
    <w:uiPriority w:val="0"/>
    <w:rPr>
      <w:rFonts w:ascii="Times New Roman" w:hAnsi="Times New Roman" w:eastAsia="宋体" w:cs="Times New Roman"/>
      <w:szCs w:val="24"/>
    </w:rPr>
  </w:style>
  <w:style w:type="character" w:customStyle="1" w:styleId="85">
    <w:name w:val="称呼 字符"/>
    <w:link w:val="25"/>
    <w:qFormat/>
    <w:uiPriority w:val="0"/>
    <w:rPr>
      <w:szCs w:val="24"/>
    </w:rPr>
  </w:style>
  <w:style w:type="character" w:customStyle="1" w:styleId="86">
    <w:name w:val="正文文本 3 字符"/>
    <w:link w:val="26"/>
    <w:qFormat/>
    <w:uiPriority w:val="0"/>
    <w:rPr>
      <w:sz w:val="16"/>
      <w:szCs w:val="16"/>
    </w:rPr>
  </w:style>
  <w:style w:type="character" w:customStyle="1" w:styleId="87">
    <w:name w:val="结束语 字符"/>
    <w:link w:val="27"/>
    <w:qFormat/>
    <w:uiPriority w:val="0"/>
    <w:rPr>
      <w:rFonts w:ascii="宋体" w:hAnsi="宋体"/>
      <w:b/>
      <w:sz w:val="24"/>
      <w:szCs w:val="24"/>
    </w:rPr>
  </w:style>
  <w:style w:type="character" w:customStyle="1" w:styleId="88">
    <w:name w:val="正文文本 字符"/>
    <w:link w:val="2"/>
    <w:qFormat/>
    <w:uiPriority w:val="0"/>
    <w:rPr>
      <w:rFonts w:ascii="Times New Roman" w:hAnsi="Times New Roman" w:eastAsia="宋体" w:cs="Times New Roman"/>
      <w:szCs w:val="24"/>
    </w:rPr>
  </w:style>
  <w:style w:type="character" w:customStyle="1" w:styleId="89">
    <w:name w:val="正文文本首行缩进 字符"/>
    <w:link w:val="58"/>
    <w:qFormat/>
    <w:uiPriority w:val="0"/>
    <w:rPr>
      <w:rFonts w:ascii="宋体"/>
      <w:color w:val="000000"/>
      <w:szCs w:val="32"/>
    </w:rPr>
  </w:style>
  <w:style w:type="character" w:customStyle="1" w:styleId="90">
    <w:name w:val="正文文本缩进 字符"/>
    <w:link w:val="29"/>
    <w:qFormat/>
    <w:uiPriority w:val="99"/>
    <w:rPr>
      <w:rFonts w:ascii="宋体"/>
      <w:color w:val="000000"/>
      <w:sz w:val="32"/>
      <w:szCs w:val="32"/>
    </w:rPr>
  </w:style>
  <w:style w:type="character" w:customStyle="1" w:styleId="91">
    <w:name w:val="纯文本 字符"/>
    <w:link w:val="31"/>
    <w:qFormat/>
    <w:uiPriority w:val="0"/>
    <w:rPr>
      <w:rFonts w:ascii="宋体" w:hAnsi="Courier New" w:cs="Courier New"/>
      <w:szCs w:val="21"/>
    </w:rPr>
  </w:style>
  <w:style w:type="character" w:customStyle="1" w:styleId="92">
    <w:name w:val="日期 字符"/>
    <w:link w:val="36"/>
    <w:qFormat/>
    <w:uiPriority w:val="0"/>
    <w:rPr>
      <w:rFonts w:eastAsia="仿宋_GB2312"/>
      <w:color w:val="000000"/>
      <w:sz w:val="28"/>
      <w:szCs w:val="24"/>
    </w:rPr>
  </w:style>
  <w:style w:type="character" w:customStyle="1" w:styleId="93">
    <w:name w:val="正文文本缩进 2 字符"/>
    <w:link w:val="37"/>
    <w:qFormat/>
    <w:uiPriority w:val="0"/>
    <w:rPr>
      <w:rFonts w:ascii="幼圆" w:eastAsia="幼圆"/>
      <w:color w:val="000000"/>
      <w:sz w:val="30"/>
      <w:szCs w:val="32"/>
    </w:rPr>
  </w:style>
  <w:style w:type="character" w:customStyle="1" w:styleId="94">
    <w:name w:val="尾注文本 字符"/>
    <w:link w:val="38"/>
    <w:qFormat/>
    <w:uiPriority w:val="0"/>
  </w:style>
  <w:style w:type="character" w:customStyle="1" w:styleId="95">
    <w:name w:val="批注框文本 字符"/>
    <w:link w:val="39"/>
    <w:qFormat/>
    <w:uiPriority w:val="0"/>
    <w:rPr>
      <w:sz w:val="18"/>
      <w:szCs w:val="18"/>
    </w:rPr>
  </w:style>
  <w:style w:type="character" w:customStyle="1" w:styleId="96">
    <w:name w:val="页脚 字符"/>
    <w:link w:val="40"/>
    <w:qFormat/>
    <w:uiPriority w:val="99"/>
    <w:rPr>
      <w:rFonts w:ascii="Times New Roman" w:hAnsi="Times New Roman" w:eastAsia="宋体" w:cs="Times New Roman"/>
      <w:sz w:val="18"/>
      <w:szCs w:val="18"/>
    </w:rPr>
  </w:style>
  <w:style w:type="character" w:customStyle="1" w:styleId="97">
    <w:name w:val="页眉 字符"/>
    <w:link w:val="41"/>
    <w:qFormat/>
    <w:uiPriority w:val="99"/>
    <w:rPr>
      <w:rFonts w:ascii="Times New Roman" w:hAnsi="Times New Roman" w:eastAsia="宋体" w:cs="Times New Roman"/>
      <w:sz w:val="18"/>
      <w:szCs w:val="18"/>
    </w:rPr>
  </w:style>
  <w:style w:type="character" w:customStyle="1" w:styleId="98">
    <w:name w:val="副标题 字符"/>
    <w:link w:val="44"/>
    <w:qFormat/>
    <w:uiPriority w:val="0"/>
    <w:rPr>
      <w:rFonts w:ascii="Cambria" w:hAnsi="Cambria"/>
      <w:b/>
      <w:bCs/>
      <w:kern w:val="28"/>
      <w:sz w:val="32"/>
      <w:szCs w:val="32"/>
    </w:rPr>
  </w:style>
  <w:style w:type="character" w:customStyle="1" w:styleId="99">
    <w:name w:val="正文文本缩进 3 字符"/>
    <w:link w:val="48"/>
    <w:qFormat/>
    <w:uiPriority w:val="0"/>
    <w:rPr>
      <w:rFonts w:ascii="幼圆" w:eastAsia="幼圆"/>
      <w:sz w:val="24"/>
      <w:szCs w:val="32"/>
    </w:rPr>
  </w:style>
  <w:style w:type="character" w:customStyle="1" w:styleId="100">
    <w:name w:val="正文文本 2 字符"/>
    <w:link w:val="52"/>
    <w:qFormat/>
    <w:uiPriority w:val="0"/>
    <w:rPr>
      <w:rFonts w:ascii="宋体" w:hAnsi="宋体"/>
      <w:sz w:val="24"/>
      <w:szCs w:val="24"/>
    </w:rPr>
  </w:style>
  <w:style w:type="character" w:customStyle="1" w:styleId="101">
    <w:name w:val="HTML 预设格式 字符"/>
    <w:link w:val="53"/>
    <w:qFormat/>
    <w:uiPriority w:val="99"/>
    <w:rPr>
      <w:rFonts w:ascii="宋体" w:hAnsi="宋体" w:cs="宋体"/>
      <w:sz w:val="24"/>
      <w:szCs w:val="24"/>
    </w:rPr>
  </w:style>
  <w:style w:type="character" w:customStyle="1" w:styleId="102">
    <w:name w:val="标题 字符"/>
    <w:link w:val="56"/>
    <w:qFormat/>
    <w:uiPriority w:val="0"/>
    <w:rPr>
      <w:rFonts w:ascii="Arial" w:hAnsi="Arial"/>
      <w:b/>
      <w:bCs/>
      <w:sz w:val="32"/>
      <w:szCs w:val="32"/>
    </w:rPr>
  </w:style>
  <w:style w:type="character" w:customStyle="1" w:styleId="103">
    <w:name w:val="批注主题 字符"/>
    <w:link w:val="57"/>
    <w:qFormat/>
    <w:uiPriority w:val="0"/>
    <w:rPr>
      <w:b/>
    </w:rPr>
  </w:style>
  <w:style w:type="character" w:customStyle="1" w:styleId="104">
    <w:name w:val="正文文本首行缩进 2 字符"/>
    <w:link w:val="59"/>
    <w:qFormat/>
    <w:uiPriority w:val="0"/>
    <w:rPr>
      <w:rFonts w:ascii="仿宋_GB2312" w:eastAsia="仿宋_GB2312"/>
      <w:sz w:val="24"/>
      <w:szCs w:val="24"/>
    </w:rPr>
  </w:style>
  <w:style w:type="paragraph" w:customStyle="1" w:styleId="105">
    <w:name w:val="标题 5（有编号）（绿盟科技）"/>
    <w:basedOn w:val="1"/>
    <w:next w:val="10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10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07">
    <w:name w:val="正文文本 Char3"/>
    <w:semiHidden/>
    <w:qFormat/>
    <w:uiPriority w:val="99"/>
    <w:rPr>
      <w:rFonts w:ascii="Times New Roman" w:hAnsi="Times New Roman" w:eastAsia="宋体" w:cs="Times New Roman"/>
      <w:szCs w:val="24"/>
    </w:rPr>
  </w:style>
  <w:style w:type="character" w:customStyle="1" w:styleId="108">
    <w:name w:val="批注文字 Char1"/>
    <w:qFormat/>
    <w:uiPriority w:val="0"/>
    <w:rPr>
      <w:rFonts w:ascii="Times New Roman" w:hAnsi="Times New Roman" w:eastAsia="宋体" w:cs="Times New Roman"/>
      <w:szCs w:val="24"/>
    </w:rPr>
  </w:style>
  <w:style w:type="paragraph" w:customStyle="1" w:styleId="109">
    <w:name w:val="Style1"/>
    <w:basedOn w:val="1"/>
    <w:qFormat/>
    <w:uiPriority w:val="0"/>
    <w:pPr>
      <w:widowControl/>
      <w:tabs>
        <w:tab w:val="left" w:pos="-720"/>
      </w:tabs>
    </w:pPr>
    <w:rPr>
      <w:spacing w:val="-3"/>
      <w:kern w:val="0"/>
      <w:sz w:val="24"/>
      <w:szCs w:val="20"/>
      <w:lang w:val="en-AU" w:eastAsia="en-US"/>
    </w:rPr>
  </w:style>
  <w:style w:type="character" w:customStyle="1" w:styleId="110">
    <w:name w:val="页脚 Char1"/>
    <w:semiHidden/>
    <w:qFormat/>
    <w:uiPriority w:val="0"/>
    <w:rPr>
      <w:rFonts w:ascii="Times New Roman" w:hAnsi="Times New Roman" w:eastAsia="宋体" w:cs="Times New Roman"/>
      <w:sz w:val="18"/>
      <w:szCs w:val="18"/>
    </w:rPr>
  </w:style>
  <w:style w:type="character" w:customStyle="1" w:styleId="111">
    <w:name w:val="正文文本缩进 Char2"/>
    <w:qFormat/>
    <w:uiPriority w:val="0"/>
    <w:rPr>
      <w:rFonts w:ascii="宋体"/>
      <w:color w:val="000000"/>
      <w:sz w:val="32"/>
      <w:szCs w:val="32"/>
    </w:rPr>
  </w:style>
  <w:style w:type="character" w:customStyle="1" w:styleId="112">
    <w:name w:val="Table Text Char1"/>
    <w:qFormat/>
    <w:uiPriority w:val="0"/>
    <w:rPr>
      <w:rFonts w:ascii="Arial" w:hAnsi="Arial" w:eastAsia="宋体" w:cs="Arial"/>
      <w:snapToGrid w:val="0"/>
      <w:sz w:val="21"/>
      <w:szCs w:val="21"/>
      <w:lang w:val="en-US" w:eastAsia="zh-CN" w:bidi="ar-SA"/>
    </w:rPr>
  </w:style>
  <w:style w:type="character" w:customStyle="1" w:styleId="113">
    <w:name w:val="正文首行缩进 2 Char"/>
    <w:qFormat/>
    <w:uiPriority w:val="0"/>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B正文 Char"/>
    <w:link w:val="116"/>
    <w:qFormat/>
    <w:locked/>
    <w:uiPriority w:val="0"/>
    <w:rPr>
      <w:rFonts w:ascii="宋体" w:hAnsi="宋体"/>
      <w:sz w:val="24"/>
    </w:rPr>
  </w:style>
  <w:style w:type="paragraph" w:customStyle="1" w:styleId="116">
    <w:name w:val="B正文"/>
    <w:basedOn w:val="1"/>
    <w:link w:val="115"/>
    <w:qFormat/>
    <w:uiPriority w:val="0"/>
    <w:pPr>
      <w:widowControl/>
      <w:spacing w:line="360" w:lineRule="auto"/>
      <w:ind w:firstLine="200" w:firstLineChars="200"/>
    </w:pPr>
    <w:rPr>
      <w:rFonts w:ascii="宋体" w:hAnsi="宋体"/>
      <w:kern w:val="0"/>
      <w:sz w:val="24"/>
      <w:szCs w:val="20"/>
    </w:rPr>
  </w:style>
  <w:style w:type="character" w:customStyle="1" w:styleId="117">
    <w:name w:val="font11"/>
    <w:basedOn w:val="62"/>
    <w:qFormat/>
    <w:uiPriority w:val="0"/>
    <w:rPr>
      <w:rFonts w:hint="eastAsia" w:ascii="宋体" w:hAnsi="宋体" w:eastAsia="宋体" w:cs="宋体"/>
      <w:color w:val="000000"/>
      <w:sz w:val="20"/>
      <w:szCs w:val="20"/>
      <w:u w:val="none"/>
    </w:rPr>
  </w:style>
  <w:style w:type="character" w:customStyle="1" w:styleId="118">
    <w:name w:val="结束语 Char1"/>
    <w:qFormat/>
    <w:uiPriority w:val="0"/>
    <w:rPr>
      <w:kern w:val="2"/>
      <w:sz w:val="21"/>
      <w:szCs w:val="24"/>
    </w:rPr>
  </w:style>
  <w:style w:type="character" w:customStyle="1" w:styleId="119">
    <w:name w:val="常规 Char"/>
    <w:link w:val="120"/>
    <w:qFormat/>
    <w:uiPriority w:val="0"/>
    <w:rPr>
      <w:rFonts w:ascii="Tahoma" w:hAnsi="Tahoma"/>
      <w:color w:val="000000"/>
      <w:sz w:val="28"/>
      <w:szCs w:val="21"/>
    </w:rPr>
  </w:style>
  <w:style w:type="paragraph" w:customStyle="1" w:styleId="120">
    <w:name w:val="常规"/>
    <w:basedOn w:val="1"/>
    <w:link w:val="119"/>
    <w:qFormat/>
    <w:uiPriority w:val="0"/>
    <w:pPr>
      <w:spacing w:beforeLines="100" w:afterLines="100" w:line="360" w:lineRule="auto"/>
      <w:ind w:firstLine="560" w:firstLineChars="200"/>
      <w:jc w:val="center"/>
    </w:pPr>
    <w:rPr>
      <w:rFonts w:ascii="Tahoma" w:hAnsi="Tahoma"/>
      <w:color w:val="000000"/>
      <w:kern w:val="0"/>
      <w:sz w:val="28"/>
      <w:szCs w:val="21"/>
    </w:rPr>
  </w:style>
  <w:style w:type="character" w:customStyle="1" w:styleId="121">
    <w:name w:val="ca-251"/>
    <w:qFormat/>
    <w:uiPriority w:val="0"/>
    <w:rPr>
      <w:rFonts w:hint="default" w:ascii="Times New Roman" w:hAnsi="Times New Roman" w:cs="Times New Roman"/>
      <w:sz w:val="24"/>
      <w:szCs w:val="24"/>
    </w:rPr>
  </w:style>
  <w:style w:type="character" w:customStyle="1" w:styleId="122">
    <w:name w:val="font91"/>
    <w:qFormat/>
    <w:uiPriority w:val="0"/>
    <w:rPr>
      <w:rFonts w:hint="eastAsia" w:ascii="宋体" w:hAnsi="宋体" w:eastAsia="宋体" w:cs="宋体"/>
      <w:color w:val="000000"/>
      <w:sz w:val="20"/>
      <w:szCs w:val="20"/>
      <w:u w:val="none"/>
    </w:rPr>
  </w:style>
  <w:style w:type="character" w:customStyle="1" w:styleId="123">
    <w:name w:val="正文文本缩进 Char1"/>
    <w:qFormat/>
    <w:uiPriority w:val="0"/>
    <w:rPr>
      <w:rFonts w:ascii="楷体_GB2312" w:eastAsia="楷体_GB2312"/>
      <w:kern w:val="2"/>
      <w:sz w:val="28"/>
      <w:szCs w:val="31"/>
    </w:rPr>
  </w:style>
  <w:style w:type="character" w:customStyle="1" w:styleId="124">
    <w:name w:val="Char Char5"/>
    <w:qFormat/>
    <w:uiPriority w:val="0"/>
    <w:rPr>
      <w:rFonts w:ascii="Times New Roman" w:hAnsi="Times New Roman" w:eastAsia="宋体"/>
      <w:sz w:val="18"/>
    </w:rPr>
  </w:style>
  <w:style w:type="character" w:customStyle="1" w:styleId="125">
    <w:name w:val="四级大纲 Char"/>
    <w:link w:val="126"/>
    <w:qFormat/>
    <w:uiPriority w:val="0"/>
    <w:rPr>
      <w:rFonts w:ascii="Calibri" w:hAnsi="Calibri"/>
      <w:b/>
      <w:kern w:val="2"/>
      <w:sz w:val="30"/>
      <w:szCs w:val="22"/>
      <w:lang w:val="en-US" w:eastAsia="zh-CN" w:bidi="ar-SA"/>
    </w:rPr>
  </w:style>
  <w:style w:type="paragraph" w:customStyle="1" w:styleId="126">
    <w:name w:val="四级大纲"/>
    <w:next w:val="127"/>
    <w:link w:val="125"/>
    <w:qFormat/>
    <w:uiPriority w:val="0"/>
    <w:pPr>
      <w:numPr>
        <w:ilvl w:val="3"/>
        <w:numId w:val="4"/>
      </w:numPr>
      <w:outlineLvl w:val="3"/>
    </w:pPr>
    <w:rPr>
      <w:rFonts w:ascii="Calibri" w:hAnsi="Calibri" w:eastAsia="宋体" w:cs="Times New Roman"/>
      <w:b/>
      <w:kern w:val="2"/>
      <w:sz w:val="30"/>
      <w:szCs w:val="22"/>
      <w:lang w:val="en-US" w:eastAsia="zh-CN" w:bidi="ar-SA"/>
    </w:rPr>
  </w:style>
  <w:style w:type="paragraph" w:customStyle="1" w:styleId="127">
    <w:name w:val="正文小四"/>
    <w:link w:val="128"/>
    <w:qFormat/>
    <w:uiPriority w:val="0"/>
    <w:pPr>
      <w:spacing w:line="360" w:lineRule="auto"/>
      <w:ind w:firstLine="480" w:firstLineChars="200"/>
      <w:jc w:val="both"/>
    </w:pPr>
    <w:rPr>
      <w:rFonts w:ascii="宋体" w:hAnsi="宋体" w:eastAsia="宋体" w:cs="Times New Roman"/>
      <w:sz w:val="24"/>
      <w:lang w:bidi="ar-SA"/>
    </w:rPr>
  </w:style>
  <w:style w:type="character" w:customStyle="1" w:styleId="128">
    <w:name w:val="正文小四 Char"/>
    <w:link w:val="127"/>
    <w:qFormat/>
    <w:uiPriority w:val="0"/>
    <w:rPr>
      <w:rFonts w:ascii="宋体" w:hAnsi="宋体"/>
      <w:sz w:val="24"/>
      <w:lang w:bidi="ar-SA"/>
    </w:rPr>
  </w:style>
  <w:style w:type="character" w:customStyle="1" w:styleId="129">
    <w:name w:val="Table Text Char"/>
    <w:link w:val="130"/>
    <w:qFormat/>
    <w:uiPriority w:val="0"/>
    <w:rPr>
      <w:rFonts w:ascii="Arial" w:hAnsi="Arial"/>
      <w:kern w:val="2"/>
      <w:sz w:val="18"/>
      <w:szCs w:val="22"/>
      <w:lang w:val="en-US" w:eastAsia="zh-CN" w:bidi="ar-SA"/>
    </w:rPr>
  </w:style>
  <w:style w:type="paragraph" w:customStyle="1" w:styleId="130">
    <w:name w:val="Table Text"/>
    <w:link w:val="129"/>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131">
    <w:name w:val="word21"/>
    <w:qFormat/>
    <w:uiPriority w:val="0"/>
    <w:rPr>
      <w:b/>
      <w:bCs/>
      <w:color w:val="194D7C"/>
      <w:spacing w:val="400"/>
      <w:sz w:val="24"/>
      <w:szCs w:val="24"/>
    </w:rPr>
  </w:style>
  <w:style w:type="character" w:customStyle="1" w:styleId="132">
    <w:name w:val="页眉 Char1"/>
    <w:semiHidden/>
    <w:qFormat/>
    <w:uiPriority w:val="99"/>
    <w:rPr>
      <w:rFonts w:ascii="Times New Roman" w:hAnsi="Times New Roman" w:eastAsia="宋体" w:cs="Times New Roman"/>
      <w:sz w:val="18"/>
      <w:szCs w:val="18"/>
    </w:rPr>
  </w:style>
  <w:style w:type="character" w:customStyle="1" w:styleId="133">
    <w:name w:val="尾注文本 Char"/>
    <w:qFormat/>
    <w:uiPriority w:val="0"/>
    <w:rPr>
      <w:rFonts w:ascii="Times New Roman" w:hAnsi="Times New Roman" w:eastAsia="宋体" w:cs="Times New Roman"/>
      <w:szCs w:val="24"/>
    </w:rPr>
  </w:style>
  <w:style w:type="character" w:customStyle="1" w:styleId="134">
    <w:name w:val="纯文本 Char"/>
    <w:qFormat/>
    <w:uiPriority w:val="0"/>
    <w:rPr>
      <w:rFonts w:ascii="宋体" w:hAnsi="Courier New" w:eastAsia="宋体" w:cs="Courier New"/>
      <w:szCs w:val="21"/>
    </w:rPr>
  </w:style>
  <w:style w:type="character" w:customStyle="1" w:styleId="135">
    <w:name w:val="文档正文 Char"/>
    <w:link w:val="136"/>
    <w:qFormat/>
    <w:uiPriority w:val="0"/>
    <w:rPr>
      <w:rFonts w:ascii="Arial" w:eastAsia="长城仿宋"/>
      <w:sz w:val="28"/>
    </w:rPr>
  </w:style>
  <w:style w:type="paragraph" w:customStyle="1" w:styleId="136">
    <w:name w:val="文档正文"/>
    <w:basedOn w:val="1"/>
    <w:link w:val="135"/>
    <w:qFormat/>
    <w:uiPriority w:val="0"/>
    <w:pPr>
      <w:adjustRightInd w:val="0"/>
      <w:spacing w:line="312" w:lineRule="atLeast"/>
      <w:ind w:firstLine="567"/>
      <w:textAlignment w:val="baseline"/>
    </w:pPr>
    <w:rPr>
      <w:rFonts w:ascii="Arial" w:eastAsia="长城仿宋"/>
      <w:kern w:val="0"/>
      <w:sz w:val="28"/>
      <w:szCs w:val="20"/>
    </w:rPr>
  </w:style>
  <w:style w:type="character" w:customStyle="1" w:styleId="137">
    <w:name w:val="z-窗体底端 Char1"/>
    <w:qFormat/>
    <w:uiPriority w:val="0"/>
    <w:rPr>
      <w:rFonts w:ascii="Arial" w:hAnsi="Arial" w:cs="Arial"/>
      <w:vanish/>
      <w:kern w:val="2"/>
      <w:sz w:val="16"/>
      <w:szCs w:val="16"/>
    </w:rPr>
  </w:style>
  <w:style w:type="character" w:customStyle="1" w:styleId="138">
    <w:name w:val="正文缩进 Char1"/>
    <w:qFormat/>
    <w:uiPriority w:val="0"/>
    <w:rPr>
      <w:rFonts w:eastAsia="宋体"/>
      <w:kern w:val="2"/>
      <w:sz w:val="21"/>
      <w:szCs w:val="24"/>
      <w:lang w:val="en-US" w:eastAsia="zh-CN" w:bidi="ar-SA"/>
    </w:rPr>
  </w:style>
  <w:style w:type="character" w:customStyle="1" w:styleId="139">
    <w:name w:val="font41"/>
    <w:qFormat/>
    <w:uiPriority w:val="0"/>
    <w:rPr>
      <w:rFonts w:hint="eastAsia" w:ascii="宋体" w:hAnsi="宋体" w:eastAsia="宋体" w:cs="宋体"/>
      <w:color w:val="000000"/>
      <w:sz w:val="20"/>
      <w:szCs w:val="20"/>
      <w:u w:val="none"/>
    </w:rPr>
  </w:style>
  <w:style w:type="character" w:customStyle="1" w:styleId="140">
    <w:name w:val="font61"/>
    <w:qFormat/>
    <w:uiPriority w:val="0"/>
    <w:rPr>
      <w:rFonts w:hint="default" w:ascii="Times New Roman" w:hAnsi="Times New Roman" w:cs="Times New Roman"/>
      <w:color w:val="000000"/>
      <w:sz w:val="20"/>
      <w:szCs w:val="20"/>
      <w:u w:val="none"/>
    </w:rPr>
  </w:style>
  <w:style w:type="character" w:customStyle="1" w:styleId="141">
    <w:name w:val="标题 Char1"/>
    <w:qFormat/>
    <w:uiPriority w:val="0"/>
    <w:rPr>
      <w:rFonts w:ascii="Cambria" w:hAnsi="Cambria" w:cs="Times New Roman"/>
      <w:b/>
      <w:bCs/>
      <w:kern w:val="2"/>
      <w:sz w:val="32"/>
      <w:szCs w:val="32"/>
    </w:rPr>
  </w:style>
  <w:style w:type="character" w:customStyle="1" w:styleId="142">
    <w:name w:val="正文文本 2 Char"/>
    <w:qFormat/>
    <w:uiPriority w:val="0"/>
    <w:rPr>
      <w:rFonts w:ascii="Times New Roman" w:hAnsi="Times New Roman" w:eastAsia="宋体" w:cs="Times New Roman"/>
      <w:szCs w:val="24"/>
    </w:rPr>
  </w:style>
  <w:style w:type="character" w:customStyle="1" w:styleId="143">
    <w:name w:val="font01"/>
    <w:basedOn w:val="62"/>
    <w:qFormat/>
    <w:uiPriority w:val="0"/>
    <w:rPr>
      <w:rFonts w:hint="eastAsia" w:ascii="宋体" w:hAnsi="宋体" w:eastAsia="宋体" w:cs="宋体"/>
      <w:color w:val="000000"/>
      <w:sz w:val="24"/>
      <w:szCs w:val="24"/>
      <w:u w:val="none"/>
      <w:vertAlign w:val="superscript"/>
    </w:rPr>
  </w:style>
  <w:style w:type="character" w:customStyle="1" w:styleId="144">
    <w:name w:val="3zw1"/>
    <w:qFormat/>
    <w:uiPriority w:val="0"/>
    <w:rPr>
      <w:color w:val="000000"/>
      <w:sz w:val="21"/>
      <w:szCs w:val="21"/>
    </w:rPr>
  </w:style>
  <w:style w:type="character" w:customStyle="1" w:styleId="145">
    <w:name w:val="段 Char"/>
    <w:link w:val="146"/>
    <w:qFormat/>
    <w:locked/>
    <w:uiPriority w:val="0"/>
    <w:rPr>
      <w:rFonts w:ascii="宋体" w:hAnsi="宋体"/>
      <w:kern w:val="2"/>
      <w:sz w:val="21"/>
      <w:szCs w:val="22"/>
      <w:lang w:val="en-US" w:eastAsia="zh-CN" w:bidi="ar-SA"/>
    </w:rPr>
  </w:style>
  <w:style w:type="paragraph" w:customStyle="1" w:styleId="146">
    <w:name w:val="段"/>
    <w:link w:val="145"/>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147">
    <w:name w:val="正文文本缩进 3 Char"/>
    <w:qFormat/>
    <w:uiPriority w:val="0"/>
    <w:rPr>
      <w:rFonts w:ascii="Times New Roman" w:hAnsi="Times New Roman" w:eastAsia="宋体" w:cs="Times New Roman"/>
      <w:sz w:val="16"/>
      <w:szCs w:val="16"/>
    </w:rPr>
  </w:style>
  <w:style w:type="character" w:customStyle="1" w:styleId="148">
    <w:name w:val="标题 3 Char1"/>
    <w:qFormat/>
    <w:uiPriority w:val="0"/>
    <w:rPr>
      <w:b/>
      <w:bCs/>
      <w:kern w:val="2"/>
      <w:sz w:val="32"/>
      <w:szCs w:val="32"/>
    </w:rPr>
  </w:style>
  <w:style w:type="character" w:customStyle="1" w:styleId="149">
    <w:name w:val="正文文本 Char2"/>
    <w:qFormat/>
    <w:uiPriority w:val="0"/>
    <w:rPr>
      <w:rFonts w:ascii="宋体"/>
      <w:color w:val="000000"/>
      <w:sz w:val="28"/>
      <w:szCs w:val="32"/>
    </w:rPr>
  </w:style>
  <w:style w:type="character" w:customStyle="1" w:styleId="150">
    <w:name w:val="样式 宋体"/>
    <w:qFormat/>
    <w:uiPriority w:val="0"/>
    <w:rPr>
      <w:rFonts w:ascii="宋体" w:hAnsi="宋体" w:eastAsia="宋体"/>
      <w:sz w:val="24"/>
      <w:szCs w:val="24"/>
    </w:rPr>
  </w:style>
  <w:style w:type="character" w:customStyle="1" w:styleId="151">
    <w:name w:val="z-窗体底端 Char"/>
    <w:qFormat/>
    <w:uiPriority w:val="99"/>
    <w:rPr>
      <w:rFonts w:ascii="Arial" w:hAnsi="Arial" w:cs="Arial"/>
      <w:vanish/>
      <w:sz w:val="16"/>
      <w:szCs w:val="16"/>
    </w:rPr>
  </w:style>
  <w:style w:type="character" w:customStyle="1" w:styleId="152">
    <w:name w:val="标题 Char"/>
    <w:qFormat/>
    <w:uiPriority w:val="0"/>
    <w:rPr>
      <w:rFonts w:ascii="Cambria" w:hAnsi="Cambria" w:eastAsia="宋体" w:cs="Times New Roman"/>
      <w:b/>
      <w:bCs/>
      <w:sz w:val="32"/>
      <w:szCs w:val="32"/>
    </w:rPr>
  </w:style>
  <w:style w:type="character" w:customStyle="1" w:styleId="153">
    <w:name w:val="content021"/>
    <w:qFormat/>
    <w:uiPriority w:val="0"/>
    <w:rPr>
      <w:color w:val="444444"/>
      <w:spacing w:val="330"/>
      <w:sz w:val="21"/>
      <w:szCs w:val="21"/>
      <w:u w:val="none"/>
    </w:rPr>
  </w:style>
  <w:style w:type="character" w:customStyle="1" w:styleId="154">
    <w:name w:val="Char Char3"/>
    <w:semiHidden/>
    <w:qFormat/>
    <w:uiPriority w:val="0"/>
    <w:rPr>
      <w:sz w:val="18"/>
      <w:szCs w:val="18"/>
    </w:rPr>
  </w:style>
  <w:style w:type="character" w:customStyle="1" w:styleId="155">
    <w:name w:val="正文文本 Char1"/>
    <w:qFormat/>
    <w:uiPriority w:val="0"/>
    <w:rPr>
      <w:rFonts w:ascii="楷体_GB2312" w:eastAsia="楷体_GB2312"/>
      <w:kern w:val="2"/>
      <w:sz w:val="28"/>
    </w:rPr>
  </w:style>
  <w:style w:type="character" w:customStyle="1" w:styleId="156">
    <w:name w:val="text_12_black1"/>
    <w:qFormat/>
    <w:uiPriority w:val="0"/>
    <w:rPr>
      <w:rFonts w:hint="default" w:ascii="ˎ̥" w:hAnsi="ˎ̥"/>
      <w:color w:val="333333"/>
      <w:sz w:val="18"/>
      <w:szCs w:val="18"/>
      <w:u w:val="none"/>
    </w:rPr>
  </w:style>
  <w:style w:type="character" w:customStyle="1" w:styleId="157">
    <w:name w:val="正文缩进(ALT+Z) Char"/>
    <w:link w:val="158"/>
    <w:qFormat/>
    <w:uiPriority w:val="0"/>
    <w:rPr>
      <w:sz w:val="24"/>
      <w:szCs w:val="24"/>
    </w:rPr>
  </w:style>
  <w:style w:type="paragraph" w:customStyle="1" w:styleId="158">
    <w:name w:val="正文缩进(ALT+Z)"/>
    <w:basedOn w:val="1"/>
    <w:link w:val="157"/>
    <w:qFormat/>
    <w:uiPriority w:val="0"/>
    <w:pPr>
      <w:spacing w:line="360" w:lineRule="auto"/>
      <w:ind w:firstLine="200" w:firstLineChars="200"/>
    </w:pPr>
    <w:rPr>
      <w:kern w:val="0"/>
      <w:sz w:val="24"/>
    </w:rPr>
  </w:style>
  <w:style w:type="character" w:customStyle="1" w:styleId="159">
    <w:name w:val="正文文本 3 Char1"/>
    <w:qFormat/>
    <w:uiPriority w:val="0"/>
    <w:rPr>
      <w:kern w:val="2"/>
      <w:sz w:val="16"/>
      <w:szCs w:val="16"/>
    </w:rPr>
  </w:style>
  <w:style w:type="character" w:customStyle="1" w:styleId="160">
    <w:name w:val="text_12_subject1"/>
    <w:qFormat/>
    <w:uiPriority w:val="0"/>
    <w:rPr>
      <w:rFonts w:hint="default" w:ascii="ˎ̥" w:hAnsi="ˎ̥"/>
      <w:b/>
      <w:bCs/>
      <w:color w:val="006699"/>
      <w:sz w:val="18"/>
      <w:szCs w:val="18"/>
      <w:u w:val="none"/>
    </w:rPr>
  </w:style>
  <w:style w:type="character" w:customStyle="1" w:styleId="161">
    <w:name w:val="z71"/>
    <w:qFormat/>
    <w:uiPriority w:val="0"/>
    <w:rPr>
      <w:spacing w:val="300"/>
      <w:sz w:val="18"/>
      <w:szCs w:val="18"/>
    </w:rPr>
  </w:style>
  <w:style w:type="character" w:customStyle="1" w:styleId="162">
    <w:name w:val="15"/>
    <w:qFormat/>
    <w:uiPriority w:val="0"/>
    <w:rPr>
      <w:rFonts w:hint="default" w:ascii="Times New Roman" w:hAnsi="Times New Roman" w:cs="Times New Roman"/>
      <w:color w:val="0000FF"/>
      <w:u w:val="single"/>
    </w:rPr>
  </w:style>
  <w:style w:type="character" w:customStyle="1" w:styleId="163">
    <w:name w:val="chanpinname"/>
    <w:qFormat/>
    <w:uiPriority w:val="0"/>
  </w:style>
  <w:style w:type="character" w:customStyle="1" w:styleId="164">
    <w:name w:val="结束语 Char"/>
    <w:qFormat/>
    <w:uiPriority w:val="0"/>
    <w:rPr>
      <w:rFonts w:ascii="Times New Roman" w:hAnsi="Times New Roman" w:eastAsia="宋体" w:cs="Times New Roman"/>
      <w:szCs w:val="24"/>
    </w:rPr>
  </w:style>
  <w:style w:type="character" w:customStyle="1" w:styleId="165">
    <w:name w:val="副标题 Char1"/>
    <w:qFormat/>
    <w:uiPriority w:val="0"/>
    <w:rPr>
      <w:rFonts w:ascii="Cambria" w:hAnsi="Cambria" w:cs="Times New Roman"/>
      <w:b/>
      <w:bCs/>
      <w:kern w:val="28"/>
      <w:sz w:val="32"/>
      <w:szCs w:val="32"/>
    </w:rPr>
  </w:style>
  <w:style w:type="character" w:customStyle="1" w:styleId="166">
    <w:name w:val="font31"/>
    <w:basedOn w:val="62"/>
    <w:qFormat/>
    <w:uiPriority w:val="0"/>
    <w:rPr>
      <w:rFonts w:hint="default" w:ascii="Times New Roman" w:hAnsi="Times New Roman" w:cs="Times New Roman"/>
      <w:color w:val="000000"/>
      <w:sz w:val="20"/>
      <w:szCs w:val="20"/>
      <w:u w:val="none"/>
    </w:rPr>
  </w:style>
  <w:style w:type="character" w:customStyle="1" w:styleId="167">
    <w:name w:val="font81"/>
    <w:qFormat/>
    <w:uiPriority w:val="0"/>
    <w:rPr>
      <w:rFonts w:hint="eastAsia" w:ascii="宋体" w:hAnsi="宋体" w:eastAsia="宋体" w:cs="宋体"/>
      <w:color w:val="000000"/>
      <w:sz w:val="20"/>
      <w:szCs w:val="20"/>
      <w:u w:val="none"/>
    </w:rPr>
  </w:style>
  <w:style w:type="character" w:customStyle="1" w:styleId="168">
    <w:name w:val="short_text"/>
    <w:qFormat/>
    <w:uiPriority w:val="0"/>
  </w:style>
  <w:style w:type="character" w:customStyle="1" w:styleId="169">
    <w:name w:val="称呼 Char"/>
    <w:qFormat/>
    <w:uiPriority w:val="0"/>
    <w:rPr>
      <w:rFonts w:ascii="Times New Roman" w:hAnsi="Times New Roman" w:eastAsia="宋体" w:cs="Times New Roman"/>
      <w:szCs w:val="24"/>
    </w:rPr>
  </w:style>
  <w:style w:type="character" w:customStyle="1" w:styleId="170">
    <w:name w:val="txt"/>
    <w:qFormat/>
    <w:uiPriority w:val="0"/>
  </w:style>
  <w:style w:type="character" w:customStyle="1" w:styleId="171">
    <w:name w:val="font71"/>
    <w:qFormat/>
    <w:uiPriority w:val="0"/>
    <w:rPr>
      <w:rFonts w:hint="eastAsia" w:ascii="宋体" w:hAnsi="宋体" w:eastAsia="宋体" w:cs="宋体"/>
      <w:color w:val="000000"/>
      <w:sz w:val="20"/>
      <w:szCs w:val="20"/>
      <w:u w:val="none"/>
    </w:rPr>
  </w:style>
  <w:style w:type="character" w:customStyle="1" w:styleId="172">
    <w:name w:val="文档结构图 Char"/>
    <w:qFormat/>
    <w:uiPriority w:val="99"/>
    <w:rPr>
      <w:rFonts w:ascii="宋体" w:hAnsi="Times New Roman" w:eastAsia="宋体" w:cs="Times New Roman"/>
      <w:sz w:val="18"/>
      <w:szCs w:val="18"/>
    </w:rPr>
  </w:style>
  <w:style w:type="character" w:customStyle="1" w:styleId="173">
    <w:name w:val="hang1"/>
    <w:qFormat/>
    <w:uiPriority w:val="0"/>
  </w:style>
  <w:style w:type="character" w:customStyle="1" w:styleId="174">
    <w:name w:val="悬挂2 Char"/>
    <w:link w:val="175"/>
    <w:qFormat/>
    <w:uiPriority w:val="0"/>
    <w:rPr>
      <w:rFonts w:ascii="Calibri" w:hAnsi="Calibri"/>
      <w:kern w:val="2"/>
      <w:sz w:val="21"/>
      <w:szCs w:val="21"/>
      <w:lang w:val="en-US" w:eastAsia="zh-CN" w:bidi="ar-SA"/>
    </w:rPr>
  </w:style>
  <w:style w:type="paragraph" w:customStyle="1" w:styleId="175">
    <w:name w:val="悬挂2"/>
    <w:link w:val="174"/>
    <w:qFormat/>
    <w:uiPriority w:val="0"/>
    <w:pPr>
      <w:numPr>
        <w:ilvl w:val="0"/>
        <w:numId w:val="5"/>
      </w:numPr>
      <w:spacing w:beforeLines="50" w:afterLines="50" w:line="320" w:lineRule="exact"/>
      <w:jc w:val="both"/>
    </w:pPr>
    <w:rPr>
      <w:rFonts w:ascii="Calibri" w:hAnsi="Calibri" w:eastAsia="宋体" w:cs="Times New Roman"/>
      <w:kern w:val="2"/>
      <w:sz w:val="21"/>
      <w:szCs w:val="21"/>
      <w:lang w:val="en-US" w:eastAsia="zh-CN" w:bidi="ar-SA"/>
    </w:rPr>
  </w:style>
  <w:style w:type="character" w:customStyle="1" w:styleId="176">
    <w:name w:val="z21"/>
    <w:qFormat/>
    <w:uiPriority w:val="0"/>
    <w:rPr>
      <w:color w:val="000000"/>
      <w:spacing w:val="255"/>
      <w:sz w:val="18"/>
      <w:szCs w:val="18"/>
    </w:rPr>
  </w:style>
  <w:style w:type="character" w:customStyle="1" w:styleId="177">
    <w:name w:val="Table Heading Char"/>
    <w:link w:val="178"/>
    <w:qFormat/>
    <w:uiPriority w:val="0"/>
    <w:rPr>
      <w:rFonts w:ascii="Arial" w:hAnsi="Arial" w:eastAsia="黑体" w:cs="Book Antiqua"/>
      <w:bCs/>
      <w:snapToGrid w:val="0"/>
      <w:szCs w:val="21"/>
    </w:rPr>
  </w:style>
  <w:style w:type="paragraph" w:customStyle="1" w:styleId="178">
    <w:name w:val="Table Heading"/>
    <w:basedOn w:val="1"/>
    <w:link w:val="177"/>
    <w:qFormat/>
    <w:uiPriority w:val="0"/>
    <w:pPr>
      <w:keepNext/>
      <w:topLinePunct/>
      <w:adjustRightInd w:val="0"/>
      <w:snapToGrid w:val="0"/>
      <w:spacing w:before="80" w:after="80" w:line="240" w:lineRule="atLeast"/>
      <w:jc w:val="left"/>
    </w:pPr>
    <w:rPr>
      <w:rFonts w:ascii="Arial" w:hAnsi="Arial" w:eastAsia="黑体"/>
      <w:bCs/>
      <w:snapToGrid w:val="0"/>
      <w:kern w:val="0"/>
      <w:sz w:val="20"/>
      <w:szCs w:val="21"/>
    </w:rPr>
  </w:style>
  <w:style w:type="character" w:customStyle="1" w:styleId="179">
    <w:name w:val="悬挂1 Char"/>
    <w:link w:val="180"/>
    <w:qFormat/>
    <w:uiPriority w:val="0"/>
    <w:rPr>
      <w:rFonts w:ascii="Calibri" w:hAnsi="Calibri"/>
      <w:kern w:val="2"/>
      <w:sz w:val="21"/>
      <w:szCs w:val="21"/>
      <w:lang w:val="en-US" w:eastAsia="zh-CN" w:bidi="ar-SA"/>
    </w:rPr>
  </w:style>
  <w:style w:type="paragraph" w:customStyle="1" w:styleId="180">
    <w:name w:val="悬挂1"/>
    <w:link w:val="179"/>
    <w:qFormat/>
    <w:uiPriority w:val="0"/>
    <w:pPr>
      <w:spacing w:beforeLines="50" w:afterLines="50" w:line="360" w:lineRule="auto"/>
      <w:ind w:left="420" w:hanging="420"/>
      <w:jc w:val="both"/>
    </w:pPr>
    <w:rPr>
      <w:rFonts w:ascii="Calibri" w:hAnsi="Calibri" w:eastAsia="宋体" w:cs="Times New Roman"/>
      <w:kern w:val="2"/>
      <w:sz w:val="21"/>
      <w:szCs w:val="21"/>
      <w:lang w:val="en-US" w:eastAsia="zh-CN" w:bidi="ar-SA"/>
    </w:rPr>
  </w:style>
  <w:style w:type="character" w:customStyle="1" w:styleId="181">
    <w:name w:val="myp1111"/>
    <w:qFormat/>
    <w:uiPriority w:val="0"/>
    <w:rPr>
      <w:rFonts w:hint="default" w:ascii="ˎ̥" w:hAnsi="ˎ̥"/>
      <w:color w:val="000000"/>
      <w:sz w:val="15"/>
      <w:szCs w:val="15"/>
      <w:u w:val="none"/>
    </w:rPr>
  </w:style>
  <w:style w:type="character" w:customStyle="1" w:styleId="182">
    <w:name w:val="ca-231"/>
    <w:qFormat/>
    <w:uiPriority w:val="0"/>
    <w:rPr>
      <w:rFonts w:hint="eastAsia" w:ascii="宋体" w:hAnsi="宋体" w:eastAsia="宋体"/>
      <w:sz w:val="24"/>
      <w:szCs w:val="24"/>
    </w:rPr>
  </w:style>
  <w:style w:type="character" w:customStyle="1" w:styleId="183">
    <w:name w:val="未处理的提及1"/>
    <w:unhideWhenUsed/>
    <w:qFormat/>
    <w:uiPriority w:val="99"/>
    <w:rPr>
      <w:color w:val="605E5C"/>
      <w:shd w:val="clear" w:color="auto" w:fill="E1DFDD"/>
    </w:rPr>
  </w:style>
  <w:style w:type="character" w:customStyle="1" w:styleId="184">
    <w:name w:val="无间隔 Char"/>
    <w:link w:val="185"/>
    <w:qFormat/>
    <w:locked/>
    <w:uiPriority w:val="0"/>
    <w:rPr>
      <w:rFonts w:ascii="Calibri" w:hAnsi="Calibri"/>
    </w:rPr>
  </w:style>
  <w:style w:type="paragraph" w:customStyle="1" w:styleId="185">
    <w:name w:val="No Spacing"/>
    <w:basedOn w:val="1"/>
    <w:link w:val="184"/>
    <w:qFormat/>
    <w:uiPriority w:val="0"/>
    <w:rPr>
      <w:rFonts w:ascii="Calibri" w:hAnsi="Calibri"/>
      <w:kern w:val="0"/>
      <w:sz w:val="20"/>
      <w:szCs w:val="20"/>
    </w:rPr>
  </w:style>
  <w:style w:type="character" w:customStyle="1" w:styleId="186">
    <w:name w:val="正文2级 Char"/>
    <w:link w:val="187"/>
    <w:qFormat/>
    <w:uiPriority w:val="0"/>
    <w:rPr>
      <w:rFonts w:ascii="Calibri" w:hAnsi="Calibri"/>
      <w:bCs/>
      <w:kern w:val="44"/>
      <w:sz w:val="24"/>
      <w:szCs w:val="44"/>
      <w:lang w:val="en-US" w:eastAsia="zh-CN" w:bidi="ar-SA"/>
    </w:rPr>
  </w:style>
  <w:style w:type="paragraph" w:customStyle="1" w:styleId="187">
    <w:name w:val="正文2级"/>
    <w:link w:val="186"/>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188">
    <w:name w:val="页眉 Char2"/>
    <w:semiHidden/>
    <w:qFormat/>
    <w:uiPriority w:val="99"/>
    <w:rPr>
      <w:rFonts w:ascii="Times New Roman" w:hAnsi="Times New Roman" w:eastAsia="宋体" w:cs="Times New Roman"/>
      <w:sz w:val="18"/>
      <w:szCs w:val="18"/>
    </w:rPr>
  </w:style>
  <w:style w:type="character" w:customStyle="1" w:styleId="189">
    <w:name w:val="prod_content_font_011"/>
    <w:qFormat/>
    <w:uiPriority w:val="0"/>
    <w:rPr>
      <w:rFonts w:hint="default" w:ascii="Verdana" w:hAnsi="Verdana"/>
      <w:color w:val="5E5E5E"/>
      <w:sz w:val="17"/>
      <w:szCs w:val="17"/>
    </w:rPr>
  </w:style>
  <w:style w:type="character" w:customStyle="1" w:styleId="190">
    <w:name w:val="普通 (Web) Char"/>
    <w:link w:val="191"/>
    <w:qFormat/>
    <w:uiPriority w:val="99"/>
    <w:rPr>
      <w:rFonts w:ascii="宋体" w:hAnsi="宋体"/>
      <w:sz w:val="24"/>
      <w:szCs w:val="24"/>
    </w:rPr>
  </w:style>
  <w:style w:type="paragraph" w:customStyle="1" w:styleId="191">
    <w:name w:val="普通 (Web)"/>
    <w:basedOn w:val="1"/>
    <w:link w:val="190"/>
    <w:qFormat/>
    <w:uiPriority w:val="99"/>
    <w:pPr>
      <w:widowControl/>
      <w:spacing w:before="100" w:beforeAutospacing="1" w:after="100" w:afterAutospacing="1"/>
      <w:jc w:val="left"/>
    </w:pPr>
    <w:rPr>
      <w:rFonts w:ascii="宋体" w:hAnsi="宋体"/>
      <w:kern w:val="0"/>
      <w:sz w:val="24"/>
    </w:rPr>
  </w:style>
  <w:style w:type="character" w:customStyle="1" w:styleId="192">
    <w:name w:val="尾注文本 Char1"/>
    <w:qFormat/>
    <w:uiPriority w:val="99"/>
    <w:rPr>
      <w:kern w:val="2"/>
      <w:sz w:val="21"/>
      <w:szCs w:val="24"/>
    </w:rPr>
  </w:style>
  <w:style w:type="character" w:customStyle="1" w:styleId="193">
    <w:name w:val="正文首行缩进 2 Char1"/>
    <w:qFormat/>
    <w:uiPriority w:val="0"/>
  </w:style>
  <w:style w:type="character" w:customStyle="1" w:styleId="194">
    <w:name w:val="表格标题(居中) Char"/>
    <w:link w:val="195"/>
    <w:qFormat/>
    <w:uiPriority w:val="0"/>
    <w:rPr>
      <w:rFonts w:eastAsia="黑体"/>
      <w:sz w:val="24"/>
    </w:rPr>
  </w:style>
  <w:style w:type="paragraph" w:customStyle="1" w:styleId="195">
    <w:name w:val="表格标题(居中)"/>
    <w:basedOn w:val="1"/>
    <w:link w:val="194"/>
    <w:qFormat/>
    <w:uiPriority w:val="0"/>
    <w:pPr>
      <w:snapToGrid w:val="0"/>
      <w:spacing w:line="300" w:lineRule="auto"/>
      <w:jc w:val="center"/>
    </w:pPr>
    <w:rPr>
      <w:rFonts w:eastAsia="黑体"/>
      <w:kern w:val="0"/>
      <w:sz w:val="24"/>
      <w:szCs w:val="20"/>
    </w:rPr>
  </w:style>
  <w:style w:type="character" w:customStyle="1" w:styleId="196">
    <w:name w:val="副标题 Char"/>
    <w:qFormat/>
    <w:uiPriority w:val="0"/>
    <w:rPr>
      <w:rFonts w:ascii="Cambria" w:hAnsi="Cambria" w:eastAsia="宋体" w:cs="Times New Roman"/>
      <w:b/>
      <w:bCs/>
      <w:kern w:val="28"/>
      <w:sz w:val="32"/>
      <w:szCs w:val="32"/>
    </w:rPr>
  </w:style>
  <w:style w:type="character" w:customStyle="1" w:styleId="197">
    <w:name w:val="Figure Text Char"/>
    <w:link w:val="198"/>
    <w:qFormat/>
    <w:uiPriority w:val="0"/>
    <w:rPr>
      <w:rFonts w:ascii="Arial" w:hAnsi="Arial" w:cs="Arial"/>
      <w:kern w:val="2"/>
      <w:sz w:val="18"/>
      <w:szCs w:val="18"/>
      <w:lang w:val="en-US" w:eastAsia="en-US" w:bidi="ar-SA"/>
    </w:rPr>
  </w:style>
  <w:style w:type="paragraph" w:customStyle="1" w:styleId="198">
    <w:name w:val="Figure Text"/>
    <w:link w:val="197"/>
    <w:qFormat/>
    <w:uiPriority w:val="0"/>
    <w:pPr>
      <w:widowControl w:val="0"/>
      <w:adjustRightInd w:val="0"/>
      <w:snapToGrid w:val="0"/>
      <w:spacing w:line="240" w:lineRule="atLeast"/>
    </w:pPr>
    <w:rPr>
      <w:rFonts w:ascii="Arial" w:hAnsi="Arial" w:eastAsia="宋体" w:cs="Arial"/>
      <w:kern w:val="2"/>
      <w:sz w:val="18"/>
      <w:szCs w:val="18"/>
      <w:lang w:val="en-US" w:eastAsia="en-US" w:bidi="ar-SA"/>
    </w:rPr>
  </w:style>
  <w:style w:type="character" w:customStyle="1" w:styleId="199">
    <w:name w:val="批注框文本 Char"/>
    <w:qFormat/>
    <w:uiPriority w:val="0"/>
    <w:rPr>
      <w:rFonts w:ascii="Times New Roman" w:hAnsi="Times New Roman" w:eastAsia="宋体" w:cs="Times New Roman"/>
      <w:sz w:val="18"/>
      <w:szCs w:val="18"/>
    </w:rPr>
  </w:style>
  <w:style w:type="character" w:customStyle="1" w:styleId="200">
    <w:name w:val="日期 Char"/>
    <w:qFormat/>
    <w:uiPriority w:val="0"/>
    <w:rPr>
      <w:rFonts w:ascii="Times New Roman" w:hAnsi="Times New Roman" w:eastAsia="宋体" w:cs="Times New Roman"/>
      <w:szCs w:val="24"/>
    </w:rPr>
  </w:style>
  <w:style w:type="character" w:customStyle="1" w:styleId="201">
    <w:name w:val="contentheaderrev1"/>
    <w:qFormat/>
    <w:uiPriority w:val="0"/>
    <w:rPr>
      <w:rFonts w:hint="default" w:ascii="Arial" w:hAnsi="Arial" w:cs="Arial"/>
      <w:b/>
      <w:bCs/>
      <w:color w:val="FFFFFF"/>
      <w:sz w:val="18"/>
      <w:szCs w:val="18"/>
      <w:u w:val="none"/>
    </w:rPr>
  </w:style>
  <w:style w:type="character" w:customStyle="1" w:styleId="202">
    <w:name w:val="批注框文本 Char1"/>
    <w:qFormat/>
    <w:locked/>
    <w:uiPriority w:val="0"/>
    <w:rPr>
      <w:sz w:val="18"/>
      <w:szCs w:val="18"/>
    </w:rPr>
  </w:style>
  <w:style w:type="character" w:customStyle="1" w:styleId="203">
    <w:name w:val="font21"/>
    <w:basedOn w:val="62"/>
    <w:qFormat/>
    <w:uiPriority w:val="0"/>
    <w:rPr>
      <w:rFonts w:hint="eastAsia" w:ascii="宋体" w:hAnsi="宋体" w:eastAsia="宋体" w:cs="宋体"/>
      <w:color w:val="000000"/>
      <w:sz w:val="24"/>
      <w:szCs w:val="24"/>
      <w:u w:val="none"/>
    </w:rPr>
  </w:style>
  <w:style w:type="character" w:customStyle="1" w:styleId="204">
    <w:name w:val="缩进 Char"/>
    <w:link w:val="205"/>
    <w:qFormat/>
    <w:uiPriority w:val="0"/>
    <w:rPr>
      <w:rFonts w:ascii="Calibri" w:hAnsi="Calibri"/>
      <w:color w:val="0000FF"/>
      <w:kern w:val="2"/>
      <w:sz w:val="21"/>
      <w:szCs w:val="18"/>
      <w:lang w:val="en-US" w:eastAsia="zh-CN" w:bidi="ar-SA"/>
    </w:rPr>
  </w:style>
  <w:style w:type="paragraph" w:customStyle="1" w:styleId="205">
    <w:name w:val="缩进"/>
    <w:link w:val="204"/>
    <w:qFormat/>
    <w:uiPriority w:val="0"/>
    <w:pPr>
      <w:spacing w:beforeLines="50" w:afterLines="50" w:line="320" w:lineRule="exact"/>
      <w:ind w:left="630" w:leftChars="300" w:firstLine="420" w:firstLineChars="200"/>
      <w:jc w:val="both"/>
    </w:pPr>
    <w:rPr>
      <w:rFonts w:ascii="Calibri" w:hAnsi="Calibri" w:eastAsia="宋体" w:cs="Times New Roman"/>
      <w:color w:val="0000FF"/>
      <w:kern w:val="2"/>
      <w:sz w:val="21"/>
      <w:szCs w:val="18"/>
      <w:lang w:val="en-US" w:eastAsia="zh-CN" w:bidi="ar-SA"/>
    </w:rPr>
  </w:style>
  <w:style w:type="character" w:customStyle="1" w:styleId="206">
    <w:name w:val="表中左小5 Char"/>
    <w:link w:val="207"/>
    <w:qFormat/>
    <w:uiPriority w:val="0"/>
    <w:rPr>
      <w:rFonts w:ascii="Calibri" w:hAnsi="Calibri"/>
      <w:color w:val="0000FF"/>
      <w:kern w:val="2"/>
      <w:sz w:val="18"/>
      <w:szCs w:val="18"/>
      <w:lang w:val="en-US" w:eastAsia="zh-CN" w:bidi="ar-SA"/>
    </w:rPr>
  </w:style>
  <w:style w:type="paragraph" w:customStyle="1" w:styleId="207">
    <w:name w:val="表中左小5"/>
    <w:link w:val="206"/>
    <w:qFormat/>
    <w:uiPriority w:val="0"/>
    <w:pPr>
      <w:adjustRightInd w:val="0"/>
      <w:snapToGrid w:val="0"/>
      <w:spacing w:line="320" w:lineRule="exact"/>
    </w:pPr>
    <w:rPr>
      <w:rFonts w:ascii="Calibri" w:hAnsi="Calibri" w:eastAsia="宋体" w:cs="Times New Roman"/>
      <w:color w:val="0000FF"/>
      <w:kern w:val="2"/>
      <w:sz w:val="18"/>
      <w:szCs w:val="18"/>
      <w:lang w:val="en-US" w:eastAsia="zh-CN" w:bidi="ar-SA"/>
    </w:rPr>
  </w:style>
  <w:style w:type="character" w:customStyle="1" w:styleId="208">
    <w:name w:val="HTML 预设格式 Char"/>
    <w:qFormat/>
    <w:uiPriority w:val="99"/>
    <w:rPr>
      <w:rFonts w:ascii="Courier New" w:hAnsi="Courier New" w:eastAsia="宋体" w:cs="Courier New"/>
      <w:sz w:val="20"/>
      <w:szCs w:val="20"/>
    </w:rPr>
  </w:style>
  <w:style w:type="character" w:customStyle="1" w:styleId="209">
    <w:name w:val="hei12"/>
    <w:qFormat/>
    <w:uiPriority w:val="0"/>
  </w:style>
  <w:style w:type="character" w:customStyle="1" w:styleId="210">
    <w:name w:val="首行缩进 Char Char1"/>
    <w:link w:val="211"/>
    <w:qFormat/>
    <w:locked/>
    <w:uiPriority w:val="0"/>
    <w:rPr>
      <w:sz w:val="24"/>
      <w:szCs w:val="24"/>
    </w:rPr>
  </w:style>
  <w:style w:type="paragraph" w:customStyle="1" w:styleId="211">
    <w:name w:val="首行缩进 Char"/>
    <w:basedOn w:val="1"/>
    <w:next w:val="17"/>
    <w:link w:val="210"/>
    <w:qFormat/>
    <w:uiPriority w:val="0"/>
    <w:pPr>
      <w:spacing w:line="300" w:lineRule="auto"/>
      <w:ind w:firstLine="420"/>
    </w:pPr>
    <w:rPr>
      <w:kern w:val="0"/>
      <w:sz w:val="24"/>
    </w:rPr>
  </w:style>
  <w:style w:type="character" w:customStyle="1" w:styleId="212">
    <w:name w:val="正文首行缩进 Char"/>
    <w:qFormat/>
    <w:uiPriority w:val="0"/>
  </w:style>
  <w:style w:type="character" w:customStyle="1" w:styleId="213">
    <w:name w:val="ca-121"/>
    <w:qFormat/>
    <w:uiPriority w:val="0"/>
    <w:rPr>
      <w:rFonts w:hint="eastAsia" w:ascii="宋体" w:hAnsi="宋体" w:eastAsia="宋体"/>
      <w:sz w:val="21"/>
      <w:szCs w:val="21"/>
    </w:rPr>
  </w:style>
  <w:style w:type="character" w:customStyle="1" w:styleId="214">
    <w:name w:val="批注主题 Char"/>
    <w:qFormat/>
    <w:uiPriority w:val="0"/>
    <w:rPr>
      <w:b/>
      <w:bCs/>
    </w:rPr>
  </w:style>
  <w:style w:type="character" w:customStyle="1" w:styleId="215">
    <w:name w:val="abcde1"/>
    <w:qFormat/>
    <w:uiPriority w:val="0"/>
    <w:rPr>
      <w:spacing w:val="400"/>
      <w:sz w:val="26"/>
      <w:szCs w:val="26"/>
    </w:rPr>
  </w:style>
  <w:style w:type="character" w:customStyle="1" w:styleId="216">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17">
    <w:name w:val="font51"/>
    <w:basedOn w:val="62"/>
    <w:qFormat/>
    <w:uiPriority w:val="0"/>
    <w:rPr>
      <w:rFonts w:hint="eastAsia" w:ascii="宋体" w:hAnsi="宋体" w:eastAsia="宋体" w:cs="宋体"/>
      <w:color w:val="000000"/>
      <w:sz w:val="20"/>
      <w:szCs w:val="20"/>
      <w:u w:val="none"/>
    </w:rPr>
  </w:style>
  <w:style w:type="character" w:customStyle="1" w:styleId="218">
    <w:name w:val="样式 目录 2 + 宋体 Char"/>
    <w:link w:val="219"/>
    <w:qFormat/>
    <w:uiPriority w:val="0"/>
    <w:rPr>
      <w:rFonts w:ascii="宋体" w:hAnsi="宋体"/>
      <w:sz w:val="28"/>
    </w:rPr>
  </w:style>
  <w:style w:type="paragraph" w:customStyle="1" w:styleId="219">
    <w:name w:val="样式 目录 2 + 宋体"/>
    <w:basedOn w:val="2"/>
    <w:next w:val="2"/>
    <w:link w:val="218"/>
    <w:qFormat/>
    <w:uiPriority w:val="0"/>
    <w:rPr>
      <w:rFonts w:ascii="宋体" w:hAnsi="宋体"/>
      <w:kern w:val="0"/>
      <w:sz w:val="28"/>
      <w:szCs w:val="20"/>
    </w:rPr>
  </w:style>
  <w:style w:type="character" w:customStyle="1" w:styleId="220">
    <w:name w:val="未处理的提及2"/>
    <w:unhideWhenUsed/>
    <w:qFormat/>
    <w:uiPriority w:val="99"/>
    <w:rPr>
      <w:color w:val="605E5C"/>
      <w:shd w:val="clear" w:color="auto" w:fill="E1DFDD"/>
    </w:rPr>
  </w:style>
  <w:style w:type="character" w:customStyle="1" w:styleId="221">
    <w:name w:val="ca-131"/>
    <w:qFormat/>
    <w:uiPriority w:val="0"/>
    <w:rPr>
      <w:rFonts w:hint="default" w:ascii="Times New Roman" w:hAnsi="Times New Roman" w:cs="Times New Roman"/>
      <w:sz w:val="21"/>
      <w:szCs w:val="21"/>
    </w:rPr>
  </w:style>
  <w:style w:type="character" w:customStyle="1" w:styleId="222">
    <w:name w:val="页脚 Char2"/>
    <w:semiHidden/>
    <w:qFormat/>
    <w:uiPriority w:val="99"/>
    <w:rPr>
      <w:rFonts w:ascii="Times New Roman" w:hAnsi="Times New Roman" w:eastAsia="宋体" w:cs="Times New Roman"/>
      <w:sz w:val="18"/>
      <w:szCs w:val="18"/>
    </w:rPr>
  </w:style>
  <w:style w:type="character" w:customStyle="1" w:styleId="223">
    <w:name w:val="悬挂22 Char"/>
    <w:link w:val="224"/>
    <w:qFormat/>
    <w:uiPriority w:val="0"/>
    <w:rPr>
      <w:rFonts w:ascii="Calibri" w:hAnsi="Calibri"/>
      <w:color w:val="FF0000"/>
      <w:kern w:val="2"/>
      <w:sz w:val="21"/>
      <w:szCs w:val="28"/>
      <w:lang w:val="en-US" w:eastAsia="zh-CN" w:bidi="ar-SA"/>
    </w:rPr>
  </w:style>
  <w:style w:type="paragraph" w:customStyle="1" w:styleId="224">
    <w:name w:val="悬挂22"/>
    <w:link w:val="223"/>
    <w:qFormat/>
    <w:uiPriority w:val="0"/>
    <w:pPr>
      <w:spacing w:beforeLines="50" w:afterLines="50" w:line="320" w:lineRule="exact"/>
      <w:ind w:left="988" w:hanging="420"/>
      <w:jc w:val="both"/>
    </w:pPr>
    <w:rPr>
      <w:rFonts w:ascii="Calibri" w:hAnsi="Calibri" w:eastAsia="宋体" w:cs="Times New Roman"/>
      <w:color w:val="FF0000"/>
      <w:kern w:val="2"/>
      <w:sz w:val="21"/>
      <w:szCs w:val="28"/>
      <w:lang w:val="en-US" w:eastAsia="zh-CN" w:bidi="ar-SA"/>
    </w:rPr>
  </w:style>
  <w:style w:type="character" w:customStyle="1" w:styleId="225">
    <w:name w:val="z-窗体底端 Char2"/>
    <w:link w:val="226"/>
    <w:qFormat/>
    <w:uiPriority w:val="99"/>
    <w:rPr>
      <w:rFonts w:ascii="Arial" w:hAnsi="Arial" w:cs="Arial"/>
      <w:vanish/>
      <w:sz w:val="16"/>
      <w:szCs w:val="16"/>
    </w:rPr>
  </w:style>
  <w:style w:type="paragraph" w:customStyle="1" w:styleId="226">
    <w:name w:val="z-窗体底端1"/>
    <w:basedOn w:val="1"/>
    <w:next w:val="1"/>
    <w:link w:val="225"/>
    <w:unhideWhenUsed/>
    <w:qFormat/>
    <w:uiPriority w:val="99"/>
    <w:pPr>
      <w:widowControl/>
      <w:pBdr>
        <w:top w:val="single" w:color="auto" w:sz="6" w:space="1"/>
      </w:pBdr>
      <w:jc w:val="center"/>
    </w:pPr>
    <w:rPr>
      <w:rFonts w:ascii="Arial" w:hAnsi="Arial"/>
      <w:vanish/>
      <w:kern w:val="0"/>
      <w:sz w:val="16"/>
      <w:szCs w:val="16"/>
    </w:rPr>
  </w:style>
  <w:style w:type="character" w:customStyle="1" w:styleId="227">
    <w:name w:val="apple-converted-space"/>
    <w:qFormat/>
    <w:uiPriority w:val="0"/>
  </w:style>
  <w:style w:type="character" w:customStyle="1" w:styleId="228">
    <w:name w:val="段 Char Char"/>
    <w:qFormat/>
    <w:uiPriority w:val="0"/>
    <w:rPr>
      <w:rFonts w:ascii="宋体"/>
      <w:sz w:val="21"/>
      <w:lang w:val="en-US" w:eastAsia="zh-CN" w:bidi="ar-SA"/>
    </w:rPr>
  </w:style>
  <w:style w:type="character" w:customStyle="1" w:styleId="229">
    <w:name w:val="unnamed11"/>
    <w:qFormat/>
    <w:uiPriority w:val="0"/>
    <w:rPr>
      <w:sz w:val="20"/>
      <w:szCs w:val="20"/>
    </w:rPr>
  </w:style>
  <w:style w:type="character" w:customStyle="1" w:styleId="230">
    <w:name w:val="param-name"/>
    <w:qFormat/>
    <w:uiPriority w:val="0"/>
  </w:style>
  <w:style w:type="character" w:customStyle="1" w:styleId="231">
    <w:name w:val="正文文本 3 Char"/>
    <w:qFormat/>
    <w:uiPriority w:val="0"/>
    <w:rPr>
      <w:rFonts w:ascii="Times New Roman" w:hAnsi="Times New Roman" w:eastAsia="宋体" w:cs="Times New Roman"/>
      <w:sz w:val="16"/>
      <w:szCs w:val="16"/>
    </w:rPr>
  </w:style>
  <w:style w:type="character" w:customStyle="1" w:styleId="232">
    <w:name w:val="正文缩进2格 Char"/>
    <w:link w:val="233"/>
    <w:qFormat/>
    <w:uiPriority w:val="0"/>
    <w:rPr>
      <w:rFonts w:ascii="仿宋_GB2312" w:hAnsi="宋体" w:eastAsia="仿宋_GB2312"/>
      <w:sz w:val="31"/>
    </w:rPr>
  </w:style>
  <w:style w:type="paragraph" w:customStyle="1" w:styleId="233">
    <w:name w:val="正文缩进2格"/>
    <w:basedOn w:val="1"/>
    <w:link w:val="232"/>
    <w:qFormat/>
    <w:uiPriority w:val="0"/>
    <w:pPr>
      <w:spacing w:line="600" w:lineRule="exact"/>
      <w:ind w:firstLine="639" w:firstLineChars="206"/>
    </w:pPr>
    <w:rPr>
      <w:rFonts w:ascii="仿宋_GB2312" w:hAnsi="宋体" w:eastAsia="仿宋_GB2312"/>
      <w:kern w:val="0"/>
      <w:sz w:val="31"/>
      <w:szCs w:val="20"/>
    </w:rPr>
  </w:style>
  <w:style w:type="character" w:customStyle="1" w:styleId="234">
    <w:name w:val="line14pj"/>
    <w:qFormat/>
    <w:uiPriority w:val="0"/>
  </w:style>
  <w:style w:type="character" w:customStyle="1" w:styleId="235">
    <w:name w:val="正文新 Char"/>
    <w:link w:val="236"/>
    <w:qFormat/>
    <w:uiPriority w:val="0"/>
    <w:rPr>
      <w:rFonts w:ascii="宋体" w:hAnsi="宋体"/>
      <w:sz w:val="28"/>
    </w:rPr>
  </w:style>
  <w:style w:type="paragraph" w:customStyle="1" w:styleId="236">
    <w:name w:val="正文新"/>
    <w:basedOn w:val="1"/>
    <w:link w:val="235"/>
    <w:qFormat/>
    <w:uiPriority w:val="0"/>
    <w:pPr>
      <w:spacing w:line="360" w:lineRule="auto"/>
      <w:ind w:firstLine="200" w:firstLineChars="200"/>
      <w:jc w:val="left"/>
    </w:pPr>
    <w:rPr>
      <w:rFonts w:ascii="宋体" w:hAnsi="宋体"/>
      <w:kern w:val="0"/>
      <w:sz w:val="28"/>
      <w:szCs w:val="20"/>
    </w:rPr>
  </w:style>
  <w:style w:type="character" w:customStyle="1" w:styleId="237">
    <w:name w:val="HTML 预设格式 Char1"/>
    <w:semiHidden/>
    <w:qFormat/>
    <w:uiPriority w:val="0"/>
    <w:rPr>
      <w:rFonts w:ascii="Courier New" w:hAnsi="Courier New" w:eastAsia="宋体" w:cs="Courier New"/>
      <w:sz w:val="20"/>
      <w:szCs w:val="20"/>
    </w:rPr>
  </w:style>
  <w:style w:type="character" w:customStyle="1" w:styleId="238">
    <w:name w:val="Table Description Char Char"/>
    <w:link w:val="239"/>
    <w:qFormat/>
    <w:uiPriority w:val="0"/>
    <w:rPr>
      <w:rFonts w:ascii="Arial" w:hAnsi="Arial" w:eastAsia="黑体"/>
      <w:kern w:val="2"/>
      <w:sz w:val="18"/>
      <w:szCs w:val="22"/>
      <w:lang w:val="en-US" w:eastAsia="zh-CN" w:bidi="ar-SA"/>
    </w:rPr>
  </w:style>
  <w:style w:type="paragraph" w:customStyle="1" w:styleId="239">
    <w:name w:val="Table Description"/>
    <w:next w:val="1"/>
    <w:link w:val="238"/>
    <w:qFormat/>
    <w:uiPriority w:val="0"/>
    <w:pPr>
      <w:keepNext/>
      <w:snapToGrid w:val="0"/>
      <w:spacing w:before="160" w:after="80"/>
      <w:ind w:left="1038"/>
      <w:jc w:val="center"/>
    </w:pPr>
    <w:rPr>
      <w:rFonts w:ascii="Arial" w:hAnsi="Arial" w:eastAsia="黑体" w:cs="Times New Roman"/>
      <w:kern w:val="2"/>
      <w:sz w:val="18"/>
      <w:szCs w:val="22"/>
      <w:lang w:val="en-US" w:eastAsia="zh-CN" w:bidi="ar-SA"/>
    </w:rPr>
  </w:style>
  <w:style w:type="character" w:customStyle="1" w:styleId="240">
    <w:name w:val="表格非标题文字 Char"/>
    <w:link w:val="241"/>
    <w:qFormat/>
    <w:uiPriority w:val="0"/>
    <w:rPr>
      <w:rFonts w:ascii="Arial" w:hAnsi="Arial"/>
      <w:kern w:val="2"/>
      <w:sz w:val="18"/>
      <w:szCs w:val="21"/>
      <w:lang w:val="en-US" w:eastAsia="zh-CN" w:bidi="ar-SA"/>
    </w:rPr>
  </w:style>
  <w:style w:type="paragraph" w:customStyle="1" w:styleId="241">
    <w:name w:val="表格非标题文字"/>
    <w:link w:val="240"/>
    <w:qFormat/>
    <w:uiPriority w:val="0"/>
    <w:pPr>
      <w:snapToGrid w:val="0"/>
      <w:spacing w:before="80" w:after="40"/>
    </w:pPr>
    <w:rPr>
      <w:rFonts w:ascii="Arial" w:hAnsi="Arial" w:eastAsia="宋体" w:cs="Times New Roman"/>
      <w:kern w:val="2"/>
      <w:sz w:val="18"/>
      <w:szCs w:val="21"/>
      <w:lang w:val="en-US" w:eastAsia="zh-CN" w:bidi="ar-SA"/>
    </w:rPr>
  </w:style>
  <w:style w:type="character" w:customStyle="1" w:styleId="242">
    <w:name w:val="纯文本 Char1"/>
    <w:qFormat/>
    <w:uiPriority w:val="0"/>
    <w:rPr>
      <w:rFonts w:ascii="宋体" w:hAnsi="Courier New" w:cs="Courier New"/>
      <w:kern w:val="2"/>
      <w:sz w:val="21"/>
      <w:szCs w:val="21"/>
    </w:rPr>
  </w:style>
  <w:style w:type="character" w:customStyle="1" w:styleId="243">
    <w:name w:val="正文文本缩进 2 Char"/>
    <w:qFormat/>
    <w:uiPriority w:val="0"/>
    <w:rPr>
      <w:rFonts w:ascii="Times New Roman" w:hAnsi="Times New Roman" w:eastAsia="宋体" w:cs="Times New Roman"/>
      <w:szCs w:val="24"/>
    </w:rPr>
  </w:style>
  <w:style w:type="paragraph" w:customStyle="1" w:styleId="244">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45">
    <w:name w:val="默认段落字体 Para Char Char Char Char Char Char Char Char Char Char Char Char Char Char"/>
    <w:basedOn w:val="21"/>
    <w:qFormat/>
    <w:uiPriority w:val="0"/>
    <w:rPr>
      <w:rFonts w:ascii="Tahoma" w:hAnsi="Tahoma"/>
      <w:sz w:val="24"/>
    </w:rPr>
  </w:style>
  <w:style w:type="paragraph" w:customStyle="1" w:styleId="246">
    <w:name w:val="xl2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247">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248">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249">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250">
    <w:name w:val="xl209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251">
    <w:name w:val="xl2085"/>
    <w:basedOn w:val="1"/>
    <w:qFormat/>
    <w:uiPriority w:val="0"/>
    <w:pPr>
      <w:widowControl/>
      <w:spacing w:before="100" w:beforeAutospacing="1" w:after="100" w:afterAutospacing="1"/>
      <w:jc w:val="center"/>
    </w:pPr>
    <w:rPr>
      <w:rFonts w:ascii="仿宋" w:hAnsi="仿宋" w:eastAsia="仿宋" w:cs="宋体"/>
      <w:kern w:val="0"/>
      <w:sz w:val="18"/>
      <w:szCs w:val="18"/>
    </w:rPr>
  </w:style>
  <w:style w:type="paragraph" w:customStyle="1" w:styleId="252">
    <w:name w:val="三级无"/>
    <w:basedOn w:val="253"/>
    <w:qFormat/>
    <w:uiPriority w:val="0"/>
    <w:pPr>
      <w:spacing w:beforeLines="0" w:afterLines="0"/>
    </w:pPr>
    <w:rPr>
      <w:rFonts w:ascii="宋体" w:eastAsia="宋体"/>
    </w:rPr>
  </w:style>
  <w:style w:type="paragraph" w:customStyle="1" w:styleId="253">
    <w:name w:val="三级条标题"/>
    <w:basedOn w:val="254"/>
    <w:next w:val="1"/>
    <w:qFormat/>
    <w:uiPriority w:val="0"/>
    <w:pPr>
      <w:outlineLvl w:val="4"/>
    </w:pPr>
  </w:style>
  <w:style w:type="paragraph" w:customStyle="1" w:styleId="254">
    <w:name w:val="二级条标题"/>
    <w:basedOn w:val="255"/>
    <w:next w:val="1"/>
    <w:qFormat/>
    <w:uiPriority w:val="0"/>
    <w:pPr>
      <w:outlineLvl w:val="3"/>
    </w:pPr>
  </w:style>
  <w:style w:type="paragraph" w:customStyle="1" w:styleId="255">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56">
    <w:name w:val="样式3"/>
    <w:qFormat/>
    <w:uiPriority w:val="0"/>
    <w:pPr>
      <w:spacing w:line="300" w:lineRule="auto"/>
    </w:pPr>
    <w:rPr>
      <w:rFonts w:ascii="Times New Roman" w:hAnsi="Times New Roman" w:eastAsia="宋体" w:cs="Times New Roman"/>
      <w:lang w:val="en-US" w:eastAsia="zh-CN" w:bidi="ar-SA"/>
    </w:rPr>
  </w:style>
  <w:style w:type="paragraph" w:customStyle="1" w:styleId="257">
    <w:name w:val="xl2051"/>
    <w:basedOn w:val="1"/>
    <w:qFormat/>
    <w:uiPriority w:val="0"/>
    <w:pPr>
      <w:widowControl/>
      <w:pBdr>
        <w:top w:val="double" w:color="auto" w:sz="6" w:space="0"/>
        <w:left w:val="double" w:color="auto" w:sz="6"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258">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1">
    <w:name w:val="标题2"/>
    <w:basedOn w:val="1"/>
    <w:qFormat/>
    <w:uiPriority w:val="0"/>
    <w:pPr>
      <w:spacing w:beforeLines="50" w:afterLines="50" w:line="300" w:lineRule="exact"/>
    </w:pPr>
    <w:rPr>
      <w:b/>
      <w:bCs/>
    </w:rPr>
  </w:style>
  <w:style w:type="paragraph" w:customStyle="1" w:styleId="262">
    <w:name w:val="xl106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63">
    <w:name w:val="CM20"/>
    <w:basedOn w:val="264"/>
    <w:next w:val="264"/>
    <w:qFormat/>
    <w:uiPriority w:val="0"/>
    <w:pPr>
      <w:spacing w:after="115"/>
    </w:pPr>
    <w:rPr>
      <w:rFonts w:ascii=".a..DD.." w:eastAsia=".a..DD.."/>
      <w:color w:val="auto"/>
      <w:szCs w:val="24"/>
    </w:rPr>
  </w:style>
  <w:style w:type="paragraph" w:customStyle="1" w:styleId="26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5">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267">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268">
    <w:name w:val="xl2069"/>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69">
    <w:name w:val="xl206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70">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271">
    <w:name w:val="Body Text 21"/>
    <w:basedOn w:val="1"/>
    <w:qFormat/>
    <w:uiPriority w:val="0"/>
    <w:pPr>
      <w:adjustRightInd w:val="0"/>
      <w:spacing w:line="240" w:lineRule="exact"/>
      <w:textAlignment w:val="baseline"/>
    </w:pPr>
    <w:rPr>
      <w:rFonts w:ascii="宋体"/>
      <w:kern w:val="0"/>
      <w:sz w:val="18"/>
      <w:szCs w:val="20"/>
    </w:rPr>
  </w:style>
  <w:style w:type="paragraph" w:customStyle="1" w:styleId="272">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73">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74">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275">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276">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7">
    <w:name w:val="二级大纲"/>
    <w:next w:val="127"/>
    <w:qFormat/>
    <w:uiPriority w:val="0"/>
    <w:pPr>
      <w:numPr>
        <w:ilvl w:val="1"/>
        <w:numId w:val="4"/>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278">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79">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80">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1">
    <w:name w:val="书目1"/>
    <w:basedOn w:val="1"/>
    <w:next w:val="1"/>
    <w:unhideWhenUsed/>
    <w:qFormat/>
    <w:uiPriority w:val="37"/>
    <w:pPr>
      <w:spacing w:line="360" w:lineRule="auto"/>
      <w:ind w:firstLine="200" w:firstLineChars="200"/>
      <w:jc w:val="left"/>
    </w:pPr>
    <w:rPr>
      <w:sz w:val="24"/>
    </w:rPr>
  </w:style>
  <w:style w:type="paragraph" w:customStyle="1" w:styleId="282">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3">
    <w:name w:val="xl2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kern w:val="0"/>
      <w:sz w:val="18"/>
      <w:szCs w:val="18"/>
    </w:rPr>
  </w:style>
  <w:style w:type="paragraph" w:customStyle="1" w:styleId="284">
    <w:name w:val="手动目录"/>
    <w:basedOn w:val="1"/>
    <w:qFormat/>
    <w:uiPriority w:val="0"/>
    <w:pPr>
      <w:numPr>
        <w:ilvl w:val="0"/>
        <w:numId w:val="4"/>
      </w:numPr>
      <w:spacing w:line="360" w:lineRule="auto"/>
    </w:pPr>
    <w:rPr>
      <w:sz w:val="24"/>
    </w:rPr>
  </w:style>
  <w:style w:type="paragraph" w:customStyle="1" w:styleId="28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8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xl20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18"/>
      <w:szCs w:val="18"/>
    </w:rPr>
  </w:style>
  <w:style w:type="paragraph" w:customStyle="1" w:styleId="28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89">
    <w:name w:val="项目编号2级"/>
    <w:basedOn w:val="290"/>
    <w:qFormat/>
    <w:uiPriority w:val="0"/>
    <w:pPr>
      <w:tabs>
        <w:tab w:val="left" w:pos="840"/>
      </w:tabs>
    </w:pPr>
  </w:style>
  <w:style w:type="paragraph" w:customStyle="1" w:styleId="290">
    <w:name w:val="项目编号1级"/>
    <w:basedOn w:val="291"/>
    <w:qFormat/>
    <w:uiPriority w:val="0"/>
    <w:pPr>
      <w:tabs>
        <w:tab w:val="left" w:pos="840"/>
      </w:tabs>
      <w:ind w:left="840" w:hanging="420" w:firstLineChars="0"/>
    </w:pPr>
  </w:style>
  <w:style w:type="paragraph" w:customStyle="1" w:styleId="291">
    <w:name w:val="正文缩进2"/>
    <w:basedOn w:val="1"/>
    <w:qFormat/>
    <w:uiPriority w:val="0"/>
    <w:pPr>
      <w:spacing w:line="360" w:lineRule="auto"/>
      <w:ind w:firstLine="200" w:firstLineChars="200"/>
    </w:pPr>
  </w:style>
  <w:style w:type="paragraph" w:customStyle="1" w:styleId="29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3">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94">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295">
    <w:name w:val="xl2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18"/>
      <w:szCs w:val="18"/>
    </w:rPr>
  </w:style>
  <w:style w:type="paragraph" w:customStyle="1" w:styleId="296">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7">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98">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9">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300">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1">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302">
    <w:name w:val="样式 标题 4Alt+4项h4H41.1.1.1 Heading 4Heading FourHead44bul...1"/>
    <w:basedOn w:val="6"/>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303">
    <w:name w:val="xl2096"/>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04">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5">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6">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7">
    <w:name w:val="xl209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308">
    <w:name w:val="表格内容五号(V1)"/>
    <w:basedOn w:val="1"/>
    <w:qFormat/>
    <w:uiPriority w:val="0"/>
    <w:pPr>
      <w:jc w:val="center"/>
    </w:pPr>
    <w:rPr>
      <w:rFonts w:cs="Arial Unicode MS"/>
      <w:kern w:val="0"/>
      <w:szCs w:val="21"/>
    </w:rPr>
  </w:style>
  <w:style w:type="paragraph" w:customStyle="1" w:styleId="3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正文悬挂缩进6"/>
    <w:basedOn w:val="311"/>
    <w:qFormat/>
    <w:uiPriority w:val="0"/>
    <w:pPr>
      <w:tabs>
        <w:tab w:val="left" w:pos="1259"/>
      </w:tabs>
      <w:ind w:left="600" w:leftChars="600"/>
    </w:pPr>
  </w:style>
  <w:style w:type="paragraph" w:customStyle="1" w:styleId="311">
    <w:name w:val="正文悬挂缩进4"/>
    <w:basedOn w:val="1"/>
    <w:qFormat/>
    <w:uiPriority w:val="0"/>
    <w:pPr>
      <w:spacing w:line="360" w:lineRule="auto"/>
      <w:ind w:left="839"/>
    </w:pPr>
  </w:style>
  <w:style w:type="paragraph" w:customStyle="1" w:styleId="312">
    <w:name w:val="xl20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13">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14">
    <w:name w:val="xl2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15">
    <w:name w:val="样式 日期 + 行距: 1.5 倍行距"/>
    <w:basedOn w:val="36"/>
    <w:qFormat/>
    <w:uiPriority w:val="0"/>
    <w:pPr>
      <w:widowControl/>
      <w:spacing w:line="360" w:lineRule="auto"/>
      <w:ind w:left="0" w:leftChars="0" w:firstLine="540"/>
    </w:pPr>
    <w:rPr>
      <w:rFonts w:ascii="宋体" w:eastAsia="宋体" w:cs="宋体"/>
      <w:color w:val="auto"/>
      <w:sz w:val="24"/>
      <w:szCs w:val="20"/>
    </w:rPr>
  </w:style>
  <w:style w:type="paragraph" w:customStyle="1" w:styleId="316">
    <w:name w:val="xl206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317">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318">
    <w:name w:val="Char Char Char"/>
    <w:basedOn w:val="1"/>
    <w:qFormat/>
    <w:uiPriority w:val="0"/>
    <w:rPr>
      <w:rFonts w:ascii="Tahoma" w:hAnsi="Tahoma" w:cs="Angsana New"/>
      <w:sz w:val="24"/>
      <w:szCs w:val="20"/>
    </w:rPr>
  </w:style>
  <w:style w:type="paragraph" w:customStyle="1" w:styleId="319">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20">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21">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322">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323">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25">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6">
    <w:name w:val="xl2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32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8">
    <w:name w:val="五级大纲"/>
    <w:next w:val="127"/>
    <w:qFormat/>
    <w:uiPriority w:val="0"/>
    <w:pPr>
      <w:numPr>
        <w:ilvl w:val="4"/>
        <w:numId w:val="4"/>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329">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0">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1">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32">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33">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334">
    <w:name w:val="默认段落字体 Para Char Char Char Char Char Char Char"/>
    <w:basedOn w:val="1"/>
    <w:qFormat/>
    <w:uiPriority w:val="0"/>
    <w:pPr>
      <w:jc w:val="left"/>
    </w:pPr>
    <w:rPr>
      <w:rFonts w:ascii="Tahoma" w:hAnsi="Tahoma"/>
      <w:sz w:val="24"/>
      <w:szCs w:val="20"/>
    </w:rPr>
  </w:style>
  <w:style w:type="paragraph" w:customStyle="1" w:styleId="335">
    <w:name w:val="GP正文(首行缩进)"/>
    <w:basedOn w:val="1"/>
    <w:qFormat/>
    <w:uiPriority w:val="0"/>
    <w:pPr>
      <w:spacing w:line="360" w:lineRule="auto"/>
      <w:ind w:firstLine="200" w:firstLineChars="200"/>
      <w:jc w:val="left"/>
    </w:pPr>
    <w:rPr>
      <w:sz w:val="24"/>
      <w:szCs w:val="21"/>
    </w:rPr>
  </w:style>
  <w:style w:type="paragraph" w:customStyle="1" w:styleId="336">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37">
    <w:name w:val="表格(五号)"/>
    <w:basedOn w:val="1"/>
    <w:qFormat/>
    <w:uiPriority w:val="0"/>
    <w:pPr>
      <w:adjustRightInd w:val="0"/>
      <w:snapToGrid w:val="0"/>
      <w:spacing w:before="60" w:after="60"/>
      <w:ind w:left="11"/>
      <w:jc w:val="center"/>
    </w:pPr>
    <w:rPr>
      <w:kern w:val="0"/>
      <w:szCs w:val="20"/>
    </w:rPr>
  </w:style>
  <w:style w:type="paragraph" w:customStyle="1" w:styleId="338">
    <w:name w:val="表格2"/>
    <w:basedOn w:val="1"/>
    <w:qFormat/>
    <w:uiPriority w:val="0"/>
    <w:pPr>
      <w:snapToGrid w:val="0"/>
      <w:jc w:val="center"/>
    </w:pPr>
    <w:rPr>
      <w:rFonts w:ascii="Arial" w:hAnsi="Arial" w:cs="Arial"/>
      <w:snapToGrid w:val="0"/>
      <w:kern w:val="0"/>
      <w:sz w:val="24"/>
    </w:rPr>
  </w:style>
  <w:style w:type="paragraph" w:customStyle="1" w:styleId="339">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40">
    <w:name w:val="10"/>
    <w:basedOn w:val="1"/>
    <w:qFormat/>
    <w:uiPriority w:val="0"/>
    <w:pPr>
      <w:spacing w:line="360" w:lineRule="auto"/>
      <w:ind w:firstLine="454"/>
    </w:pPr>
    <w:rPr>
      <w:rFonts w:ascii="Tahoma" w:hAnsi="Tahoma"/>
      <w:sz w:val="24"/>
      <w:szCs w:val="20"/>
    </w:rPr>
  </w:style>
  <w:style w:type="paragraph" w:customStyle="1" w:styleId="341">
    <w:name w:val="xl2056"/>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42">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34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4">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3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46">
    <w:name w:val="xl2083"/>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47">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8">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4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50">
    <w:name w:val="WPSOffice手动目录 1"/>
    <w:qFormat/>
    <w:uiPriority w:val="0"/>
    <w:rPr>
      <w:rFonts w:ascii="Times New Roman" w:hAnsi="Times New Roman" w:eastAsia="宋体" w:cs="Times New Roman"/>
      <w:lang w:val="en-US" w:eastAsia="zh-CN" w:bidi="ar-SA"/>
    </w:rPr>
  </w:style>
  <w:style w:type="paragraph" w:customStyle="1" w:styleId="351">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352">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3">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54">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5">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35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57">
    <w:name w:val="def正文"/>
    <w:basedOn w:val="2"/>
    <w:qFormat/>
    <w:uiPriority w:val="0"/>
    <w:pPr>
      <w:widowControl/>
      <w:spacing w:after="0" w:line="360" w:lineRule="auto"/>
      <w:ind w:firstLine="482"/>
    </w:pPr>
    <w:rPr>
      <w:rFonts w:hAnsi="Calibri" w:eastAsia="宋体" w:cs="Times New Roman"/>
      <w:b/>
      <w:color w:val="000000"/>
      <w:sz w:val="24"/>
    </w:rPr>
  </w:style>
  <w:style w:type="paragraph" w:customStyle="1" w:styleId="358">
    <w:name w:val="xl2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59">
    <w:name w:val="zhang"/>
    <w:basedOn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60">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1">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表格标题1"/>
    <w:basedOn w:val="363"/>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36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364">
    <w:name w:val="xl2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65">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366">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367">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36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70">
    <w:name w:val="xl2098"/>
    <w:basedOn w:val="1"/>
    <w:qFormat/>
    <w:uiPriority w:val="0"/>
    <w:pPr>
      <w:widowControl/>
      <w:pBdr>
        <w:bottom w:val="double" w:color="auto" w:sz="6" w:space="0"/>
      </w:pBdr>
      <w:spacing w:before="100" w:beforeAutospacing="1" w:after="100" w:afterAutospacing="1"/>
      <w:jc w:val="center"/>
    </w:pPr>
    <w:rPr>
      <w:rFonts w:ascii="仿宋" w:hAnsi="仿宋" w:eastAsia="仿宋" w:cs="宋体"/>
      <w:kern w:val="0"/>
      <w:sz w:val="18"/>
      <w:szCs w:val="18"/>
    </w:rPr>
  </w:style>
  <w:style w:type="paragraph" w:customStyle="1" w:styleId="371">
    <w:name w:val="标正文"/>
    <w:basedOn w:val="1"/>
    <w:qFormat/>
    <w:uiPriority w:val="0"/>
    <w:pPr>
      <w:ind w:firstLine="480" w:firstLineChars="200"/>
    </w:pPr>
  </w:style>
  <w:style w:type="paragraph" w:customStyle="1" w:styleId="372">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73">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4">
    <w:name w:val="小四 段落 宋体 Char Char Char"/>
    <w:basedOn w:val="16"/>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375">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paragraph" w:customStyle="1" w:styleId="376">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7">
    <w:name w:val="不缩进"/>
    <w:basedOn w:val="1"/>
    <w:qFormat/>
    <w:uiPriority w:val="0"/>
    <w:pPr>
      <w:spacing w:line="360" w:lineRule="auto"/>
      <w:jc w:val="center"/>
    </w:pPr>
    <w:rPr>
      <w:b/>
      <w:bCs/>
      <w:sz w:val="28"/>
      <w:szCs w:val="21"/>
    </w:rPr>
  </w:style>
  <w:style w:type="paragraph" w:customStyle="1" w:styleId="37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9">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0">
    <w:name w:val="小标"/>
    <w:basedOn w:val="1"/>
    <w:qFormat/>
    <w:uiPriority w:val="0"/>
    <w:rPr>
      <w:rFonts w:hint="eastAsia" w:ascii="黑体" w:eastAsia="黑体"/>
      <w:spacing w:val="20"/>
      <w:szCs w:val="20"/>
    </w:rPr>
  </w:style>
  <w:style w:type="paragraph" w:customStyle="1" w:styleId="381">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382">
    <w:name w:val="标书正文"/>
    <w:basedOn w:val="1"/>
    <w:qFormat/>
    <w:uiPriority w:val="0"/>
    <w:pPr>
      <w:spacing w:line="360" w:lineRule="auto"/>
      <w:ind w:firstLine="497" w:firstLineChars="207"/>
    </w:pPr>
    <w:rPr>
      <w:sz w:val="24"/>
      <w:szCs w:val="20"/>
    </w:rPr>
  </w:style>
  <w:style w:type="paragraph" w:customStyle="1" w:styleId="383">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4">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5">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86">
    <w:name w:val="xl207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87">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388">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89">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390">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91">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392">
    <w:name w:val="CM2"/>
    <w:basedOn w:val="264"/>
    <w:next w:val="264"/>
    <w:qFormat/>
    <w:uiPriority w:val="0"/>
    <w:pPr>
      <w:spacing w:line="623" w:lineRule="atLeast"/>
    </w:pPr>
    <w:rPr>
      <w:rFonts w:ascii=".a..DD.." w:eastAsia=".a..DD.."/>
      <w:color w:val="auto"/>
      <w:szCs w:val="24"/>
    </w:rPr>
  </w:style>
  <w:style w:type="paragraph" w:customStyle="1" w:styleId="393">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95">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6">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97">
    <w:name w:val="一级"/>
    <w:basedOn w:val="127"/>
    <w:next w:val="127"/>
    <w:qFormat/>
    <w:uiPriority w:val="0"/>
    <w:pPr>
      <w:tabs>
        <w:tab w:val="left" w:pos="360"/>
        <w:tab w:val="left" w:pos="780"/>
      </w:tabs>
      <w:ind w:left="780" w:hanging="360" w:firstLineChars="0"/>
      <w:jc w:val="center"/>
      <w:outlineLvl w:val="0"/>
    </w:pPr>
    <w:rPr>
      <w:b/>
      <w:sz w:val="44"/>
    </w:rPr>
  </w:style>
  <w:style w:type="paragraph" w:customStyle="1" w:styleId="39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9">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0">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1">
    <w:name w:val="xl20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18"/>
      <w:szCs w:val="18"/>
    </w:rPr>
  </w:style>
  <w:style w:type="paragraph" w:customStyle="1" w:styleId="402">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3">
    <w:name w:val="Sub Item List"/>
    <w:basedOn w:val="1"/>
    <w:qFormat/>
    <w:uiPriority w:val="0"/>
    <w:pPr>
      <w:widowControl/>
      <w:numPr>
        <w:ilvl w:val="0"/>
        <w:numId w:val="7"/>
      </w:numPr>
      <w:topLinePunct/>
      <w:adjustRightInd w:val="0"/>
      <w:snapToGrid w:val="0"/>
      <w:spacing w:before="80" w:after="80" w:line="240" w:lineRule="atLeast"/>
      <w:jc w:val="left"/>
    </w:pPr>
    <w:rPr>
      <w:rFonts w:ascii="Arial" w:hAnsi="Arial" w:cs="Arial"/>
      <w:szCs w:val="21"/>
    </w:rPr>
  </w:style>
  <w:style w:type="paragraph" w:customStyle="1" w:styleId="40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0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7">
    <w:name w:val="xl2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408">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0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10">
    <w:name w:val="xl2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41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2">
    <w:name w:val="表3"/>
    <w:basedOn w:val="413"/>
    <w:qFormat/>
    <w:uiPriority w:val="0"/>
    <w:pPr>
      <w:numPr>
        <w:ilvl w:val="0"/>
        <w:numId w:val="0"/>
      </w:numPr>
      <w:tabs>
        <w:tab w:val="left" w:pos="902"/>
      </w:tabs>
      <w:ind w:left="902" w:hanging="420"/>
    </w:pPr>
  </w:style>
  <w:style w:type="paragraph" w:customStyle="1" w:styleId="413">
    <w:name w:val="表2"/>
    <w:basedOn w:val="414"/>
    <w:qFormat/>
    <w:uiPriority w:val="0"/>
    <w:pPr>
      <w:numPr>
        <w:ilvl w:val="0"/>
        <w:numId w:val="8"/>
      </w:numPr>
    </w:pPr>
  </w:style>
  <w:style w:type="paragraph" w:customStyle="1" w:styleId="414">
    <w:name w:val="表1"/>
    <w:basedOn w:val="415"/>
    <w:qFormat/>
    <w:uiPriority w:val="0"/>
  </w:style>
  <w:style w:type="paragraph" w:customStyle="1" w:styleId="415">
    <w:name w:val="表格样式"/>
    <w:basedOn w:val="1"/>
    <w:qFormat/>
    <w:uiPriority w:val="0"/>
    <w:pPr>
      <w:spacing w:before="156" w:after="156"/>
      <w:jc w:val="center"/>
    </w:pPr>
    <w:rPr>
      <w:rFonts w:ascii="宋体" w:hAnsi="宋体" w:cs="宋体"/>
      <w:b/>
      <w:bCs/>
      <w:kern w:val="0"/>
      <w:szCs w:val="20"/>
    </w:rPr>
  </w:style>
  <w:style w:type="paragraph" w:customStyle="1" w:styleId="416">
    <w:name w:val="样式 标题 4 + 段前: 0.5 行 段后: 0.5 行 行距: 多倍行距 1.57 字行"/>
    <w:basedOn w:val="6"/>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417">
    <w:name w:val="Char Char Char Char1"/>
    <w:basedOn w:val="1"/>
    <w:qFormat/>
    <w:uiPriority w:val="0"/>
    <w:rPr>
      <w:rFonts w:ascii="仿宋_GB2312" w:eastAsia="仿宋_GB2312"/>
      <w:b/>
      <w:sz w:val="32"/>
      <w:szCs w:val="32"/>
    </w:rPr>
  </w:style>
  <w:style w:type="paragraph" w:customStyle="1" w:styleId="418">
    <w:name w:val="xl2052"/>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41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20">
    <w:name w:val="样式 样式 标题 + 段前: 0.5 行 段后: 0.5 行 + 段前: 0.5 行 段后: 0.5 行"/>
    <w:basedOn w:val="421"/>
    <w:qFormat/>
    <w:uiPriority w:val="0"/>
    <w:pPr>
      <w:spacing w:beforeLines="50" w:afterLines="50" w:line="360" w:lineRule="auto"/>
    </w:pPr>
    <w:rPr>
      <w:rFonts w:eastAsia="黑体" w:cs="宋体"/>
      <w:sz w:val="72"/>
      <w:szCs w:val="20"/>
      <w:u w:val="double"/>
    </w:rPr>
  </w:style>
  <w:style w:type="paragraph" w:customStyle="1" w:styleId="421">
    <w:name w:val="样式 标题 + 段前: 0.5 行 段后: 0.5 行"/>
    <w:basedOn w:val="56"/>
    <w:qFormat/>
    <w:uiPriority w:val="0"/>
  </w:style>
  <w:style w:type="paragraph" w:customStyle="1" w:styleId="422">
    <w:name w:val="默认段落字体 Para Char Char Char Char Char Char Char Char Char Char Char Char Char"/>
    <w:basedOn w:val="21"/>
    <w:qFormat/>
    <w:uiPriority w:val="0"/>
    <w:pPr>
      <w:adjustRightInd w:val="0"/>
      <w:spacing w:line="436" w:lineRule="exact"/>
      <w:ind w:left="357"/>
      <w:jc w:val="left"/>
      <w:outlineLvl w:val="3"/>
    </w:pPr>
    <w:rPr>
      <w:rFonts w:ascii="宋体" w:hAnsi="宋体"/>
      <w:kern w:val="0"/>
      <w:szCs w:val="21"/>
    </w:rPr>
  </w:style>
  <w:style w:type="paragraph" w:customStyle="1" w:styleId="423">
    <w:name w:val="说明正文"/>
    <w:basedOn w:val="1"/>
    <w:qFormat/>
    <w:uiPriority w:val="0"/>
    <w:pPr>
      <w:spacing w:line="360" w:lineRule="auto"/>
      <w:ind w:firstLine="480" w:firstLineChars="200"/>
    </w:pPr>
    <w:rPr>
      <w:rFonts w:ascii="宋体" w:hAnsi="宋体"/>
      <w:sz w:val="24"/>
    </w:rPr>
  </w:style>
  <w:style w:type="paragraph" w:customStyle="1" w:styleId="424">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5">
    <w:name w:val="Char Char Char Char Char Char Char"/>
    <w:basedOn w:val="1"/>
    <w:qFormat/>
    <w:uiPriority w:val="0"/>
  </w:style>
  <w:style w:type="paragraph" w:customStyle="1" w:styleId="4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7">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28">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29">
    <w:name w:val="默认段落字体 Para Char"/>
    <w:basedOn w:val="1"/>
    <w:qFormat/>
    <w:uiPriority w:val="0"/>
  </w:style>
  <w:style w:type="paragraph" w:customStyle="1" w:styleId="430">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1">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432">
    <w:name w:val="正文居中小5"/>
    <w:basedOn w:val="1"/>
    <w:qFormat/>
    <w:uiPriority w:val="0"/>
    <w:pPr>
      <w:spacing w:line="360" w:lineRule="auto"/>
      <w:jc w:val="center"/>
    </w:pPr>
    <w:rPr>
      <w:rFonts w:ascii="Arial" w:hAnsi="Arial"/>
      <w:sz w:val="18"/>
    </w:rPr>
  </w:style>
  <w:style w:type="paragraph" w:customStyle="1" w:styleId="433">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434">
    <w:name w:val="小四 段落 宋体 Char Char"/>
    <w:basedOn w:val="374"/>
    <w:qFormat/>
    <w:uiPriority w:val="0"/>
  </w:style>
  <w:style w:type="paragraph" w:customStyle="1" w:styleId="435">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436">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37">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38">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440">
    <w:name w:val="样式 小四 首行缩进:  2 字符"/>
    <w:basedOn w:val="1"/>
    <w:qFormat/>
    <w:uiPriority w:val="0"/>
    <w:pPr>
      <w:spacing w:line="300" w:lineRule="auto"/>
      <w:ind w:firstLine="480" w:firstLineChars="200"/>
    </w:pPr>
    <w:rPr>
      <w:sz w:val="24"/>
      <w:szCs w:val="20"/>
    </w:rPr>
  </w:style>
  <w:style w:type="paragraph" w:customStyle="1" w:styleId="441">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42">
    <w:name w:val="xl2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443">
    <w:name w:val="xl2084"/>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444">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45">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46">
    <w:name w:val="标题3"/>
    <w:basedOn w:val="1"/>
    <w:qFormat/>
    <w:uiPriority w:val="0"/>
    <w:pPr>
      <w:spacing w:beforeLines="50" w:afterLines="50" w:line="300" w:lineRule="exact"/>
    </w:pPr>
    <w:rPr>
      <w:b/>
      <w:bCs/>
    </w:rPr>
  </w:style>
  <w:style w:type="paragraph" w:customStyle="1" w:styleId="4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8">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449">
    <w:name w:val="Absatz2AL"/>
    <w:basedOn w:val="2"/>
    <w:next w:val="1"/>
    <w:qFormat/>
    <w:uiPriority w:val="0"/>
    <w:pPr>
      <w:widowControl/>
      <w:overflowPunct w:val="0"/>
      <w:autoSpaceDE w:val="0"/>
      <w:autoSpaceDN w:val="0"/>
      <w:adjustRightInd w:val="0"/>
      <w:spacing w:after="0"/>
      <w:textAlignment w:val="baseline"/>
    </w:pPr>
    <w:rPr>
      <w:rFonts w:hAnsi="Calibri" w:eastAsia="楷体_GB2312" w:cs="Times New Roman"/>
      <w:sz w:val="24"/>
      <w:szCs w:val="20"/>
    </w:rPr>
  </w:style>
  <w:style w:type="paragraph" w:customStyle="1" w:styleId="4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2">
    <w:name w:val="样式5"/>
    <w:basedOn w:val="211"/>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453">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二级无"/>
    <w:basedOn w:val="254"/>
    <w:qFormat/>
    <w:uiPriority w:val="0"/>
    <w:pPr>
      <w:spacing w:beforeLines="0" w:afterLines="0"/>
    </w:pPr>
    <w:rPr>
      <w:rFonts w:ascii="宋体" w:eastAsia="宋体"/>
    </w:rPr>
  </w:style>
  <w:style w:type="paragraph" w:customStyle="1" w:styleId="455">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456">
    <w:name w:val="Figure Description"/>
    <w:basedOn w:val="1"/>
    <w:next w:val="120"/>
    <w:qFormat/>
    <w:uiPriority w:val="0"/>
    <w:pPr>
      <w:keepNext/>
      <w:keepLines/>
      <w:spacing w:afterLines="100" w:line="360" w:lineRule="auto"/>
      <w:jc w:val="center"/>
    </w:pPr>
    <w:rPr>
      <w:rFonts w:ascii="Tahoma" w:hAnsi="Tahoma"/>
      <w:sz w:val="24"/>
    </w:rPr>
  </w:style>
  <w:style w:type="paragraph" w:customStyle="1" w:styleId="45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8">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59">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60">
    <w:name w:val="1"/>
    <w:basedOn w:val="41"/>
    <w:qFormat/>
    <w:uiPriority w:val="0"/>
    <w:pPr>
      <w:pBdr>
        <w:bottom w:val="none" w:color="auto" w:sz="0" w:space="0"/>
      </w:pBdr>
    </w:pPr>
    <w:rPr>
      <w:rFonts w:ascii="Calibri" w:hAnsi="Calibri" w:eastAsia="华文新魏"/>
      <w:kern w:val="0"/>
      <w:sz w:val="21"/>
      <w:szCs w:val="20"/>
    </w:rPr>
  </w:style>
  <w:style w:type="paragraph" w:customStyle="1" w:styleId="461">
    <w:name w:val="TOC 标题3"/>
    <w:basedOn w:val="3"/>
    <w:next w:val="1"/>
    <w:unhideWhenUsed/>
    <w:qFormat/>
    <w:uiPriority w:val="39"/>
    <w:pPr>
      <w:outlineLvl w:val="9"/>
    </w:pPr>
  </w:style>
  <w:style w:type="paragraph" w:customStyle="1" w:styleId="462">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63">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4">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465">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66">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7">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468">
    <w:name w:val="Figure"/>
    <w:basedOn w:val="1"/>
    <w:next w:val="456"/>
    <w:qFormat/>
    <w:uiPriority w:val="0"/>
    <w:pPr>
      <w:keepNext/>
      <w:ind w:left="1701"/>
    </w:pPr>
  </w:style>
  <w:style w:type="paragraph" w:customStyle="1" w:styleId="469">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470">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2">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73">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4">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75">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7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9">
    <w:name w:val="Char Char Char Char Char Char Char1"/>
    <w:basedOn w:val="1"/>
    <w:qFormat/>
    <w:uiPriority w:val="0"/>
  </w:style>
  <w:style w:type="paragraph" w:customStyle="1" w:styleId="480">
    <w:name w:val="xl2057"/>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481">
    <w:name w:val="正文居中"/>
    <w:basedOn w:val="1"/>
    <w:next w:val="37"/>
    <w:qFormat/>
    <w:uiPriority w:val="0"/>
    <w:pPr>
      <w:adjustRightInd w:val="0"/>
      <w:snapToGrid w:val="0"/>
      <w:ind w:firstLine="480" w:firstLineChars="200"/>
    </w:pPr>
    <w:rPr>
      <w:rFonts w:ascii="宋体" w:hAnsi="宋体"/>
      <w:sz w:val="24"/>
    </w:rPr>
  </w:style>
  <w:style w:type="paragraph" w:customStyle="1" w:styleId="482">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83">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484">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85">
    <w:name w:val="Char2"/>
    <w:basedOn w:val="1"/>
    <w:qFormat/>
    <w:uiPriority w:val="0"/>
    <w:pPr>
      <w:jc w:val="center"/>
    </w:pPr>
    <w:rPr>
      <w:rFonts w:ascii="宋体" w:hAnsi="宋体"/>
      <w:b/>
      <w:szCs w:val="21"/>
    </w:rPr>
  </w:style>
  <w:style w:type="paragraph" w:customStyle="1" w:styleId="486">
    <w:name w:val="Item Step in Table"/>
    <w:basedOn w:val="1"/>
    <w:qFormat/>
    <w:uiPriority w:val="0"/>
    <w:pPr>
      <w:tabs>
        <w:tab w:val="left" w:pos="420"/>
      </w:tabs>
      <w:ind w:left="420" w:hanging="420"/>
      <w:jc w:val="left"/>
    </w:pPr>
    <w:rPr>
      <w:rFonts w:ascii="Tahoma" w:hAnsi="Tahoma"/>
      <w:sz w:val="28"/>
      <w:szCs w:val="21"/>
    </w:rPr>
  </w:style>
  <w:style w:type="paragraph" w:customStyle="1" w:styleId="487">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489">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9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91">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92">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93">
    <w:name w:val="正"/>
    <w:basedOn w:val="1"/>
    <w:qFormat/>
    <w:uiPriority w:val="0"/>
    <w:pPr>
      <w:ind w:firstLine="525"/>
    </w:pPr>
    <w:rPr>
      <w:spacing w:val="20"/>
      <w:szCs w:val="20"/>
    </w:rPr>
  </w:style>
  <w:style w:type="paragraph" w:customStyle="1" w:styleId="494">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95">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97">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8">
    <w:name w:val="xl2055"/>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499">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0">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paragraph" w:customStyle="1" w:styleId="501">
    <w:name w:val="Table Paragraph"/>
    <w:basedOn w:val="1"/>
    <w:qFormat/>
    <w:uiPriority w:val="1"/>
    <w:rPr>
      <w:rFonts w:ascii="宋体" w:hAnsi="宋体" w:cs="宋体"/>
      <w:lang w:val="zh-CN" w:bidi="zh-CN"/>
    </w:rPr>
  </w:style>
  <w:style w:type="paragraph" w:customStyle="1" w:styleId="502">
    <w:name w:val="正常"/>
    <w:qFormat/>
    <w:uiPriority w:val="0"/>
    <w:rPr>
      <w:rFonts w:ascii="Verdana" w:hAnsi="Verdana" w:eastAsia="宋体" w:cs="Times New Roman"/>
      <w:lang w:val="en-GB" w:eastAsia="en-US" w:bidi="ar-SA"/>
    </w:rPr>
  </w:style>
  <w:style w:type="paragraph" w:customStyle="1" w:styleId="503">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504">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05">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50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07">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08">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5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1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11">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12">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13">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514">
    <w:name w:val="样式 样式 标题 5 + 段前: 0.5 行 段后: 0.5 行 + 段前: 0.5 行 段后: 0.5 行"/>
    <w:basedOn w:val="248"/>
    <w:qFormat/>
    <w:uiPriority w:val="0"/>
    <w:rPr>
      <w:bCs w:val="0"/>
    </w:rPr>
  </w:style>
  <w:style w:type="paragraph" w:customStyle="1" w:styleId="515">
    <w:name w:val="项目编号一级"/>
    <w:basedOn w:val="1"/>
    <w:qFormat/>
    <w:uiPriority w:val="0"/>
    <w:pPr>
      <w:tabs>
        <w:tab w:val="left" w:pos="900"/>
      </w:tabs>
      <w:spacing w:line="360" w:lineRule="auto"/>
      <w:ind w:left="900" w:hanging="420"/>
    </w:pPr>
  </w:style>
  <w:style w:type="paragraph" w:customStyle="1" w:styleId="516">
    <w:name w:val="四级无"/>
    <w:basedOn w:val="517"/>
    <w:qFormat/>
    <w:uiPriority w:val="0"/>
    <w:pPr>
      <w:tabs>
        <w:tab w:val="left" w:pos="360"/>
      </w:tabs>
      <w:spacing w:beforeLines="0" w:afterLines="0"/>
    </w:pPr>
    <w:rPr>
      <w:rFonts w:ascii="宋体" w:eastAsia="宋体"/>
    </w:rPr>
  </w:style>
  <w:style w:type="paragraph" w:customStyle="1" w:styleId="517">
    <w:name w:val="四级条标题"/>
    <w:basedOn w:val="253"/>
    <w:next w:val="1"/>
    <w:qFormat/>
    <w:uiPriority w:val="0"/>
    <w:pPr>
      <w:outlineLvl w:val="5"/>
    </w:pPr>
  </w:style>
  <w:style w:type="paragraph" w:customStyle="1" w:styleId="518">
    <w:name w:val="样式 小四 行距: 1.5 倍行距"/>
    <w:basedOn w:val="1"/>
    <w:qFormat/>
    <w:uiPriority w:val="0"/>
    <w:pPr>
      <w:tabs>
        <w:tab w:val="left" w:pos="740"/>
      </w:tabs>
      <w:ind w:left="1081" w:hanging="1081"/>
    </w:pPr>
  </w:style>
  <w:style w:type="paragraph" w:customStyle="1" w:styleId="519">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520">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21">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2">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23">
    <w:name w:val="列出段落2"/>
    <w:basedOn w:val="1"/>
    <w:qFormat/>
    <w:uiPriority w:val="0"/>
    <w:pPr>
      <w:ind w:firstLine="420" w:firstLineChars="200"/>
    </w:pPr>
  </w:style>
  <w:style w:type="paragraph" w:customStyle="1" w:styleId="524">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5">
    <w:name w:val="列出段落1"/>
    <w:basedOn w:val="1"/>
    <w:qFormat/>
    <w:uiPriority w:val="34"/>
    <w:pPr>
      <w:ind w:firstLine="420" w:firstLineChars="200"/>
    </w:pPr>
    <w:rPr>
      <w:szCs w:val="20"/>
    </w:rPr>
  </w:style>
  <w:style w:type="paragraph" w:customStyle="1" w:styleId="526">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27">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8">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529">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530">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1">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532">
    <w:name w:val="正文1"/>
    <w:basedOn w:val="1"/>
    <w:qFormat/>
    <w:uiPriority w:val="0"/>
    <w:pPr>
      <w:spacing w:line="360" w:lineRule="auto"/>
      <w:ind w:firstLine="200" w:firstLineChars="200"/>
    </w:pPr>
  </w:style>
  <w:style w:type="paragraph" w:customStyle="1" w:styleId="533">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4">
    <w:name w:val="Char11"/>
    <w:basedOn w:val="1"/>
    <w:qFormat/>
    <w:uiPriority w:val="0"/>
  </w:style>
  <w:style w:type="paragraph" w:customStyle="1" w:styleId="53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WPS Plain"/>
    <w:qFormat/>
    <w:uiPriority w:val="0"/>
    <w:rPr>
      <w:rFonts w:ascii="Times New Roman" w:hAnsi="Times New Roman" w:eastAsia="宋体" w:cs="Times New Roman"/>
      <w:lang w:val="en-US" w:eastAsia="zh-CN" w:bidi="ar-SA"/>
    </w:rPr>
  </w:style>
  <w:style w:type="paragraph" w:customStyle="1" w:styleId="537">
    <w:name w:val="xl2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38">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39">
    <w:name w:val="表头"/>
    <w:basedOn w:val="1"/>
    <w:qFormat/>
    <w:uiPriority w:val="0"/>
    <w:pPr>
      <w:autoSpaceDE w:val="0"/>
      <w:autoSpaceDN w:val="0"/>
      <w:adjustRightInd w:val="0"/>
      <w:jc w:val="center"/>
    </w:pPr>
    <w:rPr>
      <w:rFonts w:ascii="Arial" w:hAnsi="Arial"/>
      <w:kern w:val="0"/>
      <w:sz w:val="18"/>
    </w:rPr>
  </w:style>
  <w:style w:type="paragraph" w:customStyle="1" w:styleId="540">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4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42">
    <w:name w:val="xl2091"/>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color w:val="FF0000"/>
      <w:kern w:val="0"/>
      <w:sz w:val="18"/>
      <w:szCs w:val="18"/>
    </w:rPr>
  </w:style>
  <w:style w:type="paragraph" w:customStyle="1" w:styleId="5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正文(单倍行距)"/>
    <w:basedOn w:val="1"/>
    <w:qFormat/>
    <w:uiPriority w:val="0"/>
    <w:pPr>
      <w:adjustRightInd w:val="0"/>
      <w:snapToGrid w:val="0"/>
      <w:jc w:val="center"/>
    </w:pPr>
  </w:style>
  <w:style w:type="paragraph" w:customStyle="1" w:styleId="545">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46">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7">
    <w:name w:val="表格正文2"/>
    <w:basedOn w:val="1"/>
    <w:qFormat/>
    <w:uiPriority w:val="0"/>
    <w:pPr>
      <w:adjustRightInd w:val="0"/>
      <w:snapToGrid w:val="0"/>
      <w:spacing w:line="400" w:lineRule="atLeast"/>
      <w:jc w:val="left"/>
    </w:pPr>
    <w:rPr>
      <w:sz w:val="24"/>
      <w:szCs w:val="20"/>
    </w:rPr>
  </w:style>
  <w:style w:type="paragraph" w:customStyle="1" w:styleId="548">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9">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51">
    <w:name w:val="书目11"/>
    <w:basedOn w:val="1"/>
    <w:next w:val="1"/>
    <w:unhideWhenUsed/>
    <w:qFormat/>
    <w:uiPriority w:val="37"/>
    <w:pPr>
      <w:spacing w:line="360" w:lineRule="auto"/>
      <w:ind w:firstLine="200" w:firstLineChars="200"/>
      <w:jc w:val="left"/>
    </w:pPr>
    <w:rPr>
      <w:sz w:val="24"/>
    </w:rPr>
  </w:style>
  <w:style w:type="paragraph" w:customStyle="1" w:styleId="552">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54">
    <w:name w:val="样式 样式 标题 2 + 段前: 0.5 行 段后: 0.5 行 + 段前: 0.5 行 段后: 0.5 行"/>
    <w:basedOn w:val="317"/>
    <w:qFormat/>
    <w:uiPriority w:val="0"/>
    <w:pPr>
      <w:spacing w:beforeLines="0" w:beforeAutospacing="1" w:afterLines="0" w:afterAutospacing="1"/>
      <w:ind w:left="576" w:hanging="576"/>
    </w:pPr>
    <w:rPr>
      <w:bCs w:val="0"/>
    </w:rPr>
  </w:style>
  <w:style w:type="paragraph" w:customStyle="1" w:styleId="555">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556">
    <w:name w:val="xl2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57">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558">
    <w:name w:val="样式 标题 2 + 宋体 小三 段前: 0 磅 段后: 12 磅 行距: 1.5 倍行距"/>
    <w:basedOn w:val="4"/>
    <w:qFormat/>
    <w:uiPriority w:val="0"/>
    <w:pPr>
      <w:numPr>
        <w:ilvl w:val="1"/>
        <w:numId w:val="9"/>
      </w:numPr>
      <w:spacing w:before="0" w:afterLines="100" w:line="360" w:lineRule="auto"/>
    </w:pPr>
    <w:rPr>
      <w:rFonts w:ascii="宋体" w:hAnsi="宋体" w:eastAsia="宋体" w:cs="宋体"/>
      <w:sz w:val="30"/>
      <w:szCs w:val="20"/>
    </w:rPr>
  </w:style>
  <w:style w:type="paragraph" w:customStyle="1" w:styleId="55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1">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2">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3">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564">
    <w:name w:val="pa-10"/>
    <w:basedOn w:val="1"/>
    <w:qFormat/>
    <w:uiPriority w:val="0"/>
    <w:pPr>
      <w:widowControl/>
      <w:spacing w:line="280" w:lineRule="atLeast"/>
    </w:pPr>
    <w:rPr>
      <w:rFonts w:ascii="宋体" w:hAnsi="宋体" w:cs="宋体"/>
      <w:kern w:val="0"/>
      <w:sz w:val="24"/>
    </w:rPr>
  </w:style>
  <w:style w:type="paragraph" w:customStyle="1" w:styleId="565">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66">
    <w:name w:val="CM19"/>
    <w:basedOn w:val="264"/>
    <w:next w:val="264"/>
    <w:qFormat/>
    <w:uiPriority w:val="0"/>
    <w:pPr>
      <w:spacing w:line="440" w:lineRule="atLeast"/>
    </w:pPr>
    <w:rPr>
      <w:rFonts w:ascii="方正小标宋简体" w:eastAsia="方正小标宋简体"/>
      <w:color w:val="auto"/>
      <w:szCs w:val="24"/>
    </w:rPr>
  </w:style>
  <w:style w:type="paragraph" w:customStyle="1" w:styleId="5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68">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69">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0">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71">
    <w:name w:val="文档控制号等"/>
    <w:basedOn w:val="1"/>
    <w:qFormat/>
    <w:uiPriority w:val="0"/>
    <w:pPr>
      <w:spacing w:line="360" w:lineRule="auto"/>
      <w:jc w:val="left"/>
    </w:pPr>
  </w:style>
  <w:style w:type="paragraph" w:customStyle="1" w:styleId="572">
    <w:name w:val="lgh排序1"/>
    <w:basedOn w:val="31"/>
    <w:qFormat/>
    <w:uiPriority w:val="0"/>
    <w:pPr>
      <w:tabs>
        <w:tab w:val="left" w:pos="360"/>
      </w:tabs>
      <w:spacing w:line="360" w:lineRule="auto"/>
      <w:ind w:firstLine="480" w:firstLineChars="200"/>
    </w:pPr>
    <w:rPr>
      <w:rFonts w:hAnsi="宋体" w:cs="Times New Roman"/>
      <w:kern w:val="0"/>
      <w:sz w:val="24"/>
      <w:szCs w:val="20"/>
    </w:rPr>
  </w:style>
  <w:style w:type="paragraph" w:customStyle="1" w:styleId="573">
    <w:name w:val="标准小四"/>
    <w:basedOn w:val="1"/>
    <w:qFormat/>
    <w:uiPriority w:val="0"/>
    <w:pPr>
      <w:spacing w:line="360" w:lineRule="auto"/>
      <w:ind w:firstLine="480" w:firstLineChars="200"/>
    </w:pPr>
    <w:rPr>
      <w:rFonts w:ascii="Arial" w:hAnsi="Arial"/>
      <w:sz w:val="24"/>
      <w:szCs w:val="21"/>
    </w:rPr>
  </w:style>
  <w:style w:type="paragraph" w:customStyle="1" w:styleId="574">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575">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7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7">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578">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9">
    <w:name w:val="列表 21"/>
    <w:basedOn w:val="1"/>
    <w:qFormat/>
    <w:uiPriority w:val="0"/>
    <w:pPr>
      <w:ind w:left="100" w:leftChars="200" w:hanging="200" w:hangingChars="200"/>
    </w:pPr>
  </w:style>
  <w:style w:type="paragraph" w:customStyle="1" w:styleId="580">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581">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82">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583">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584">
    <w:name w:val="xl205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86">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587">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588">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8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90">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591">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592">
    <w:name w:val="DLP正文"/>
    <w:basedOn w:val="1"/>
    <w:qFormat/>
    <w:uiPriority w:val="0"/>
    <w:pPr>
      <w:snapToGrid w:val="0"/>
      <w:spacing w:line="360" w:lineRule="auto"/>
      <w:ind w:firstLine="473"/>
    </w:pPr>
    <w:rPr>
      <w:rFonts w:hAnsi="宋体"/>
      <w:sz w:val="24"/>
      <w:szCs w:val="22"/>
    </w:rPr>
  </w:style>
  <w:style w:type="paragraph" w:customStyle="1" w:styleId="59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94">
    <w:name w:val="Char Char Char Char Char Char"/>
    <w:basedOn w:val="21"/>
    <w:semiHidden/>
    <w:qFormat/>
    <w:uiPriority w:val="0"/>
    <w:pPr>
      <w:spacing w:line="360" w:lineRule="auto"/>
      <w:ind w:firstLine="200" w:firstLineChars="200"/>
      <w:jc w:val="left"/>
    </w:pPr>
    <w:rPr>
      <w:rFonts w:ascii="Tahoma" w:hAnsi="Tahoma" w:cs="Tahoma"/>
      <w:kern w:val="0"/>
      <w:sz w:val="18"/>
    </w:rPr>
  </w:style>
  <w:style w:type="paragraph" w:customStyle="1" w:styleId="595">
    <w:name w:val="xl2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18"/>
      <w:szCs w:val="18"/>
    </w:rPr>
  </w:style>
  <w:style w:type="paragraph" w:customStyle="1" w:styleId="59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97">
    <w:name w:val="表格1"/>
    <w:basedOn w:val="1"/>
    <w:qFormat/>
    <w:uiPriority w:val="0"/>
    <w:pPr>
      <w:tabs>
        <w:tab w:val="left" w:pos="203"/>
      </w:tabs>
      <w:spacing w:before="40" w:after="40"/>
      <w:jc w:val="center"/>
    </w:pPr>
    <w:rPr>
      <w:b/>
      <w:sz w:val="28"/>
      <w:szCs w:val="20"/>
    </w:rPr>
  </w:style>
  <w:style w:type="paragraph" w:customStyle="1" w:styleId="598">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9">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00">
    <w:name w:val="目录"/>
    <w:basedOn w:val="1"/>
    <w:qFormat/>
    <w:uiPriority w:val="0"/>
    <w:pPr>
      <w:widowControl/>
      <w:jc w:val="center"/>
    </w:pPr>
    <w:rPr>
      <w:rFonts w:ascii="宋体"/>
      <w:b/>
      <w:kern w:val="0"/>
      <w:sz w:val="36"/>
      <w:szCs w:val="20"/>
    </w:rPr>
  </w:style>
  <w:style w:type="paragraph" w:customStyle="1" w:styleId="601">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02">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03">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4">
    <w:name w:val="xl2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605">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06">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7">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08">
    <w:name w:val="复选框1"/>
    <w:basedOn w:val="1"/>
    <w:qFormat/>
    <w:uiPriority w:val="0"/>
    <w:pPr>
      <w:widowControl/>
      <w:spacing w:before="360" w:after="360"/>
      <w:jc w:val="left"/>
    </w:pPr>
    <w:rPr>
      <w:kern w:val="0"/>
      <w:sz w:val="20"/>
      <w:szCs w:val="20"/>
    </w:rPr>
  </w:style>
  <w:style w:type="paragraph" w:customStyle="1" w:styleId="609">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610">
    <w:name w:val="xl2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FF0000"/>
      <w:kern w:val="0"/>
      <w:sz w:val="18"/>
      <w:szCs w:val="18"/>
    </w:rPr>
  </w:style>
  <w:style w:type="paragraph" w:customStyle="1" w:styleId="611">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61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3">
    <w:name w:val="表格标题3"/>
    <w:basedOn w:val="459"/>
    <w:qFormat/>
    <w:uiPriority w:val="0"/>
    <w:pPr>
      <w:tabs>
        <w:tab w:val="left" w:pos="570"/>
        <w:tab w:val="left" w:pos="720"/>
        <w:tab w:val="clear" w:pos="1620"/>
      </w:tabs>
      <w:ind w:left="570" w:hanging="570"/>
    </w:pPr>
  </w:style>
  <w:style w:type="paragraph" w:customStyle="1" w:styleId="614">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615">
    <w:name w:val="纯文本1"/>
    <w:basedOn w:val="1"/>
    <w:qFormat/>
    <w:uiPriority w:val="0"/>
    <w:pPr>
      <w:autoSpaceDE w:val="0"/>
      <w:autoSpaceDN w:val="0"/>
      <w:adjustRightInd w:val="0"/>
    </w:pPr>
    <w:rPr>
      <w:rFonts w:hint="eastAsia" w:ascii="宋体" w:hAnsi="宋体" w:cs="宋体"/>
      <w:kern w:val="0"/>
      <w:szCs w:val="20"/>
    </w:rPr>
  </w:style>
  <w:style w:type="paragraph" w:customStyle="1" w:styleId="616">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17">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8">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9">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20">
    <w:name w:val="Notes Text List in Table"/>
    <w:qFormat/>
    <w:uiPriority w:val="0"/>
    <w:pPr>
      <w:numPr>
        <w:ilvl w:val="0"/>
        <w:numId w:val="9"/>
      </w:numPr>
      <w:spacing w:before="40" w:after="80" w:line="200" w:lineRule="atLeast"/>
      <w:jc w:val="both"/>
    </w:pPr>
    <w:rPr>
      <w:rFonts w:ascii="Arial" w:hAnsi="Arial" w:eastAsia="楷体_GB2312" w:cs="楷体_GB2312"/>
      <w:sz w:val="18"/>
      <w:szCs w:val="18"/>
      <w:lang w:val="en-US" w:eastAsia="zh-CN" w:bidi="ar-SA"/>
    </w:rPr>
  </w:style>
  <w:style w:type="paragraph" w:customStyle="1" w:styleId="621">
    <w:name w:val="警告"/>
    <w:basedOn w:val="1"/>
    <w:next w:val="120"/>
    <w:qFormat/>
    <w:uiPriority w:val="0"/>
    <w:pPr>
      <w:numPr>
        <w:ilvl w:val="0"/>
        <w:numId w:val="10"/>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62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23">
    <w:name w:val="标准"/>
    <w:basedOn w:val="1"/>
    <w:qFormat/>
    <w:uiPriority w:val="0"/>
    <w:pPr>
      <w:autoSpaceDE w:val="0"/>
      <w:autoSpaceDN w:val="0"/>
      <w:adjustRightInd w:val="0"/>
      <w:ind w:firstLine="600"/>
      <w:textAlignment w:val="baseline"/>
    </w:pPr>
    <w:rPr>
      <w:kern w:val="0"/>
      <w:sz w:val="28"/>
      <w:szCs w:val="20"/>
    </w:rPr>
  </w:style>
  <w:style w:type="paragraph" w:customStyle="1" w:styleId="624">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25">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626">
    <w:name w:val="yd正文"/>
    <w:basedOn w:val="1"/>
    <w:qFormat/>
    <w:uiPriority w:val="0"/>
    <w:pPr>
      <w:widowControl/>
      <w:spacing w:line="360" w:lineRule="auto"/>
      <w:ind w:firstLine="482"/>
    </w:pPr>
    <w:rPr>
      <w:rFonts w:ascii="宋体" w:hAnsi="Arial Unicode MS"/>
      <w:bCs/>
      <w:kern w:val="0"/>
      <w:sz w:val="24"/>
    </w:rPr>
  </w:style>
  <w:style w:type="paragraph" w:customStyle="1" w:styleId="62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8">
    <w:name w:val="样式 标题 1章H11. heading 1标准章Alt+1h1Huvudrubrikh11h12h13h..."/>
    <w:basedOn w:val="1"/>
    <w:qFormat/>
    <w:uiPriority w:val="0"/>
  </w:style>
  <w:style w:type="paragraph" w:customStyle="1" w:styleId="62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1">
    <w:name w:val="Char1"/>
    <w:basedOn w:val="1"/>
    <w:qFormat/>
    <w:uiPriority w:val="0"/>
  </w:style>
  <w:style w:type="paragraph" w:customStyle="1" w:styleId="632">
    <w:name w:val="xl2054"/>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33">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634">
    <w:name w:val="表项"/>
    <w:next w:val="63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63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636">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7">
    <w:name w:val="xl2094"/>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638">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639">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640">
    <w:name w:val="xl2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1">
    <w:name w:val="一级无"/>
    <w:basedOn w:val="255"/>
    <w:qFormat/>
    <w:uiPriority w:val="0"/>
    <w:pPr>
      <w:spacing w:beforeLines="0" w:afterLines="0"/>
    </w:pPr>
    <w:rPr>
      <w:rFonts w:ascii="宋体" w:eastAsia="宋体"/>
    </w:rPr>
  </w:style>
  <w:style w:type="paragraph" w:customStyle="1" w:styleId="642">
    <w:name w:val="xl2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3">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644">
    <w:name w:val="pa-13"/>
    <w:basedOn w:val="1"/>
    <w:qFormat/>
    <w:uiPriority w:val="0"/>
    <w:pPr>
      <w:widowControl/>
      <w:spacing w:line="240" w:lineRule="atLeast"/>
    </w:pPr>
    <w:rPr>
      <w:rFonts w:ascii="宋体" w:hAnsi="宋体" w:cs="宋体"/>
      <w:kern w:val="0"/>
      <w:sz w:val="24"/>
    </w:rPr>
  </w:style>
  <w:style w:type="paragraph" w:customStyle="1" w:styleId="645">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46">
    <w:name w:val="默认段落字体 Para Char Char Char Char"/>
    <w:basedOn w:val="1"/>
    <w:qFormat/>
    <w:uiPriority w:val="0"/>
    <w:rPr>
      <w:szCs w:val="20"/>
    </w:rPr>
  </w:style>
  <w:style w:type="paragraph" w:customStyle="1" w:styleId="647">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48">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49">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650">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1">
    <w:name w:val="三级大纲"/>
    <w:next w:val="127"/>
    <w:qFormat/>
    <w:uiPriority w:val="0"/>
    <w:pPr>
      <w:numPr>
        <w:ilvl w:val="2"/>
        <w:numId w:val="4"/>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65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653">
    <w:name w:val="五级条标题"/>
    <w:basedOn w:val="517"/>
    <w:next w:val="1"/>
    <w:qFormat/>
    <w:uiPriority w:val="0"/>
    <w:pPr>
      <w:outlineLvl w:val="6"/>
    </w:pPr>
  </w:style>
  <w:style w:type="paragraph" w:customStyle="1" w:styleId="65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5">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56">
    <w:name w:val="节标题"/>
    <w:basedOn w:val="1"/>
    <w:qFormat/>
    <w:uiPriority w:val="0"/>
    <w:pPr>
      <w:widowControl/>
      <w:spacing w:line="289" w:lineRule="atLeast"/>
      <w:jc w:val="center"/>
      <w:textAlignment w:val="baseline"/>
    </w:pPr>
    <w:rPr>
      <w:color w:val="000000"/>
      <w:kern w:val="0"/>
      <w:sz w:val="28"/>
      <w:szCs w:val="20"/>
    </w:rPr>
  </w:style>
  <w:style w:type="paragraph" w:customStyle="1" w:styleId="657">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658">
    <w:name w:val="样式6"/>
    <w:basedOn w:val="1"/>
    <w:qFormat/>
    <w:uiPriority w:val="0"/>
    <w:pPr>
      <w:widowControl/>
      <w:tabs>
        <w:tab w:val="left" w:pos="1800"/>
      </w:tabs>
      <w:spacing w:beforeLines="50" w:afterLines="50"/>
      <w:ind w:left="1800" w:firstLine="899" w:firstLineChars="428"/>
    </w:pPr>
    <w:rPr>
      <w:kern w:val="0"/>
    </w:rPr>
  </w:style>
  <w:style w:type="paragraph" w:customStyle="1" w:styleId="659">
    <w:name w:val="Char"/>
    <w:basedOn w:val="1"/>
    <w:qFormat/>
    <w:uiPriority w:val="0"/>
    <w:rPr>
      <w:rFonts w:ascii="Tahoma" w:hAnsi="Tahoma" w:cs="仿宋_GB2312"/>
      <w:sz w:val="24"/>
      <w:szCs w:val="28"/>
    </w:rPr>
  </w:style>
  <w:style w:type="paragraph" w:customStyle="1" w:styleId="660">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6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66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63">
    <w:name w:val="表文"/>
    <w:basedOn w:val="1"/>
    <w:qFormat/>
    <w:uiPriority w:val="0"/>
    <w:pPr>
      <w:spacing w:line="300" w:lineRule="auto"/>
      <w:jc w:val="center"/>
      <w:textAlignment w:val="baseline"/>
    </w:pPr>
    <w:rPr>
      <w:kern w:val="0"/>
      <w:szCs w:val="20"/>
    </w:rPr>
  </w:style>
  <w:style w:type="paragraph" w:customStyle="1" w:styleId="664">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65">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666">
    <w:name w:val="xl2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67">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8">
    <w:name w:val="xl208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69">
    <w:name w:val="Char21"/>
    <w:basedOn w:val="1"/>
    <w:qFormat/>
    <w:uiPriority w:val="0"/>
  </w:style>
  <w:style w:type="paragraph" w:customStyle="1" w:styleId="670">
    <w:name w:val="xl2079"/>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67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2">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673">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674">
    <w:name w:val="xl2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75">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676">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78">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7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81">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82">
    <w:name w:val="xl2053"/>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83">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84">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686">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87">
    <w:name w:val="xl20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18"/>
      <w:szCs w:val="18"/>
    </w:rPr>
  </w:style>
  <w:style w:type="paragraph" w:customStyle="1" w:styleId="688">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89">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90">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91">
    <w:name w:val="xl2086"/>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692">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693">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694">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695">
    <w:name w:val="CM3"/>
    <w:basedOn w:val="264"/>
    <w:next w:val="264"/>
    <w:qFormat/>
    <w:uiPriority w:val="0"/>
    <w:pPr>
      <w:spacing w:line="626" w:lineRule="atLeast"/>
    </w:pPr>
    <w:rPr>
      <w:rFonts w:ascii=".a..DD.." w:eastAsia=".a..DD.."/>
      <w:color w:val="auto"/>
      <w:szCs w:val="24"/>
    </w:rPr>
  </w:style>
  <w:style w:type="paragraph" w:customStyle="1" w:styleId="696">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97">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99">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700">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0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702">
    <w:name w:val="Block"/>
    <w:basedOn w:val="1"/>
    <w:next w:val="120"/>
    <w:qFormat/>
    <w:uiPriority w:val="0"/>
    <w:pPr>
      <w:tabs>
        <w:tab w:val="left" w:pos="0"/>
      </w:tabs>
    </w:pPr>
    <w:rPr>
      <w:rFonts w:ascii="Arial" w:hAnsi="Arial" w:eastAsia="楷体_GB2312"/>
      <w:color w:val="000080"/>
      <w:sz w:val="28"/>
      <w:szCs w:val="28"/>
    </w:rPr>
  </w:style>
  <w:style w:type="paragraph" w:customStyle="1" w:styleId="703">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0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5">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6">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70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8">
    <w:name w:val="我的正文格式"/>
    <w:basedOn w:val="1"/>
    <w:next w:val="1"/>
    <w:qFormat/>
    <w:uiPriority w:val="0"/>
    <w:pPr>
      <w:snapToGrid w:val="0"/>
      <w:spacing w:line="288" w:lineRule="auto"/>
      <w:ind w:left="540" w:hanging="540" w:hangingChars="225"/>
    </w:pPr>
    <w:rPr>
      <w:sz w:val="24"/>
    </w:rPr>
  </w:style>
  <w:style w:type="paragraph" w:customStyle="1" w:styleId="709">
    <w:name w:val="Char1 Char Char Char"/>
    <w:basedOn w:val="1"/>
    <w:qFormat/>
    <w:uiPriority w:val="0"/>
    <w:rPr>
      <w:rFonts w:ascii="Tahoma" w:hAnsi="Tahoma"/>
      <w:sz w:val="24"/>
      <w:szCs w:val="20"/>
    </w:rPr>
  </w:style>
  <w:style w:type="paragraph" w:customStyle="1" w:styleId="710">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711">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712">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71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4">
    <w:name w:val="Item List in Table"/>
    <w:basedOn w:val="1"/>
    <w:qFormat/>
    <w:uiPriority w:val="0"/>
    <w:pPr>
      <w:numPr>
        <w:ilvl w:val="0"/>
        <w:numId w:val="11"/>
      </w:numPr>
      <w:topLinePunct/>
      <w:adjustRightInd w:val="0"/>
      <w:snapToGrid w:val="0"/>
      <w:spacing w:before="80" w:after="80" w:line="240" w:lineRule="atLeast"/>
      <w:jc w:val="left"/>
    </w:pPr>
    <w:rPr>
      <w:rFonts w:ascii="Arial" w:hAnsi="Arial" w:cs="Arial"/>
      <w:kern w:val="0"/>
      <w:szCs w:val="21"/>
    </w:rPr>
  </w:style>
  <w:style w:type="paragraph" w:customStyle="1" w:styleId="715">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16">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17">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718">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719">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720">
    <w:name w:val="xl208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21">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722">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723">
    <w:name w:val="版权所有"/>
    <w:basedOn w:val="1"/>
    <w:qFormat/>
    <w:uiPriority w:val="0"/>
    <w:pPr>
      <w:spacing w:beforeLines="100" w:afterLines="100" w:line="360" w:lineRule="auto"/>
    </w:pPr>
    <w:rPr>
      <w:rFonts w:ascii="Arial" w:hAnsi="Arial" w:eastAsia="黑体"/>
      <w:b/>
      <w:sz w:val="30"/>
      <w:u w:val="single"/>
    </w:rPr>
  </w:style>
  <w:style w:type="paragraph" w:customStyle="1" w:styleId="724">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725">
    <w:name w:val="表身（中）"/>
    <w:basedOn w:val="635"/>
    <w:qFormat/>
    <w:uiPriority w:val="0"/>
    <w:pPr>
      <w:jc w:val="center"/>
    </w:pPr>
  </w:style>
  <w:style w:type="paragraph" w:customStyle="1" w:styleId="726">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727">
    <w:name w:val="_Style 20"/>
    <w:basedOn w:val="1"/>
    <w:qFormat/>
    <w:uiPriority w:val="0"/>
    <w:rPr>
      <w:rFonts w:ascii="Tahoma" w:hAnsi="Tahoma"/>
      <w:sz w:val="24"/>
      <w:szCs w:val="20"/>
    </w:rPr>
  </w:style>
  <w:style w:type="paragraph" w:customStyle="1" w:styleId="728">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729">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730">
    <w:name w:val="xl209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31">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3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33">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734">
    <w:name w:val="_Style 56"/>
    <w:basedOn w:val="1"/>
    <w:qFormat/>
    <w:uiPriority w:val="0"/>
    <w:pPr>
      <w:ind w:firstLine="420" w:firstLineChars="200"/>
    </w:pPr>
    <w:rPr>
      <w:rFonts w:ascii="Calibri" w:hAnsi="Calibri"/>
      <w:szCs w:val="22"/>
    </w:rPr>
  </w:style>
  <w:style w:type="paragraph" w:customStyle="1" w:styleId="73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36">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3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3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39">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7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743">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744">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74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4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4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48">
    <w:name w:val="样式 首行缩进:  2 字符2 + 居中"/>
    <w:basedOn w:val="657"/>
    <w:qFormat/>
    <w:uiPriority w:val="0"/>
    <w:pPr>
      <w:adjustRightInd/>
      <w:snapToGrid/>
      <w:ind w:firstLine="0" w:firstLineChars="0"/>
      <w:jc w:val="center"/>
    </w:pPr>
    <w:rPr>
      <w:sz w:val="28"/>
      <w:szCs w:val="20"/>
    </w:rPr>
  </w:style>
  <w:style w:type="paragraph" w:customStyle="1" w:styleId="74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750">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5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752">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53">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54">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755">
    <w:name w:val="样式 标题 1 + 段前: 1 行 段后: 1 行1"/>
    <w:basedOn w:val="3"/>
    <w:qFormat/>
    <w:uiPriority w:val="0"/>
    <w:pPr>
      <w:numPr>
        <w:ilvl w:val="0"/>
        <w:numId w:val="12"/>
      </w:numPr>
      <w:adjustRightInd/>
      <w:snapToGrid w:val="0"/>
      <w:spacing w:beforeLines="100" w:afterLines="100" w:line="360" w:lineRule="auto"/>
      <w:ind w:hanging="432"/>
      <w:jc w:val="both"/>
      <w:textAlignment w:val="auto"/>
    </w:pPr>
    <w:rPr>
      <w:rFonts w:cs="宋体"/>
      <w:bCs/>
    </w:rPr>
  </w:style>
  <w:style w:type="paragraph" w:customStyle="1" w:styleId="756">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75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758">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759">
    <w:name w:val="样式 样式 标题 2 + 段前: 0.5 行 段后: 0.5 行2 + 段前: 0.5 行 段后: 0.5 行"/>
    <w:basedOn w:val="396"/>
    <w:qFormat/>
    <w:uiPriority w:val="0"/>
    <w:rPr>
      <w:b w:val="0"/>
    </w:rPr>
  </w:style>
  <w:style w:type="paragraph" w:customStyle="1" w:styleId="760">
    <w:name w:val="首行缩进"/>
    <w:basedOn w:val="1"/>
    <w:qFormat/>
    <w:uiPriority w:val="0"/>
    <w:pPr>
      <w:spacing w:after="120" w:line="360" w:lineRule="auto"/>
      <w:ind w:firstLine="480" w:firstLineChars="200"/>
    </w:pPr>
    <w:rPr>
      <w:sz w:val="24"/>
      <w:lang w:val="zh-CN"/>
    </w:rPr>
  </w:style>
  <w:style w:type="paragraph" w:customStyle="1" w:styleId="761">
    <w:name w:val="BodyText"/>
    <w:basedOn w:val="1"/>
    <w:qFormat/>
    <w:uiPriority w:val="99"/>
    <w:pPr>
      <w:spacing w:after="120"/>
      <w:textAlignment w:val="baseline"/>
    </w:pPr>
    <w:rPr>
      <w:rFonts w:ascii="Times New Roman" w:hAnsi="Times New Roman" w:cs="Times New Roman"/>
      <w:szCs w:val="24"/>
    </w:rPr>
  </w:style>
  <w:style w:type="table" w:customStyle="1" w:styleId="762">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76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764">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765">
    <w:name w:val="font131"/>
    <w:qFormat/>
    <w:uiPriority w:val="0"/>
    <w:rPr>
      <w:rFonts w:hint="eastAsia" w:ascii="宋体" w:hAnsi="宋体" w:eastAsia="宋体" w:cs="宋体"/>
      <w:color w:val="FF0000"/>
      <w:sz w:val="16"/>
      <w:szCs w:val="16"/>
      <w:u w:val="none"/>
    </w:rPr>
  </w:style>
  <w:style w:type="paragraph" w:customStyle="1" w:styleId="76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767">
    <w:name w:val="font101"/>
    <w:basedOn w:val="62"/>
    <w:qFormat/>
    <w:uiPriority w:val="0"/>
    <w:rPr>
      <w:rFonts w:ascii="宋体" w:hAnsi="宋体" w:eastAsia="宋体" w:cs="宋体"/>
      <w:color w:val="000000"/>
      <w:sz w:val="20"/>
      <w:szCs w:val="20"/>
      <w:u w:val="none"/>
    </w:rPr>
  </w:style>
  <w:style w:type="character" w:customStyle="1" w:styleId="768">
    <w:name w:val="font112"/>
    <w:basedOn w:val="62"/>
    <w:qFormat/>
    <w:uiPriority w:val="0"/>
    <w:rPr>
      <w:rFonts w:ascii="Arial" w:hAnsi="Arial" w:cs="Arial"/>
      <w:color w:val="000000"/>
      <w:sz w:val="20"/>
      <w:szCs w:val="20"/>
      <w:u w:val="none"/>
    </w:rPr>
  </w:style>
  <w:style w:type="character" w:customStyle="1" w:styleId="769">
    <w:name w:val="无"/>
    <w:qFormat/>
    <w:uiPriority w:val="0"/>
  </w:style>
  <w:style w:type="character" w:customStyle="1" w:styleId="770">
    <w:name w:val="fontstyle01"/>
    <w:basedOn w:val="62"/>
    <w:qFormat/>
    <w:uiPriority w:val="0"/>
    <w:rPr>
      <w:rFonts w:hint="eastAsia" w:ascii="宋体" w:hAnsi="宋体" w:eastAsia="宋体"/>
      <w:color w:val="000000"/>
      <w:sz w:val="22"/>
      <w:szCs w:val="22"/>
    </w:rPr>
  </w:style>
  <w:style w:type="paragraph" w:customStyle="1" w:styleId="771">
    <w:name w:val="Bid_正文"/>
    <w:basedOn w:val="17"/>
    <w:qFormat/>
    <w:uiPriority w:val="0"/>
    <w:pPr>
      <w:spacing w:afterLines="50" w:line="360" w:lineRule="auto"/>
      <w:ind w:firstLine="480" w:firstLineChars="200"/>
    </w:pPr>
    <w:rPr>
      <w:sz w:val="24"/>
    </w:rPr>
  </w:style>
  <w:style w:type="paragraph" w:customStyle="1" w:styleId="772">
    <w:name w:val="Body Text Indent 21"/>
    <w:basedOn w:val="1"/>
    <w:qFormat/>
    <w:uiPriority w:val="99"/>
    <w:pPr>
      <w:widowControl/>
      <w:spacing w:line="480" w:lineRule="atLeast"/>
      <w:ind w:firstLine="480"/>
    </w:pPr>
    <w:rPr>
      <w:rFonts w:ascii="宋体"/>
      <w:kern w:val="0"/>
      <w:sz w:val="24"/>
      <w:szCs w:val="20"/>
    </w:rPr>
  </w:style>
  <w:style w:type="character" w:customStyle="1" w:styleId="773">
    <w:name w:val="font121"/>
    <w:basedOn w:val="62"/>
    <w:qFormat/>
    <w:uiPriority w:val="0"/>
    <w:rPr>
      <w:rFonts w:hint="eastAsia" w:ascii="宋体" w:hAnsi="宋体" w:eastAsia="宋体" w:cs="宋体"/>
      <w:color w:val="000000"/>
      <w:sz w:val="20"/>
      <w:szCs w:val="20"/>
      <w:u w:val="none"/>
    </w:rPr>
  </w:style>
  <w:style w:type="character" w:customStyle="1" w:styleId="774">
    <w:name w:val="font111"/>
    <w:basedOn w:val="6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26591</Words>
  <Characters>27996</Characters>
  <Lines>594</Lines>
  <Paragraphs>167</Paragraphs>
  <TotalTime>28</TotalTime>
  <ScaleCrop>false</ScaleCrop>
  <LinksUpToDate>false</LinksUpToDate>
  <CharactersWithSpaces>30033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2021-11-17T07:29:00Z</dcterms:created>
  <dc:creator>China</dc:creator>
  <cp:lastModifiedBy>许蕊</cp:lastModifiedBy>
  <cp:lastPrinted>2023-03-03T08:18:00Z</cp:lastPrinted>
  <dcterms:modified xsi:type="dcterms:W3CDTF">2023-11-22T08:06:27Z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E2304AD33B0C46DC858BF4F2A8867EFF_13</vt:lpwstr>
  </property>
  <property fmtid="{D5CDD505-2E9C-101B-9397-08002B2CF9AE}" pid="4" name="commondata">
    <vt:lpwstr>eyJoZGlkIjoiNjNlMTIyMGUxMGVjODUwYjk5NzcyMWQyMzBmZmQwNjQifQ==</vt:lpwstr>
  </property>
</Properties>
</file>