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60" w:lineRule="exact"/>
        <w:jc w:val="center"/>
        <w:rPr>
          <w:rFonts w:hint="eastAsia" w:ascii="黑体" w:hAnsi="黑体" w:eastAsia="黑体" w:cs="黑体"/>
          <w:color w:val="000000"/>
          <w:spacing w:val="-4"/>
          <w:sz w:val="40"/>
          <w:szCs w:val="40"/>
          <w:vertAlign w:val="baseline"/>
          <w:lang w:val="en-US" w:eastAsia="zh-CN"/>
        </w:rPr>
      </w:pPr>
      <w:r>
        <w:rPr>
          <w:rFonts w:hint="eastAsia" w:ascii="黑体" w:hAnsi="黑体" w:eastAsia="黑体" w:cs="黑体"/>
          <w:color w:val="000000"/>
          <w:spacing w:val="-4"/>
          <w:sz w:val="40"/>
          <w:szCs w:val="40"/>
          <w:vertAlign w:val="baseline"/>
          <w:lang w:val="en-US" w:eastAsia="zh-CN"/>
        </w:rPr>
        <w:t xml:space="preserve"> </w:t>
      </w:r>
      <w:r>
        <w:rPr>
          <w:rFonts w:hint="eastAsia" w:ascii="黑体" w:hAnsi="黑体" w:eastAsia="黑体" w:cs="黑体"/>
          <w:color w:val="000000"/>
          <w:spacing w:val="-4"/>
          <w:sz w:val="40"/>
          <w:szCs w:val="40"/>
          <w:vertAlign w:val="baseline"/>
          <w:lang w:eastAsia="zh-CN"/>
        </w:rPr>
        <w:t>阿</w:t>
      </w:r>
      <w:r>
        <w:rPr>
          <w:rFonts w:hint="eastAsia" w:ascii="黑体" w:hAnsi="黑体" w:eastAsia="黑体" w:cs="黑体"/>
          <w:color w:val="000000"/>
          <w:spacing w:val="-4"/>
          <w:sz w:val="40"/>
          <w:szCs w:val="40"/>
          <w:vertAlign w:val="baseline"/>
          <w:lang w:val="en-US" w:eastAsia="zh-CN"/>
        </w:rPr>
        <w:t>图什市廉政文化教育基地升级改造项目</w:t>
      </w:r>
    </w:p>
    <w:p>
      <w:pPr>
        <w:pStyle w:val="22"/>
        <w:ind w:firstLine="2000" w:firstLineChars="500"/>
        <w:rPr>
          <w:rFonts w:hint="eastAsia" w:ascii="仿宋" w:hAnsi="仿宋" w:eastAsia="仿宋" w:cs="仿宋"/>
          <w:b/>
          <w:bCs/>
          <w:color w:val="auto"/>
          <w:sz w:val="40"/>
          <w:szCs w:val="40"/>
          <w:lang w:eastAsia="zh-CN"/>
        </w:rPr>
      </w:pPr>
    </w:p>
    <w:p>
      <w:pPr>
        <w:pStyle w:val="22"/>
        <w:ind w:firstLine="2000" w:firstLineChars="500"/>
        <w:rPr>
          <w:rFonts w:hint="default" w:ascii="仿宋" w:hAnsi="仿宋" w:eastAsia="仿宋" w:cs="仿宋"/>
          <w:color w:val="auto"/>
          <w:lang w:val="en-US"/>
        </w:rPr>
      </w:pPr>
      <w:r>
        <w:rPr>
          <w:rFonts w:hint="eastAsia" w:ascii="仿宋" w:hAnsi="仿宋" w:eastAsia="仿宋" w:cs="仿宋"/>
          <w:b/>
          <w:bCs/>
          <w:color w:val="auto"/>
          <w:sz w:val="40"/>
          <w:szCs w:val="40"/>
          <w:lang w:eastAsia="zh-CN"/>
        </w:rPr>
        <w:t>项目编号：ATSCG-20230</w:t>
      </w:r>
      <w:r>
        <w:rPr>
          <w:rFonts w:hint="eastAsia" w:ascii="仿宋" w:hAnsi="仿宋" w:eastAsia="仿宋" w:cs="仿宋"/>
          <w:b/>
          <w:bCs/>
          <w:color w:val="auto"/>
          <w:sz w:val="40"/>
          <w:szCs w:val="40"/>
          <w:lang w:val="en-US" w:eastAsia="zh-CN"/>
        </w:rPr>
        <w:t>93</w:t>
      </w:r>
    </w:p>
    <w:p>
      <w:pPr>
        <w:pStyle w:val="22"/>
        <w:rPr>
          <w:rFonts w:ascii="仿宋" w:hAnsi="仿宋" w:eastAsia="仿宋" w:cs="仿宋"/>
          <w:color w:val="auto"/>
        </w:rPr>
      </w:pPr>
    </w:p>
    <w:p>
      <w:pPr>
        <w:pStyle w:val="22"/>
        <w:rPr>
          <w:rFonts w:ascii="仿宋" w:hAnsi="仿宋" w:eastAsia="仿宋" w:cs="仿宋"/>
          <w:color w:val="auto"/>
        </w:rPr>
      </w:pPr>
    </w:p>
    <w:p>
      <w:pPr>
        <w:pStyle w:val="22"/>
        <w:jc w:val="center"/>
        <w:rPr>
          <w:rFonts w:ascii="仿宋" w:hAnsi="仿宋" w:eastAsia="仿宋" w:cs="仿宋"/>
          <w:b/>
          <w:color w:val="auto"/>
          <w:sz w:val="96"/>
          <w:szCs w:val="96"/>
        </w:rPr>
      </w:pPr>
      <w:r>
        <w:rPr>
          <w:rFonts w:hint="eastAsia" w:ascii="仿宋" w:hAnsi="仿宋" w:eastAsia="仿宋" w:cs="仿宋"/>
          <w:b/>
          <w:color w:val="auto"/>
          <w:sz w:val="96"/>
          <w:szCs w:val="96"/>
        </w:rPr>
        <w:t>招</w:t>
      </w:r>
    </w:p>
    <w:p>
      <w:pPr>
        <w:pStyle w:val="22"/>
        <w:jc w:val="center"/>
        <w:rPr>
          <w:rFonts w:ascii="仿宋" w:hAnsi="仿宋" w:eastAsia="仿宋" w:cs="仿宋"/>
          <w:b/>
          <w:bCs/>
          <w:color w:val="auto"/>
          <w:sz w:val="96"/>
          <w:szCs w:val="96"/>
        </w:rPr>
      </w:pPr>
      <w:r>
        <w:rPr>
          <w:rFonts w:hint="eastAsia" w:ascii="仿宋" w:hAnsi="仿宋" w:eastAsia="仿宋" w:cs="仿宋"/>
          <w:b/>
          <w:color w:val="auto"/>
          <w:sz w:val="96"/>
          <w:szCs w:val="96"/>
        </w:rPr>
        <w:t>标</w:t>
      </w:r>
    </w:p>
    <w:p>
      <w:pPr>
        <w:pStyle w:val="22"/>
        <w:jc w:val="center"/>
        <w:rPr>
          <w:rFonts w:ascii="仿宋" w:hAnsi="仿宋" w:eastAsia="仿宋" w:cs="仿宋"/>
          <w:b/>
          <w:bCs/>
          <w:color w:val="auto"/>
          <w:sz w:val="96"/>
          <w:szCs w:val="96"/>
        </w:rPr>
      </w:pPr>
      <w:r>
        <w:rPr>
          <w:rFonts w:hint="eastAsia" w:ascii="仿宋" w:hAnsi="仿宋" w:eastAsia="仿宋" w:cs="仿宋"/>
          <w:b/>
          <w:bCs/>
          <w:color w:val="auto"/>
          <w:sz w:val="96"/>
          <w:szCs w:val="96"/>
        </w:rPr>
        <w:t>文</w:t>
      </w:r>
    </w:p>
    <w:p>
      <w:pPr>
        <w:pStyle w:val="22"/>
        <w:jc w:val="center"/>
        <w:rPr>
          <w:rFonts w:ascii="仿宋" w:hAnsi="仿宋" w:eastAsia="仿宋" w:cs="仿宋"/>
          <w:color w:val="auto"/>
          <w:sz w:val="84"/>
          <w:szCs w:val="84"/>
        </w:rPr>
      </w:pPr>
      <w:r>
        <w:rPr>
          <w:rFonts w:hint="eastAsia" w:ascii="仿宋" w:hAnsi="仿宋" w:eastAsia="仿宋" w:cs="仿宋"/>
          <w:b/>
          <w:bCs/>
          <w:color w:val="auto"/>
          <w:sz w:val="96"/>
          <w:szCs w:val="96"/>
        </w:rPr>
        <w:t>件</w:t>
      </w:r>
    </w:p>
    <w:p>
      <w:pPr>
        <w:pStyle w:val="22"/>
        <w:rPr>
          <w:rFonts w:ascii="仿宋" w:hAnsi="仿宋" w:eastAsia="仿宋" w:cs="仿宋"/>
          <w:color w:val="auto"/>
        </w:rPr>
      </w:pPr>
    </w:p>
    <w:p>
      <w:pPr>
        <w:spacing w:line="700" w:lineRule="exact"/>
        <w:rPr>
          <w:rFonts w:ascii="仿宋" w:hAnsi="仿宋" w:eastAsia="仿宋" w:cs="仿宋"/>
          <w:color w:val="auto"/>
          <w:sz w:val="36"/>
          <w:szCs w:val="36"/>
          <w:lang w:eastAsia="zh-CN"/>
        </w:rPr>
      </w:pPr>
    </w:p>
    <w:p>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采购单位：</w:t>
      </w:r>
      <w:r>
        <w:rPr>
          <w:rFonts w:hint="eastAsia" w:ascii="仿宋" w:hAnsi="仿宋" w:eastAsia="仿宋" w:cs="仿宋"/>
          <w:color w:val="auto"/>
          <w:sz w:val="32"/>
          <w:szCs w:val="32"/>
          <w:lang w:val="en-US" w:eastAsia="zh-CN"/>
        </w:rPr>
        <w:t>中共阿图什市纪律检查委员会</w:t>
      </w:r>
    </w:p>
    <w:p>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联 系 人: </w:t>
      </w:r>
      <w:r>
        <w:rPr>
          <w:rFonts w:hint="eastAsia" w:ascii="仿宋" w:hAnsi="仿宋" w:eastAsia="仿宋" w:cs="仿宋"/>
          <w:color w:val="auto"/>
          <w:sz w:val="32"/>
          <w:szCs w:val="32"/>
          <w:lang w:val="en-US" w:eastAsia="zh-CN"/>
        </w:rPr>
        <w:t>焦</w:t>
      </w:r>
      <w:r>
        <w:rPr>
          <w:rFonts w:hint="eastAsia" w:ascii="仿宋" w:hAnsi="仿宋" w:eastAsia="仿宋" w:cs="仿宋"/>
          <w:color w:val="auto"/>
          <w:sz w:val="32"/>
          <w:szCs w:val="32"/>
          <w:lang w:eastAsia="zh-CN"/>
        </w:rPr>
        <w:t>先生</w:t>
      </w:r>
    </w:p>
    <w:p>
      <w:pPr>
        <w:spacing w:line="70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联系电话：</w:t>
      </w:r>
      <w:r>
        <w:rPr>
          <w:rFonts w:hint="eastAsia" w:ascii="宋体" w:hAnsi="宋体" w:eastAsia="宋体" w:cs="宋体"/>
          <w:color w:val="000000"/>
          <w:spacing w:val="-2"/>
          <w:sz w:val="28"/>
          <w:szCs w:val="28"/>
          <w:vertAlign w:val="baseline"/>
          <w:lang w:val="en-US" w:eastAsia="zh-CN"/>
        </w:rPr>
        <w:t>19999787397</w:t>
      </w:r>
    </w:p>
    <w:p>
      <w:pPr>
        <w:spacing w:line="7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lang w:val="en-US" w:eastAsia="zh-CN"/>
        </w:rPr>
        <w:t>新疆尊凯工程管理服务有限公司</w:t>
      </w:r>
    </w:p>
    <w:p>
      <w:pPr>
        <w:spacing w:line="700" w:lineRule="exac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联 系 人：</w:t>
      </w:r>
      <w:r>
        <w:rPr>
          <w:rFonts w:hint="eastAsia" w:ascii="仿宋" w:hAnsi="仿宋" w:eastAsia="仿宋" w:cs="仿宋"/>
          <w:color w:val="auto"/>
          <w:sz w:val="32"/>
          <w:szCs w:val="32"/>
          <w:lang w:val="en-US" w:eastAsia="zh-CN"/>
        </w:rPr>
        <w:t>王女士</w:t>
      </w:r>
    </w:p>
    <w:p>
      <w:pPr>
        <w:spacing w:line="700" w:lineRule="exact"/>
        <w:rPr>
          <w:rFonts w:hint="default" w:ascii="仿宋" w:hAnsi="仿宋" w:eastAsia="仿宋" w:cs="仿宋"/>
          <w:b/>
          <w:color w:val="auto"/>
          <w:sz w:val="32"/>
          <w:szCs w:val="32"/>
          <w:lang w:val="en-US" w:eastAsia="zh-CN"/>
        </w:rPr>
      </w:pPr>
      <w:r>
        <w:rPr>
          <w:rFonts w:hint="eastAsia" w:ascii="仿宋" w:hAnsi="仿宋" w:eastAsia="仿宋" w:cs="仿宋"/>
          <w:color w:val="auto"/>
          <w:sz w:val="32"/>
          <w:szCs w:val="32"/>
          <w:lang w:eastAsia="zh-CN"/>
        </w:rPr>
        <w:t>联系电话:</w:t>
      </w:r>
      <w:r>
        <w:rPr>
          <w:rFonts w:ascii="仿宋" w:hAnsi="仿宋" w:eastAsia="仿宋" w:cs="仿宋"/>
          <w:color w:val="auto"/>
          <w:sz w:val="32"/>
          <w:szCs w:val="32"/>
          <w:lang w:eastAsia="zh-CN"/>
        </w:rPr>
        <w:t xml:space="preserve"> </w:t>
      </w:r>
      <w:r>
        <w:rPr>
          <w:rFonts w:hint="eastAsia" w:ascii="仿宋" w:hAnsi="仿宋" w:eastAsia="仿宋" w:cs="仿宋"/>
          <w:color w:val="auto"/>
          <w:sz w:val="32"/>
          <w:szCs w:val="32"/>
          <w:lang w:val="en-US" w:eastAsia="zh-CN"/>
        </w:rPr>
        <w:t>15809081063</w:t>
      </w:r>
    </w:p>
    <w:p>
      <w:pPr>
        <w:pStyle w:val="23"/>
        <w:rPr>
          <w:rFonts w:ascii="仿宋" w:hAnsi="仿宋" w:eastAsia="仿宋" w:cs="仿宋"/>
          <w:b/>
          <w:color w:val="auto"/>
          <w:sz w:val="36"/>
          <w:szCs w:val="36"/>
          <w:lang w:eastAsia="zh-CN"/>
        </w:rPr>
      </w:pPr>
    </w:p>
    <w:p>
      <w:pPr>
        <w:jc w:val="center"/>
        <w:rPr>
          <w:rFonts w:hint="eastAsia" w:ascii="仿宋" w:hAnsi="仿宋" w:eastAsia="仿宋" w:cs="仿宋"/>
          <w:b/>
          <w:color w:val="auto"/>
          <w:sz w:val="36"/>
          <w:szCs w:val="36"/>
          <w:lang w:eastAsia="zh-CN"/>
        </w:rPr>
      </w:pPr>
    </w:p>
    <w:p>
      <w:pPr>
        <w:jc w:val="center"/>
        <w:rPr>
          <w:rFonts w:ascii="仿宋" w:hAnsi="仿宋" w:eastAsia="仿宋" w:cs="仿宋"/>
          <w:b/>
          <w:color w:val="auto"/>
          <w:sz w:val="36"/>
          <w:szCs w:val="36"/>
          <w:lang w:eastAsia="zh-CN"/>
        </w:rPr>
      </w:pPr>
      <w:r>
        <w:rPr>
          <w:rFonts w:hint="eastAsia" w:ascii="仿宋" w:hAnsi="仿宋" w:eastAsia="仿宋" w:cs="仿宋"/>
          <w:b/>
          <w:color w:val="auto"/>
          <w:sz w:val="36"/>
          <w:szCs w:val="36"/>
          <w:lang w:eastAsia="zh-CN"/>
        </w:rPr>
        <w:t>招投标监督管理机构备案登记栏</w:t>
      </w:r>
    </w:p>
    <w:tbl>
      <w:tblPr>
        <w:tblStyle w:val="18"/>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5" w:hRule="atLeast"/>
          <w:jc w:val="center"/>
        </w:trPr>
        <w:tc>
          <w:tcPr>
            <w:tcW w:w="9084" w:type="dxa"/>
          </w:tcPr>
          <w:p>
            <w:pPr>
              <w:spacing w:line="500" w:lineRule="exact"/>
              <w:jc w:val="both"/>
              <w:rPr>
                <w:rFonts w:ascii="仿宋" w:hAnsi="仿宋" w:eastAsia="仿宋" w:cs="仿宋"/>
                <w:color w:val="auto"/>
                <w:lang w:eastAsia="zh-CN"/>
              </w:rPr>
            </w:pP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spacing w:line="700" w:lineRule="exact"/>
              <w:jc w:val="both"/>
              <w:rPr>
                <w:rFonts w:ascii="仿宋" w:hAnsi="仿宋" w:eastAsia="仿宋" w:cs="仿宋"/>
                <w:color w:val="auto"/>
                <w:w w:val="95"/>
                <w:sz w:val="32"/>
                <w:szCs w:val="32"/>
                <w:lang w:eastAsia="zh-CN"/>
              </w:rPr>
            </w:pPr>
            <w:r>
              <w:rPr>
                <w:rFonts w:hint="eastAsia" w:ascii="仿宋" w:hAnsi="仿宋" w:eastAsia="仿宋" w:cs="仿宋"/>
                <w:color w:val="auto"/>
                <w:sz w:val="32"/>
                <w:szCs w:val="32"/>
                <w:lang w:eastAsia="zh-CN"/>
              </w:rPr>
              <w:t>采购单位：</w:t>
            </w:r>
            <w:r>
              <w:rPr>
                <w:rFonts w:hint="eastAsia" w:ascii="仿宋" w:hAnsi="仿宋" w:eastAsia="仿宋" w:cs="仿宋"/>
                <w:color w:val="auto"/>
                <w:sz w:val="32"/>
                <w:szCs w:val="32"/>
                <w:lang w:val="en-US" w:eastAsia="zh-CN"/>
              </w:rPr>
              <w:t>中共阿图什市纪律检查委员会</w:t>
            </w:r>
            <w:r>
              <w:rPr>
                <w:rFonts w:hint="eastAsia" w:ascii="仿宋" w:hAnsi="仿宋" w:eastAsia="仿宋" w:cs="仿宋"/>
                <w:color w:val="auto"/>
                <w:w w:val="95"/>
                <w:sz w:val="32"/>
                <w:szCs w:val="32"/>
                <w:lang w:eastAsia="zh-CN"/>
              </w:rPr>
              <w:t>（盖章）</w:t>
            </w: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spacing w:line="500" w:lineRule="exact"/>
              <w:ind w:left="3520" w:hanging="3520" w:hangingChars="1100"/>
              <w:jc w:val="both"/>
              <w:rPr>
                <w:rFonts w:ascii="仿宋" w:hAnsi="仿宋" w:eastAsia="仿宋" w:cs="仿宋"/>
                <w:color w:val="auto"/>
                <w:sz w:val="32"/>
                <w:szCs w:val="32"/>
                <w:lang w:eastAsia="zh-CN"/>
              </w:rPr>
            </w:pPr>
          </w:p>
          <w:p>
            <w:pPr>
              <w:spacing w:line="500" w:lineRule="exact"/>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采购项目名称：阿</w:t>
            </w:r>
            <w:r>
              <w:rPr>
                <w:rFonts w:hint="eastAsia" w:ascii="仿宋" w:hAnsi="仿宋" w:eastAsia="仿宋" w:cs="仿宋"/>
                <w:color w:val="auto"/>
                <w:sz w:val="32"/>
                <w:szCs w:val="32"/>
                <w:lang w:val="en-US" w:eastAsia="zh-CN"/>
              </w:rPr>
              <w:t>图什市廉政文化教育基地升级改造项目</w:t>
            </w:r>
          </w:p>
          <w:p>
            <w:pPr>
              <w:spacing w:line="500" w:lineRule="exact"/>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p>
          <w:p>
            <w:pPr>
              <w:pStyle w:val="23"/>
              <w:jc w:val="both"/>
              <w:rPr>
                <w:rFonts w:ascii="仿宋" w:hAnsi="仿宋" w:eastAsia="仿宋" w:cs="仿宋"/>
                <w:color w:val="auto"/>
                <w:sz w:val="32"/>
                <w:szCs w:val="32"/>
                <w:lang w:eastAsia="zh-CN"/>
              </w:rPr>
            </w:pPr>
          </w:p>
          <w:p>
            <w:pPr>
              <w:pStyle w:val="23"/>
              <w:jc w:val="both"/>
              <w:rPr>
                <w:rFonts w:ascii="仿宋" w:hAnsi="仿宋" w:eastAsia="仿宋" w:cs="仿宋"/>
                <w:color w:val="auto"/>
                <w:sz w:val="32"/>
                <w:szCs w:val="32"/>
                <w:lang w:eastAsia="zh-CN"/>
              </w:rPr>
            </w:pPr>
          </w:p>
          <w:p>
            <w:pPr>
              <w:pStyle w:val="23"/>
              <w:jc w:val="both"/>
              <w:rPr>
                <w:rFonts w:ascii="仿宋" w:hAnsi="仿宋" w:eastAsia="仿宋" w:cs="仿宋"/>
                <w:color w:val="auto"/>
                <w:sz w:val="32"/>
                <w:szCs w:val="32"/>
                <w:lang w:eastAsia="zh-CN"/>
              </w:rPr>
            </w:pPr>
          </w:p>
          <w:p>
            <w:pPr>
              <w:pStyle w:val="23"/>
              <w:jc w:val="both"/>
              <w:rPr>
                <w:rFonts w:ascii="仿宋" w:hAnsi="仿宋" w:eastAsia="仿宋" w:cs="仿宋"/>
                <w:color w:val="auto"/>
                <w:sz w:val="32"/>
                <w:szCs w:val="32"/>
                <w:lang w:eastAsia="zh-CN"/>
              </w:rPr>
            </w:pPr>
          </w:p>
          <w:p>
            <w:pPr>
              <w:spacing w:line="500" w:lineRule="exact"/>
              <w:jc w:val="both"/>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代理机构：</w:t>
            </w:r>
            <w:r>
              <w:rPr>
                <w:rFonts w:hint="eastAsia" w:ascii="仿宋" w:hAnsi="仿宋" w:eastAsia="仿宋" w:cs="仿宋"/>
                <w:color w:val="auto"/>
                <w:sz w:val="32"/>
                <w:szCs w:val="32"/>
                <w:lang w:val="en-US" w:eastAsia="zh-CN"/>
              </w:rPr>
              <w:t xml:space="preserve">新疆尊凯工程管理服务有限公司    </w:t>
            </w:r>
            <w:r>
              <w:rPr>
                <w:rFonts w:hint="eastAsia" w:ascii="仿宋" w:hAnsi="仿宋" w:eastAsia="仿宋" w:cs="仿宋"/>
                <w:color w:val="auto"/>
                <w:sz w:val="32"/>
                <w:szCs w:val="32"/>
                <w:lang w:eastAsia="zh-CN"/>
              </w:rPr>
              <w:t>（盖章）</w:t>
            </w:r>
          </w:p>
          <w:p>
            <w:pPr>
              <w:pStyle w:val="5"/>
              <w:jc w:val="both"/>
              <w:outlineLvl w:val="2"/>
              <w:rPr>
                <w:rFonts w:ascii="仿宋" w:hAnsi="仿宋" w:eastAsia="仿宋" w:cs="仿宋"/>
                <w:color w:val="auto"/>
                <w:lang w:eastAsia="zh-CN"/>
              </w:rPr>
            </w:pPr>
          </w:p>
          <w:p>
            <w:pPr>
              <w:jc w:val="both"/>
              <w:rPr>
                <w:color w:val="auto"/>
                <w:lang w:eastAsia="zh-CN"/>
              </w:rPr>
            </w:pPr>
          </w:p>
          <w:p>
            <w:pPr>
              <w:pStyle w:val="5"/>
              <w:jc w:val="center"/>
              <w:outlineLvl w:val="2"/>
              <w:rPr>
                <w:rFonts w:ascii="仿宋" w:hAnsi="仿宋" w:eastAsia="仿宋" w:cs="仿宋"/>
                <w:color w:val="auto"/>
              </w:rPr>
            </w:pPr>
            <w:r>
              <w:rPr>
                <w:rFonts w:hint="eastAsia" w:ascii="仿宋" w:hAnsi="仿宋" w:eastAsia="仿宋" w:cs="仿宋"/>
                <w:color w:val="auto"/>
              </w:rPr>
              <w:t>日  期：20</w:t>
            </w:r>
            <w:r>
              <w:rPr>
                <w:rFonts w:hint="eastAsia" w:ascii="仿宋" w:hAnsi="仿宋" w:eastAsia="仿宋" w:cs="仿宋"/>
                <w:color w:val="auto"/>
                <w:lang w:eastAsia="zh-CN"/>
              </w:rPr>
              <w:t>2</w:t>
            </w:r>
            <w:r>
              <w:rPr>
                <w:rFonts w:hint="eastAsia" w:ascii="仿宋" w:hAnsi="仿宋" w:eastAsia="仿宋" w:cs="仿宋"/>
                <w:color w:val="auto"/>
                <w:lang w:val="en-US" w:eastAsia="zh-CN"/>
              </w:rPr>
              <w:t>3</w:t>
            </w:r>
            <w:r>
              <w:rPr>
                <w:rFonts w:hint="eastAsia" w:ascii="仿宋" w:hAnsi="仿宋" w:eastAsia="仿宋" w:cs="仿宋"/>
                <w:color w:val="auto"/>
              </w:rPr>
              <w:t>年</w:t>
            </w:r>
            <w:r>
              <w:rPr>
                <w:rFonts w:hint="eastAsia" w:ascii="仿宋" w:hAnsi="仿宋" w:eastAsia="仿宋" w:cs="仿宋"/>
                <w:color w:val="auto"/>
                <w:lang w:val="en-US" w:eastAsia="zh-CN"/>
              </w:rPr>
              <w:t>11</w:t>
            </w:r>
            <w:r>
              <w:rPr>
                <w:rFonts w:hint="eastAsia" w:ascii="仿宋" w:hAnsi="仿宋" w:eastAsia="仿宋" w:cs="仿宋"/>
                <w:color w:val="auto"/>
              </w:rPr>
              <w:t>月</w:t>
            </w:r>
          </w:p>
          <w:p>
            <w:pPr>
              <w:pStyle w:val="5"/>
              <w:jc w:val="both"/>
              <w:outlineLvl w:val="2"/>
              <w:rPr>
                <w:rFonts w:ascii="仿宋" w:hAnsi="仿宋" w:eastAsia="仿宋" w:cs="仿宋"/>
                <w:color w:val="auto"/>
              </w:rPr>
            </w:pPr>
          </w:p>
        </w:tc>
      </w:tr>
    </w:tbl>
    <w:p>
      <w:pPr>
        <w:spacing w:line="240" w:lineRule="exact"/>
        <w:rPr>
          <w:rFonts w:hint="default" w:ascii="仿宋" w:hAnsi="仿宋" w:eastAsia="仿宋" w:cs="仿宋"/>
          <w:color w:val="auto"/>
          <w:sz w:val="44"/>
          <w:szCs w:val="44"/>
          <w:lang w:val="en-US" w:eastAsia="zh-CN"/>
        </w:rPr>
        <w:sectPr>
          <w:headerReference r:id="rId3" w:type="default"/>
          <w:footerReference r:id="rId4" w:type="default"/>
          <w:pgSz w:w="11906" w:h="16838"/>
          <w:pgMar w:top="1440" w:right="1519" w:bottom="1440" w:left="1519" w:header="851" w:footer="992" w:gutter="0"/>
          <w:pgNumType w:start="1"/>
          <w:cols w:space="720" w:num="1"/>
          <w:docGrid w:type="linesAndChars" w:linePitch="312" w:charSpace="0"/>
        </w:sectPr>
      </w:pPr>
    </w:p>
    <w:p>
      <w:pPr>
        <w:pStyle w:val="8"/>
        <w:spacing w:before="0" w:line="360" w:lineRule="auto"/>
        <w:jc w:val="both"/>
        <w:rPr>
          <w:rFonts w:ascii="仿宋" w:hAnsi="仿宋" w:eastAsia="仿宋" w:cs="仿宋"/>
          <w:color w:val="auto"/>
          <w:sz w:val="44"/>
          <w:szCs w:val="44"/>
          <w:lang w:val="zh-CN"/>
        </w:rPr>
      </w:pPr>
    </w:p>
    <w:p>
      <w:pPr>
        <w:pStyle w:val="8"/>
        <w:spacing w:before="0" w:line="360" w:lineRule="auto"/>
        <w:jc w:val="center"/>
        <w:rPr>
          <w:rFonts w:ascii="仿宋" w:hAnsi="仿宋" w:eastAsia="仿宋" w:cs="仿宋"/>
          <w:color w:val="auto"/>
          <w:sz w:val="30"/>
          <w:szCs w:val="30"/>
        </w:rPr>
      </w:pPr>
      <w:r>
        <w:rPr>
          <w:rFonts w:hint="eastAsia" w:ascii="仿宋" w:hAnsi="仿宋" w:eastAsia="仿宋" w:cs="仿宋"/>
          <w:color w:val="auto"/>
          <w:sz w:val="44"/>
          <w:szCs w:val="44"/>
          <w:lang w:val="zh-CN"/>
        </w:rPr>
        <w:t>目    录</w:t>
      </w:r>
    </w:p>
    <w:p>
      <w:pPr>
        <w:widowControl/>
        <w:rPr>
          <w:rFonts w:ascii="仿宋" w:hAnsi="仿宋" w:eastAsia="仿宋" w:cs="仿宋"/>
          <w:color w:val="auto"/>
          <w:sz w:val="30"/>
          <w:szCs w:val="30"/>
        </w:rPr>
      </w:pPr>
    </w:p>
    <w:p>
      <w:pPr>
        <w:numPr>
          <w:ilvl w:val="0"/>
          <w:numId w:val="2"/>
        </w:numPr>
        <w:spacing w:line="600" w:lineRule="auto"/>
        <w:jc w:val="both"/>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 xml:space="preserve">     招标公告…………………………………………</w:t>
      </w:r>
      <w:r>
        <w:rPr>
          <w:rFonts w:hint="eastAsia" w:ascii="仿宋" w:hAnsi="仿宋" w:eastAsia="仿宋" w:cs="仿宋"/>
          <w:b/>
          <w:color w:val="auto"/>
          <w:sz w:val="30"/>
          <w:szCs w:val="30"/>
          <w:lang w:val="en-US" w:eastAsia="zh-CN"/>
        </w:rPr>
        <w:t>1</w:t>
      </w:r>
    </w:p>
    <w:p>
      <w:pPr>
        <w:numPr>
          <w:ilvl w:val="0"/>
          <w:numId w:val="2"/>
        </w:numPr>
        <w:spacing w:line="600" w:lineRule="auto"/>
        <w:jc w:val="both"/>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eastAsia="zh-CN"/>
        </w:rPr>
        <w:t xml:space="preserve">     供应商须知………………………………………</w:t>
      </w:r>
      <w:r>
        <w:rPr>
          <w:rFonts w:hint="eastAsia" w:ascii="仿宋" w:hAnsi="仿宋" w:eastAsia="仿宋" w:cs="仿宋"/>
          <w:b/>
          <w:color w:val="auto"/>
          <w:sz w:val="30"/>
          <w:szCs w:val="30"/>
          <w:lang w:val="en-US" w:eastAsia="zh-CN"/>
        </w:rPr>
        <w:t>3</w:t>
      </w:r>
      <w:r>
        <w:rPr>
          <w:rFonts w:hint="eastAsia" w:ascii="仿宋" w:hAnsi="仿宋" w:eastAsia="仿宋" w:cs="仿宋"/>
          <w:b/>
          <w:color w:val="auto"/>
          <w:sz w:val="30"/>
          <w:szCs w:val="30"/>
          <w:lang w:eastAsia="zh-CN"/>
        </w:rPr>
        <w:t xml:space="preserve">     </w:t>
      </w:r>
    </w:p>
    <w:p>
      <w:pPr>
        <w:numPr>
          <w:ilvl w:val="0"/>
          <w:numId w:val="2"/>
        </w:numPr>
        <w:spacing w:line="600" w:lineRule="auto"/>
        <w:jc w:val="both"/>
        <w:rPr>
          <w:rFonts w:hint="eastAsia" w:ascii="仿宋" w:hAnsi="仿宋" w:eastAsia="仿宋" w:cs="仿宋"/>
          <w:b/>
          <w:color w:val="auto"/>
          <w:sz w:val="30"/>
          <w:szCs w:val="30"/>
          <w:lang w:eastAsia="zh-CN"/>
        </w:rPr>
      </w:pP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评标办法…………………………………………</w:t>
      </w:r>
      <w:r>
        <w:rPr>
          <w:rFonts w:hint="eastAsia" w:ascii="仿宋" w:hAnsi="仿宋" w:eastAsia="仿宋" w:cs="仿宋"/>
          <w:b/>
          <w:color w:val="auto"/>
          <w:sz w:val="30"/>
          <w:szCs w:val="30"/>
          <w:lang w:val="en-US" w:eastAsia="zh-CN"/>
        </w:rPr>
        <w:t>37</w:t>
      </w:r>
    </w:p>
    <w:p>
      <w:pPr>
        <w:numPr>
          <w:ilvl w:val="0"/>
          <w:numId w:val="2"/>
        </w:numPr>
        <w:spacing w:line="600" w:lineRule="auto"/>
        <w:jc w:val="both"/>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eastAsia="zh-CN"/>
        </w:rPr>
        <w:t xml:space="preserve">     技术规格数量及质量要求………………………</w:t>
      </w:r>
      <w:r>
        <w:rPr>
          <w:rFonts w:hint="eastAsia" w:ascii="仿宋" w:hAnsi="仿宋" w:eastAsia="仿宋" w:cs="仿宋"/>
          <w:b/>
          <w:color w:val="auto"/>
          <w:sz w:val="30"/>
          <w:szCs w:val="30"/>
          <w:lang w:val="en-US" w:eastAsia="zh-CN"/>
        </w:rPr>
        <w:t>45</w:t>
      </w:r>
    </w:p>
    <w:p>
      <w:pPr>
        <w:numPr>
          <w:ilvl w:val="0"/>
          <w:numId w:val="2"/>
        </w:numPr>
        <w:spacing w:line="600" w:lineRule="auto"/>
        <w:jc w:val="both"/>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eastAsia="zh-CN"/>
        </w:rPr>
        <w:t xml:space="preserve">     合</w:t>
      </w:r>
      <w:r>
        <w:rPr>
          <w:rFonts w:hint="eastAsia" w:ascii="仿宋" w:hAnsi="仿宋" w:eastAsia="仿宋" w:cs="仿宋"/>
          <w:b/>
          <w:color w:val="auto"/>
          <w:sz w:val="30"/>
          <w:szCs w:val="30"/>
          <w:lang w:val="en-US" w:eastAsia="zh-CN"/>
        </w:rPr>
        <w:t xml:space="preserve">  </w:t>
      </w:r>
      <w:r>
        <w:rPr>
          <w:rFonts w:hint="eastAsia" w:ascii="仿宋" w:hAnsi="仿宋" w:eastAsia="仿宋" w:cs="仿宋"/>
          <w:b/>
          <w:color w:val="auto"/>
          <w:sz w:val="30"/>
          <w:szCs w:val="30"/>
          <w:lang w:eastAsia="zh-CN"/>
        </w:rPr>
        <w:t>同（参考）…………………………………</w:t>
      </w:r>
      <w:r>
        <w:rPr>
          <w:rFonts w:hint="eastAsia" w:ascii="仿宋" w:hAnsi="仿宋" w:eastAsia="仿宋" w:cs="仿宋"/>
          <w:b/>
          <w:color w:val="auto"/>
          <w:sz w:val="30"/>
          <w:szCs w:val="30"/>
          <w:lang w:val="en-US" w:eastAsia="zh-CN"/>
        </w:rPr>
        <w:t>63</w:t>
      </w:r>
    </w:p>
    <w:p>
      <w:pPr>
        <w:numPr>
          <w:ilvl w:val="0"/>
          <w:numId w:val="2"/>
        </w:numPr>
        <w:spacing w:line="600" w:lineRule="auto"/>
        <w:jc w:val="both"/>
        <w:rPr>
          <w:rFonts w:hint="default" w:ascii="仿宋" w:hAnsi="仿宋" w:eastAsia="仿宋" w:cs="仿宋"/>
          <w:b/>
          <w:color w:val="auto"/>
          <w:sz w:val="30"/>
          <w:szCs w:val="30"/>
          <w:lang w:val="en-US" w:eastAsia="zh-CN"/>
        </w:rPr>
      </w:pPr>
      <w:r>
        <w:rPr>
          <w:rFonts w:hint="eastAsia" w:ascii="仿宋" w:hAnsi="仿宋" w:eastAsia="仿宋" w:cs="仿宋"/>
          <w:b/>
          <w:color w:val="auto"/>
          <w:sz w:val="30"/>
          <w:szCs w:val="30"/>
          <w:lang w:eastAsia="zh-CN"/>
        </w:rPr>
        <w:t xml:space="preserve">     投标文件格式……………………………………</w:t>
      </w:r>
      <w:r>
        <w:rPr>
          <w:rFonts w:hint="eastAsia" w:ascii="仿宋" w:hAnsi="仿宋" w:eastAsia="仿宋" w:cs="仿宋"/>
          <w:b/>
          <w:color w:val="auto"/>
          <w:sz w:val="30"/>
          <w:szCs w:val="30"/>
          <w:lang w:val="en-US" w:eastAsia="zh-CN"/>
        </w:rPr>
        <w:t>69</w:t>
      </w:r>
    </w:p>
    <w:p>
      <w:pPr>
        <w:pStyle w:val="7"/>
        <w:numPr>
          <w:ilvl w:val="0"/>
          <w:numId w:val="0"/>
        </w:numPr>
        <w:spacing w:line="480" w:lineRule="auto"/>
        <w:rPr>
          <w:rFonts w:ascii="仿宋" w:hAnsi="仿宋" w:eastAsia="仿宋" w:cs="仿宋"/>
          <w:color w:val="auto"/>
          <w:lang w:eastAsia="zh-CN"/>
        </w:rPr>
      </w:pPr>
    </w:p>
    <w:p>
      <w:pPr>
        <w:spacing w:line="480" w:lineRule="auto"/>
        <w:rPr>
          <w:rFonts w:ascii="仿宋" w:hAnsi="仿宋" w:eastAsia="仿宋" w:cs="仿宋"/>
          <w:color w:val="auto"/>
          <w:lang w:eastAsia="zh-CN"/>
        </w:rPr>
      </w:pPr>
    </w:p>
    <w:p>
      <w:pPr>
        <w:pStyle w:val="5"/>
        <w:rPr>
          <w:rFonts w:ascii="仿宋" w:hAnsi="仿宋" w:eastAsia="仿宋" w:cs="仿宋"/>
          <w:color w:val="auto"/>
          <w:lang w:eastAsia="zh-CN"/>
        </w:rPr>
      </w:pPr>
    </w:p>
    <w:p>
      <w:pPr>
        <w:rPr>
          <w:rFonts w:ascii="仿宋" w:hAnsi="仿宋" w:eastAsia="仿宋" w:cs="仿宋"/>
          <w:color w:val="auto"/>
          <w:lang w:eastAsia="zh-CN"/>
        </w:rPr>
      </w:pPr>
    </w:p>
    <w:p>
      <w:pPr>
        <w:pStyle w:val="5"/>
        <w:rPr>
          <w:rFonts w:ascii="仿宋" w:hAnsi="仿宋" w:eastAsia="仿宋" w:cs="仿宋"/>
          <w:color w:val="auto"/>
          <w:lang w:eastAsia="zh-CN"/>
        </w:rPr>
      </w:pPr>
    </w:p>
    <w:p>
      <w:pPr>
        <w:rPr>
          <w:rFonts w:ascii="仿宋" w:hAnsi="仿宋" w:eastAsia="仿宋" w:cs="仿宋"/>
          <w:color w:val="auto"/>
          <w:lang w:eastAsia="zh-CN"/>
        </w:rPr>
      </w:pPr>
    </w:p>
    <w:p>
      <w:pPr>
        <w:pStyle w:val="5"/>
        <w:rPr>
          <w:rFonts w:ascii="仿宋" w:hAnsi="仿宋" w:eastAsia="仿宋" w:cs="仿宋"/>
          <w:color w:val="auto"/>
          <w:lang w:eastAsia="zh-CN"/>
        </w:rPr>
      </w:pPr>
    </w:p>
    <w:p>
      <w:pPr>
        <w:rPr>
          <w:rFonts w:ascii="仿宋" w:hAnsi="仿宋" w:eastAsia="仿宋" w:cs="仿宋"/>
          <w:color w:val="auto"/>
          <w:lang w:eastAsia="zh-CN"/>
        </w:rPr>
      </w:pPr>
    </w:p>
    <w:p>
      <w:pPr>
        <w:pStyle w:val="5"/>
        <w:rPr>
          <w:rFonts w:ascii="仿宋" w:hAnsi="仿宋" w:eastAsia="仿宋" w:cs="仿宋"/>
          <w:color w:val="auto"/>
          <w:lang w:eastAsia="zh-CN"/>
        </w:rPr>
      </w:pPr>
    </w:p>
    <w:p>
      <w:pPr>
        <w:pStyle w:val="24"/>
        <w:keepNext/>
        <w:keepLines/>
        <w:spacing w:before="120" w:after="300"/>
        <w:jc w:val="both"/>
        <w:rPr>
          <w:rFonts w:ascii="仿宋" w:hAnsi="仿宋" w:eastAsia="仿宋" w:cs="仿宋"/>
          <w:b/>
          <w:bCs/>
          <w:color w:val="auto"/>
        </w:rPr>
        <w:sectPr>
          <w:footerReference r:id="rId5" w:type="default"/>
          <w:pgSz w:w="11906" w:h="16838"/>
          <w:pgMar w:top="1440" w:right="1080" w:bottom="1440" w:left="1080" w:header="851" w:footer="992" w:gutter="0"/>
          <w:pgNumType w:start="1"/>
          <w:cols w:space="720" w:num="1"/>
          <w:docGrid w:type="linesAndChars" w:linePitch="312" w:charSpace="0"/>
        </w:sectPr>
      </w:pPr>
    </w:p>
    <w:p>
      <w:pPr>
        <w:pStyle w:val="24"/>
        <w:keepNext/>
        <w:keepLines/>
        <w:spacing w:before="120" w:after="300"/>
        <w:rPr>
          <w:rFonts w:ascii="仿宋" w:hAnsi="仿宋" w:eastAsia="仿宋" w:cs="仿宋"/>
          <w:b/>
          <w:bCs/>
          <w:color w:val="auto"/>
          <w:lang w:eastAsia="zh-CN"/>
        </w:rPr>
      </w:pPr>
      <w:r>
        <w:rPr>
          <w:rFonts w:hint="eastAsia" w:ascii="仿宋" w:hAnsi="仿宋" w:eastAsia="仿宋" w:cs="仿宋"/>
          <w:b/>
          <w:bCs/>
          <w:color w:val="auto"/>
        </w:rPr>
        <w:t>第一部分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lang w:eastAsia="zh-CN"/>
        </w:rPr>
        <w:t>招标公告</w:t>
      </w:r>
    </w:p>
    <w:p>
      <w:pPr>
        <w:pStyle w:val="16"/>
        <w:keepNext w:val="0"/>
        <w:keepLines w:val="0"/>
        <w:widowControl/>
        <w:suppressLineNumbers w:val="0"/>
        <w:spacing w:before="2" w:beforeAutospacing="0" w:after="0" w:afterAutospacing="0" w:line="510" w:lineRule="atLeast"/>
        <w:ind w:left="0" w:right="0"/>
        <w:jc w:val="center"/>
        <w:textAlignment w:val="baseline"/>
        <w:rPr>
          <w:rFonts w:hint="eastAsia" w:ascii="黑体" w:hAnsi="黑体" w:eastAsia="黑体" w:cs="黑体"/>
          <w:color w:val="000000"/>
          <w:spacing w:val="-4"/>
          <w:sz w:val="40"/>
          <w:szCs w:val="40"/>
          <w:vertAlign w:val="baseline"/>
          <w:lang w:val="en-US" w:eastAsia="zh-CN"/>
        </w:rPr>
      </w:pPr>
      <w:r>
        <w:rPr>
          <w:rFonts w:hint="eastAsia" w:ascii="黑体" w:hAnsi="黑体" w:eastAsia="黑体" w:cs="黑体"/>
          <w:color w:val="000000"/>
          <w:spacing w:val="-4"/>
          <w:sz w:val="40"/>
          <w:szCs w:val="40"/>
          <w:vertAlign w:val="baseline"/>
          <w:lang w:eastAsia="zh-CN"/>
        </w:rPr>
        <w:t>阿</w:t>
      </w:r>
      <w:r>
        <w:rPr>
          <w:rFonts w:hint="eastAsia" w:ascii="黑体" w:hAnsi="黑体" w:eastAsia="黑体" w:cs="黑体"/>
          <w:color w:val="000000"/>
          <w:spacing w:val="-4"/>
          <w:sz w:val="40"/>
          <w:szCs w:val="40"/>
          <w:vertAlign w:val="baseline"/>
          <w:lang w:val="en-US" w:eastAsia="zh-CN"/>
        </w:rPr>
        <w:t xml:space="preserve">图什市廉政文化教育基地升级改造项目  </w:t>
      </w:r>
    </w:p>
    <w:p>
      <w:pPr>
        <w:pStyle w:val="16"/>
        <w:keepNext w:val="0"/>
        <w:keepLines w:val="0"/>
        <w:widowControl/>
        <w:suppressLineNumbers w:val="0"/>
        <w:spacing w:before="2" w:beforeAutospacing="0" w:after="0" w:afterAutospacing="0" w:line="510" w:lineRule="atLeast"/>
        <w:ind w:left="0" w:right="0"/>
        <w:jc w:val="center"/>
        <w:textAlignment w:val="baseline"/>
        <w:rPr>
          <w:rFonts w:hint="eastAsia" w:ascii="黑体" w:hAnsi="黑体" w:eastAsia="黑体" w:cs="黑体"/>
          <w:color w:val="000000"/>
          <w:sz w:val="31"/>
          <w:szCs w:val="31"/>
        </w:rPr>
      </w:pPr>
      <w:r>
        <w:rPr>
          <w:rFonts w:hint="eastAsia" w:ascii="黑体" w:hAnsi="黑体" w:eastAsia="黑体" w:cs="黑体"/>
          <w:color w:val="000000"/>
          <w:spacing w:val="-4"/>
          <w:sz w:val="40"/>
          <w:szCs w:val="40"/>
          <w:vertAlign w:val="baseline"/>
        </w:rPr>
        <w:t>竞争性磋商公告</w:t>
      </w:r>
    </w:p>
    <w:p>
      <w:pPr>
        <w:pStyle w:val="16"/>
        <w:keepNext w:val="0"/>
        <w:keepLines w:val="0"/>
        <w:widowControl/>
        <w:suppressLineNumbers w:val="0"/>
        <w:spacing w:before="0" w:beforeAutospacing="0" w:after="0" w:afterAutospacing="0" w:line="151" w:lineRule="atLeast"/>
        <w:ind w:left="0" w:right="0"/>
        <w:jc w:val="left"/>
        <w:textAlignment w:val="baseline"/>
        <w:rPr>
          <w:rFonts w:hint="eastAsia" w:ascii="黑体" w:hAnsi="黑体" w:eastAsia="黑体" w:cs="黑体"/>
          <w:color w:val="000000"/>
          <w:sz w:val="21"/>
          <w:szCs w:val="21"/>
        </w:rPr>
      </w:pPr>
      <w:r>
        <w:rPr>
          <w:rFonts w:hint="eastAsia" w:ascii="黑体" w:hAnsi="黑体" w:eastAsia="黑体" w:cs="黑体"/>
          <w:color w:val="000000"/>
          <w:sz w:val="21"/>
          <w:szCs w:val="21"/>
          <w:vertAlign w:val="baseline"/>
        </w:rPr>
        <w:t> </w:t>
      </w:r>
    </w:p>
    <w:tbl>
      <w:tblPr>
        <w:tblStyle w:val="17"/>
        <w:tblW w:w="9200" w:type="dxa"/>
        <w:tblInd w:w="11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920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3649" w:hRule="atLeast"/>
        </w:trPr>
        <w:tc>
          <w:tcPr>
            <w:tcW w:w="9200" w:type="dxa"/>
            <w:tcBorders>
              <w:top w:val="single" w:color="000000" w:sz="8" w:space="0"/>
              <w:left w:val="single" w:color="000000" w:sz="8" w:space="0"/>
              <w:bottom w:val="single" w:color="000000" w:sz="8" w:space="0"/>
              <w:right w:val="single" w:color="000000" w:sz="8" w:space="0"/>
            </w:tcBorders>
            <w:noWrap w:val="0"/>
            <w:tcMar>
              <w:top w:w="0" w:type="dxa"/>
              <w:left w:w="0" w:type="dxa"/>
              <w:bottom w:w="0" w:type="dxa"/>
              <w:right w:w="0" w:type="dxa"/>
            </w:tcMar>
            <w:vAlign w:val="top"/>
          </w:tcPr>
          <w:p>
            <w:pPr>
              <w:pStyle w:val="16"/>
              <w:keepNext w:val="0"/>
              <w:keepLines w:val="0"/>
              <w:widowControl/>
              <w:suppressLineNumbers w:val="0"/>
              <w:spacing w:before="0" w:beforeAutospacing="0" w:after="0" w:afterAutospacing="0" w:line="23" w:lineRule="atLeast"/>
              <w:ind w:left="102" w:right="0"/>
              <w:jc w:val="left"/>
              <w:textAlignment w:val="baseline"/>
              <w:rPr>
                <w:rFonts w:hint="eastAsia" w:ascii="黑体" w:hAnsi="黑体" w:eastAsia="黑体" w:cs="黑体"/>
                <w:color w:val="000000"/>
                <w:sz w:val="21"/>
                <w:szCs w:val="21"/>
              </w:rPr>
            </w:pPr>
            <w:r>
              <w:rPr>
                <w:rFonts w:hint="eastAsia" w:ascii="黑体" w:hAnsi="黑体" w:eastAsia="黑体" w:cs="黑体"/>
                <w:color w:val="000000"/>
                <w:spacing w:val="-5"/>
                <w:sz w:val="28"/>
                <w:szCs w:val="28"/>
                <w:vertAlign w:val="baseline"/>
              </w:rPr>
              <w:t>项目概况</w:t>
            </w:r>
          </w:p>
          <w:p>
            <w:pPr>
              <w:pStyle w:val="16"/>
              <w:keepNext w:val="0"/>
              <w:keepLines w:val="0"/>
              <w:widowControl/>
              <w:suppressLineNumbers w:val="0"/>
              <w:spacing w:before="0" w:beforeAutospacing="0" w:after="0" w:afterAutospacing="0" w:line="23" w:lineRule="atLeast"/>
              <w:ind w:left="102" w:right="81" w:firstLine="718"/>
              <w:jc w:val="both"/>
              <w:textAlignment w:val="baseline"/>
              <w:rPr>
                <w:rFonts w:hint="eastAsia" w:ascii="黑体" w:hAnsi="黑体" w:eastAsia="黑体" w:cs="黑体"/>
                <w:color w:val="000000"/>
                <w:sz w:val="21"/>
                <w:szCs w:val="21"/>
              </w:rPr>
            </w:pPr>
            <w:r>
              <w:rPr>
                <w:rFonts w:hint="eastAsia" w:ascii="宋体" w:hAnsi="宋体" w:eastAsia="宋体" w:cs="宋体"/>
                <w:color w:val="000000"/>
                <w:spacing w:val="1"/>
                <w:sz w:val="28"/>
                <w:szCs w:val="28"/>
                <w:vertAlign w:val="baseline"/>
                <w:lang w:eastAsia="zh-CN"/>
              </w:rPr>
              <w:t>阿</w:t>
            </w:r>
            <w:r>
              <w:rPr>
                <w:rFonts w:hint="eastAsia" w:ascii="宋体" w:hAnsi="宋体" w:eastAsia="宋体" w:cs="宋体"/>
                <w:color w:val="000000"/>
                <w:spacing w:val="1"/>
                <w:sz w:val="28"/>
                <w:szCs w:val="28"/>
                <w:vertAlign w:val="baseline"/>
                <w:lang w:val="en-US" w:eastAsia="zh-CN"/>
              </w:rPr>
              <w:t>图什市廉政文化教育基地升级改造项目的潜在供应商应在登陆政采云平台</w:t>
            </w:r>
            <w:r>
              <w:rPr>
                <w:rFonts w:hint="eastAsia" w:ascii="宋体" w:hAnsi="宋体" w:eastAsia="宋体" w:cs="宋体"/>
                <w:color w:val="000000"/>
                <w:spacing w:val="1"/>
                <w:sz w:val="28"/>
                <w:szCs w:val="28"/>
                <w:vertAlign w:val="baseline"/>
                <w:lang w:val="en-US" w:eastAsia="zh-CN"/>
              </w:rPr>
              <w:fldChar w:fldCharType="begin"/>
            </w:r>
            <w:r>
              <w:rPr>
                <w:rFonts w:hint="eastAsia" w:ascii="宋体" w:hAnsi="宋体" w:eastAsia="宋体" w:cs="宋体"/>
                <w:color w:val="000000"/>
                <w:spacing w:val="1"/>
                <w:sz w:val="28"/>
                <w:szCs w:val="28"/>
                <w:vertAlign w:val="baseline"/>
                <w:lang w:val="en-US" w:eastAsia="zh-CN"/>
              </w:rPr>
              <w:instrText xml:space="preserve"> HYPERLINK "http://www.zcygov.cn/" </w:instrText>
            </w:r>
            <w:r>
              <w:rPr>
                <w:rFonts w:hint="eastAsia" w:ascii="宋体" w:hAnsi="宋体" w:eastAsia="宋体" w:cs="宋体"/>
                <w:color w:val="000000"/>
                <w:spacing w:val="1"/>
                <w:sz w:val="28"/>
                <w:szCs w:val="28"/>
                <w:vertAlign w:val="baseline"/>
                <w:lang w:val="en-US" w:eastAsia="zh-CN"/>
              </w:rPr>
              <w:fldChar w:fldCharType="separate"/>
            </w:r>
            <w:r>
              <w:rPr>
                <w:rFonts w:hint="eastAsia" w:ascii="宋体" w:hAnsi="宋体" w:eastAsia="宋体" w:cs="宋体"/>
                <w:color w:val="000000"/>
                <w:spacing w:val="1"/>
                <w:sz w:val="28"/>
                <w:szCs w:val="28"/>
                <w:vertAlign w:val="baseline"/>
                <w:lang w:val="en-US" w:eastAsia="zh-CN"/>
              </w:rPr>
              <w:t>http://www.zcygov.cn/</w:t>
            </w:r>
            <w:r>
              <w:rPr>
                <w:rFonts w:hint="eastAsia" w:ascii="宋体" w:hAnsi="宋体" w:eastAsia="宋体" w:cs="宋体"/>
                <w:color w:val="000000"/>
                <w:spacing w:val="1"/>
                <w:sz w:val="28"/>
                <w:szCs w:val="28"/>
                <w:vertAlign w:val="baseline"/>
                <w:lang w:val="en-US" w:eastAsia="zh-CN"/>
              </w:rPr>
              <w:fldChar w:fldCharType="end"/>
            </w:r>
            <w:r>
              <w:rPr>
                <w:rFonts w:hint="eastAsia" w:ascii="宋体" w:hAnsi="宋体" w:eastAsia="宋体" w:cs="宋体"/>
                <w:color w:val="000000"/>
                <w:spacing w:val="1"/>
                <w:sz w:val="28"/>
                <w:szCs w:val="28"/>
                <w:vertAlign w:val="baseline"/>
                <w:lang w:val="en-US" w:eastAsia="zh-CN"/>
              </w:rPr>
              <w:t>，在线申请获取采购文</w:t>
            </w:r>
            <w:r>
              <w:rPr>
                <w:rFonts w:hint="eastAsia" w:ascii="宋体" w:hAnsi="宋体" w:eastAsia="宋体" w:cs="宋体"/>
                <w:color w:val="000000"/>
                <w:spacing w:val="-1"/>
                <w:sz w:val="28"/>
                <w:szCs w:val="28"/>
                <w:vertAlign w:val="baseline"/>
              </w:rPr>
              <w:t>件（登录政府采购云平台</w:t>
            </w:r>
            <w:r>
              <w:rPr>
                <w:rFonts w:hint="eastAsia" w:ascii="宋体" w:hAnsi="宋体" w:eastAsia="宋体" w:cs="宋体"/>
                <w:color w:val="000000"/>
                <w:sz w:val="28"/>
                <w:szCs w:val="28"/>
                <w:vertAlign w:val="baseline"/>
              </w:rPr>
              <w:t> → 项目采购 → 获取采购文件</w:t>
            </w:r>
            <w:r>
              <w:rPr>
                <w:rFonts w:hint="eastAsia" w:ascii="宋体" w:hAnsi="宋体" w:eastAsia="宋体" w:cs="宋体"/>
                <w:color w:val="000000"/>
                <w:spacing w:val="-1"/>
                <w:sz w:val="28"/>
                <w:szCs w:val="28"/>
                <w:vertAlign w:val="baseline"/>
              </w:rPr>
              <w:t>，如有操</w:t>
            </w:r>
            <w:r>
              <w:rPr>
                <w:rFonts w:hint="eastAsia" w:ascii="宋体" w:hAnsi="宋体" w:eastAsia="宋体" w:cs="宋体"/>
                <w:color w:val="000000"/>
                <w:spacing w:val="1"/>
                <w:sz w:val="28"/>
                <w:szCs w:val="28"/>
                <w:vertAlign w:val="baseline"/>
              </w:rPr>
              <w:t>作性问题，可与政采云在线客服进行咨询，咨询电话：95763）。获取采购文</w:t>
            </w:r>
            <w:r>
              <w:rPr>
                <w:rFonts w:hint="eastAsia" w:ascii="宋体" w:hAnsi="宋体" w:eastAsia="宋体" w:cs="宋体"/>
                <w:color w:val="000000"/>
                <w:spacing w:val="-6"/>
                <w:sz w:val="28"/>
                <w:szCs w:val="28"/>
                <w:vertAlign w:val="baseline"/>
              </w:rPr>
              <w:t>件，并于</w:t>
            </w:r>
            <w:r>
              <w:rPr>
                <w:rFonts w:hint="eastAsia" w:ascii="宋体" w:hAnsi="宋体" w:eastAsia="宋体" w:cs="宋体"/>
                <w:color w:val="000000"/>
                <w:spacing w:val="-50"/>
                <w:sz w:val="28"/>
                <w:szCs w:val="28"/>
                <w:vertAlign w:val="baseline"/>
              </w:rPr>
              <w:t> </w:t>
            </w:r>
            <w:r>
              <w:rPr>
                <w:rFonts w:hint="eastAsia" w:ascii="宋体" w:hAnsi="宋体" w:eastAsia="宋体" w:cs="宋体"/>
                <w:color w:val="000000"/>
                <w:spacing w:val="-6"/>
                <w:sz w:val="28"/>
                <w:szCs w:val="28"/>
                <w:vertAlign w:val="baseline"/>
              </w:rPr>
              <w:t>2023年</w:t>
            </w:r>
            <w:r>
              <w:rPr>
                <w:rFonts w:hint="eastAsia" w:ascii="宋体" w:hAnsi="宋体" w:eastAsia="宋体" w:cs="宋体"/>
                <w:color w:val="000000"/>
                <w:spacing w:val="-59"/>
                <w:sz w:val="28"/>
                <w:szCs w:val="28"/>
                <w:vertAlign w:val="baseline"/>
                <w:lang w:val="en-US" w:eastAsia="zh-CN"/>
              </w:rPr>
              <w:t xml:space="preserve">12    </w:t>
            </w:r>
            <w:r>
              <w:rPr>
                <w:rFonts w:hint="eastAsia" w:ascii="宋体" w:hAnsi="宋体" w:eastAsia="宋体" w:cs="宋体"/>
                <w:color w:val="000000"/>
                <w:spacing w:val="-6"/>
                <w:sz w:val="28"/>
                <w:szCs w:val="28"/>
                <w:vertAlign w:val="baseline"/>
              </w:rPr>
              <w:t>月</w:t>
            </w:r>
            <w:r>
              <w:rPr>
                <w:rFonts w:hint="eastAsia" w:ascii="宋体" w:hAnsi="宋体" w:eastAsia="宋体" w:cs="宋体"/>
                <w:color w:val="000000"/>
                <w:spacing w:val="-6"/>
                <w:sz w:val="28"/>
                <w:szCs w:val="28"/>
                <w:vertAlign w:val="baseline"/>
                <w:lang w:val="en-US" w:eastAsia="zh-CN"/>
              </w:rPr>
              <w:t>08</w:t>
            </w:r>
            <w:r>
              <w:rPr>
                <w:rFonts w:hint="eastAsia" w:ascii="宋体" w:hAnsi="宋体" w:eastAsia="宋体" w:cs="宋体"/>
                <w:color w:val="000000"/>
                <w:spacing w:val="-6"/>
                <w:sz w:val="28"/>
                <w:szCs w:val="28"/>
                <w:vertAlign w:val="baseline"/>
              </w:rPr>
              <w:t>日 10:30（北京时间）前提交响应文件。</w:t>
            </w:r>
          </w:p>
        </w:tc>
      </w:tr>
    </w:tbl>
    <w:p>
      <w:pPr>
        <w:pStyle w:val="16"/>
        <w:keepNext w:val="0"/>
        <w:keepLines w:val="0"/>
        <w:widowControl/>
        <w:suppressLineNumbers w:val="0"/>
        <w:spacing w:before="178" w:beforeAutospacing="0" w:after="0" w:afterAutospacing="0" w:line="460" w:lineRule="atLeast"/>
        <w:ind w:left="112"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2"/>
          <w:sz w:val="28"/>
          <w:szCs w:val="28"/>
          <w:vertAlign w:val="baseline"/>
        </w:rPr>
        <w:t>一、项目基本情况</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default"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rPr>
        <w:t>项目编号：ATSCG-20230</w:t>
      </w:r>
      <w:r>
        <w:rPr>
          <w:rFonts w:hint="eastAsia" w:ascii="宋体" w:hAnsi="宋体" w:cs="宋体"/>
          <w:color w:val="000000"/>
          <w:spacing w:val="-1"/>
          <w:sz w:val="28"/>
          <w:szCs w:val="28"/>
          <w:vertAlign w:val="baseline"/>
          <w:lang w:val="en-US" w:eastAsia="zh-CN"/>
        </w:rPr>
        <w:t>9</w:t>
      </w:r>
      <w:r>
        <w:rPr>
          <w:rFonts w:hint="eastAsia" w:cs="宋体"/>
          <w:color w:val="000000"/>
          <w:spacing w:val="-1"/>
          <w:sz w:val="28"/>
          <w:szCs w:val="28"/>
          <w:vertAlign w:val="baseline"/>
          <w:lang w:val="en-US" w:eastAsia="zh-CN"/>
        </w:rPr>
        <w:t>3</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1"/>
          <w:sz w:val="28"/>
          <w:szCs w:val="28"/>
          <w:vertAlign w:val="baseline"/>
        </w:rPr>
        <w:t>项目名称：</w:t>
      </w:r>
      <w:r>
        <w:rPr>
          <w:rFonts w:hint="eastAsia" w:ascii="宋体" w:hAnsi="宋体" w:eastAsia="宋体" w:cs="宋体"/>
          <w:color w:val="000000"/>
          <w:spacing w:val="1"/>
          <w:sz w:val="28"/>
          <w:szCs w:val="28"/>
          <w:vertAlign w:val="baseline"/>
          <w:lang w:eastAsia="zh-CN"/>
        </w:rPr>
        <w:t>阿</w:t>
      </w:r>
      <w:r>
        <w:rPr>
          <w:rFonts w:hint="eastAsia" w:ascii="宋体" w:hAnsi="宋体" w:eastAsia="宋体" w:cs="宋体"/>
          <w:color w:val="000000"/>
          <w:spacing w:val="1"/>
          <w:sz w:val="28"/>
          <w:szCs w:val="28"/>
          <w:vertAlign w:val="baseline"/>
          <w:lang w:val="en-US" w:eastAsia="zh-CN"/>
        </w:rPr>
        <w:t xml:space="preserve">图什市廉政文化教育基地升级改造项目 </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采购方式：竞争性磋</w:t>
      </w:r>
      <w:r>
        <w:rPr>
          <w:rFonts w:hint="eastAsia" w:ascii="宋体" w:hAnsi="宋体" w:eastAsia="宋体" w:cs="宋体"/>
          <w:color w:val="000000"/>
          <w:spacing w:val="-3"/>
          <w:sz w:val="28"/>
          <w:szCs w:val="28"/>
          <w:vertAlign w:val="baseline"/>
        </w:rPr>
        <w:t>商</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lang w:val="en-US"/>
        </w:rPr>
      </w:pPr>
      <w:r>
        <w:rPr>
          <w:rFonts w:hint="eastAsia" w:ascii="宋体" w:hAnsi="宋体" w:eastAsia="宋体" w:cs="宋体"/>
          <w:color w:val="000000"/>
          <w:spacing w:val="-3"/>
          <w:sz w:val="28"/>
          <w:szCs w:val="28"/>
          <w:vertAlign w:val="baseline"/>
        </w:rPr>
        <w:t>预算金额（元）：</w:t>
      </w:r>
      <w:r>
        <w:rPr>
          <w:rFonts w:hint="eastAsia" w:ascii="宋体" w:hAnsi="宋体" w:eastAsia="宋体" w:cs="宋体"/>
          <w:color w:val="000000"/>
          <w:spacing w:val="-3"/>
          <w:sz w:val="28"/>
          <w:szCs w:val="28"/>
          <w:vertAlign w:val="baseline"/>
          <w:lang w:val="en-US" w:eastAsia="zh-CN"/>
        </w:rPr>
        <w:t>1200000</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lang w:val="en-US"/>
        </w:rPr>
      </w:pPr>
      <w:r>
        <w:rPr>
          <w:rFonts w:hint="eastAsia" w:ascii="宋体" w:hAnsi="宋体" w:eastAsia="宋体" w:cs="宋体"/>
          <w:color w:val="000000"/>
          <w:spacing w:val="-3"/>
          <w:sz w:val="28"/>
          <w:szCs w:val="28"/>
          <w:vertAlign w:val="baseline"/>
        </w:rPr>
        <w:t>最高限价（元）：</w:t>
      </w:r>
      <w:r>
        <w:rPr>
          <w:rFonts w:hint="eastAsia" w:ascii="宋体" w:hAnsi="宋体" w:eastAsia="宋体" w:cs="宋体"/>
          <w:color w:val="000000"/>
          <w:spacing w:val="-3"/>
          <w:sz w:val="28"/>
          <w:szCs w:val="28"/>
          <w:vertAlign w:val="baseline"/>
          <w:lang w:val="en-US" w:eastAsia="zh-CN"/>
        </w:rPr>
        <w:t>1200000</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3"/>
          <w:sz w:val="28"/>
          <w:szCs w:val="28"/>
          <w:vertAlign w:val="baseline"/>
        </w:rPr>
        <w:t>采购需求：</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3"/>
          <w:sz w:val="28"/>
          <w:szCs w:val="28"/>
          <w:vertAlign w:val="baseline"/>
        </w:rPr>
        <w:t xml:space="preserve">标项名称1: </w:t>
      </w:r>
      <w:r>
        <w:rPr>
          <w:rFonts w:hint="eastAsia" w:ascii="宋体" w:hAnsi="宋体" w:eastAsia="宋体" w:cs="宋体"/>
          <w:color w:val="000000"/>
          <w:spacing w:val="1"/>
          <w:sz w:val="28"/>
          <w:szCs w:val="28"/>
          <w:vertAlign w:val="baseline"/>
          <w:lang w:eastAsia="zh-CN"/>
        </w:rPr>
        <w:t>阿</w:t>
      </w:r>
      <w:r>
        <w:rPr>
          <w:rFonts w:hint="eastAsia" w:ascii="宋体" w:hAnsi="宋体" w:eastAsia="宋体" w:cs="宋体"/>
          <w:color w:val="000000"/>
          <w:spacing w:val="1"/>
          <w:sz w:val="28"/>
          <w:szCs w:val="28"/>
          <w:vertAlign w:val="baseline"/>
          <w:lang w:val="en-US" w:eastAsia="zh-CN"/>
        </w:rPr>
        <w:t>图什市廉政文化教育基地升级改造项目</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3"/>
          <w:sz w:val="28"/>
          <w:szCs w:val="28"/>
          <w:vertAlign w:val="baseline"/>
        </w:rPr>
        <w:t>数量:1</w:t>
      </w:r>
    </w:p>
    <w:p>
      <w:pPr>
        <w:pStyle w:val="16"/>
        <w:keepNext w:val="0"/>
        <w:keepLines w:val="0"/>
        <w:widowControl/>
        <w:suppressLineNumbers w:val="0"/>
        <w:spacing w:before="2" w:beforeAutospacing="0" w:after="0" w:afterAutospacing="0" w:line="460" w:lineRule="atLeast"/>
        <w:ind w:left="116" w:right="0"/>
        <w:jc w:val="left"/>
        <w:textAlignment w:val="baseline"/>
        <w:rPr>
          <w:rFonts w:hint="eastAsia" w:ascii="宋体" w:hAnsi="宋体" w:eastAsia="宋体" w:cs="宋体"/>
          <w:color w:val="000000"/>
          <w:sz w:val="31"/>
          <w:szCs w:val="31"/>
          <w:lang w:val="en-US" w:eastAsia="zh-CN"/>
        </w:rPr>
      </w:pPr>
      <w:r>
        <w:rPr>
          <w:rFonts w:hint="eastAsia" w:ascii="宋体" w:hAnsi="宋体" w:eastAsia="宋体" w:cs="宋体"/>
          <w:color w:val="000000"/>
          <w:spacing w:val="-3"/>
          <w:sz w:val="28"/>
          <w:szCs w:val="28"/>
          <w:vertAlign w:val="baseline"/>
        </w:rPr>
        <w:t>预算金额（元）:</w:t>
      </w:r>
      <w:r>
        <w:rPr>
          <w:rFonts w:hint="eastAsia" w:ascii="宋体" w:hAnsi="宋体" w:eastAsia="宋体" w:cs="宋体"/>
          <w:color w:val="000000"/>
          <w:spacing w:val="-3"/>
          <w:sz w:val="28"/>
          <w:szCs w:val="28"/>
          <w:vertAlign w:val="baseline"/>
          <w:lang w:val="en-US" w:eastAsia="zh-CN"/>
        </w:rPr>
        <w:t>120000</w:t>
      </w:r>
    </w:p>
    <w:p>
      <w:pPr>
        <w:pStyle w:val="16"/>
        <w:keepNext w:val="0"/>
        <w:keepLines w:val="0"/>
        <w:widowControl/>
        <w:suppressLineNumbers w:val="0"/>
        <w:spacing w:before="182" w:beforeAutospacing="0" w:after="0" w:afterAutospacing="0" w:line="460" w:lineRule="atLeast"/>
        <w:ind w:left="112"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单位：批</w:t>
      </w:r>
    </w:p>
    <w:p>
      <w:pPr>
        <w:pStyle w:val="16"/>
        <w:keepNext w:val="0"/>
        <w:keepLines w:val="0"/>
        <w:widowControl/>
        <w:suppressLineNumbers w:val="0"/>
        <w:spacing w:before="184" w:beforeAutospacing="0" w:after="0" w:afterAutospacing="0" w:line="460" w:lineRule="atLeast"/>
        <w:ind w:left="122"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3"/>
          <w:sz w:val="28"/>
          <w:szCs w:val="28"/>
          <w:vertAlign w:val="baseline"/>
        </w:rPr>
        <w:t>简要规格描述：</w:t>
      </w:r>
      <w:r>
        <w:rPr>
          <w:rFonts w:hint="eastAsia" w:cs="宋体"/>
          <w:color w:val="000000"/>
          <w:spacing w:val="-3"/>
          <w:sz w:val="28"/>
          <w:szCs w:val="28"/>
          <w:vertAlign w:val="baseline"/>
          <w:lang w:val="en-US" w:eastAsia="zh-CN"/>
        </w:rPr>
        <w:t>升级</w:t>
      </w:r>
      <w:r>
        <w:rPr>
          <w:rFonts w:hint="eastAsia" w:ascii="宋体" w:hAnsi="宋体" w:eastAsia="宋体" w:cs="宋体"/>
          <w:color w:val="000000"/>
          <w:spacing w:val="-3"/>
          <w:sz w:val="28"/>
          <w:szCs w:val="28"/>
          <w:vertAlign w:val="baseline"/>
          <w:lang w:eastAsia="zh-CN"/>
        </w:rPr>
        <w:t>改造及设备</w:t>
      </w:r>
      <w:r>
        <w:rPr>
          <w:rFonts w:hint="eastAsia" w:ascii="宋体" w:hAnsi="宋体" w:eastAsia="宋体" w:cs="宋体"/>
          <w:color w:val="000000"/>
          <w:spacing w:val="-3"/>
          <w:sz w:val="28"/>
          <w:szCs w:val="28"/>
          <w:vertAlign w:val="baseline"/>
          <w:lang w:val="en-US" w:eastAsia="zh-CN"/>
        </w:rPr>
        <w:t>1</w:t>
      </w:r>
      <w:r>
        <w:rPr>
          <w:rFonts w:hint="eastAsia" w:ascii="宋体" w:hAnsi="宋体" w:eastAsia="宋体" w:cs="宋体"/>
          <w:color w:val="000000"/>
          <w:spacing w:val="-3"/>
          <w:sz w:val="28"/>
          <w:szCs w:val="28"/>
          <w:vertAlign w:val="baseline"/>
          <w:lang w:eastAsia="zh-CN"/>
        </w:rPr>
        <w:t>批；</w:t>
      </w:r>
      <w:r>
        <w:rPr>
          <w:rFonts w:hint="eastAsia" w:ascii="宋体" w:hAnsi="宋体" w:eastAsia="宋体" w:cs="宋体"/>
          <w:color w:val="000000"/>
          <w:spacing w:val="-3"/>
          <w:sz w:val="28"/>
          <w:szCs w:val="28"/>
          <w:vertAlign w:val="baseline"/>
        </w:rPr>
        <w:t>（具体详见采购需求或采购文件）。</w:t>
      </w:r>
    </w:p>
    <w:p>
      <w:pPr>
        <w:pStyle w:val="16"/>
        <w:keepNext w:val="0"/>
        <w:keepLines w:val="0"/>
        <w:widowControl/>
        <w:suppressLineNumbers w:val="0"/>
        <w:spacing w:before="180" w:beforeAutospacing="0" w:after="0" w:afterAutospacing="0" w:line="460" w:lineRule="atLeast"/>
        <w:ind w:left="18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7"/>
          <w:sz w:val="28"/>
          <w:szCs w:val="28"/>
          <w:vertAlign w:val="baseline"/>
        </w:rPr>
        <w:t>备注：</w:t>
      </w:r>
    </w:p>
    <w:p>
      <w:pPr>
        <w:pStyle w:val="16"/>
        <w:keepNext w:val="0"/>
        <w:keepLines w:val="0"/>
        <w:widowControl/>
        <w:suppressLineNumbers w:val="0"/>
        <w:spacing w:before="180" w:beforeAutospacing="0" w:after="0" w:afterAutospacing="0" w:line="460" w:lineRule="atLeast"/>
        <w:ind w:left="116"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合同履约期限：标项 1，具体详见采购文件</w:t>
      </w:r>
    </w:p>
    <w:p>
      <w:pPr>
        <w:pStyle w:val="16"/>
        <w:keepNext w:val="0"/>
        <w:keepLines w:val="0"/>
        <w:widowControl/>
        <w:suppressLineNumbers w:val="0"/>
        <w:spacing w:before="2" w:beforeAutospacing="0" w:after="0" w:afterAutospacing="0" w:line="460" w:lineRule="atLeast"/>
        <w:ind w:left="10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本项目（否）接受联合体投标。</w:t>
      </w:r>
    </w:p>
    <w:p>
      <w:pPr>
        <w:pStyle w:val="16"/>
        <w:keepNext w:val="0"/>
        <w:keepLines w:val="0"/>
        <w:widowControl/>
        <w:suppressLineNumbers w:val="0"/>
        <w:spacing w:before="92" w:beforeAutospacing="0" w:after="0" w:afterAutospacing="0" w:line="460" w:lineRule="atLeast"/>
        <w:ind w:left="30"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7"/>
          <w:sz w:val="28"/>
          <w:szCs w:val="28"/>
          <w:vertAlign w:val="baseline"/>
        </w:rPr>
        <w:t>二、</w:t>
      </w:r>
      <w:r>
        <w:rPr>
          <w:rFonts w:hint="eastAsia" w:ascii="黑体" w:hAnsi="黑体" w:eastAsia="黑体" w:cs="黑体"/>
          <w:color w:val="000000"/>
          <w:spacing w:val="-81"/>
          <w:sz w:val="28"/>
          <w:szCs w:val="28"/>
          <w:vertAlign w:val="baseline"/>
        </w:rPr>
        <w:t> </w:t>
      </w:r>
      <w:r>
        <w:rPr>
          <w:rFonts w:hint="eastAsia" w:ascii="黑体" w:hAnsi="黑体" w:eastAsia="黑体" w:cs="黑体"/>
          <w:color w:val="000000"/>
          <w:spacing w:val="-7"/>
          <w:sz w:val="28"/>
          <w:szCs w:val="28"/>
          <w:vertAlign w:val="baseline"/>
        </w:rPr>
        <w:t>申请人的资格要求：</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1.满足《中华人民共和国政府采购法》第二十二条规定；</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2.落实政府采购政策需满足的资格要求：标项 1：本项目为非专门面向中小企业，根据《政府采购促进中小企业发展管理办法》（财库【2020】46号）及（财库[2022]19号）的规定，评标时将给予此类企业进行价格扣除10%的优惠，用优惠后的价格参与评审。</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3.本项目的特定资格要求：</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【标项1】</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（1）有效的三证合一营业执照副本；</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（2）法定代表人投标需提供法定代表人资格证明书，委托代理人投标需提供法定代表人授权委托书；</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（3）投标企业须提供投标人（被授权本单位在职人员）近6个月有效的社保证明；</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（4）未被“信用中国 ”（www.creditchina.gov.cn）、中国政府采购网（www.ccgp.gov.cn） 列入失信被执行人、重大税收违法案件当事人名单、政府采购严重违法失信行为记录名单。</w:t>
      </w:r>
    </w:p>
    <w:p>
      <w:pPr>
        <w:pStyle w:val="16"/>
        <w:keepNext w:val="0"/>
        <w:keepLines w:val="0"/>
        <w:widowControl/>
        <w:suppressLineNumbers w:val="0"/>
        <w:spacing w:before="292" w:beforeAutospacing="0" w:after="0" w:afterAutospacing="0" w:line="460" w:lineRule="atLeast"/>
        <w:ind w:left="28"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3"/>
          <w:sz w:val="28"/>
          <w:szCs w:val="28"/>
          <w:vertAlign w:val="baseline"/>
        </w:rPr>
        <w:t>三、获取采购文件</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时间：2023年11月23日至 2023年 11月</w:t>
      </w:r>
      <w:r>
        <w:rPr>
          <w:rFonts w:hint="eastAsia" w:cs="宋体"/>
          <w:color w:val="000000"/>
          <w:spacing w:val="1"/>
          <w:sz w:val="28"/>
          <w:szCs w:val="28"/>
          <w:vertAlign w:val="baseline"/>
          <w:lang w:val="en-US" w:eastAsia="zh-CN"/>
        </w:rPr>
        <w:t>30</w:t>
      </w:r>
      <w:r>
        <w:rPr>
          <w:rFonts w:hint="eastAsia" w:ascii="宋体" w:hAnsi="宋体" w:eastAsia="宋体" w:cs="宋体"/>
          <w:color w:val="000000"/>
          <w:spacing w:val="1"/>
          <w:sz w:val="28"/>
          <w:szCs w:val="28"/>
          <w:vertAlign w:val="baseline"/>
          <w:lang w:val="en-US" w:eastAsia="zh-CN"/>
        </w:rPr>
        <w:t>日，每天上午 10:00 至 13:30，下午 16:30 至 20:00（北京时间，法定节假日除外）</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地点：登陆政采云平台 http://www.zcygov.cn/，在线申请获取采购文件（登 录政府采购云平台 → 项目采购 → 获取采购文件，如有操作性问题，可与政采云在线客服进行咨询，咨询电话：95763）。</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方式：（1）线上获取（登录政府采购云平台 → 项目采购 → 获取采购文件 ）。本次招标不提供纸质版采购文件。</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（2）供应商获取采购文件前应注册成为政府采购云平台正式供应商。</w:t>
      </w:r>
    </w:p>
    <w:p>
      <w:pPr>
        <w:pStyle w:val="16"/>
        <w:keepNext w:val="0"/>
        <w:keepLines w:val="0"/>
        <w:widowControl/>
        <w:suppressLineNumbers w:val="0"/>
        <w:spacing w:before="184" w:beforeAutospacing="0" w:after="0" w:afterAutospacing="0" w:line="460" w:lineRule="atLeast"/>
        <w:ind w:left="110" w:right="0"/>
        <w:jc w:val="left"/>
        <w:textAlignment w:val="baseline"/>
        <w:rPr>
          <w:rFonts w:hint="eastAsia" w:ascii="宋体" w:hAnsi="宋体" w:eastAsia="宋体" w:cs="宋体"/>
          <w:color w:val="000000"/>
          <w:spacing w:val="1"/>
          <w:sz w:val="28"/>
          <w:szCs w:val="28"/>
          <w:vertAlign w:val="baseline"/>
          <w:lang w:val="en-US" w:eastAsia="zh-CN"/>
        </w:rPr>
      </w:pPr>
      <w:r>
        <w:rPr>
          <w:rFonts w:hint="eastAsia" w:ascii="宋体" w:hAnsi="宋体" w:eastAsia="宋体" w:cs="宋体"/>
          <w:color w:val="000000"/>
          <w:spacing w:val="1"/>
          <w:sz w:val="28"/>
          <w:szCs w:val="28"/>
          <w:vertAlign w:val="baseline"/>
          <w:lang w:val="en-US" w:eastAsia="zh-CN"/>
        </w:rPr>
        <w:t>售价（元）：0</w:t>
      </w:r>
    </w:p>
    <w:p>
      <w:pPr>
        <w:pStyle w:val="16"/>
        <w:keepNext w:val="0"/>
        <w:keepLines w:val="0"/>
        <w:widowControl/>
        <w:suppressLineNumbers w:val="0"/>
        <w:spacing w:before="216" w:beforeAutospacing="0" w:after="0" w:afterAutospacing="0" w:line="460" w:lineRule="atLeast"/>
        <w:ind w:left="50"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4"/>
          <w:sz w:val="28"/>
          <w:szCs w:val="28"/>
          <w:vertAlign w:val="baseline"/>
        </w:rPr>
        <w:t>四、响应文件提交、开启</w:t>
      </w:r>
    </w:p>
    <w:p>
      <w:pPr>
        <w:pStyle w:val="16"/>
        <w:keepNext w:val="0"/>
        <w:keepLines w:val="0"/>
        <w:widowControl/>
        <w:suppressLineNumbers w:val="0"/>
        <w:spacing w:before="190" w:beforeAutospacing="0" w:after="0" w:afterAutospacing="0" w:line="46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6"/>
          <w:sz w:val="28"/>
          <w:szCs w:val="28"/>
          <w:vertAlign w:val="baseline"/>
        </w:rPr>
        <w:t>截止时间：2023</w:t>
      </w:r>
      <w:r>
        <w:rPr>
          <w:rFonts w:hint="eastAsia" w:ascii="宋体" w:hAnsi="宋体" w:eastAsia="宋体" w:cs="宋体"/>
          <w:color w:val="000000"/>
          <w:spacing w:val="-47"/>
          <w:sz w:val="28"/>
          <w:szCs w:val="28"/>
          <w:vertAlign w:val="baseline"/>
        </w:rPr>
        <w:t> </w:t>
      </w:r>
      <w:r>
        <w:rPr>
          <w:rFonts w:hint="eastAsia" w:ascii="宋体" w:hAnsi="宋体" w:eastAsia="宋体" w:cs="宋体"/>
          <w:color w:val="000000"/>
          <w:spacing w:val="-6"/>
          <w:sz w:val="28"/>
          <w:szCs w:val="28"/>
          <w:vertAlign w:val="baseline"/>
        </w:rPr>
        <w:t>年</w:t>
      </w:r>
      <w:r>
        <w:rPr>
          <w:rFonts w:hint="eastAsia" w:ascii="宋体" w:hAnsi="宋体" w:eastAsia="宋体" w:cs="宋体"/>
          <w:color w:val="000000"/>
          <w:spacing w:val="-59"/>
          <w:sz w:val="28"/>
          <w:szCs w:val="28"/>
          <w:vertAlign w:val="baseline"/>
        </w:rPr>
        <w:t> </w:t>
      </w:r>
      <w:r>
        <w:rPr>
          <w:rFonts w:hint="eastAsia" w:ascii="宋体" w:hAnsi="宋体" w:eastAsia="宋体" w:cs="宋体"/>
          <w:color w:val="000000"/>
          <w:spacing w:val="-59"/>
          <w:sz w:val="28"/>
          <w:szCs w:val="28"/>
          <w:vertAlign w:val="baseline"/>
          <w:lang w:val="en-US" w:eastAsia="zh-CN"/>
        </w:rPr>
        <w:t xml:space="preserve">12     </w:t>
      </w:r>
      <w:r>
        <w:rPr>
          <w:rFonts w:hint="eastAsia" w:ascii="宋体" w:hAnsi="宋体" w:eastAsia="宋体" w:cs="宋体"/>
          <w:color w:val="000000"/>
          <w:spacing w:val="-6"/>
          <w:sz w:val="28"/>
          <w:szCs w:val="28"/>
          <w:vertAlign w:val="baseline"/>
        </w:rPr>
        <w:t>月</w:t>
      </w:r>
      <w:r>
        <w:rPr>
          <w:rFonts w:hint="eastAsia" w:ascii="宋体" w:hAnsi="宋体" w:eastAsia="宋体" w:cs="宋体"/>
          <w:color w:val="000000"/>
          <w:spacing w:val="-6"/>
          <w:sz w:val="28"/>
          <w:szCs w:val="28"/>
          <w:vertAlign w:val="baseline"/>
          <w:lang w:val="en-US" w:eastAsia="zh-CN"/>
        </w:rPr>
        <w:t>08</w:t>
      </w:r>
      <w:r>
        <w:rPr>
          <w:rFonts w:hint="eastAsia" w:ascii="宋体" w:hAnsi="宋体" w:eastAsia="宋体" w:cs="宋体"/>
          <w:color w:val="000000"/>
          <w:spacing w:val="-6"/>
          <w:sz w:val="28"/>
          <w:szCs w:val="28"/>
          <w:vertAlign w:val="baseline"/>
        </w:rPr>
        <w:t>日 10:3</w:t>
      </w:r>
      <w:r>
        <w:rPr>
          <w:rFonts w:hint="eastAsia" w:ascii="宋体" w:hAnsi="宋体" w:eastAsia="宋体" w:cs="宋体"/>
          <w:color w:val="000000"/>
          <w:spacing w:val="-7"/>
          <w:sz w:val="28"/>
          <w:szCs w:val="28"/>
          <w:vertAlign w:val="baseline"/>
        </w:rPr>
        <w:t>0（北京时间）</w:t>
      </w:r>
    </w:p>
    <w:p>
      <w:pPr>
        <w:pStyle w:val="16"/>
        <w:keepNext w:val="0"/>
        <w:keepLines w:val="0"/>
        <w:widowControl/>
        <w:suppressLineNumbers w:val="0"/>
        <w:spacing w:before="182" w:beforeAutospacing="0" w:after="0" w:afterAutospacing="0" w:line="46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1"/>
          <w:sz w:val="28"/>
          <w:szCs w:val="28"/>
          <w:vertAlign w:val="baseline"/>
        </w:rPr>
        <w:t>地点：政府采购云平台（www.zcygov.cn）</w:t>
      </w:r>
    </w:p>
    <w:p>
      <w:pPr>
        <w:pStyle w:val="16"/>
        <w:keepNext w:val="0"/>
        <w:keepLines w:val="0"/>
        <w:widowControl/>
        <w:suppressLineNumbers w:val="0"/>
        <w:spacing w:before="194" w:beforeAutospacing="0" w:after="0" w:afterAutospacing="0" w:line="46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6"/>
          <w:sz w:val="28"/>
          <w:szCs w:val="28"/>
          <w:vertAlign w:val="baseline"/>
        </w:rPr>
        <w:t>开启时间：2023</w:t>
      </w:r>
      <w:r>
        <w:rPr>
          <w:rFonts w:hint="eastAsia" w:ascii="宋体" w:hAnsi="宋体" w:eastAsia="宋体" w:cs="宋体"/>
          <w:color w:val="000000"/>
          <w:spacing w:val="-48"/>
          <w:sz w:val="28"/>
          <w:szCs w:val="28"/>
          <w:vertAlign w:val="baseline"/>
        </w:rPr>
        <w:t> </w:t>
      </w:r>
      <w:r>
        <w:rPr>
          <w:rFonts w:hint="eastAsia" w:ascii="宋体" w:hAnsi="宋体" w:eastAsia="宋体" w:cs="宋体"/>
          <w:color w:val="000000"/>
          <w:spacing w:val="-6"/>
          <w:sz w:val="28"/>
          <w:szCs w:val="28"/>
          <w:vertAlign w:val="baseline"/>
        </w:rPr>
        <w:t>年</w:t>
      </w:r>
      <w:r>
        <w:rPr>
          <w:rFonts w:hint="eastAsia" w:ascii="宋体" w:hAnsi="宋体" w:eastAsia="宋体" w:cs="宋体"/>
          <w:color w:val="000000"/>
          <w:spacing w:val="-58"/>
          <w:sz w:val="28"/>
          <w:szCs w:val="28"/>
          <w:vertAlign w:val="baseline"/>
        </w:rPr>
        <w:t> </w:t>
      </w:r>
      <w:r>
        <w:rPr>
          <w:rFonts w:hint="eastAsia" w:ascii="宋体" w:hAnsi="宋体" w:eastAsia="宋体" w:cs="宋体"/>
          <w:color w:val="000000"/>
          <w:spacing w:val="-58"/>
          <w:sz w:val="28"/>
          <w:szCs w:val="28"/>
          <w:vertAlign w:val="baseline"/>
          <w:lang w:val="en-US" w:eastAsia="zh-CN"/>
        </w:rPr>
        <w:t xml:space="preserve">12     </w:t>
      </w:r>
      <w:r>
        <w:rPr>
          <w:rFonts w:hint="eastAsia" w:ascii="宋体" w:hAnsi="宋体" w:eastAsia="宋体" w:cs="宋体"/>
          <w:color w:val="000000"/>
          <w:spacing w:val="-6"/>
          <w:sz w:val="28"/>
          <w:szCs w:val="28"/>
          <w:vertAlign w:val="baseline"/>
        </w:rPr>
        <w:t>月</w:t>
      </w:r>
      <w:r>
        <w:rPr>
          <w:rFonts w:hint="eastAsia" w:ascii="宋体" w:hAnsi="宋体" w:eastAsia="宋体" w:cs="宋体"/>
          <w:color w:val="000000"/>
          <w:spacing w:val="-6"/>
          <w:sz w:val="28"/>
          <w:szCs w:val="28"/>
          <w:vertAlign w:val="baseline"/>
          <w:lang w:val="en-US" w:eastAsia="zh-CN"/>
        </w:rPr>
        <w:t>08</w:t>
      </w:r>
      <w:r>
        <w:rPr>
          <w:rFonts w:hint="eastAsia" w:ascii="宋体" w:hAnsi="宋体" w:eastAsia="宋体" w:cs="宋体"/>
          <w:color w:val="000000"/>
          <w:spacing w:val="-6"/>
          <w:sz w:val="28"/>
          <w:szCs w:val="28"/>
          <w:vertAlign w:val="baseline"/>
        </w:rPr>
        <w:t>日 10:30 （北京时间）</w:t>
      </w:r>
    </w:p>
    <w:p>
      <w:pPr>
        <w:pStyle w:val="16"/>
        <w:keepNext w:val="0"/>
        <w:keepLines w:val="0"/>
        <w:widowControl/>
        <w:suppressLineNumbers w:val="0"/>
        <w:spacing w:before="180" w:beforeAutospacing="0" w:after="0" w:afterAutospacing="0" w:line="460" w:lineRule="atLeast"/>
        <w:ind w:left="18" w:right="0"/>
        <w:jc w:val="left"/>
        <w:textAlignment w:val="baseline"/>
        <w:rPr>
          <w:rFonts w:hint="eastAsia" w:ascii="黑体" w:hAnsi="黑体" w:eastAsia="黑体" w:cs="黑体"/>
          <w:color w:val="000000"/>
          <w:sz w:val="31"/>
          <w:szCs w:val="31"/>
        </w:rPr>
      </w:pPr>
      <w:r>
        <w:rPr>
          <w:rFonts w:hint="eastAsia" w:ascii="宋体" w:hAnsi="宋体" w:eastAsia="宋体" w:cs="宋体"/>
          <w:color w:val="000000"/>
          <w:spacing w:val="-1"/>
          <w:sz w:val="28"/>
          <w:szCs w:val="28"/>
          <w:vertAlign w:val="baseline"/>
        </w:rPr>
        <w:t>地点：政府采购云平台（www.zcygov.cn）</w:t>
      </w:r>
    </w:p>
    <w:p>
      <w:pPr>
        <w:pStyle w:val="16"/>
        <w:keepNext w:val="0"/>
        <w:keepLines w:val="0"/>
        <w:widowControl/>
        <w:suppressLineNumbers w:val="0"/>
        <w:spacing w:before="194" w:beforeAutospacing="0" w:after="0" w:afterAutospacing="0" w:line="460" w:lineRule="atLeast"/>
        <w:ind w:left="22"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3"/>
          <w:sz w:val="28"/>
          <w:szCs w:val="28"/>
          <w:vertAlign w:val="baseline"/>
        </w:rPr>
        <w:t>五、公告期限</w:t>
      </w:r>
    </w:p>
    <w:p>
      <w:pPr>
        <w:pStyle w:val="16"/>
        <w:keepNext w:val="0"/>
        <w:keepLines w:val="0"/>
        <w:widowControl/>
        <w:suppressLineNumbers w:val="0"/>
        <w:spacing w:before="214" w:beforeAutospacing="0" w:after="0" w:afterAutospacing="0" w:line="460" w:lineRule="atLeast"/>
        <w:ind w:left="70" w:right="0"/>
        <w:jc w:val="left"/>
        <w:textAlignment w:val="baseline"/>
        <w:rPr>
          <w:rFonts w:hint="eastAsia" w:ascii="黑体" w:hAnsi="黑体" w:eastAsia="黑体" w:cs="黑体"/>
          <w:color w:val="000000"/>
          <w:sz w:val="31"/>
          <w:szCs w:val="31"/>
        </w:rPr>
      </w:pPr>
      <w:r>
        <w:rPr>
          <w:rFonts w:hint="eastAsia" w:ascii="宋体" w:hAnsi="宋体" w:eastAsia="宋体" w:cs="宋体"/>
          <w:color w:val="000000"/>
          <w:spacing w:val="-7"/>
          <w:sz w:val="28"/>
          <w:szCs w:val="28"/>
          <w:vertAlign w:val="baseline"/>
        </w:rPr>
        <w:t>自本公告发布之日起</w:t>
      </w:r>
      <w:r>
        <w:rPr>
          <w:rFonts w:hint="eastAsia" w:ascii="宋体" w:hAnsi="宋体" w:eastAsia="宋体" w:cs="宋体"/>
          <w:color w:val="000000"/>
          <w:spacing w:val="-53"/>
          <w:sz w:val="28"/>
          <w:szCs w:val="28"/>
          <w:vertAlign w:val="baseline"/>
        </w:rPr>
        <w:t> </w:t>
      </w:r>
      <w:r>
        <w:rPr>
          <w:rFonts w:hint="eastAsia" w:ascii="宋体" w:hAnsi="宋体" w:eastAsia="宋体" w:cs="宋体"/>
          <w:color w:val="000000"/>
          <w:spacing w:val="-7"/>
          <w:sz w:val="28"/>
          <w:szCs w:val="28"/>
          <w:vertAlign w:val="baseline"/>
        </w:rPr>
        <w:t>3个工作日。</w:t>
      </w:r>
    </w:p>
    <w:p>
      <w:pPr>
        <w:pStyle w:val="16"/>
        <w:keepNext w:val="0"/>
        <w:keepLines w:val="0"/>
        <w:widowControl/>
        <w:suppressLineNumbers w:val="0"/>
        <w:spacing w:before="226" w:beforeAutospacing="0" w:after="0" w:afterAutospacing="0" w:line="460" w:lineRule="atLeast"/>
        <w:ind w:left="20"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2"/>
          <w:sz w:val="28"/>
          <w:szCs w:val="28"/>
          <w:vertAlign w:val="baseline"/>
        </w:rPr>
        <w:t>六、其他补充事宜</w:t>
      </w:r>
    </w:p>
    <w:p>
      <w:pPr>
        <w:pStyle w:val="16"/>
        <w:keepNext w:val="0"/>
        <w:keepLines w:val="0"/>
        <w:widowControl/>
        <w:suppressLineNumbers w:val="0"/>
        <w:spacing w:before="202" w:beforeAutospacing="0" w:after="0" w:afterAutospacing="0" w:line="460" w:lineRule="atLeast"/>
        <w:ind w:left="16"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4"/>
          <w:sz w:val="28"/>
          <w:szCs w:val="28"/>
          <w:vertAlign w:val="baseline"/>
        </w:rPr>
        <w:t>无</w:t>
      </w:r>
    </w:p>
    <w:p>
      <w:pPr>
        <w:pStyle w:val="16"/>
        <w:keepNext w:val="0"/>
        <w:keepLines w:val="0"/>
        <w:widowControl/>
        <w:suppressLineNumbers w:val="0"/>
        <w:spacing w:before="202" w:beforeAutospacing="0" w:after="0" w:afterAutospacing="0" w:line="460" w:lineRule="atLeast"/>
        <w:ind w:left="16"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4"/>
          <w:sz w:val="28"/>
          <w:szCs w:val="28"/>
          <w:vertAlign w:val="baseline"/>
        </w:rPr>
        <w:t>特别提示：</w:t>
      </w:r>
    </w:p>
    <w:p>
      <w:pPr>
        <w:pStyle w:val="16"/>
        <w:keepNext w:val="0"/>
        <w:keepLines w:val="0"/>
        <w:widowControl/>
        <w:suppressLineNumbers w:val="0"/>
        <w:spacing w:before="202" w:beforeAutospacing="0" w:after="0" w:afterAutospacing="0" w:line="460" w:lineRule="atLeast"/>
        <w:ind w:left="22" w:right="186" w:firstLine="7"/>
        <w:jc w:val="both"/>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1、超过</w:t>
      </w:r>
      <w:r>
        <w:rPr>
          <w:rFonts w:hint="eastAsia" w:ascii="宋体" w:hAnsi="宋体" w:eastAsia="宋体" w:cs="宋体"/>
          <w:color w:val="000000"/>
          <w:spacing w:val="-58"/>
          <w:sz w:val="28"/>
          <w:szCs w:val="28"/>
          <w:vertAlign w:val="baseline"/>
        </w:rPr>
        <w:t> </w:t>
      </w:r>
      <w:r>
        <w:rPr>
          <w:rFonts w:hint="eastAsia" w:ascii="宋体" w:hAnsi="宋体" w:eastAsia="宋体" w:cs="宋体"/>
          <w:color w:val="000000"/>
          <w:spacing w:val="-2"/>
          <w:sz w:val="28"/>
          <w:szCs w:val="28"/>
          <w:vertAlign w:val="baseline"/>
        </w:rPr>
        <w:t>200</w:t>
      </w:r>
      <w:r>
        <w:rPr>
          <w:rFonts w:hint="eastAsia" w:ascii="宋体" w:hAnsi="宋体" w:eastAsia="宋体" w:cs="宋体"/>
          <w:color w:val="000000"/>
          <w:spacing w:val="-51"/>
          <w:sz w:val="28"/>
          <w:szCs w:val="28"/>
          <w:vertAlign w:val="baseline"/>
        </w:rPr>
        <w:t> </w:t>
      </w:r>
      <w:r>
        <w:rPr>
          <w:rFonts w:hint="eastAsia" w:ascii="宋体" w:hAnsi="宋体" w:eastAsia="宋体" w:cs="宋体"/>
          <w:color w:val="000000"/>
          <w:spacing w:val="-2"/>
          <w:sz w:val="28"/>
          <w:szCs w:val="28"/>
          <w:vertAlign w:val="baseline"/>
        </w:rPr>
        <w:t>万元的货物和服务采购项目</w:t>
      </w:r>
      <w:r>
        <w:rPr>
          <w:rFonts w:hint="eastAsia" w:ascii="宋体" w:hAnsi="宋体" w:eastAsia="宋体" w:cs="宋体"/>
          <w:color w:val="000000"/>
          <w:spacing w:val="-3"/>
          <w:sz w:val="28"/>
          <w:szCs w:val="28"/>
          <w:vertAlign w:val="baseline"/>
        </w:rPr>
        <w:t>、超过</w:t>
      </w:r>
      <w:r>
        <w:rPr>
          <w:rFonts w:hint="eastAsia" w:ascii="宋体" w:hAnsi="宋体" w:eastAsia="宋体" w:cs="宋体"/>
          <w:color w:val="000000"/>
          <w:spacing w:val="-62"/>
          <w:sz w:val="28"/>
          <w:szCs w:val="28"/>
          <w:vertAlign w:val="baseline"/>
        </w:rPr>
        <w:t> </w:t>
      </w:r>
      <w:r>
        <w:rPr>
          <w:rFonts w:hint="eastAsia" w:ascii="宋体" w:hAnsi="宋体" w:eastAsia="宋体" w:cs="宋体"/>
          <w:color w:val="000000"/>
          <w:spacing w:val="-3"/>
          <w:sz w:val="28"/>
          <w:szCs w:val="28"/>
          <w:vertAlign w:val="baseline"/>
        </w:rPr>
        <w:t>400</w:t>
      </w:r>
      <w:r>
        <w:rPr>
          <w:rFonts w:hint="eastAsia" w:ascii="宋体" w:hAnsi="宋体" w:eastAsia="宋体" w:cs="宋体"/>
          <w:color w:val="000000"/>
          <w:spacing w:val="-50"/>
          <w:sz w:val="28"/>
          <w:szCs w:val="28"/>
          <w:vertAlign w:val="baseline"/>
        </w:rPr>
        <w:t> </w:t>
      </w:r>
      <w:r>
        <w:rPr>
          <w:rFonts w:hint="eastAsia" w:ascii="宋体" w:hAnsi="宋体" w:eastAsia="宋体" w:cs="宋体"/>
          <w:color w:val="000000"/>
          <w:spacing w:val="-3"/>
          <w:sz w:val="28"/>
          <w:szCs w:val="28"/>
          <w:vertAlign w:val="baseline"/>
        </w:rPr>
        <w:t>万元的工程采购项目中适</w:t>
      </w:r>
      <w:r>
        <w:rPr>
          <w:rFonts w:hint="eastAsia" w:ascii="宋体" w:hAnsi="宋体" w:eastAsia="宋体" w:cs="宋体"/>
          <w:color w:val="000000"/>
          <w:sz w:val="28"/>
          <w:szCs w:val="28"/>
          <w:vertAlign w:val="baseline"/>
        </w:rPr>
        <w:t> </w:t>
      </w:r>
      <w:r>
        <w:rPr>
          <w:rFonts w:hint="eastAsia" w:ascii="宋体" w:hAnsi="宋体" w:eastAsia="宋体" w:cs="宋体"/>
          <w:color w:val="000000"/>
          <w:spacing w:val="-1"/>
          <w:sz w:val="28"/>
          <w:szCs w:val="28"/>
          <w:vertAlign w:val="baseline"/>
        </w:rPr>
        <w:t>宜由中小企业提供的，预留该部分采购项目预算总额的</w:t>
      </w:r>
      <w:r>
        <w:rPr>
          <w:rFonts w:hint="eastAsia" w:ascii="宋体" w:hAnsi="宋体" w:eastAsia="宋体" w:cs="宋体"/>
          <w:color w:val="000000"/>
          <w:spacing w:val="-56"/>
          <w:sz w:val="28"/>
          <w:szCs w:val="28"/>
          <w:vertAlign w:val="baseline"/>
        </w:rPr>
        <w:t> </w:t>
      </w:r>
      <w:r>
        <w:rPr>
          <w:rFonts w:hint="eastAsia" w:ascii="宋体" w:hAnsi="宋体" w:eastAsia="宋体" w:cs="宋体"/>
          <w:color w:val="000000"/>
          <w:spacing w:val="-1"/>
          <w:sz w:val="28"/>
          <w:szCs w:val="28"/>
          <w:vertAlign w:val="baseline"/>
        </w:rPr>
        <w:t>40%以上专门面向中小</w:t>
      </w:r>
    </w:p>
    <w:p>
      <w:pPr>
        <w:pStyle w:val="16"/>
        <w:keepNext w:val="0"/>
        <w:keepLines w:val="0"/>
        <w:widowControl/>
        <w:suppressLineNumbers w:val="0"/>
        <w:spacing w:before="2" w:beforeAutospacing="0" w:after="0" w:afterAutospacing="0" w:line="46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企业采购，其中预留给小微企业的比例不低于</w:t>
      </w:r>
      <w:r>
        <w:rPr>
          <w:rFonts w:hint="eastAsia" w:ascii="宋体" w:hAnsi="宋体" w:eastAsia="宋体" w:cs="宋体"/>
          <w:color w:val="000000"/>
          <w:spacing w:val="-41"/>
          <w:sz w:val="28"/>
          <w:szCs w:val="28"/>
          <w:vertAlign w:val="baseline"/>
        </w:rPr>
        <w:t> </w:t>
      </w:r>
      <w:r>
        <w:rPr>
          <w:rFonts w:hint="eastAsia" w:ascii="宋体" w:hAnsi="宋体" w:eastAsia="宋体" w:cs="宋体"/>
          <w:color w:val="000000"/>
          <w:spacing w:val="-2"/>
          <w:sz w:val="28"/>
          <w:szCs w:val="28"/>
          <w:vertAlign w:val="baseline"/>
        </w:rPr>
        <w:t>60%。</w:t>
      </w:r>
    </w:p>
    <w:p>
      <w:pPr>
        <w:pStyle w:val="16"/>
        <w:keepNext w:val="0"/>
        <w:keepLines w:val="0"/>
        <w:widowControl/>
        <w:suppressLineNumbers w:val="0"/>
        <w:spacing w:before="202" w:beforeAutospacing="0" w:after="0" w:afterAutospacing="0" w:line="460" w:lineRule="atLeast"/>
        <w:ind w:left="16" w:right="186" w:hanging="4"/>
        <w:jc w:val="both"/>
        <w:textAlignment w:val="baseline"/>
        <w:rPr>
          <w:rFonts w:hint="eastAsia" w:ascii="宋体" w:hAnsi="宋体" w:eastAsia="宋体" w:cs="宋体"/>
          <w:color w:val="000000"/>
          <w:sz w:val="31"/>
          <w:szCs w:val="31"/>
        </w:rPr>
      </w:pPr>
      <w:r>
        <w:rPr>
          <w:rFonts w:hint="eastAsia" w:ascii="宋体" w:hAnsi="宋体" w:eastAsia="宋体" w:cs="宋体"/>
          <w:color w:val="000000"/>
          <w:sz w:val="28"/>
          <w:szCs w:val="28"/>
          <w:vertAlign w:val="baseline"/>
        </w:rPr>
        <w:t>2、对于未预留份额专门面向中小企业的采购项</w:t>
      </w:r>
      <w:r>
        <w:rPr>
          <w:rFonts w:hint="eastAsia" w:ascii="宋体" w:hAnsi="宋体" w:eastAsia="宋体" w:cs="宋体"/>
          <w:color w:val="000000"/>
          <w:spacing w:val="-1"/>
          <w:sz w:val="28"/>
          <w:szCs w:val="28"/>
          <w:vertAlign w:val="baseline"/>
        </w:rPr>
        <w:t>目，以及预留份额项目中的非</w:t>
      </w:r>
      <w:r>
        <w:rPr>
          <w:rFonts w:hint="eastAsia" w:ascii="宋体" w:hAnsi="宋体" w:eastAsia="宋体" w:cs="宋体"/>
          <w:color w:val="000000"/>
          <w:sz w:val="28"/>
          <w:szCs w:val="28"/>
          <w:vertAlign w:val="baseline"/>
        </w:rPr>
        <w:t> </w:t>
      </w:r>
      <w:r>
        <w:rPr>
          <w:rFonts w:hint="eastAsia" w:ascii="宋体" w:hAnsi="宋体" w:eastAsia="宋体" w:cs="宋体"/>
          <w:color w:val="000000"/>
          <w:spacing w:val="-3"/>
          <w:sz w:val="28"/>
          <w:szCs w:val="28"/>
          <w:vertAlign w:val="baseline"/>
        </w:rPr>
        <w:t>预留部分采购包，采购人、采购代理机构应当对符合规定的小微企业报价给予</w:t>
      </w:r>
      <w:r>
        <w:rPr>
          <w:rFonts w:hint="eastAsia" w:ascii="宋体" w:hAnsi="宋体" w:eastAsia="宋体" w:cs="宋体"/>
          <w:color w:val="000000"/>
          <w:spacing w:val="17"/>
          <w:sz w:val="28"/>
          <w:szCs w:val="28"/>
          <w:vertAlign w:val="baseline"/>
        </w:rPr>
        <w:t> </w:t>
      </w:r>
      <w:r>
        <w:rPr>
          <w:rFonts w:hint="eastAsia" w:ascii="宋体" w:hAnsi="宋体" w:eastAsia="宋体" w:cs="宋体"/>
          <w:color w:val="000000"/>
          <w:spacing w:val="-1"/>
          <w:sz w:val="28"/>
          <w:szCs w:val="28"/>
          <w:vertAlign w:val="baseline"/>
        </w:rPr>
        <w:t>10%~20%（工程项目为</w:t>
      </w:r>
      <w:r>
        <w:rPr>
          <w:rFonts w:hint="eastAsia" w:ascii="宋体" w:hAnsi="宋体" w:eastAsia="宋体" w:cs="宋体"/>
          <w:color w:val="000000"/>
          <w:spacing w:val="-48"/>
          <w:sz w:val="28"/>
          <w:szCs w:val="28"/>
          <w:vertAlign w:val="baseline"/>
        </w:rPr>
        <w:t> </w:t>
      </w:r>
      <w:r>
        <w:rPr>
          <w:rFonts w:hint="eastAsia" w:ascii="宋体" w:hAnsi="宋体" w:eastAsia="宋体" w:cs="宋体"/>
          <w:color w:val="000000"/>
          <w:spacing w:val="-1"/>
          <w:sz w:val="28"/>
          <w:szCs w:val="28"/>
          <w:vertAlign w:val="baseline"/>
        </w:rPr>
        <w:t>6%~10%）的扣除，用扣除后的价格参加评审。适用招标</w:t>
      </w:r>
      <w:r>
        <w:rPr>
          <w:rFonts w:hint="eastAsia" w:ascii="宋体" w:hAnsi="宋体" w:eastAsia="宋体" w:cs="宋体"/>
          <w:color w:val="000000"/>
          <w:sz w:val="28"/>
          <w:szCs w:val="28"/>
          <w:vertAlign w:val="baseline"/>
        </w:rPr>
        <w:t> </w:t>
      </w:r>
      <w:r>
        <w:rPr>
          <w:rFonts w:hint="eastAsia" w:ascii="宋体" w:hAnsi="宋体" w:eastAsia="宋体" w:cs="宋体"/>
          <w:color w:val="000000"/>
          <w:spacing w:val="-3"/>
          <w:sz w:val="28"/>
          <w:szCs w:val="28"/>
          <w:vertAlign w:val="baseline"/>
        </w:rPr>
        <w:t>投标法的政府采购工程建设项目，采用综合评估法但未采用低价优先法计算价</w:t>
      </w:r>
      <w:r>
        <w:rPr>
          <w:rFonts w:hint="eastAsia" w:ascii="宋体" w:hAnsi="宋体" w:eastAsia="宋体" w:cs="宋体"/>
          <w:color w:val="000000"/>
          <w:spacing w:val="17"/>
          <w:sz w:val="28"/>
          <w:szCs w:val="28"/>
          <w:vertAlign w:val="baseline"/>
        </w:rPr>
        <w:t> </w:t>
      </w:r>
      <w:r>
        <w:rPr>
          <w:rFonts w:hint="eastAsia" w:ascii="宋体" w:hAnsi="宋体" w:eastAsia="宋体" w:cs="宋体"/>
          <w:color w:val="000000"/>
          <w:spacing w:val="-5"/>
          <w:sz w:val="28"/>
          <w:szCs w:val="28"/>
          <w:vertAlign w:val="baseline"/>
        </w:rPr>
        <w:t>格分的，评标时应当在采用原报价进行评分的基础上增加其价格得分的</w:t>
      </w:r>
      <w:r>
        <w:rPr>
          <w:rFonts w:hint="eastAsia" w:ascii="宋体" w:hAnsi="宋体" w:eastAsia="宋体" w:cs="宋体"/>
          <w:color w:val="000000"/>
          <w:spacing w:val="-41"/>
          <w:sz w:val="28"/>
          <w:szCs w:val="28"/>
          <w:vertAlign w:val="baseline"/>
        </w:rPr>
        <w:t> </w:t>
      </w:r>
      <w:r>
        <w:rPr>
          <w:rFonts w:hint="eastAsia" w:ascii="宋体" w:hAnsi="宋体" w:eastAsia="宋体" w:cs="宋体"/>
          <w:color w:val="000000"/>
          <w:spacing w:val="-5"/>
          <w:sz w:val="28"/>
          <w:szCs w:val="28"/>
          <w:vertAlign w:val="baseline"/>
        </w:rPr>
        <w:t>6%~10%</w:t>
      </w:r>
    </w:p>
    <w:p>
      <w:pPr>
        <w:pStyle w:val="16"/>
        <w:keepNext w:val="0"/>
        <w:keepLines w:val="0"/>
        <w:widowControl/>
        <w:suppressLineNumbers w:val="0"/>
        <w:spacing w:before="2" w:beforeAutospacing="0" w:after="0" w:afterAutospacing="0" w:line="460" w:lineRule="atLeast"/>
        <w:ind w:left="22"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4"/>
          <w:sz w:val="28"/>
          <w:szCs w:val="28"/>
          <w:vertAlign w:val="baseline"/>
        </w:rPr>
        <w:t>作为其价格分。</w:t>
      </w:r>
    </w:p>
    <w:p>
      <w:pPr>
        <w:pStyle w:val="16"/>
        <w:keepNext w:val="0"/>
        <w:keepLines w:val="0"/>
        <w:widowControl/>
        <w:suppressLineNumbers w:val="0"/>
        <w:spacing w:before="206" w:beforeAutospacing="0" w:after="0" w:afterAutospacing="0" w:line="460" w:lineRule="atLeast"/>
        <w:ind w:left="16" w:right="186" w:hanging="2"/>
        <w:jc w:val="both"/>
        <w:textAlignment w:val="baseline"/>
        <w:rPr>
          <w:rFonts w:hint="eastAsia" w:ascii="宋体" w:hAnsi="宋体" w:eastAsia="宋体" w:cs="宋体"/>
          <w:color w:val="000000"/>
          <w:sz w:val="21"/>
          <w:szCs w:val="21"/>
        </w:rPr>
      </w:pPr>
      <w:r>
        <w:rPr>
          <w:rFonts w:hint="eastAsia" w:ascii="宋体" w:hAnsi="宋体" w:eastAsia="宋体" w:cs="宋体"/>
          <w:color w:val="000000"/>
          <w:sz w:val="28"/>
          <w:szCs w:val="28"/>
          <w:vertAlign w:val="baseline"/>
        </w:rPr>
        <w:t>3、接受大中型企业与小微企业组成联合体</w:t>
      </w:r>
      <w:r>
        <w:rPr>
          <w:rFonts w:hint="eastAsia" w:ascii="宋体" w:hAnsi="宋体" w:eastAsia="宋体" w:cs="宋体"/>
          <w:color w:val="000000"/>
          <w:spacing w:val="-1"/>
          <w:sz w:val="28"/>
          <w:szCs w:val="28"/>
          <w:vertAlign w:val="baseline"/>
        </w:rPr>
        <w:t>或者允许大中型企业向一家或者多</w:t>
      </w:r>
      <w:r>
        <w:rPr>
          <w:rFonts w:hint="eastAsia" w:ascii="宋体" w:hAnsi="宋体" w:eastAsia="宋体" w:cs="宋体"/>
          <w:color w:val="000000"/>
          <w:sz w:val="28"/>
          <w:szCs w:val="28"/>
          <w:vertAlign w:val="baseline"/>
        </w:rPr>
        <w:t> </w:t>
      </w:r>
      <w:r>
        <w:rPr>
          <w:rFonts w:hint="eastAsia" w:ascii="宋体" w:hAnsi="宋体" w:eastAsia="宋体" w:cs="宋体"/>
          <w:color w:val="000000"/>
          <w:spacing w:val="-3"/>
          <w:sz w:val="28"/>
          <w:szCs w:val="28"/>
          <w:vertAlign w:val="baseline"/>
        </w:rPr>
        <w:t>家小微企业分包的采购项目，对于联合协议或者分包意向协议约定小微企业的</w:t>
      </w:r>
      <w:r>
        <w:rPr>
          <w:rFonts w:hint="eastAsia" w:ascii="宋体" w:hAnsi="宋体" w:eastAsia="宋体" w:cs="宋体"/>
          <w:color w:val="000000"/>
          <w:spacing w:val="14"/>
          <w:sz w:val="28"/>
          <w:szCs w:val="28"/>
          <w:vertAlign w:val="baseline"/>
        </w:rPr>
        <w:t> </w:t>
      </w:r>
      <w:r>
        <w:rPr>
          <w:rFonts w:hint="eastAsia" w:ascii="宋体" w:hAnsi="宋体" w:eastAsia="宋体" w:cs="宋体"/>
          <w:color w:val="000000"/>
          <w:spacing w:val="-1"/>
          <w:sz w:val="28"/>
          <w:szCs w:val="28"/>
          <w:vertAlign w:val="baseline"/>
        </w:rPr>
        <w:t>合同份额占到合同总金额</w:t>
      </w:r>
      <w:r>
        <w:rPr>
          <w:rFonts w:hint="eastAsia" w:ascii="宋体" w:hAnsi="宋体" w:eastAsia="宋体" w:cs="宋体"/>
          <w:color w:val="000000"/>
          <w:spacing w:val="-53"/>
          <w:sz w:val="28"/>
          <w:szCs w:val="28"/>
          <w:vertAlign w:val="baseline"/>
        </w:rPr>
        <w:t> </w:t>
      </w:r>
      <w:r>
        <w:rPr>
          <w:rFonts w:hint="eastAsia" w:ascii="宋体" w:hAnsi="宋体" w:eastAsia="宋体" w:cs="宋体"/>
          <w:color w:val="000000"/>
          <w:spacing w:val="-1"/>
          <w:sz w:val="28"/>
          <w:szCs w:val="28"/>
          <w:vertAlign w:val="baseline"/>
        </w:rPr>
        <w:t>40%以上的，采购人、采购代理机构应当对联合体或</w:t>
      </w:r>
      <w:r>
        <w:rPr>
          <w:rFonts w:hint="eastAsia" w:ascii="宋体" w:hAnsi="宋体" w:eastAsia="宋体" w:cs="宋体"/>
          <w:color w:val="000000"/>
          <w:sz w:val="28"/>
          <w:szCs w:val="28"/>
          <w:vertAlign w:val="baseline"/>
        </w:rPr>
        <w:t> </w:t>
      </w:r>
      <w:r>
        <w:rPr>
          <w:rFonts w:hint="eastAsia" w:ascii="宋体" w:hAnsi="宋体" w:eastAsia="宋体" w:cs="宋体"/>
          <w:color w:val="000000"/>
          <w:spacing w:val="-1"/>
          <w:sz w:val="28"/>
          <w:szCs w:val="28"/>
          <w:vertAlign w:val="baseline"/>
        </w:rPr>
        <w:t>者大中型企业的报价给予 4%~6%（工程项目为 2%~4%）的扣除，用扣除后的价 格参加评审。适用招标投标法的政府采购工程建设项目，采用综合评估法但未 采用低价优先法计算价格分的，评标时应当在采用原报价进行评分的基础上增加其价格得分的 2%~4%作为其价格分。</w:t>
      </w:r>
    </w:p>
    <w:p>
      <w:pPr>
        <w:pStyle w:val="16"/>
        <w:keepNext w:val="0"/>
        <w:keepLines w:val="0"/>
        <w:widowControl/>
        <w:suppressLineNumbers w:val="0"/>
        <w:spacing w:before="92" w:beforeAutospacing="0" w:after="0" w:afterAutospacing="0" w:line="510" w:lineRule="atLeast"/>
        <w:ind w:left="22" w:right="0"/>
        <w:jc w:val="left"/>
        <w:textAlignment w:val="baseline"/>
        <w:rPr>
          <w:rFonts w:hint="eastAsia" w:ascii="黑体" w:hAnsi="黑体" w:eastAsia="黑体" w:cs="黑体"/>
          <w:color w:val="000000"/>
          <w:sz w:val="31"/>
          <w:szCs w:val="31"/>
        </w:rPr>
      </w:pPr>
      <w:r>
        <w:rPr>
          <w:rFonts w:hint="eastAsia" w:ascii="黑体" w:hAnsi="黑体" w:eastAsia="黑体" w:cs="黑体"/>
          <w:color w:val="000000"/>
          <w:spacing w:val="-1"/>
          <w:sz w:val="28"/>
          <w:szCs w:val="28"/>
          <w:vertAlign w:val="baseline"/>
        </w:rPr>
        <w:t>七、对本次采购提出询问，请按以下方式联系</w:t>
      </w:r>
    </w:p>
    <w:p>
      <w:pPr>
        <w:pStyle w:val="16"/>
        <w:keepNext w:val="0"/>
        <w:keepLines w:val="0"/>
        <w:widowControl/>
        <w:suppressLineNumbers w:val="0"/>
        <w:spacing w:before="224" w:beforeAutospacing="0" w:after="0" w:afterAutospacing="0" w:line="510" w:lineRule="atLeast"/>
        <w:ind w:left="30"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5"/>
          <w:sz w:val="28"/>
          <w:szCs w:val="28"/>
          <w:vertAlign w:val="baseline"/>
        </w:rPr>
        <w:t>1.采购人信息</w:t>
      </w:r>
    </w:p>
    <w:p>
      <w:pPr>
        <w:pStyle w:val="16"/>
        <w:keepNext w:val="0"/>
        <w:keepLines w:val="0"/>
        <w:widowControl/>
        <w:suppressLineNumbers w:val="0"/>
        <w:spacing w:before="222" w:beforeAutospacing="0" w:after="0" w:afterAutospacing="0" w:line="51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名 称：</w:t>
      </w:r>
      <w:r>
        <w:rPr>
          <w:rFonts w:hint="eastAsia" w:ascii="宋体" w:hAnsi="宋体" w:eastAsia="宋体" w:cs="宋体"/>
          <w:color w:val="000000"/>
          <w:spacing w:val="-2"/>
          <w:sz w:val="28"/>
          <w:szCs w:val="28"/>
          <w:vertAlign w:val="baseline"/>
          <w:lang w:val="en-US" w:eastAsia="zh-CN"/>
        </w:rPr>
        <w:t>中共阿图什市纪律检查委员会</w:t>
      </w:r>
    </w:p>
    <w:p>
      <w:pPr>
        <w:pStyle w:val="16"/>
        <w:keepNext w:val="0"/>
        <w:keepLines w:val="0"/>
        <w:widowControl/>
        <w:suppressLineNumbers w:val="0"/>
        <w:spacing w:before="224" w:beforeAutospacing="0" w:after="0" w:afterAutospacing="0" w:line="51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6"/>
          <w:sz w:val="28"/>
          <w:szCs w:val="28"/>
          <w:vertAlign w:val="baseline"/>
        </w:rPr>
        <w:t>地</w:t>
      </w:r>
      <w:r>
        <w:rPr>
          <w:rFonts w:hint="eastAsia" w:ascii="宋体" w:hAnsi="宋体" w:eastAsia="宋体" w:cs="宋体"/>
          <w:color w:val="000000"/>
          <w:spacing w:val="23"/>
          <w:sz w:val="28"/>
          <w:szCs w:val="28"/>
          <w:vertAlign w:val="baseline"/>
        </w:rPr>
        <w:t> </w:t>
      </w:r>
      <w:r>
        <w:rPr>
          <w:rFonts w:hint="eastAsia" w:ascii="宋体" w:hAnsi="宋体" w:eastAsia="宋体" w:cs="宋体"/>
          <w:color w:val="000000"/>
          <w:spacing w:val="-6"/>
          <w:sz w:val="28"/>
          <w:szCs w:val="28"/>
          <w:vertAlign w:val="baseline"/>
        </w:rPr>
        <w:t>址：阿图什市</w:t>
      </w:r>
    </w:p>
    <w:p>
      <w:pPr>
        <w:pStyle w:val="16"/>
        <w:keepNext w:val="0"/>
        <w:keepLines w:val="0"/>
        <w:widowControl/>
        <w:suppressLineNumbers w:val="0"/>
        <w:spacing w:before="224" w:beforeAutospacing="0" w:after="0" w:afterAutospacing="0" w:line="510"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6"/>
          <w:sz w:val="28"/>
          <w:szCs w:val="28"/>
          <w:vertAlign w:val="baseline"/>
        </w:rPr>
        <w:t>联系人：</w:t>
      </w:r>
      <w:r>
        <w:rPr>
          <w:rFonts w:hint="eastAsia" w:ascii="宋体" w:hAnsi="宋体" w:eastAsia="宋体" w:cs="宋体"/>
          <w:color w:val="000000"/>
          <w:spacing w:val="-6"/>
          <w:sz w:val="28"/>
          <w:szCs w:val="28"/>
          <w:vertAlign w:val="baseline"/>
          <w:lang w:val="en-US" w:eastAsia="zh-CN"/>
        </w:rPr>
        <w:t>焦先生</w:t>
      </w:r>
    </w:p>
    <w:p>
      <w:pPr>
        <w:pStyle w:val="16"/>
        <w:keepNext w:val="0"/>
        <w:keepLines w:val="0"/>
        <w:widowControl/>
        <w:suppressLineNumbers w:val="0"/>
        <w:spacing w:before="222" w:beforeAutospacing="0" w:after="0" w:afterAutospacing="0" w:line="510" w:lineRule="atLeast"/>
        <w:ind w:left="14"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联系方式：</w:t>
      </w:r>
      <w:r>
        <w:rPr>
          <w:rFonts w:hint="eastAsia" w:ascii="宋体" w:hAnsi="宋体" w:eastAsia="宋体" w:cs="宋体"/>
          <w:color w:val="000000"/>
          <w:spacing w:val="-2"/>
          <w:sz w:val="28"/>
          <w:szCs w:val="28"/>
          <w:vertAlign w:val="baseline"/>
          <w:lang w:val="en-US" w:eastAsia="zh-CN"/>
        </w:rPr>
        <w:t>19999787397</w:t>
      </w:r>
    </w:p>
    <w:p>
      <w:pPr>
        <w:pStyle w:val="16"/>
        <w:keepNext w:val="0"/>
        <w:keepLines w:val="0"/>
        <w:widowControl/>
        <w:suppressLineNumbers w:val="0"/>
        <w:spacing w:before="222" w:beforeAutospacing="0" w:after="0" w:afterAutospacing="0" w:line="510" w:lineRule="atLeast"/>
        <w:ind w:left="12"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2"/>
          <w:sz w:val="28"/>
          <w:szCs w:val="28"/>
          <w:vertAlign w:val="baseline"/>
        </w:rPr>
        <w:t>2.采购代理机构信息</w:t>
      </w:r>
    </w:p>
    <w:p>
      <w:pPr>
        <w:pStyle w:val="16"/>
        <w:keepNext w:val="0"/>
        <w:keepLines w:val="0"/>
        <w:widowControl/>
        <w:suppressLineNumbers w:val="0"/>
        <w:spacing w:before="224" w:beforeAutospacing="0" w:after="0" w:afterAutospacing="0" w:line="559" w:lineRule="atLeast"/>
        <w:ind w:left="18" w:right="0"/>
        <w:jc w:val="left"/>
        <w:textAlignment w:val="baseline"/>
        <w:rPr>
          <w:rFonts w:hint="eastAsia" w:ascii="宋体" w:hAnsi="宋体" w:eastAsia="宋体" w:cs="宋体"/>
          <w:color w:val="000000"/>
          <w:sz w:val="31"/>
          <w:szCs w:val="31"/>
        </w:rPr>
      </w:pPr>
      <w:r>
        <w:rPr>
          <w:rFonts w:hint="eastAsia" w:ascii="宋体" w:hAnsi="宋体" w:eastAsia="宋体" w:cs="宋体"/>
          <w:color w:val="000000"/>
          <w:spacing w:val="-1"/>
          <w:sz w:val="28"/>
          <w:szCs w:val="28"/>
          <w:vertAlign w:val="baseline"/>
        </w:rPr>
        <w:t>名 称：</w:t>
      </w:r>
      <w:r>
        <w:rPr>
          <w:rFonts w:hint="eastAsia" w:ascii="宋体" w:hAnsi="宋体" w:eastAsia="宋体" w:cs="宋体"/>
          <w:color w:val="000000"/>
          <w:spacing w:val="-1"/>
          <w:sz w:val="28"/>
          <w:szCs w:val="28"/>
          <w:vertAlign w:val="baseline"/>
          <w:lang w:val="en-US" w:eastAsia="zh-CN"/>
        </w:rPr>
        <w:t xml:space="preserve">新疆尊凯工程管理服务有限公司   </w:t>
      </w:r>
    </w:p>
    <w:p>
      <w:pPr>
        <w:pStyle w:val="16"/>
        <w:keepNext w:val="0"/>
        <w:keepLines w:val="0"/>
        <w:widowControl/>
        <w:suppressLineNumbers w:val="0"/>
        <w:spacing w:before="2" w:beforeAutospacing="0" w:after="0" w:afterAutospacing="0" w:line="510" w:lineRule="atLeast"/>
        <w:ind w:left="18" w:right="0"/>
        <w:jc w:val="left"/>
        <w:textAlignment w:val="baseline"/>
        <w:rPr>
          <w:rFonts w:hint="eastAsia" w:ascii="宋体" w:hAnsi="宋体" w:eastAsia="宋体" w:cs="宋体"/>
          <w:color w:val="000000"/>
          <w:sz w:val="31"/>
          <w:szCs w:val="31"/>
          <w:lang w:val="en-US" w:eastAsia="zh-CN"/>
        </w:rPr>
      </w:pPr>
      <w:r>
        <w:rPr>
          <w:rFonts w:hint="eastAsia" w:ascii="宋体" w:hAnsi="宋体" w:eastAsia="宋体" w:cs="宋体"/>
          <w:color w:val="000000"/>
          <w:spacing w:val="-3"/>
          <w:sz w:val="28"/>
          <w:szCs w:val="28"/>
          <w:vertAlign w:val="baseline"/>
        </w:rPr>
        <w:t>地 址：新疆克州阿图什市</w:t>
      </w:r>
      <w:r>
        <w:rPr>
          <w:rFonts w:hint="eastAsia" w:ascii="宋体" w:hAnsi="宋体" w:eastAsia="宋体" w:cs="宋体"/>
          <w:color w:val="000000"/>
          <w:spacing w:val="-3"/>
          <w:sz w:val="28"/>
          <w:szCs w:val="28"/>
          <w:vertAlign w:val="baseline"/>
          <w:lang w:val="en-US" w:eastAsia="zh-CN"/>
        </w:rPr>
        <w:t>迎宾路</w:t>
      </w:r>
    </w:p>
    <w:p>
      <w:pPr>
        <w:pStyle w:val="16"/>
        <w:keepNext w:val="0"/>
        <w:keepLines w:val="0"/>
        <w:widowControl/>
        <w:suppressLineNumbers w:val="0"/>
        <w:spacing w:before="224" w:beforeAutospacing="0" w:after="0" w:afterAutospacing="0" w:line="562" w:lineRule="atLeast"/>
        <w:ind w:left="14" w:right="0"/>
        <w:jc w:val="left"/>
        <w:textAlignment w:val="baseline"/>
        <w:rPr>
          <w:rFonts w:hint="eastAsia" w:ascii="宋体" w:hAnsi="宋体" w:eastAsia="宋体" w:cs="宋体"/>
          <w:color w:val="000000"/>
          <w:sz w:val="31"/>
          <w:szCs w:val="31"/>
          <w:lang w:val="en-US" w:eastAsia="zh-CN"/>
        </w:rPr>
      </w:pPr>
      <w:r>
        <w:rPr>
          <w:rFonts w:hint="eastAsia" w:ascii="宋体" w:hAnsi="宋体" w:eastAsia="宋体" w:cs="宋体"/>
          <w:color w:val="000000"/>
          <w:spacing w:val="-1"/>
          <w:sz w:val="28"/>
          <w:szCs w:val="28"/>
          <w:vertAlign w:val="baseline"/>
        </w:rPr>
        <w:t>联系方式：</w:t>
      </w:r>
      <w:r>
        <w:rPr>
          <w:rFonts w:hint="eastAsia" w:ascii="宋体" w:hAnsi="宋体" w:eastAsia="宋体" w:cs="宋体"/>
          <w:color w:val="000000"/>
          <w:spacing w:val="-1"/>
          <w:sz w:val="28"/>
          <w:szCs w:val="28"/>
          <w:vertAlign w:val="baseline"/>
          <w:lang w:val="en-US" w:eastAsia="zh-CN"/>
        </w:rPr>
        <w:t>15809081063</w:t>
      </w:r>
    </w:p>
    <w:p>
      <w:pPr>
        <w:pStyle w:val="16"/>
        <w:keepNext w:val="0"/>
        <w:keepLines w:val="0"/>
        <w:widowControl/>
        <w:suppressLineNumbers w:val="0"/>
        <w:spacing w:before="220" w:beforeAutospacing="0" w:after="0" w:afterAutospacing="0" w:line="510" w:lineRule="atLeast"/>
        <w:ind w:left="18" w:right="0"/>
        <w:jc w:val="left"/>
        <w:textAlignment w:val="baseline"/>
        <w:rPr>
          <w:rFonts w:hint="eastAsia" w:ascii="宋体" w:hAnsi="宋体" w:eastAsia="宋体" w:cs="宋体"/>
          <w:color w:val="000000"/>
          <w:sz w:val="31"/>
          <w:szCs w:val="31"/>
          <w:lang w:val="en-US" w:eastAsia="zh-CN"/>
        </w:rPr>
      </w:pPr>
      <w:r>
        <w:rPr>
          <w:rFonts w:hint="eastAsia" w:ascii="宋体" w:hAnsi="宋体" w:eastAsia="宋体" w:cs="宋体"/>
          <w:color w:val="000000"/>
          <w:spacing w:val="-2"/>
          <w:sz w:val="28"/>
          <w:szCs w:val="28"/>
          <w:vertAlign w:val="baseline"/>
        </w:rPr>
        <w:t>项目联系人：</w:t>
      </w:r>
      <w:r>
        <w:rPr>
          <w:rFonts w:hint="eastAsia" w:ascii="宋体" w:hAnsi="宋体" w:eastAsia="宋体" w:cs="宋体"/>
          <w:color w:val="000000"/>
          <w:spacing w:val="-2"/>
          <w:sz w:val="28"/>
          <w:szCs w:val="28"/>
          <w:vertAlign w:val="baseline"/>
          <w:lang w:val="en-US" w:eastAsia="zh-CN"/>
        </w:rPr>
        <w:t>王女士</w:t>
      </w:r>
    </w:p>
    <w:p>
      <w:pPr>
        <w:rPr>
          <w:rFonts w:hint="eastAsia" w:ascii="黑体" w:hAnsi="黑体" w:eastAsia="黑体" w:cs="黑体"/>
        </w:rPr>
      </w:pPr>
    </w:p>
    <w:p>
      <w:pPr>
        <w:spacing w:line="360" w:lineRule="auto"/>
        <w:jc w:val="both"/>
        <w:rPr>
          <w:rFonts w:hint="eastAsia" w:ascii="仿宋" w:hAnsi="仿宋" w:eastAsia="仿宋" w:cs="仿宋"/>
          <w:b/>
          <w:bCs/>
          <w:color w:val="auto"/>
          <w:sz w:val="36"/>
          <w:szCs w:val="36"/>
        </w:rPr>
      </w:pPr>
    </w:p>
    <w:p>
      <w:pPr>
        <w:numPr>
          <w:ilvl w:val="0"/>
          <w:numId w:val="3"/>
        </w:numPr>
        <w:spacing w:line="360" w:lineRule="auto"/>
        <w:jc w:val="center"/>
        <w:rPr>
          <w:rFonts w:hint="eastAsia" w:ascii="仿宋" w:hAnsi="仿宋" w:eastAsia="仿宋" w:cs="仿宋"/>
          <w:b/>
          <w:bCs/>
          <w:color w:val="auto"/>
          <w:sz w:val="36"/>
          <w:szCs w:val="36"/>
        </w:rPr>
      </w:pPr>
      <w:r>
        <w:rPr>
          <w:rFonts w:hint="eastAsia" w:ascii="仿宋" w:hAnsi="仿宋" w:eastAsia="仿宋" w:cs="仿宋"/>
          <w:b/>
          <w:bCs/>
          <w:color w:val="auto"/>
          <w:sz w:val="36"/>
          <w:szCs w:val="36"/>
        </w:rPr>
        <w:t>供应商须知</w:t>
      </w:r>
    </w:p>
    <w:p>
      <w:pPr>
        <w:numPr>
          <w:ilvl w:val="0"/>
          <w:numId w:val="0"/>
        </w:numPr>
        <w:spacing w:line="360" w:lineRule="auto"/>
        <w:jc w:val="center"/>
        <w:rPr>
          <w:rFonts w:ascii="仿宋" w:hAnsi="仿宋" w:eastAsia="仿宋" w:cs="仿宋"/>
          <w:color w:val="auto"/>
          <w:sz w:val="28"/>
          <w:szCs w:val="28"/>
        </w:rPr>
      </w:pPr>
      <w:r>
        <w:rPr>
          <w:rFonts w:hint="eastAsia" w:ascii="仿宋" w:hAnsi="仿宋" w:eastAsia="仿宋" w:cs="仿宋"/>
          <w:b/>
          <w:bCs/>
          <w:color w:val="auto"/>
          <w:sz w:val="28"/>
          <w:szCs w:val="28"/>
          <w:lang w:eastAsia="zh-CN"/>
        </w:rPr>
        <w:t>供应商</w:t>
      </w:r>
      <w:r>
        <w:rPr>
          <w:rFonts w:hint="eastAsia" w:ascii="仿宋" w:hAnsi="仿宋" w:eastAsia="仿宋" w:cs="仿宋"/>
          <w:b/>
          <w:bCs/>
          <w:color w:val="auto"/>
          <w:sz w:val="28"/>
          <w:szCs w:val="28"/>
        </w:rPr>
        <w:t>须知前附表</w:t>
      </w:r>
    </w:p>
    <w:tbl>
      <w:tblPr>
        <w:tblStyle w:val="17"/>
        <w:tblW w:w="9365" w:type="dxa"/>
        <w:jc w:val="center"/>
        <w:tblLayout w:type="fixed"/>
        <w:tblCellMar>
          <w:top w:w="0" w:type="dxa"/>
          <w:left w:w="108" w:type="dxa"/>
          <w:bottom w:w="0" w:type="dxa"/>
          <w:right w:w="108" w:type="dxa"/>
        </w:tblCellMar>
      </w:tblPr>
      <w:tblGrid>
        <w:gridCol w:w="558"/>
        <w:gridCol w:w="1691"/>
        <w:gridCol w:w="7116"/>
      </w:tblGrid>
      <w:tr>
        <w:tblPrEx>
          <w:tblCellMar>
            <w:top w:w="0" w:type="dxa"/>
            <w:left w:w="108" w:type="dxa"/>
            <w:bottom w:w="0" w:type="dxa"/>
            <w:right w:w="108" w:type="dxa"/>
          </w:tblCellMar>
        </w:tblPrEx>
        <w:trPr>
          <w:trHeight w:val="56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auto"/>
              </w:rPr>
            </w:pPr>
            <w:r>
              <w:rPr>
                <w:rFonts w:hint="eastAsia" w:ascii="仿宋" w:hAnsi="仿宋" w:eastAsia="仿宋" w:cs="仿宋"/>
                <w:b/>
                <w:color w:val="auto"/>
              </w:rPr>
              <w:t>序 号</w:t>
            </w:r>
          </w:p>
        </w:tc>
        <w:tc>
          <w:tcPr>
            <w:tcW w:w="1691"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auto"/>
              </w:rPr>
            </w:pPr>
            <w:r>
              <w:rPr>
                <w:rFonts w:hint="eastAsia" w:ascii="仿宋" w:hAnsi="仿宋" w:eastAsia="仿宋" w:cs="仿宋"/>
                <w:b/>
                <w:color w:val="auto"/>
              </w:rPr>
              <w:t>名  称</w:t>
            </w:r>
          </w:p>
        </w:tc>
        <w:tc>
          <w:tcPr>
            <w:tcW w:w="7116" w:type="dxa"/>
            <w:tcBorders>
              <w:top w:val="single" w:color="auto" w:sz="4" w:space="0"/>
              <w:left w:val="single" w:color="auto" w:sz="4" w:space="0"/>
              <w:bottom w:val="single" w:color="auto" w:sz="4" w:space="0"/>
              <w:right w:val="single" w:color="auto" w:sz="4" w:space="0"/>
            </w:tcBorders>
            <w:vAlign w:val="center"/>
          </w:tcPr>
          <w:p>
            <w:pPr>
              <w:widowControl/>
              <w:spacing w:line="334" w:lineRule="exact"/>
              <w:jc w:val="center"/>
              <w:rPr>
                <w:rFonts w:ascii="仿宋" w:hAnsi="仿宋" w:eastAsia="仿宋" w:cs="仿宋"/>
                <w:b/>
                <w:color w:val="auto"/>
              </w:rPr>
            </w:pPr>
            <w:r>
              <w:rPr>
                <w:rFonts w:hint="eastAsia" w:ascii="仿宋" w:hAnsi="仿宋" w:eastAsia="仿宋" w:cs="仿宋"/>
                <w:b/>
                <w:color w:val="auto"/>
              </w:rPr>
              <w:t>编  列  内  容</w:t>
            </w:r>
          </w:p>
        </w:tc>
      </w:tr>
      <w:tr>
        <w:tblPrEx>
          <w:tblCellMar>
            <w:top w:w="0" w:type="dxa"/>
            <w:left w:w="108" w:type="dxa"/>
            <w:bottom w:w="0" w:type="dxa"/>
            <w:right w:w="108" w:type="dxa"/>
          </w:tblCellMar>
        </w:tblPrEx>
        <w:trPr>
          <w:trHeight w:val="209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1</w:t>
            </w:r>
          </w:p>
        </w:tc>
        <w:tc>
          <w:tcPr>
            <w:tcW w:w="1691" w:type="dxa"/>
            <w:tcBorders>
              <w:top w:val="single" w:color="auto" w:sz="4" w:space="0"/>
              <w:left w:val="single" w:color="auto" w:sz="4" w:space="0"/>
              <w:bottom w:val="single" w:color="auto" w:sz="4" w:space="0"/>
              <w:right w:val="single" w:color="auto" w:sz="4" w:space="0"/>
            </w:tcBorders>
            <w:vAlign w:val="center"/>
          </w:tcPr>
          <w:p>
            <w:pPr>
              <w:pStyle w:val="23"/>
              <w:ind w:firstLine="0"/>
              <w:jc w:val="center"/>
              <w:rPr>
                <w:rFonts w:ascii="仿宋" w:hAnsi="仿宋" w:eastAsia="仿宋" w:cs="仿宋"/>
                <w:color w:val="auto"/>
                <w:lang w:eastAsia="zh-CN"/>
              </w:rPr>
            </w:pPr>
            <w:r>
              <w:rPr>
                <w:rFonts w:hint="eastAsia" w:ascii="仿宋" w:hAnsi="仿宋" w:eastAsia="仿宋" w:cs="仿宋"/>
                <w:color w:val="auto"/>
                <w:lang w:eastAsia="zh-CN"/>
              </w:rPr>
              <w:t>项目名称：</w:t>
            </w:r>
          </w:p>
          <w:p>
            <w:pPr>
              <w:pStyle w:val="23"/>
              <w:ind w:firstLine="0"/>
              <w:jc w:val="center"/>
              <w:rPr>
                <w:rFonts w:ascii="仿宋" w:hAnsi="仿宋" w:eastAsia="仿宋" w:cs="仿宋"/>
                <w:color w:val="auto"/>
                <w:lang w:eastAsia="zh-CN"/>
              </w:rPr>
            </w:pPr>
            <w:r>
              <w:rPr>
                <w:rFonts w:hint="eastAsia" w:ascii="仿宋" w:hAnsi="仿宋" w:eastAsia="仿宋" w:cs="仿宋"/>
                <w:color w:val="auto"/>
                <w:lang w:eastAsia="zh-CN"/>
              </w:rPr>
              <w:t>项目编号：</w:t>
            </w:r>
          </w:p>
          <w:p>
            <w:pPr>
              <w:pStyle w:val="23"/>
              <w:ind w:firstLine="0"/>
              <w:jc w:val="center"/>
              <w:rPr>
                <w:rFonts w:ascii="仿宋" w:hAnsi="仿宋" w:eastAsia="仿宋" w:cs="仿宋"/>
                <w:color w:val="auto"/>
                <w:lang w:eastAsia="zh-CN"/>
              </w:rPr>
            </w:pPr>
            <w:r>
              <w:rPr>
                <w:rFonts w:hint="eastAsia" w:ascii="仿宋" w:hAnsi="仿宋" w:eastAsia="仿宋" w:cs="仿宋"/>
                <w:color w:val="auto"/>
                <w:lang w:eastAsia="zh-CN"/>
              </w:rPr>
              <w:t>采购内容：</w:t>
            </w:r>
          </w:p>
          <w:p>
            <w:pPr>
              <w:pStyle w:val="23"/>
              <w:ind w:firstLine="0"/>
              <w:jc w:val="center"/>
              <w:rPr>
                <w:rFonts w:hint="default" w:ascii="仿宋" w:hAnsi="仿宋" w:eastAsia="仿宋" w:cs="仿宋"/>
                <w:color w:val="auto"/>
                <w:lang w:val="en-US" w:eastAsia="zh-CN"/>
              </w:rPr>
            </w:pPr>
            <w:r>
              <w:rPr>
                <w:rFonts w:hint="eastAsia" w:ascii="仿宋" w:hAnsi="仿宋" w:eastAsia="仿宋" w:cs="仿宋"/>
                <w:color w:val="auto"/>
                <w:lang w:eastAsia="zh-CN"/>
              </w:rPr>
              <w:t>供货期：</w:t>
            </w:r>
          </w:p>
        </w:tc>
        <w:tc>
          <w:tcPr>
            <w:tcW w:w="7116" w:type="dxa"/>
            <w:tcBorders>
              <w:top w:val="single" w:color="auto" w:sz="4" w:space="0"/>
              <w:left w:val="single" w:color="auto" w:sz="4" w:space="0"/>
              <w:bottom w:val="single" w:color="auto" w:sz="4" w:space="0"/>
              <w:right w:val="single" w:color="auto" w:sz="4" w:space="0"/>
            </w:tcBorders>
            <w:vAlign w:val="center"/>
          </w:tcPr>
          <w:p>
            <w:pPr>
              <w:spacing w:line="400" w:lineRule="exact"/>
              <w:rPr>
                <w:rFonts w:hint="eastAsia" w:ascii="仿宋" w:hAnsi="仿宋" w:eastAsia="仿宋" w:cs="仿宋"/>
                <w:color w:val="auto"/>
                <w:lang w:eastAsia="zh-CN"/>
              </w:rPr>
            </w:pPr>
            <w:r>
              <w:rPr>
                <w:rFonts w:hint="eastAsia" w:ascii="仿宋" w:hAnsi="仿宋" w:eastAsia="仿宋" w:cs="仿宋"/>
                <w:color w:val="auto"/>
                <w:lang w:eastAsia="zh-CN"/>
              </w:rPr>
              <w:t>项目名称：阿</w:t>
            </w:r>
            <w:r>
              <w:rPr>
                <w:rFonts w:hint="eastAsia" w:ascii="仿宋" w:hAnsi="仿宋" w:eastAsia="仿宋" w:cs="仿宋"/>
                <w:color w:val="auto"/>
                <w:lang w:val="en-US" w:eastAsia="zh-CN"/>
              </w:rPr>
              <w:t xml:space="preserve">图什市廉政文化教育基地升级改造项目 </w:t>
            </w:r>
          </w:p>
          <w:p>
            <w:pPr>
              <w:spacing w:line="400" w:lineRule="exact"/>
              <w:rPr>
                <w:rFonts w:hint="default" w:ascii="仿宋" w:hAnsi="仿宋" w:eastAsia="仿宋" w:cs="仿宋"/>
                <w:color w:val="auto"/>
                <w:lang w:val="en-US" w:eastAsia="zh-CN"/>
              </w:rPr>
            </w:pPr>
            <w:r>
              <w:rPr>
                <w:rFonts w:hint="eastAsia" w:ascii="仿宋" w:hAnsi="仿宋" w:eastAsia="仿宋" w:cs="仿宋"/>
                <w:color w:val="auto"/>
                <w:lang w:eastAsia="zh-CN"/>
              </w:rPr>
              <w:t>项目编号：</w:t>
            </w:r>
            <w:r>
              <w:rPr>
                <w:rFonts w:hint="eastAsia" w:ascii="仿宋" w:hAnsi="仿宋" w:eastAsia="仿宋" w:cs="仿宋"/>
                <w:color w:val="FF0000"/>
                <w:lang w:eastAsia="zh-CN"/>
              </w:rPr>
              <w:t>ATSCG-20230</w:t>
            </w:r>
            <w:r>
              <w:rPr>
                <w:rFonts w:hint="eastAsia" w:ascii="仿宋" w:hAnsi="仿宋" w:eastAsia="仿宋" w:cs="仿宋"/>
                <w:color w:val="FF0000"/>
                <w:lang w:val="en-US" w:eastAsia="zh-CN"/>
              </w:rPr>
              <w:t>93</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采购内容：</w:t>
            </w:r>
            <w:r>
              <w:rPr>
                <w:rFonts w:hint="eastAsia" w:ascii="仿宋" w:hAnsi="仿宋" w:eastAsia="仿宋" w:cs="仿宋"/>
                <w:color w:val="auto"/>
                <w:lang w:val="en-US" w:eastAsia="zh-CN"/>
              </w:rPr>
              <w:t>升级</w:t>
            </w:r>
            <w:r>
              <w:rPr>
                <w:rFonts w:hint="eastAsia" w:ascii="仿宋" w:hAnsi="仿宋" w:eastAsia="仿宋" w:cs="仿宋"/>
                <w:color w:val="auto"/>
                <w:lang w:eastAsia="zh-CN"/>
              </w:rPr>
              <w:t>改造及设备</w:t>
            </w:r>
            <w:r>
              <w:rPr>
                <w:rFonts w:hint="eastAsia" w:ascii="仿宋" w:hAnsi="仿宋" w:eastAsia="仿宋" w:cs="仿宋"/>
                <w:color w:val="auto"/>
                <w:lang w:val="en-US" w:eastAsia="zh-CN"/>
              </w:rPr>
              <w:t>1</w:t>
            </w:r>
            <w:r>
              <w:rPr>
                <w:rFonts w:hint="eastAsia" w:ascii="仿宋" w:hAnsi="仿宋" w:eastAsia="仿宋" w:cs="仿宋"/>
                <w:color w:val="auto"/>
                <w:lang w:eastAsia="zh-CN"/>
              </w:rPr>
              <w:t>批；（具体采购内容详见采购清单)</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供货期：</w:t>
            </w:r>
            <w:r>
              <w:rPr>
                <w:rFonts w:hint="eastAsia" w:ascii="仿宋" w:hAnsi="仿宋" w:eastAsia="仿宋" w:cs="仿宋"/>
                <w:color w:val="auto"/>
                <w:lang w:val="en-US" w:eastAsia="zh-CN"/>
              </w:rPr>
              <w:t>中标人在合同签订后于45日内全部安装、调试、试运行完毕。（具体以甲乙双方签订采购合同为准，严格按照采购单位的时间及要求按时供货）</w:t>
            </w:r>
          </w:p>
        </w:tc>
      </w:tr>
      <w:tr>
        <w:tblPrEx>
          <w:tblCellMar>
            <w:top w:w="0" w:type="dxa"/>
            <w:left w:w="108" w:type="dxa"/>
            <w:bottom w:w="0" w:type="dxa"/>
            <w:right w:w="108" w:type="dxa"/>
          </w:tblCellMar>
        </w:tblPrEx>
        <w:trPr>
          <w:trHeight w:val="85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采购人信息</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w:t>
            </w:r>
            <w:r>
              <w:rPr>
                <w:rFonts w:hint="eastAsia" w:ascii="仿宋" w:hAnsi="仿宋" w:eastAsia="仿宋" w:cs="仿宋"/>
                <w:color w:val="auto"/>
                <w:lang w:val="en-US" w:eastAsia="zh-CN"/>
              </w:rPr>
              <w:t>中共阿图什市纪律检查委员会</w:t>
            </w:r>
            <w:r>
              <w:rPr>
                <w:rFonts w:hint="eastAsia" w:ascii="仿宋" w:hAnsi="仿宋" w:eastAsia="仿宋" w:cs="仿宋"/>
                <w:color w:val="auto"/>
                <w:lang w:eastAsia="zh-CN"/>
              </w:rPr>
              <w:t xml:space="preserve"> </w:t>
            </w:r>
          </w:p>
          <w:p>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焦</w:t>
            </w:r>
            <w:r>
              <w:rPr>
                <w:rFonts w:hint="eastAsia" w:ascii="仿宋" w:hAnsi="仿宋" w:eastAsia="仿宋" w:cs="仿宋"/>
                <w:color w:val="auto"/>
                <w:lang w:eastAsia="zh-CN"/>
              </w:rPr>
              <w:t>先生     电  话：</w:t>
            </w:r>
            <w:r>
              <w:rPr>
                <w:rFonts w:hint="eastAsia" w:ascii="仿宋" w:hAnsi="仿宋" w:eastAsia="仿宋" w:cs="仿宋"/>
                <w:color w:val="auto"/>
                <w:lang w:val="en-US" w:eastAsia="zh-CN"/>
              </w:rPr>
              <w:t>19999787397</w:t>
            </w:r>
          </w:p>
        </w:tc>
      </w:tr>
      <w:tr>
        <w:tblPrEx>
          <w:tblCellMar>
            <w:top w:w="0" w:type="dxa"/>
            <w:left w:w="108" w:type="dxa"/>
            <w:bottom w:w="0" w:type="dxa"/>
            <w:right w:w="108" w:type="dxa"/>
          </w:tblCellMar>
        </w:tblPrEx>
        <w:trPr>
          <w:trHeight w:val="128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采购代理机构</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名  称：</w:t>
            </w:r>
            <w:r>
              <w:rPr>
                <w:rFonts w:hint="eastAsia" w:ascii="仿宋" w:hAnsi="仿宋" w:eastAsia="仿宋" w:cs="仿宋"/>
                <w:color w:val="auto"/>
                <w:lang w:val="en-US" w:eastAsia="zh-CN"/>
              </w:rPr>
              <w:t xml:space="preserve">新疆尊凯工程管理服务有限公司 </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地  址：新疆克州阿图什市</w:t>
            </w:r>
            <w:r>
              <w:rPr>
                <w:rFonts w:hint="eastAsia" w:ascii="仿宋" w:hAnsi="仿宋" w:eastAsia="仿宋" w:cs="仿宋"/>
                <w:color w:val="auto"/>
                <w:lang w:val="en-US" w:eastAsia="zh-CN"/>
              </w:rPr>
              <w:t>迎宾路</w:t>
            </w:r>
          </w:p>
          <w:p>
            <w:pPr>
              <w:spacing w:line="360" w:lineRule="auto"/>
              <w:rPr>
                <w:rFonts w:hint="default" w:ascii="仿宋" w:hAnsi="仿宋" w:eastAsia="仿宋" w:cs="仿宋"/>
                <w:color w:val="auto"/>
                <w:lang w:val="en-US" w:eastAsia="zh-CN"/>
              </w:rPr>
            </w:pPr>
            <w:r>
              <w:rPr>
                <w:rFonts w:hint="eastAsia" w:ascii="仿宋" w:hAnsi="仿宋" w:eastAsia="仿宋" w:cs="仿宋"/>
                <w:color w:val="auto"/>
                <w:lang w:eastAsia="zh-CN"/>
              </w:rPr>
              <w:t>联系人：</w:t>
            </w:r>
            <w:r>
              <w:rPr>
                <w:rFonts w:hint="eastAsia" w:ascii="仿宋" w:hAnsi="仿宋" w:eastAsia="仿宋" w:cs="仿宋"/>
                <w:color w:val="auto"/>
                <w:lang w:val="en-US" w:eastAsia="zh-CN"/>
              </w:rPr>
              <w:t>王女士</w:t>
            </w:r>
            <w:r>
              <w:rPr>
                <w:rFonts w:hint="eastAsia" w:ascii="仿宋" w:hAnsi="仿宋" w:eastAsia="仿宋" w:cs="仿宋"/>
                <w:color w:val="auto"/>
                <w:lang w:eastAsia="zh-CN"/>
              </w:rPr>
              <w:t xml:space="preserve">       电  话：</w:t>
            </w:r>
            <w:r>
              <w:rPr>
                <w:rFonts w:hint="eastAsia" w:ascii="仿宋" w:hAnsi="仿宋" w:eastAsia="仿宋" w:cs="仿宋"/>
                <w:color w:val="auto"/>
                <w:lang w:val="en-US" w:eastAsia="zh-CN"/>
              </w:rPr>
              <w:t>15809081063</w:t>
            </w:r>
          </w:p>
        </w:tc>
      </w:tr>
      <w:tr>
        <w:tblPrEx>
          <w:tblCellMar>
            <w:top w:w="0" w:type="dxa"/>
            <w:left w:w="108" w:type="dxa"/>
            <w:bottom w:w="0" w:type="dxa"/>
            <w:right w:w="108" w:type="dxa"/>
          </w:tblCellMar>
        </w:tblPrEx>
        <w:trPr>
          <w:trHeight w:val="46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最终交货地点</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采购单位指定地点</w:t>
            </w:r>
          </w:p>
        </w:tc>
      </w:tr>
      <w:tr>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资格要求</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1.满足《中华人民共和国政府采购法》第二十二条规定；</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eastAsia="zh-CN"/>
              </w:rPr>
              <w:t>2.落实政府采购政策需满足的资格要求：</w:t>
            </w:r>
            <w:r>
              <w:rPr>
                <w:rFonts w:hint="eastAsia" w:ascii="仿宋" w:hAnsi="仿宋" w:eastAsia="仿宋" w:cs="仿宋"/>
                <w:color w:val="auto"/>
                <w:lang w:val="en-US" w:eastAsia="zh-CN"/>
              </w:rPr>
              <w:t>标项 1：本项目为非专门面向中小企业，根据《政府采购促进中小企业发展管理办法》（财库【2020】46号）及（财库[2022]19号）的规定，评标时将给予此类企业进行价格扣除10%的优惠，用优惠后的价格参与评审。</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3.本项目的特定资格要求：</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（1）有效的三证合一营业执照副本；</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（2）法定代表人投标需提供法定代表人资格证明书，委托代理人投标需提供法定代表人授权委托书；</w:t>
            </w:r>
          </w:p>
          <w:p>
            <w:pPr>
              <w:spacing w:line="360" w:lineRule="auto"/>
              <w:rPr>
                <w:rFonts w:hint="eastAsia" w:ascii="仿宋" w:hAnsi="仿宋" w:eastAsia="仿宋" w:cs="仿宋"/>
                <w:color w:val="auto"/>
                <w:lang w:val="en-US" w:eastAsia="zh-CN"/>
              </w:rPr>
            </w:pPr>
            <w:r>
              <w:rPr>
                <w:rFonts w:hint="eastAsia" w:ascii="仿宋" w:hAnsi="仿宋" w:eastAsia="仿宋" w:cs="仿宋"/>
                <w:color w:val="auto"/>
                <w:lang w:val="en-US" w:eastAsia="zh-CN"/>
              </w:rPr>
              <w:t>（3）投标企业须提供投标人（被授权本单位在职人员）近6个月有效的社保证明；</w:t>
            </w:r>
          </w:p>
          <w:p>
            <w:pPr>
              <w:spacing w:line="360" w:lineRule="auto"/>
              <w:rPr>
                <w:rFonts w:hint="eastAsia" w:ascii="仿宋" w:hAnsi="仿宋" w:eastAsia="仿宋" w:cs="仿宋"/>
                <w:color w:val="auto"/>
                <w:lang w:eastAsia="zh-CN"/>
              </w:rPr>
            </w:pPr>
            <w:r>
              <w:rPr>
                <w:rFonts w:hint="eastAsia" w:ascii="仿宋" w:hAnsi="仿宋" w:eastAsia="仿宋" w:cs="仿宋"/>
                <w:color w:val="auto"/>
                <w:lang w:val="en-US" w:eastAsia="zh-CN"/>
              </w:rPr>
              <w:t>（4）未被“信用中国 ”（www.creditchina.gov.cn）、中国政府采购网（www.ccgp.gov.cn） 列入失信被执行人、重大税收违法案件当事人名单、政府采购严重违法失信行为记录名单。</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4.本项目不接受联合体投标；</w:t>
            </w:r>
          </w:p>
        </w:tc>
      </w:tr>
      <w:tr>
        <w:tblPrEx>
          <w:tblCellMar>
            <w:top w:w="0" w:type="dxa"/>
            <w:left w:w="108" w:type="dxa"/>
            <w:bottom w:w="0" w:type="dxa"/>
            <w:right w:w="108" w:type="dxa"/>
          </w:tblCellMar>
        </w:tblPrEx>
        <w:trPr>
          <w:trHeight w:val="45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采购范围</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采购人不采购进口产品。</w:t>
            </w:r>
          </w:p>
        </w:tc>
      </w:tr>
      <w:tr>
        <w:tblPrEx>
          <w:tblCellMar>
            <w:top w:w="0" w:type="dxa"/>
            <w:left w:w="108" w:type="dxa"/>
            <w:bottom w:w="0" w:type="dxa"/>
            <w:right w:w="108" w:type="dxa"/>
          </w:tblCellMar>
        </w:tblPrEx>
        <w:trPr>
          <w:trHeight w:val="9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资金来源</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财政</w:t>
            </w:r>
            <w:r>
              <w:rPr>
                <w:rFonts w:hint="eastAsia" w:ascii="仿宋" w:hAnsi="仿宋" w:eastAsia="仿宋" w:cs="仿宋"/>
                <w:color w:val="auto"/>
                <w:lang w:eastAsia="zh-CN"/>
              </w:rPr>
              <w:t>资金</w:t>
            </w:r>
          </w:p>
        </w:tc>
      </w:tr>
      <w:tr>
        <w:tblPrEx>
          <w:tblCellMar>
            <w:top w:w="0" w:type="dxa"/>
            <w:left w:w="108" w:type="dxa"/>
            <w:bottom w:w="0" w:type="dxa"/>
            <w:right w:w="108" w:type="dxa"/>
          </w:tblCellMar>
        </w:tblPrEx>
        <w:trPr>
          <w:trHeight w:val="52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8</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招标方式</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竞争性磋商</w:t>
            </w:r>
            <w:r>
              <w:rPr>
                <w:rFonts w:hint="eastAsia" w:ascii="仿宋" w:hAnsi="仿宋" w:eastAsia="仿宋" w:cs="仿宋"/>
                <w:color w:val="auto"/>
                <w:lang w:eastAsia="zh-CN"/>
              </w:rPr>
              <w:t xml:space="preserve">(本项目采用网上电子招投标)  </w:t>
            </w:r>
          </w:p>
        </w:tc>
      </w:tr>
      <w:tr>
        <w:tblPrEx>
          <w:tblCellMar>
            <w:top w:w="0" w:type="dxa"/>
            <w:left w:w="108" w:type="dxa"/>
            <w:bottom w:w="0" w:type="dxa"/>
            <w:right w:w="108" w:type="dxa"/>
          </w:tblCellMar>
        </w:tblPrEx>
        <w:trPr>
          <w:trHeight w:val="4847"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val="en-US" w:eastAsia="zh-CN"/>
              </w:rPr>
              <w:t>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供应商信用查询</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1、查询渠道：信用中国（网址：http://www.creditchina.gov.cn）、中国政府采购网(网址：http://www.ccgp.gov.cn）。</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2、截止时点：开标后评标前。</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3、信用信息查询记录和证据留存的具体方式：由采购组织机构在规定查询时间内打印信用信息查询记录并归入项目档案。</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使用规则：对列入失信被执行人、重大税收违法案件当事人名单、政府采购严重违法失信行为记录名单及其他不符合《中华人民共和国政府采购法》第二十二条规定条件的供应商，将被拒绝其参与政府采购活动。联合体成员任意一方存在不良信用记录的，视同联合体存在不良信用记录。</w:t>
            </w:r>
          </w:p>
        </w:tc>
      </w:tr>
      <w:tr>
        <w:tblPrEx>
          <w:tblCellMar>
            <w:top w:w="0" w:type="dxa"/>
            <w:left w:w="108" w:type="dxa"/>
            <w:bottom w:w="0" w:type="dxa"/>
            <w:right w:w="108" w:type="dxa"/>
          </w:tblCellMar>
        </w:tblPrEx>
        <w:trPr>
          <w:trHeight w:val="104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是否接受联合体投标</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■不接受</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□接  受</w:t>
            </w:r>
          </w:p>
        </w:tc>
      </w:tr>
      <w:tr>
        <w:tblPrEx>
          <w:tblCellMar>
            <w:top w:w="0" w:type="dxa"/>
            <w:left w:w="108" w:type="dxa"/>
            <w:bottom w:w="0" w:type="dxa"/>
            <w:right w:w="108" w:type="dxa"/>
          </w:tblCellMar>
        </w:tblPrEx>
        <w:trPr>
          <w:trHeight w:val="110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投标截止时间 （开标时间）</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截止时间：</w:t>
            </w:r>
            <w:r>
              <w:rPr>
                <w:rFonts w:hint="eastAsia" w:ascii="仿宋" w:hAnsi="仿宋" w:eastAsia="仿宋" w:cs="仿宋"/>
                <w:color w:val="auto"/>
                <w:kern w:val="2"/>
                <w:lang w:eastAsia="zh-CN" w:bidi="ar-SA"/>
              </w:rPr>
              <w:t>202</w:t>
            </w:r>
            <w:r>
              <w:rPr>
                <w:rFonts w:hint="eastAsia" w:ascii="仿宋" w:hAnsi="仿宋" w:eastAsia="仿宋" w:cs="仿宋"/>
                <w:color w:val="auto"/>
                <w:kern w:val="2"/>
                <w:lang w:val="en-US" w:eastAsia="zh-CN" w:bidi="ar-SA"/>
              </w:rPr>
              <w:t>3</w:t>
            </w:r>
            <w:r>
              <w:rPr>
                <w:rFonts w:hint="eastAsia" w:ascii="仿宋" w:hAnsi="仿宋" w:eastAsia="仿宋" w:cs="仿宋"/>
                <w:color w:val="auto"/>
                <w:kern w:val="2"/>
                <w:lang w:eastAsia="zh-CN" w:bidi="ar-SA"/>
              </w:rPr>
              <w:t>年</w:t>
            </w:r>
            <w:r>
              <w:rPr>
                <w:rFonts w:hint="eastAsia" w:ascii="仿宋" w:hAnsi="仿宋" w:eastAsia="仿宋" w:cs="仿宋"/>
                <w:color w:val="auto"/>
                <w:kern w:val="2"/>
                <w:u w:val="single"/>
                <w:lang w:val="en-US" w:eastAsia="zh-CN" w:bidi="ar-SA"/>
              </w:rPr>
              <w:t>12</w:t>
            </w:r>
            <w:r>
              <w:rPr>
                <w:rFonts w:hint="eastAsia" w:ascii="仿宋" w:hAnsi="仿宋" w:eastAsia="仿宋" w:cs="仿宋"/>
                <w:color w:val="auto"/>
                <w:kern w:val="2"/>
                <w:lang w:eastAsia="zh-CN" w:bidi="ar-SA"/>
              </w:rPr>
              <w:t>月</w:t>
            </w:r>
            <w:r>
              <w:rPr>
                <w:rFonts w:hint="eastAsia" w:ascii="仿宋" w:hAnsi="仿宋" w:eastAsia="仿宋" w:cs="仿宋"/>
                <w:color w:val="auto"/>
                <w:kern w:val="2"/>
                <w:u w:val="single"/>
                <w:lang w:val="en-US" w:eastAsia="zh-CN" w:bidi="ar-SA"/>
              </w:rPr>
              <w:t xml:space="preserve"> 08 </w:t>
            </w:r>
            <w:r>
              <w:rPr>
                <w:rFonts w:hint="eastAsia" w:ascii="仿宋" w:hAnsi="仿宋" w:eastAsia="仿宋" w:cs="仿宋"/>
                <w:color w:val="auto"/>
                <w:kern w:val="2"/>
                <w:lang w:eastAsia="zh-CN" w:bidi="ar-SA"/>
              </w:rPr>
              <w:t>日</w:t>
            </w:r>
            <w:r>
              <w:rPr>
                <w:rFonts w:hint="eastAsia" w:ascii="仿宋" w:hAnsi="仿宋" w:eastAsia="仿宋" w:cs="仿宋"/>
                <w:color w:val="auto"/>
                <w:lang w:eastAsia="zh-CN"/>
              </w:rPr>
              <w:t>上午</w:t>
            </w:r>
            <w:r>
              <w:rPr>
                <w:rFonts w:hint="eastAsia" w:ascii="仿宋" w:hAnsi="仿宋" w:eastAsia="仿宋" w:cs="仿宋"/>
                <w:color w:val="auto"/>
                <w:lang w:val="en-US" w:eastAsia="zh-CN"/>
              </w:rPr>
              <w:t>10</w:t>
            </w:r>
            <w:r>
              <w:rPr>
                <w:rFonts w:hint="eastAsia" w:ascii="仿宋" w:hAnsi="仿宋" w:eastAsia="仿宋" w:cs="仿宋"/>
                <w:color w:val="auto"/>
                <w:lang w:eastAsia="zh-CN"/>
              </w:rPr>
              <w:t>时</w:t>
            </w:r>
            <w:r>
              <w:rPr>
                <w:rFonts w:hint="eastAsia" w:ascii="仿宋" w:hAnsi="仿宋" w:eastAsia="仿宋" w:cs="仿宋"/>
                <w:color w:val="auto"/>
                <w:lang w:val="en-US" w:eastAsia="zh-CN"/>
              </w:rPr>
              <w:t>30</w:t>
            </w:r>
            <w:r>
              <w:rPr>
                <w:rFonts w:hint="eastAsia" w:ascii="仿宋" w:hAnsi="仿宋" w:eastAsia="仿宋" w:cs="仿宋"/>
                <w:color w:val="auto"/>
                <w:lang w:eastAsia="zh-CN"/>
              </w:rPr>
              <w:t>分（北京时间）</w:t>
            </w:r>
          </w:p>
        </w:tc>
      </w:tr>
      <w:tr>
        <w:tblPrEx>
          <w:tblCellMar>
            <w:top w:w="0" w:type="dxa"/>
            <w:left w:w="108" w:type="dxa"/>
            <w:bottom w:w="0" w:type="dxa"/>
            <w:right w:w="108" w:type="dxa"/>
          </w:tblCellMar>
        </w:tblPrEx>
        <w:trPr>
          <w:trHeight w:val="67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12</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投标有效期</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60 天</w:t>
            </w:r>
          </w:p>
        </w:tc>
      </w:tr>
      <w:tr>
        <w:tblPrEx>
          <w:tblCellMar>
            <w:top w:w="0" w:type="dxa"/>
            <w:left w:w="108" w:type="dxa"/>
            <w:bottom w:w="0" w:type="dxa"/>
            <w:right w:w="108" w:type="dxa"/>
          </w:tblCellMar>
        </w:tblPrEx>
        <w:trPr>
          <w:trHeight w:val="638"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13</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投标保证金</w:t>
            </w:r>
          </w:p>
        </w:tc>
        <w:tc>
          <w:tcPr>
            <w:tcW w:w="71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一、投标保证金交纳要求：</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486" w:firstLineChars="200"/>
              <w:textAlignment w:val="auto"/>
              <w:outlineLvl w:val="9"/>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投标保证金应当以支票、汇票、本票、网上银行支付或者金融机构、担保机构出具的保函等非现金形式缴纳。</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486" w:firstLineChars="200"/>
              <w:textAlignment w:val="auto"/>
              <w:outlineLvl w:val="9"/>
              <w:rPr>
                <w:rFonts w:hint="eastAsia" w:ascii="仿宋" w:hAnsi="仿宋" w:eastAsia="仿宋" w:cs="仿宋"/>
                <w:b/>
                <w:bCs/>
                <w:color w:val="000000"/>
                <w:sz w:val="24"/>
                <w:szCs w:val="24"/>
                <w:highlight w:val="none"/>
              </w:rPr>
            </w:pPr>
            <w:r>
              <w:rPr>
                <w:rFonts w:hint="eastAsia" w:ascii="仿宋" w:hAnsi="仿宋" w:eastAsia="仿宋" w:cs="仿宋"/>
                <w:b/>
                <w:bCs/>
                <w:color w:val="000000"/>
                <w:sz w:val="24"/>
                <w:szCs w:val="24"/>
                <w:highlight w:val="none"/>
              </w:rPr>
              <w:t>投标保证金金额：</w:t>
            </w:r>
            <w:r>
              <w:rPr>
                <w:rFonts w:hint="eastAsia" w:ascii="仿宋" w:hAnsi="仿宋" w:eastAsia="仿宋" w:cs="仿宋"/>
                <w:b/>
                <w:bCs/>
                <w:color w:val="000000"/>
                <w:sz w:val="24"/>
                <w:szCs w:val="24"/>
                <w:highlight w:val="none"/>
                <w:lang w:val="en-US" w:eastAsia="zh-CN"/>
              </w:rPr>
              <w:t>20000</w:t>
            </w:r>
            <w:r>
              <w:rPr>
                <w:rFonts w:hint="eastAsia" w:ascii="仿宋" w:hAnsi="仿宋" w:eastAsia="仿宋" w:cs="仿宋"/>
                <w:b/>
                <w:bCs/>
                <w:color w:val="000000"/>
                <w:sz w:val="24"/>
                <w:szCs w:val="24"/>
                <w:highlight w:val="none"/>
              </w:rPr>
              <w:t>元     大写：</w:t>
            </w:r>
            <w:r>
              <w:rPr>
                <w:rFonts w:hint="eastAsia" w:ascii="仿宋" w:hAnsi="仿宋" w:eastAsia="仿宋" w:cs="仿宋"/>
                <w:b/>
                <w:bCs/>
                <w:color w:val="000000"/>
                <w:sz w:val="24"/>
                <w:szCs w:val="24"/>
                <w:highlight w:val="none"/>
                <w:lang w:val="en-US" w:eastAsia="zh-CN"/>
              </w:rPr>
              <w:t>贰</w:t>
            </w:r>
            <w:r>
              <w:rPr>
                <w:rFonts w:hint="eastAsia" w:ascii="仿宋" w:hAnsi="仿宋" w:eastAsia="仿宋" w:cs="仿宋"/>
                <w:b/>
                <w:bCs/>
                <w:color w:val="000000"/>
                <w:sz w:val="24"/>
                <w:szCs w:val="24"/>
                <w:highlight w:val="none"/>
                <w:lang w:eastAsia="zh-CN"/>
              </w:rPr>
              <w:t>万元整</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1、投标保证金以电汇、网银形式提交的，应在投标截止前以公司法人的基本账户一次性汇入指定账户（以到账时间为准），不接受现金及任何个人汇款。汇款凭证或保函作为该项目投标保证金的缴纳依据。</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2、其他特殊情况处理：有效投标保证金成功交纳后，截止开标时间，供应商无正当理由不参加该项目投标且不递交弃标函，投标保证金不予退还。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户名：阿图什市政务服务和公共资源交易中心</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账号：30456301040005267</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行名：中国农业银行阿图什市天山分理处</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行号：103893045636</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联系人：祝女士</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电话：0908-4222076    </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（备注：必须写清楚xx公司xx项目保证金）</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二、申请退还投标保证金资料（招投标结束中标结果公示后）：</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1、投标企业：待开标完成后，未中标企业3-5个工作日内政资中心将收取的项目投标保证金按投标企业基本户退回。</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2、中标企业：需提供已签订合同复印件一份，复印件每页需加盖企业鲜章（并携带合同原件，由中心工作人员核对后退还）。</w:t>
            </w:r>
          </w:p>
          <w:p>
            <w:pPr>
              <w:keepNext w:val="0"/>
              <w:keepLines w:val="0"/>
              <w:pageBreakBefore w:val="0"/>
              <w:kinsoku/>
              <w:wordWrap/>
              <w:overflowPunct/>
              <w:topLinePunct w:val="0"/>
              <w:autoSpaceDE/>
              <w:autoSpaceDN/>
              <w:bidi w:val="0"/>
              <w:adjustRightInd/>
              <w:snapToGrid w:val="0"/>
              <w:spacing w:line="360" w:lineRule="auto"/>
              <w:textAlignment w:val="auto"/>
              <w:outlineLvl w:val="9"/>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三、其他特殊情况处理：</w:t>
            </w:r>
          </w:p>
          <w:p>
            <w:pPr>
              <w:keepNext w:val="0"/>
              <w:keepLines w:val="0"/>
              <w:pageBreakBefore w:val="0"/>
              <w:shd w:val="clear" w:color="auto" w:fill="auto"/>
              <w:kinsoku/>
              <w:wordWrap/>
              <w:overflowPunct/>
              <w:topLinePunct w:val="0"/>
              <w:autoSpaceDE/>
              <w:autoSpaceDN/>
              <w:bidi w:val="0"/>
              <w:adjustRightInd/>
              <w:snapToGrid w:val="0"/>
              <w:spacing w:line="360" w:lineRule="auto"/>
              <w:ind w:firstLine="243" w:firstLineChars="100"/>
              <w:textAlignment w:val="auto"/>
              <w:outlineLvl w:val="9"/>
              <w:rPr>
                <w:color w:val="auto"/>
                <w:lang w:eastAsia="zh-CN"/>
              </w:rPr>
            </w:pPr>
            <w:r>
              <w:rPr>
                <w:rFonts w:hint="eastAsia" w:ascii="仿宋" w:hAnsi="仿宋" w:eastAsia="仿宋" w:cs="仿宋"/>
                <w:b w:val="0"/>
                <w:bCs w:val="0"/>
                <w:color w:val="auto"/>
                <w:sz w:val="24"/>
                <w:szCs w:val="24"/>
                <w:highlight w:val="none"/>
                <w:lang w:val="en-US" w:eastAsia="zh-CN"/>
              </w:rPr>
              <w:t xml:space="preserve">1、按照招标文件要求规定：投标企业无正当理由不参加该项目投标且在规定开标时间前不递交弃标函，投标保证金不予退还。 </w:t>
            </w:r>
            <w:r>
              <w:rPr>
                <w:rFonts w:hint="eastAsia" w:ascii="仿宋" w:hAnsi="仿宋" w:eastAsia="仿宋" w:cs="仿宋"/>
                <w:color w:val="000000"/>
                <w:sz w:val="24"/>
                <w:szCs w:val="24"/>
                <w:highlight w:val="none"/>
              </w:rPr>
              <w:t xml:space="preserve"> </w:t>
            </w:r>
          </w:p>
        </w:tc>
      </w:tr>
      <w:tr>
        <w:tblPrEx>
          <w:tblCellMar>
            <w:top w:w="0" w:type="dxa"/>
            <w:left w:w="108" w:type="dxa"/>
            <w:bottom w:w="0" w:type="dxa"/>
            <w:right w:w="108" w:type="dxa"/>
          </w:tblCellMar>
        </w:tblPrEx>
        <w:trPr>
          <w:trHeight w:val="140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是否允许递交备选  投标方案</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■不允许</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□允  许</w:t>
            </w:r>
          </w:p>
        </w:tc>
      </w:tr>
      <w:tr>
        <w:tblPrEx>
          <w:tblCellMar>
            <w:top w:w="0" w:type="dxa"/>
            <w:left w:w="108" w:type="dxa"/>
            <w:bottom w:w="0" w:type="dxa"/>
            <w:right w:w="108" w:type="dxa"/>
          </w:tblCellMar>
        </w:tblPrEx>
        <w:trPr>
          <w:trHeight w:val="67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15</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招标文件领取</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u w:val="single"/>
                <w:lang w:eastAsia="zh-CN"/>
              </w:rPr>
              <w:t>时间：202</w:t>
            </w:r>
            <w:r>
              <w:rPr>
                <w:rFonts w:hint="eastAsia" w:ascii="仿宋" w:hAnsi="仿宋" w:eastAsia="仿宋" w:cs="仿宋"/>
                <w:color w:val="auto"/>
                <w:u w:val="single"/>
                <w:lang w:val="en-US" w:eastAsia="zh-CN"/>
              </w:rPr>
              <w:t>3</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11</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 xml:space="preserve"> 23</w:t>
            </w:r>
            <w:r>
              <w:rPr>
                <w:rFonts w:hint="eastAsia" w:ascii="仿宋" w:hAnsi="仿宋" w:eastAsia="仿宋" w:cs="仿宋"/>
                <w:color w:val="auto"/>
                <w:u w:val="single"/>
                <w:lang w:eastAsia="zh-CN"/>
              </w:rPr>
              <w:t>日至202</w:t>
            </w:r>
            <w:r>
              <w:rPr>
                <w:rFonts w:hint="eastAsia" w:ascii="仿宋" w:hAnsi="仿宋" w:eastAsia="仿宋" w:cs="仿宋"/>
                <w:color w:val="auto"/>
                <w:u w:val="single"/>
                <w:lang w:val="en-US" w:eastAsia="zh-CN"/>
              </w:rPr>
              <w:t>3</w:t>
            </w:r>
            <w:r>
              <w:rPr>
                <w:rFonts w:hint="eastAsia" w:ascii="仿宋" w:hAnsi="仿宋" w:eastAsia="仿宋" w:cs="仿宋"/>
                <w:color w:val="auto"/>
                <w:u w:val="single"/>
                <w:lang w:eastAsia="zh-CN"/>
              </w:rPr>
              <w:t>年</w:t>
            </w:r>
            <w:r>
              <w:rPr>
                <w:rFonts w:hint="eastAsia" w:ascii="仿宋" w:hAnsi="仿宋" w:eastAsia="仿宋" w:cs="仿宋"/>
                <w:color w:val="auto"/>
                <w:u w:val="single"/>
                <w:lang w:val="en-US" w:eastAsia="zh-CN"/>
              </w:rPr>
              <w:t>11</w:t>
            </w:r>
            <w:r>
              <w:rPr>
                <w:rFonts w:hint="eastAsia" w:ascii="仿宋" w:hAnsi="仿宋" w:eastAsia="仿宋" w:cs="仿宋"/>
                <w:color w:val="auto"/>
                <w:u w:val="single"/>
                <w:lang w:eastAsia="zh-CN"/>
              </w:rPr>
              <w:t>月</w:t>
            </w:r>
            <w:r>
              <w:rPr>
                <w:rFonts w:hint="eastAsia" w:ascii="仿宋" w:hAnsi="仿宋" w:eastAsia="仿宋" w:cs="仿宋"/>
                <w:color w:val="auto"/>
                <w:u w:val="single"/>
                <w:lang w:val="en-US" w:eastAsia="zh-CN"/>
              </w:rPr>
              <w:t xml:space="preserve">30 </w:t>
            </w:r>
            <w:r>
              <w:rPr>
                <w:rFonts w:hint="eastAsia" w:ascii="仿宋" w:hAnsi="仿宋" w:eastAsia="仿宋" w:cs="仿宋"/>
                <w:color w:val="auto"/>
                <w:u w:val="single"/>
                <w:lang w:eastAsia="zh-CN"/>
              </w:rPr>
              <w:t>日</w:t>
            </w:r>
            <w:r>
              <w:rPr>
                <w:rFonts w:hint="eastAsia" w:ascii="仿宋" w:hAnsi="仿宋" w:eastAsia="仿宋" w:cs="仿宋"/>
                <w:color w:val="auto"/>
                <w:lang w:eastAsia="zh-CN"/>
              </w:rPr>
              <w:t>，每天上午10:00至1</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0，下午16:</w:t>
            </w:r>
            <w:r>
              <w:rPr>
                <w:rFonts w:hint="eastAsia" w:ascii="仿宋" w:hAnsi="仿宋" w:eastAsia="仿宋" w:cs="仿宋"/>
                <w:color w:val="auto"/>
                <w:lang w:val="en-US" w:eastAsia="zh-CN"/>
              </w:rPr>
              <w:t>3</w:t>
            </w:r>
            <w:r>
              <w:rPr>
                <w:rFonts w:hint="eastAsia" w:ascii="仿宋" w:hAnsi="仿宋" w:eastAsia="仿宋" w:cs="仿宋"/>
                <w:color w:val="auto"/>
                <w:lang w:eastAsia="zh-CN"/>
              </w:rPr>
              <w:t>0至</w:t>
            </w:r>
            <w:r>
              <w:rPr>
                <w:rFonts w:hint="eastAsia" w:ascii="仿宋" w:hAnsi="仿宋" w:eastAsia="仿宋" w:cs="仿宋"/>
                <w:color w:val="auto"/>
                <w:lang w:val="en-US" w:eastAsia="zh-CN"/>
              </w:rPr>
              <w:t>20</w:t>
            </w:r>
            <w:r>
              <w:rPr>
                <w:rFonts w:hint="eastAsia" w:ascii="仿宋" w:hAnsi="仿宋" w:eastAsia="仿宋" w:cs="仿宋"/>
                <w:color w:val="auto"/>
                <w:lang w:eastAsia="zh-CN"/>
              </w:rPr>
              <w:t>：</w:t>
            </w:r>
            <w:r>
              <w:rPr>
                <w:rFonts w:hint="eastAsia" w:ascii="仿宋" w:hAnsi="仿宋" w:eastAsia="仿宋" w:cs="仿宋"/>
                <w:color w:val="auto"/>
                <w:lang w:val="en-US" w:eastAsia="zh-CN"/>
              </w:rPr>
              <w:t>0</w:t>
            </w:r>
            <w:r>
              <w:rPr>
                <w:rFonts w:hint="eastAsia" w:ascii="仿宋" w:hAnsi="仿宋" w:eastAsia="仿宋" w:cs="仿宋"/>
                <w:color w:val="auto"/>
                <w:lang w:eastAsia="zh-CN"/>
              </w:rPr>
              <w:t>0（北京时间，节假日除外）</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地点：供应商登陆政采云平台http://www.zcygov.cn/，在线申请获取招标文件 （登录政府采购云平台 → 项目采购 → 获取招标文件 →申请，审核通过后可下载招标文件 ，如有操作性问题，可与政采云在线客服进行咨询，咨询电话：95763）。</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方式：（1）线上获取（登录政府采购云平台 → 项目采购 → 获取招标文件 → 申请，审核通过后可下载招标文件 ）。本次招标不提供纸质版招标文件 。</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（2）供应商获取招标文件前应注册成为政府采购云平台正式供应商。</w:t>
            </w:r>
          </w:p>
        </w:tc>
      </w:tr>
      <w:tr>
        <w:tblPrEx>
          <w:tblCellMar>
            <w:top w:w="0" w:type="dxa"/>
            <w:left w:w="108" w:type="dxa"/>
            <w:bottom w:w="0" w:type="dxa"/>
            <w:right w:w="108" w:type="dxa"/>
          </w:tblCellMar>
        </w:tblPrEx>
        <w:trPr>
          <w:trHeight w:val="84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16</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投标文件形式</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电子投标文件包括“电子加密投标文件”和“备份投标文件”，在投标文件编制完成后同时生成。</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1、“电子加密投标文件”是指通过“政采云电子交易客户端”完成投标文件编制后生成并加密的数据电文形式的投标文件。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2、“备份投标文件”是指与“电子加密投标文件”同时生成的数据电文形式的电子文件（备份标书，用于供应商标书解密异常时应急使用），其他方式编制的备份投标文件视为无效备份投标文件。</w:t>
            </w:r>
          </w:p>
        </w:tc>
      </w:tr>
      <w:tr>
        <w:tblPrEx>
          <w:tblCellMar>
            <w:top w:w="0" w:type="dxa"/>
            <w:left w:w="108" w:type="dxa"/>
            <w:bottom w:w="0" w:type="dxa"/>
            <w:right w:w="108" w:type="dxa"/>
          </w:tblCellMar>
        </w:tblPrEx>
        <w:trPr>
          <w:trHeight w:val="731"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17</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投标文件要求</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1、一份电子加密标书（“.jmbs”格式），一份备份标书文件（“.bfbs”格式）。</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2、每份电子投标文件应包括资格证明文件和商务及技术文件两部分。</w:t>
            </w:r>
          </w:p>
        </w:tc>
      </w:tr>
      <w:tr>
        <w:tblPrEx>
          <w:tblCellMar>
            <w:top w:w="0" w:type="dxa"/>
            <w:left w:w="108" w:type="dxa"/>
            <w:bottom w:w="0" w:type="dxa"/>
            <w:right w:w="108" w:type="dxa"/>
          </w:tblCellMar>
        </w:tblPrEx>
        <w:trPr>
          <w:trHeight w:val="3654"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18</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投标文件的上传和递交</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a.供应商未能在投标截止时间前成功上传电子加密投标文件的投标无效。</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b.供应商成功上传电子加密投标文件后，可自行打印投标文件接收回执。</w:t>
            </w:r>
          </w:p>
        </w:tc>
      </w:tr>
      <w:tr>
        <w:tblPrEx>
          <w:tblCellMar>
            <w:top w:w="0" w:type="dxa"/>
            <w:left w:w="108" w:type="dxa"/>
            <w:bottom w:w="0" w:type="dxa"/>
            <w:right w:w="108" w:type="dxa"/>
          </w:tblCellMar>
        </w:tblPrEx>
        <w:trPr>
          <w:trHeight w:val="731"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2.备份投标文件：供应商在投标截止时间前将加密的投标文件上传至政府采购云平台，还可以在投标截止时间前以电子邮件方式提供备份投标文件1份（接收人邮箱：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1965876366</w:t>
            </w:r>
            <w:r>
              <w:rPr>
                <w:rFonts w:hint="eastAsia" w:ascii="仿宋" w:hAnsi="仿宋" w:eastAsia="仿宋" w:cs="仿宋"/>
                <w:color w:val="auto"/>
                <w:lang w:eastAsia="zh-CN"/>
              </w:rPr>
              <w:t>@qq.com，接收人：</w:t>
            </w:r>
            <w:r>
              <w:rPr>
                <w:rFonts w:hint="eastAsia" w:ascii="仿宋" w:hAnsi="仿宋" w:eastAsia="仿宋" w:cs="仿宋"/>
                <w:color w:val="auto"/>
                <w:lang w:val="en-US" w:eastAsia="zh-CN"/>
              </w:rPr>
              <w:t>王女士</w:t>
            </w:r>
            <w:r>
              <w:rPr>
                <w:rFonts w:hint="eastAsia" w:ascii="仿宋" w:hAnsi="仿宋" w:eastAsia="仿宋" w:cs="仿宋"/>
                <w:color w:val="auto"/>
                <w:lang w:eastAsia="zh-CN"/>
              </w:rPr>
              <w:t>，电话：</w:t>
            </w:r>
            <w:r>
              <w:rPr>
                <w:rFonts w:hint="eastAsia" w:ascii="仿宋" w:hAnsi="仿宋" w:eastAsia="仿宋" w:cs="仿宋"/>
                <w:color w:val="auto"/>
                <w:lang w:val="en-US" w:eastAsia="zh-CN"/>
              </w:rPr>
              <w:t>15809081063</w:t>
            </w:r>
            <w:r>
              <w:rPr>
                <w:rFonts w:hint="eastAsia" w:ascii="仿宋" w:hAnsi="仿宋" w:eastAsia="仿宋" w:cs="仿宋"/>
                <w:color w:val="auto"/>
                <w:lang w:eastAsia="zh-CN"/>
              </w:rPr>
              <w:t>），“备份投标文件”由供应商自愿提供，招标文件 不作强制性要求；如不提供或未按要求提供的，当电子投标文件无法解密时，将导致无备份投标文件而失去投标资格。</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a.备份投标文件提供要求：供应商可以将备份投标文件打包压缩并加密，压缩包命名为“XX单位备份投标文件”，加密密码由供应商自行保管；送达时间以采购代理机构实际接收时间为准。“备份投标文件”逾期或未按要求提供的视为未提供，建议供应商提前1日办理邮件提供事宜。</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b.通过“政府采购云平台”成功上传递交的“电子加密投标文件”已按时解密的，“备份投标文件”自动失效。投标截止时间前，投标供应商仅提供了“备份投标文件”而未将“电子加密投标文件”成功上传至“政府采购云平台”的，投标无效。</w:t>
            </w:r>
          </w:p>
        </w:tc>
      </w:tr>
      <w:tr>
        <w:tblPrEx>
          <w:tblCellMar>
            <w:top w:w="0" w:type="dxa"/>
            <w:left w:w="108" w:type="dxa"/>
            <w:bottom w:w="0" w:type="dxa"/>
            <w:right w:w="108" w:type="dxa"/>
          </w:tblCellMar>
        </w:tblPrEx>
        <w:trPr>
          <w:trHeight w:val="823"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19</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评标委员会的组建</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评标委员会由招标人依法组建；采购人代表1人，评审专家</w:t>
            </w:r>
            <w:r>
              <w:rPr>
                <w:rFonts w:hint="eastAsia" w:ascii="仿宋" w:hAnsi="仿宋" w:eastAsia="仿宋" w:cs="仿宋"/>
                <w:color w:val="auto"/>
                <w:lang w:val="en-US" w:eastAsia="zh-CN"/>
              </w:rPr>
              <w:t>2</w:t>
            </w:r>
            <w:r>
              <w:rPr>
                <w:rFonts w:hint="eastAsia" w:ascii="仿宋" w:hAnsi="仿宋" w:eastAsia="仿宋" w:cs="仿宋"/>
                <w:color w:val="auto"/>
                <w:lang w:val="zh-CN" w:eastAsia="zh-CN"/>
              </w:rPr>
              <w:t>人，共</w:t>
            </w:r>
            <w:r>
              <w:rPr>
                <w:rFonts w:hint="eastAsia" w:ascii="仿宋" w:hAnsi="仿宋" w:eastAsia="仿宋" w:cs="仿宋"/>
                <w:color w:val="auto"/>
                <w:lang w:val="en-US" w:eastAsia="zh-CN"/>
              </w:rPr>
              <w:t>3</w:t>
            </w:r>
            <w:r>
              <w:rPr>
                <w:rFonts w:hint="eastAsia" w:ascii="仿宋" w:hAnsi="仿宋" w:eastAsia="仿宋" w:cs="仿宋"/>
                <w:color w:val="auto"/>
                <w:lang w:val="zh-CN" w:eastAsia="zh-CN"/>
              </w:rPr>
              <w:t>人。</w:t>
            </w:r>
          </w:p>
          <w:p>
            <w:pPr>
              <w:spacing w:line="360" w:lineRule="auto"/>
              <w:rPr>
                <w:rFonts w:ascii="仿宋" w:hAnsi="仿宋" w:eastAsia="仿宋" w:cs="仿宋"/>
                <w:color w:val="auto"/>
                <w:lang w:val="zh-CN" w:eastAsia="zh-CN"/>
              </w:rPr>
            </w:pPr>
            <w:r>
              <w:rPr>
                <w:rFonts w:hint="eastAsia" w:ascii="仿宋" w:hAnsi="仿宋" w:eastAsia="仿宋" w:cs="仿宋"/>
                <w:color w:val="auto"/>
                <w:lang w:val="zh-CN" w:eastAsia="zh-CN"/>
              </w:rPr>
              <w:t>评标专家确定方式：评标委员会由招标人在开标前从政采云专家库中随机抽取</w:t>
            </w:r>
          </w:p>
        </w:tc>
      </w:tr>
      <w:tr>
        <w:tblPrEx>
          <w:tblCellMar>
            <w:top w:w="0" w:type="dxa"/>
            <w:left w:w="108" w:type="dxa"/>
            <w:bottom w:w="0" w:type="dxa"/>
            <w:right w:w="108" w:type="dxa"/>
          </w:tblCellMar>
        </w:tblPrEx>
        <w:trPr>
          <w:trHeight w:val="130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20</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是否授权评标委员会确定中标候选人</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val="zh-CN" w:eastAsia="zh-CN"/>
              </w:rPr>
            </w:pPr>
            <w:r>
              <w:rPr>
                <w:rFonts w:hint="eastAsia" w:ascii="仿宋" w:hAnsi="仿宋" w:eastAsia="仿宋" w:cs="仿宋"/>
                <w:color w:val="auto"/>
                <w:lang w:eastAsia="zh-CN"/>
              </w:rPr>
              <w:t>是</w:t>
            </w:r>
          </w:p>
        </w:tc>
      </w:tr>
      <w:tr>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递交投标文件地点</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投标截止时间：</w:t>
            </w:r>
            <w:r>
              <w:rPr>
                <w:rFonts w:hint="eastAsia" w:ascii="仿宋" w:hAnsi="仿宋" w:eastAsia="仿宋" w:cs="仿宋"/>
                <w:color w:val="FF0000"/>
                <w:kern w:val="2"/>
                <w:lang w:eastAsia="zh-CN" w:bidi="ar-SA"/>
              </w:rPr>
              <w:t>202</w:t>
            </w:r>
            <w:r>
              <w:rPr>
                <w:rFonts w:hint="eastAsia" w:ascii="仿宋" w:hAnsi="仿宋" w:eastAsia="仿宋" w:cs="仿宋"/>
                <w:color w:val="FF0000"/>
                <w:kern w:val="2"/>
                <w:lang w:val="en-US" w:eastAsia="zh-CN" w:bidi="ar-SA"/>
              </w:rPr>
              <w:t>3</w:t>
            </w:r>
            <w:r>
              <w:rPr>
                <w:rFonts w:hint="eastAsia" w:ascii="仿宋" w:hAnsi="仿宋" w:eastAsia="仿宋" w:cs="仿宋"/>
                <w:color w:val="FF0000"/>
                <w:kern w:val="2"/>
                <w:lang w:eastAsia="zh-CN" w:bidi="ar-SA"/>
              </w:rPr>
              <w:t>年</w:t>
            </w:r>
            <w:r>
              <w:rPr>
                <w:rFonts w:hint="eastAsia" w:ascii="仿宋" w:hAnsi="仿宋" w:eastAsia="仿宋" w:cs="仿宋"/>
                <w:color w:val="FF0000"/>
                <w:kern w:val="2"/>
                <w:u w:val="single"/>
                <w:lang w:val="en-US" w:eastAsia="zh-CN" w:bidi="ar-SA"/>
              </w:rPr>
              <w:t>12</w:t>
            </w:r>
            <w:r>
              <w:rPr>
                <w:rFonts w:hint="eastAsia" w:ascii="仿宋" w:hAnsi="仿宋" w:eastAsia="仿宋" w:cs="仿宋"/>
                <w:color w:val="FF0000"/>
                <w:kern w:val="2"/>
                <w:u w:val="single"/>
                <w:lang w:eastAsia="zh-CN" w:bidi="ar-SA"/>
              </w:rPr>
              <w:t>月</w:t>
            </w:r>
            <w:r>
              <w:rPr>
                <w:rFonts w:hint="eastAsia" w:ascii="仿宋" w:hAnsi="仿宋" w:eastAsia="仿宋" w:cs="仿宋"/>
                <w:color w:val="FF0000"/>
                <w:kern w:val="2"/>
                <w:u w:val="single"/>
                <w:lang w:val="en-US" w:eastAsia="zh-CN" w:bidi="ar-SA"/>
              </w:rPr>
              <w:t xml:space="preserve"> 08 </w:t>
            </w:r>
            <w:r>
              <w:rPr>
                <w:rFonts w:hint="eastAsia" w:ascii="仿宋" w:hAnsi="仿宋" w:eastAsia="仿宋" w:cs="仿宋"/>
                <w:color w:val="FF0000"/>
                <w:kern w:val="2"/>
                <w:lang w:eastAsia="zh-CN" w:bidi="ar-SA"/>
              </w:rPr>
              <w:t>日</w:t>
            </w:r>
            <w:r>
              <w:rPr>
                <w:rFonts w:hint="eastAsia" w:ascii="仿宋" w:hAnsi="仿宋" w:eastAsia="仿宋" w:cs="仿宋"/>
                <w:color w:val="FF0000"/>
                <w:lang w:eastAsia="zh-CN"/>
              </w:rPr>
              <w:t>上午</w:t>
            </w:r>
            <w:r>
              <w:rPr>
                <w:rFonts w:hint="eastAsia" w:ascii="仿宋" w:hAnsi="仿宋" w:eastAsia="仿宋" w:cs="仿宋"/>
                <w:color w:val="FF0000"/>
                <w:lang w:val="en-US" w:eastAsia="zh-CN"/>
              </w:rPr>
              <w:t>10</w:t>
            </w:r>
            <w:r>
              <w:rPr>
                <w:rFonts w:hint="eastAsia" w:ascii="仿宋" w:hAnsi="仿宋" w:eastAsia="仿宋" w:cs="仿宋"/>
                <w:color w:val="FF0000"/>
                <w:lang w:eastAsia="zh-CN"/>
              </w:rPr>
              <w:t>时</w:t>
            </w:r>
            <w:r>
              <w:rPr>
                <w:rFonts w:hint="eastAsia" w:ascii="仿宋" w:hAnsi="仿宋" w:eastAsia="仿宋" w:cs="仿宋"/>
                <w:color w:val="FF0000"/>
                <w:lang w:val="en-US" w:eastAsia="zh-CN"/>
              </w:rPr>
              <w:t>30</w:t>
            </w:r>
            <w:r>
              <w:rPr>
                <w:rFonts w:hint="eastAsia" w:ascii="仿宋" w:hAnsi="仿宋" w:eastAsia="仿宋" w:cs="仿宋"/>
                <w:color w:val="FF0000"/>
                <w:lang w:eastAsia="zh-CN"/>
              </w:rPr>
              <w:t>分</w:t>
            </w:r>
            <w:r>
              <w:rPr>
                <w:rFonts w:hint="eastAsia" w:ascii="仿宋" w:hAnsi="仿宋" w:eastAsia="仿宋" w:cs="仿宋"/>
                <w:color w:val="auto"/>
                <w:lang w:eastAsia="zh-CN"/>
              </w:rPr>
              <w:t>（北京时间）</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投标地点：新疆政府采购云平台（www.zcygov.cn）</w:t>
            </w:r>
          </w:p>
        </w:tc>
      </w:tr>
      <w:tr>
        <w:tblPrEx>
          <w:tblCellMar>
            <w:top w:w="0" w:type="dxa"/>
            <w:left w:w="108" w:type="dxa"/>
            <w:bottom w:w="0" w:type="dxa"/>
            <w:right w:w="108" w:type="dxa"/>
          </w:tblCellMar>
        </w:tblPrEx>
        <w:trPr>
          <w:trHeight w:val="866" w:hRule="atLeast"/>
          <w:jc w:val="center"/>
        </w:trPr>
        <w:tc>
          <w:tcPr>
            <w:tcW w:w="558" w:type="dxa"/>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lang w:val="en-US" w:eastAsia="zh-CN"/>
              </w:rPr>
            </w:pPr>
            <w:r>
              <w:rPr>
                <w:rFonts w:hint="eastAsia" w:ascii="仿宋" w:hAnsi="仿宋" w:eastAsia="仿宋" w:cs="仿宋"/>
                <w:color w:val="auto"/>
                <w:lang w:val="en-US" w:eastAsia="zh-CN"/>
              </w:rPr>
              <w:t>22</w:t>
            </w:r>
          </w:p>
        </w:tc>
        <w:tc>
          <w:tcPr>
            <w:tcW w:w="1691" w:type="dxa"/>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开标时间和地点</w:t>
            </w:r>
          </w:p>
        </w:tc>
        <w:tc>
          <w:tcPr>
            <w:tcW w:w="7116"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开标时间：</w:t>
            </w:r>
            <w:r>
              <w:rPr>
                <w:rFonts w:hint="eastAsia" w:ascii="仿宋" w:hAnsi="仿宋" w:eastAsia="仿宋" w:cs="仿宋"/>
                <w:color w:val="FF0000"/>
                <w:kern w:val="2"/>
                <w:lang w:eastAsia="zh-CN" w:bidi="ar-SA"/>
              </w:rPr>
              <w:t>202</w:t>
            </w:r>
            <w:r>
              <w:rPr>
                <w:rFonts w:hint="eastAsia" w:ascii="仿宋" w:hAnsi="仿宋" w:eastAsia="仿宋" w:cs="仿宋"/>
                <w:color w:val="FF0000"/>
                <w:kern w:val="2"/>
                <w:lang w:val="en-US" w:eastAsia="zh-CN" w:bidi="ar-SA"/>
              </w:rPr>
              <w:t>3</w:t>
            </w:r>
            <w:r>
              <w:rPr>
                <w:rFonts w:hint="eastAsia" w:ascii="仿宋" w:hAnsi="仿宋" w:eastAsia="仿宋" w:cs="仿宋"/>
                <w:color w:val="FF0000"/>
                <w:kern w:val="2"/>
                <w:lang w:eastAsia="zh-CN" w:bidi="ar-SA"/>
              </w:rPr>
              <w:t>年</w:t>
            </w:r>
            <w:r>
              <w:rPr>
                <w:rFonts w:hint="eastAsia" w:ascii="仿宋" w:hAnsi="仿宋" w:eastAsia="仿宋" w:cs="仿宋"/>
                <w:color w:val="FF0000"/>
                <w:kern w:val="2"/>
                <w:lang w:val="en-US" w:eastAsia="zh-CN" w:bidi="ar-SA"/>
              </w:rPr>
              <w:t>12</w:t>
            </w:r>
            <w:r>
              <w:rPr>
                <w:rFonts w:hint="eastAsia" w:ascii="仿宋" w:hAnsi="仿宋" w:eastAsia="仿宋" w:cs="仿宋"/>
                <w:color w:val="FF0000"/>
                <w:kern w:val="2"/>
                <w:lang w:eastAsia="zh-CN" w:bidi="ar-SA"/>
              </w:rPr>
              <w:t>月</w:t>
            </w:r>
            <w:r>
              <w:rPr>
                <w:rFonts w:hint="eastAsia" w:ascii="仿宋" w:hAnsi="仿宋" w:eastAsia="仿宋" w:cs="仿宋"/>
                <w:color w:val="FF0000"/>
                <w:kern w:val="2"/>
                <w:u w:val="single"/>
                <w:lang w:val="en-US" w:eastAsia="zh-CN" w:bidi="ar-SA"/>
              </w:rPr>
              <w:t xml:space="preserve"> 08 </w:t>
            </w:r>
            <w:r>
              <w:rPr>
                <w:rFonts w:hint="eastAsia" w:ascii="仿宋" w:hAnsi="仿宋" w:eastAsia="仿宋" w:cs="仿宋"/>
                <w:color w:val="FF0000"/>
                <w:kern w:val="2"/>
                <w:lang w:eastAsia="zh-CN" w:bidi="ar-SA"/>
              </w:rPr>
              <w:t>日</w:t>
            </w:r>
            <w:r>
              <w:rPr>
                <w:rFonts w:hint="eastAsia" w:ascii="仿宋" w:hAnsi="仿宋" w:eastAsia="仿宋" w:cs="仿宋"/>
                <w:color w:val="FF0000"/>
                <w:lang w:eastAsia="zh-CN"/>
              </w:rPr>
              <w:t>上午</w:t>
            </w:r>
            <w:r>
              <w:rPr>
                <w:rFonts w:hint="eastAsia" w:ascii="仿宋" w:hAnsi="仿宋" w:eastAsia="仿宋" w:cs="仿宋"/>
                <w:color w:val="FF0000"/>
                <w:lang w:val="en-US" w:eastAsia="zh-CN"/>
              </w:rPr>
              <w:t>10</w:t>
            </w:r>
            <w:r>
              <w:rPr>
                <w:rFonts w:hint="eastAsia" w:ascii="仿宋" w:hAnsi="仿宋" w:eastAsia="仿宋" w:cs="仿宋"/>
                <w:color w:val="FF0000"/>
                <w:lang w:eastAsia="zh-CN"/>
              </w:rPr>
              <w:t>时</w:t>
            </w:r>
            <w:r>
              <w:rPr>
                <w:rFonts w:hint="eastAsia" w:ascii="仿宋" w:hAnsi="仿宋" w:eastAsia="仿宋" w:cs="仿宋"/>
                <w:color w:val="FF0000"/>
                <w:lang w:val="en-US" w:eastAsia="zh-CN"/>
              </w:rPr>
              <w:t>30</w:t>
            </w:r>
            <w:r>
              <w:rPr>
                <w:rFonts w:hint="eastAsia" w:ascii="仿宋" w:hAnsi="仿宋" w:eastAsia="仿宋" w:cs="仿宋"/>
                <w:color w:val="FF0000"/>
                <w:lang w:eastAsia="zh-CN"/>
              </w:rPr>
              <w:t>分</w:t>
            </w:r>
            <w:r>
              <w:rPr>
                <w:rFonts w:hint="eastAsia" w:ascii="仿宋" w:hAnsi="仿宋" w:eastAsia="仿宋" w:cs="仿宋"/>
                <w:color w:val="auto"/>
                <w:lang w:eastAsia="zh-CN"/>
              </w:rPr>
              <w:t>（北京时间）</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开标地点：新疆政府采购云平台（www.zcygov.cn）         </w:t>
            </w:r>
          </w:p>
        </w:tc>
      </w:tr>
      <w:tr>
        <w:tblPrEx>
          <w:tblCellMar>
            <w:top w:w="0" w:type="dxa"/>
            <w:left w:w="108" w:type="dxa"/>
            <w:bottom w:w="0" w:type="dxa"/>
            <w:right w:w="108" w:type="dxa"/>
          </w:tblCellMar>
        </w:tblPrEx>
        <w:trPr>
          <w:trHeight w:val="710"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23</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eastAsia="zh-CN"/>
              </w:rPr>
            </w:pPr>
            <w:r>
              <w:rPr>
                <w:rFonts w:hint="eastAsia" w:ascii="仿宋" w:hAnsi="仿宋" w:eastAsia="仿宋" w:cs="仿宋"/>
                <w:color w:val="auto"/>
                <w:lang w:eastAsia="zh-CN"/>
              </w:rPr>
              <w:t>重要说明</w:t>
            </w:r>
          </w:p>
        </w:tc>
        <w:tc>
          <w:tcPr>
            <w:tcW w:w="7116" w:type="dxa"/>
            <w:tcBorders>
              <w:top w:val="single" w:color="auto" w:sz="4" w:space="0"/>
              <w:left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1.本项目采用全流程不见面电子开评标，投标供应商需要使用CA加密设备，供应商可通过新疆数字证书认证中心官网（https://www.xjca.com.cn/）或下载“新疆政务通”APP自行进行申领。</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2.本项目实行网上投标，采用加密电子投标文件(供应商须使用CA加密设备通过政采云电子投标客户端制作投标文件)。若供应商参与投标，自行承担投标一切费用。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各供应商在开标前应确保成为新疆维吾尔自治区政府采购网正式注册入库供应商，(已在政采云平台其他省份入驻的供应商无须重复注册），并完成CA数字证书申领。因未注册入库、未办理CA数字证书等原因造成无法投标或投标失败等后果由供应商自行承担。</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5.供应商在开标时须使用制作加密电子投标文件所使用的CA锁及电脑，电脑须提前配置好浏览器（建议使用谷歌浏览器），以便开标时解锁。</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6.供应商对不见面开评标系统的技术操作咨询，可通过https://edu.zcygov.cn/luban/xinjiang-e-biding自助查询，也可在政采云帮助中心常见问题解答和操作流程讲解视频中自助查询，网址为：</w:t>
            </w:r>
            <w:r>
              <w:rPr>
                <w:rFonts w:hint="eastAsia" w:ascii="仿宋" w:hAnsi="仿宋" w:eastAsia="仿宋" w:cs="仿宋"/>
                <w:color w:val="auto"/>
                <w:lang w:eastAsia="zh-CN"/>
              </w:rPr>
              <w:fldChar w:fldCharType="begin"/>
            </w:r>
            <w:r>
              <w:rPr>
                <w:rFonts w:hint="eastAsia" w:ascii="仿宋" w:hAnsi="仿宋" w:eastAsia="仿宋" w:cs="仿宋"/>
                <w:color w:val="auto"/>
                <w:lang w:eastAsia="zh-CN"/>
              </w:rPr>
              <w:instrText xml:space="preserve"> HYPERLINK "https://service.zcygov.cn/#/help，\“项目采购\”—\“操作流程-电子招投标\”—\“政府采购项目电子交易管理操作指南-供应商\”版面获取操作指南。" </w:instrText>
            </w:r>
            <w:r>
              <w:rPr>
                <w:rFonts w:hint="eastAsia" w:ascii="仿宋" w:hAnsi="仿宋" w:eastAsia="仿宋" w:cs="仿宋"/>
                <w:color w:val="auto"/>
                <w:lang w:eastAsia="zh-CN"/>
              </w:rPr>
              <w:fldChar w:fldCharType="separate"/>
            </w:r>
            <w:r>
              <w:rPr>
                <w:rFonts w:hint="eastAsia" w:ascii="仿宋" w:hAnsi="仿宋" w:eastAsia="仿宋" w:cs="仿宋"/>
                <w:color w:val="auto"/>
                <w:lang w:eastAsia="zh-CN"/>
              </w:rPr>
              <w:t>https://service.zcygov.cn/#/help，“项目采购”—“操作流程-电子招投标”—“政府采购项目电子交易管理操作指南-供应商”版面获取操作指南。</w:t>
            </w:r>
            <w:r>
              <w:rPr>
                <w:rFonts w:hint="eastAsia" w:ascii="仿宋" w:hAnsi="仿宋" w:eastAsia="仿宋" w:cs="仿宋"/>
                <w:color w:val="auto"/>
                <w:lang w:eastAsia="zh-CN"/>
              </w:rPr>
              <w:fldChar w:fldCharType="end"/>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7.为了保证开评标顺利进行，政采云线上开标功能完全实现，供应商开标所使用的电脑设备须具有视频及语音功能。</w:t>
            </w:r>
          </w:p>
        </w:tc>
      </w:tr>
      <w:tr>
        <w:tblPrEx>
          <w:tblCellMar>
            <w:top w:w="0" w:type="dxa"/>
            <w:left w:w="108" w:type="dxa"/>
            <w:bottom w:w="0" w:type="dxa"/>
            <w:right w:w="108" w:type="dxa"/>
          </w:tblCellMar>
        </w:tblPrEx>
        <w:trPr>
          <w:trHeight w:val="710" w:hRule="atLeast"/>
          <w:jc w:val="center"/>
        </w:trPr>
        <w:tc>
          <w:tcPr>
            <w:tcW w:w="558"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1691" w:type="dxa"/>
            <w:vMerge w:val="continue"/>
            <w:tcBorders>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1、电子招投标情况说明：</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（1）电子招投标：本项目以数据电文形式，依托“政府采购云平台（www.zcygov.cn）”进行招投标活动。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（3）招标文件 的获取：使用账号登录或者短信验证码或者使用CA登录政采云平台；进入“项目采购”应用，在获取招标文件 菜单中选择项目，获取招标文件 。</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（4）投标文件的制作：在“政采云电子交易客户端”中完成“填写基本信息”、“导入投标文件”、“标书关联”、“标书检查”、“电子签名”、“生成电子标书”等操作。</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（5）投标文件的传输递交：供应商在投标截止时间前将加密的投标文件上传至政府采购云平台，还可以在投标截止时间前以电子邮件方式提供备份投标文件1份（接收人邮箱：</w:t>
            </w:r>
            <w:r>
              <w:rPr>
                <w:rFonts w:hint="eastAsia" w:ascii="仿宋" w:hAnsi="仿宋" w:eastAsia="仿宋" w:cs="仿宋"/>
                <w:color w:val="auto"/>
                <w:lang w:val="en-US" w:eastAsia="zh-CN"/>
              </w:rPr>
              <w:t>1965876366</w:t>
            </w:r>
            <w:r>
              <w:rPr>
                <w:rFonts w:hint="eastAsia" w:ascii="仿宋" w:hAnsi="仿宋" w:eastAsia="仿宋" w:cs="仿宋"/>
                <w:color w:val="auto"/>
                <w:lang w:eastAsia="zh-CN"/>
              </w:rPr>
              <w:t>@qq.com，接收人：</w:t>
            </w:r>
            <w:r>
              <w:rPr>
                <w:rFonts w:hint="eastAsia" w:ascii="仿宋" w:hAnsi="仿宋" w:eastAsia="仿宋" w:cs="仿宋"/>
                <w:color w:val="auto"/>
                <w:lang w:val="en-US" w:eastAsia="zh-CN"/>
              </w:rPr>
              <w:t>王女士</w:t>
            </w:r>
            <w:r>
              <w:rPr>
                <w:rFonts w:hint="eastAsia" w:ascii="仿宋" w:hAnsi="仿宋" w:eastAsia="仿宋" w:cs="仿宋"/>
                <w:color w:val="auto"/>
                <w:lang w:eastAsia="zh-CN"/>
              </w:rPr>
              <w:t>，电话：</w:t>
            </w:r>
            <w:r>
              <w:rPr>
                <w:rFonts w:hint="eastAsia" w:ascii="仿宋" w:hAnsi="仿宋" w:eastAsia="仿宋" w:cs="仿宋"/>
                <w:color w:val="auto"/>
                <w:lang w:val="en-US" w:eastAsia="zh-CN"/>
              </w:rPr>
              <w:t>15809081063</w:t>
            </w:r>
            <w:r>
              <w:rPr>
                <w:rFonts w:hint="eastAsia" w:ascii="仿宋" w:hAnsi="仿宋" w:eastAsia="仿宋" w:cs="仿宋"/>
                <w:color w:val="auto"/>
                <w:lang w:eastAsia="zh-CN"/>
              </w:rPr>
              <w:t>），备份投标文件可以打包压缩并加密，压缩包命名为“XX单位备份投标文件”，加密密码由供应商自行保管（“备份投标文件”由供应商自愿提供，招标文件 不作强制性要求；如不提供或未按要求提供的，当电子投标文件无法解密时，将导致无备份投标文件而失去投标资格）。</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（6）投标文件的解密：供应商按照平台提示和招标文件 的规定在半小时内完成在线解密。通过“政府采购云平台”上传递交的投标文件无法按时解密，投标供应商提供了备份投标文件的，以备份投标文件为依据，否则视为投标文件撤回。通过“政府采购云平台”上传递交的投标文件已按时解密的，备份投标文件自动失效。供应商仅提供备份投标文件，没有在电子交易平台传输递交投标文件的，投标无效。</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（7）具体操作指南：详见政采云平台“服务中心-帮助文档-项目采购-操作流程-电子招投标-政府采购项目电子交易管理操作指南-供应商”。</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（8）供应商在进行上述操作时，如遇技术问题可登录政采云（https://</w:t>
            </w:r>
            <w:r>
              <w:rPr>
                <w:color w:val="auto"/>
              </w:rPr>
              <w:fldChar w:fldCharType="begin"/>
            </w:r>
            <w:r>
              <w:rPr>
                <w:color w:val="auto"/>
              </w:rPr>
              <w:instrText xml:space="preserve"> HYPERLINK "http://www.zcygov.cn/" \h </w:instrText>
            </w:r>
            <w:r>
              <w:rPr>
                <w:color w:val="auto"/>
              </w:rPr>
              <w:fldChar w:fldCharType="separate"/>
            </w:r>
            <w:r>
              <w:rPr>
                <w:rFonts w:hint="eastAsia" w:ascii="仿宋" w:hAnsi="仿宋" w:eastAsia="仿宋" w:cs="仿宋"/>
                <w:color w:val="auto"/>
                <w:lang w:eastAsia="zh-CN"/>
              </w:rPr>
              <w:t>www.zcygov.cn/</w:t>
            </w:r>
            <w:r>
              <w:rPr>
                <w:rFonts w:hint="eastAsia" w:ascii="仿宋" w:hAnsi="仿宋" w:eastAsia="仿宋" w:cs="仿宋"/>
                <w:color w:val="auto"/>
                <w:lang w:eastAsia="zh-CN"/>
              </w:rPr>
              <w:fldChar w:fldCharType="end"/>
            </w:r>
            <w:r>
              <w:rPr>
                <w:rFonts w:hint="eastAsia" w:ascii="仿宋" w:hAnsi="仿宋" w:eastAsia="仿宋" w:cs="仿宋"/>
                <w:color w:val="auto"/>
                <w:lang w:eastAsia="zh-CN"/>
              </w:rPr>
              <w:t>），点击右侧咨询小采，获取采小蜜智能服务管家帮助，或拨打政采云服务热线 95763 获取热线服务帮助。</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温馨提醒：供应商应提前上传，以便在上传时遇到技术问题，有充足的时间请教平台的技术人员。</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2、供应商认为招标文件 使自己的权益受到损害的，可以自收到招标文件之日（招标文件 公告期限届满之前收到招标文件 的，以完成获取招标文件 申请后下载招标文件 的时间为准）或者招标文件 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 或逾期提出的不予受理、答复。</w:t>
            </w:r>
          </w:p>
        </w:tc>
      </w:tr>
      <w:tr>
        <w:tblPrEx>
          <w:tblCellMar>
            <w:top w:w="0" w:type="dxa"/>
            <w:left w:w="108" w:type="dxa"/>
            <w:bottom w:w="0" w:type="dxa"/>
            <w:right w:w="108" w:type="dxa"/>
          </w:tblCellMar>
        </w:tblPrEx>
        <w:trPr>
          <w:trHeight w:val="91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24</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中标候选人公示媒介</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克州公共资源交易中心网、新疆政府采购网，公示期为一个工作日。</w:t>
            </w:r>
          </w:p>
        </w:tc>
      </w:tr>
      <w:tr>
        <w:tblPrEx>
          <w:tblCellMar>
            <w:top w:w="0" w:type="dxa"/>
            <w:left w:w="108" w:type="dxa"/>
            <w:bottom w:w="0" w:type="dxa"/>
            <w:right w:w="108" w:type="dxa"/>
          </w:tblCellMar>
        </w:tblPrEx>
        <w:trPr>
          <w:trHeight w:val="410"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25</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招标代理服务费</w:t>
            </w:r>
          </w:p>
        </w:tc>
      </w:tr>
      <w:tr>
        <w:tblPrEx>
          <w:tblCellMar>
            <w:top w:w="0" w:type="dxa"/>
            <w:left w:w="108" w:type="dxa"/>
            <w:bottom w:w="0" w:type="dxa"/>
            <w:right w:w="108" w:type="dxa"/>
          </w:tblCellMar>
        </w:tblPrEx>
        <w:trPr>
          <w:trHeight w:val="655"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收费标准：中标单位在领取本采购项目中标通知书时，按照《国家计委关于印发招标代理服务收费管理暂行办法的通知（计价格[2002]1980号）中规定收费基准支付代理费及《招标代理服务收费有关问题》（发改办价格[2003]857号文）中规定收取代理费；</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招标代理服务收费标准(费率)</w:t>
            </w:r>
          </w:p>
          <w:tbl>
            <w:tblPr>
              <w:tblStyle w:val="17"/>
              <w:tblpPr w:leftFromText="180" w:rightFromText="180" w:vertAnchor="text" w:horzAnchor="page" w:tblpXSpec="center" w:tblpY="19"/>
              <w:tblOverlap w:val="never"/>
              <w:tblW w:w="8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6"/>
              <w:gridCol w:w="1530"/>
              <w:gridCol w:w="1335"/>
              <w:gridCol w:w="2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        费率中标金额</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货物招标</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服务招标</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100万元以下</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1.5%</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1.5%</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100～500万元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1.1%</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0.8%</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500～1000万元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0.8%</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0.45%</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1000～5000万元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0.5%</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0.25%</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5000万元～1亿元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0.25%</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0.1%</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1～5亿元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0.05%</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0.05%</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0.05</w:t>
                  </w:r>
                  <w:r>
                    <w:rPr>
                      <w:rFonts w:hint="eastAsia" w:ascii="仿宋" w:hAnsi="仿宋" w:eastAsia="仿宋" w:cs="仿宋"/>
                      <w:color w:val="auto"/>
                      <w:lang w:eastAsia="zh-CN"/>
                    </w:rPr>
                    <w:cr/>
                  </w:r>
                  <w:r>
                    <w:rPr>
                      <w:rFonts w:hint="eastAsia" w:ascii="仿宋" w:hAnsi="仿宋" w:eastAsia="仿宋" w:cs="仿宋"/>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5～10亿元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0.035%</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0.035%</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10～50亿元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0.008%</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0.008%</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50～100亿元</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0.006%</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0.006%</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261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100亿以上</w:t>
                  </w:r>
                </w:p>
              </w:tc>
              <w:tc>
                <w:tcPr>
                  <w:tcW w:w="1530"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0.004%</w:t>
                  </w:r>
                </w:p>
              </w:tc>
              <w:tc>
                <w:tcPr>
                  <w:tcW w:w="1335"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0.004%</w:t>
                  </w:r>
                </w:p>
              </w:tc>
              <w:tc>
                <w:tcPr>
                  <w:tcW w:w="2996" w:type="dxa"/>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0.004%</w:t>
                  </w:r>
                </w:p>
              </w:tc>
            </w:tr>
          </w:tbl>
          <w:p>
            <w:pPr>
              <w:spacing w:line="360" w:lineRule="auto"/>
              <w:rPr>
                <w:rFonts w:ascii="仿宋" w:hAnsi="仿宋" w:eastAsia="仿宋" w:cs="仿宋"/>
                <w:color w:val="auto"/>
                <w:lang w:eastAsia="zh-CN"/>
              </w:rPr>
            </w:pPr>
            <w:r>
              <w:rPr>
                <w:rFonts w:hint="eastAsia" w:ascii="仿宋" w:hAnsi="仿宋" w:eastAsia="仿宋" w:cs="仿宋"/>
                <w:color w:val="auto"/>
                <w:lang w:eastAsia="zh-CN"/>
              </w:rPr>
              <w:t>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1、按本表费率计算的收费为招标代理服务全过程的收费基准价格，单独提供编制招标文件（有标底的含标底）服务的，可按规定标准的30％计收。</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2、招标代理服务收费按差额定率累进法计算。例如：某工程招标代理业务中标金额为6000万元，计算招标代理服务费额如下：</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100万元×1.0％＝1万元</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（500－100）万元×0.7％＝2.8万元</w:t>
            </w:r>
            <w:bookmarkStart w:id="83" w:name="_GoBack"/>
            <w:bookmarkEnd w:id="83"/>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（1000－500）万元×0.55％＝2.75万元</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（5000－1000）万元×0.35％＝14万元</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（6000－5000）万元×0.2％＝2万元</w:t>
            </w:r>
          </w:p>
          <w:p>
            <w:pPr>
              <w:spacing w:line="360" w:lineRule="auto"/>
              <w:rPr>
                <w:rFonts w:ascii="仿宋" w:hAnsi="仿宋" w:eastAsia="仿宋" w:cs="仿宋"/>
                <w:color w:val="auto"/>
                <w:sz w:val="21"/>
                <w:szCs w:val="21"/>
                <w:lang w:eastAsia="zh-CN"/>
              </w:rPr>
            </w:pPr>
            <w:r>
              <w:rPr>
                <w:rFonts w:hint="eastAsia" w:ascii="仿宋" w:hAnsi="仿宋" w:eastAsia="仿宋" w:cs="仿宋"/>
                <w:color w:val="auto"/>
                <w:lang w:eastAsia="zh-CN"/>
              </w:rPr>
              <w:t>    合计收费＝1＋2.8＋2.75＋14＋2＝22.55(万元)</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26</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评标办法：本项目采用综合评分法</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27</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不管投标结果如何，供应商均应承担自己投标所需一切费用。</w:t>
            </w:r>
          </w:p>
        </w:tc>
      </w:tr>
      <w:tr>
        <w:tblPrEx>
          <w:tblCellMar>
            <w:top w:w="0" w:type="dxa"/>
            <w:left w:w="108" w:type="dxa"/>
            <w:bottom w:w="0" w:type="dxa"/>
            <w:right w:w="108" w:type="dxa"/>
          </w:tblCellMar>
        </w:tblPrEx>
        <w:trPr>
          <w:trHeight w:val="84"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仿宋" w:hAnsi="仿宋" w:eastAsia="仿宋" w:cs="仿宋"/>
                <w:color w:val="auto"/>
                <w:sz w:val="21"/>
                <w:szCs w:val="21"/>
                <w:lang w:val="en-US" w:eastAsia="zh-CN"/>
              </w:rPr>
            </w:pPr>
            <w:r>
              <w:rPr>
                <w:rFonts w:hint="eastAsia" w:ascii="仿宋" w:hAnsi="仿宋" w:eastAsia="仿宋" w:cs="仿宋"/>
                <w:color w:val="auto"/>
                <w:lang w:val="en-US" w:eastAsia="zh-CN"/>
              </w:rPr>
              <w:t>28</w:t>
            </w:r>
          </w:p>
        </w:tc>
        <w:tc>
          <w:tcPr>
            <w:tcW w:w="8807"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本次招标预算价：</w:t>
            </w:r>
            <w:r>
              <w:rPr>
                <w:rFonts w:hint="eastAsia" w:ascii="仿宋" w:hAnsi="仿宋" w:eastAsia="仿宋" w:cs="仿宋"/>
                <w:b/>
                <w:bCs/>
                <w:color w:val="auto"/>
                <w:lang w:val="en-US" w:eastAsia="zh-CN"/>
              </w:rPr>
              <w:t>1200000</w:t>
            </w:r>
            <w:r>
              <w:rPr>
                <w:rFonts w:hint="eastAsia" w:ascii="仿宋" w:hAnsi="仿宋" w:eastAsia="仿宋" w:cs="仿宋"/>
                <w:b/>
                <w:bCs/>
                <w:color w:val="auto"/>
                <w:lang w:eastAsia="zh-CN"/>
              </w:rPr>
              <w:t>元，投标总报价超过采购预算价的按废标处理。</w:t>
            </w:r>
          </w:p>
        </w:tc>
      </w:tr>
      <w:tr>
        <w:tblPrEx>
          <w:tblCellMar>
            <w:top w:w="0" w:type="dxa"/>
            <w:left w:w="108" w:type="dxa"/>
            <w:bottom w:w="0" w:type="dxa"/>
            <w:right w:w="108" w:type="dxa"/>
          </w:tblCellMar>
        </w:tblPrEx>
        <w:trPr>
          <w:trHeight w:val="84" w:hRule="atLeast"/>
          <w:jc w:val="center"/>
        </w:trPr>
        <w:tc>
          <w:tcPr>
            <w:tcW w:w="55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29</w:t>
            </w:r>
          </w:p>
        </w:tc>
        <w:tc>
          <w:tcPr>
            <w:tcW w:w="1691"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（1）根据财政部、工业和信息化部关于印发《政府采购促进中小企业发展管理办法》的通知（财库[2020]46号）和（财库[2022]19号），</w:t>
            </w:r>
            <w:r>
              <w:rPr>
                <w:rFonts w:hint="eastAsia" w:ascii="仿宋" w:hAnsi="仿宋" w:eastAsia="仿宋" w:cs="仿宋"/>
                <w:b/>
                <w:bCs/>
                <w:color w:val="auto"/>
                <w:lang w:eastAsia="zh-CN"/>
              </w:rPr>
              <w:t>供应商所投产品的制造商属于《工业和信息化部、国家统计局、国家发展和改革委员会、财政部关于印发中小企业划型标准规定的通知》（工信部联企业[2011]300号）中规定的小型、微型企业标准的</w:t>
            </w:r>
            <w:r>
              <w:rPr>
                <w:rFonts w:hint="eastAsia" w:ascii="仿宋" w:hAnsi="仿宋" w:eastAsia="仿宋" w:cs="仿宋"/>
                <w:color w:val="auto"/>
                <w:lang w:eastAsia="zh-CN"/>
              </w:rPr>
              <w:t>，</w:t>
            </w:r>
            <w:r>
              <w:rPr>
                <w:rFonts w:hint="eastAsia" w:ascii="仿宋" w:hAnsi="仿宋" w:eastAsia="仿宋" w:cs="仿宋"/>
                <w:b/>
                <w:bCs/>
                <w:color w:val="auto"/>
                <w:lang w:eastAsia="zh-CN"/>
              </w:rPr>
              <w:t>按招标文件格式提供《中小企业声明函》</w:t>
            </w:r>
            <w:r>
              <w:rPr>
                <w:rFonts w:hint="eastAsia" w:ascii="仿宋" w:hAnsi="仿宋" w:eastAsia="仿宋" w:cs="仿宋"/>
                <w:color w:val="auto"/>
                <w:lang w:eastAsia="zh-CN"/>
              </w:rPr>
              <w:t>。</w:t>
            </w:r>
          </w:p>
        </w:tc>
      </w:tr>
      <w:tr>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（2）根据财政部、司令部《关于政府采购支持监狱企业发展有关问题》的通知财库[2014]68号，监狱企业参加本项目投标时，应当提供由省级以上监狱管理局、戒毒管理局（新疆生产建设兵团）</w:t>
            </w:r>
            <w:r>
              <w:rPr>
                <w:rFonts w:hint="eastAsia" w:ascii="仿宋" w:hAnsi="仿宋" w:eastAsia="仿宋" w:cs="仿宋"/>
                <w:b/>
                <w:bCs/>
                <w:color w:val="auto"/>
                <w:lang w:eastAsia="zh-CN"/>
              </w:rPr>
              <w:t>出具的属于监狱企业的证明文件</w:t>
            </w:r>
            <w:r>
              <w:rPr>
                <w:rFonts w:hint="eastAsia" w:ascii="仿宋" w:hAnsi="仿宋" w:eastAsia="仿宋" w:cs="仿宋"/>
                <w:color w:val="auto"/>
                <w:lang w:eastAsia="zh-CN"/>
              </w:rPr>
              <w:t>。监狱企业视同小型、微型企业。</w:t>
            </w:r>
          </w:p>
        </w:tc>
      </w:tr>
      <w:tr>
        <w:tblPrEx>
          <w:tblCellMar>
            <w:top w:w="0" w:type="dxa"/>
            <w:left w:w="108" w:type="dxa"/>
            <w:bottom w:w="0" w:type="dxa"/>
            <w:right w:w="108" w:type="dxa"/>
          </w:tblCellMar>
        </w:tblPrEx>
        <w:trPr>
          <w:trHeight w:val="84" w:hRule="atLeast"/>
          <w:jc w:val="center"/>
        </w:trPr>
        <w:tc>
          <w:tcPr>
            <w:tcW w:w="55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1691"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（3）根据财政部、民政部、中国残疾人联合会《关于促进残疾人就业政府采购政策的通知》（财库[2017]141号），在政府采购活动中，残疾人福利性单位视同小型、微型企业。供应商属于残疾人福利性单位的，</w:t>
            </w:r>
            <w:r>
              <w:rPr>
                <w:rFonts w:hint="eastAsia" w:ascii="仿宋" w:hAnsi="仿宋" w:eastAsia="仿宋" w:cs="仿宋"/>
                <w:b/>
                <w:bCs/>
                <w:color w:val="auto"/>
                <w:lang w:eastAsia="zh-CN"/>
              </w:rPr>
              <w:t>按照招标文件格式提供残疾人福利性单位声明函。</w:t>
            </w:r>
          </w:p>
        </w:tc>
      </w:tr>
      <w:tr>
        <w:tblPrEx>
          <w:tblCellMar>
            <w:top w:w="0" w:type="dxa"/>
            <w:left w:w="108" w:type="dxa"/>
            <w:bottom w:w="0" w:type="dxa"/>
            <w:right w:w="108" w:type="dxa"/>
          </w:tblCellMar>
        </w:tblPrEx>
        <w:trPr>
          <w:trHeight w:val="90" w:hRule="atLeast"/>
          <w:jc w:val="center"/>
        </w:trPr>
        <w:tc>
          <w:tcPr>
            <w:tcW w:w="558" w:type="dxa"/>
            <w:vMerge w:val="restart"/>
            <w:tcBorders>
              <w:top w:val="single" w:color="auto" w:sz="4" w:space="0"/>
              <w:left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30</w:t>
            </w:r>
          </w:p>
        </w:tc>
        <w:tc>
          <w:tcPr>
            <w:tcW w:w="1691" w:type="dxa"/>
            <w:vMerge w:val="restart"/>
            <w:tcBorders>
              <w:top w:val="single" w:color="auto" w:sz="4" w:space="0"/>
              <w:left w:val="single" w:color="auto" w:sz="4" w:space="0"/>
              <w:right w:val="single" w:color="auto" w:sz="4" w:space="0"/>
            </w:tcBorders>
            <w:vAlign w:val="center"/>
          </w:tcPr>
          <w:p>
            <w:pPr>
              <w:spacing w:line="360" w:lineRule="auto"/>
              <w:jc w:val="center"/>
              <w:rPr>
                <w:rFonts w:ascii="仿宋" w:hAnsi="仿宋" w:eastAsia="仿宋" w:cs="仿宋"/>
                <w:color w:val="auto"/>
                <w:lang w:eastAsia="zh-CN"/>
              </w:rPr>
            </w:pPr>
            <w:r>
              <w:rPr>
                <w:rFonts w:hint="eastAsia" w:ascii="仿宋" w:hAnsi="仿宋" w:eastAsia="仿宋" w:cs="仿宋"/>
                <w:color w:val="auto"/>
                <w:lang w:eastAsia="zh-CN"/>
              </w:rPr>
              <w:t>中小微企业政策文件说明</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FF0000"/>
                <w:lang w:eastAsia="zh-CN"/>
              </w:rPr>
            </w:pPr>
            <w:r>
              <w:rPr>
                <w:rFonts w:hint="eastAsia" w:ascii="仿宋" w:hAnsi="仿宋" w:eastAsia="仿宋" w:cs="仿宋"/>
                <w:color w:val="auto"/>
                <w:lang w:eastAsia="zh-CN"/>
              </w:rPr>
              <w:t>（</w:t>
            </w:r>
            <w:r>
              <w:rPr>
                <w:rFonts w:hint="eastAsia" w:ascii="仿宋" w:hAnsi="仿宋" w:eastAsia="仿宋" w:cs="仿宋"/>
                <w:b/>
                <w:bCs/>
                <w:color w:val="auto"/>
                <w:lang w:eastAsia="zh-CN"/>
              </w:rPr>
              <w:t>1）支持中小企业发展：给予小型和微型企业产品的价格10%-20%的扣除，用扣除后的价格参与评审，</w:t>
            </w:r>
            <w:r>
              <w:rPr>
                <w:rFonts w:hint="eastAsia" w:ascii="仿宋" w:hAnsi="仿宋" w:eastAsia="仿宋" w:cs="仿宋"/>
                <w:b/>
                <w:bCs/>
                <w:color w:val="auto"/>
                <w:u w:val="single"/>
                <w:lang w:eastAsia="zh-CN"/>
              </w:rPr>
              <w:t>本项目具体扣除比例为10%</w:t>
            </w:r>
            <w:r>
              <w:rPr>
                <w:rFonts w:hint="eastAsia" w:ascii="仿宋" w:hAnsi="仿宋" w:eastAsia="仿宋" w:cs="仿宋"/>
                <w:color w:val="auto"/>
                <w:lang w:eastAsia="zh-CN"/>
              </w:rPr>
              <w:t>。残疾人福利性单位视同小型、微型企业，享受同等价格扣除，但同时属于残疾人福利性单位和小微企业的，不重复价格扣除。</w:t>
            </w:r>
          </w:p>
        </w:tc>
      </w:tr>
      <w:tr>
        <w:tblPrEx>
          <w:tblCellMar>
            <w:top w:w="0" w:type="dxa"/>
            <w:left w:w="108" w:type="dxa"/>
            <w:bottom w:w="0" w:type="dxa"/>
            <w:right w:w="108" w:type="dxa"/>
          </w:tblCellMar>
        </w:tblPrEx>
        <w:trPr>
          <w:trHeight w:val="90" w:hRule="atLeast"/>
          <w:jc w:val="center"/>
        </w:trPr>
        <w:tc>
          <w:tcPr>
            <w:tcW w:w="558" w:type="dxa"/>
            <w:vMerge w:val="continue"/>
            <w:tcBorders>
              <w:left w:val="single" w:color="auto" w:sz="4" w:space="0"/>
              <w:right w:val="single" w:color="auto" w:sz="4" w:space="0"/>
            </w:tcBorders>
            <w:vAlign w:val="center"/>
          </w:tcPr>
          <w:p>
            <w:pPr>
              <w:spacing w:line="360" w:lineRule="auto"/>
              <w:rPr>
                <w:rFonts w:hint="eastAsia" w:ascii="仿宋" w:hAnsi="仿宋" w:eastAsia="仿宋" w:cs="仿宋"/>
                <w:color w:val="auto"/>
                <w:lang w:val="en-US" w:eastAsia="zh-CN"/>
              </w:rPr>
            </w:pPr>
          </w:p>
        </w:tc>
        <w:tc>
          <w:tcPr>
            <w:tcW w:w="1691" w:type="dxa"/>
            <w:vMerge w:val="continue"/>
            <w:tcBorders>
              <w:left w:val="single" w:color="auto" w:sz="4" w:space="0"/>
              <w:right w:val="single" w:color="auto" w:sz="4" w:space="0"/>
            </w:tcBorders>
            <w:vAlign w:val="center"/>
          </w:tcPr>
          <w:p>
            <w:pPr>
              <w:spacing w:line="360" w:lineRule="auto"/>
              <w:jc w:val="center"/>
              <w:rPr>
                <w:rFonts w:hint="eastAsia" w:ascii="仿宋" w:hAnsi="仿宋" w:eastAsia="仿宋" w:cs="仿宋"/>
                <w:color w:val="auto"/>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仿宋" w:hAnsi="仿宋" w:eastAsia="仿宋" w:cs="仿宋"/>
                <w:b/>
                <w:bCs/>
                <w:color w:val="auto"/>
                <w:lang w:eastAsia="zh-CN"/>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1</w:t>
            </w:r>
            <w:r>
              <w:rPr>
                <w:rFonts w:hint="eastAsia" w:ascii="仿宋" w:hAnsi="仿宋" w:eastAsia="仿宋" w:cs="仿宋"/>
                <w:b/>
                <w:bCs/>
                <w:color w:val="auto"/>
                <w:lang w:eastAsia="zh-CN"/>
              </w:rPr>
              <w:t>）不符合上述适用情形的供应商无需提供上述声明函件。</w:t>
            </w:r>
          </w:p>
        </w:tc>
      </w:tr>
      <w:tr>
        <w:tblPrEx>
          <w:tblCellMar>
            <w:top w:w="0" w:type="dxa"/>
            <w:left w:w="108" w:type="dxa"/>
            <w:bottom w:w="0" w:type="dxa"/>
            <w:right w:w="108" w:type="dxa"/>
          </w:tblCellMar>
        </w:tblPrEx>
        <w:trPr>
          <w:trHeight w:val="568" w:hRule="atLeast"/>
          <w:jc w:val="center"/>
        </w:trPr>
        <w:tc>
          <w:tcPr>
            <w:tcW w:w="558" w:type="dxa"/>
            <w:vMerge w:val="continue"/>
            <w:tcBorders>
              <w:left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eastAsia="zh-CN"/>
              </w:rPr>
            </w:pPr>
          </w:p>
        </w:tc>
        <w:tc>
          <w:tcPr>
            <w:tcW w:w="1691" w:type="dxa"/>
            <w:vMerge w:val="continue"/>
            <w:tcBorders>
              <w:left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b/>
                <w:bCs/>
                <w:color w:val="auto"/>
                <w:lang w:eastAsia="zh-CN"/>
              </w:rPr>
              <w:t>（</w:t>
            </w:r>
            <w:r>
              <w:rPr>
                <w:rFonts w:hint="eastAsia" w:ascii="仿宋" w:hAnsi="仿宋" w:eastAsia="仿宋" w:cs="仿宋"/>
                <w:b/>
                <w:bCs/>
                <w:color w:val="auto"/>
                <w:lang w:val="en-US" w:eastAsia="zh-CN"/>
              </w:rPr>
              <w:t>2</w:t>
            </w:r>
            <w:r>
              <w:rPr>
                <w:rFonts w:hint="eastAsia" w:ascii="仿宋" w:hAnsi="仿宋" w:eastAsia="仿宋" w:cs="仿宋"/>
                <w:b/>
                <w:bCs/>
                <w:color w:val="auto"/>
                <w:lang w:eastAsia="zh-CN"/>
              </w:rPr>
              <w:t>）本项目货物所属行业：</w:t>
            </w:r>
            <w:r>
              <w:rPr>
                <w:rFonts w:hint="eastAsia" w:ascii="仿宋" w:hAnsi="仿宋" w:eastAsia="仿宋" w:cs="仿宋"/>
                <w:b/>
                <w:bCs/>
                <w:color w:val="auto"/>
                <w:lang w:val="en-US" w:eastAsia="zh-CN"/>
              </w:rPr>
              <w:t>工</w:t>
            </w:r>
            <w:r>
              <w:rPr>
                <w:rFonts w:hint="eastAsia" w:ascii="仿宋" w:hAnsi="仿宋" w:eastAsia="仿宋" w:cs="仿宋"/>
                <w:b/>
                <w:bCs/>
                <w:color w:val="auto"/>
                <w:lang w:eastAsia="zh-CN"/>
              </w:rPr>
              <w:t>业</w:t>
            </w:r>
          </w:p>
        </w:tc>
      </w:tr>
      <w:tr>
        <w:tblPrEx>
          <w:tblCellMar>
            <w:top w:w="0" w:type="dxa"/>
            <w:left w:w="108" w:type="dxa"/>
            <w:bottom w:w="0" w:type="dxa"/>
            <w:right w:w="108" w:type="dxa"/>
          </w:tblCellMar>
        </w:tblPrEx>
        <w:trPr>
          <w:trHeight w:val="568" w:hRule="atLeast"/>
          <w:jc w:val="center"/>
        </w:trPr>
        <w:tc>
          <w:tcPr>
            <w:tcW w:w="558" w:type="dxa"/>
            <w:tcBorders>
              <w:left w:val="single" w:color="auto" w:sz="4" w:space="0"/>
              <w:right w:val="single" w:color="auto" w:sz="4" w:space="0"/>
            </w:tcBorders>
            <w:vAlign w:val="center"/>
          </w:tcPr>
          <w:p>
            <w:pPr>
              <w:spacing w:line="360" w:lineRule="auto"/>
              <w:jc w:val="center"/>
              <w:rPr>
                <w:rFonts w:ascii="仿宋" w:hAnsi="仿宋" w:eastAsia="仿宋" w:cs="仿宋"/>
                <w:color w:val="auto"/>
                <w:sz w:val="21"/>
                <w:szCs w:val="21"/>
                <w:lang w:eastAsia="zh-CN"/>
              </w:rPr>
            </w:pPr>
          </w:p>
        </w:tc>
        <w:tc>
          <w:tcPr>
            <w:tcW w:w="1691" w:type="dxa"/>
            <w:tcBorders>
              <w:left w:val="single" w:color="auto" w:sz="4" w:space="0"/>
              <w:right w:val="single" w:color="auto" w:sz="4" w:space="0"/>
            </w:tcBorders>
            <w:vAlign w:val="center"/>
          </w:tcPr>
          <w:p>
            <w:pPr>
              <w:spacing w:line="360" w:lineRule="auto"/>
              <w:rPr>
                <w:rFonts w:ascii="仿宋" w:hAnsi="仿宋" w:eastAsia="仿宋" w:cs="仿宋"/>
                <w:color w:val="auto"/>
                <w:sz w:val="21"/>
                <w:szCs w:val="21"/>
                <w:lang w:eastAsia="zh-CN"/>
              </w:rPr>
            </w:pP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eastAsia="宋体"/>
                <w:color w:val="auto"/>
                <w:lang w:val="en-US" w:eastAsia="zh-CN"/>
              </w:rPr>
            </w:pPr>
            <w:r>
              <w:rPr>
                <w:rFonts w:hint="eastAsia" w:ascii="仿宋" w:hAnsi="仿宋" w:eastAsia="仿宋" w:cs="仿宋"/>
                <w:b/>
                <w:bCs/>
                <w:color w:val="auto"/>
                <w:lang w:eastAsia="zh-CN"/>
              </w:rPr>
              <w:t>着重提醒</w:t>
            </w:r>
            <w:r>
              <w:rPr>
                <w:rFonts w:hint="eastAsia" w:ascii="仿宋" w:hAnsi="仿宋" w:eastAsia="仿宋" w:cs="仿宋"/>
                <w:color w:val="auto"/>
                <w:lang w:eastAsia="zh-CN"/>
              </w:rPr>
              <w:t>：</w:t>
            </w:r>
            <w:r>
              <w:rPr>
                <w:rFonts w:hint="eastAsia" w:ascii="仿宋" w:hAnsi="仿宋" w:eastAsia="仿宋" w:cs="仿宋"/>
                <w:b/>
                <w:bCs/>
                <w:color w:val="auto"/>
                <w:lang w:eastAsia="zh-CN"/>
              </w:rPr>
              <w:t>投标供应商在提供《中小企业声明函》时，必须将招标文件采购标的物全部列入《中小企业声明函》，否则不享受扣除价格政策。</w:t>
            </w:r>
          </w:p>
        </w:tc>
      </w:tr>
      <w:tr>
        <w:tblPrEx>
          <w:tblCellMar>
            <w:top w:w="0" w:type="dxa"/>
            <w:left w:w="108" w:type="dxa"/>
            <w:bottom w:w="0" w:type="dxa"/>
            <w:right w:w="108" w:type="dxa"/>
          </w:tblCellMar>
        </w:tblPrEx>
        <w:trPr>
          <w:trHeight w:val="702" w:hRule="atLeast"/>
          <w:jc w:val="center"/>
        </w:trPr>
        <w:tc>
          <w:tcPr>
            <w:tcW w:w="558"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default" w:ascii="仿宋" w:hAnsi="仿宋" w:eastAsia="仿宋" w:cs="仿宋"/>
                <w:color w:val="auto"/>
                <w:lang w:val="en-US" w:eastAsia="zh-CN"/>
              </w:rPr>
            </w:pPr>
            <w:r>
              <w:rPr>
                <w:rFonts w:hint="eastAsia" w:ascii="仿宋" w:hAnsi="仿宋" w:eastAsia="仿宋" w:cs="仿宋"/>
                <w:color w:val="auto"/>
                <w:lang w:val="en-US" w:eastAsia="zh-CN"/>
              </w:rPr>
              <w:t>31</w:t>
            </w:r>
          </w:p>
        </w:tc>
        <w:tc>
          <w:tcPr>
            <w:tcW w:w="1691"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仿宋" w:hAnsi="仿宋" w:eastAsia="仿宋" w:cs="仿宋"/>
                <w:color w:val="auto"/>
                <w:lang w:eastAsia="zh-CN"/>
              </w:rPr>
            </w:pPr>
            <w:r>
              <w:rPr>
                <w:rFonts w:hint="eastAsia" w:ascii="仿宋" w:hAnsi="仿宋" w:eastAsia="仿宋" w:cs="仿宋"/>
                <w:color w:val="auto"/>
                <w:lang w:val="zh-CN" w:eastAsia="zh-CN"/>
              </w:rPr>
              <w:t>履约保证金</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w:t>
            </w:r>
          </w:p>
        </w:tc>
      </w:tr>
      <w:tr>
        <w:tblPrEx>
          <w:tblCellMar>
            <w:top w:w="0" w:type="dxa"/>
            <w:left w:w="108" w:type="dxa"/>
            <w:bottom w:w="0" w:type="dxa"/>
            <w:right w:w="108" w:type="dxa"/>
          </w:tblCellMar>
        </w:tblPrEx>
        <w:trPr>
          <w:trHeight w:val="84" w:hRule="atLeast"/>
          <w:jc w:val="center"/>
        </w:trPr>
        <w:tc>
          <w:tcPr>
            <w:tcW w:w="2249"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firstLine="729" w:firstLineChars="300"/>
              <w:rPr>
                <w:rFonts w:ascii="仿宋" w:hAnsi="仿宋" w:eastAsia="仿宋" w:cs="仿宋"/>
                <w:color w:val="auto"/>
                <w:lang w:eastAsia="zh-CN"/>
              </w:rPr>
            </w:pPr>
            <w:r>
              <w:rPr>
                <w:rFonts w:hint="eastAsia" w:ascii="仿宋" w:hAnsi="仿宋" w:eastAsia="仿宋" w:cs="仿宋"/>
                <w:color w:val="auto"/>
                <w:lang w:eastAsia="zh-CN"/>
              </w:rPr>
              <w:t>备注</w:t>
            </w:r>
          </w:p>
        </w:tc>
        <w:tc>
          <w:tcPr>
            <w:tcW w:w="711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仿宋" w:hAnsi="仿宋" w:eastAsia="仿宋" w:cs="仿宋"/>
                <w:color w:val="auto"/>
                <w:lang w:eastAsia="zh-CN"/>
              </w:rPr>
            </w:pPr>
            <w:r>
              <w:rPr>
                <w:rFonts w:hint="eastAsia" w:ascii="仿宋" w:hAnsi="仿宋" w:eastAsia="仿宋" w:cs="仿宋"/>
                <w:color w:val="auto"/>
                <w:lang w:eastAsia="zh-CN"/>
              </w:rPr>
              <w:t>1、着重提醒各供应商注意，并认真查看招标文件中的每一个条款及要求，因误读招标文件而造成的后果，招标人概不负责。</w:t>
            </w:r>
          </w:p>
          <w:p>
            <w:pPr>
              <w:spacing w:line="360" w:lineRule="auto"/>
              <w:rPr>
                <w:rFonts w:ascii="仿宋" w:hAnsi="仿宋" w:eastAsia="仿宋" w:cs="仿宋"/>
                <w:b/>
                <w:bCs/>
                <w:color w:val="auto"/>
                <w:lang w:eastAsia="zh-CN"/>
              </w:rPr>
            </w:pPr>
            <w:r>
              <w:rPr>
                <w:rFonts w:hint="eastAsia" w:ascii="仿宋" w:hAnsi="仿宋" w:eastAsia="仿宋" w:cs="仿宋"/>
                <w:b/>
                <w:bCs/>
                <w:color w:val="auto"/>
                <w:lang w:eastAsia="zh-CN"/>
              </w:rPr>
              <w:t>2、供应商使用相同IP地址的，一经发现，相关部门将进一步核实，查实后按串通投标处理。</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3、为保证本项目质量，良好的售后服务，最低报价不作为中标的唯一依据。</w:t>
            </w:r>
          </w:p>
          <w:p>
            <w:pPr>
              <w:spacing w:line="360" w:lineRule="auto"/>
              <w:rPr>
                <w:rFonts w:hint="eastAsia" w:ascii="仿宋" w:hAnsi="仿宋" w:eastAsia="仿宋" w:cs="仿宋"/>
                <w:color w:val="auto"/>
                <w:lang w:eastAsia="zh-CN"/>
              </w:rPr>
            </w:pPr>
            <w:r>
              <w:rPr>
                <w:rFonts w:hint="eastAsia" w:ascii="仿宋" w:hAnsi="仿宋" w:eastAsia="仿宋" w:cs="仿宋"/>
                <w:color w:val="auto"/>
                <w:lang w:eastAsia="zh-CN"/>
              </w:rPr>
              <w:t>4、采购人若发现成交候选供应商在投标过程中提供虚假证明文件，故意隐瞒公司不良信誉和财务状况，以及其他可能对合同圆满履行造成风险的因素等，则按规定取消其成交资格，监管部门依法进行处理。</w:t>
            </w:r>
          </w:p>
          <w:p>
            <w:pPr>
              <w:spacing w:line="360" w:lineRule="auto"/>
              <w:rPr>
                <w:rFonts w:hint="default" w:ascii="仿宋" w:hAnsi="仿宋" w:eastAsia="仿宋" w:cs="仿宋"/>
                <w:b/>
                <w:bCs/>
                <w:color w:val="auto"/>
                <w:lang w:eastAsia="zh-CN"/>
              </w:rPr>
            </w:pPr>
            <w:r>
              <w:rPr>
                <w:rFonts w:hint="eastAsia" w:ascii="仿宋" w:hAnsi="仿宋" w:eastAsia="仿宋" w:cs="仿宋"/>
                <w:b/>
                <w:bCs/>
                <w:color w:val="auto"/>
                <w:lang w:val="en-US" w:eastAsia="zh-CN"/>
              </w:rPr>
              <w:t>5、</w:t>
            </w:r>
            <w:r>
              <w:rPr>
                <w:rFonts w:hint="default" w:ascii="仿宋" w:hAnsi="仿宋" w:eastAsia="仿宋" w:cs="仿宋"/>
                <w:b/>
                <w:bCs/>
                <w:color w:val="auto"/>
                <w:lang w:eastAsia="zh-CN"/>
              </w:rPr>
              <w:t>如为信息系统采购项目，供应商不得为该整体项目或其中分项目前期工作提供过设计、编制、管理等服务的法人及附属单位。</w:t>
            </w:r>
          </w:p>
          <w:p>
            <w:pPr>
              <w:spacing w:line="360" w:lineRule="auto"/>
              <w:rPr>
                <w:color w:val="auto"/>
                <w:lang w:eastAsia="zh-CN"/>
              </w:rPr>
            </w:pPr>
            <w:r>
              <w:rPr>
                <w:rFonts w:hint="eastAsia" w:ascii="仿宋" w:hAnsi="仿宋" w:eastAsia="仿宋" w:cs="仿宋"/>
                <w:b/>
                <w:bCs/>
                <w:color w:val="auto"/>
                <w:lang w:val="en-US" w:eastAsia="zh-CN"/>
              </w:rPr>
              <w:t>6、</w:t>
            </w:r>
            <w:r>
              <w:rPr>
                <w:rFonts w:hint="default" w:ascii="仿宋" w:hAnsi="仿宋" w:eastAsia="仿宋" w:cs="仿宋"/>
                <w:b/>
                <w:bCs/>
                <w:color w:val="auto"/>
                <w:lang w:eastAsia="zh-CN"/>
              </w:rPr>
              <w:t>单位负责人为同一人或者存在直接控股、管理关系的不同供应商，不得参加同一合同项下的政府采购活动。除单一来源采购项目外，为采购项目提供整理设计、规范编制或者项目管理、监理、检测等服务的供应商，不得再参加该采购项目的其他采购活动</w:t>
            </w:r>
            <w:r>
              <w:rPr>
                <w:rFonts w:hint="default" w:ascii="仿宋" w:hAnsi="仿宋" w:eastAsia="仿宋" w:cs="仿宋"/>
                <w:color w:val="auto"/>
                <w:lang w:eastAsia="zh-CN"/>
              </w:rPr>
              <w:t>。</w:t>
            </w:r>
          </w:p>
          <w:p>
            <w:pPr>
              <w:spacing w:line="360" w:lineRule="auto"/>
              <w:rPr>
                <w:rFonts w:ascii="仿宋" w:hAnsi="仿宋" w:eastAsia="仿宋" w:cs="仿宋"/>
                <w:color w:val="auto"/>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、其它：</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（1）投标企业严格遵守国家的法律法规及招标纪律，无违法违纪及商业贿赂行为。</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（2）不管投标结果如何，供应商均应自行承担投标所需一切费用。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（3）供应商应以书面形式保证中标后由本公司组织实施，不得以任何理由将项目转包给其他机构。</w:t>
            </w:r>
          </w:p>
          <w:p>
            <w:pPr>
              <w:spacing w:line="360" w:lineRule="auto"/>
              <w:rPr>
                <w:rFonts w:ascii="仿宋" w:hAnsi="仿宋" w:eastAsia="仿宋" w:cs="仿宋"/>
                <w:color w:val="auto"/>
                <w:lang w:eastAsia="zh-CN"/>
              </w:rPr>
            </w:pPr>
            <w:r>
              <w:rPr>
                <w:rFonts w:hint="eastAsia" w:ascii="仿宋" w:hAnsi="仿宋" w:eastAsia="仿宋" w:cs="仿宋"/>
                <w:b w:val="0"/>
                <w:bCs w:val="0"/>
                <w:color w:val="auto"/>
                <w:lang w:eastAsia="zh-CN"/>
              </w:rPr>
              <w:t>（</w:t>
            </w:r>
            <w:r>
              <w:rPr>
                <w:rFonts w:hint="eastAsia" w:ascii="仿宋" w:hAnsi="仿宋" w:eastAsia="仿宋" w:cs="仿宋"/>
                <w:b w:val="0"/>
                <w:bCs w:val="0"/>
                <w:color w:val="auto"/>
                <w:lang w:val="en-US" w:eastAsia="zh-CN"/>
              </w:rPr>
              <w:t>4</w:t>
            </w:r>
            <w:r>
              <w:rPr>
                <w:rFonts w:hint="eastAsia" w:ascii="仿宋" w:hAnsi="仿宋" w:eastAsia="仿宋" w:cs="仿宋"/>
                <w:b w:val="0"/>
                <w:bCs w:val="0"/>
                <w:color w:val="auto"/>
                <w:lang w:eastAsia="zh-CN"/>
              </w:rPr>
              <w:t>）招标文件中如出现前后不一致情况，均以前附表内容为准。</w:t>
            </w:r>
          </w:p>
        </w:tc>
      </w:tr>
    </w:tbl>
    <w:p>
      <w:pPr>
        <w:pageBreakBefore/>
        <w:spacing w:beforeLines="100" w:afterLines="100" w:line="340" w:lineRule="exact"/>
        <w:jc w:val="center"/>
        <w:outlineLvl w:val="1"/>
        <w:rPr>
          <w:rFonts w:ascii="仿宋" w:hAnsi="仿宋" w:eastAsia="仿宋" w:cs="仿宋"/>
          <w:b/>
          <w:color w:val="auto"/>
          <w:sz w:val="28"/>
          <w:szCs w:val="32"/>
          <w:lang w:eastAsia="zh-CN"/>
        </w:rPr>
      </w:pPr>
      <w:r>
        <w:rPr>
          <w:rFonts w:hint="eastAsia" w:ascii="仿宋" w:hAnsi="仿宋" w:eastAsia="仿宋" w:cs="仿宋"/>
          <w:b/>
          <w:color w:val="auto"/>
          <w:sz w:val="28"/>
          <w:szCs w:val="28"/>
          <w:lang w:eastAsia="zh-CN"/>
        </w:rPr>
        <w:t>二、供应商须知</w:t>
      </w:r>
    </w:p>
    <w:p>
      <w:pPr>
        <w:spacing w:line="340" w:lineRule="exact"/>
        <w:jc w:val="center"/>
        <w:outlineLvl w:val="2"/>
        <w:rPr>
          <w:rFonts w:ascii="仿宋" w:hAnsi="仿宋" w:eastAsia="仿宋" w:cs="仿宋"/>
          <w:color w:val="auto"/>
          <w:sz w:val="28"/>
          <w:szCs w:val="28"/>
          <w:lang w:eastAsia="zh-CN"/>
        </w:rPr>
      </w:pPr>
      <w:bookmarkStart w:id="0" w:name="_Toc469495724"/>
      <w:r>
        <w:rPr>
          <w:rFonts w:hint="eastAsia" w:ascii="仿宋" w:hAnsi="仿宋" w:eastAsia="仿宋" w:cs="仿宋"/>
          <w:b/>
          <w:color w:val="auto"/>
          <w:sz w:val="28"/>
          <w:szCs w:val="28"/>
          <w:lang w:eastAsia="zh-CN"/>
        </w:rPr>
        <w:t>（一）</w:t>
      </w:r>
      <w:r>
        <w:rPr>
          <w:rFonts w:hint="eastAsia" w:ascii="仿宋" w:hAnsi="仿宋" w:eastAsia="仿宋" w:cs="仿宋"/>
          <w:b/>
          <w:color w:val="auto"/>
          <w:sz w:val="28"/>
          <w:szCs w:val="32"/>
          <w:lang w:eastAsia="zh-CN"/>
        </w:rPr>
        <w:t>总  则</w:t>
      </w:r>
      <w:bookmarkEnd w:id="0"/>
    </w:p>
    <w:p>
      <w:pPr>
        <w:snapToGrid w:val="0"/>
        <w:spacing w:line="3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1.项目概况</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1.1本次招标采购项目名称：见供应商须知前附表。</w:t>
      </w:r>
    </w:p>
    <w:p>
      <w:pPr>
        <w:snapToGrid w:val="0"/>
        <w:spacing w:line="440" w:lineRule="exact"/>
        <w:ind w:firstLine="2430" w:firstLineChars="1000"/>
        <w:rPr>
          <w:rFonts w:ascii="仿宋" w:hAnsi="仿宋" w:eastAsia="仿宋" w:cs="仿宋"/>
          <w:color w:val="auto"/>
          <w:szCs w:val="21"/>
          <w:u w:val="single"/>
          <w:lang w:eastAsia="zh-CN"/>
        </w:rPr>
      </w:pPr>
      <w:r>
        <w:rPr>
          <w:rFonts w:hint="eastAsia" w:ascii="仿宋" w:hAnsi="仿宋" w:eastAsia="仿宋" w:cs="仿宋"/>
          <w:color w:val="auto"/>
          <w:szCs w:val="21"/>
          <w:lang w:eastAsia="zh-CN"/>
        </w:rPr>
        <w:t>项目编号：见供应商须知前附表。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招标人：见供应商须知前附表。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供货期：见供应商须知前附表。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供货地点：见供应商须知前附表。</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1.2招标人及联系人: 见供应商须知前附表。</w:t>
      </w:r>
    </w:p>
    <w:p>
      <w:pPr>
        <w:snapToGrid w:val="0"/>
        <w:spacing w:line="440" w:lineRule="exact"/>
        <w:ind w:firstLine="607" w:firstLineChars="250"/>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 代理机构及联系人: 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1.3资金来源：见供应商须知前附表。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1.4本项目预算：见供应商须知前附表。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1.5本项目控制价：见供应商须知前附表。</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2.招标范围：</w:t>
      </w:r>
    </w:p>
    <w:p>
      <w:pPr>
        <w:snapToGrid w:val="0"/>
        <w:spacing w:line="440" w:lineRule="exact"/>
        <w:ind w:firstLine="486" w:firstLineChars="200"/>
        <w:rPr>
          <w:rFonts w:ascii="仿宋" w:hAnsi="仿宋" w:eastAsia="仿宋" w:cs="仿宋"/>
          <w:color w:val="auto"/>
          <w:szCs w:val="21"/>
          <w:u w:val="single"/>
          <w:lang w:eastAsia="zh-CN"/>
        </w:rPr>
      </w:pPr>
      <w:r>
        <w:rPr>
          <w:rFonts w:hint="eastAsia" w:ascii="仿宋" w:hAnsi="仿宋" w:eastAsia="仿宋" w:cs="仿宋"/>
          <w:color w:val="auto"/>
          <w:szCs w:val="21"/>
          <w:lang w:eastAsia="zh-CN"/>
        </w:rPr>
        <w:t>2.1 采购内容：见供应商须知前附表。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 技术要求：详见采购文件第四章采购内容及技术要求。</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3.标包划分：</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3.1本项目划分：</w:t>
      </w:r>
      <w:r>
        <w:rPr>
          <w:rFonts w:hint="eastAsia" w:ascii="仿宋" w:hAnsi="仿宋" w:eastAsia="仿宋" w:cs="仿宋"/>
          <w:color w:val="auto"/>
          <w:szCs w:val="21"/>
          <w:u w:val="single"/>
          <w:lang w:eastAsia="zh-CN"/>
        </w:rPr>
        <w:t xml:space="preserve">  /  </w:t>
      </w:r>
      <w:r>
        <w:rPr>
          <w:rFonts w:hint="eastAsia" w:ascii="仿宋" w:hAnsi="仿宋" w:eastAsia="仿宋" w:cs="仿宋"/>
          <w:color w:val="auto"/>
          <w:szCs w:val="21"/>
          <w:lang w:eastAsia="zh-CN"/>
        </w:rPr>
        <w:t>个包。</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4.招标方式：</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4.1本项目招标方式：公开招标。</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5.计价方式：</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5.1本次招标项目合同采用</w:t>
      </w:r>
      <w:r>
        <w:rPr>
          <w:rFonts w:hint="eastAsia" w:ascii="仿宋" w:hAnsi="仿宋" w:eastAsia="仿宋" w:cs="仿宋"/>
          <w:color w:val="auto"/>
          <w:szCs w:val="21"/>
          <w:u w:val="single"/>
          <w:lang w:eastAsia="zh-CN"/>
        </w:rPr>
        <w:t xml:space="preserve">   固定总价 。</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6.评标办法：</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6.1本次招标评标采用</w:t>
      </w:r>
      <w:r>
        <w:rPr>
          <w:rFonts w:hint="eastAsia" w:ascii="仿宋" w:hAnsi="仿宋" w:eastAsia="仿宋" w:cs="仿宋"/>
          <w:color w:val="auto"/>
          <w:szCs w:val="21"/>
          <w:u w:val="single"/>
          <w:lang w:eastAsia="zh-CN"/>
        </w:rPr>
        <w:t xml:space="preserve">  综合评分法 </w:t>
      </w:r>
      <w:r>
        <w:rPr>
          <w:rFonts w:hint="eastAsia" w:ascii="仿宋" w:hAnsi="仿宋" w:eastAsia="仿宋" w:cs="仿宋"/>
          <w:color w:val="auto"/>
          <w:szCs w:val="21"/>
          <w:lang w:eastAsia="zh-CN"/>
        </w:rPr>
        <w:t>（详见第三章评标办法）</w:t>
      </w:r>
    </w:p>
    <w:p>
      <w:pPr>
        <w:snapToGrid w:val="0"/>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7.供应商资格：</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7.1参与采购活动的供应商必须是满足《中华人民共和国政府采购法》规定条件的法人、其他组织或者自然人：</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7.2由于政府采购项目的差异性，供应商在参与具体政府采购项目活动时，应仔细阅读该项目的资质要求,具体见供应商须知前附表。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7.3根据电子化政府采购的特点，各供应商在开标前应确保成为新疆维吾尔自治区政府采购网正式注册入库供应商，</w:t>
      </w:r>
      <w:r>
        <w:rPr>
          <w:rFonts w:hint="eastAsia" w:ascii="仿宋" w:hAnsi="仿宋" w:eastAsia="仿宋" w:cs="仿宋"/>
          <w:color w:val="auto"/>
          <w:kern w:val="2"/>
          <w:lang w:eastAsia="zh-CN" w:bidi="ar-SA"/>
        </w:rPr>
        <w:t>(已在政采云平台其他省份入驻的供应商无须重复注册），</w:t>
      </w:r>
      <w:r>
        <w:rPr>
          <w:rFonts w:hint="eastAsia" w:ascii="仿宋" w:hAnsi="仿宋" w:eastAsia="仿宋" w:cs="仿宋"/>
          <w:color w:val="auto"/>
          <w:szCs w:val="21"/>
          <w:lang w:eastAsia="zh-CN"/>
        </w:rPr>
        <w:t>并完成CA数字证书申领。因未注册入库、未办理CA数字证书等原因造成无法投标或投标失败等后果由供应商自行承担。</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7.4供应商必须确保自己在信息库中注册的信息真实、准确，并保证投标文件中的有关信息与库中的信息相一致。否则，供应商因此蒙受损失，招标人概不负责。</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8. 投标费用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8.1供应商准备和参加投标活动发生的费用自理。</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9.</w:t>
      </w:r>
      <w:bookmarkStart w:id="1" w:name="_Toc247592876"/>
      <w:bookmarkStart w:id="2" w:name="_Toc296602429"/>
      <w:bookmarkStart w:id="3" w:name="_Toc247513962"/>
      <w:bookmarkStart w:id="4" w:name="_Toc247527563"/>
      <w:bookmarkStart w:id="5" w:name="_Toc152042315"/>
      <w:bookmarkStart w:id="6" w:name="_Toc152045539"/>
      <w:bookmarkStart w:id="7" w:name="_Toc144974507"/>
      <w:r>
        <w:rPr>
          <w:rFonts w:hint="eastAsia" w:ascii="仿宋" w:hAnsi="仿宋" w:eastAsia="仿宋" w:cs="仿宋"/>
          <w:b/>
          <w:color w:val="auto"/>
          <w:szCs w:val="21"/>
          <w:lang w:eastAsia="zh-CN"/>
        </w:rPr>
        <w:t xml:space="preserve"> 踏勘现场</w:t>
      </w:r>
      <w:bookmarkEnd w:id="1"/>
      <w:bookmarkEnd w:id="2"/>
      <w:bookmarkEnd w:id="3"/>
      <w:bookmarkEnd w:id="4"/>
      <w:bookmarkEnd w:id="5"/>
      <w:bookmarkEnd w:id="6"/>
      <w:bookmarkEnd w:id="7"/>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9.1 供应商须知前附表规定组织踏勘现场的，招标人按供应商须知前附表规定的时间、地点组织供应商踏勘项目现场。如需踏勘现场，</w:t>
      </w:r>
      <w:r>
        <w:rPr>
          <w:rFonts w:hint="eastAsia" w:ascii="仿宋" w:hAnsi="仿宋" w:eastAsia="仿宋" w:cs="仿宋"/>
          <w:color w:val="auto"/>
          <w:lang w:eastAsia="zh-CN"/>
        </w:rPr>
        <w:t>供应商自行踏勘现场的，可咨询本项目采购人或采购代理机构联系人。</w:t>
      </w:r>
      <w:r>
        <w:rPr>
          <w:rFonts w:hint="eastAsia" w:ascii="仿宋" w:hAnsi="仿宋" w:eastAsia="仿宋" w:cs="仿宋"/>
          <w:b/>
          <w:bCs/>
          <w:color w:val="auto"/>
          <w:lang w:eastAsia="zh-CN"/>
        </w:rPr>
        <w:t>供应商自行踏勘现场的，可咨询本项目采购人或采购代理机构联系人。</w:t>
      </w:r>
      <w:r>
        <w:rPr>
          <w:rFonts w:hint="eastAsia" w:ascii="仿宋" w:hAnsi="仿宋" w:eastAsia="仿宋" w:cs="仿宋"/>
          <w:b/>
          <w:bCs/>
          <w:color w:val="auto"/>
          <w:szCs w:val="21"/>
          <w:lang w:eastAsia="zh-CN"/>
        </w:rPr>
        <w:t xml:space="preserve"> </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9.2 供应商踏勘现场发生的费用自理。</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9.3 除招标人的原因外，供应商自行负责在踏勘现场中所发生的人员伤亡和财产损失。</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9.4 招标人在踏勘现场中介绍的场地和相关的周边环境情况，供供应商在编制投标文件时参考，招标人不对供应商据此作出的判断和决策负责。</w:t>
      </w:r>
      <w:bookmarkStart w:id="8" w:name="_Toc144974508"/>
      <w:bookmarkStart w:id="9" w:name="_Toc247592877"/>
      <w:bookmarkStart w:id="10" w:name="_Toc152042316"/>
      <w:bookmarkStart w:id="11" w:name="_Toc247513963"/>
      <w:bookmarkStart w:id="12" w:name="_Toc247527564"/>
      <w:bookmarkStart w:id="13" w:name="_Toc152045540"/>
      <w:bookmarkStart w:id="14" w:name="_Toc296602430"/>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10. 投标预备会</w:t>
      </w:r>
      <w:bookmarkEnd w:id="8"/>
      <w:bookmarkEnd w:id="9"/>
      <w:bookmarkEnd w:id="10"/>
      <w:bookmarkEnd w:id="11"/>
      <w:bookmarkEnd w:id="12"/>
      <w:bookmarkEnd w:id="13"/>
      <w:bookmarkEnd w:id="14"/>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10.1供应商须知前附表规定召开投标预备会的，招标人按供应商须知前附表规定的时间和地点召开投标预备会，澄清供应商提出的问题。</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10.2供应商应在供应商须知前附表规定的时间前，将提出的问题送达招标人，以便招标人澄清。</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10.3招标人在供应商须知前附表规定的时间，将对供应商所提的问题进行澄清。该澄清内容为采购文件的组成部分。</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11. 联合投标</w:t>
      </w:r>
    </w:p>
    <w:p>
      <w:pPr>
        <w:spacing w:line="44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11.1 两个以上供应商可以组成一个投标联合体，以一个供应商的身份投标。以联合体形式参加投标的，联合体各方均应当符合《政府采购法》第二十二条规定的条件。招标人根据采购项目的特殊要求规定供应商特定条件的，联合体各方中至少应当有一方符合招标人规定的特定条件。</w:t>
      </w:r>
    </w:p>
    <w:p>
      <w:pPr>
        <w:spacing w:line="400" w:lineRule="exact"/>
        <w:ind w:firstLine="473" w:firstLineChars="195"/>
        <w:rPr>
          <w:rFonts w:ascii="仿宋" w:hAnsi="仿宋" w:eastAsia="仿宋" w:cs="仿宋"/>
          <w:color w:val="auto"/>
          <w:szCs w:val="21"/>
          <w:lang w:eastAsia="zh-CN"/>
        </w:rPr>
      </w:pPr>
      <w:r>
        <w:rPr>
          <w:rFonts w:hint="eastAsia" w:ascii="仿宋" w:hAnsi="仿宋" w:eastAsia="仿宋" w:cs="仿宋"/>
          <w:color w:val="auto"/>
          <w:szCs w:val="21"/>
          <w:lang w:eastAsia="zh-CN"/>
        </w:rPr>
        <w:t>11.2联合体各方之间应当签订共同投标协议，明确约定联合体各方承担的工作和相应的责任，并将共同投标协议连同投标文件一并提交招标人。联合体各方签订共同投标协议后，不得再以自己名义单独在同一项目中投标，也不得组成新的联合体参加同一项目投标。</w:t>
      </w:r>
    </w:p>
    <w:p>
      <w:pPr>
        <w:spacing w:line="400" w:lineRule="exact"/>
        <w:ind w:firstLine="475"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11.3 联合体应当确定其中一个单位为投标的全权代表，负责参加投标的一切事务，并承担投标及履约中应承担的全部责任与义务。</w:t>
      </w:r>
    </w:p>
    <w:p>
      <w:pPr>
        <w:pStyle w:val="9"/>
        <w:spacing w:after="0" w:line="400" w:lineRule="exact"/>
        <w:ind w:left="0" w:leftChars="0" w:firstLine="490" w:firstLineChars="202"/>
        <w:rPr>
          <w:rFonts w:ascii="仿宋" w:hAnsi="仿宋" w:eastAsia="仿宋" w:cs="仿宋"/>
          <w:color w:val="auto"/>
          <w:szCs w:val="21"/>
          <w:lang w:eastAsia="zh-CN"/>
        </w:rPr>
      </w:pPr>
      <w:r>
        <w:rPr>
          <w:rFonts w:hint="eastAsia" w:ascii="仿宋" w:hAnsi="仿宋" w:eastAsia="仿宋" w:cs="仿宋"/>
          <w:color w:val="auto"/>
          <w:szCs w:val="21"/>
          <w:lang w:eastAsia="zh-CN"/>
        </w:rPr>
        <w:t>11.4 联合体各方应当共同与招标人签订采购合同，就采购合同约定的事项对招标人承担连带责任。</w:t>
      </w:r>
    </w:p>
    <w:p>
      <w:pPr>
        <w:spacing w:line="440" w:lineRule="exact"/>
        <w:ind w:firstLine="475" w:firstLineChars="196"/>
        <w:rPr>
          <w:rFonts w:ascii="仿宋" w:hAnsi="仿宋" w:eastAsia="仿宋" w:cs="仿宋"/>
          <w:b/>
          <w:color w:val="auto"/>
          <w:szCs w:val="21"/>
          <w:lang w:eastAsia="zh-CN"/>
        </w:rPr>
      </w:pPr>
      <w:r>
        <w:rPr>
          <w:rFonts w:hint="eastAsia" w:ascii="仿宋" w:hAnsi="仿宋" w:eastAsia="仿宋" w:cs="仿宋"/>
          <w:b/>
          <w:color w:val="auto"/>
          <w:szCs w:val="21"/>
          <w:lang w:eastAsia="zh-CN"/>
        </w:rPr>
        <w:t>12.招标代理费:</w:t>
      </w:r>
      <w:r>
        <w:rPr>
          <w:rFonts w:hint="eastAsia" w:ascii="仿宋" w:hAnsi="仿宋" w:eastAsia="仿宋" w:cs="仿宋"/>
          <w:color w:val="auto"/>
          <w:szCs w:val="21"/>
          <w:lang w:eastAsia="zh-CN"/>
        </w:rPr>
        <w:t xml:space="preserve"> 见供应商须知前附表。</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13.供应商应注意的事项</w:t>
      </w:r>
    </w:p>
    <w:p>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color w:val="auto"/>
          <w:szCs w:val="21"/>
          <w:lang w:eastAsia="zh-CN"/>
        </w:rPr>
        <w:t>13.1供应商一旦按规定缴纳了投标保证金并参加投标，即被认为接受了本采购文件中的所有条件和规定。供应商必须严格按采购文件的要求编制投标文件，投标文件宜编制页码和目录，以便评委审核。否则，由此产生的一切后果由供应商承担。</w:t>
      </w:r>
    </w:p>
    <w:p>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13.2 供应商对采购内容中规定的技术参数、规格等要求必须完全响应或优于采购文件中的要求。</w:t>
      </w:r>
    </w:p>
    <w:p>
      <w:pPr>
        <w:spacing w:line="440" w:lineRule="exact"/>
        <w:ind w:firstLine="475"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13.3所有供应商的投标保证金都应在采购文件规定的投标保证金缴纳截止日期前缴纳。</w:t>
      </w:r>
    </w:p>
    <w:p>
      <w:pPr>
        <w:spacing w:line="440" w:lineRule="exact"/>
        <w:ind w:firstLine="475" w:firstLineChars="196"/>
        <w:rPr>
          <w:rFonts w:ascii="仿宋" w:hAnsi="仿宋" w:eastAsia="仿宋" w:cs="仿宋"/>
          <w:bCs/>
          <w:color w:val="auto"/>
          <w:szCs w:val="21"/>
          <w:lang w:eastAsia="zh-CN"/>
        </w:rPr>
      </w:pPr>
      <w:r>
        <w:rPr>
          <w:rFonts w:hint="eastAsia" w:ascii="仿宋" w:hAnsi="仿宋" w:eastAsia="仿宋" w:cs="仿宋"/>
          <w:bCs/>
          <w:color w:val="auto"/>
          <w:szCs w:val="21"/>
          <w:lang w:eastAsia="zh-CN"/>
        </w:rPr>
        <w:t>13.4单位负责人为同一人或者存在直接控股、管理关系的不同供应商，不得参加同一合同项下的政府采购活动。</w:t>
      </w:r>
      <w:r>
        <w:rPr>
          <w:rFonts w:hint="eastAsia" w:ascii="仿宋" w:hAnsi="仿宋" w:eastAsia="仿宋" w:cs="仿宋"/>
          <w:color w:val="auto"/>
          <w:szCs w:val="21"/>
          <w:lang w:eastAsia="zh-CN"/>
        </w:rPr>
        <w:t>为采购项目提供整体设计、规范编制或者项目管理、监理、检测等服务的供应商，不得再参加该采购项目的其他采购活动。</w:t>
      </w:r>
    </w:p>
    <w:p>
      <w:pPr>
        <w:snapToGrid w:val="0"/>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Cs/>
          <w:color w:val="auto"/>
          <w:szCs w:val="21"/>
          <w:lang w:eastAsia="zh-CN"/>
        </w:rPr>
        <w:t>13.5本项目只接受</w:t>
      </w:r>
      <w:r>
        <w:rPr>
          <w:rFonts w:hint="eastAsia" w:ascii="仿宋" w:hAnsi="仿宋" w:eastAsia="仿宋" w:cs="仿宋"/>
          <w:color w:val="auto"/>
          <w:szCs w:val="21"/>
          <w:lang w:eastAsia="zh-CN"/>
        </w:rPr>
        <w:t>成为新疆维吾尔自治区政府采购网正式注册入库并完成CA数字证书申领供应商参与投标。因未注册入库、未办理CA数字证书等原因造成无法投标或投标失败等后果由供应商自行承担。</w:t>
      </w:r>
    </w:p>
    <w:p>
      <w:pPr>
        <w:wordWrap w:val="0"/>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13.6  供应商被视为充分熟悉本招标项目所在地的与履行合同有关的各种情况，包括但不限于：</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（1）国家对本次投标货物和服务的生产、安装调试、验收、维修等有关法律、法规及行业管理标准；</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（2）本地区有关管理部门的相关规定；</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（3）招标人的相关场地情况、基础建设、电力供应情况及相关设计标准。</w:t>
      </w:r>
    </w:p>
    <w:p>
      <w:pPr>
        <w:spacing w:line="400" w:lineRule="exact"/>
        <w:ind w:firstLine="364" w:firstLineChars="150"/>
        <w:rPr>
          <w:rFonts w:ascii="仿宋" w:hAnsi="仿宋" w:eastAsia="仿宋" w:cs="仿宋"/>
          <w:bCs/>
          <w:color w:val="auto"/>
          <w:szCs w:val="21"/>
          <w:lang w:eastAsia="zh-CN"/>
        </w:rPr>
      </w:pPr>
      <w:r>
        <w:rPr>
          <w:rFonts w:hint="eastAsia" w:ascii="仿宋" w:hAnsi="仿宋" w:eastAsia="仿宋" w:cs="仿宋"/>
          <w:bCs/>
          <w:color w:val="auto"/>
          <w:szCs w:val="21"/>
          <w:lang w:eastAsia="zh-CN"/>
        </w:rPr>
        <w:t>本采购文件不再对上述情况进行描述。</w:t>
      </w:r>
      <w:bookmarkStart w:id="15" w:name="_Toc469495725"/>
    </w:p>
    <w:p>
      <w:pPr>
        <w:spacing w:line="400" w:lineRule="exact"/>
        <w:ind w:firstLine="424" w:firstLineChars="150"/>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w:t>
      </w:r>
      <w:bookmarkEnd w:id="15"/>
      <w:r>
        <w:rPr>
          <w:rFonts w:hint="eastAsia" w:ascii="仿宋" w:hAnsi="仿宋" w:eastAsia="仿宋" w:cs="仿宋"/>
          <w:b/>
          <w:color w:val="auto"/>
          <w:sz w:val="28"/>
          <w:szCs w:val="28"/>
          <w:lang w:eastAsia="zh-CN"/>
        </w:rPr>
        <w:t>招标文件</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15. 采购文件的编制依据</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根据《中华人民共和国政府采购法》、《政府采购货物和服务招标投标管理办法》和《中华人民共和国</w:t>
      </w:r>
      <w:r>
        <w:rPr>
          <w:rFonts w:hint="eastAsia" w:ascii="仿宋" w:hAnsi="仿宋" w:eastAsia="仿宋" w:cs="仿宋"/>
          <w:color w:val="auto"/>
          <w:szCs w:val="21"/>
          <w:lang w:val="en-US" w:eastAsia="zh-CN"/>
        </w:rPr>
        <w:t>民法典</w:t>
      </w:r>
      <w:r>
        <w:rPr>
          <w:rFonts w:hint="eastAsia" w:ascii="仿宋" w:hAnsi="仿宋" w:eastAsia="仿宋" w:cs="仿宋"/>
          <w:color w:val="auto"/>
          <w:szCs w:val="21"/>
          <w:lang w:eastAsia="zh-CN"/>
        </w:rPr>
        <w:t>》</w:t>
      </w:r>
      <w:r>
        <w:rPr>
          <w:rFonts w:hint="eastAsia" w:ascii="仿宋" w:hAnsi="仿宋" w:eastAsia="仿宋" w:cs="仿宋"/>
          <w:color w:val="auto"/>
          <w:spacing w:val="-2"/>
          <w:szCs w:val="21"/>
          <w:lang w:eastAsia="zh-CN"/>
        </w:rPr>
        <w:t>等相关法律法规和规章及部、省、市级规范性文件的规定，编制本采购文件。</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16. 采购文件的组成</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16.1 采购文件包括内容：</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第一章  招标公告</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第二章  投标须知</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第三章  评标办法</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第四章  采购内容及技术要求</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第五章  合同条款及格式</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第六章  投标文件格式文本</w:t>
      </w:r>
    </w:p>
    <w:p>
      <w:pPr>
        <w:spacing w:line="440" w:lineRule="exact"/>
        <w:ind w:firstLine="1701" w:firstLineChars="700"/>
        <w:rPr>
          <w:rFonts w:ascii="仿宋" w:hAnsi="仿宋" w:eastAsia="仿宋" w:cs="仿宋"/>
          <w:color w:val="auto"/>
          <w:szCs w:val="21"/>
          <w:lang w:eastAsia="zh-CN"/>
        </w:rPr>
      </w:pPr>
      <w:r>
        <w:rPr>
          <w:rFonts w:hint="eastAsia" w:ascii="仿宋" w:hAnsi="仿宋" w:eastAsia="仿宋" w:cs="仿宋"/>
          <w:color w:val="auto"/>
          <w:szCs w:val="21"/>
          <w:lang w:eastAsia="zh-CN"/>
        </w:rPr>
        <w:t>第七章  招标单位、招标代理机构对本文件的确认</w:t>
      </w:r>
    </w:p>
    <w:p>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16.2 除16.1内容外，招标答疑亦为采购文件的组成部分，对招标人和供应商起约束作用。</w:t>
      </w:r>
    </w:p>
    <w:p>
      <w:pPr>
        <w:pStyle w:val="10"/>
        <w:wordWrap w:val="0"/>
        <w:spacing w:line="4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16.3供应商应仔细阅读和检查采购文件的全部内容。如发现缺页或附件不全，应及时向招标人提出，以便补齐。如有疑问，供应商应在以书面形式一次性向采购人和采购代理机构提出同一环节的质疑。</w:t>
      </w:r>
    </w:p>
    <w:p>
      <w:pPr>
        <w:wordWrap w:val="0"/>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16.4供应商认为采购文件使自己的权益受到损害的，可以自收到采购文件之日（采购文件公告期限届满之前收到采购文件的，以完成获取采购文件申请后下载采购文件的时间为准）或者采购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采购文件的澄清将在政采云平台“更正公告”栏目予以公告，但不指明澄清问题的来源。如果澄清内容影响投标文件编制的，将相应延长投标截止时间。</w:t>
      </w:r>
    </w:p>
    <w:p>
      <w:pPr>
        <w:spacing w:line="440" w:lineRule="exact"/>
        <w:rPr>
          <w:rFonts w:ascii="仿宋" w:hAnsi="仿宋" w:eastAsia="仿宋" w:cs="仿宋"/>
          <w:b/>
          <w:bCs/>
          <w:color w:val="auto"/>
          <w:szCs w:val="21"/>
          <w:lang w:eastAsia="zh-CN"/>
        </w:rPr>
      </w:pPr>
      <w:r>
        <w:rPr>
          <w:rFonts w:hint="eastAsia" w:ascii="仿宋" w:hAnsi="仿宋" w:eastAsia="仿宋" w:cs="仿宋"/>
          <w:b/>
          <w:bCs/>
          <w:color w:val="auto"/>
          <w:szCs w:val="21"/>
          <w:lang w:eastAsia="zh-CN"/>
        </w:rPr>
        <w:t>17. 采购文件的修改、补充、解释</w:t>
      </w:r>
    </w:p>
    <w:p>
      <w:pPr>
        <w:wordWrap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17.1采购文件发出后，招标人在规定的投标截止时间前可对采购文件进行必要的修改和补充，并以更正公告形式在政采云平台 “更正公告”栏目予以公告，请各位供应商注意查看有关澄清内容，如不及时查看造成后果由供应商自负。采购文件的修改、补充等内容作为采购文件的组成部分，具有约束作用。</w:t>
      </w:r>
    </w:p>
    <w:p>
      <w:pPr>
        <w:wordWrap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17.2 采购代理机构可视采购具体情况对已发出的采购文件进行必要的澄清、修改或者补充。澄清、修改或者补充的内容可能影响投标文件编制的，应当在投标截止时间至少15日前，在原公告发布媒体上发布澄清公告，澄清或者修改的内容为采购文件的组成部分；不足15日的，应当顺延提交投标文件的截止时间。 </w:t>
      </w:r>
    </w:p>
    <w:p>
      <w:pPr>
        <w:wordWrap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bCs/>
          <w:color w:val="auto"/>
          <w:szCs w:val="21"/>
          <w:lang w:eastAsia="zh-CN"/>
        </w:rPr>
        <w:t xml:space="preserve">17.3 </w:t>
      </w:r>
      <w:r>
        <w:rPr>
          <w:rFonts w:hint="eastAsia" w:ascii="仿宋" w:hAnsi="仿宋" w:eastAsia="仿宋" w:cs="仿宋"/>
          <w:color w:val="auto"/>
          <w:szCs w:val="21"/>
          <w:lang w:eastAsia="zh-CN"/>
        </w:rPr>
        <w:t>供应商在规定的时间内未对采购文件提出疑问、质疑或要求澄清的，将视其为无异议。</w:t>
      </w:r>
    </w:p>
    <w:p>
      <w:pPr>
        <w:spacing w:line="400" w:lineRule="exact"/>
        <w:ind w:firstLine="243" w:firstLineChars="100"/>
        <w:rPr>
          <w:rFonts w:ascii="仿宋" w:hAnsi="仿宋" w:eastAsia="仿宋" w:cs="仿宋"/>
          <w:bCs/>
          <w:color w:val="auto"/>
          <w:szCs w:val="21"/>
          <w:lang w:eastAsia="zh-CN"/>
        </w:rPr>
      </w:pPr>
      <w:r>
        <w:rPr>
          <w:rFonts w:hint="eastAsia" w:ascii="仿宋" w:hAnsi="仿宋" w:eastAsia="仿宋" w:cs="仿宋"/>
          <w:bCs/>
          <w:color w:val="auto"/>
          <w:szCs w:val="21"/>
          <w:lang w:eastAsia="zh-CN"/>
        </w:rPr>
        <w:t>17.4 采购文件的解释</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本采购文件由招标人（或其委托的招标代理机构）负责解释。</w:t>
      </w:r>
    </w:p>
    <w:p>
      <w:pPr>
        <w:spacing w:line="400" w:lineRule="exact"/>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 18. 采购文件的发出</w:t>
      </w:r>
    </w:p>
    <w:p>
      <w:pPr>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18.1  采购文件、采购文件的澄清、修改、补充及招标答疑等均应报相关部门备案后，方可发出。</w:t>
      </w:r>
    </w:p>
    <w:p>
      <w:pPr>
        <w:spacing w:line="440" w:lineRule="exact"/>
        <w:ind w:firstLine="243" w:firstLineChars="100"/>
        <w:rPr>
          <w:rFonts w:ascii="仿宋" w:hAnsi="仿宋" w:eastAsia="仿宋" w:cs="仿宋"/>
          <w:color w:val="auto"/>
          <w:szCs w:val="21"/>
          <w:lang w:eastAsia="zh-CN"/>
        </w:rPr>
      </w:pPr>
      <w:bookmarkStart w:id="16" w:name="_Toc469495726"/>
      <w:r>
        <w:rPr>
          <w:rFonts w:hint="eastAsia" w:ascii="仿宋" w:hAnsi="仿宋" w:eastAsia="仿宋" w:cs="仿宋"/>
          <w:b/>
          <w:color w:val="auto"/>
          <w:szCs w:val="21"/>
          <w:lang w:eastAsia="zh-CN"/>
        </w:rPr>
        <w:t xml:space="preserve">19. </w:t>
      </w:r>
      <w:r>
        <w:rPr>
          <w:rFonts w:hint="eastAsia" w:ascii="仿宋" w:hAnsi="仿宋" w:eastAsia="仿宋" w:cs="仿宋"/>
          <w:color w:val="auto"/>
          <w:szCs w:val="21"/>
          <w:lang w:eastAsia="zh-CN"/>
        </w:rPr>
        <w:t>凡需要设置样品情形时，必须明确是否需要随样品提交检测报告，并明确检测机构的要求、检测内容、中标样品封存等事项。（评标委员会无法判断样品是否合格且样品需要提供给第三方权威检测机构检测的,在供应商提供招标人认可的第三方权威检测机构检测报告后，评标委员会推荐的中标候选人方可生效，采购人或代理机构发布中标（成交）结果公告。</w:t>
      </w:r>
    </w:p>
    <w:p>
      <w:pPr>
        <w:spacing w:line="440" w:lineRule="exact"/>
        <w:ind w:firstLine="420"/>
        <w:rPr>
          <w:rFonts w:ascii="仿宋" w:hAnsi="仿宋" w:eastAsia="仿宋" w:cs="仿宋"/>
          <w:color w:val="auto"/>
          <w:szCs w:val="21"/>
          <w:lang w:eastAsia="zh-CN"/>
        </w:rPr>
      </w:pPr>
      <w:r>
        <w:rPr>
          <w:rFonts w:hint="eastAsia" w:ascii="仿宋" w:hAnsi="仿宋" w:eastAsia="仿宋" w:cs="仿宋"/>
          <w:color w:val="auto"/>
          <w:szCs w:val="21"/>
          <w:lang w:eastAsia="zh-CN"/>
        </w:rPr>
        <w:t>采购文件中应明确样品送检方式、检测费用支付方法、供应商在规定时间内无法提供第三方权威检测机构检测报告的处理方式。（采购人根据项目需求按上述要求自行描述）</w:t>
      </w:r>
    </w:p>
    <w:p>
      <w:pPr>
        <w:spacing w:beforeLines="100" w:afterLines="100" w:line="440" w:lineRule="exact"/>
        <w:jc w:val="center"/>
        <w:outlineLvl w:val="2"/>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（三）投标文件的编制</w:t>
      </w:r>
      <w:bookmarkEnd w:id="16"/>
    </w:p>
    <w:p>
      <w:pPr>
        <w:spacing w:line="440" w:lineRule="exact"/>
        <w:ind w:firstLine="352" w:firstLineChars="145"/>
        <w:rPr>
          <w:rFonts w:ascii="仿宋" w:hAnsi="仿宋" w:eastAsia="仿宋" w:cs="仿宋"/>
          <w:b/>
          <w:color w:val="auto"/>
          <w:szCs w:val="21"/>
          <w:lang w:eastAsia="zh-CN"/>
        </w:rPr>
      </w:pPr>
      <w:r>
        <w:rPr>
          <w:rFonts w:hint="eastAsia" w:ascii="仿宋" w:hAnsi="仿宋" w:eastAsia="仿宋" w:cs="仿宋"/>
          <w:b/>
          <w:color w:val="auto"/>
          <w:szCs w:val="21"/>
          <w:lang w:eastAsia="zh-CN"/>
        </w:rPr>
        <w:t>20. 投标的语言及度量衡单位</w:t>
      </w:r>
    </w:p>
    <w:p>
      <w:pPr>
        <w:spacing w:line="440" w:lineRule="exact"/>
        <w:ind w:firstLine="328" w:firstLineChars="135"/>
        <w:rPr>
          <w:rFonts w:ascii="仿宋" w:hAnsi="仿宋" w:eastAsia="仿宋" w:cs="仿宋"/>
          <w:color w:val="auto"/>
          <w:szCs w:val="21"/>
          <w:lang w:eastAsia="zh-CN"/>
        </w:rPr>
      </w:pPr>
      <w:r>
        <w:rPr>
          <w:rFonts w:hint="eastAsia" w:ascii="仿宋" w:hAnsi="仿宋" w:eastAsia="仿宋" w:cs="仿宋"/>
          <w:color w:val="auto"/>
          <w:szCs w:val="21"/>
          <w:lang w:eastAsia="zh-CN"/>
        </w:rPr>
        <w:t>20.1供应商提交的投标文件、技术文件和资料，以及供应商与招标人就有关投标的所有来往函电均应使用中文。投标文件中若有英文或其他语言文字的资料，应提供相应的中文翻译资料。对不同文本投标文件的解释发生异议的，以中文文本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20.2除采购文件中另有规定外，投标书所使用的度量衡均须采用法定计量单位。</w:t>
      </w:r>
    </w:p>
    <w:p>
      <w:pPr>
        <w:spacing w:line="400" w:lineRule="exact"/>
        <w:ind w:firstLine="237" w:firstLineChars="98"/>
        <w:rPr>
          <w:rFonts w:ascii="仿宋" w:hAnsi="仿宋" w:eastAsia="仿宋" w:cs="仿宋"/>
          <w:b/>
          <w:color w:val="auto"/>
          <w:szCs w:val="21"/>
          <w:lang w:eastAsia="zh-CN"/>
        </w:rPr>
      </w:pPr>
      <w:r>
        <w:rPr>
          <w:rFonts w:hint="eastAsia" w:ascii="仿宋" w:hAnsi="仿宋" w:eastAsia="仿宋" w:cs="仿宋"/>
          <w:b/>
          <w:color w:val="auto"/>
          <w:szCs w:val="21"/>
          <w:lang w:eastAsia="zh-CN"/>
        </w:rPr>
        <w:t>21. 投标文件的组成</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资格证明文件和商务及技术文件两部分。</w:t>
      </w:r>
    </w:p>
    <w:p>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21.1资格证明文件（包括但不限于）</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资格证明文件是证明供应商有资格参加投标和中标后有能力履行合同的文件，这些文件应能满足招标的要求，否则作无效投标处理。</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1、法人或者非法人组织的营业执照等证明文件复印件（须加盖本单位章）或自然人的身份证明复印件;</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eastAsia="zh-CN"/>
        </w:rPr>
        <w:t>2、法定代表人资格证明书</w:t>
      </w:r>
    </w:p>
    <w:p>
      <w:pPr>
        <w:spacing w:line="440" w:lineRule="exact"/>
        <w:ind w:firstLine="356" w:firstLineChars="147"/>
        <w:rPr>
          <w:rFonts w:hint="eastAsia" w:ascii="仿宋" w:hAnsi="仿宋" w:eastAsia="仿宋" w:cs="仿宋"/>
          <w:color w:val="auto"/>
          <w:szCs w:val="21"/>
          <w:lang w:eastAsia="zh-CN"/>
        </w:rPr>
      </w:pPr>
      <w:r>
        <w:rPr>
          <w:rFonts w:hint="eastAsia" w:ascii="仿宋" w:hAnsi="仿宋" w:eastAsia="仿宋" w:cs="仿宋"/>
          <w:color w:val="auto"/>
          <w:szCs w:val="21"/>
          <w:lang w:eastAsia="zh-CN"/>
        </w:rPr>
        <w:t>3、法定代表人授权书</w:t>
      </w:r>
    </w:p>
    <w:p>
      <w:pPr>
        <w:spacing w:line="440" w:lineRule="exact"/>
        <w:ind w:firstLine="356" w:firstLineChars="147"/>
        <w:rPr>
          <w:rFonts w:hint="eastAsia"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r>
        <w:rPr>
          <w:rFonts w:hint="eastAsia" w:ascii="仿宋" w:hAnsi="仿宋" w:eastAsia="仿宋" w:cs="仿宋"/>
          <w:color w:val="auto"/>
          <w:szCs w:val="21"/>
          <w:lang w:eastAsia="zh-CN"/>
        </w:rPr>
        <w:t>、投标保证金收据或投标担保函；</w:t>
      </w:r>
    </w:p>
    <w:p>
      <w:pPr>
        <w:spacing w:line="440" w:lineRule="exact"/>
        <w:ind w:firstLine="356" w:firstLineChars="147"/>
        <w:rPr>
          <w:color w:val="auto"/>
          <w:lang w:eastAsia="zh-CN"/>
        </w:rPr>
      </w:pPr>
      <w:r>
        <w:rPr>
          <w:rFonts w:hint="eastAsia" w:ascii="仿宋" w:hAnsi="仿宋" w:eastAsia="仿宋" w:cs="仿宋"/>
          <w:color w:val="auto"/>
          <w:szCs w:val="21"/>
          <w:lang w:val="en-US" w:eastAsia="zh-CN"/>
        </w:rPr>
        <w:t>6</w:t>
      </w:r>
      <w:r>
        <w:rPr>
          <w:rFonts w:hint="eastAsia" w:ascii="仿宋" w:hAnsi="仿宋" w:eastAsia="仿宋" w:cs="仿宋"/>
          <w:color w:val="auto"/>
          <w:szCs w:val="21"/>
          <w:lang w:eastAsia="zh-CN"/>
        </w:rPr>
        <w:t>、投标企业须提供供应商（被授权本单位在职人员）</w:t>
      </w:r>
      <w:r>
        <w:rPr>
          <w:rFonts w:hint="eastAsia" w:ascii="仿宋" w:hAnsi="仿宋" w:eastAsia="仿宋" w:cs="仿宋"/>
          <w:color w:val="auto"/>
          <w:szCs w:val="21"/>
          <w:lang w:val="en-US" w:eastAsia="zh-CN"/>
        </w:rPr>
        <w:t>近6个月</w:t>
      </w:r>
      <w:r>
        <w:rPr>
          <w:rFonts w:hint="eastAsia" w:ascii="仿宋" w:hAnsi="仿宋" w:eastAsia="仿宋" w:cs="仿宋"/>
          <w:color w:val="auto"/>
          <w:szCs w:val="21"/>
          <w:lang w:eastAsia="zh-CN"/>
        </w:rPr>
        <w:t>有效的社保证明;</w:t>
      </w:r>
    </w:p>
    <w:p>
      <w:pPr>
        <w:spacing w:line="440" w:lineRule="exact"/>
        <w:ind w:firstLine="356" w:firstLineChars="147"/>
        <w:rPr>
          <w:rFonts w:hint="eastAsia" w:ascii="仿宋" w:hAnsi="仿宋" w:eastAsia="仿宋" w:cs="仿宋"/>
          <w:color w:val="auto"/>
          <w:sz w:val="24"/>
          <w:szCs w:val="24"/>
          <w:lang w:eastAsia="zh-CN"/>
        </w:rPr>
      </w:pPr>
      <w:r>
        <w:rPr>
          <w:rFonts w:hint="eastAsia" w:ascii="仿宋" w:hAnsi="仿宋" w:eastAsia="仿宋" w:cs="仿宋"/>
          <w:color w:val="auto"/>
          <w:szCs w:val="21"/>
          <w:lang w:val="en-US" w:eastAsia="zh-CN"/>
        </w:rPr>
        <w:t>7</w:t>
      </w:r>
      <w:r>
        <w:rPr>
          <w:rFonts w:hint="eastAsia" w:ascii="仿宋" w:hAnsi="仿宋" w:eastAsia="仿宋" w:cs="仿宋"/>
          <w:color w:val="auto"/>
          <w:szCs w:val="21"/>
          <w:lang w:eastAsia="zh-CN"/>
        </w:rPr>
        <w:t>、</w:t>
      </w:r>
      <w:r>
        <w:rPr>
          <w:rFonts w:hint="eastAsia" w:ascii="仿宋" w:hAnsi="仿宋" w:eastAsia="仿宋" w:cs="仿宋"/>
          <w:color w:val="auto"/>
          <w:sz w:val="24"/>
          <w:szCs w:val="24"/>
          <w:lang w:eastAsia="zh-CN"/>
        </w:rPr>
        <w:t>参加采购活动前三年内，在经营活动中没有重大违法记录；未被“信用中国”（www.creditchina.gov.cn）、中国政府采购网（www.ccgp.gov.cn）列入失信被执行人、税收违法黑名单、政府采购严重违法失信行为记录名单。</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color w:val="auto"/>
          <w:szCs w:val="21"/>
          <w:lang w:val="en-US" w:eastAsia="zh-CN"/>
        </w:rPr>
        <w:t>8</w:t>
      </w:r>
      <w:r>
        <w:rPr>
          <w:rFonts w:hint="eastAsia" w:ascii="仿宋" w:hAnsi="仿宋" w:eastAsia="仿宋" w:cs="仿宋"/>
          <w:color w:val="auto"/>
          <w:szCs w:val="21"/>
          <w:lang w:eastAsia="zh-CN"/>
        </w:rPr>
        <w:t xml:space="preserve">、供应商须知资料表要求的其他资格证明文件; </w:t>
      </w:r>
    </w:p>
    <w:p>
      <w:pPr>
        <w:spacing w:line="440" w:lineRule="exact"/>
        <w:ind w:firstLine="356" w:firstLineChars="147"/>
        <w:rPr>
          <w:rFonts w:ascii="仿宋" w:hAnsi="仿宋" w:eastAsia="仿宋" w:cs="仿宋"/>
          <w:color w:val="auto"/>
          <w:szCs w:val="21"/>
          <w:lang w:eastAsia="zh-CN"/>
        </w:rPr>
      </w:pPr>
      <w:r>
        <w:rPr>
          <w:rFonts w:hint="eastAsia" w:ascii="仿宋" w:hAnsi="仿宋" w:eastAsia="仿宋" w:cs="仿宋"/>
          <w:b/>
          <w:color w:val="auto"/>
          <w:szCs w:val="21"/>
          <w:lang w:eastAsia="zh-CN"/>
        </w:rPr>
        <w:t>21.2 商务及技术文件（包括但不限于）</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1、投标函</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2、开标一览表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3、货物说明一览表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4、投标分项报价表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5、技术规格偏离表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6、商务条款偏离表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7、供应商基本情况表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8、近三年（</w:t>
      </w:r>
      <w:r>
        <w:rPr>
          <w:rFonts w:hint="eastAsia" w:ascii="仿宋" w:hAnsi="仿宋" w:eastAsia="仿宋" w:cs="仿宋"/>
          <w:bCs/>
          <w:color w:val="auto"/>
          <w:szCs w:val="21"/>
          <w:lang w:val="en-US" w:eastAsia="zh-CN"/>
        </w:rPr>
        <w:t>2020年11月24日</w:t>
      </w:r>
      <w:r>
        <w:rPr>
          <w:rFonts w:hint="eastAsia" w:ascii="仿宋" w:hAnsi="仿宋" w:eastAsia="仿宋" w:cs="仿宋"/>
          <w:bCs/>
          <w:color w:val="auto"/>
          <w:szCs w:val="21"/>
          <w:lang w:eastAsia="zh-CN"/>
        </w:rPr>
        <w:t>至今）类似项目业绩表</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9、中小企业声明函(货物)</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10、《残疾人福利性单位声明函》</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11、评分标准和细则中技术部分证明材料</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12、评分标准和细则中技术部分证明材料（格式自拟）</w:t>
      </w:r>
    </w:p>
    <w:p>
      <w:pPr>
        <w:spacing w:line="400" w:lineRule="exact"/>
        <w:ind w:firstLine="482" w:firstLineChars="199"/>
        <w:rPr>
          <w:rFonts w:ascii="仿宋" w:hAnsi="仿宋" w:eastAsia="仿宋" w:cs="仿宋"/>
          <w:bCs/>
          <w:color w:val="auto"/>
          <w:szCs w:val="21"/>
          <w:lang w:eastAsia="zh-CN"/>
        </w:rPr>
      </w:pPr>
      <w:r>
        <w:rPr>
          <w:rFonts w:hint="eastAsia" w:ascii="仿宋" w:hAnsi="仿宋" w:eastAsia="仿宋" w:cs="仿宋"/>
          <w:bCs/>
          <w:color w:val="auto"/>
          <w:szCs w:val="21"/>
          <w:lang w:eastAsia="zh-CN"/>
        </w:rPr>
        <w:t>13、供应商认为有必要提供的其他证明材料（格式自拟）</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b/>
          <w:color w:val="auto"/>
          <w:szCs w:val="21"/>
          <w:u w:val="single"/>
          <w:lang w:eastAsia="zh-CN"/>
        </w:rPr>
        <w:t>注：以上材料须逐页加盖单位公章。</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21.3投标文件的要求</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1）供应商应仔细阅读采购文件的所有内容，按照采购文件的要求详细编制投标文件，所提交的全部资料必须真实有效，并且要保证字迹清晰易于辨认。投标文件应对采购文件实质性内容作出响应，否则按无效标处理。</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（2）投标文件格式应按本采购文件第六章格式要求编制，不得对采购文件格式进行增删更改，否则按无效标处理。</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（3）对采购文件格式可更改的例外情况：采购文件第六章附件格式要求中明确规定表格中行数不够用时可按相同格式增加行数，其他一切内容和格式不得更改。 </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（4）投标文件为电子投标文件，电子投标文件按“政采云供应商项目采购-电子招投标操作指南”及本采购文件要求制作、加密传输。</w:t>
      </w:r>
    </w:p>
    <w:p>
      <w:pPr>
        <w:spacing w:line="400" w:lineRule="exact"/>
        <w:ind w:firstLine="482" w:firstLineChars="199"/>
        <w:rPr>
          <w:rFonts w:ascii="仿宋" w:hAnsi="仿宋" w:eastAsia="仿宋" w:cs="仿宋"/>
          <w:color w:val="auto"/>
          <w:szCs w:val="21"/>
          <w:lang w:eastAsia="zh-CN"/>
        </w:rPr>
      </w:pPr>
      <w:r>
        <w:rPr>
          <w:rFonts w:hint="eastAsia" w:ascii="仿宋" w:hAnsi="仿宋" w:eastAsia="仿宋" w:cs="仿宋"/>
          <w:color w:val="auto"/>
          <w:szCs w:val="21"/>
          <w:lang w:eastAsia="zh-CN"/>
        </w:rPr>
        <w:t>（5）投标文件未在投标截止时间前完成传输的，视为投标文件撤回；投标文件未按时解密也未提供备份投标文件的，亦视为投标文件撤回。</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
          <w:color w:val="auto"/>
          <w:szCs w:val="21"/>
          <w:lang w:eastAsia="zh-CN"/>
        </w:rPr>
        <w:t>22</w:t>
      </w:r>
      <w:r>
        <w:rPr>
          <w:rFonts w:hint="eastAsia" w:ascii="仿宋" w:hAnsi="仿宋" w:eastAsia="仿宋" w:cs="仿宋"/>
          <w:color w:val="auto"/>
          <w:szCs w:val="21"/>
          <w:lang w:eastAsia="zh-CN"/>
        </w:rPr>
        <w:t>.</w:t>
      </w:r>
      <w:r>
        <w:rPr>
          <w:rFonts w:hint="eastAsia" w:ascii="仿宋" w:hAnsi="仿宋" w:eastAsia="仿宋" w:cs="仿宋"/>
          <w:b/>
          <w:color w:val="auto"/>
          <w:szCs w:val="21"/>
          <w:lang w:eastAsia="zh-CN"/>
        </w:rPr>
        <w:t>投标报价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22.1投标报价文件中的单价和总价全部采用人民币表示。</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22.2投标报价表上应清楚地标明供应商拟提供货物的名称、型号、生产厂家、数量、单价和总价。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22.3供应商只允许有一个方案、一个报价。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22.4供应商应按“采购内容及技术参数要求”所列货物逐项进行单价报价，并最终按货物总量乘以货物单价报总价，不得采用总价下浮的方式进行报价。综合单价包括：设备费、安装费、材料费、辅材费、运输费、管理费、利润、风险费用、代理费、调试、验收、培训及后期服务及国家对中标单位征收的各种税费等所有一切费用，综合单价今后将不作任何调整。</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22.5投标报价的价格是货物交货地验收价格，其总价即为履行合同的固定总价。</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22.6技术要求中规定的安装、调试和培训费用应包括在投标价格中。投标文件报价为含税价，招标人不再为此次招标支付任何费用。</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22.7投标报价应由法定代表人或被授权人签署。</w:t>
      </w:r>
    </w:p>
    <w:p>
      <w:pPr>
        <w:spacing w:line="440" w:lineRule="exact"/>
        <w:ind w:firstLine="486" w:firstLineChars="200"/>
        <w:rPr>
          <w:rFonts w:ascii="仿宋" w:hAnsi="仿宋" w:eastAsia="仿宋" w:cs="仿宋"/>
          <w:bCs/>
          <w:color w:val="auto"/>
          <w:szCs w:val="21"/>
          <w:lang w:eastAsia="zh-CN"/>
        </w:rPr>
      </w:pPr>
      <w:r>
        <w:rPr>
          <w:rFonts w:hint="eastAsia" w:ascii="仿宋" w:hAnsi="仿宋" w:eastAsia="仿宋" w:cs="仿宋"/>
          <w:bCs/>
          <w:color w:val="auto"/>
          <w:szCs w:val="21"/>
          <w:lang w:eastAsia="zh-CN"/>
        </w:rPr>
        <w:t>22.8</w:t>
      </w:r>
      <w:r>
        <w:rPr>
          <w:rFonts w:hint="eastAsia" w:ascii="仿宋" w:hAnsi="仿宋" w:eastAsia="仿宋" w:cs="仿宋"/>
          <w:b/>
          <w:color w:val="auto"/>
          <w:szCs w:val="21"/>
          <w:lang w:eastAsia="zh-CN"/>
        </w:rPr>
        <w:t>供应商投标总报价，不得高于本次招标设置的最高限价，</w:t>
      </w:r>
      <w:r>
        <w:rPr>
          <w:rFonts w:hint="eastAsia" w:ascii="仿宋" w:hAnsi="仿宋" w:eastAsia="仿宋" w:cs="仿宋"/>
          <w:b/>
          <w:bCs/>
          <w:color w:val="auto"/>
          <w:szCs w:val="21"/>
          <w:lang w:eastAsia="zh-CN"/>
        </w:rPr>
        <w:t>否则将作为无效投标处理。</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22.9如投标文件中未列明全面实现投标货物功能而必须配置的配套或辅助设施及相应技术措施的费用，这些费用将被视为已包含在总投标价中。</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22.10总投标价中不得包含采购文件要求以外的内容，否则，在评标时不予核减，但在授予合同时，招标人有权将这部分价格从其中标价格中扣除。</w:t>
      </w:r>
    </w:p>
    <w:p>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22.11总投标价中不得缺漏采购文件所要求的内容，否则，评标时将有效投标中该项内容的最高价计入其评标总价，但在授予合同时，缺漏项目的报价视作已含在其他项目的报价中，这些项目将作为免费赠送而包含在合同内。    </w:t>
      </w:r>
    </w:p>
    <w:p>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22.12供应商不得对从第三方采购货物的随机备品、备件另行收费，否则在计算评标价时这部分费用将不予扣除，在授予合同时将从中标价格中扣除该部分费用。</w:t>
      </w:r>
    </w:p>
    <w:p>
      <w:pPr>
        <w:spacing w:line="440" w:lineRule="exact"/>
        <w:ind w:firstLine="465" w:firstLineChars="192"/>
        <w:rPr>
          <w:rFonts w:ascii="仿宋" w:hAnsi="仿宋" w:eastAsia="仿宋" w:cs="仿宋"/>
          <w:color w:val="auto"/>
          <w:szCs w:val="21"/>
          <w:lang w:eastAsia="zh-CN"/>
        </w:rPr>
      </w:pPr>
      <w:r>
        <w:rPr>
          <w:rFonts w:hint="eastAsia" w:ascii="仿宋" w:hAnsi="仿宋" w:eastAsia="仿宋" w:cs="仿宋"/>
          <w:color w:val="auto"/>
          <w:szCs w:val="21"/>
          <w:lang w:eastAsia="zh-CN"/>
        </w:rPr>
        <w:t>22.13供应商应根据货物的技术状况列出随机备品备件的清单和数量，并将该备品备件价格计入总投标价，若所提供的产品无需备件，则应在投标文件中说明；无论供应商在报价中列明随机备品备件的数量及价格多少，在质保期内招标人均无需为维护维修保养所需的专用工具和备品备件另行支付费用。</w:t>
      </w:r>
    </w:p>
    <w:p>
      <w:pPr>
        <w:spacing w:line="44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23. 投标有效期</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23.1 除供应商须知前附表另有规定外，投标有效期为60天。</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23.2在投标有效期内，供应商撤销或修改其投标文件的，应承担采购文件和法律规定的责任。</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23.3出现特殊情况需要延长投标有效期的，招标人以书面形式通知所有供应商延长投标有效期。供应商同意延长的，应相应延长其投标保证金的有效期，但不得要求或被允许修改或撤销其投标文件；供应商拒绝延长的，其投标失效，但供应商有权收回其投标保证金。</w:t>
      </w:r>
    </w:p>
    <w:p>
      <w:pPr>
        <w:spacing w:line="440" w:lineRule="exact"/>
        <w:ind w:firstLine="465" w:firstLineChars="192"/>
        <w:rPr>
          <w:rFonts w:ascii="仿宋" w:hAnsi="仿宋" w:eastAsia="仿宋" w:cs="仿宋"/>
          <w:b/>
          <w:color w:val="auto"/>
          <w:szCs w:val="21"/>
          <w:lang w:eastAsia="zh-CN"/>
        </w:rPr>
      </w:pPr>
      <w:r>
        <w:rPr>
          <w:rFonts w:hint="eastAsia" w:ascii="仿宋" w:hAnsi="仿宋" w:eastAsia="仿宋" w:cs="仿宋"/>
          <w:b/>
          <w:color w:val="auto"/>
          <w:szCs w:val="21"/>
          <w:lang w:eastAsia="zh-CN"/>
        </w:rPr>
        <w:t>24. 投标保证金</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24.1供应商须知前附表规定递交投标保证金的，供应商在递交投标文件的同时，应按供应商须知前附表规定的金额、担保形式和第六部分“投标文件格式”规定的投标保证金格式递交投标保证金，并作为其投标文件的组成部分。供应商不按要求提交投标保证金的，评标委员会将否决其投标。</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24.2自中标通知书发出之日起5个工作日内退还未中标供应商的投标保证金，自政府采购合同签订之日起5个工作日内退还中标人的投标保证金。</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24.3有下列情形之一的，投标保证金将不予退还： </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（1）供应商在规定的投标有效期内撤回或修改其投标文件；</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（2）中标通知书发出后三十天内，中标人无正当理由拒签合同协议书或未按采购文件规定提交履约担保。</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（3）提供虚假材料谋取中标的；</w:t>
      </w:r>
    </w:p>
    <w:p>
      <w:pPr>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（4）经查实属于陪标、串通投标的等。</w:t>
      </w:r>
    </w:p>
    <w:p>
      <w:pPr>
        <w:spacing w:line="400" w:lineRule="exact"/>
        <w:ind w:firstLine="486" w:firstLineChars="200"/>
        <w:rPr>
          <w:rFonts w:ascii="仿宋" w:hAnsi="仿宋" w:eastAsia="仿宋" w:cs="仿宋"/>
          <w:color w:val="auto"/>
          <w:szCs w:val="21"/>
          <w:highlight w:val="none"/>
          <w:lang w:eastAsia="zh-CN"/>
        </w:rPr>
      </w:pPr>
      <w:bookmarkStart w:id="17" w:name="_Toc469495727"/>
      <w:r>
        <w:rPr>
          <w:rFonts w:hint="eastAsia" w:ascii="仿宋" w:hAnsi="仿宋" w:eastAsia="仿宋" w:cs="仿宋"/>
          <w:color w:val="auto"/>
          <w:szCs w:val="21"/>
          <w:highlight w:val="none"/>
          <w:lang w:eastAsia="zh-CN"/>
        </w:rPr>
        <w:t>24.4投标保证金按供应商须知前附表第</w:t>
      </w:r>
      <w:r>
        <w:rPr>
          <w:rFonts w:hint="eastAsia" w:ascii="仿宋" w:hAnsi="仿宋" w:eastAsia="仿宋" w:cs="仿宋"/>
          <w:color w:val="auto"/>
          <w:szCs w:val="21"/>
          <w:highlight w:val="none"/>
          <w:lang w:val="en-US" w:eastAsia="zh-CN"/>
        </w:rPr>
        <w:t>13</w:t>
      </w:r>
      <w:r>
        <w:rPr>
          <w:rFonts w:hint="eastAsia" w:ascii="仿宋" w:hAnsi="仿宋" w:eastAsia="仿宋" w:cs="仿宋"/>
          <w:color w:val="auto"/>
          <w:szCs w:val="21"/>
          <w:highlight w:val="none"/>
          <w:lang w:eastAsia="zh-CN"/>
        </w:rPr>
        <w:t>条规定执行。</w:t>
      </w:r>
    </w:p>
    <w:p>
      <w:pPr>
        <w:pStyle w:val="3"/>
        <w:rPr>
          <w:rFonts w:ascii="仿宋" w:hAnsi="仿宋" w:eastAsia="仿宋" w:cs="仿宋"/>
          <w:color w:val="auto"/>
          <w:sz w:val="28"/>
          <w:szCs w:val="28"/>
          <w:lang w:eastAsia="zh-CN"/>
        </w:rPr>
      </w:pPr>
      <w:r>
        <w:rPr>
          <w:rFonts w:hint="eastAsia" w:ascii="仿宋" w:hAnsi="仿宋" w:eastAsia="仿宋" w:cs="仿宋"/>
          <w:color w:val="auto"/>
          <w:sz w:val="28"/>
          <w:szCs w:val="28"/>
          <w:lang w:eastAsia="zh-CN"/>
        </w:rPr>
        <w:t>（四）</w:t>
      </w:r>
      <w:bookmarkEnd w:id="17"/>
      <w:r>
        <w:rPr>
          <w:rFonts w:hint="eastAsia" w:ascii="仿宋" w:hAnsi="仿宋" w:eastAsia="仿宋" w:cs="仿宋"/>
          <w:color w:val="auto"/>
          <w:sz w:val="28"/>
          <w:szCs w:val="28"/>
          <w:lang w:eastAsia="zh-CN"/>
        </w:rPr>
        <w:t>投标文件的制作、上传及递交要求</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25.投标文件的制作要求</w:t>
      </w:r>
    </w:p>
    <w:p>
      <w:pPr>
        <w:pStyle w:val="6"/>
        <w:snapToGrid w:val="0"/>
        <w:spacing w:line="360" w:lineRule="auto"/>
        <w:rPr>
          <w:rFonts w:ascii="仿宋" w:hAnsi="仿宋" w:eastAsia="仿宋" w:cs="仿宋"/>
          <w:color w:val="auto"/>
          <w:szCs w:val="24"/>
          <w:lang w:eastAsia="zh-CN"/>
        </w:rPr>
      </w:pPr>
      <w:r>
        <w:rPr>
          <w:rFonts w:hint="eastAsia" w:ascii="仿宋" w:hAnsi="仿宋" w:eastAsia="仿宋" w:cs="仿宋"/>
          <w:bCs/>
          <w:color w:val="auto"/>
          <w:szCs w:val="24"/>
          <w:lang w:eastAsia="zh-CN"/>
        </w:rPr>
        <w:t>（1）供应商应按照投标文件组成内容及项目招标需求和新疆政府采购云平台要求制作投标文件，不按采购文件和新疆政府采购云平台要求制作投标文件的将视情况处理（拒收等），由此产生的责任由供应商自行承担。</w:t>
      </w:r>
    </w:p>
    <w:p>
      <w:pPr>
        <w:pStyle w:val="6"/>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bCs/>
          <w:color w:val="auto"/>
          <w:szCs w:val="24"/>
          <w:lang w:eastAsia="zh-CN"/>
        </w:rPr>
        <w:t>电子投标文件部分：供应商应根据“政采云供应商项目采购-电子招投标操作指南”及本采购文件规定的格式和顺序编制电子投标文件并进行关联定位。本文件《第六章 投标文件格式》中有提供格式的，供应商应按照格式进行编制（格式中要求提供相关证明材料的还需后附相关证明材料），并按格式要求在指定位置根据要求进行签章，否则视为未提供；本文件《第六部分投标文件格式》未提供格式的，请供应商自行拟定格式，并加盖单位公章，否则视为未提供。</w:t>
      </w:r>
    </w:p>
    <w:p>
      <w:pPr>
        <w:pStyle w:val="6"/>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备份电子投标文件：通过“政采云”平台电子投标工具制作投标文件所产生的备份文件。</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（2）供应商应对所提供的全部资料的真实性、有效性承担法律责任，电子投标文件中所须加盖公章部分均采用CA签章。</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（3）投标文件以及供应商与采购组织机构就有关投标事宜的所有来往函电，均应以中文汉语书写。除签章、盖章、专用名称等特殊情形外，以中文汉语以外的文字表述的投标文件视同未提供。</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（4）投标计量单位，采购文件已有明确规定的，使用采购文件规定的计量单位；采购文件没有规定的，应采用中华人民共和国法定计量单位（货币单位：人民币元）。</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（5）若供应商不按采购文件的要求提供资格审查材料，其风险由供应商自行承担。</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（6）与本次投标无关的内容请不要制作在内，确保投标文件有针对性、简洁明了。</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26.投标文件的上传</w:t>
      </w:r>
    </w:p>
    <w:p>
      <w:pPr>
        <w:pStyle w:val="6"/>
        <w:snapToGrid w:val="0"/>
        <w:spacing w:line="360" w:lineRule="auto"/>
        <w:rPr>
          <w:rFonts w:ascii="仿宋" w:hAnsi="仿宋" w:eastAsia="仿宋" w:cs="仿宋"/>
          <w:b/>
          <w:bCs/>
          <w:color w:val="auto"/>
          <w:szCs w:val="24"/>
          <w:lang w:eastAsia="zh-CN"/>
        </w:rPr>
      </w:pPr>
      <w:r>
        <w:rPr>
          <w:rFonts w:hint="eastAsia" w:ascii="仿宋" w:hAnsi="仿宋" w:eastAsia="仿宋" w:cs="仿宋"/>
          <w:b/>
          <w:bCs/>
          <w:color w:val="auto"/>
          <w:szCs w:val="24"/>
          <w:lang w:eastAsia="zh-CN"/>
        </w:rPr>
        <w:t>（1）</w:t>
      </w:r>
      <w:r>
        <w:rPr>
          <w:rFonts w:hint="eastAsia" w:ascii="仿宋" w:hAnsi="仿宋" w:eastAsia="仿宋" w:cs="仿宋"/>
          <w:b/>
          <w:bCs/>
          <w:color w:val="auto"/>
          <w:szCs w:val="24"/>
          <w:lang w:eastAsia="zh-CN" w:bidi="zh-CN"/>
        </w:rPr>
        <w:t>电子加密投标文件（“.jmbs”格式）</w:t>
      </w:r>
      <w:r>
        <w:rPr>
          <w:rFonts w:hint="eastAsia" w:ascii="仿宋" w:hAnsi="仿宋" w:eastAsia="仿宋" w:cs="仿宋"/>
          <w:b/>
          <w:bCs/>
          <w:color w:val="auto"/>
          <w:szCs w:val="24"/>
          <w:lang w:eastAsia="zh-CN"/>
        </w:rPr>
        <w:t>：</w:t>
      </w:r>
    </w:p>
    <w:p>
      <w:pPr>
        <w:pStyle w:val="6"/>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a.</w:t>
      </w:r>
      <w:r>
        <w:rPr>
          <w:rFonts w:hint="eastAsia" w:ascii="仿宋" w:hAnsi="仿宋" w:eastAsia="仿宋" w:cs="仿宋"/>
          <w:bCs/>
          <w:color w:val="auto"/>
          <w:szCs w:val="24"/>
          <w:lang w:eastAsia="zh-CN"/>
        </w:rPr>
        <w:t xml:space="preserve"> </w:t>
      </w:r>
      <w:r>
        <w:rPr>
          <w:rFonts w:hint="eastAsia" w:ascii="仿宋" w:hAnsi="仿宋" w:eastAsia="仿宋" w:cs="仿宋"/>
          <w:bCs/>
          <w:color w:val="auto"/>
          <w:szCs w:val="24"/>
          <w:lang w:eastAsia="zh-CN" w:bidi="zh-CN"/>
        </w:rPr>
        <w:t>供应商应在投标截止时间前将电子加密投标文件成功上传递交至新疆政府采购云平台，否则投标无效；</w:t>
      </w:r>
    </w:p>
    <w:p>
      <w:pPr>
        <w:pStyle w:val="6"/>
        <w:snapToGrid w:val="0"/>
        <w:spacing w:line="360" w:lineRule="auto"/>
        <w:ind w:firstLine="607" w:firstLineChars="250"/>
        <w:rPr>
          <w:rFonts w:ascii="仿宋" w:hAnsi="仿宋" w:eastAsia="仿宋" w:cs="仿宋"/>
          <w:bCs/>
          <w:color w:val="auto"/>
          <w:szCs w:val="24"/>
          <w:lang w:eastAsia="zh-CN"/>
        </w:rPr>
      </w:pPr>
      <w:r>
        <w:rPr>
          <w:rFonts w:hint="eastAsia" w:ascii="仿宋" w:hAnsi="仿宋" w:eastAsia="仿宋" w:cs="仿宋"/>
          <w:bCs/>
          <w:color w:val="auto"/>
          <w:szCs w:val="24"/>
          <w:lang w:eastAsia="zh-CN" w:bidi="zh-CN"/>
        </w:rPr>
        <w:t>b.供应商成功上传电子加密投标文件后，可自行打印投标文件接收回执。</w:t>
      </w:r>
    </w:p>
    <w:p>
      <w:pPr>
        <w:pStyle w:val="6"/>
        <w:snapToGrid w:val="0"/>
        <w:spacing w:line="360" w:lineRule="auto"/>
        <w:rPr>
          <w:rFonts w:ascii="仿宋" w:hAnsi="仿宋" w:eastAsia="仿宋" w:cs="仿宋"/>
          <w:b/>
          <w:bCs/>
          <w:color w:val="auto"/>
          <w:szCs w:val="24"/>
          <w:lang w:eastAsia="zh-CN" w:bidi="zh-CN"/>
        </w:rPr>
      </w:pPr>
      <w:r>
        <w:rPr>
          <w:rFonts w:hint="eastAsia" w:ascii="仿宋" w:hAnsi="仿宋" w:eastAsia="仿宋" w:cs="仿宋"/>
          <w:b/>
          <w:bCs/>
          <w:color w:val="auto"/>
          <w:szCs w:val="24"/>
          <w:lang w:eastAsia="zh-CN"/>
        </w:rPr>
        <w:t>（2）</w:t>
      </w:r>
      <w:r>
        <w:rPr>
          <w:rFonts w:hint="eastAsia" w:ascii="仿宋" w:hAnsi="仿宋" w:eastAsia="仿宋" w:cs="仿宋"/>
          <w:b/>
          <w:bCs/>
          <w:color w:val="auto"/>
          <w:szCs w:val="24"/>
          <w:lang w:eastAsia="zh-CN" w:bidi="zh-CN"/>
        </w:rPr>
        <w:t>备份投标文件（“.bfbs”格式）：</w:t>
      </w:r>
    </w:p>
    <w:p>
      <w:pPr>
        <w:pStyle w:val="6"/>
        <w:snapToGrid w:val="0"/>
        <w:spacing w:line="360" w:lineRule="auto"/>
        <w:ind w:firstLine="607" w:firstLineChars="250"/>
        <w:rPr>
          <w:rFonts w:ascii="仿宋" w:hAnsi="仿宋" w:eastAsia="仿宋" w:cs="仿宋"/>
          <w:color w:val="auto"/>
          <w:szCs w:val="24"/>
          <w:lang w:eastAsia="zh-CN" w:bidi="zh-CN"/>
        </w:rPr>
      </w:pPr>
      <w:r>
        <w:rPr>
          <w:rFonts w:hint="eastAsia" w:ascii="仿宋" w:hAnsi="仿宋" w:eastAsia="仿宋" w:cs="仿宋"/>
          <w:bCs/>
          <w:color w:val="auto"/>
          <w:szCs w:val="24"/>
          <w:lang w:eastAsia="zh-CN" w:bidi="zh-CN"/>
        </w:rPr>
        <w:t>a.供应商可以将备份投标文件打包压缩并加密，压缩包命名为“XX单位备份投标文件”，加密密码由供应商自行保管；送达时间以采购代理机构实际接收时间为准。</w:t>
      </w:r>
      <w:r>
        <w:rPr>
          <w:rFonts w:hint="eastAsia" w:ascii="仿宋" w:hAnsi="仿宋" w:eastAsia="仿宋" w:cs="仿宋"/>
          <w:color w:val="auto"/>
          <w:szCs w:val="24"/>
          <w:lang w:eastAsia="zh-CN" w:bidi="zh-CN"/>
        </w:rPr>
        <w:t>“备份投标文件”以投标截止时间前指定接收邮箱最终收到的文件为准，逾期或未按要求提供的视为未提供，建议供应商提前1日办理邮件提供事宜（接收人邮箱：</w:t>
      </w:r>
      <w:r>
        <w:rPr>
          <w:color w:val="auto"/>
        </w:rPr>
        <w:fldChar w:fldCharType="begin"/>
      </w:r>
      <w:r>
        <w:rPr>
          <w:color w:val="auto"/>
        </w:rPr>
        <w:instrText xml:space="preserve"> HYPERLINK "mailto:1207446769@qq.com，接收人：陈加轲，电话：15157655122" </w:instrText>
      </w:r>
      <w:r>
        <w:rPr>
          <w:color w:val="auto"/>
        </w:rPr>
        <w:fldChar w:fldCharType="separate"/>
      </w:r>
      <w:r>
        <w:rPr>
          <w:rFonts w:hint="eastAsia" w:eastAsia="宋体"/>
          <w:color w:val="auto"/>
          <w:lang w:val="en-US" w:eastAsia="zh-CN"/>
        </w:rPr>
        <w:t>1965876366</w:t>
      </w:r>
      <w:r>
        <w:rPr>
          <w:rFonts w:hint="eastAsia" w:ascii="仿宋" w:hAnsi="仿宋" w:eastAsia="仿宋" w:cs="仿宋"/>
          <w:color w:val="auto"/>
          <w:szCs w:val="24"/>
          <w:u w:val="single"/>
          <w:lang w:eastAsia="zh-CN" w:bidi="zh-CN"/>
        </w:rPr>
        <w:t>@qq.com</w:t>
      </w:r>
      <w:r>
        <w:rPr>
          <w:rStyle w:val="20"/>
          <w:rFonts w:hint="eastAsia" w:ascii="仿宋" w:hAnsi="仿宋" w:eastAsia="仿宋" w:cs="仿宋"/>
          <w:color w:val="auto"/>
          <w:szCs w:val="24"/>
          <w:lang w:eastAsia="zh-CN" w:bidi="zh-CN"/>
        </w:rPr>
        <w:t>，接收人：</w:t>
      </w:r>
      <w:r>
        <w:rPr>
          <w:rStyle w:val="20"/>
          <w:rFonts w:hint="eastAsia" w:ascii="仿宋" w:hAnsi="仿宋" w:eastAsia="仿宋" w:cs="仿宋"/>
          <w:color w:val="auto"/>
          <w:szCs w:val="24"/>
          <w:lang w:val="en-US" w:eastAsia="zh-CN" w:bidi="zh-CN"/>
        </w:rPr>
        <w:t>王女士</w:t>
      </w:r>
      <w:r>
        <w:rPr>
          <w:rStyle w:val="20"/>
          <w:rFonts w:hint="eastAsia" w:ascii="仿宋" w:hAnsi="仿宋" w:eastAsia="仿宋" w:cs="仿宋"/>
          <w:color w:val="auto"/>
          <w:szCs w:val="24"/>
          <w:lang w:eastAsia="zh-CN" w:bidi="zh-CN"/>
        </w:rPr>
        <w:t>，电话：</w:t>
      </w:r>
      <w:r>
        <w:rPr>
          <w:rFonts w:hint="eastAsia" w:ascii="仿宋" w:hAnsi="仿宋" w:eastAsia="仿宋" w:cs="仿宋"/>
          <w:color w:val="auto"/>
          <w:szCs w:val="24"/>
          <w:u w:val="single"/>
          <w:lang w:eastAsia="zh-CN" w:bidi="zh-CN"/>
        </w:rPr>
        <w:t>1</w:t>
      </w:r>
      <w:r>
        <w:rPr>
          <w:rFonts w:hint="eastAsia" w:ascii="仿宋" w:hAnsi="仿宋" w:eastAsia="仿宋" w:cs="仿宋"/>
          <w:color w:val="auto"/>
          <w:szCs w:val="24"/>
          <w:u w:val="single"/>
          <w:lang w:eastAsia="zh-CN" w:bidi="zh-CN"/>
        </w:rPr>
        <w:fldChar w:fldCharType="end"/>
      </w:r>
      <w:r>
        <w:rPr>
          <w:rFonts w:hint="eastAsia" w:ascii="仿宋" w:hAnsi="仿宋" w:eastAsia="仿宋" w:cs="仿宋"/>
          <w:color w:val="auto"/>
          <w:szCs w:val="24"/>
          <w:u w:val="single"/>
          <w:lang w:val="en-US" w:eastAsia="zh-CN" w:bidi="zh-CN"/>
        </w:rPr>
        <w:t>5809081063</w:t>
      </w:r>
      <w:r>
        <w:rPr>
          <w:rFonts w:hint="eastAsia" w:ascii="仿宋" w:hAnsi="仿宋" w:eastAsia="仿宋" w:cs="仿宋"/>
          <w:color w:val="auto"/>
          <w:szCs w:val="24"/>
          <w:lang w:eastAsia="zh-CN" w:bidi="zh-CN"/>
        </w:rPr>
        <w:t>）；</w:t>
      </w:r>
    </w:p>
    <w:p>
      <w:pPr>
        <w:pStyle w:val="6"/>
        <w:snapToGrid w:val="0"/>
        <w:spacing w:line="360" w:lineRule="auto"/>
        <w:ind w:firstLine="607" w:firstLineChars="250"/>
        <w:rPr>
          <w:rFonts w:ascii="仿宋" w:hAnsi="仿宋" w:eastAsia="仿宋" w:cs="仿宋"/>
          <w:bCs/>
          <w:color w:val="auto"/>
          <w:szCs w:val="24"/>
          <w:lang w:eastAsia="zh-CN" w:bidi="zh-CN"/>
        </w:rPr>
      </w:pPr>
      <w:r>
        <w:rPr>
          <w:rFonts w:hint="eastAsia" w:ascii="仿宋" w:hAnsi="仿宋" w:eastAsia="仿宋" w:cs="仿宋"/>
          <w:bCs/>
          <w:color w:val="auto"/>
          <w:szCs w:val="24"/>
          <w:lang w:eastAsia="zh-CN" w:bidi="zh-CN"/>
        </w:rPr>
        <w:t>b.通过“新疆政府采购云平台”成功上传递交的“电子加密投标文件”已按时解密的，“备份投标文件”自动失效。投标截止时间前，投标供应商仅递交了“备份投标文件”而未将“电子加密投标文件”成功上传至“政府采购云平台”的，投标无效。</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bCs/>
          <w:color w:val="auto"/>
          <w:lang w:eastAsia="zh-CN"/>
        </w:rPr>
        <w:t>27.</w:t>
      </w:r>
      <w:r>
        <w:rPr>
          <w:rFonts w:hint="eastAsia" w:ascii="仿宋" w:hAnsi="仿宋" w:eastAsia="仿宋" w:cs="仿宋"/>
          <w:b/>
          <w:color w:val="auto"/>
          <w:lang w:eastAsia="zh-CN"/>
        </w:rPr>
        <w:t>投标文件的递交要求</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（1）供应商须按照采购文件和政采云平台的要求编制并加密投标文件。在投标文件递交截止时间以前完成投标文件的传输递交，截止时间后递交的投标文件，将被拒收。</w:t>
      </w:r>
    </w:p>
    <w:p>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（2）备份电子投标文件必须在投标截止时间前送达指定的投标地点。备份电子投标文件在截止时间后提交，采购组织机构将拒绝接收。</w:t>
      </w:r>
    </w:p>
    <w:p>
      <w:pPr>
        <w:tabs>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（3）如有特殊情况，采购组织机构延长截止时间和开标时间，采购组织机构和供应商的权利和义务将受到新的截止时间和开标时间的约束。</w:t>
      </w:r>
    </w:p>
    <w:p>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28．投标文件的补充、修改与撤回</w:t>
      </w:r>
    </w:p>
    <w:p>
      <w:pPr>
        <w:tabs>
          <w:tab w:val="left" w:pos="960"/>
          <w:tab w:val="left" w:pos="1418"/>
        </w:tabs>
        <w:autoSpaceDE w:val="0"/>
        <w:autoSpaceDN w:val="0"/>
        <w:adjustRightInd w:val="0"/>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供应商应当在投标截止时间前完成电子交易文件的传输递交，投标截止时间前可以补充、修改或者撤回电子交易文件。补充或者修改电子交易文件的，应当先行撤回原文件，补充、修改后重新传输递交。投标截止时间前未完成传输的，视为投标文件撤回。投标截止时间后传输递交的投标文件，“政府采购云平台”将予以拒收。投标截止时间后，供应商不得修改（补充）或撤回其投标文件。</w:t>
      </w:r>
      <w:bookmarkStart w:id="18" w:name="_Toc469495728"/>
    </w:p>
    <w:p>
      <w:pPr>
        <w:tabs>
          <w:tab w:val="left" w:pos="960"/>
          <w:tab w:val="left" w:pos="1418"/>
        </w:tabs>
        <w:autoSpaceDE w:val="0"/>
        <w:autoSpaceDN w:val="0"/>
        <w:adjustRightInd w:val="0"/>
        <w:snapToGrid w:val="0"/>
        <w:spacing w:line="360" w:lineRule="auto"/>
        <w:ind w:firstLine="566" w:firstLineChars="200"/>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（五）开标、评标和定标</w:t>
      </w:r>
      <w:bookmarkEnd w:id="18"/>
    </w:p>
    <w:p>
      <w:pPr>
        <w:snapToGrid w:val="0"/>
        <w:spacing w:line="360" w:lineRule="auto"/>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29. 开标</w:t>
      </w:r>
    </w:p>
    <w:p>
      <w:pPr>
        <w:snapToGrid w:val="0"/>
        <w:spacing w:line="360" w:lineRule="auto"/>
        <w:ind w:firstLine="486" w:firstLineChars="200"/>
        <w:rPr>
          <w:rFonts w:ascii="仿宋" w:hAnsi="仿宋" w:eastAsia="仿宋" w:cs="仿宋"/>
          <w:b/>
          <w:bCs/>
          <w:color w:val="auto"/>
          <w:lang w:eastAsia="zh-CN"/>
        </w:rPr>
      </w:pPr>
      <w:bookmarkStart w:id="19" w:name="_Toc73975822"/>
      <w:r>
        <w:rPr>
          <w:rFonts w:hint="eastAsia" w:ascii="仿宋" w:hAnsi="仿宋" w:eastAsia="仿宋" w:cs="仿宋"/>
          <w:b/>
          <w:bCs/>
          <w:color w:val="auto"/>
          <w:lang w:eastAsia="zh-CN"/>
        </w:rPr>
        <w:t>29.1开标邀请</w:t>
      </w:r>
      <w:bookmarkEnd w:id="19"/>
    </w:p>
    <w:p>
      <w:pPr>
        <w:pStyle w:val="10"/>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（1）开标准备：本项目开标的准备工作由采购组织机构负责落实，开标过程由采购组织机构负责记录；</w:t>
      </w:r>
    </w:p>
    <w:p>
      <w:pPr>
        <w:pStyle w:val="10"/>
        <w:snapToGrid w:val="0"/>
        <w:spacing w:line="360" w:lineRule="auto"/>
        <w:ind w:firstLine="486" w:firstLineChars="200"/>
        <w:rPr>
          <w:rFonts w:ascii="仿宋" w:hAnsi="仿宋" w:eastAsia="仿宋" w:cs="仿宋"/>
          <w:bCs/>
          <w:color w:val="auto"/>
          <w:szCs w:val="24"/>
          <w:lang w:eastAsia="zh-CN"/>
        </w:rPr>
      </w:pPr>
      <w:r>
        <w:rPr>
          <w:rFonts w:hint="eastAsia" w:ascii="仿宋" w:hAnsi="仿宋" w:eastAsia="仿宋" w:cs="仿宋"/>
          <w:bCs/>
          <w:color w:val="auto"/>
          <w:szCs w:val="24"/>
          <w:lang w:eastAsia="zh-CN"/>
        </w:rPr>
        <w:t>（2）开标主持:本项目开标由采购人或者采购代理机构主持；</w:t>
      </w:r>
    </w:p>
    <w:p>
      <w:pPr>
        <w:pStyle w:val="10"/>
        <w:snapToGrid w:val="0"/>
        <w:spacing w:line="360" w:lineRule="auto"/>
        <w:ind w:firstLine="486" w:firstLineChars="200"/>
        <w:rPr>
          <w:rFonts w:ascii="仿宋" w:hAnsi="仿宋" w:eastAsia="仿宋" w:cs="仿宋"/>
          <w:color w:val="auto"/>
          <w:szCs w:val="24"/>
        </w:rPr>
      </w:pPr>
      <w:r>
        <w:rPr>
          <w:rFonts w:hint="eastAsia" w:ascii="仿宋" w:hAnsi="仿宋" w:eastAsia="仿宋" w:cs="仿宋"/>
          <w:color w:val="auto"/>
          <w:szCs w:val="24"/>
          <w:lang w:eastAsia="zh-CN"/>
        </w:rPr>
        <w:t>（3）</w:t>
      </w:r>
      <w:r>
        <w:rPr>
          <w:rFonts w:hint="eastAsia" w:ascii="仿宋" w:hAnsi="仿宋" w:eastAsia="仿宋" w:cs="仿宋"/>
          <w:color w:val="auto"/>
          <w:szCs w:val="24"/>
        </w:rPr>
        <w:t>开标邀请：本项目采用电子交易，采购组织机构将按照采购文件规定的时间通过“</w:t>
      </w:r>
      <w:r>
        <w:rPr>
          <w:rFonts w:hint="eastAsia" w:ascii="仿宋" w:hAnsi="仿宋" w:eastAsia="仿宋" w:cs="仿宋"/>
          <w:color w:val="auto"/>
          <w:szCs w:val="24"/>
          <w:lang w:eastAsia="zh-CN"/>
        </w:rPr>
        <w:t>新疆</w:t>
      </w:r>
      <w:r>
        <w:rPr>
          <w:rFonts w:hint="eastAsia" w:ascii="仿宋" w:hAnsi="仿宋" w:eastAsia="仿宋" w:cs="仿宋"/>
          <w:color w:val="auto"/>
          <w:szCs w:val="24"/>
        </w:rPr>
        <w:t>政府采购云平台，网址：</w:t>
      </w:r>
      <w:r>
        <w:rPr>
          <w:color w:val="auto"/>
        </w:rPr>
        <w:fldChar w:fldCharType="begin"/>
      </w:r>
      <w:r>
        <w:rPr>
          <w:color w:val="auto"/>
        </w:rPr>
        <w:instrText xml:space="preserve"> HYPERLINK "http://www.zcygov.cn" </w:instrText>
      </w:r>
      <w:r>
        <w:rPr>
          <w:color w:val="auto"/>
        </w:rPr>
        <w:fldChar w:fldCharType="separate"/>
      </w:r>
      <w:r>
        <w:rPr>
          <w:rStyle w:val="20"/>
          <w:rFonts w:hint="eastAsia" w:ascii="仿宋" w:hAnsi="仿宋" w:eastAsia="仿宋" w:cs="仿宋"/>
          <w:color w:val="auto"/>
          <w:szCs w:val="24"/>
          <w:u w:val="none"/>
        </w:rPr>
        <w:t>www.zcygov.cn</w:t>
      </w:r>
      <w:r>
        <w:rPr>
          <w:rStyle w:val="20"/>
          <w:rFonts w:hint="eastAsia" w:ascii="仿宋" w:hAnsi="仿宋" w:eastAsia="仿宋" w:cs="仿宋"/>
          <w:color w:val="auto"/>
          <w:szCs w:val="24"/>
          <w:u w:val="none"/>
        </w:rPr>
        <w:fldChar w:fldCharType="end"/>
      </w:r>
      <w:r>
        <w:rPr>
          <w:rFonts w:hint="eastAsia" w:ascii="仿宋" w:hAnsi="仿宋" w:eastAsia="仿宋" w:cs="仿宋"/>
          <w:color w:val="auto"/>
          <w:szCs w:val="24"/>
        </w:rPr>
        <w:t>”组织开标、开启投标响应文件，所有供应商均应当准时在线参加。</w:t>
      </w:r>
    </w:p>
    <w:p>
      <w:pPr>
        <w:pStyle w:val="10"/>
        <w:snapToGrid w:val="0"/>
        <w:spacing w:line="360" w:lineRule="auto"/>
        <w:ind w:firstLine="486" w:firstLineChars="200"/>
        <w:rPr>
          <w:rFonts w:ascii="仿宋" w:hAnsi="仿宋" w:eastAsia="仿宋" w:cs="仿宋"/>
          <w:color w:val="auto"/>
          <w:szCs w:val="24"/>
          <w:lang w:eastAsia="zh-CN"/>
        </w:rPr>
      </w:pPr>
      <w:r>
        <w:rPr>
          <w:rFonts w:hint="eastAsia" w:ascii="仿宋" w:hAnsi="仿宋" w:eastAsia="仿宋" w:cs="仿宋"/>
          <w:color w:val="auto"/>
          <w:szCs w:val="24"/>
          <w:lang w:eastAsia="zh-CN"/>
        </w:rPr>
        <w:t>（4）供应商对开标过程和开标记录有疑义，以及认为采购人、采购代理机构相关工作人员有需要回避的情形的，应当场提出询问或回避申请。供应商未参加开标的视同认可开标结果，事后不得对采购相关人员、开标过程和开标结果提出异议，同时投标供应商因未在线参加开标而导致投标文件无法按时解密等一切后果由供应商自行承担。</w:t>
      </w:r>
    </w:p>
    <w:p>
      <w:pPr>
        <w:snapToGrid w:val="0"/>
        <w:spacing w:line="360" w:lineRule="auto"/>
        <w:ind w:firstLine="486" w:firstLineChars="200"/>
        <w:outlineLvl w:val="2"/>
        <w:rPr>
          <w:rFonts w:ascii="仿宋" w:hAnsi="仿宋" w:eastAsia="仿宋" w:cs="仿宋"/>
          <w:b/>
          <w:color w:val="auto"/>
          <w:lang w:eastAsia="zh-CN"/>
        </w:rPr>
      </w:pPr>
      <w:bookmarkStart w:id="20" w:name="_Toc73975823"/>
      <w:r>
        <w:rPr>
          <w:rFonts w:hint="eastAsia" w:ascii="仿宋" w:hAnsi="仿宋" w:eastAsia="仿宋" w:cs="仿宋"/>
          <w:b/>
          <w:color w:val="auto"/>
          <w:lang w:eastAsia="zh-CN"/>
        </w:rPr>
        <w:t>29.2</w:t>
      </w:r>
      <w:r>
        <w:rPr>
          <w:rFonts w:hint="eastAsia" w:ascii="仿宋" w:hAnsi="仿宋" w:eastAsia="仿宋" w:cs="仿宋"/>
          <w:b/>
          <w:bCs/>
          <w:color w:val="auto"/>
          <w:lang w:eastAsia="zh-CN"/>
        </w:rPr>
        <w:t>开标程序（先资格、商务技术后报价）</w:t>
      </w:r>
      <w:bookmarkEnd w:id="20"/>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（1）开标时间到后，主持人宣布开标会议开始。</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（2）投标文件解密（</w:t>
      </w:r>
      <w:r>
        <w:rPr>
          <w:rFonts w:hint="eastAsia" w:ascii="仿宋" w:hAnsi="仿宋" w:eastAsia="仿宋" w:cs="仿宋"/>
          <w:b/>
          <w:color w:val="auto"/>
          <w:lang w:eastAsia="zh-CN"/>
        </w:rPr>
        <w:t>解密规定见《供应商须知前附表》</w:t>
      </w:r>
      <w:r>
        <w:rPr>
          <w:rFonts w:hint="eastAsia" w:ascii="仿宋" w:hAnsi="仿宋" w:eastAsia="仿宋" w:cs="仿宋"/>
          <w:color w:val="auto"/>
          <w:lang w:eastAsia="zh-CN"/>
        </w:rPr>
        <w:t>）。</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（3）投标文件解密异常情况处理（</w:t>
      </w:r>
      <w:r>
        <w:rPr>
          <w:rFonts w:hint="eastAsia" w:ascii="仿宋" w:hAnsi="仿宋" w:eastAsia="仿宋" w:cs="仿宋"/>
          <w:b/>
          <w:color w:val="auto"/>
          <w:lang w:eastAsia="zh-CN"/>
        </w:rPr>
        <w:t>处理办法见《供应商须知前附表》</w:t>
      </w:r>
      <w:r>
        <w:rPr>
          <w:rFonts w:hint="eastAsia" w:ascii="仿宋" w:hAnsi="仿宋" w:eastAsia="仿宋" w:cs="仿宋"/>
          <w:color w:val="auto"/>
          <w:lang w:eastAsia="zh-CN"/>
        </w:rPr>
        <w:t>）。</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（4）公布投标文件解密情况（投标文件成功解密的供应商名单等信息），组织签署</w:t>
      </w:r>
      <w:r>
        <w:rPr>
          <w:rFonts w:hint="eastAsia" w:ascii="仿宋" w:hAnsi="仿宋" w:eastAsia="仿宋" w:cs="仿宋"/>
          <w:b/>
          <w:bCs/>
          <w:color w:val="auto"/>
          <w:lang w:eastAsia="zh-CN"/>
        </w:rPr>
        <w:t>《政府采购活动现场确认声明书》（通过电子邮件形式组织签署），供应商应在20分钟内通过邮件形式将经签署的《政府采购活动现场确认声明书》发送至采购代理机构指定邮箱</w:t>
      </w:r>
      <w:r>
        <w:rPr>
          <w:rFonts w:hint="eastAsia" w:ascii="仿宋" w:hAnsi="仿宋" w:eastAsia="仿宋" w:cs="仿宋"/>
          <w:b/>
          <w:bCs/>
          <w:color w:val="auto"/>
          <w:lang w:val="en-US" w:eastAsia="zh-CN"/>
        </w:rPr>
        <w:t>1965876366</w:t>
      </w:r>
      <w:r>
        <w:rPr>
          <w:rFonts w:hint="eastAsia" w:ascii="仿宋" w:hAnsi="仿宋" w:eastAsia="仿宋" w:cs="仿宋"/>
          <w:b/>
          <w:bCs/>
          <w:color w:val="auto"/>
          <w:lang w:eastAsia="zh-CN"/>
        </w:rPr>
        <w:t>@qq.com ，逾期发送或未发送的视为无异议</w:t>
      </w:r>
      <w:r>
        <w:rPr>
          <w:rFonts w:hint="eastAsia" w:ascii="仿宋" w:hAnsi="仿宋" w:eastAsia="仿宋" w:cs="仿宋"/>
          <w:color w:val="auto"/>
          <w:lang w:eastAsia="zh-CN"/>
        </w:rPr>
        <w:t>。</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（5）开启标书信息（资格证明文件、商务技术文件）。标书信息开启后，首先由采购人或采购代理机构或评审小组依法对投标供应商的资格证明文件进行审查（具体见本章“29.3 投标供应商资格审查”）， 审查结束公布投标供应商的资格符合情况。资格审查未获通过的供应商，其商务技术文件及报价文件不再进入评审。</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（6）商务技术评审结束后，主持人公布商务技术评审无效投标供应商名单和商务技术评审有效投标供应商名单及其商务技术得分情况。商务技术评审无效的供应商，其报价不再进入评审。</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（7）开启有效投标供应商的报价，公布开标一览表有关内容，</w:t>
      </w:r>
      <w:r>
        <w:rPr>
          <w:rFonts w:hint="eastAsia" w:ascii="仿宋" w:hAnsi="仿宋" w:eastAsia="仿宋" w:cs="仿宋"/>
          <w:color w:val="auto"/>
          <w:lang w:eastAsia="zh-CN" w:bidi="zh-CN"/>
        </w:rPr>
        <w:t>并【开启签章时段】，供应商对开标记录进行在线签章确认（不予确认的应说明理由，否则视为无异议）</w:t>
      </w:r>
      <w:r>
        <w:rPr>
          <w:rFonts w:hint="eastAsia" w:ascii="仿宋" w:hAnsi="仿宋" w:eastAsia="仿宋" w:cs="仿宋"/>
          <w:color w:val="auto"/>
          <w:lang w:eastAsia="zh-CN"/>
        </w:rPr>
        <w:t>。开标结束后，由评标委员会对报价的合理性、准确性等进行审查核实。</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（8）评审结束后，采购代理机构在系统上公布评审结果。</w:t>
      </w:r>
    </w:p>
    <w:p>
      <w:pPr>
        <w:snapToGrid w:val="0"/>
        <w:spacing w:line="360" w:lineRule="auto"/>
        <w:ind w:left="480"/>
        <w:rPr>
          <w:rFonts w:ascii="仿宋" w:hAnsi="仿宋" w:eastAsia="仿宋" w:cs="仿宋"/>
          <w:b/>
          <w:color w:val="auto"/>
          <w:lang w:eastAsia="zh-CN"/>
        </w:rPr>
      </w:pPr>
      <w:r>
        <w:rPr>
          <w:rFonts w:hint="eastAsia" w:ascii="仿宋" w:hAnsi="仿宋" w:eastAsia="仿宋" w:cs="仿宋"/>
          <w:b/>
          <w:color w:val="auto"/>
          <w:lang w:eastAsia="zh-CN"/>
        </w:rPr>
        <w:t>特别情况说明：</w:t>
      </w:r>
    </w:p>
    <w:p>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（1）本项目采用电子交易，如遇“新疆政府采购云平台”电子化开标或评审程序调整的，按调整后程序执行。</w:t>
      </w:r>
    </w:p>
    <w:p>
      <w:pPr>
        <w:snapToGrid w:val="0"/>
        <w:spacing w:line="360" w:lineRule="auto"/>
        <w:ind w:firstLine="429" w:firstLineChars="177"/>
        <w:rPr>
          <w:rFonts w:ascii="仿宋" w:hAnsi="仿宋" w:eastAsia="仿宋" w:cs="仿宋"/>
          <w:b/>
          <w:color w:val="auto"/>
          <w:lang w:eastAsia="zh-CN"/>
        </w:rPr>
      </w:pPr>
      <w:r>
        <w:rPr>
          <w:rFonts w:hint="eastAsia" w:ascii="仿宋" w:hAnsi="仿宋" w:eastAsia="仿宋" w:cs="仿宋"/>
          <w:b/>
          <w:color w:val="auto"/>
          <w:lang w:eastAsia="zh-CN"/>
        </w:rPr>
        <w:t>（2）开标过程中需要相关当事人进行签章或盖章确认的材料将通过“政府采购云平台”进行，若因“政府采购云平台”技术问题无法进行签章或盖章确认的，采购组织机构将通过电子邮件等形式予以确认，</w:t>
      </w:r>
      <w:r>
        <w:rPr>
          <w:rFonts w:hint="eastAsia" w:ascii="仿宋" w:hAnsi="仿宋" w:eastAsia="仿宋" w:cs="仿宋"/>
          <w:b/>
          <w:color w:val="auto"/>
          <w:u w:val="single"/>
          <w:lang w:eastAsia="zh-CN"/>
        </w:rPr>
        <w:t>请供应商保证办理投标事宜人员电话畅通、网络在线，签章或盖章确认的时间为20分钟。如未及时签章或盖章确认的，视为无异议</w:t>
      </w:r>
      <w:r>
        <w:rPr>
          <w:rFonts w:hint="eastAsia" w:ascii="仿宋" w:hAnsi="仿宋" w:eastAsia="仿宋" w:cs="仿宋"/>
          <w:b/>
          <w:color w:val="auto"/>
          <w:lang w:eastAsia="zh-CN"/>
        </w:rPr>
        <w:t>。</w:t>
      </w:r>
    </w:p>
    <w:p>
      <w:pPr>
        <w:snapToGrid w:val="0"/>
        <w:spacing w:line="360" w:lineRule="auto"/>
        <w:ind w:firstLine="486" w:firstLineChars="200"/>
        <w:rPr>
          <w:rFonts w:ascii="仿宋" w:hAnsi="仿宋" w:eastAsia="仿宋" w:cs="仿宋"/>
          <w:b/>
          <w:color w:val="auto"/>
          <w:lang w:eastAsia="zh-CN"/>
        </w:rPr>
      </w:pPr>
      <w:r>
        <w:rPr>
          <w:rFonts w:hint="eastAsia" w:ascii="仿宋" w:hAnsi="仿宋" w:eastAsia="仿宋" w:cs="仿宋"/>
          <w:b/>
          <w:color w:val="auto"/>
          <w:lang w:eastAsia="zh-CN"/>
        </w:rPr>
        <w:t>29.3 投标供应商资格审查：</w:t>
      </w:r>
    </w:p>
    <w:p>
      <w:pPr>
        <w:snapToGrid w:val="0"/>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bCs/>
          <w:color w:val="auto"/>
          <w:lang w:eastAsia="zh-CN"/>
        </w:rPr>
        <w:t>开标（标书信息开启）后，采购人或采购代理机构或</w:t>
      </w:r>
      <w:r>
        <w:rPr>
          <w:rFonts w:hint="eastAsia" w:ascii="仿宋" w:hAnsi="仿宋" w:eastAsia="仿宋" w:cs="仿宋"/>
          <w:color w:val="auto"/>
          <w:lang w:eastAsia="zh-CN"/>
        </w:rPr>
        <w:t>评审小组</w:t>
      </w:r>
      <w:r>
        <w:rPr>
          <w:rFonts w:hint="eastAsia" w:ascii="仿宋" w:hAnsi="仿宋" w:eastAsia="仿宋" w:cs="仿宋"/>
          <w:bCs/>
          <w:color w:val="auto"/>
          <w:lang w:eastAsia="zh-CN"/>
        </w:rPr>
        <w:t>首先依法对投标供应商的资格文件进行审查，审查各投标供应商的资格符合情况。</w:t>
      </w:r>
      <w:r>
        <w:rPr>
          <w:rFonts w:hint="eastAsia" w:ascii="仿宋" w:hAnsi="仿宋" w:eastAsia="仿宋" w:cs="仿宋"/>
          <w:color w:val="auto"/>
          <w:lang w:eastAsia="zh-CN"/>
        </w:rPr>
        <w:t>采购人或采购代理机构</w:t>
      </w:r>
      <w:r>
        <w:rPr>
          <w:rFonts w:hint="eastAsia" w:ascii="仿宋" w:hAnsi="仿宋" w:eastAsia="仿宋" w:cs="仿宋"/>
          <w:bCs/>
          <w:color w:val="auto"/>
          <w:lang w:eastAsia="zh-CN"/>
        </w:rPr>
        <w:t>或</w:t>
      </w:r>
      <w:r>
        <w:rPr>
          <w:rFonts w:hint="eastAsia" w:ascii="仿宋" w:hAnsi="仿宋" w:eastAsia="仿宋" w:cs="仿宋"/>
          <w:color w:val="auto"/>
          <w:lang w:eastAsia="zh-CN"/>
        </w:rPr>
        <w:t>评审小组对投标供应商所提交的资格证明材料仅负审核的责任。如发现投标供应商所提交的资格证明材料不合法或与事实不符，采购人可取消其中标资格并追究投标供应商的法律责任。</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2）投标供应商提交的资格证明材料无法证明其符合采购文件规定的“投标供应商资格要求”的，采购人或采购代理机构将对其作“资格审查不合格”处理（无效投标），并不再将其投标提交评标委员会进行后续评审。</w:t>
      </w:r>
    </w:p>
    <w:p>
      <w:pPr>
        <w:pStyle w:val="6"/>
        <w:snapToGrid w:val="0"/>
        <w:spacing w:line="360" w:lineRule="auto"/>
        <w:rPr>
          <w:rFonts w:ascii="仿宋" w:hAnsi="仿宋" w:eastAsia="仿宋" w:cs="仿宋"/>
          <w:bCs/>
          <w:color w:val="auto"/>
          <w:szCs w:val="24"/>
          <w:lang w:eastAsia="zh-CN"/>
        </w:rPr>
      </w:pPr>
      <w:r>
        <w:rPr>
          <w:rFonts w:hint="eastAsia" w:ascii="仿宋" w:hAnsi="仿宋" w:eastAsia="仿宋" w:cs="仿宋"/>
          <w:bCs/>
          <w:color w:val="auto"/>
          <w:szCs w:val="24"/>
          <w:lang w:eastAsia="zh-CN"/>
        </w:rPr>
        <w:t>（3）供应商信用记录查询与使用：见《供应商须知前附表》。</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30.评审工作的组织</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采购人或采购代理机构负责组织本项目的评审工作，并依据《政府采购货物和服务招标投标管理办法（财政部第87号令）》第四十五条的相关规定履行职责。</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 评标委员会的组建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31.1评标委员会由采购人或采购代理机构依法组建，成员由采购人代表1人和评审专家</w:t>
      </w:r>
      <w:r>
        <w:rPr>
          <w:rFonts w:hint="eastAsia" w:ascii="仿宋" w:hAnsi="仿宋" w:eastAsia="仿宋" w:cs="仿宋"/>
          <w:color w:val="auto"/>
          <w:szCs w:val="21"/>
          <w:lang w:val="en-US" w:eastAsia="zh-CN"/>
        </w:rPr>
        <w:t>2</w:t>
      </w:r>
      <w:r>
        <w:rPr>
          <w:rFonts w:hint="eastAsia" w:ascii="仿宋" w:hAnsi="仿宋" w:eastAsia="仿宋" w:cs="仿宋"/>
          <w:color w:val="auto"/>
          <w:szCs w:val="21"/>
          <w:lang w:eastAsia="zh-CN"/>
        </w:rPr>
        <w:t>人，成员人数为</w:t>
      </w:r>
      <w:r>
        <w:rPr>
          <w:rFonts w:hint="eastAsia" w:ascii="仿宋" w:hAnsi="仿宋" w:eastAsia="仿宋" w:cs="仿宋"/>
          <w:color w:val="auto"/>
          <w:szCs w:val="21"/>
          <w:lang w:val="en-US" w:eastAsia="zh-CN"/>
        </w:rPr>
        <w:t>3</w:t>
      </w:r>
      <w:r>
        <w:rPr>
          <w:rFonts w:hint="eastAsia" w:ascii="仿宋" w:hAnsi="仿宋" w:eastAsia="仿宋" w:cs="仿宋"/>
          <w:color w:val="auto"/>
          <w:szCs w:val="21"/>
          <w:lang w:eastAsia="zh-CN"/>
        </w:rPr>
        <w:t>人，其中评审专家不少于成员总数的三分之二。</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31.2评审专家从新疆政府采购云平台专家库中通过随机方式抽取产生。评标委员会成员名单在采购结果公告前保密。</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32.评标委员会的职责</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32.1审查、评价投标文件是否符合采购文件的商务、技术等实质性要求。</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32.2要求供应商对投标文件有关事项作出澄清或者说明。</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32.3对投标文件进行比较和评价。</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32.4确定中标候选人名单，以及根据采购人委托直接确定中标人。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32.5向采购人、采购代理机构或者有关部门报告评审中发现的违法行为。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 评标原则</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33.1评标委员会将遵循公平、公正、科学的原则，对供应商提交的投标文件进行综合评审，评标委员会按照采购文件规定的评标细则进行评分。</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33.2客观公正对待所有供应商，对所有投标评价均采用相同的程序和标准。 </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33.3评标委员会成员对需要共同认定的事项存在争议的，按照少数服从多数的原则作出结论。持不同意见的评标委员会成员应当在评审报告上签署不同意见及理由，否则视为同意评审报告。</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33.4 财政部令第87号《政府采购货物和服务招标投标管理办法》第三十一条规定：使用综合评分法的采购项目，提供相同品牌产品且通过资格审查、符合性审查的不同供应商参加同一合同项下投标的，按一家供应商计算，评审后得分最高的同品牌供应商获得中标人推荐资格；评审得分相同的，由采购人或者采购人委托评标委员会按照采购文件规定的方式确定一个供应商获得中标人推荐资格，采购文件未规定的采取随机抽取方式确定，其他同品牌供应商不作为中标候选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非单一产品采购项目，采购人应当根据采购项目技术构成、产品价格比重等合理确定核心产品，并在采购文件中载明。多家供应商提供的核心产品品牌相同的，按前款规定处理。      </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34. 评委纪律</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委员会成员必须严格遵守保密规定，不得泄露评审的有关情况，任何单位和个人不得干扰、影响评标的正常进行，评标委员会成员不得私下与投标供应商接触，不得出现克州省政府采购活动现场组织管理办法中规定的其他禁止行为。</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35.评标程序</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 在评审专家中推选评标委员会组长，采购人代表不得担任评标委员会组长。</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35.2 评标委员会组长召集成员认真阅读采购文件以及相关补充、质疑、答复文件、项目书面说明等材料，熟悉采购项目的基本概况，采购项目的质量要求、数量、主要技术标准或服务需求，采购合同主要条款，投标文件无效情形，评审方法、评审依据、评审标准等。</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35.3 评审人员对符合资格的供应商的投标文件的有效性、符合性、完整性和响应程度进行审查，确定是否对采购文件作出实质性响应。</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35.4 评审人员按采购文件规定的评审方法和评审标准，依法独立对供应商投标文件进行评估、比较，并给予评价或打分，不受任何单位和个人的干预。</w:t>
      </w:r>
    </w:p>
    <w:p>
      <w:pPr>
        <w:widowControl/>
        <w:spacing w:line="440" w:lineRule="exact"/>
        <w:ind w:firstLine="486" w:firstLineChars="200"/>
        <w:rPr>
          <w:rFonts w:ascii="仿宋" w:hAnsi="仿宋" w:eastAsia="仿宋" w:cs="仿宋"/>
          <w:color w:val="auto"/>
          <w:szCs w:val="21"/>
          <w:lang w:eastAsia="zh-CN"/>
        </w:rPr>
      </w:pPr>
      <w:r>
        <w:rPr>
          <w:rFonts w:hint="eastAsia" w:ascii="仿宋" w:hAnsi="仿宋" w:eastAsia="仿宋" w:cs="仿宋"/>
          <w:b/>
          <w:bCs/>
          <w:color w:val="000000" w:themeColor="text1"/>
          <w:szCs w:val="21"/>
          <w:lang w:eastAsia="zh-CN"/>
          <w14:textFill>
            <w14:solidFill>
              <w14:schemeClr w14:val="tx1"/>
            </w14:solidFill>
          </w14:textFill>
        </w:rPr>
        <w:t>综合评分法货物项目的价格分值占总分值的比重(即权值)为</w:t>
      </w:r>
      <w:r>
        <w:rPr>
          <w:rFonts w:hint="eastAsia" w:ascii="仿宋" w:hAnsi="仿宋" w:eastAsia="仿宋" w:cs="仿宋"/>
          <w:b/>
          <w:bCs/>
          <w:color w:val="000000" w:themeColor="text1"/>
          <w:szCs w:val="21"/>
          <w:lang w:val="en-US" w:eastAsia="zh-CN"/>
          <w14:textFill>
            <w14:solidFill>
              <w14:schemeClr w14:val="tx1"/>
            </w14:solidFill>
          </w14:textFill>
        </w:rPr>
        <w:t>30</w:t>
      </w:r>
      <w:r>
        <w:rPr>
          <w:rFonts w:hint="eastAsia" w:ascii="仿宋" w:hAnsi="仿宋" w:eastAsia="仿宋" w:cs="仿宋"/>
          <w:b/>
          <w:bCs/>
          <w:color w:val="000000" w:themeColor="text1"/>
          <w:szCs w:val="21"/>
          <w:lang w:eastAsia="zh-CN"/>
          <w14:textFill>
            <w14:solidFill>
              <w14:schemeClr w14:val="tx1"/>
            </w14:solidFill>
          </w14:textFill>
        </w:rPr>
        <w:t>％，</w:t>
      </w:r>
      <w:r>
        <w:rPr>
          <w:rFonts w:hint="eastAsia" w:ascii="仿宋" w:hAnsi="仿宋" w:eastAsia="仿宋" w:cs="仿宋"/>
          <w:color w:val="000000" w:themeColor="text1"/>
          <w:szCs w:val="21"/>
          <w:lang w:eastAsia="zh-CN"/>
          <w14:textFill>
            <w14:solidFill>
              <w14:schemeClr w14:val="tx1"/>
            </w14:solidFill>
          </w14:textFill>
        </w:rPr>
        <w:t>采</w:t>
      </w:r>
      <w:r>
        <w:rPr>
          <w:rFonts w:hint="eastAsia" w:ascii="仿宋" w:hAnsi="仿宋" w:eastAsia="仿宋" w:cs="仿宋"/>
          <w:color w:val="auto"/>
          <w:szCs w:val="21"/>
          <w:lang w:eastAsia="zh-CN"/>
        </w:rPr>
        <w:t>购项目中含不同采购对象的，以占项目资金比例最高的采购对象确定其项目属性。其价格不列为评分因素，有特殊情况需要在上述规定范围外设定价格分权重的。</w:t>
      </w:r>
    </w:p>
    <w:p>
      <w:pPr>
        <w:widowControl/>
        <w:spacing w:line="440" w:lineRule="exact"/>
        <w:ind w:firstLine="480"/>
        <w:rPr>
          <w:rFonts w:ascii="仿宋" w:hAnsi="仿宋" w:eastAsia="仿宋" w:cs="仿宋"/>
          <w:color w:val="auto"/>
          <w:szCs w:val="21"/>
          <w:lang w:eastAsia="zh-CN"/>
        </w:rPr>
      </w:pPr>
      <w:r>
        <w:rPr>
          <w:rFonts w:hint="eastAsia" w:ascii="仿宋" w:hAnsi="仿宋" w:eastAsia="仿宋" w:cs="仿宋"/>
          <w:color w:val="auto"/>
          <w:szCs w:val="21"/>
          <w:lang w:eastAsia="zh-CN"/>
        </w:rPr>
        <w:t>综合评分法中的价格分统一采用低价优先法计算，即满足招标文件要求且最后报价最低的供应商的价格为招标基准价，其价格分为满分。其他供应商的价格分统一按照下列公式计算：</w:t>
      </w:r>
    </w:p>
    <w:p>
      <w:pPr>
        <w:widowControl/>
        <w:spacing w:line="440" w:lineRule="exact"/>
        <w:ind w:firstLine="480"/>
        <w:rPr>
          <w:rFonts w:ascii="仿宋" w:hAnsi="仿宋" w:eastAsia="仿宋" w:cs="仿宋"/>
          <w:color w:val="auto"/>
          <w:szCs w:val="21"/>
          <w:lang w:eastAsia="zh-CN"/>
        </w:rPr>
      </w:pPr>
      <w:r>
        <w:rPr>
          <w:rFonts w:hint="eastAsia" w:ascii="仿宋" w:hAnsi="仿宋" w:eastAsia="仿宋" w:cs="仿宋"/>
          <w:color w:val="auto"/>
          <w:szCs w:val="21"/>
          <w:lang w:eastAsia="zh-CN"/>
        </w:rPr>
        <w:t>投标报价得分=（基准价/投标报价）×价格权值×100</w:t>
      </w:r>
    </w:p>
    <w:p>
      <w:pPr>
        <w:widowControl/>
        <w:spacing w:line="440" w:lineRule="exact"/>
        <w:ind w:firstLine="480"/>
        <w:rPr>
          <w:rFonts w:ascii="仿宋" w:hAnsi="仿宋" w:eastAsia="仿宋" w:cs="仿宋"/>
          <w:color w:val="auto"/>
          <w:szCs w:val="21"/>
          <w:lang w:eastAsia="zh-CN"/>
        </w:rPr>
      </w:pPr>
      <w:r>
        <w:rPr>
          <w:rFonts w:hint="eastAsia" w:ascii="仿宋" w:hAnsi="仿宋" w:eastAsia="仿宋" w:cs="仿宋"/>
          <w:color w:val="auto"/>
          <w:szCs w:val="21"/>
          <w:lang w:eastAsia="zh-CN"/>
        </w:rPr>
        <w:t>项目评审过程中，不得去掉最后报价中的最高报价和最低报价。</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35.5 评审人员对各供应商投标文件非实质性内容有疑议或异议，或者审查发现明显的文字或计算错误等，及时向评标委员会组长提出。经评标委员会商议认为需要供应商作出必要澄清、说明或者补正的，应当以在线询标形式要求供应商作出必要的澄清、说明或者补正。澄清、说明或者补正的内容应作为政府采购项目档案归档留存。</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35.6 评审人员需对采购方工作人员唱票或统计的评审结果进行确认，现场监督员应对评审结果签署监督意见。如发现分值汇总计算错误、分项评分超出评分标准范围、客观评分不一致以及存在评分畸高、畸低（其总评分偏离平均分</w:t>
      </w:r>
      <w:r>
        <w:rPr>
          <w:rFonts w:hint="eastAsia" w:ascii="仿宋" w:hAnsi="仿宋" w:eastAsia="仿宋" w:cs="仿宋"/>
          <w:color w:val="auto"/>
          <w:szCs w:val="21"/>
          <w:lang w:val="en-US" w:eastAsia="zh-CN"/>
        </w:rPr>
        <w:t>35</w:t>
      </w:r>
      <w:r>
        <w:rPr>
          <w:rFonts w:hint="eastAsia" w:ascii="仿宋" w:hAnsi="仿宋" w:eastAsia="仿宋" w:cs="仿宋"/>
          <w:color w:val="auto"/>
          <w:szCs w:val="21"/>
          <w:lang w:eastAsia="zh-CN"/>
        </w:rPr>
        <w:t>%以上的）情形的，应由相关人员当场改正或作出书面说明；拒不改正又不作书面说明的，由现场监督员如实记载后存入项目档案资料。</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35.7 评标委员会根据评审汇总情况和采购文件规定确定中标候选供应商排序名单。</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35.8 起草评审报告，所有评审人员须在评审报告上签章确认，对自己的评审意见承担法律责任。 </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35.9 采购组织机构对评标委员会评审专家进行评价。</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35.10 修改评审结果</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评标结果汇总完成后，除下列情形外，任何人不得修改评标结果：</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（1）分值汇总计算错误的；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（2）分项评分超出评分标准范围的；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（3）评标委员会成员对客观评审因素评分不一致的；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（4）经评标委员会认定评分畸高、畸低的。</w:t>
      </w:r>
    </w:p>
    <w:p>
      <w:pPr>
        <w:widowControl/>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36．澄清、说明或补正的形式</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36.1对于投标文件中含义不明确、同类问题表述不一致或者有明显文字和计算错误的内容，评标委员会将通过“政府采购云平台”在线询标的方式要求投标供应商在规定的时间内作出必要的澄清、说明或者补正，</w:t>
      </w:r>
      <w:r>
        <w:rPr>
          <w:rFonts w:hint="eastAsia" w:ascii="仿宋" w:hAnsi="仿宋" w:eastAsia="仿宋" w:cs="仿宋"/>
          <w:b/>
          <w:bCs/>
          <w:color w:val="auto"/>
          <w:szCs w:val="21"/>
          <w:lang w:eastAsia="zh-CN"/>
        </w:rPr>
        <w:t>投标供应商澄清、说明或补正时间为20分钟</w:t>
      </w:r>
      <w:r>
        <w:rPr>
          <w:rFonts w:hint="eastAsia" w:ascii="仿宋" w:hAnsi="仿宋" w:eastAsia="仿宋" w:cs="仿宋"/>
          <w:color w:val="auto"/>
          <w:szCs w:val="21"/>
          <w:lang w:eastAsia="zh-CN"/>
        </w:rPr>
        <w:t>。</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36.3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37．错误修正的原则</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37.1 投标函中表述的内容与报价表中不一致的，以报价表为准；报价表中的内容与报价明细表不一致的，以报价表为准；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37.2 投标文件中的大写金额和小写金额不一致的，以大写金额为准；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37.3 单价金额小数点或者百分比有明显错位的，以开标一览表的总价为准，并修改单价；</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37.4 总价金额与按单价汇总金额不一致的，以单价金额计算结果为准；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37.5 若用文字表示的数值与用数字表示的数值不一致，以文字表示的数值为准；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37.6 如有多报（指数量超出采购文件需求）、重报（指同一货物重复报价），其投标总价在评标过程中不予调整，如其中标，其合同价按其投标单价予以调整；</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37.7 对不同文字文本投标文件的解释发生异议的，以中文文本为准；</w:t>
      </w:r>
    </w:p>
    <w:p>
      <w:pPr>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w:t>
      </w:r>
      <w:r>
        <w:rPr>
          <w:rFonts w:hint="eastAsia" w:ascii="仿宋" w:hAnsi="仿宋" w:eastAsia="仿宋" w:cs="仿宋"/>
          <w:b/>
          <w:bCs/>
          <w:color w:val="auto"/>
          <w:szCs w:val="21"/>
          <w:lang w:eastAsia="zh-CN"/>
        </w:rPr>
        <w:t>修正应当采用电子询标的形式，并加盖公章（电子印章）。</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38．无效投标文件</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有下列情形之一的，投标文件按无效标处理：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 报名的供应商与参加投标的供应商发生实质性变更的且未提供有效证明的；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38.2 供应商提交两份或两份以上内容不同的投标文件，未声明哪一份有效的；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38.3 投标文件非供应商法定代表人签署的，未提供或提供无效的法定代表人授权书；</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38.4 未按招标文件规定装订；</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38.5 投标文件内容未按招标文件规定签章或盖章的；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38.6 投标文件组成漏项或未按规定的格式编制或投标文件正、副本份数不足或内容不全或内容字迹模糊辨认不清的等而导致评标活动无法正常进行；</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38.7 供应商未按招标文件变更通知更改投标文件的；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38.8 《开标一览表》和《投标分项报价表》内容不完整且不接受修正意见或字迹不能辨认的或未提供；</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38.9 标项投标报价超过招标文件规定的预算金额或最高限价</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38.10 因供应商原因编制错误造成经评标委员会修正后的报价达到或超过投标报价的0.5%；</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38.11 供应商的报价明显低于其他通过符合性审查供应商的报价，有可能影响产品质量或者不能诚信履约的，且在规定时间内不能合理说明原因并提供证明材料的；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38.12 未实质性响应招标文件中条款要求的投标文件；</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38.13 不符合招标范围、技术规格、技术标准的要求无法满足采购人使用要求；</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38.14 投标文件附有采购人不能接受的条款；</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38.15 投标文件中提供了赠品或者与本项目采购无关的其他商品、服务；</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38.16 投标文件中承诺的投标有效期少于招标文件中载明的投标有效期；</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38.17供应商串通投标，妨碍其他供应商的竞争行为，损害采购人或者其他供应商的合法权益；</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38.18违反国家及政府部门相关法律、法规、文件规定或经评标委员会认定的其他属于重大偏离；</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39．废标</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39.1 符合招标文件规定废标情形的；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39.2 出现影响采购公正的违法、违规行为的；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39.3 供应商的报价均超过了采购预算（或最高限价），采购人不能支付的;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39.4 因重大变故，采购任务取消的。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40．突发情况处理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40.1 采购过程中出现以下情形，导致电子交易平台无法正常运行，或者无法保证电子交易的公平、公正和安全时，采购组织机构可中止电子交易活动：</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（1）电子交易平台发生故障而无法登录访问的； </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（2）电子交易平台应用或数据库出现错误，不能进行正常操作的；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（3）电子交易平台发现严重安全漏洞，有潜在泄密危险的；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（4）病毒发作导致不能进行正常操作的； </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（5）其他无法保证电子交易的公平、公正和安全的情况。</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出现前款规定情形，不影响采购公平、公正性的，采购组织机构可以待上述情形消除后继续组织电子交易活动，也可以决定某些环节以纸质形式进行；影响或可能影响采购公平、公正性的，应当重新采购。</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40.2 采购代理机构或评审小组因不可抗力（不可抗力包括但不限于自然灾害、断电、传播疫病等）原因造成电子交易活动无法正常运行的，将采取以下措施：</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（1）短时间内能消除不可抗力因素的，采购代理机构或评审小组在消除不可抗力因素后继续组织电子交易活动； </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（2）长时间内无法消除不可抗力因素的，采购代理机构或评审小组将中止电子交易活动。中止电子交易活动的，采购人应当重新组织政府采购活动。</w:t>
      </w:r>
    </w:p>
    <w:p>
      <w:pPr>
        <w:snapToGrid w:val="0"/>
        <w:spacing w:line="360" w:lineRule="exact"/>
        <w:ind w:firstLine="421"/>
        <w:rPr>
          <w:rFonts w:ascii="仿宋" w:hAnsi="仿宋" w:eastAsia="仿宋" w:cs="仿宋"/>
          <w:b/>
          <w:color w:val="auto"/>
          <w:szCs w:val="21"/>
          <w:lang w:eastAsia="zh-CN"/>
        </w:rPr>
      </w:pPr>
      <w:r>
        <w:rPr>
          <w:rFonts w:hint="eastAsia" w:ascii="仿宋" w:hAnsi="仿宋" w:eastAsia="仿宋" w:cs="仿宋"/>
          <w:b/>
          <w:color w:val="auto"/>
          <w:szCs w:val="21"/>
          <w:lang w:eastAsia="zh-CN"/>
        </w:rPr>
        <w:t>41. 定标</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w:t>
      </w:r>
      <w:bookmarkStart w:id="21" w:name="_Toc469495729"/>
      <w:r>
        <w:rPr>
          <w:rFonts w:hint="eastAsia" w:ascii="仿宋" w:hAnsi="仿宋" w:eastAsia="仿宋" w:cs="仿宋"/>
          <w:color w:val="auto"/>
          <w:szCs w:val="21"/>
          <w:lang w:eastAsia="zh-CN"/>
        </w:rPr>
        <w:t>41.1采购结果确认（确定中标供应商）</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采购结果确认（确定中标供应商）：本项目由采购人根据评标委员会提交的《评审报告》，通过“政府采购云平台”依法确认采购结果、确定中标供应商。具体流程如下：</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（1）采购代理机构将在评审结束后2个工作日内将评审报告送采购人。</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（2）采购人将在收到评审报告之日起5个工作日内，在评审报告推荐的中标候选供应商名单中按顺序确定中标供应商，并将确认意见以书面形式回复采购代理机构。 </w:t>
      </w:r>
    </w:p>
    <w:p>
      <w:pPr>
        <w:spacing w:line="440" w:lineRule="exact"/>
        <w:ind w:firstLine="243" w:firstLineChars="100"/>
        <w:rPr>
          <w:rFonts w:ascii="仿宋" w:hAnsi="仿宋" w:eastAsia="仿宋" w:cs="仿宋"/>
          <w:b/>
          <w:bCs/>
          <w:color w:val="auto"/>
          <w:szCs w:val="21"/>
          <w:lang w:eastAsia="zh-CN"/>
        </w:rPr>
      </w:pPr>
      <w:r>
        <w:rPr>
          <w:rFonts w:hint="eastAsia" w:ascii="仿宋" w:hAnsi="仿宋" w:eastAsia="仿宋" w:cs="仿宋"/>
          <w:color w:val="auto"/>
          <w:szCs w:val="21"/>
          <w:lang w:eastAsia="zh-CN"/>
        </w:rPr>
        <w:t>41.2采购结果经采购人确认后2个工作日内，采购代理机构将在</w:t>
      </w:r>
      <w:r>
        <w:rPr>
          <w:rFonts w:hint="eastAsia" w:ascii="仿宋" w:hAnsi="仿宋" w:eastAsia="仿宋" w:cs="仿宋"/>
          <w:b/>
          <w:bCs/>
          <w:color w:val="auto"/>
          <w:szCs w:val="21"/>
          <w:lang w:eastAsia="zh-CN"/>
        </w:rPr>
        <w:t>克州公共资源交易中心网、新疆政府采购网（www.zjzfcg.gov.cn）上公告采购结果，中标公告期限为1个工作日。</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42. 中标通知书</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42.1在中标通知书发出前，招标人将中标侯选人的情况在克州公共资源交易中心网、新疆政府采购网予以公示，</w:t>
      </w:r>
      <w:r>
        <w:rPr>
          <w:rFonts w:hint="eastAsia" w:ascii="仿宋" w:hAnsi="仿宋" w:eastAsia="仿宋" w:cs="仿宋"/>
          <w:b/>
          <w:bCs/>
          <w:color w:val="auto"/>
          <w:szCs w:val="21"/>
          <w:lang w:eastAsia="zh-CN"/>
        </w:rPr>
        <w:t>公示期为一个工作日。待公示期结束后，</w:t>
      </w:r>
      <w:r>
        <w:rPr>
          <w:rFonts w:hint="eastAsia" w:ascii="仿宋" w:hAnsi="仿宋" w:eastAsia="仿宋" w:cs="仿宋"/>
          <w:color w:val="auto"/>
          <w:szCs w:val="21"/>
          <w:lang w:eastAsia="zh-CN"/>
        </w:rPr>
        <w:t>采购组织机构向中标人发出中标通知书。</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42.2中标通知书作为签订合同的重要依据，对采购人和中标供应商均具有法律效力。采购人改变中标结果或者中标供应商放弃中标项目的都应承担法律责任。中标供应商不得向他人转让中标项目，也不得将中标项目肢解后分别向他人转让。</w:t>
      </w:r>
    </w:p>
    <w:p>
      <w:pPr>
        <w:spacing w:beforeLines="50" w:line="440" w:lineRule="exact"/>
        <w:jc w:val="center"/>
        <w:outlineLvl w:val="2"/>
        <w:rPr>
          <w:rFonts w:ascii="仿宋" w:hAnsi="仿宋" w:eastAsia="仿宋" w:cs="仿宋"/>
          <w:b/>
          <w:bCs/>
          <w:color w:val="auto"/>
          <w:lang w:eastAsia="zh-CN"/>
        </w:rPr>
      </w:pPr>
      <w:r>
        <w:rPr>
          <w:rFonts w:hint="eastAsia" w:ascii="仿宋" w:hAnsi="仿宋" w:eastAsia="仿宋" w:cs="仿宋"/>
          <w:b/>
          <w:bCs/>
          <w:color w:val="auto"/>
          <w:sz w:val="28"/>
          <w:szCs w:val="28"/>
          <w:lang w:eastAsia="zh-CN"/>
        </w:rPr>
        <w:t>（六）合同的授予</w:t>
      </w:r>
      <w:bookmarkEnd w:id="21"/>
    </w:p>
    <w:p>
      <w:pPr>
        <w:spacing w:line="440" w:lineRule="exact"/>
        <w:ind w:firstLine="243" w:firstLineChars="100"/>
        <w:rPr>
          <w:rFonts w:ascii="仿宋" w:hAnsi="仿宋" w:eastAsia="仿宋" w:cs="仿宋"/>
          <w:color w:val="auto"/>
          <w:szCs w:val="21"/>
          <w:lang w:eastAsia="zh-CN"/>
        </w:rPr>
      </w:pPr>
      <w:bookmarkStart w:id="22" w:name="_Toc73975842"/>
      <w:bookmarkStart w:id="23" w:name="_Toc469495730"/>
      <w:r>
        <w:rPr>
          <w:rFonts w:hint="eastAsia" w:ascii="仿宋" w:hAnsi="仿宋" w:eastAsia="仿宋" w:cs="仿宋"/>
          <w:color w:val="auto"/>
          <w:szCs w:val="21"/>
          <w:lang w:eastAsia="zh-CN"/>
        </w:rPr>
        <w:t>43．履约保证金</w:t>
      </w:r>
      <w:bookmarkEnd w:id="22"/>
    </w:p>
    <w:p>
      <w:pPr>
        <w:spacing w:line="440" w:lineRule="exact"/>
        <w:ind w:firstLine="243" w:firstLineChars="100"/>
        <w:rPr>
          <w:rFonts w:ascii="仿宋" w:hAnsi="仿宋" w:eastAsia="仿宋" w:cs="仿宋"/>
          <w:color w:val="000000" w:themeColor="text1"/>
          <w:szCs w:val="21"/>
          <w:lang w:eastAsia="zh-CN"/>
          <w14:textFill>
            <w14:solidFill>
              <w14:schemeClr w14:val="tx1"/>
            </w14:solidFill>
          </w14:textFill>
        </w:rPr>
      </w:pPr>
      <w:r>
        <w:rPr>
          <w:rFonts w:hint="eastAsia" w:ascii="仿宋" w:hAnsi="仿宋" w:eastAsia="仿宋" w:cs="仿宋"/>
          <w:color w:val="000000" w:themeColor="text1"/>
          <w:szCs w:val="21"/>
          <w:lang w:eastAsia="zh-CN"/>
          <w14:textFill>
            <w14:solidFill>
              <w14:schemeClr w14:val="tx1"/>
            </w14:solidFill>
          </w14:textFill>
        </w:rPr>
        <w:t xml:space="preserve">43.1 </w:t>
      </w:r>
      <w:r>
        <w:rPr>
          <w:rFonts w:hint="eastAsia" w:ascii="仿宋" w:hAnsi="仿宋" w:eastAsia="仿宋" w:cs="仿宋"/>
          <w:color w:val="000000" w:themeColor="text1"/>
          <w:szCs w:val="21"/>
          <w:highlight w:val="none"/>
          <w:lang w:eastAsia="zh-CN"/>
          <w14:textFill>
            <w14:solidFill>
              <w14:schemeClr w14:val="tx1"/>
            </w14:solidFill>
          </w14:textFill>
        </w:rPr>
        <w:t>中标供应商在签订合同后10个工作日内向采购人缴纳中标价</w:t>
      </w:r>
      <w:r>
        <w:rPr>
          <w:rFonts w:hint="eastAsia" w:ascii="仿宋" w:hAnsi="仿宋" w:eastAsia="仿宋" w:cs="仿宋"/>
          <w:color w:val="000000" w:themeColor="text1"/>
          <w:szCs w:val="21"/>
          <w:highlight w:val="none"/>
          <w:u w:val="single"/>
          <w:lang w:val="en-US" w:eastAsia="zh-CN"/>
          <w14:textFill>
            <w14:solidFill>
              <w14:schemeClr w14:val="tx1"/>
            </w14:solidFill>
          </w14:textFill>
        </w:rPr>
        <w:t>/</w:t>
      </w:r>
      <w:r>
        <w:rPr>
          <w:rFonts w:hint="eastAsia" w:ascii="仿宋" w:hAnsi="仿宋" w:eastAsia="仿宋" w:cs="仿宋"/>
          <w:color w:val="000000" w:themeColor="text1"/>
          <w:szCs w:val="21"/>
          <w:highlight w:val="none"/>
          <w:lang w:eastAsia="zh-CN"/>
          <w14:textFill>
            <w14:solidFill>
              <w14:schemeClr w14:val="tx1"/>
            </w14:solidFill>
          </w14:textFill>
        </w:rPr>
        <w:t>%的履约保证金</w:t>
      </w:r>
      <w:r>
        <w:rPr>
          <w:rFonts w:hint="eastAsia" w:ascii="仿宋" w:hAnsi="仿宋" w:eastAsia="仿宋" w:cs="仿宋"/>
          <w:color w:val="000000" w:themeColor="text1"/>
          <w:szCs w:val="21"/>
          <w:lang w:eastAsia="zh-CN"/>
          <w14:textFill>
            <w14:solidFill>
              <w14:schemeClr w14:val="tx1"/>
            </w14:solidFill>
          </w14:textFill>
        </w:rPr>
        <w:t>（鼓励以银行、保险公司出具的履约保函形式提交；若以电汇、银行转账方式提交的，必须转到采购人的指定账户）。</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43.2 签订合同后，如中标供应商不按合同约定履约的，履约保证金不予退还，履约保证金不足以赔偿损失的，按实际损失赔偿。</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43.3 如果中标供应商在建设期内没有涉及采购人的应付而未付金额或违约行为，采购人在项目验收合格后或提前终止合同后全额无息退还履约保证金。</w:t>
      </w:r>
    </w:p>
    <w:p>
      <w:pPr>
        <w:spacing w:line="440" w:lineRule="exact"/>
        <w:ind w:firstLine="243" w:firstLineChars="100"/>
        <w:rPr>
          <w:rFonts w:ascii="仿宋" w:hAnsi="仿宋" w:eastAsia="仿宋" w:cs="仿宋"/>
          <w:color w:val="auto"/>
          <w:szCs w:val="21"/>
          <w:lang w:eastAsia="zh-CN"/>
        </w:rPr>
      </w:pPr>
      <w:bookmarkStart w:id="24" w:name="_Toc73975843"/>
      <w:r>
        <w:rPr>
          <w:rFonts w:hint="eastAsia" w:ascii="仿宋" w:hAnsi="仿宋" w:eastAsia="仿宋" w:cs="仿宋"/>
          <w:color w:val="auto"/>
          <w:szCs w:val="21"/>
          <w:lang w:eastAsia="zh-CN"/>
        </w:rPr>
        <w:t>44．签订合同及公告</w:t>
      </w:r>
      <w:bookmarkEnd w:id="24"/>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44.1采购人在中标通知书发出之日起30日内与中标供应商签订合同。</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44.2中标供应商拖延、拒签合同的,取消中标资格。</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44.3 采购文件、中标供应商的投标文件及评标过程中有关澄清文件等均作为签订合同的依据。所签订的合同不得对采购文件和中标供应商的投标文件的内容作实质性修改。</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44.4采购人应当自政府采购合同签订之日起2个工作日内，在省级以上财政部门指定的政府采购信息发布媒体及相关网站上公告。</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44.5采购人应当自政府采购合同签订之日起7个工作日内，将政府采购合同副本报同级人民政府财政部门备案以及采购代理机构存档。</w:t>
      </w:r>
    </w:p>
    <w:p>
      <w:pPr>
        <w:adjustRightInd w:val="0"/>
        <w:snapToGrid w:val="0"/>
        <w:spacing w:line="440" w:lineRule="exact"/>
        <w:jc w:val="center"/>
        <w:outlineLvl w:val="2"/>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（七）纪律和监督</w:t>
      </w:r>
      <w:bookmarkEnd w:id="23"/>
    </w:p>
    <w:p>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45. 对招标人的纪律要求 </w:t>
      </w:r>
    </w:p>
    <w:p>
      <w:pPr>
        <w:adjustRightInd w:val="0"/>
        <w:snapToGrid w:val="0"/>
        <w:spacing w:line="440" w:lineRule="exact"/>
        <w:ind w:firstLine="364" w:firstLineChars="150"/>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45.1招标人不得泄漏招标投标活动中应当保密的情况和资料，不得与供应商串通损害国家利益，社会公共利益或者他人合法权益。 </w:t>
      </w:r>
    </w:p>
    <w:p>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46. 对供应商的纪律要求 </w:t>
      </w:r>
    </w:p>
    <w:p>
      <w:pPr>
        <w:adjustRightInd w:val="0"/>
        <w:snapToGrid w:val="0"/>
        <w:spacing w:line="440" w:lineRule="exact"/>
        <w:ind w:firstLine="364" w:firstLineChars="150"/>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46.1供应商不得相互串通投标或者与招标人串通投标，不得向招标人或者评标委员会成员行贿谋取中标，不得以他人名义投标或者以其他方式弄虚作假骗取中标；供应商不得以任何方式干扰、影响评标工作。</w:t>
      </w:r>
    </w:p>
    <w:p>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47. 对评标委员会成员的纪律要求 </w:t>
      </w:r>
    </w:p>
    <w:p>
      <w:pPr>
        <w:adjustRightInd w:val="0"/>
        <w:snapToGrid w:val="0"/>
        <w:spacing w:line="440" w:lineRule="exact"/>
        <w:ind w:firstLine="364" w:firstLineChars="150"/>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47.1评标委员会成员不得收受他人的财物或者其他好处，不得向他人透漏对投标文件的评审和比较、中标候选人的推荐情况以及评标有关的其他情况。</w:t>
      </w:r>
    </w:p>
    <w:p>
      <w:pPr>
        <w:adjustRightInd w:val="0"/>
        <w:snapToGrid w:val="0"/>
        <w:spacing w:line="440" w:lineRule="exact"/>
        <w:ind w:firstLine="364" w:firstLineChars="150"/>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 xml:space="preserve">47.2在评标活动中，评标委员会成员不得擅离职守，影响评标程序正常进行，不得使用第三章“评标办法”没有规定的评审因素和标准进行评标。 </w:t>
      </w:r>
    </w:p>
    <w:p>
      <w:pPr>
        <w:spacing w:line="44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 xml:space="preserve">48. 对与评标活动有关的工作人员的纪律要求 </w:t>
      </w:r>
    </w:p>
    <w:p>
      <w:pPr>
        <w:adjustRightInd w:val="0"/>
        <w:snapToGrid w:val="0"/>
        <w:spacing w:line="440" w:lineRule="exact"/>
        <w:ind w:firstLine="364" w:firstLineChars="150"/>
        <w:rPr>
          <w:rFonts w:ascii="仿宋" w:hAnsi="仿宋" w:eastAsia="仿宋" w:cs="仿宋"/>
          <w:color w:val="auto"/>
          <w:kern w:val="10"/>
          <w:szCs w:val="21"/>
          <w:lang w:eastAsia="zh-CN"/>
        </w:rPr>
      </w:pPr>
      <w:r>
        <w:rPr>
          <w:rFonts w:hint="eastAsia" w:ascii="仿宋" w:hAnsi="仿宋" w:eastAsia="仿宋" w:cs="仿宋"/>
          <w:color w:val="auto"/>
          <w:kern w:val="10"/>
          <w:szCs w:val="21"/>
          <w:lang w:eastAsia="zh-CN"/>
        </w:rPr>
        <w:t>48.1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beforeLines="50" w:afterLines="50" w:line="320" w:lineRule="exact"/>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（八）质疑与投诉</w:t>
      </w:r>
    </w:p>
    <w:p>
      <w:pPr>
        <w:spacing w:line="36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49．质疑和投诉</w:t>
      </w:r>
    </w:p>
    <w:p>
      <w:pPr>
        <w:spacing w:line="36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49.1.供应商认为采购文件、采购过程和中标、成交结果使自己的权益受到损害的，可以在知道或者应知其权益受到损害之日起七个工作日内，以书面形式向采购人提出质疑。供应商应当在法定质疑期内一次性提出针对同一采购程序环节的质疑。供应商应知其权益受到损害之日，是指：</w:t>
      </w:r>
    </w:p>
    <w:p>
      <w:pPr>
        <w:spacing w:line="36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（一）对可以质疑的采购文件提出质疑的，为收到采购文件之日或者采购文件公告期限届满之日；</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（二）对采购过程提出质疑的，为各采购程序环节结束之日；</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（三）对中标或者成交结果提出质疑的，为中标或者成交结果公告期限届满之日。</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49.2供应商提出质疑应当提交质疑函和必要的证明材料。质疑函应当包括下列内容：供应商的姓名或者名称、地址、邮编、联系人及联系电话；质疑项目的名称、编号；具体、明确的质疑事项和与质疑事项相关的请求；事实依据；必要的法律依据；提出质疑的日期。（具体格式详见附件）</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供应商为自然人的，应当由本人签章；供应商为法人或者其他组织的，应当由法定代表人、主要负责人，或者其授权代表签章或者盖章，并加盖公章。</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49.3供应商质疑、投诉应当有明确的请求和必要的证明材料。供应商投诉的事项不得超出已质疑事项的范围。采购人及采购代理机构按《政府采购质疑和投诉办法》进行处理供应商质疑事项。</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49.4质疑供应商对采购人、采购代理机构的质疑答复不满意，或者采购人、采购代理机构未在规定期限内作出答复的，供应商可以在答复期满后15个工作日内向同级财政部门提起投诉。</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49.5供应商有下列情形之一的，采购代理机构将报告克州财政局，将其列入不良行为记录名单：</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（一）一年内三次以上质疑均查无实据的；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（二）捏造事实或者提供虚假质疑材料的。</w:t>
      </w:r>
    </w:p>
    <w:p>
      <w:pPr>
        <w:spacing w:line="440" w:lineRule="exact"/>
        <w:ind w:firstLine="243" w:firstLineChars="100"/>
        <w:rPr>
          <w:rFonts w:ascii="仿宋" w:hAnsi="仿宋" w:eastAsia="仿宋" w:cs="仿宋"/>
          <w:color w:val="auto"/>
          <w:szCs w:val="21"/>
          <w:lang w:eastAsia="zh-CN"/>
        </w:rPr>
      </w:pPr>
      <w:r>
        <w:rPr>
          <w:rFonts w:hint="eastAsia" w:ascii="仿宋" w:hAnsi="仿宋" w:eastAsia="仿宋" w:cs="仿宋"/>
          <w:color w:val="auto"/>
          <w:szCs w:val="21"/>
          <w:lang w:eastAsia="zh-CN"/>
        </w:rPr>
        <w:t>（三）以非法手段取得证明材料。证据来源的合法性存在明显疑问，质疑人无法证明其取得方式合法的，视为以非法手段取得证明材料。</w:t>
      </w:r>
    </w:p>
    <w:p>
      <w:pPr>
        <w:spacing w:line="360" w:lineRule="exact"/>
        <w:jc w:val="center"/>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pStyle w:val="23"/>
        <w:rPr>
          <w:rFonts w:ascii="仿宋" w:hAnsi="仿宋" w:eastAsia="仿宋" w:cs="仿宋"/>
          <w:color w:val="auto"/>
          <w:sz w:val="30"/>
          <w:szCs w:val="30"/>
          <w:lang w:eastAsia="zh-CN"/>
        </w:rPr>
      </w:pPr>
    </w:p>
    <w:p>
      <w:pPr>
        <w:rPr>
          <w:rFonts w:ascii="仿宋" w:hAnsi="仿宋" w:eastAsia="仿宋" w:cs="仿宋"/>
          <w:b/>
          <w:bCs/>
          <w:color w:val="auto"/>
          <w:lang w:eastAsia="zh-CN"/>
        </w:rPr>
      </w:pPr>
      <w:r>
        <w:rPr>
          <w:rFonts w:hint="eastAsia" w:ascii="仿宋" w:hAnsi="仿宋" w:eastAsia="仿宋" w:cs="仿宋"/>
          <w:b/>
          <w:bCs/>
          <w:color w:val="auto"/>
          <w:lang w:eastAsia="zh-CN"/>
        </w:rPr>
        <w:t>附件：</w:t>
      </w:r>
    </w:p>
    <w:p>
      <w:pPr>
        <w:jc w:val="center"/>
        <w:rPr>
          <w:rFonts w:ascii="仿宋" w:hAnsi="仿宋" w:eastAsia="仿宋" w:cs="仿宋"/>
          <w:b/>
          <w:bCs/>
          <w:color w:val="auto"/>
          <w:sz w:val="28"/>
          <w:szCs w:val="28"/>
          <w:lang w:eastAsia="zh-CN"/>
        </w:rPr>
      </w:pPr>
      <w:r>
        <w:rPr>
          <w:rFonts w:hint="eastAsia" w:ascii="仿宋" w:hAnsi="仿宋" w:eastAsia="仿宋" w:cs="仿宋"/>
          <w:b/>
          <w:bCs/>
          <w:color w:val="auto"/>
          <w:sz w:val="32"/>
          <w:szCs w:val="32"/>
          <w:lang w:eastAsia="zh-CN"/>
        </w:rPr>
        <w:t>政府采购投诉书（范本）、质疑函范本</w:t>
      </w:r>
    </w:p>
    <w:p>
      <w:pPr>
        <w:spacing w:line="400" w:lineRule="exact"/>
        <w:jc w:val="center"/>
        <w:rPr>
          <w:rFonts w:ascii="仿宋" w:hAnsi="仿宋" w:eastAsia="仿宋" w:cs="仿宋"/>
          <w:color w:val="auto"/>
          <w:u w:val="single"/>
          <w:lang w:eastAsia="zh-CN"/>
        </w:rPr>
      </w:pPr>
      <w:r>
        <w:rPr>
          <w:rFonts w:hint="eastAsia" w:ascii="仿宋" w:hAnsi="仿宋" w:eastAsia="仿宋" w:cs="仿宋"/>
          <w:b/>
          <w:bCs/>
          <w:color w:val="auto"/>
          <w:sz w:val="28"/>
          <w:szCs w:val="28"/>
          <w:lang w:eastAsia="zh-CN"/>
        </w:rPr>
        <w:t>政府采购投诉书（范本）</w:t>
      </w:r>
    </w:p>
    <w:p>
      <w:pPr>
        <w:spacing w:line="400" w:lineRule="exact"/>
        <w:rPr>
          <w:rFonts w:ascii="仿宋" w:hAnsi="仿宋" w:eastAsia="仿宋" w:cs="仿宋"/>
          <w:color w:val="auto"/>
          <w:lang w:eastAsia="zh-CN"/>
        </w:rPr>
      </w:pP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投诉人：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法定代表人：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电话：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委托代理人姓名：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住址：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联系电话：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被投诉人：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法定代表人：</w:t>
      </w:r>
      <w:r>
        <w:rPr>
          <w:rFonts w:hint="eastAsia" w:ascii="仿宋" w:hAnsi="仿宋" w:eastAsia="仿宋" w:cs="仿宋"/>
          <w:color w:val="auto"/>
          <w:u w:val="single"/>
          <w:lang w:eastAsia="zh-CN"/>
        </w:rPr>
        <w:t xml:space="preserve">         </w:t>
      </w:r>
    </w:p>
    <w:p>
      <w:pPr>
        <w:spacing w:line="40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电话：</w:t>
      </w:r>
      <w:r>
        <w:rPr>
          <w:rFonts w:hint="eastAsia" w:ascii="仿宋" w:hAnsi="仿宋" w:eastAsia="仿宋" w:cs="仿宋"/>
          <w:color w:val="auto"/>
          <w:u w:val="single"/>
          <w:lang w:eastAsia="zh-CN"/>
        </w:rPr>
        <w:t xml:space="preserve">               </w:t>
      </w:r>
    </w:p>
    <w:p>
      <w:pPr>
        <w:spacing w:line="400" w:lineRule="exact"/>
        <w:ind w:firstLine="486" w:firstLineChars="200"/>
        <w:rPr>
          <w:rFonts w:ascii="仿宋" w:hAnsi="仿宋" w:eastAsia="仿宋" w:cs="仿宋"/>
          <w:color w:val="auto"/>
          <w:lang w:eastAsia="zh-CN"/>
        </w:rPr>
      </w:pP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我公司参加了</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年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日被投诉人组织的</w:t>
      </w:r>
      <w:r>
        <w:rPr>
          <w:rFonts w:hint="eastAsia" w:ascii="仿宋" w:hAnsi="仿宋" w:eastAsia="仿宋" w:cs="仿宋"/>
          <w:color w:val="auto"/>
          <w:u w:val="single"/>
          <w:lang w:eastAsia="zh-CN"/>
        </w:rPr>
        <w:t>（采购人）（项目名称）（项目编号）</w:t>
      </w:r>
      <w:r>
        <w:rPr>
          <w:rFonts w:hint="eastAsia" w:ascii="仿宋" w:hAnsi="仿宋" w:eastAsia="仿宋" w:cs="仿宋"/>
          <w:color w:val="auto"/>
          <w:lang w:eastAsia="zh-CN"/>
        </w:rPr>
        <w:t>的采购活动，我公司认为该项目的</w:t>
      </w:r>
      <w:r>
        <w:rPr>
          <w:rFonts w:hint="eastAsia" w:ascii="仿宋" w:hAnsi="仿宋" w:eastAsia="仿宋" w:cs="仿宋"/>
          <w:color w:val="auto"/>
          <w:u w:val="single"/>
          <w:lang w:eastAsia="zh-CN"/>
        </w:rPr>
        <w:t>（采购文件/采购过程/中标（中标）结果）</w:t>
      </w:r>
      <w:r>
        <w:rPr>
          <w:rFonts w:hint="eastAsia" w:ascii="仿宋" w:hAnsi="仿宋" w:eastAsia="仿宋" w:cs="仿宋"/>
          <w:color w:val="auto"/>
          <w:lang w:eastAsia="zh-CN"/>
        </w:rPr>
        <w:t>损害了我公司权益，对此，我公司于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日向</w:t>
      </w:r>
      <w:r>
        <w:rPr>
          <w:rFonts w:hint="eastAsia" w:ascii="仿宋" w:hAnsi="仿宋" w:eastAsia="仿宋" w:cs="仿宋"/>
          <w:color w:val="auto"/>
          <w:u w:val="single"/>
          <w:lang w:eastAsia="zh-CN"/>
        </w:rPr>
        <w:t>（采购人或者政府采购代理机构）</w:t>
      </w:r>
      <w:r>
        <w:rPr>
          <w:rFonts w:hint="eastAsia" w:ascii="仿宋" w:hAnsi="仿宋" w:eastAsia="仿宋" w:cs="仿宋"/>
          <w:color w:val="auto"/>
          <w:lang w:eastAsia="zh-CN"/>
        </w:rPr>
        <w:t>提出了质疑，</w:t>
      </w:r>
      <w:r>
        <w:rPr>
          <w:rFonts w:hint="eastAsia" w:ascii="仿宋" w:hAnsi="仿宋" w:eastAsia="仿宋" w:cs="仿宋"/>
          <w:color w:val="auto"/>
          <w:u w:val="single"/>
          <w:lang w:eastAsia="zh-CN"/>
        </w:rPr>
        <w:t>（其于    年  月  日作出书面答复，因对其作出的答复不满意）/（被质疑人未在法定期内予以答复，按照政府采购有关规定）</w:t>
      </w:r>
      <w:r>
        <w:rPr>
          <w:rFonts w:hint="eastAsia" w:ascii="仿宋" w:hAnsi="仿宋" w:eastAsia="仿宋" w:cs="仿宋"/>
          <w:color w:val="auto"/>
          <w:lang w:eastAsia="zh-CN"/>
        </w:rPr>
        <w:t>，现向贵机关提起投诉：</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w:t>
      </w:r>
      <w:r>
        <w:rPr>
          <w:rFonts w:hint="eastAsia" w:ascii="仿宋" w:hAnsi="仿宋" w:eastAsia="仿宋" w:cs="仿宋"/>
          <w:color w:val="auto"/>
          <w:u w:val="single"/>
          <w:lang w:eastAsia="zh-CN"/>
        </w:rPr>
        <w:t>具体的投诉事项及事实依据；</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w:t>
      </w:r>
      <w:r>
        <w:rPr>
          <w:rFonts w:hint="eastAsia" w:ascii="仿宋" w:hAnsi="仿宋" w:eastAsia="仿宋" w:cs="仿宋"/>
          <w:color w:val="auto"/>
          <w:u w:val="single"/>
          <w:lang w:eastAsia="zh-CN"/>
        </w:rPr>
        <w:t>质疑和质疑答复情况简要描述；</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w:t>
      </w:r>
      <w:r>
        <w:rPr>
          <w:rFonts w:hint="eastAsia" w:ascii="仿宋" w:hAnsi="仿宋" w:eastAsia="仿宋" w:cs="仿宋"/>
          <w:color w:val="auto"/>
          <w:u w:val="single"/>
          <w:lang w:eastAsia="zh-CN"/>
        </w:rPr>
        <w:t>投诉请求。</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附件：</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1.质疑书和质疑答复书；</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2.证据材料（需注明证据来源），证人的姓名、住址和联系方式等；</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3.营业执照；</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4.法定代表人身份证明函</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5.法定代表人授权委托书（包含法定代表人和委托代理人的身份证复印件）；</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6.政府采购监管部门认为应当提供的其它材料。</w:t>
      </w:r>
    </w:p>
    <w:p>
      <w:pPr>
        <w:spacing w:line="400" w:lineRule="exact"/>
        <w:jc w:val="center"/>
        <w:rPr>
          <w:rFonts w:ascii="仿宋" w:hAnsi="仿宋" w:eastAsia="仿宋" w:cs="仿宋"/>
          <w:color w:val="auto"/>
          <w:lang w:eastAsia="zh-CN"/>
        </w:rPr>
      </w:pPr>
    </w:p>
    <w:p>
      <w:pPr>
        <w:spacing w:line="400" w:lineRule="exact"/>
        <w:jc w:val="center"/>
        <w:rPr>
          <w:rFonts w:ascii="仿宋" w:hAnsi="仿宋" w:eastAsia="仿宋" w:cs="仿宋"/>
          <w:color w:val="auto"/>
          <w:lang w:eastAsia="zh-CN"/>
        </w:rPr>
      </w:pPr>
      <w:r>
        <w:rPr>
          <w:rFonts w:hint="eastAsia" w:ascii="仿宋" w:hAnsi="仿宋" w:eastAsia="仿宋" w:cs="仿宋"/>
          <w:color w:val="auto"/>
          <w:lang w:eastAsia="zh-CN"/>
        </w:rPr>
        <w:t>投诉供应商：（盖章）</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 xml:space="preserve">                              法定代表人（或主要负责人）：（签章）</w:t>
      </w:r>
    </w:p>
    <w:p>
      <w:pPr>
        <w:spacing w:line="400" w:lineRule="exact"/>
        <w:ind w:firstLine="3888" w:firstLineChars="1600"/>
        <w:rPr>
          <w:rFonts w:ascii="仿宋" w:hAnsi="仿宋" w:eastAsia="仿宋" w:cs="仿宋"/>
          <w:color w:val="auto"/>
          <w:lang w:eastAsia="zh-CN"/>
        </w:rPr>
      </w:pP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pPr>
        <w:spacing w:line="400" w:lineRule="exact"/>
        <w:rPr>
          <w:rFonts w:ascii="仿宋" w:hAnsi="仿宋" w:eastAsia="仿宋" w:cs="仿宋"/>
          <w:color w:val="auto"/>
          <w:lang w:eastAsia="zh-CN"/>
        </w:rPr>
      </w:pPr>
    </w:p>
    <w:p>
      <w:pPr>
        <w:spacing w:line="400" w:lineRule="exact"/>
        <w:jc w:val="right"/>
        <w:rPr>
          <w:rFonts w:ascii="仿宋" w:hAnsi="仿宋" w:eastAsia="仿宋" w:cs="仿宋"/>
          <w:color w:val="auto"/>
          <w:lang w:eastAsia="zh-CN"/>
        </w:rPr>
      </w:pPr>
      <w:r>
        <w:rPr>
          <w:rFonts w:hint="eastAsia" w:ascii="仿宋" w:hAnsi="仿宋" w:eastAsia="仿宋" w:cs="仿宋"/>
          <w:color w:val="auto"/>
          <w:lang w:eastAsia="zh-CN"/>
        </w:rPr>
        <w:t>本投诉书正本叁份，副本</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份并附电子文档。</w:t>
      </w:r>
    </w:p>
    <w:p>
      <w:pPr>
        <w:ind w:left="5783" w:hanging="5814" w:hangingChars="1800"/>
        <w:jc w:val="center"/>
        <w:outlineLvl w:val="0"/>
        <w:rPr>
          <w:rFonts w:hint="eastAsia" w:ascii="仿宋" w:hAnsi="仿宋" w:eastAsia="仿宋" w:cs="仿宋"/>
          <w:b/>
          <w:bCs/>
          <w:color w:val="auto"/>
          <w:sz w:val="32"/>
          <w:szCs w:val="32"/>
          <w:lang w:eastAsia="zh-CN"/>
        </w:rPr>
      </w:pPr>
      <w:bookmarkStart w:id="25" w:name="_Toc17515"/>
    </w:p>
    <w:p>
      <w:pPr>
        <w:ind w:left="5783" w:hanging="5814" w:hangingChars="1800"/>
        <w:jc w:val="center"/>
        <w:outlineLvl w:val="0"/>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投诉相关说明</w:t>
      </w:r>
      <w:bookmarkEnd w:id="25"/>
    </w:p>
    <w:p>
      <w:pPr>
        <w:widowControl/>
        <w:spacing w:line="400" w:lineRule="exact"/>
        <w:ind w:firstLine="420"/>
        <w:rPr>
          <w:rFonts w:ascii="仿宋" w:hAnsi="仿宋" w:eastAsia="仿宋" w:cs="仿宋"/>
          <w:color w:val="auto"/>
          <w:lang w:eastAsia="zh-CN"/>
        </w:rPr>
      </w:pPr>
      <w:r>
        <w:rPr>
          <w:rFonts w:hint="eastAsia" w:ascii="仿宋" w:hAnsi="仿宋" w:eastAsia="仿宋" w:cs="仿宋"/>
          <w:color w:val="auto"/>
          <w:lang w:eastAsia="zh-CN"/>
        </w:rPr>
        <w:t>投诉人应当满足《政府采购法》、《政府采购法实施条例》和《政府采购供应商投诉处理办法》的相关规定。</w:t>
      </w:r>
    </w:p>
    <w:p>
      <w:pPr>
        <w:numPr>
          <w:ilvl w:val="0"/>
          <w:numId w:val="4"/>
        </w:numPr>
        <w:spacing w:line="400" w:lineRule="exact"/>
        <w:ind w:left="4626" w:leftChars="304" w:hanging="3888" w:hangingChars="1600"/>
        <w:outlineLvl w:val="0"/>
        <w:rPr>
          <w:rFonts w:ascii="仿宋" w:hAnsi="仿宋" w:eastAsia="仿宋" w:cs="仿宋"/>
          <w:b/>
          <w:bCs/>
          <w:color w:val="auto"/>
          <w:sz w:val="24"/>
          <w:szCs w:val="24"/>
        </w:rPr>
      </w:pPr>
      <w:bookmarkStart w:id="26" w:name="_Toc11499"/>
      <w:r>
        <w:rPr>
          <w:rFonts w:hint="eastAsia" w:ascii="仿宋" w:hAnsi="仿宋" w:eastAsia="仿宋" w:cs="仿宋"/>
          <w:b/>
          <w:bCs/>
          <w:color w:val="auto"/>
          <w:sz w:val="24"/>
          <w:szCs w:val="24"/>
        </w:rPr>
        <w:t>质疑前置及时间要求</w:t>
      </w:r>
      <w:bookmarkEnd w:id="26"/>
    </w:p>
    <w:p>
      <w:pPr>
        <w:widowControl/>
        <w:spacing w:line="400" w:lineRule="exact"/>
        <w:ind w:firstLine="420"/>
        <w:rPr>
          <w:rFonts w:ascii="仿宋" w:hAnsi="仿宋" w:eastAsia="仿宋" w:cs="仿宋"/>
          <w:color w:val="auto"/>
          <w:shd w:val="clear" w:color="auto" w:fill="FFFFFF"/>
          <w:lang w:eastAsia="zh-CN"/>
        </w:rPr>
      </w:pPr>
      <w:r>
        <w:rPr>
          <w:rFonts w:hint="eastAsia" w:ascii="仿宋" w:hAnsi="仿宋" w:eastAsia="仿宋" w:cs="仿宋"/>
          <w:color w:val="auto"/>
          <w:lang w:eastAsia="zh-CN"/>
        </w:rPr>
        <w:t>《中华人民共和国政府采购法》</w:t>
      </w:r>
      <w:r>
        <w:rPr>
          <w:rFonts w:hint="eastAsia" w:ascii="仿宋" w:hAnsi="仿宋" w:eastAsia="仿宋" w:cs="仿宋"/>
          <w:color w:val="auto"/>
          <w:shd w:val="clear" w:color="auto" w:fill="FFFFFF"/>
          <w:lang w:eastAsia="zh-CN"/>
        </w:rPr>
        <w:t>第五十一条：供应商对政府采购活动事项有疑问的，可以向采购人提出询问，采购人应当及时作出答复，但答复的内容不得涉及商业秘密。</w:t>
      </w:r>
    </w:p>
    <w:p>
      <w:pPr>
        <w:widowControl/>
        <w:spacing w:line="400" w:lineRule="exact"/>
        <w:ind w:firstLine="420"/>
        <w:rPr>
          <w:rFonts w:ascii="仿宋" w:hAnsi="仿宋" w:eastAsia="仿宋" w:cs="仿宋"/>
          <w:color w:val="auto"/>
          <w:lang w:eastAsia="zh-CN"/>
        </w:rPr>
      </w:pPr>
      <w:r>
        <w:rPr>
          <w:rFonts w:hint="eastAsia" w:ascii="仿宋" w:hAnsi="仿宋" w:eastAsia="仿宋" w:cs="仿宋"/>
          <w:color w:val="auto"/>
          <w:shd w:val="clear" w:color="auto" w:fill="FFFFFF"/>
          <w:lang w:eastAsia="zh-CN"/>
        </w:rPr>
        <w:t xml:space="preserve"> 第五十二条：供应商认为采购文件、采购过程和中标、中标结果使自己的权益受到损害的，可以在知道或者应知其权益受到损害之日起七个工作日内，以书面形式向采购人提出质疑。</w:t>
      </w:r>
    </w:p>
    <w:p>
      <w:pPr>
        <w:widowControl/>
        <w:spacing w:line="400" w:lineRule="exact"/>
        <w:ind w:firstLine="420"/>
        <w:rPr>
          <w:rFonts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eastAsia="zh-CN"/>
        </w:rPr>
        <w:t xml:space="preserve"> 第五十三条：采购人应当在收到供应商的书面质疑后七个工作日内作出答复，并以书面形式通知质疑供应商和其他有关供应商，但答复的内容不得涉及商业秘密。</w:t>
      </w:r>
    </w:p>
    <w:p>
      <w:pPr>
        <w:widowControl/>
        <w:spacing w:line="400" w:lineRule="exact"/>
        <w:ind w:firstLine="420"/>
        <w:rPr>
          <w:rFonts w:ascii="仿宋" w:hAnsi="仿宋" w:eastAsia="仿宋" w:cs="仿宋"/>
          <w:color w:val="auto"/>
          <w:shd w:val="clear" w:color="auto" w:fill="FFFFFF"/>
          <w:lang w:eastAsia="zh-CN"/>
        </w:rPr>
      </w:pPr>
      <w:r>
        <w:rPr>
          <w:rFonts w:hint="eastAsia" w:ascii="仿宋" w:hAnsi="仿宋" w:eastAsia="仿宋" w:cs="仿宋"/>
          <w:color w:val="auto"/>
          <w:shd w:val="clear" w:color="auto" w:fill="FFFFFF"/>
          <w:lang w:eastAsia="zh-CN"/>
        </w:rPr>
        <w:t xml:space="preserve"> 第五十五条:质疑供应商对采购人、采购代理机构的答复不满意或者采购人、采购代理机构未在规定的时间内作出答复的，可以在答复期满后十五个工作日内向同级政府采购监督管理部门投诉。</w:t>
      </w:r>
    </w:p>
    <w:p>
      <w:pPr>
        <w:widowControl/>
        <w:spacing w:line="400" w:lineRule="exact"/>
        <w:ind w:firstLine="420"/>
        <w:rPr>
          <w:rFonts w:ascii="仿宋" w:hAnsi="仿宋" w:eastAsia="仿宋" w:cs="仿宋"/>
          <w:color w:val="auto"/>
          <w:lang w:eastAsia="zh-CN"/>
        </w:rPr>
      </w:pPr>
      <w:r>
        <w:rPr>
          <w:rFonts w:hint="eastAsia" w:ascii="仿宋" w:hAnsi="仿宋" w:eastAsia="仿宋" w:cs="仿宋"/>
          <w:color w:val="auto"/>
          <w:shd w:val="clear" w:color="auto" w:fill="FFFFFF"/>
          <w:lang w:eastAsia="zh-CN"/>
        </w:rPr>
        <w:t xml:space="preserve">  《政府采购实施条例》第五十五条：供应商质疑、投诉应当有明确的请求和必要的证明材料。供应商投诉的事项不得超出质疑事项的范围。</w:t>
      </w:r>
    </w:p>
    <w:p>
      <w:pPr>
        <w:spacing w:line="400" w:lineRule="exact"/>
        <w:ind w:left="3780" w:hanging="3834" w:hangingChars="1800"/>
        <w:outlineLvl w:val="0"/>
        <w:rPr>
          <w:rFonts w:ascii="仿宋" w:hAnsi="仿宋" w:eastAsia="仿宋" w:cs="仿宋"/>
          <w:color w:val="auto"/>
          <w:sz w:val="21"/>
          <w:szCs w:val="21"/>
          <w:lang w:eastAsia="zh-CN"/>
        </w:rPr>
      </w:pPr>
      <w:r>
        <w:rPr>
          <w:rFonts w:hint="eastAsia" w:ascii="仿宋" w:hAnsi="仿宋" w:eastAsia="仿宋" w:cs="仿宋"/>
          <w:color w:val="auto"/>
          <w:sz w:val="21"/>
          <w:szCs w:val="21"/>
          <w:lang w:eastAsia="zh-CN"/>
        </w:rPr>
        <w:t xml:space="preserve"> </w:t>
      </w:r>
      <w:r>
        <w:rPr>
          <w:rFonts w:hint="eastAsia" w:ascii="仿宋" w:hAnsi="仿宋" w:eastAsia="仿宋" w:cs="仿宋"/>
          <w:b/>
          <w:bCs/>
          <w:color w:val="auto"/>
          <w:sz w:val="21"/>
          <w:szCs w:val="21"/>
          <w:lang w:eastAsia="zh-CN"/>
        </w:rPr>
        <w:t xml:space="preserve">   </w:t>
      </w:r>
      <w:bookmarkStart w:id="27" w:name="_Toc13508"/>
      <w:r>
        <w:rPr>
          <w:rFonts w:hint="eastAsia" w:ascii="仿宋" w:hAnsi="仿宋" w:eastAsia="仿宋" w:cs="仿宋"/>
          <w:b/>
          <w:bCs/>
          <w:color w:val="auto"/>
          <w:sz w:val="21"/>
          <w:szCs w:val="21"/>
          <w:lang w:eastAsia="zh-CN"/>
        </w:rPr>
        <w:t>二、书面方式</w:t>
      </w:r>
      <w:bookmarkEnd w:id="27"/>
    </w:p>
    <w:p>
      <w:pPr>
        <w:spacing w:line="400" w:lineRule="exact"/>
        <w:ind w:left="3780" w:hanging="3834" w:hangingChars="1800"/>
        <w:rPr>
          <w:rFonts w:ascii="仿宋" w:hAnsi="仿宋" w:eastAsia="仿宋" w:cs="仿宋"/>
          <w:color w:val="auto"/>
          <w:lang w:eastAsia="zh-CN"/>
        </w:rPr>
      </w:pPr>
      <w:r>
        <w:rPr>
          <w:rFonts w:hint="eastAsia" w:ascii="仿宋" w:hAnsi="仿宋" w:eastAsia="仿宋" w:cs="仿宋"/>
          <w:color w:val="auto"/>
          <w:sz w:val="21"/>
          <w:szCs w:val="21"/>
          <w:lang w:eastAsia="zh-CN"/>
        </w:rPr>
        <w:t xml:space="preserve">    《</w:t>
      </w:r>
      <w:r>
        <w:rPr>
          <w:rFonts w:hint="eastAsia" w:ascii="仿宋" w:hAnsi="仿宋" w:eastAsia="仿宋" w:cs="仿宋"/>
          <w:color w:val="auto"/>
          <w:lang w:eastAsia="zh-CN"/>
        </w:rPr>
        <w:t>政府采购供应商投诉处理办法》第八条：投诉人投诉</w:t>
      </w:r>
    </w:p>
    <w:p>
      <w:pPr>
        <w:spacing w:line="400" w:lineRule="exact"/>
        <w:rPr>
          <w:rFonts w:ascii="仿宋" w:hAnsi="仿宋" w:eastAsia="仿宋" w:cs="仿宋"/>
          <w:color w:val="auto"/>
          <w:lang w:eastAsia="zh-CN"/>
        </w:rPr>
      </w:pPr>
      <w:r>
        <w:rPr>
          <w:rFonts w:hint="eastAsia" w:ascii="仿宋" w:hAnsi="仿宋" w:eastAsia="仿宋" w:cs="仿宋"/>
          <w:color w:val="auto"/>
          <w:lang w:eastAsia="zh-CN"/>
        </w:rPr>
        <w:t>时，应当提交投诉书，并按照被投诉人以及与投诉事项有关的供应商数量提供投诉书的副本。</w:t>
      </w:r>
    </w:p>
    <w:p>
      <w:pPr>
        <w:spacing w:line="400" w:lineRule="exact"/>
        <w:ind w:left="4320" w:hanging="4374" w:hangingChars="1800"/>
        <w:rPr>
          <w:rFonts w:ascii="仿宋" w:hAnsi="仿宋" w:eastAsia="仿宋" w:cs="仿宋"/>
          <w:color w:val="auto"/>
          <w:lang w:eastAsia="zh-CN"/>
        </w:rPr>
      </w:pPr>
      <w:r>
        <w:rPr>
          <w:rFonts w:hint="eastAsia" w:ascii="仿宋" w:hAnsi="仿宋" w:eastAsia="仿宋" w:cs="仿宋"/>
          <w:color w:val="auto"/>
          <w:lang w:eastAsia="zh-CN"/>
        </w:rPr>
        <w:t xml:space="preserve">   投诉书应当包括下列主要内容：</w:t>
      </w:r>
    </w:p>
    <w:p>
      <w:pPr>
        <w:numPr>
          <w:ilvl w:val="0"/>
          <w:numId w:val="5"/>
        </w:numPr>
        <w:spacing w:line="400" w:lineRule="exact"/>
        <w:rPr>
          <w:rFonts w:ascii="仿宋" w:hAnsi="仿宋" w:eastAsia="仿宋" w:cs="仿宋"/>
          <w:color w:val="auto"/>
          <w:lang w:eastAsia="zh-CN"/>
        </w:rPr>
      </w:pPr>
      <w:r>
        <w:rPr>
          <w:rFonts w:hint="eastAsia" w:ascii="仿宋" w:hAnsi="仿宋" w:eastAsia="仿宋" w:cs="仿宋"/>
          <w:color w:val="auto"/>
          <w:lang w:eastAsia="zh-CN"/>
        </w:rPr>
        <w:t>投诉人和被投诉人的名称、地址、电话等；</w:t>
      </w:r>
    </w:p>
    <w:p>
      <w:pPr>
        <w:numPr>
          <w:ilvl w:val="0"/>
          <w:numId w:val="5"/>
        </w:numPr>
        <w:spacing w:line="400" w:lineRule="exact"/>
        <w:rPr>
          <w:rFonts w:ascii="仿宋" w:hAnsi="仿宋" w:eastAsia="仿宋" w:cs="仿宋"/>
          <w:color w:val="auto"/>
          <w:lang w:eastAsia="zh-CN"/>
        </w:rPr>
      </w:pPr>
      <w:r>
        <w:rPr>
          <w:rFonts w:hint="eastAsia" w:ascii="仿宋" w:hAnsi="仿宋" w:eastAsia="仿宋" w:cs="仿宋"/>
          <w:color w:val="auto"/>
          <w:lang w:eastAsia="zh-CN"/>
        </w:rPr>
        <w:t>具体的投诉事项及事实依据；</w:t>
      </w:r>
    </w:p>
    <w:p>
      <w:pPr>
        <w:numPr>
          <w:ilvl w:val="0"/>
          <w:numId w:val="5"/>
        </w:numPr>
        <w:spacing w:line="400" w:lineRule="exact"/>
        <w:rPr>
          <w:rFonts w:ascii="仿宋" w:hAnsi="仿宋" w:eastAsia="仿宋" w:cs="仿宋"/>
          <w:color w:val="auto"/>
          <w:lang w:eastAsia="zh-CN"/>
        </w:rPr>
      </w:pPr>
      <w:r>
        <w:rPr>
          <w:rFonts w:hint="eastAsia" w:ascii="仿宋" w:hAnsi="仿宋" w:eastAsia="仿宋" w:cs="仿宋"/>
          <w:color w:val="auto"/>
          <w:lang w:eastAsia="zh-CN"/>
        </w:rPr>
        <w:t>质疑和质疑答复情况及相关证明材料；</w:t>
      </w:r>
    </w:p>
    <w:p>
      <w:pPr>
        <w:numPr>
          <w:ilvl w:val="0"/>
          <w:numId w:val="5"/>
        </w:numPr>
        <w:spacing w:line="400" w:lineRule="exact"/>
        <w:rPr>
          <w:rFonts w:ascii="仿宋" w:hAnsi="仿宋" w:eastAsia="仿宋" w:cs="仿宋"/>
          <w:color w:val="auto"/>
        </w:rPr>
      </w:pPr>
      <w:r>
        <w:rPr>
          <w:rFonts w:hint="eastAsia" w:ascii="仿宋" w:hAnsi="仿宋" w:eastAsia="仿宋" w:cs="仿宋"/>
          <w:color w:val="auto"/>
        </w:rPr>
        <w:t>提起投诉的日期。</w:t>
      </w:r>
    </w:p>
    <w:p>
      <w:pPr>
        <w:spacing w:line="400" w:lineRule="exact"/>
        <w:ind w:firstLine="645"/>
        <w:rPr>
          <w:rFonts w:ascii="仿宋" w:hAnsi="仿宋" w:eastAsia="仿宋" w:cs="仿宋"/>
          <w:color w:val="auto"/>
          <w:lang w:eastAsia="zh-CN"/>
        </w:rPr>
      </w:pPr>
      <w:r>
        <w:rPr>
          <w:rFonts w:hint="eastAsia" w:ascii="仿宋" w:hAnsi="仿宋" w:eastAsia="仿宋" w:cs="仿宋"/>
          <w:color w:val="auto"/>
          <w:lang w:eastAsia="zh-CN"/>
        </w:rPr>
        <w:t>投诉书应当署名。投诉人为自然人，应当由本人签章；投诉人为法人或者其他组织的，应当由法定代表人或者主要负责人签章并加盖公章。</w:t>
      </w:r>
    </w:p>
    <w:p>
      <w:pPr>
        <w:spacing w:line="400" w:lineRule="exact"/>
        <w:ind w:firstLine="645"/>
        <w:rPr>
          <w:rFonts w:ascii="仿宋" w:hAnsi="仿宋" w:eastAsia="仿宋" w:cs="仿宋"/>
          <w:color w:val="auto"/>
          <w:lang w:eastAsia="zh-CN"/>
        </w:rPr>
      </w:pPr>
      <w:r>
        <w:rPr>
          <w:rFonts w:hint="eastAsia" w:ascii="仿宋" w:hAnsi="仿宋" w:eastAsia="仿宋" w:cs="仿宋"/>
          <w:color w:val="auto"/>
          <w:lang w:eastAsia="zh-CN"/>
        </w:rPr>
        <w:t>《政府采购供应商投诉处理办法》第九条：投诉人可以委托代理人办理投诉事务。代理人办理投书事务时，除提交投诉书外，还应当向同级财政部门提交投诉人的授权委托书，授权委托书应当载明委托代理的具体权限和事项。</w:t>
      </w:r>
    </w:p>
    <w:p>
      <w:pPr>
        <w:spacing w:line="400" w:lineRule="exact"/>
        <w:ind w:firstLine="645"/>
        <w:rPr>
          <w:rFonts w:ascii="仿宋" w:hAnsi="仿宋" w:eastAsia="仿宋" w:cs="仿宋"/>
          <w:color w:val="auto"/>
          <w:lang w:eastAsia="zh-CN"/>
        </w:rPr>
      </w:pPr>
      <w:r>
        <w:rPr>
          <w:rFonts w:hint="eastAsia" w:ascii="仿宋" w:hAnsi="仿宋" w:eastAsia="仿宋" w:cs="仿宋"/>
          <w:color w:val="auto"/>
          <w:lang w:eastAsia="zh-CN"/>
        </w:rPr>
        <w:t>《政府采购供应商投诉处理办法》第十条：投诉人提起投诉应当符合下列条件：</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投诉人是参与所投诉政府采购活动的供应商；</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提起投诉诉前已依法进行质疑；</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投诉书内容符合本办法的规定；</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在投诉有效期内提起投诉；</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属于本级财政部门管辖；</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同一投诉事项未经财政部门投诉处理；</w:t>
      </w:r>
    </w:p>
    <w:p>
      <w:pPr>
        <w:numPr>
          <w:ilvl w:val="0"/>
          <w:numId w:val="6"/>
        </w:numPr>
        <w:spacing w:line="400" w:lineRule="exact"/>
        <w:rPr>
          <w:rFonts w:ascii="仿宋" w:hAnsi="仿宋" w:eastAsia="仿宋" w:cs="仿宋"/>
          <w:color w:val="auto"/>
          <w:lang w:eastAsia="zh-CN"/>
        </w:rPr>
      </w:pPr>
      <w:r>
        <w:rPr>
          <w:rFonts w:hint="eastAsia" w:ascii="仿宋" w:hAnsi="仿宋" w:eastAsia="仿宋" w:cs="仿宋"/>
          <w:color w:val="auto"/>
          <w:lang w:eastAsia="zh-CN"/>
        </w:rPr>
        <w:t>国务院财政部门规定的其他条件。</w:t>
      </w:r>
    </w:p>
    <w:p>
      <w:pPr>
        <w:spacing w:line="400" w:lineRule="exact"/>
        <w:ind w:left="4320" w:hanging="4374" w:hangingChars="1800"/>
        <w:rPr>
          <w:rFonts w:ascii="仿宋" w:hAnsi="仿宋" w:eastAsia="仿宋" w:cs="仿宋"/>
          <w:color w:val="auto"/>
          <w:lang w:eastAsia="zh-CN"/>
        </w:rPr>
      </w:pPr>
      <w:r>
        <w:rPr>
          <w:rFonts w:hint="eastAsia" w:ascii="仿宋" w:hAnsi="仿宋" w:eastAsia="仿宋" w:cs="仿宋"/>
          <w:color w:val="auto"/>
          <w:lang w:eastAsia="zh-CN"/>
        </w:rPr>
        <w:t xml:space="preserve">   </w:t>
      </w:r>
    </w:p>
    <w:p>
      <w:pPr>
        <w:outlineLvl w:val="0"/>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b/>
          <w:bCs/>
          <w:color w:val="auto"/>
          <w:lang w:eastAsia="zh-CN"/>
        </w:rPr>
        <w:t xml:space="preserve">   </w:t>
      </w:r>
      <w:bookmarkStart w:id="28" w:name="_Toc5978"/>
      <w:r>
        <w:rPr>
          <w:rFonts w:hint="eastAsia" w:ascii="仿宋" w:hAnsi="仿宋" w:eastAsia="仿宋" w:cs="仿宋"/>
          <w:b/>
          <w:bCs/>
          <w:color w:val="auto"/>
          <w:lang w:eastAsia="zh-CN"/>
        </w:rPr>
        <w:t>三、虚假、恶意投诉法律责任</w:t>
      </w:r>
      <w:bookmarkEnd w:id="28"/>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第七十三条：供应商捏造实施、提供虚假材料或者以非法手段取得证明材料进行投诉的，由财政部门列入不良行为记录名单，禁止其1至3年内参加政府采购活动。</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《政府采购供应商投诉处理办法》第二十六条：投诉人有下列情形之一的，属于虚假、恶意投诉，财政部门应当驳回投诉，将其列入不良行为记录名单，并依法予以处罚：</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（一）1年内3次以上投诉均查无实据的；</w:t>
      </w:r>
    </w:p>
    <w:p>
      <w:pPr>
        <w:spacing w:line="40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（二）捏造事实或者提供虚假投诉材料的。</w:t>
      </w:r>
    </w:p>
    <w:p>
      <w:pPr>
        <w:spacing w:line="400" w:lineRule="exact"/>
        <w:rPr>
          <w:rFonts w:ascii="仿宋" w:hAnsi="仿宋" w:eastAsia="仿宋" w:cs="仿宋"/>
          <w:color w:val="auto"/>
          <w:sz w:val="21"/>
          <w:szCs w:val="21"/>
          <w:lang w:eastAsia="zh-CN"/>
        </w:rPr>
      </w:pPr>
    </w:p>
    <w:p>
      <w:pPr>
        <w:spacing w:line="400" w:lineRule="exact"/>
        <w:rPr>
          <w:rFonts w:ascii="仿宋" w:hAnsi="仿宋" w:eastAsia="仿宋" w:cs="仿宋"/>
          <w:color w:val="auto"/>
          <w:sz w:val="21"/>
          <w:szCs w:val="21"/>
          <w:lang w:eastAsia="zh-CN"/>
        </w:rPr>
      </w:pPr>
    </w:p>
    <w:p>
      <w:pPr>
        <w:jc w:val="both"/>
        <w:rPr>
          <w:rFonts w:ascii="仿宋" w:hAnsi="仿宋" w:eastAsia="仿宋" w:cs="仿宋"/>
          <w:color w:val="auto"/>
          <w:lang w:eastAsia="zh-CN"/>
        </w:rPr>
      </w:pPr>
      <w:r>
        <w:rPr>
          <w:rFonts w:hint="eastAsia" w:ascii="仿宋" w:hAnsi="仿宋" w:eastAsia="仿宋" w:cs="仿宋"/>
          <w:color w:val="auto"/>
          <w:lang w:eastAsia="zh-CN"/>
        </w:rPr>
        <w:t>递交投诉书地址：阿</w:t>
      </w:r>
      <w:r>
        <w:rPr>
          <w:rFonts w:hint="eastAsia" w:ascii="仿宋" w:hAnsi="仿宋" w:eastAsia="仿宋" w:cs="仿宋"/>
          <w:color w:val="auto"/>
          <w:lang w:val="en-US" w:eastAsia="zh-CN"/>
        </w:rPr>
        <w:t>图什市</w:t>
      </w:r>
      <w:r>
        <w:rPr>
          <w:rFonts w:hint="eastAsia" w:ascii="仿宋" w:hAnsi="仿宋" w:eastAsia="仿宋" w:cs="仿宋"/>
          <w:color w:val="auto"/>
          <w:lang w:eastAsia="zh-CN"/>
        </w:rPr>
        <w:t>政府采购办监管办公室</w:t>
      </w:r>
    </w:p>
    <w:p>
      <w:pPr>
        <w:jc w:val="right"/>
        <w:rPr>
          <w:rFonts w:ascii="仿宋" w:hAnsi="仿宋" w:eastAsia="仿宋" w:cs="仿宋"/>
          <w:color w:val="auto"/>
          <w:sz w:val="32"/>
          <w:szCs w:val="32"/>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rPr>
          <w:rFonts w:ascii="仿宋" w:hAnsi="仿宋" w:eastAsia="仿宋" w:cs="仿宋"/>
          <w:b/>
          <w:bCs/>
          <w:color w:val="auto"/>
          <w:sz w:val="44"/>
          <w:szCs w:val="44"/>
          <w:lang w:eastAsia="zh-CN"/>
        </w:rPr>
      </w:pPr>
    </w:p>
    <w:p>
      <w:pPr>
        <w:spacing w:line="540" w:lineRule="exact"/>
        <w:jc w:val="center"/>
        <w:outlineLvl w:val="0"/>
        <w:rPr>
          <w:rFonts w:hint="eastAsia" w:ascii="仿宋" w:hAnsi="仿宋" w:eastAsia="仿宋" w:cs="仿宋"/>
          <w:b/>
          <w:bCs/>
          <w:color w:val="auto"/>
          <w:sz w:val="32"/>
          <w:szCs w:val="32"/>
          <w:lang w:eastAsia="zh-CN"/>
        </w:rPr>
      </w:pPr>
      <w:bookmarkStart w:id="29" w:name="_Toc1697"/>
    </w:p>
    <w:p>
      <w:pPr>
        <w:spacing w:line="540" w:lineRule="exact"/>
        <w:jc w:val="center"/>
        <w:outlineLvl w:val="0"/>
        <w:rPr>
          <w:rFonts w:hint="eastAsia" w:ascii="仿宋" w:hAnsi="仿宋" w:eastAsia="仿宋" w:cs="仿宋"/>
          <w:b/>
          <w:bCs/>
          <w:color w:val="auto"/>
          <w:sz w:val="32"/>
          <w:szCs w:val="32"/>
          <w:lang w:eastAsia="zh-CN"/>
        </w:rPr>
      </w:pPr>
    </w:p>
    <w:p>
      <w:pPr>
        <w:spacing w:line="540" w:lineRule="exact"/>
        <w:jc w:val="center"/>
        <w:outlineLvl w:val="0"/>
        <w:rPr>
          <w:rFonts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质疑函范本</w:t>
      </w:r>
      <w:bookmarkEnd w:id="29"/>
    </w:p>
    <w:p>
      <w:pPr>
        <w:adjustRightInd w:val="0"/>
        <w:snapToGrid w:val="0"/>
        <w:spacing w:beforeLines="100" w:line="540" w:lineRule="exact"/>
        <w:ind w:firstLine="486" w:firstLineChars="200"/>
        <w:outlineLvl w:val="0"/>
        <w:rPr>
          <w:rFonts w:ascii="仿宋" w:hAnsi="仿宋" w:eastAsia="仿宋" w:cs="仿宋"/>
          <w:bCs/>
          <w:color w:val="auto"/>
          <w:lang w:eastAsia="zh-CN"/>
        </w:rPr>
      </w:pPr>
      <w:bookmarkStart w:id="30" w:name="_Toc9061"/>
      <w:r>
        <w:rPr>
          <w:rFonts w:hint="eastAsia" w:ascii="仿宋" w:hAnsi="仿宋" w:eastAsia="仿宋" w:cs="仿宋"/>
          <w:bCs/>
          <w:color w:val="auto"/>
          <w:lang w:eastAsia="zh-CN"/>
        </w:rPr>
        <w:t>一、质疑供应商基本信息</w:t>
      </w:r>
      <w:bookmarkEnd w:id="30"/>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质疑供应商：</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地址：</w:t>
      </w:r>
      <w:r>
        <w:rPr>
          <w:rFonts w:hint="eastAsia" w:ascii="仿宋" w:hAnsi="仿宋" w:eastAsia="仿宋" w:cs="仿宋"/>
          <w:color w:val="auto"/>
          <w:u w:val="dotted"/>
          <w:lang w:eastAsia="zh-CN"/>
        </w:rPr>
        <w:t xml:space="preserve">                          </w:t>
      </w:r>
      <w:r>
        <w:rPr>
          <w:rFonts w:hint="eastAsia" w:ascii="仿宋" w:hAnsi="仿宋" w:eastAsia="仿宋" w:cs="仿宋"/>
          <w:color w:val="auto"/>
          <w:lang w:eastAsia="zh-CN"/>
        </w:rPr>
        <w:t>邮编：</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联系人：</w:t>
      </w:r>
      <w:r>
        <w:rPr>
          <w:rFonts w:hint="eastAsia" w:ascii="仿宋" w:hAnsi="仿宋" w:eastAsia="仿宋" w:cs="仿宋"/>
          <w:color w:val="auto"/>
          <w:u w:val="dotted"/>
          <w:lang w:eastAsia="zh-CN"/>
        </w:rPr>
        <w:t xml:space="preserve">                      </w:t>
      </w:r>
      <w:r>
        <w:rPr>
          <w:rFonts w:hint="eastAsia" w:ascii="仿宋" w:hAnsi="仿宋" w:eastAsia="仿宋" w:cs="仿宋"/>
          <w:color w:val="auto"/>
          <w:lang w:eastAsia="zh-CN"/>
        </w:rPr>
        <w:t>联系电话：</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授权代表：</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联系电话：</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 xml:space="preserve">地址： </w:t>
      </w:r>
      <w:r>
        <w:rPr>
          <w:rFonts w:hint="eastAsia" w:ascii="仿宋" w:hAnsi="仿宋" w:eastAsia="仿宋" w:cs="仿宋"/>
          <w:color w:val="auto"/>
          <w:u w:val="dotted"/>
          <w:lang w:eastAsia="zh-CN"/>
        </w:rPr>
        <w:t xml:space="preserve">                        </w:t>
      </w:r>
      <w:r>
        <w:rPr>
          <w:rFonts w:hint="eastAsia" w:ascii="仿宋" w:hAnsi="仿宋" w:eastAsia="仿宋" w:cs="仿宋"/>
          <w:color w:val="auto"/>
          <w:lang w:eastAsia="zh-CN"/>
        </w:rPr>
        <w:t>邮编：</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outlineLvl w:val="0"/>
        <w:rPr>
          <w:rFonts w:ascii="仿宋" w:hAnsi="仿宋" w:eastAsia="仿宋" w:cs="仿宋"/>
          <w:bCs/>
          <w:color w:val="auto"/>
          <w:lang w:eastAsia="zh-CN"/>
        </w:rPr>
      </w:pPr>
      <w:bookmarkStart w:id="31" w:name="_Toc15938"/>
      <w:r>
        <w:rPr>
          <w:rFonts w:hint="eastAsia" w:ascii="仿宋" w:hAnsi="仿宋" w:eastAsia="仿宋" w:cs="仿宋"/>
          <w:bCs/>
          <w:color w:val="auto"/>
          <w:lang w:eastAsia="zh-CN"/>
        </w:rPr>
        <w:t>二、质疑项目基本情况</w:t>
      </w:r>
      <w:bookmarkEnd w:id="31"/>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质疑项目的名称：</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质疑项目的编号：</w:t>
      </w:r>
      <w:r>
        <w:rPr>
          <w:rFonts w:hint="eastAsia" w:ascii="仿宋" w:hAnsi="仿宋" w:eastAsia="仿宋" w:cs="仿宋"/>
          <w:color w:val="auto"/>
          <w:u w:val="dotted"/>
          <w:lang w:eastAsia="zh-CN"/>
        </w:rPr>
        <w:t xml:space="preserve">               </w:t>
      </w:r>
      <w:r>
        <w:rPr>
          <w:rFonts w:hint="eastAsia" w:ascii="仿宋" w:hAnsi="仿宋" w:eastAsia="仿宋" w:cs="仿宋"/>
          <w:color w:val="auto"/>
          <w:lang w:eastAsia="zh-CN"/>
        </w:rPr>
        <w:t>包号：</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采购人名称：</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采购文件获取日期：</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outlineLvl w:val="0"/>
        <w:rPr>
          <w:rFonts w:ascii="仿宋" w:hAnsi="仿宋" w:eastAsia="仿宋" w:cs="仿宋"/>
          <w:bCs/>
          <w:color w:val="auto"/>
          <w:lang w:eastAsia="zh-CN"/>
        </w:rPr>
      </w:pPr>
      <w:bookmarkStart w:id="32" w:name="_Toc18271"/>
      <w:r>
        <w:rPr>
          <w:rFonts w:hint="eastAsia" w:ascii="仿宋" w:hAnsi="仿宋" w:eastAsia="仿宋" w:cs="仿宋"/>
          <w:bCs/>
          <w:color w:val="auto"/>
          <w:lang w:eastAsia="zh-CN"/>
        </w:rPr>
        <w:t>三、质疑事项具体内容</w:t>
      </w:r>
      <w:bookmarkEnd w:id="32"/>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质疑事项1：</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事实依据：</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法律依据：</w:t>
      </w:r>
      <w:r>
        <w:rPr>
          <w:rFonts w:hint="eastAsia" w:ascii="仿宋" w:hAnsi="仿宋" w:eastAsia="仿宋" w:cs="仿宋"/>
          <w:color w:val="auto"/>
          <w:u w:val="dotted"/>
          <w:lang w:eastAsia="zh-CN"/>
        </w:rPr>
        <w:t xml:space="preserve">                                           </w:t>
      </w:r>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质疑事项2</w:t>
      </w:r>
    </w:p>
    <w:p>
      <w:pPr>
        <w:adjustRightInd w:val="0"/>
        <w:snapToGrid w:val="0"/>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w:t>
      </w:r>
    </w:p>
    <w:p>
      <w:pPr>
        <w:adjustRightInd w:val="0"/>
        <w:snapToGrid w:val="0"/>
        <w:spacing w:line="540" w:lineRule="exact"/>
        <w:ind w:firstLine="486" w:firstLineChars="200"/>
        <w:outlineLvl w:val="0"/>
        <w:rPr>
          <w:rFonts w:ascii="仿宋" w:hAnsi="仿宋" w:eastAsia="仿宋" w:cs="仿宋"/>
          <w:bCs/>
          <w:color w:val="auto"/>
          <w:lang w:eastAsia="zh-CN"/>
        </w:rPr>
      </w:pPr>
      <w:bookmarkStart w:id="33" w:name="_Toc22365"/>
      <w:r>
        <w:rPr>
          <w:rFonts w:hint="eastAsia" w:ascii="仿宋" w:hAnsi="仿宋" w:eastAsia="仿宋" w:cs="仿宋"/>
          <w:bCs/>
          <w:color w:val="auto"/>
          <w:lang w:eastAsia="zh-CN"/>
        </w:rPr>
        <w:t>四、与质疑事项相关的质疑请求</w:t>
      </w:r>
      <w:bookmarkEnd w:id="33"/>
    </w:p>
    <w:p>
      <w:pPr>
        <w:adjustRightInd w:val="0"/>
        <w:snapToGrid w:val="0"/>
        <w:spacing w:line="540" w:lineRule="exact"/>
        <w:ind w:firstLine="486" w:firstLineChars="200"/>
        <w:rPr>
          <w:rFonts w:ascii="仿宋" w:hAnsi="仿宋" w:eastAsia="仿宋" w:cs="仿宋"/>
          <w:color w:val="auto"/>
          <w:u w:val="dotted"/>
          <w:lang w:eastAsia="zh-CN"/>
        </w:rPr>
      </w:pPr>
      <w:r>
        <w:rPr>
          <w:rFonts w:hint="eastAsia" w:ascii="仿宋" w:hAnsi="仿宋" w:eastAsia="仿宋" w:cs="仿宋"/>
          <w:color w:val="auto"/>
          <w:lang w:eastAsia="zh-CN"/>
        </w:rPr>
        <w:t>请求：</w:t>
      </w:r>
      <w:r>
        <w:rPr>
          <w:rFonts w:hint="eastAsia" w:ascii="仿宋" w:hAnsi="仿宋" w:eastAsia="仿宋" w:cs="仿宋"/>
          <w:color w:val="auto"/>
          <w:u w:val="dotted"/>
          <w:lang w:eastAsia="zh-CN"/>
        </w:rPr>
        <w:t xml:space="preserve">                                               </w:t>
      </w:r>
    </w:p>
    <w:p>
      <w:pPr>
        <w:spacing w:line="5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 xml:space="preserve">签章(签章)：                   公章：                      </w:t>
      </w:r>
    </w:p>
    <w:p>
      <w:pPr>
        <w:spacing w:line="540" w:lineRule="exact"/>
        <w:ind w:firstLine="486" w:firstLineChars="200"/>
        <w:rPr>
          <w:rFonts w:ascii="仿宋" w:hAnsi="仿宋" w:eastAsia="仿宋" w:cs="仿宋"/>
          <w:b/>
          <w:bCs/>
          <w:color w:val="auto"/>
          <w:lang w:eastAsia="zh-CN"/>
        </w:rPr>
      </w:pPr>
      <w:r>
        <w:rPr>
          <w:rFonts w:hint="eastAsia" w:ascii="仿宋" w:hAnsi="仿宋" w:eastAsia="仿宋" w:cs="仿宋"/>
          <w:color w:val="auto"/>
          <w:lang w:eastAsia="zh-CN"/>
        </w:rPr>
        <w:t xml:space="preserve">日期：    </w:t>
      </w:r>
    </w:p>
    <w:p>
      <w:pPr>
        <w:spacing w:line="540" w:lineRule="exact"/>
        <w:ind w:firstLine="426" w:firstLineChars="200"/>
        <w:rPr>
          <w:rFonts w:ascii="仿宋" w:hAnsi="仿宋" w:eastAsia="仿宋" w:cs="仿宋"/>
          <w:b/>
          <w:bCs/>
          <w:color w:val="auto"/>
          <w:sz w:val="21"/>
          <w:szCs w:val="21"/>
          <w:lang w:eastAsia="zh-CN"/>
        </w:rPr>
      </w:pPr>
    </w:p>
    <w:p>
      <w:pPr>
        <w:pageBreakBefore/>
        <w:spacing w:line="440" w:lineRule="exact"/>
        <w:jc w:val="center"/>
        <w:outlineLvl w:val="0"/>
        <w:rPr>
          <w:rFonts w:ascii="仿宋" w:hAnsi="仿宋" w:eastAsia="仿宋" w:cs="仿宋"/>
          <w:b/>
          <w:bCs/>
          <w:color w:val="auto"/>
          <w:sz w:val="30"/>
          <w:szCs w:val="30"/>
          <w:lang w:eastAsia="zh-CN"/>
        </w:rPr>
      </w:pPr>
      <w:bookmarkStart w:id="34" w:name="_Toc469495731"/>
      <w:r>
        <w:rPr>
          <w:rFonts w:hint="eastAsia" w:ascii="仿宋" w:hAnsi="仿宋" w:eastAsia="仿宋" w:cs="仿宋"/>
          <w:b/>
          <w:bCs/>
          <w:color w:val="auto"/>
          <w:sz w:val="30"/>
          <w:szCs w:val="30"/>
          <w:lang w:eastAsia="zh-CN"/>
        </w:rPr>
        <w:t>第三部分  评标办法</w:t>
      </w:r>
      <w:bookmarkEnd w:id="34"/>
    </w:p>
    <w:p>
      <w:pPr>
        <w:jc w:val="center"/>
        <w:outlineLvl w:val="1"/>
        <w:rPr>
          <w:rFonts w:ascii="仿宋" w:hAnsi="仿宋" w:eastAsia="仿宋" w:cs="仿宋"/>
          <w:b/>
          <w:color w:val="auto"/>
          <w:sz w:val="28"/>
          <w:szCs w:val="28"/>
          <w:lang w:eastAsia="zh-CN"/>
        </w:rPr>
      </w:pPr>
      <w:bookmarkStart w:id="35" w:name="_Toc469495733"/>
      <w:bookmarkStart w:id="36" w:name="_Toc362983802"/>
      <w:bookmarkStart w:id="37" w:name="_Toc267320058"/>
      <w:r>
        <w:rPr>
          <w:rFonts w:hint="eastAsia" w:ascii="仿宋" w:hAnsi="仿宋" w:eastAsia="仿宋" w:cs="仿宋"/>
          <w:b/>
          <w:color w:val="auto"/>
          <w:sz w:val="28"/>
          <w:szCs w:val="28"/>
          <w:lang w:eastAsia="zh-CN"/>
        </w:rPr>
        <w:t>一  总  则</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1、一般规定</w:t>
      </w:r>
    </w:p>
    <w:p>
      <w:pPr>
        <w:keepNext w:val="0"/>
        <w:keepLines w:val="0"/>
        <w:pageBreakBefore w:val="0"/>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1.1本项目的招标按照《中华人民共和国政府采购法》、《政府采购货物和服务招标投标管理办法》及政府采购的有关规定进行。</w:t>
      </w:r>
    </w:p>
    <w:p>
      <w:pPr>
        <w:keepNext w:val="0"/>
        <w:keepLines w:val="0"/>
        <w:pageBreakBefore w:val="0"/>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1.2评标必须遵循邀请、公平、公正、诚实信用的原则。</w:t>
      </w:r>
    </w:p>
    <w:p>
      <w:pPr>
        <w:keepNext w:val="0"/>
        <w:keepLines w:val="0"/>
        <w:pageBreakBefore w:val="0"/>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1.3招标代理机构组织招标、开标、评标工作，全过程接受政府采购有关部门的监督、管理和指导。</w:t>
      </w:r>
    </w:p>
    <w:p>
      <w:pPr>
        <w:keepNext w:val="0"/>
        <w:keepLines w:val="0"/>
        <w:pageBreakBefore w:val="0"/>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1.4评标按照招标文件规定的内容进行，采取符合招标文件要求的最低评标价法；</w:t>
      </w:r>
    </w:p>
    <w:p>
      <w:pPr>
        <w:keepNext w:val="0"/>
        <w:keepLines w:val="0"/>
        <w:pageBreakBefore w:val="0"/>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1.5本办法的评标对象是指供应商按照招标文件要求提供的有效投标文件，包括供应商应评标委员会要求对原投标文件作出的正式书面澄清文件。</w:t>
      </w:r>
    </w:p>
    <w:p>
      <w:pPr>
        <w:keepNext w:val="0"/>
        <w:keepLines w:val="0"/>
        <w:pageBreakBefore w:val="0"/>
        <w:tabs>
          <w:tab w:val="left" w:pos="567"/>
          <w:tab w:val="left" w:pos="1145"/>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2、评标组织机构的组成</w:t>
      </w:r>
    </w:p>
    <w:p>
      <w:pPr>
        <w:keepNext w:val="0"/>
        <w:keepLines w:val="0"/>
        <w:pageBreakBefore w:val="0"/>
        <w:widowControl/>
        <w:kinsoku/>
        <w:wordWrap/>
        <w:overflowPunct/>
        <w:topLinePunct w:val="0"/>
        <w:autoSpaceDE/>
        <w:autoSpaceDN/>
        <w:bidi w:val="0"/>
        <w:adjustRightInd/>
        <w:snapToGrid/>
        <w:spacing w:line="400" w:lineRule="exact"/>
        <w:ind w:firstLine="480"/>
        <w:textAlignment w:val="auto"/>
        <w:rPr>
          <w:rFonts w:ascii="仿宋" w:hAnsi="仿宋" w:eastAsia="仿宋" w:cs="仿宋"/>
          <w:b/>
          <w:bCs/>
          <w:color w:val="000000" w:themeColor="text1"/>
          <w:szCs w:val="21"/>
          <w:lang w:eastAsia="zh-CN"/>
          <w14:textFill>
            <w14:solidFill>
              <w14:schemeClr w14:val="tx1"/>
            </w14:solidFill>
          </w14:textFill>
        </w:rPr>
      </w:pPr>
      <w:r>
        <w:rPr>
          <w:rFonts w:hint="eastAsia" w:ascii="仿宋" w:hAnsi="仿宋" w:eastAsia="仿宋" w:cs="仿宋"/>
          <w:b/>
          <w:bCs/>
          <w:color w:val="000000" w:themeColor="text1"/>
          <w:szCs w:val="21"/>
          <w:lang w:eastAsia="zh-CN"/>
          <w14:textFill>
            <w14:solidFill>
              <w14:schemeClr w14:val="tx1"/>
            </w14:solidFill>
          </w14:textFill>
        </w:rPr>
        <w:t>2.1</w:t>
      </w:r>
      <w:r>
        <w:rPr>
          <w:rFonts w:hint="eastAsia" w:ascii="仿宋" w:hAnsi="仿宋" w:eastAsia="仿宋" w:cs="仿宋"/>
          <w:color w:val="000000" w:themeColor="text1"/>
          <w:spacing w:val="-2"/>
          <w:lang w:eastAsia="zh-CN"/>
          <w14:textFill>
            <w14:solidFill>
              <w14:schemeClr w14:val="tx1"/>
            </w14:solidFill>
          </w14:textFill>
        </w:rPr>
        <w:t xml:space="preserve"> 评标委员会由采购人代表1人和有关技术、经济等方面的专家4人组成，成员人数为5人。</w:t>
      </w:r>
      <w:r>
        <w:rPr>
          <w:rFonts w:hint="eastAsia" w:ascii="仿宋" w:hAnsi="仿宋" w:eastAsia="仿宋" w:cs="仿宋"/>
          <w:color w:val="000000" w:themeColor="text1"/>
          <w:szCs w:val="21"/>
          <w:lang w:eastAsia="zh-CN" w:bidi="ar-SA"/>
          <w14:textFill>
            <w14:solidFill>
              <w14:schemeClr w14:val="tx1"/>
            </w14:solidFill>
          </w14:textFill>
        </w:rPr>
        <w:t>其中，技术、经济等方面的专家不得少于成员总数的三分之二。采购数额在1000万元以上、技术复杂的项目，评标委员会中技术、经济方面的专家人数应当为七人以上单数。采购人应当从同级或上一级财政部门设立的政府采购评审专家库中，通过随机方式抽取评标专家。采购人对技术复杂、专业性极强的采购项目，通过随机方式难以确定合适评标专家的，经设区的市、自治州以上人民政府财政部门同意，可以采取选择性方式确定评标专家。</w:t>
      </w:r>
    </w:p>
    <w:p>
      <w:pPr>
        <w:keepNext w:val="0"/>
        <w:keepLines w:val="0"/>
        <w:pageBreakBefore w:val="0"/>
        <w:tabs>
          <w:tab w:val="left" w:pos="567"/>
          <w:tab w:val="left" w:pos="1145"/>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2.2评标工作组由招标人及有关专家组成，由评标委员会确认，并接受其领导。</w:t>
      </w:r>
    </w:p>
    <w:p>
      <w:pPr>
        <w:keepNext w:val="0"/>
        <w:keepLines w:val="0"/>
        <w:pageBreakBefore w:val="0"/>
        <w:tabs>
          <w:tab w:val="left" w:pos="567"/>
          <w:tab w:val="left" w:pos="1145"/>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2.3评标委员会应相对独立工作，负责评标、撰写技术、商务评标报告。采购代理机构负责评标过程中资料的保管、发放、回收，整理、汇总评标资料。</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3、评标委员会职责</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3.1审查投标文件是否符合招标文件要求，并作出评价；</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3.2要求供应商对投标文件有关事项作出解释或者澄清；</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3.3推荐中标候选人名单；</w:t>
      </w:r>
    </w:p>
    <w:p>
      <w:pPr>
        <w:pStyle w:val="26"/>
        <w:keepNext w:val="0"/>
        <w:keepLines w:val="0"/>
        <w:pageBreakBefore w:val="0"/>
        <w:kinsoku/>
        <w:wordWrap/>
        <w:overflowPunct/>
        <w:topLinePunct w:val="0"/>
        <w:autoSpaceDE/>
        <w:autoSpaceDN/>
        <w:bidi w:val="0"/>
        <w:adjustRightInd/>
        <w:snapToGrid/>
        <w:spacing w:before="0" w:beforeAutospacing="0" w:after="0" w:afterAutospacing="0" w:line="400" w:lineRule="exact"/>
        <w:ind w:firstLine="619" w:firstLineChars="255"/>
        <w:textAlignment w:val="auto"/>
        <w:rPr>
          <w:rFonts w:ascii="仿宋" w:hAnsi="仿宋" w:eastAsia="仿宋" w:cs="仿宋"/>
          <w:color w:val="auto"/>
          <w:sz w:val="24"/>
          <w:szCs w:val="24"/>
          <w:lang w:eastAsia="zh-CN"/>
        </w:rPr>
      </w:pPr>
      <w:r>
        <w:rPr>
          <w:rFonts w:hint="eastAsia" w:ascii="仿宋" w:hAnsi="仿宋" w:eastAsia="仿宋" w:cs="仿宋"/>
          <w:color w:val="auto"/>
          <w:sz w:val="24"/>
          <w:szCs w:val="24"/>
          <w:lang w:eastAsia="zh-CN"/>
        </w:rPr>
        <w:t>3.4向招标人、招标代理机构或者有关部门报告非法干预评标工作的行为。</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4、评标委员会义务</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4.1遵纪守法，客观、公正、廉洁地履行职责；</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4.2按照招标文件规定的评标方法和评标标准进行评标，对评审意见承担个人责任；</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4.3对评标过程和结果，以及供应商的商业秘密保密；</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4.4参与评标报告的起草；</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4.5配合有关部门的投诉处理工作；</w:t>
      </w:r>
    </w:p>
    <w:p>
      <w:pPr>
        <w:keepNext w:val="0"/>
        <w:keepLines w:val="0"/>
        <w:pageBreakBefore w:val="0"/>
        <w:tabs>
          <w:tab w:val="left" w:pos="567"/>
          <w:tab w:val="left" w:pos="60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4.6配合招标人、招标代理机构答复投标供应商提出的质疑。</w:t>
      </w:r>
    </w:p>
    <w:p>
      <w:pPr>
        <w:keepNext w:val="0"/>
        <w:keepLines w:val="0"/>
        <w:pageBreakBefore w:val="0"/>
        <w:tabs>
          <w:tab w:val="left" w:pos="1547"/>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 评标程序</w:t>
      </w:r>
    </w:p>
    <w:p>
      <w:pPr>
        <w:pStyle w:val="15"/>
        <w:keepNext w:val="0"/>
        <w:keepLines w:val="0"/>
        <w:pageBreakBefore w:val="0"/>
        <w:tabs>
          <w:tab w:val="left" w:pos="720"/>
          <w:tab w:val="clear" w:pos="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bCs/>
          <w:color w:val="auto"/>
          <w:szCs w:val="21"/>
          <w:lang w:eastAsia="zh-CN" w:bidi="ar-SA"/>
        </w:rPr>
      </w:pPr>
      <w:r>
        <w:rPr>
          <w:rFonts w:hint="eastAsia" w:ascii="仿宋" w:hAnsi="仿宋" w:eastAsia="仿宋" w:cs="仿宋"/>
          <w:bCs/>
          <w:color w:val="auto"/>
          <w:szCs w:val="21"/>
          <w:lang w:eastAsia="zh-CN" w:bidi="ar-SA"/>
        </w:rPr>
        <w:t>5.1本次评标首先由评标委员会对供应商的投标文件进行初审，对未能通过初审的投标文件作无效标处理；</w:t>
      </w:r>
    </w:p>
    <w:p>
      <w:pPr>
        <w:keepNext w:val="0"/>
        <w:keepLines w:val="0"/>
        <w:pageBreakBefore w:val="0"/>
        <w:tabs>
          <w:tab w:val="left" w:pos="720"/>
        </w:tabs>
        <w:kinsoku/>
        <w:wordWrap/>
        <w:overflowPunct/>
        <w:topLinePunct w:val="0"/>
        <w:autoSpaceDE/>
        <w:autoSpaceDN/>
        <w:bidi w:val="0"/>
        <w:adjustRightInd/>
        <w:snapToGrid/>
        <w:spacing w:line="400" w:lineRule="exact"/>
        <w:ind w:firstLine="619" w:firstLineChars="255"/>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5.2对通过初审的供应商的投标文件进行详细的比较和评价。如需要，进行必要的澄清工作；</w:t>
      </w:r>
    </w:p>
    <w:p>
      <w:pPr>
        <w:keepNext w:val="0"/>
        <w:keepLines w:val="0"/>
        <w:pageBreakBefore w:val="0"/>
        <w:widowControl/>
        <w:kinsoku/>
        <w:wordWrap/>
        <w:overflowPunct/>
        <w:topLinePunct w:val="0"/>
        <w:autoSpaceDE/>
        <w:autoSpaceDN/>
        <w:bidi w:val="0"/>
        <w:adjustRightInd/>
        <w:snapToGrid/>
        <w:spacing w:line="400" w:lineRule="exact"/>
        <w:ind w:firstLine="482"/>
        <w:textAlignment w:val="auto"/>
        <w:rPr>
          <w:rFonts w:ascii="仿宋" w:hAnsi="仿宋" w:eastAsia="仿宋" w:cs="仿宋"/>
          <w:b/>
          <w:bCs/>
          <w:color w:val="auto"/>
          <w:sz w:val="36"/>
          <w:szCs w:val="36"/>
          <w:lang w:eastAsia="zh-CN" w:bidi="ar-SA"/>
        </w:rPr>
      </w:pPr>
      <w:r>
        <w:rPr>
          <w:rFonts w:hint="eastAsia" w:ascii="仿宋" w:hAnsi="仿宋" w:eastAsia="仿宋" w:cs="仿宋"/>
          <w:color w:val="auto"/>
          <w:szCs w:val="21"/>
          <w:lang w:eastAsia="zh-CN" w:bidi="ar-SA"/>
        </w:rPr>
        <w:t>5.3依据评分标准以及各项权值，各位评委单独就每个供应商的投标文件进行价格、技术、</w:t>
      </w:r>
      <w:r>
        <w:rPr>
          <w:color w:val="auto"/>
        </w:rPr>
        <w:fldChar w:fldCharType="begin"/>
      </w:r>
      <w:r>
        <w:rPr>
          <w:color w:val="auto"/>
        </w:rPr>
        <w:instrText xml:space="preserve"> HYPERLINK "http://zhidao.baidu.com/search?word=%E8%B4%A2%E5%8A%A1%E7%8A%B6%E5%86%B5&amp;fr=qb_search_exp&amp;ie=utf8&amp;eid_gfrom=151" </w:instrText>
      </w:r>
      <w:r>
        <w:rPr>
          <w:color w:val="auto"/>
        </w:rPr>
        <w:fldChar w:fldCharType="separate"/>
      </w:r>
      <w:r>
        <w:rPr>
          <w:rFonts w:hint="eastAsia" w:ascii="仿宋" w:hAnsi="仿宋" w:eastAsia="仿宋" w:cs="仿宋"/>
          <w:color w:val="auto"/>
          <w:szCs w:val="21"/>
          <w:lang w:eastAsia="zh-CN" w:bidi="ar-SA"/>
        </w:rPr>
        <w:t>财务状况</w:t>
      </w:r>
      <w:r>
        <w:rPr>
          <w:rFonts w:hint="eastAsia" w:ascii="仿宋" w:hAnsi="仿宋" w:eastAsia="仿宋" w:cs="仿宋"/>
          <w:color w:val="auto"/>
          <w:szCs w:val="21"/>
          <w:lang w:eastAsia="zh-CN" w:bidi="ar-SA"/>
        </w:rPr>
        <w:fldChar w:fldCharType="end"/>
      </w:r>
      <w:r>
        <w:rPr>
          <w:rFonts w:hint="eastAsia" w:ascii="仿宋" w:hAnsi="仿宋" w:eastAsia="仿宋" w:cs="仿宋"/>
          <w:color w:val="auto"/>
          <w:szCs w:val="21"/>
          <w:lang w:eastAsia="zh-CN" w:bidi="ar-SA"/>
        </w:rPr>
        <w:t>、信誉、业绩、服务、对招标文件的响应程度，以及相应的比重或者权值等各项因素进行综合评审后，按最终综合得分由高向低排序，由评标委员会推荐综合得分最高的供应商为第一中标候选人，综合得分第二名的供应商为第二中标候选人，综合得分第三名的供应商为第三中标候选人。</w:t>
      </w:r>
    </w:p>
    <w:p>
      <w:pPr>
        <w:jc w:val="center"/>
        <w:outlineLvl w:val="1"/>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二  投标文件初审</w:t>
      </w:r>
      <w:bookmarkEnd w:id="35"/>
      <w:bookmarkEnd w:id="36"/>
    </w:p>
    <w:p>
      <w:pPr>
        <w:spacing w:line="400" w:lineRule="exact"/>
        <w:ind w:firstLine="356" w:firstLineChars="147"/>
        <w:rPr>
          <w:rFonts w:ascii="仿宋" w:hAnsi="仿宋" w:eastAsia="仿宋" w:cs="仿宋"/>
          <w:b/>
          <w:color w:val="auto"/>
          <w:szCs w:val="21"/>
          <w:lang w:eastAsia="zh-CN"/>
        </w:rPr>
      </w:pPr>
      <w:r>
        <w:rPr>
          <w:rFonts w:hint="eastAsia" w:ascii="仿宋" w:hAnsi="仿宋" w:eastAsia="仿宋" w:cs="仿宋"/>
          <w:b/>
          <w:color w:val="auto"/>
          <w:szCs w:val="21"/>
          <w:lang w:eastAsia="zh-CN"/>
        </w:rPr>
        <w:t>6.资格性审查:</w:t>
      </w:r>
    </w:p>
    <w:p>
      <w:pPr>
        <w:spacing w:line="400" w:lineRule="exact"/>
        <w:ind w:firstLine="356" w:firstLineChars="147"/>
        <w:rPr>
          <w:rFonts w:ascii="仿宋" w:hAnsi="仿宋" w:eastAsia="仿宋" w:cs="仿宋"/>
          <w:color w:val="auto"/>
          <w:szCs w:val="21"/>
        </w:rPr>
      </w:pPr>
      <w:r>
        <w:rPr>
          <w:rFonts w:hint="eastAsia" w:ascii="仿宋" w:hAnsi="仿宋" w:eastAsia="仿宋" w:cs="仿宋"/>
          <w:color w:val="auto"/>
          <w:szCs w:val="21"/>
          <w:lang w:eastAsia="zh-CN"/>
        </w:rPr>
        <w:t>6</w:t>
      </w:r>
      <w:r>
        <w:rPr>
          <w:rFonts w:hint="eastAsia" w:ascii="仿宋" w:hAnsi="仿宋" w:eastAsia="仿宋" w:cs="仿宋"/>
          <w:color w:val="auto"/>
          <w:szCs w:val="21"/>
        </w:rPr>
        <w:t>.1评审细则</w:t>
      </w:r>
    </w:p>
    <w:tbl>
      <w:tblPr>
        <w:tblStyle w:val="17"/>
        <w:tblW w:w="101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
        <w:gridCol w:w="495"/>
        <w:gridCol w:w="7662"/>
        <w:gridCol w:w="525"/>
        <w:gridCol w:w="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936" w:type="dxa"/>
            <w:vMerge w:val="restart"/>
            <w:vAlign w:val="center"/>
          </w:tcPr>
          <w:p>
            <w:pPr>
              <w:jc w:val="center"/>
              <w:rPr>
                <w:rFonts w:ascii="仿宋" w:hAnsi="仿宋" w:eastAsia="仿宋" w:cs="仿宋"/>
                <w:b/>
                <w:color w:val="auto"/>
                <w:sz w:val="21"/>
                <w:szCs w:val="21"/>
              </w:rPr>
            </w:pPr>
            <w:r>
              <w:rPr>
                <w:rFonts w:hint="eastAsia" w:ascii="仿宋" w:hAnsi="仿宋" w:eastAsia="仿宋" w:cs="仿宋"/>
                <w:b/>
                <w:color w:val="auto"/>
                <w:sz w:val="21"/>
                <w:szCs w:val="21"/>
              </w:rPr>
              <w:t>项目</w:t>
            </w:r>
          </w:p>
        </w:tc>
        <w:tc>
          <w:tcPr>
            <w:tcW w:w="8157" w:type="dxa"/>
            <w:gridSpan w:val="2"/>
            <w:vMerge w:val="restart"/>
            <w:vAlign w:val="center"/>
          </w:tcPr>
          <w:p>
            <w:pPr>
              <w:jc w:val="center"/>
              <w:rPr>
                <w:rFonts w:ascii="仿宋" w:hAnsi="仿宋" w:eastAsia="仿宋" w:cs="仿宋"/>
                <w:b/>
                <w:color w:val="auto"/>
                <w:sz w:val="21"/>
                <w:szCs w:val="21"/>
              </w:rPr>
            </w:pPr>
            <w:r>
              <w:rPr>
                <w:rFonts w:hint="eastAsia" w:ascii="仿宋" w:hAnsi="仿宋" w:eastAsia="仿宋" w:cs="仿宋"/>
                <w:b/>
                <w:color w:val="auto"/>
                <w:sz w:val="21"/>
                <w:szCs w:val="21"/>
              </w:rPr>
              <w:t>评审内容</w:t>
            </w:r>
          </w:p>
        </w:tc>
        <w:tc>
          <w:tcPr>
            <w:tcW w:w="1093" w:type="dxa"/>
            <w:gridSpan w:val="2"/>
            <w:vAlign w:val="center"/>
          </w:tcPr>
          <w:p>
            <w:pPr>
              <w:jc w:val="center"/>
              <w:rPr>
                <w:rFonts w:ascii="仿宋" w:hAnsi="仿宋" w:eastAsia="仿宋" w:cs="仿宋"/>
                <w:b/>
                <w:color w:val="auto"/>
                <w:sz w:val="21"/>
                <w:szCs w:val="21"/>
              </w:rPr>
            </w:pPr>
            <w:r>
              <w:rPr>
                <w:rFonts w:hint="eastAsia" w:ascii="仿宋" w:hAnsi="仿宋" w:eastAsia="仿宋" w:cs="仿宋"/>
                <w:b/>
                <w:color w:val="auto"/>
                <w:sz w:val="21"/>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936" w:type="dxa"/>
            <w:vMerge w:val="continue"/>
            <w:vAlign w:val="center"/>
          </w:tcPr>
          <w:p>
            <w:pPr>
              <w:rPr>
                <w:rFonts w:ascii="仿宋" w:hAnsi="仿宋" w:eastAsia="仿宋" w:cs="仿宋"/>
                <w:color w:val="auto"/>
                <w:sz w:val="18"/>
                <w:szCs w:val="21"/>
              </w:rPr>
            </w:pPr>
          </w:p>
        </w:tc>
        <w:tc>
          <w:tcPr>
            <w:tcW w:w="8157" w:type="dxa"/>
            <w:gridSpan w:val="2"/>
            <w:vMerge w:val="continue"/>
          </w:tcPr>
          <w:p>
            <w:pPr>
              <w:rPr>
                <w:rFonts w:ascii="仿宋" w:hAnsi="仿宋" w:eastAsia="仿宋" w:cs="仿宋"/>
                <w:color w:val="auto"/>
                <w:sz w:val="18"/>
                <w:szCs w:val="21"/>
              </w:rPr>
            </w:pPr>
          </w:p>
        </w:tc>
        <w:tc>
          <w:tcPr>
            <w:tcW w:w="525" w:type="dxa"/>
            <w:vAlign w:val="center"/>
          </w:tcPr>
          <w:p>
            <w:pPr>
              <w:jc w:val="center"/>
              <w:rPr>
                <w:rFonts w:ascii="仿宋" w:hAnsi="仿宋" w:eastAsia="仿宋" w:cs="仿宋"/>
                <w:b/>
                <w:color w:val="auto"/>
                <w:sz w:val="21"/>
                <w:szCs w:val="21"/>
              </w:rPr>
            </w:pPr>
            <w:r>
              <w:rPr>
                <w:rFonts w:hint="eastAsia" w:ascii="仿宋" w:hAnsi="仿宋" w:eastAsia="仿宋" w:cs="仿宋"/>
                <w:b/>
                <w:color w:val="auto"/>
                <w:sz w:val="21"/>
                <w:szCs w:val="21"/>
              </w:rPr>
              <w:t>是</w:t>
            </w:r>
          </w:p>
        </w:tc>
        <w:tc>
          <w:tcPr>
            <w:tcW w:w="568" w:type="dxa"/>
            <w:vAlign w:val="center"/>
          </w:tcPr>
          <w:p>
            <w:pPr>
              <w:jc w:val="center"/>
              <w:rPr>
                <w:rFonts w:ascii="仿宋" w:hAnsi="仿宋" w:eastAsia="仿宋" w:cs="仿宋"/>
                <w:b/>
                <w:color w:val="auto"/>
                <w:sz w:val="21"/>
                <w:szCs w:val="21"/>
              </w:rPr>
            </w:pPr>
            <w:r>
              <w:rPr>
                <w:rFonts w:hint="eastAsia" w:ascii="仿宋" w:hAnsi="仿宋" w:eastAsia="仿宋" w:cs="仿宋"/>
                <w:b/>
                <w:color w:val="auto"/>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936" w:type="dxa"/>
            <w:vMerge w:val="restart"/>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审</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查</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标</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准</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(适</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用</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于</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资</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格</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后</w:t>
            </w:r>
          </w:p>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审)</w:t>
            </w:r>
          </w:p>
        </w:tc>
        <w:tc>
          <w:tcPr>
            <w:tcW w:w="495" w:type="dxa"/>
            <w:vAlign w:val="center"/>
          </w:tcPr>
          <w:p>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1</w:t>
            </w:r>
          </w:p>
        </w:tc>
        <w:tc>
          <w:tcPr>
            <w:tcW w:w="7662" w:type="dxa"/>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（三证合一）营业执照</w:t>
            </w:r>
          </w:p>
        </w:tc>
        <w:tc>
          <w:tcPr>
            <w:tcW w:w="525" w:type="dxa"/>
          </w:tcPr>
          <w:p>
            <w:pPr>
              <w:rPr>
                <w:rFonts w:ascii="仿宋" w:hAnsi="仿宋" w:eastAsia="仿宋" w:cs="仿宋"/>
                <w:color w:val="auto"/>
                <w:szCs w:val="21"/>
                <w:lang w:eastAsia="zh-CN"/>
              </w:rPr>
            </w:pPr>
          </w:p>
        </w:tc>
        <w:tc>
          <w:tcPr>
            <w:tcW w:w="568" w:type="dxa"/>
          </w:tcPr>
          <w:p>
            <w:pP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936" w:type="dxa"/>
            <w:vMerge w:val="continue"/>
            <w:vAlign w:val="center"/>
          </w:tcPr>
          <w:p>
            <w:pPr>
              <w:rPr>
                <w:rFonts w:ascii="仿宋" w:hAnsi="仿宋" w:eastAsia="仿宋" w:cs="仿宋"/>
                <w:color w:val="auto"/>
                <w:lang w:eastAsia="zh-CN"/>
              </w:rPr>
            </w:pPr>
          </w:p>
        </w:tc>
        <w:tc>
          <w:tcPr>
            <w:tcW w:w="495" w:type="dxa"/>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2</w:t>
            </w:r>
          </w:p>
        </w:tc>
        <w:tc>
          <w:tcPr>
            <w:tcW w:w="7662" w:type="dxa"/>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法定代表人投标需提供法定代表人资格证明书，委托代理人投标需提供法定代表人授权委托书</w:t>
            </w:r>
          </w:p>
        </w:tc>
        <w:tc>
          <w:tcPr>
            <w:tcW w:w="525" w:type="dxa"/>
          </w:tcPr>
          <w:p>
            <w:pPr>
              <w:rPr>
                <w:rFonts w:ascii="仿宋" w:hAnsi="仿宋" w:eastAsia="仿宋" w:cs="仿宋"/>
                <w:color w:val="auto"/>
                <w:szCs w:val="21"/>
                <w:lang w:eastAsia="zh-CN"/>
              </w:rPr>
            </w:pPr>
          </w:p>
        </w:tc>
        <w:tc>
          <w:tcPr>
            <w:tcW w:w="568" w:type="dxa"/>
          </w:tcPr>
          <w:p>
            <w:pP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936" w:type="dxa"/>
            <w:vMerge w:val="continue"/>
            <w:vAlign w:val="center"/>
          </w:tcPr>
          <w:p>
            <w:pPr>
              <w:rPr>
                <w:rFonts w:ascii="仿宋" w:hAnsi="仿宋" w:eastAsia="仿宋" w:cs="仿宋"/>
                <w:color w:val="auto"/>
                <w:lang w:eastAsia="zh-CN"/>
              </w:rPr>
            </w:pPr>
          </w:p>
        </w:tc>
        <w:tc>
          <w:tcPr>
            <w:tcW w:w="495" w:type="dxa"/>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3</w:t>
            </w:r>
          </w:p>
        </w:tc>
        <w:tc>
          <w:tcPr>
            <w:tcW w:w="7662" w:type="dxa"/>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投标保证金汇款凭证和保证金收据或</w:t>
            </w:r>
            <w:r>
              <w:rPr>
                <w:rFonts w:hint="eastAsia" w:ascii="仿宋" w:hAnsi="仿宋" w:eastAsia="仿宋" w:cs="仿宋"/>
                <w:color w:val="auto"/>
                <w:lang w:val="en-US" w:eastAsia="zh-CN"/>
              </w:rPr>
              <w:t>投标担保函</w:t>
            </w:r>
          </w:p>
        </w:tc>
        <w:tc>
          <w:tcPr>
            <w:tcW w:w="525" w:type="dxa"/>
          </w:tcPr>
          <w:p>
            <w:pPr>
              <w:rPr>
                <w:rFonts w:ascii="仿宋" w:hAnsi="仿宋" w:eastAsia="仿宋" w:cs="仿宋"/>
                <w:color w:val="auto"/>
                <w:szCs w:val="21"/>
                <w:lang w:eastAsia="zh-CN"/>
              </w:rPr>
            </w:pPr>
          </w:p>
        </w:tc>
        <w:tc>
          <w:tcPr>
            <w:tcW w:w="568" w:type="dxa"/>
          </w:tcPr>
          <w:p>
            <w:pP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936" w:type="dxa"/>
            <w:vMerge w:val="continue"/>
            <w:vAlign w:val="center"/>
          </w:tcPr>
          <w:p>
            <w:pPr>
              <w:rPr>
                <w:rFonts w:ascii="仿宋" w:hAnsi="仿宋" w:eastAsia="仿宋" w:cs="仿宋"/>
                <w:color w:val="auto"/>
                <w:lang w:eastAsia="zh-CN"/>
              </w:rPr>
            </w:pPr>
          </w:p>
        </w:tc>
        <w:tc>
          <w:tcPr>
            <w:tcW w:w="495" w:type="dxa"/>
            <w:vAlign w:val="center"/>
          </w:tcPr>
          <w:p>
            <w:pPr>
              <w:jc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4</w:t>
            </w:r>
          </w:p>
        </w:tc>
        <w:tc>
          <w:tcPr>
            <w:tcW w:w="7662" w:type="dxa"/>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sz w:val="24"/>
                <w:szCs w:val="24"/>
                <w:lang w:eastAsia="zh-CN"/>
              </w:rPr>
              <w:t>参加采购活动前三年内，在经营活动中没有重大违法记录；未被“信用中国”（www.creditchina.gov.cn）、中国政府采购网（www.ccgp.gov.cn）列入失信被执行人、税收违法黑名单、政府采购严重违法失信行为记录名单。</w:t>
            </w:r>
          </w:p>
        </w:tc>
        <w:tc>
          <w:tcPr>
            <w:tcW w:w="525" w:type="dxa"/>
          </w:tcPr>
          <w:p>
            <w:pPr>
              <w:rPr>
                <w:rFonts w:ascii="仿宋" w:hAnsi="仿宋" w:eastAsia="仿宋" w:cs="仿宋"/>
                <w:color w:val="auto"/>
                <w:szCs w:val="21"/>
                <w:lang w:eastAsia="zh-CN"/>
              </w:rPr>
            </w:pPr>
          </w:p>
        </w:tc>
        <w:tc>
          <w:tcPr>
            <w:tcW w:w="568" w:type="dxa"/>
          </w:tcPr>
          <w:p>
            <w:pP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pPr>
              <w:rPr>
                <w:rFonts w:ascii="仿宋" w:hAnsi="仿宋" w:eastAsia="仿宋" w:cs="仿宋"/>
                <w:color w:val="auto"/>
                <w:lang w:eastAsia="zh-CN"/>
              </w:rPr>
            </w:pPr>
          </w:p>
        </w:tc>
        <w:tc>
          <w:tcPr>
            <w:tcW w:w="495" w:type="dxa"/>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lang w:val="en-US" w:eastAsia="zh-CN"/>
              </w:rPr>
              <w:t>5</w:t>
            </w:r>
          </w:p>
        </w:tc>
        <w:tc>
          <w:tcPr>
            <w:tcW w:w="7662" w:type="dxa"/>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投标企业须提供供应商（被授权本单位在职人员）近</w:t>
            </w:r>
            <w:r>
              <w:rPr>
                <w:rFonts w:hint="eastAsia" w:ascii="仿宋" w:hAnsi="仿宋" w:eastAsia="仿宋" w:cs="仿宋"/>
                <w:color w:val="auto"/>
                <w:lang w:val="en-US" w:eastAsia="zh-CN"/>
              </w:rPr>
              <w:t>6个月</w:t>
            </w:r>
            <w:r>
              <w:rPr>
                <w:rFonts w:hint="eastAsia" w:ascii="仿宋" w:hAnsi="仿宋" w:eastAsia="仿宋" w:cs="仿宋"/>
                <w:color w:val="auto"/>
                <w:lang w:eastAsia="zh-CN"/>
              </w:rPr>
              <w:t>有效的社保证明；</w:t>
            </w:r>
          </w:p>
        </w:tc>
        <w:tc>
          <w:tcPr>
            <w:tcW w:w="525" w:type="dxa"/>
          </w:tcPr>
          <w:p>
            <w:pPr>
              <w:rPr>
                <w:rFonts w:ascii="仿宋" w:hAnsi="仿宋" w:eastAsia="仿宋" w:cs="仿宋"/>
                <w:color w:val="auto"/>
                <w:szCs w:val="21"/>
                <w:lang w:eastAsia="zh-CN"/>
              </w:rPr>
            </w:pPr>
          </w:p>
        </w:tc>
        <w:tc>
          <w:tcPr>
            <w:tcW w:w="568" w:type="dxa"/>
          </w:tcPr>
          <w:p>
            <w:pP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936" w:type="dxa"/>
            <w:vMerge w:val="continue"/>
            <w:vAlign w:val="center"/>
          </w:tcPr>
          <w:p>
            <w:pPr>
              <w:rPr>
                <w:rFonts w:ascii="仿宋" w:hAnsi="仿宋" w:eastAsia="仿宋" w:cs="仿宋"/>
                <w:color w:val="auto"/>
                <w:lang w:eastAsia="zh-CN"/>
              </w:rPr>
            </w:pPr>
          </w:p>
        </w:tc>
        <w:tc>
          <w:tcPr>
            <w:tcW w:w="495" w:type="dxa"/>
            <w:vAlign w:val="center"/>
          </w:tcPr>
          <w:p>
            <w:pPr>
              <w:jc w:val="center"/>
              <w:rPr>
                <w:rFonts w:hint="default" w:ascii="仿宋" w:hAnsi="仿宋" w:eastAsia="仿宋" w:cs="仿宋"/>
                <w:color w:val="auto"/>
                <w:szCs w:val="21"/>
                <w:lang w:val="en-US" w:eastAsia="zh-CN"/>
              </w:rPr>
            </w:pPr>
          </w:p>
        </w:tc>
        <w:tc>
          <w:tcPr>
            <w:tcW w:w="7662" w:type="dxa"/>
            <w:vAlign w:val="center"/>
          </w:tcPr>
          <w:p>
            <w:pPr>
              <w:widowControl/>
              <w:textAlignment w:val="center"/>
              <w:rPr>
                <w:rFonts w:hint="eastAsia" w:ascii="仿宋" w:hAnsi="仿宋" w:eastAsia="仿宋" w:cs="仿宋"/>
                <w:color w:val="auto"/>
                <w:lang w:eastAsia="zh-CN"/>
              </w:rPr>
            </w:pPr>
          </w:p>
        </w:tc>
        <w:tc>
          <w:tcPr>
            <w:tcW w:w="525" w:type="dxa"/>
          </w:tcPr>
          <w:p>
            <w:pPr>
              <w:rPr>
                <w:rFonts w:ascii="仿宋" w:hAnsi="仿宋" w:eastAsia="仿宋" w:cs="仿宋"/>
                <w:color w:val="auto"/>
                <w:szCs w:val="21"/>
                <w:lang w:eastAsia="zh-CN"/>
              </w:rPr>
            </w:pPr>
          </w:p>
        </w:tc>
        <w:tc>
          <w:tcPr>
            <w:tcW w:w="568" w:type="dxa"/>
          </w:tcPr>
          <w:p>
            <w:pP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936" w:type="dxa"/>
            <w:vMerge w:val="continue"/>
            <w:vAlign w:val="center"/>
          </w:tcPr>
          <w:p>
            <w:pPr>
              <w:jc w:val="center"/>
              <w:rPr>
                <w:rFonts w:ascii="仿宋" w:hAnsi="仿宋" w:eastAsia="仿宋" w:cs="仿宋"/>
                <w:color w:val="auto"/>
                <w:szCs w:val="21"/>
                <w:lang w:eastAsia="zh-CN"/>
              </w:rPr>
            </w:pPr>
          </w:p>
        </w:tc>
        <w:tc>
          <w:tcPr>
            <w:tcW w:w="495" w:type="dxa"/>
          </w:tcPr>
          <w:p>
            <w:pPr>
              <w:spacing w:line="440" w:lineRule="exact"/>
              <w:rPr>
                <w:rFonts w:ascii="仿宋" w:hAnsi="仿宋" w:eastAsia="仿宋" w:cs="仿宋"/>
                <w:color w:val="auto"/>
                <w:szCs w:val="21"/>
                <w:lang w:eastAsia="zh-CN"/>
              </w:rPr>
            </w:pPr>
          </w:p>
        </w:tc>
        <w:tc>
          <w:tcPr>
            <w:tcW w:w="7662" w:type="dxa"/>
          </w:tcPr>
          <w:p>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pPr>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093" w:type="dxa"/>
            <w:gridSpan w:val="2"/>
          </w:tcPr>
          <w:p>
            <w:pPr>
              <w:rPr>
                <w:rFonts w:ascii="仿宋" w:hAnsi="仿宋" w:eastAsia="仿宋" w:cs="仿宋"/>
                <w:color w:val="auto"/>
                <w:szCs w:val="21"/>
                <w:lang w:eastAsia="zh-CN"/>
              </w:rPr>
            </w:pPr>
          </w:p>
        </w:tc>
      </w:tr>
    </w:tbl>
    <w:p>
      <w:pPr>
        <w:spacing w:line="400" w:lineRule="exact"/>
        <w:ind w:firstLine="585" w:firstLineChars="241"/>
        <w:rPr>
          <w:rFonts w:hint="eastAsia" w:ascii="仿宋" w:hAnsi="仿宋" w:eastAsia="仿宋" w:cs="仿宋"/>
          <w:b/>
          <w:color w:val="auto"/>
          <w:szCs w:val="21"/>
          <w:lang w:eastAsia="zh-CN"/>
        </w:rPr>
      </w:pPr>
      <w:r>
        <w:rPr>
          <w:rFonts w:hint="eastAsia" w:ascii="仿宋" w:hAnsi="仿宋" w:eastAsia="仿宋" w:cs="仿宋"/>
          <w:b/>
          <w:color w:val="auto"/>
          <w:szCs w:val="21"/>
          <w:lang w:eastAsia="zh-CN"/>
        </w:rPr>
        <w:t>6.2如评标专家在检验电子标书过程中，如果由于供应商自身原因导致评标专家无法查看并检验电子标书中以上相关资料的，否决其投标。即使投标单位将原件携带至现场的，同样按无效投标处理。</w:t>
      </w:r>
    </w:p>
    <w:p>
      <w:pPr>
        <w:pStyle w:val="21"/>
        <w:rPr>
          <w:rFonts w:hint="eastAsia" w:ascii="仿宋" w:hAnsi="仿宋" w:eastAsia="仿宋" w:cs="仿宋"/>
          <w:b/>
          <w:color w:val="auto"/>
          <w:szCs w:val="21"/>
          <w:lang w:eastAsia="zh-CN"/>
        </w:rPr>
      </w:pPr>
    </w:p>
    <w:p>
      <w:pPr>
        <w:pStyle w:val="21"/>
        <w:rPr>
          <w:rFonts w:hint="eastAsia" w:ascii="仿宋" w:hAnsi="仿宋" w:eastAsia="仿宋" w:cs="仿宋"/>
          <w:b/>
          <w:color w:val="auto"/>
          <w:szCs w:val="21"/>
          <w:lang w:eastAsia="zh-CN"/>
        </w:rPr>
      </w:pPr>
    </w:p>
    <w:p>
      <w:pPr>
        <w:spacing w:beforeLines="50" w:line="440" w:lineRule="exact"/>
        <w:ind w:firstLine="356" w:firstLineChars="147"/>
        <w:rPr>
          <w:rFonts w:hint="eastAsia" w:ascii="仿宋" w:hAnsi="仿宋" w:eastAsia="仿宋" w:cs="仿宋"/>
          <w:b/>
          <w:color w:val="auto"/>
          <w:szCs w:val="21"/>
          <w:lang w:eastAsia="zh-CN"/>
        </w:rPr>
      </w:pPr>
    </w:p>
    <w:p>
      <w:pPr>
        <w:spacing w:beforeLines="50" w:line="440" w:lineRule="exact"/>
        <w:ind w:firstLine="356" w:firstLineChars="147"/>
        <w:rPr>
          <w:rFonts w:ascii="仿宋" w:hAnsi="仿宋" w:eastAsia="仿宋" w:cs="仿宋"/>
          <w:b/>
          <w:color w:val="auto"/>
          <w:szCs w:val="21"/>
        </w:rPr>
      </w:pPr>
      <w:r>
        <w:rPr>
          <w:rFonts w:hint="eastAsia" w:ascii="仿宋" w:hAnsi="仿宋" w:eastAsia="仿宋" w:cs="仿宋"/>
          <w:b/>
          <w:color w:val="auto"/>
          <w:szCs w:val="21"/>
          <w:lang w:eastAsia="zh-CN"/>
        </w:rPr>
        <w:t>7</w:t>
      </w:r>
      <w:r>
        <w:rPr>
          <w:rFonts w:hint="eastAsia" w:ascii="仿宋" w:hAnsi="仿宋" w:eastAsia="仿宋" w:cs="仿宋"/>
          <w:b/>
          <w:color w:val="auto"/>
          <w:szCs w:val="21"/>
        </w:rPr>
        <w:t>.符合性审查</w:t>
      </w:r>
    </w:p>
    <w:p>
      <w:pPr>
        <w:spacing w:line="440" w:lineRule="exact"/>
        <w:ind w:firstLine="364" w:firstLineChars="150"/>
        <w:rPr>
          <w:rFonts w:ascii="仿宋" w:hAnsi="仿宋" w:eastAsia="仿宋" w:cs="仿宋"/>
          <w:color w:val="auto"/>
          <w:szCs w:val="21"/>
        </w:rPr>
      </w:pPr>
      <w:r>
        <w:rPr>
          <w:rFonts w:hint="eastAsia" w:ascii="仿宋" w:hAnsi="仿宋" w:eastAsia="仿宋" w:cs="仿宋"/>
          <w:color w:val="auto"/>
          <w:szCs w:val="21"/>
          <w:lang w:eastAsia="zh-CN"/>
        </w:rPr>
        <w:t>7</w:t>
      </w:r>
      <w:r>
        <w:rPr>
          <w:rFonts w:hint="eastAsia" w:ascii="仿宋" w:hAnsi="仿宋" w:eastAsia="仿宋" w:cs="仿宋"/>
          <w:color w:val="auto"/>
          <w:szCs w:val="21"/>
        </w:rPr>
        <w:t>．1评审细则</w:t>
      </w:r>
    </w:p>
    <w:tbl>
      <w:tblPr>
        <w:tblStyle w:val="17"/>
        <w:tblpPr w:leftFromText="180" w:rightFromText="180" w:vertAnchor="text" w:horzAnchor="page" w:tblpX="1293" w:tblpY="544"/>
        <w:tblW w:w="943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4"/>
        <w:gridCol w:w="597"/>
        <w:gridCol w:w="6378"/>
        <w:gridCol w:w="749"/>
        <w:gridCol w:w="61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0" w:hRule="atLeast"/>
        </w:trPr>
        <w:tc>
          <w:tcPr>
            <w:tcW w:w="1094" w:type="dxa"/>
            <w:vMerge w:val="restart"/>
            <w:tcBorders>
              <w:top w:val="single" w:color="auto" w:sz="4" w:space="0"/>
              <w:left w:val="single" w:color="auto" w:sz="4" w:space="0"/>
            </w:tcBorders>
            <w:vAlign w:val="center"/>
          </w:tcPr>
          <w:p>
            <w:pPr>
              <w:jc w:val="center"/>
              <w:rPr>
                <w:rFonts w:ascii="仿宋" w:hAnsi="仿宋" w:eastAsia="仿宋" w:cs="仿宋"/>
                <w:b/>
                <w:color w:val="auto"/>
              </w:rPr>
            </w:pPr>
            <w:r>
              <w:rPr>
                <w:rFonts w:hint="eastAsia" w:ascii="仿宋" w:hAnsi="仿宋" w:eastAsia="仿宋" w:cs="仿宋"/>
                <w:b/>
                <w:color w:val="auto"/>
              </w:rPr>
              <w:t>项目</w:t>
            </w:r>
          </w:p>
        </w:tc>
        <w:tc>
          <w:tcPr>
            <w:tcW w:w="6975" w:type="dxa"/>
            <w:gridSpan w:val="2"/>
            <w:vMerge w:val="restart"/>
            <w:tcBorders>
              <w:top w:val="single" w:color="auto" w:sz="4" w:space="0"/>
            </w:tcBorders>
            <w:vAlign w:val="center"/>
          </w:tcPr>
          <w:p>
            <w:pPr>
              <w:jc w:val="center"/>
              <w:rPr>
                <w:rFonts w:ascii="仿宋" w:hAnsi="仿宋" w:eastAsia="仿宋" w:cs="仿宋"/>
                <w:b/>
                <w:color w:val="auto"/>
              </w:rPr>
            </w:pPr>
            <w:r>
              <w:rPr>
                <w:rFonts w:hint="eastAsia" w:ascii="仿宋" w:hAnsi="仿宋" w:eastAsia="仿宋" w:cs="仿宋"/>
                <w:b/>
                <w:color w:val="auto"/>
              </w:rPr>
              <w:t>评审内容</w:t>
            </w:r>
          </w:p>
        </w:tc>
        <w:tc>
          <w:tcPr>
            <w:tcW w:w="1366" w:type="dxa"/>
            <w:gridSpan w:val="2"/>
            <w:tcBorders>
              <w:top w:val="single" w:color="auto" w:sz="4" w:space="0"/>
              <w:right w:val="single" w:color="auto" w:sz="4" w:space="0"/>
            </w:tcBorders>
            <w:vAlign w:val="center"/>
          </w:tcPr>
          <w:p>
            <w:pPr>
              <w:jc w:val="center"/>
              <w:rPr>
                <w:rFonts w:ascii="仿宋" w:hAnsi="仿宋" w:eastAsia="仿宋" w:cs="仿宋"/>
                <w:b/>
                <w:color w:val="auto"/>
              </w:rPr>
            </w:pPr>
            <w:r>
              <w:rPr>
                <w:rFonts w:hint="eastAsia" w:ascii="仿宋" w:hAnsi="仿宋" w:eastAsia="仿宋" w:cs="仿宋"/>
                <w:b/>
                <w:color w:val="auto"/>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bottom w:val="single" w:color="auto" w:sz="4" w:space="0"/>
            </w:tcBorders>
            <w:vAlign w:val="center"/>
          </w:tcPr>
          <w:p>
            <w:pPr>
              <w:rPr>
                <w:rFonts w:ascii="仿宋" w:hAnsi="仿宋" w:eastAsia="仿宋" w:cs="仿宋"/>
                <w:color w:val="auto"/>
              </w:rPr>
            </w:pPr>
          </w:p>
        </w:tc>
        <w:tc>
          <w:tcPr>
            <w:tcW w:w="6975" w:type="dxa"/>
            <w:gridSpan w:val="2"/>
            <w:vMerge w:val="continue"/>
            <w:tcBorders>
              <w:bottom w:val="single" w:color="auto" w:sz="4" w:space="0"/>
            </w:tcBorders>
          </w:tcPr>
          <w:p>
            <w:pPr>
              <w:rPr>
                <w:rFonts w:ascii="仿宋" w:hAnsi="仿宋" w:eastAsia="仿宋" w:cs="仿宋"/>
                <w:color w:val="auto"/>
              </w:rPr>
            </w:pPr>
          </w:p>
        </w:tc>
        <w:tc>
          <w:tcPr>
            <w:tcW w:w="749" w:type="dxa"/>
            <w:vAlign w:val="center"/>
          </w:tcPr>
          <w:p>
            <w:pPr>
              <w:jc w:val="center"/>
              <w:rPr>
                <w:rFonts w:ascii="仿宋" w:hAnsi="仿宋" w:eastAsia="仿宋" w:cs="仿宋"/>
                <w:b/>
                <w:color w:val="auto"/>
              </w:rPr>
            </w:pPr>
            <w:r>
              <w:rPr>
                <w:rFonts w:hint="eastAsia" w:ascii="仿宋" w:hAnsi="仿宋" w:eastAsia="仿宋" w:cs="仿宋"/>
                <w:b/>
                <w:color w:val="auto"/>
              </w:rPr>
              <w:t>是</w:t>
            </w:r>
          </w:p>
        </w:tc>
        <w:tc>
          <w:tcPr>
            <w:tcW w:w="617" w:type="dxa"/>
            <w:tcBorders>
              <w:right w:val="single" w:color="auto" w:sz="4" w:space="0"/>
            </w:tcBorders>
            <w:vAlign w:val="center"/>
          </w:tcPr>
          <w:p>
            <w:pPr>
              <w:jc w:val="center"/>
              <w:rPr>
                <w:rFonts w:ascii="仿宋" w:hAnsi="仿宋" w:eastAsia="仿宋" w:cs="仿宋"/>
                <w:b/>
                <w:color w:val="auto"/>
              </w:rPr>
            </w:pPr>
            <w:r>
              <w:rPr>
                <w:rFonts w:hint="eastAsia" w:ascii="仿宋" w:hAnsi="仿宋" w:eastAsia="仿宋" w:cs="仿宋"/>
                <w:b/>
                <w:color w:val="auto"/>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 w:hRule="atLeast"/>
        </w:trPr>
        <w:tc>
          <w:tcPr>
            <w:tcW w:w="1094"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color w:val="auto"/>
                <w:szCs w:val="21"/>
              </w:rPr>
            </w:pPr>
            <w:r>
              <w:rPr>
                <w:rFonts w:hint="eastAsia" w:ascii="仿宋" w:hAnsi="仿宋" w:eastAsia="仿宋" w:cs="仿宋"/>
                <w:color w:val="auto"/>
                <w:szCs w:val="21"/>
              </w:rPr>
              <w:t>审</w:t>
            </w:r>
          </w:p>
          <w:p>
            <w:pPr>
              <w:jc w:val="center"/>
              <w:rPr>
                <w:rFonts w:ascii="仿宋" w:hAnsi="仿宋" w:eastAsia="仿宋" w:cs="仿宋"/>
                <w:color w:val="auto"/>
                <w:szCs w:val="21"/>
              </w:rPr>
            </w:pPr>
            <w:r>
              <w:rPr>
                <w:rFonts w:hint="eastAsia" w:ascii="仿宋" w:hAnsi="仿宋" w:eastAsia="仿宋" w:cs="仿宋"/>
                <w:color w:val="auto"/>
                <w:szCs w:val="21"/>
              </w:rPr>
              <w:t>查</w:t>
            </w:r>
          </w:p>
          <w:p>
            <w:pPr>
              <w:jc w:val="center"/>
              <w:rPr>
                <w:rFonts w:ascii="仿宋" w:hAnsi="仿宋" w:eastAsia="仿宋" w:cs="仿宋"/>
                <w:color w:val="auto"/>
                <w:szCs w:val="21"/>
              </w:rPr>
            </w:pPr>
            <w:r>
              <w:rPr>
                <w:rFonts w:hint="eastAsia" w:ascii="仿宋" w:hAnsi="仿宋" w:eastAsia="仿宋" w:cs="仿宋"/>
                <w:color w:val="auto"/>
                <w:szCs w:val="21"/>
              </w:rPr>
              <w:t>标</w:t>
            </w:r>
          </w:p>
          <w:p>
            <w:pPr>
              <w:jc w:val="center"/>
              <w:rPr>
                <w:rFonts w:ascii="仿宋" w:hAnsi="仿宋" w:eastAsia="仿宋" w:cs="仿宋"/>
                <w:color w:val="auto"/>
                <w:szCs w:val="21"/>
              </w:rPr>
            </w:pPr>
            <w:r>
              <w:rPr>
                <w:rFonts w:hint="eastAsia" w:ascii="仿宋" w:hAnsi="仿宋" w:eastAsia="仿宋" w:cs="仿宋"/>
                <w:color w:val="auto"/>
                <w:szCs w:val="21"/>
              </w:rPr>
              <w:t>准</w:t>
            </w: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1</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由政府立项核准、审批的采购项目, 报价高于设定的采购预算价的；</w:t>
            </w:r>
          </w:p>
        </w:tc>
        <w:tc>
          <w:tcPr>
            <w:tcW w:w="749" w:type="dxa"/>
            <w:tcBorders>
              <w:left w:val="single" w:color="auto" w:sz="4" w:space="0"/>
              <w:right w:val="single" w:color="auto" w:sz="4" w:space="0"/>
            </w:tcBorders>
          </w:tcPr>
          <w:p>
            <w:pPr>
              <w:jc w:val="center"/>
              <w:rPr>
                <w:rFonts w:ascii="仿宋" w:hAnsi="仿宋" w:eastAsia="仿宋" w:cs="仿宋"/>
                <w:b/>
                <w:color w:val="auto"/>
                <w:szCs w:val="21"/>
                <w:lang w:eastAsia="zh-CN"/>
              </w:rPr>
            </w:pPr>
          </w:p>
        </w:tc>
        <w:tc>
          <w:tcPr>
            <w:tcW w:w="617" w:type="dxa"/>
            <w:tcBorders>
              <w:left w:val="single" w:color="auto" w:sz="4" w:space="0"/>
              <w:right w:val="single" w:color="auto" w:sz="4" w:space="0"/>
            </w:tcBorders>
          </w:tcPr>
          <w:p>
            <w:pPr>
              <w:jc w:val="center"/>
              <w:rPr>
                <w:rFonts w:ascii="仿宋" w:hAnsi="仿宋" w:eastAsia="仿宋" w:cs="仿宋"/>
                <w:b/>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2</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法定代表人身份证明及授权委托书有效，且符合招标文件规定的格式。</w:t>
            </w:r>
          </w:p>
        </w:tc>
        <w:tc>
          <w:tcPr>
            <w:tcW w:w="749" w:type="dxa"/>
            <w:tcBorders>
              <w:left w:val="single" w:color="auto" w:sz="4" w:space="0"/>
            </w:tcBorders>
          </w:tcPr>
          <w:p>
            <w:pPr>
              <w:rPr>
                <w:rFonts w:ascii="仿宋" w:hAnsi="仿宋" w:eastAsia="仿宋" w:cs="仿宋"/>
                <w:color w:val="auto"/>
                <w:szCs w:val="21"/>
                <w:lang w:eastAsia="zh-CN"/>
              </w:rPr>
            </w:pPr>
          </w:p>
        </w:tc>
        <w:tc>
          <w:tcPr>
            <w:tcW w:w="617" w:type="dxa"/>
            <w:tcBorders>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4"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top w:val="single" w:color="auto" w:sz="4" w:space="0"/>
              <w:left w:val="single" w:color="auto" w:sz="4" w:space="0"/>
              <w:righ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3</w:t>
            </w:r>
          </w:p>
        </w:tc>
        <w:tc>
          <w:tcPr>
            <w:tcW w:w="6378" w:type="dxa"/>
            <w:tcBorders>
              <w:top w:val="single" w:color="auto" w:sz="4" w:space="0"/>
              <w:left w:val="single" w:color="auto" w:sz="4" w:space="0"/>
              <w:right w:val="single" w:color="auto" w:sz="4" w:space="0"/>
            </w:tcBorders>
            <w:vAlign w:val="center"/>
          </w:tcPr>
          <w:p>
            <w:pPr>
              <w:widowControl/>
              <w:textAlignment w:val="center"/>
              <w:rPr>
                <w:rFonts w:ascii="仿宋" w:hAnsi="仿宋" w:eastAsia="仿宋" w:cs="仿宋"/>
                <w:color w:val="auto"/>
              </w:rPr>
            </w:pPr>
            <w:r>
              <w:rPr>
                <w:rFonts w:hint="eastAsia" w:ascii="仿宋" w:hAnsi="仿宋" w:eastAsia="仿宋" w:cs="仿宋"/>
                <w:color w:val="auto"/>
              </w:rPr>
              <w:t>只有一个方案投标。</w:t>
            </w:r>
          </w:p>
        </w:tc>
        <w:tc>
          <w:tcPr>
            <w:tcW w:w="749" w:type="dxa"/>
            <w:tcBorders>
              <w:left w:val="single" w:color="auto" w:sz="4" w:space="0"/>
            </w:tcBorders>
          </w:tcPr>
          <w:p>
            <w:pPr>
              <w:rPr>
                <w:rFonts w:ascii="仿宋" w:hAnsi="仿宋" w:eastAsia="仿宋" w:cs="仿宋"/>
                <w:color w:val="auto"/>
                <w:szCs w:val="21"/>
              </w:rPr>
            </w:pPr>
          </w:p>
        </w:tc>
        <w:tc>
          <w:tcPr>
            <w:tcW w:w="617" w:type="dxa"/>
            <w:tcBorders>
              <w:right w:val="single" w:color="auto" w:sz="4" w:space="0"/>
            </w:tcBorders>
          </w:tcPr>
          <w:p>
            <w:pP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rPr>
            </w:pPr>
          </w:p>
        </w:tc>
        <w:tc>
          <w:tcPr>
            <w:tcW w:w="597" w:type="dxa"/>
            <w:tcBorders>
              <w:lef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lang w:eastAsia="zh-CN"/>
              </w:rPr>
              <w:t>4</w:t>
            </w:r>
          </w:p>
        </w:tc>
        <w:tc>
          <w:tcPr>
            <w:tcW w:w="6378" w:type="dxa"/>
            <w:tcBorders>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投标文件内容齐全、无遗漏。</w:t>
            </w:r>
          </w:p>
        </w:tc>
        <w:tc>
          <w:tcPr>
            <w:tcW w:w="749" w:type="dxa"/>
            <w:tcBorders>
              <w:left w:val="single" w:color="auto" w:sz="4" w:space="0"/>
            </w:tcBorders>
          </w:tcPr>
          <w:p>
            <w:pPr>
              <w:rPr>
                <w:rFonts w:ascii="仿宋" w:hAnsi="仿宋" w:eastAsia="仿宋" w:cs="仿宋"/>
                <w:color w:val="auto"/>
                <w:szCs w:val="21"/>
                <w:lang w:eastAsia="zh-CN"/>
              </w:rPr>
            </w:pPr>
          </w:p>
        </w:tc>
        <w:tc>
          <w:tcPr>
            <w:tcW w:w="617" w:type="dxa"/>
            <w:tcBorders>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left w:val="single" w:color="auto" w:sz="4" w:space="0"/>
              <w:bottom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5</w:t>
            </w:r>
          </w:p>
        </w:tc>
        <w:tc>
          <w:tcPr>
            <w:tcW w:w="6378" w:type="dxa"/>
            <w:tcBorders>
              <w:bottom w:val="single" w:color="auto" w:sz="4" w:space="0"/>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对招标文件规定的招标内容全部作出响应。</w:t>
            </w:r>
          </w:p>
        </w:tc>
        <w:tc>
          <w:tcPr>
            <w:tcW w:w="749" w:type="dxa"/>
            <w:tcBorders>
              <w:left w:val="single" w:color="auto" w:sz="4" w:space="0"/>
              <w:bottom w:val="single" w:color="auto" w:sz="4" w:space="0"/>
            </w:tcBorders>
          </w:tcPr>
          <w:p>
            <w:pPr>
              <w:rPr>
                <w:rFonts w:ascii="仿宋" w:hAnsi="仿宋" w:eastAsia="仿宋" w:cs="仿宋"/>
                <w:color w:val="auto"/>
                <w:szCs w:val="21"/>
                <w:lang w:eastAsia="zh-CN"/>
              </w:rPr>
            </w:pPr>
          </w:p>
        </w:tc>
        <w:tc>
          <w:tcPr>
            <w:tcW w:w="617" w:type="dxa"/>
            <w:tcBorders>
              <w:bottom w:val="single" w:color="auto" w:sz="4" w:space="0"/>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53"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6</w:t>
            </w:r>
          </w:p>
        </w:tc>
        <w:tc>
          <w:tcPr>
            <w:tcW w:w="6378" w:type="dxa"/>
            <w:tcBorders>
              <w:top w:val="single" w:color="auto" w:sz="4" w:space="0"/>
              <w:left w:val="single" w:color="auto" w:sz="4" w:space="0"/>
              <w:bottom w:val="single" w:color="auto" w:sz="4" w:space="0"/>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满足招标文件提出的技术和质量要求。</w:t>
            </w:r>
          </w:p>
        </w:tc>
        <w:tc>
          <w:tcPr>
            <w:tcW w:w="749"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Cs w:val="21"/>
                <w:lang w:eastAsia="zh-CN"/>
              </w:rPr>
            </w:pPr>
          </w:p>
        </w:tc>
        <w:tc>
          <w:tcPr>
            <w:tcW w:w="617" w:type="dxa"/>
            <w:tcBorders>
              <w:top w:val="single" w:color="auto" w:sz="4" w:space="0"/>
              <w:left w:val="single" w:color="auto" w:sz="4" w:space="0"/>
              <w:bottom w:val="single" w:color="auto" w:sz="4" w:space="0"/>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top w:val="single" w:color="auto" w:sz="4" w:space="0"/>
              <w:lef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7</w:t>
            </w:r>
          </w:p>
        </w:tc>
        <w:tc>
          <w:tcPr>
            <w:tcW w:w="6378" w:type="dxa"/>
            <w:tcBorders>
              <w:top w:val="single" w:color="auto" w:sz="4" w:space="0"/>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完成期限满足招标文件要求。</w:t>
            </w:r>
          </w:p>
        </w:tc>
        <w:tc>
          <w:tcPr>
            <w:tcW w:w="749" w:type="dxa"/>
            <w:tcBorders>
              <w:top w:val="single" w:color="auto" w:sz="4" w:space="0"/>
              <w:left w:val="single" w:color="auto" w:sz="4" w:space="0"/>
            </w:tcBorders>
          </w:tcPr>
          <w:p>
            <w:pPr>
              <w:rPr>
                <w:rFonts w:ascii="仿宋" w:hAnsi="仿宋" w:eastAsia="仿宋" w:cs="仿宋"/>
                <w:color w:val="auto"/>
                <w:szCs w:val="21"/>
                <w:lang w:eastAsia="zh-CN"/>
              </w:rPr>
            </w:pPr>
          </w:p>
        </w:tc>
        <w:tc>
          <w:tcPr>
            <w:tcW w:w="617" w:type="dxa"/>
            <w:tcBorders>
              <w:top w:val="single" w:color="auto" w:sz="4" w:space="0"/>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lef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8</w:t>
            </w:r>
          </w:p>
        </w:tc>
        <w:tc>
          <w:tcPr>
            <w:tcW w:w="6378" w:type="dxa"/>
            <w:tcBorders>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售后服务满足招标文件要求。</w:t>
            </w:r>
          </w:p>
        </w:tc>
        <w:tc>
          <w:tcPr>
            <w:tcW w:w="749" w:type="dxa"/>
            <w:tcBorders>
              <w:left w:val="single" w:color="auto" w:sz="4" w:space="0"/>
            </w:tcBorders>
          </w:tcPr>
          <w:p>
            <w:pPr>
              <w:rPr>
                <w:rFonts w:ascii="仿宋" w:hAnsi="仿宋" w:eastAsia="仿宋" w:cs="仿宋"/>
                <w:color w:val="auto"/>
                <w:szCs w:val="21"/>
                <w:lang w:eastAsia="zh-CN"/>
              </w:rPr>
            </w:pPr>
          </w:p>
        </w:tc>
        <w:tc>
          <w:tcPr>
            <w:tcW w:w="617" w:type="dxa"/>
            <w:tcBorders>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lef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9</w:t>
            </w:r>
          </w:p>
        </w:tc>
        <w:tc>
          <w:tcPr>
            <w:tcW w:w="6378" w:type="dxa"/>
            <w:tcBorders>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投标有效期满足招标文件要求。</w:t>
            </w:r>
          </w:p>
        </w:tc>
        <w:tc>
          <w:tcPr>
            <w:tcW w:w="749" w:type="dxa"/>
            <w:tcBorders>
              <w:left w:val="single" w:color="auto" w:sz="4" w:space="0"/>
            </w:tcBorders>
          </w:tcPr>
          <w:p>
            <w:pPr>
              <w:rPr>
                <w:rFonts w:ascii="仿宋" w:hAnsi="仿宋" w:eastAsia="仿宋" w:cs="仿宋"/>
                <w:color w:val="auto"/>
                <w:szCs w:val="21"/>
                <w:lang w:eastAsia="zh-CN"/>
              </w:rPr>
            </w:pPr>
          </w:p>
        </w:tc>
        <w:tc>
          <w:tcPr>
            <w:tcW w:w="617" w:type="dxa"/>
            <w:tcBorders>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094" w:type="dxa"/>
            <w:vMerge w:val="continue"/>
            <w:tcBorders>
              <w:left w:val="single" w:color="auto" w:sz="4" w:space="0"/>
              <w:right w:val="single" w:color="auto" w:sz="4" w:space="0"/>
            </w:tcBorders>
            <w:vAlign w:val="center"/>
          </w:tcPr>
          <w:p>
            <w:pPr>
              <w:rPr>
                <w:rFonts w:ascii="仿宋" w:hAnsi="仿宋" w:eastAsia="仿宋" w:cs="仿宋"/>
                <w:color w:val="auto"/>
                <w:lang w:eastAsia="zh-CN"/>
              </w:rPr>
            </w:pPr>
          </w:p>
        </w:tc>
        <w:tc>
          <w:tcPr>
            <w:tcW w:w="597" w:type="dxa"/>
            <w:tcBorders>
              <w:left w:val="single" w:color="auto" w:sz="4" w:space="0"/>
            </w:tcBorders>
            <w:vAlign w:val="center"/>
          </w:tcPr>
          <w:p>
            <w:pPr>
              <w:jc w:val="center"/>
              <w:rPr>
                <w:rFonts w:ascii="仿宋" w:hAnsi="仿宋" w:eastAsia="仿宋" w:cs="仿宋"/>
                <w:color w:val="auto"/>
              </w:rPr>
            </w:pPr>
            <w:r>
              <w:rPr>
                <w:rFonts w:hint="eastAsia" w:ascii="仿宋" w:hAnsi="仿宋" w:eastAsia="仿宋" w:cs="仿宋"/>
                <w:color w:val="auto"/>
              </w:rPr>
              <w:t>10</w:t>
            </w:r>
          </w:p>
        </w:tc>
        <w:tc>
          <w:tcPr>
            <w:tcW w:w="6378" w:type="dxa"/>
            <w:tcBorders>
              <w:right w:val="single" w:color="auto" w:sz="4" w:space="0"/>
            </w:tcBorders>
            <w:vAlign w:val="center"/>
          </w:tcPr>
          <w:p>
            <w:pPr>
              <w:widowControl/>
              <w:textAlignment w:val="center"/>
              <w:rPr>
                <w:rFonts w:ascii="仿宋" w:hAnsi="仿宋" w:eastAsia="仿宋" w:cs="仿宋"/>
                <w:color w:val="auto"/>
                <w:lang w:eastAsia="zh-CN"/>
              </w:rPr>
            </w:pPr>
            <w:r>
              <w:rPr>
                <w:rFonts w:hint="eastAsia" w:ascii="仿宋" w:hAnsi="仿宋" w:eastAsia="仿宋" w:cs="仿宋"/>
                <w:color w:val="auto"/>
                <w:lang w:eastAsia="zh-CN"/>
              </w:rPr>
              <w:t>供应商详细地址、联系人、电话</w:t>
            </w:r>
          </w:p>
        </w:tc>
        <w:tc>
          <w:tcPr>
            <w:tcW w:w="749" w:type="dxa"/>
            <w:tcBorders>
              <w:left w:val="single" w:color="auto" w:sz="4" w:space="0"/>
            </w:tcBorders>
          </w:tcPr>
          <w:p>
            <w:pPr>
              <w:rPr>
                <w:rFonts w:ascii="仿宋" w:hAnsi="仿宋" w:eastAsia="仿宋" w:cs="仿宋"/>
                <w:color w:val="auto"/>
                <w:szCs w:val="21"/>
                <w:lang w:eastAsia="zh-CN"/>
              </w:rPr>
            </w:pPr>
          </w:p>
        </w:tc>
        <w:tc>
          <w:tcPr>
            <w:tcW w:w="617" w:type="dxa"/>
            <w:tcBorders>
              <w:right w:val="single" w:color="auto" w:sz="4" w:space="0"/>
            </w:tcBorders>
          </w:tcPr>
          <w:p>
            <w:pPr>
              <w:rPr>
                <w:rFonts w:ascii="仿宋" w:hAnsi="仿宋" w:eastAsia="仿宋" w:cs="仿宋"/>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9" w:hRule="atLeast"/>
        </w:trPr>
        <w:tc>
          <w:tcPr>
            <w:tcW w:w="1094" w:type="dxa"/>
            <w:tcBorders>
              <w:left w:val="single" w:color="auto" w:sz="4" w:space="0"/>
              <w:bottom w:val="single" w:color="auto" w:sz="4" w:space="0"/>
              <w:right w:val="single" w:color="auto" w:sz="4" w:space="0"/>
            </w:tcBorders>
            <w:vAlign w:val="center"/>
          </w:tcPr>
          <w:p>
            <w:pPr>
              <w:jc w:val="center"/>
              <w:rPr>
                <w:rFonts w:ascii="仿宋" w:hAnsi="仿宋" w:eastAsia="仿宋" w:cs="仿宋"/>
                <w:color w:val="auto"/>
                <w:szCs w:val="21"/>
                <w:lang w:eastAsia="zh-CN"/>
              </w:rPr>
            </w:pPr>
          </w:p>
        </w:tc>
        <w:tc>
          <w:tcPr>
            <w:tcW w:w="6975" w:type="dxa"/>
            <w:gridSpan w:val="2"/>
            <w:tcBorders>
              <w:left w:val="single" w:color="auto" w:sz="4" w:space="0"/>
              <w:bottom w:val="single" w:color="auto" w:sz="4" w:space="0"/>
              <w:right w:val="single" w:color="auto" w:sz="4" w:space="0"/>
            </w:tcBorders>
          </w:tcPr>
          <w:p>
            <w:pPr>
              <w:rPr>
                <w:rFonts w:ascii="仿宋" w:hAnsi="仿宋" w:eastAsia="仿宋" w:cs="仿宋"/>
                <w:color w:val="auto"/>
                <w:lang w:eastAsia="zh-CN"/>
              </w:rPr>
            </w:pPr>
            <w:r>
              <w:rPr>
                <w:rFonts w:hint="eastAsia" w:ascii="仿宋" w:hAnsi="仿宋" w:eastAsia="仿宋" w:cs="仿宋"/>
                <w:color w:val="auto"/>
                <w:lang w:eastAsia="zh-CN"/>
              </w:rPr>
              <w:t>结论：是否通过评审（须填写通过或不通过）</w:t>
            </w:r>
          </w:p>
          <w:p>
            <w:pPr>
              <w:rPr>
                <w:rFonts w:ascii="仿宋" w:hAnsi="仿宋" w:eastAsia="仿宋" w:cs="仿宋"/>
                <w:color w:val="auto"/>
                <w:lang w:eastAsia="zh-CN"/>
              </w:rPr>
            </w:pPr>
            <w:r>
              <w:rPr>
                <w:rFonts w:hint="eastAsia" w:ascii="仿宋" w:hAnsi="仿宋" w:eastAsia="仿宋" w:cs="仿宋"/>
                <w:color w:val="auto"/>
                <w:lang w:eastAsia="zh-CN"/>
              </w:rPr>
              <w:t>注：如有一项不合格，作废标处理。</w:t>
            </w:r>
          </w:p>
        </w:tc>
        <w:tc>
          <w:tcPr>
            <w:tcW w:w="1366" w:type="dxa"/>
            <w:gridSpan w:val="2"/>
            <w:tcBorders>
              <w:left w:val="single" w:color="auto" w:sz="4" w:space="0"/>
              <w:bottom w:val="single" w:color="auto" w:sz="4" w:space="0"/>
              <w:right w:val="single" w:color="auto" w:sz="4" w:space="0"/>
            </w:tcBorders>
          </w:tcPr>
          <w:p>
            <w:pPr>
              <w:rPr>
                <w:rFonts w:ascii="仿宋" w:hAnsi="仿宋" w:eastAsia="仿宋" w:cs="仿宋"/>
                <w:color w:val="auto"/>
                <w:szCs w:val="21"/>
                <w:lang w:eastAsia="zh-CN"/>
              </w:rPr>
            </w:pPr>
          </w:p>
        </w:tc>
      </w:tr>
    </w:tbl>
    <w:p>
      <w:pPr>
        <w:rPr>
          <w:rFonts w:ascii="仿宋" w:hAnsi="仿宋" w:eastAsia="仿宋" w:cs="仿宋"/>
          <w:color w:val="auto"/>
          <w:lang w:eastAsia="zh-CN"/>
        </w:rPr>
      </w:pPr>
    </w:p>
    <w:p>
      <w:pPr>
        <w:keepNext w:val="0"/>
        <w:keepLines w:val="0"/>
        <w:pageBreakBefore w:val="0"/>
        <w:widowControl w:val="0"/>
        <w:kinsoku/>
        <w:wordWrap/>
        <w:overflowPunct/>
        <w:topLinePunct w:val="0"/>
        <w:bidi w:val="0"/>
        <w:snapToGrid/>
        <w:spacing w:line="40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7.2评委会判定投标文件的响应性只根据投标文件本身的内容，而不寻求外部的证据，但投标有不真实不正确的内容时除外。</w:t>
      </w:r>
    </w:p>
    <w:p>
      <w:pPr>
        <w:keepNext w:val="0"/>
        <w:keepLines w:val="0"/>
        <w:pageBreakBefore w:val="0"/>
        <w:widowControl w:val="0"/>
        <w:kinsoku/>
        <w:wordWrap/>
        <w:overflowPunct/>
        <w:topLinePunct w:val="0"/>
        <w:bidi w:val="0"/>
        <w:snapToGrid/>
        <w:spacing w:line="400" w:lineRule="exact"/>
        <w:ind w:firstLine="585" w:firstLineChars="241"/>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7.3如果投标文件实质上没有响应采购文件的要求，评委会将予以拒绝，供应商不得通过修正或撤销不符合要求的偏离或保留，而使其投标成为实质上响应的投标。</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7.4供应商可在现场20分钟内对评标委员会的评审结论提出异议，评标委员会根据采购文件及有关规定对供应商的异议进行复议</w:t>
      </w:r>
    </w:p>
    <w:p>
      <w:pPr>
        <w:keepNext w:val="0"/>
        <w:keepLines w:val="0"/>
        <w:pageBreakBefore w:val="0"/>
        <w:widowControl w:val="0"/>
        <w:kinsoku/>
        <w:wordWrap/>
        <w:overflowPunct/>
        <w:topLinePunct w:val="0"/>
        <w:bidi w:val="0"/>
        <w:snapToGrid/>
        <w:spacing w:line="400" w:lineRule="exact"/>
        <w:ind w:firstLine="607" w:firstLineChars="25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7.5只有通过初审的供应商才能进入下一步评标程序。</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b/>
          <w:color w:val="auto"/>
          <w:szCs w:val="21"/>
          <w:lang w:eastAsia="zh-CN"/>
        </w:rPr>
        <w:t>温馨提示：投标文件资格审查资料请精心准备,如评标专家在检验电子标书过程中，如果由于供应商自身原因导致评标专家无法查看并检验电子标书中以上相关资料的，按无效投标处理。即使投标单位将原件携带至现场的，同样按无效投标处理。</w:t>
      </w:r>
    </w:p>
    <w:p>
      <w:pPr>
        <w:keepNext w:val="0"/>
        <w:keepLines w:val="0"/>
        <w:pageBreakBefore w:val="0"/>
        <w:widowControl w:val="0"/>
        <w:kinsoku/>
        <w:wordWrap/>
        <w:overflowPunct/>
        <w:topLinePunct w:val="0"/>
        <w:bidi w:val="0"/>
        <w:snapToGrid/>
        <w:spacing w:beforeLines="50" w:line="400" w:lineRule="exact"/>
        <w:jc w:val="center"/>
        <w:textAlignment w:val="auto"/>
        <w:outlineLvl w:val="1"/>
        <w:rPr>
          <w:rFonts w:ascii="仿宋" w:hAnsi="仿宋" w:eastAsia="仿宋" w:cs="仿宋"/>
          <w:b/>
          <w:color w:val="auto"/>
          <w:lang w:eastAsia="zh-CN"/>
        </w:rPr>
      </w:pPr>
      <w:bookmarkStart w:id="38" w:name="_Toc469495734"/>
      <w:bookmarkStart w:id="39" w:name="_Toc362983803"/>
      <w:r>
        <w:rPr>
          <w:rFonts w:hint="eastAsia" w:ascii="仿宋" w:hAnsi="仿宋" w:eastAsia="仿宋" w:cs="仿宋"/>
          <w:b/>
          <w:color w:val="auto"/>
          <w:lang w:eastAsia="zh-CN"/>
        </w:rPr>
        <w:t xml:space="preserve">三 </w:t>
      </w:r>
      <w:r>
        <w:rPr>
          <w:rFonts w:hint="eastAsia" w:ascii="仿宋" w:hAnsi="仿宋" w:eastAsia="仿宋" w:cs="仿宋"/>
          <w:b/>
          <w:color w:val="auto"/>
          <w:sz w:val="28"/>
          <w:szCs w:val="28"/>
          <w:lang w:eastAsia="zh-CN"/>
        </w:rPr>
        <w:t xml:space="preserve"> </w:t>
      </w:r>
      <w:r>
        <w:rPr>
          <w:rFonts w:hint="eastAsia" w:ascii="仿宋" w:hAnsi="仿宋" w:eastAsia="仿宋" w:cs="仿宋"/>
          <w:b/>
          <w:color w:val="auto"/>
          <w:lang w:eastAsia="zh-CN"/>
        </w:rPr>
        <w:t>投标文件的澄清和补正</w:t>
      </w:r>
      <w:bookmarkEnd w:id="38"/>
      <w:bookmarkEnd w:id="39"/>
    </w:p>
    <w:p>
      <w:pPr>
        <w:keepNext w:val="0"/>
        <w:keepLines w:val="0"/>
        <w:pageBreakBefore w:val="0"/>
        <w:widowControl w:val="0"/>
        <w:kinsoku/>
        <w:wordWrap/>
        <w:overflowPunct/>
        <w:topLinePunct w:val="0"/>
        <w:bidi w:val="0"/>
        <w:snapToGrid/>
        <w:spacing w:line="40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8．澄清、说明或补正的形式</w:t>
      </w:r>
    </w:p>
    <w:p>
      <w:pPr>
        <w:keepNext w:val="0"/>
        <w:keepLines w:val="0"/>
        <w:pageBreakBefore w:val="0"/>
        <w:widowControl w:val="0"/>
        <w:kinsoku/>
        <w:wordWrap/>
        <w:overflowPunct/>
        <w:topLinePunct w:val="0"/>
        <w:bidi w:val="0"/>
        <w:snapToGrid/>
        <w:spacing w:line="40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8.1对于投标文件中含义不明确、同类问题表述不一致或者有明显文字和计算错误的内容，评标委员会将通过“政府采购云平台”在线询标的方式要求投标供应商在规定的时间内作出必要的澄清、说明或者补正，投标供应商澄清、说明或补正时间为20分钟。</w:t>
      </w:r>
    </w:p>
    <w:p>
      <w:pPr>
        <w:keepNext w:val="0"/>
        <w:keepLines w:val="0"/>
        <w:pageBreakBefore w:val="0"/>
        <w:widowControl w:val="0"/>
        <w:kinsoku/>
        <w:wordWrap/>
        <w:overflowPunct/>
        <w:topLinePunct w:val="0"/>
        <w:bidi w:val="0"/>
        <w:snapToGrid/>
        <w:spacing w:line="40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8.2投标供应商的澄清、说明或者补正应当通过“政府采购云平台”在线答复的方式提交，并加盖公章（电子印章），或者由法定代表人（负责人）或其授权的代表签章。投标供应商的澄清、说明或者补正不得超出投标文件的范围或者改变投标文件的实质性内容，不接受投标供应商主动对投标文件的澄清、说明或者补正。</w:t>
      </w:r>
    </w:p>
    <w:p>
      <w:pPr>
        <w:keepNext w:val="0"/>
        <w:keepLines w:val="0"/>
        <w:pageBreakBefore w:val="0"/>
        <w:widowControl w:val="0"/>
        <w:kinsoku/>
        <w:wordWrap/>
        <w:overflowPunct/>
        <w:topLinePunct w:val="0"/>
        <w:bidi w:val="0"/>
        <w:snapToGrid/>
        <w:spacing w:line="40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8.3上述询标、澄清、说明和补正工作如因客观原因无法通过“政府采购云平台”在线进行的，将采用电子邮件等形式进行，请供应商保证办理投标事宜人员电话畅通、网络在线。如未及时进行澄清、说明或者补正的，视为放弃澄清、说明或者补正的权利。</w:t>
      </w:r>
    </w:p>
    <w:p>
      <w:pPr>
        <w:keepNext w:val="0"/>
        <w:keepLines w:val="0"/>
        <w:pageBreakBefore w:val="0"/>
        <w:widowControl w:val="0"/>
        <w:kinsoku/>
        <w:wordWrap/>
        <w:overflowPunct/>
        <w:topLinePunct w:val="0"/>
        <w:bidi w:val="0"/>
        <w:snapToGrid/>
        <w:spacing w:line="400" w:lineRule="exact"/>
        <w:ind w:firstLine="243" w:firstLineChars="1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9．错误修正的原则</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电子交易平台客户端里开标一览表录入的投标报价或优惠率与扫描上传的报价文件信息不一致的，以扫描上传的报价文件信息为准进行修正。</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投标文件报价出现前后不一致的，除采购文件另有规定外，按照下列规定修正：</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9.1 投标函中表述的内容与报价表中不一致的，以报价表为准；报价表中的内容与报价明细表不一致的，以报价表为准；</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9.2 投标文件中的大写金额和小写金额不一致的，以大写金额为准；</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9.3 单价金额小数点或者百分比有明显错位的，以开标一览表的总价为准，并修改单价；</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9.4 总价金额与按单价汇总金额不一致的，以单价金额计算结果为准；</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9.5 若用文字表示的数值与用数字表示的数值不一致，以文字表示的数值为准；</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9.6 如有多报（指数量超出采购文件需求）、重报（指同一货物重复报价），其投标总价在评标过程中不予调整，如其中标，其合同价按其投标单价予以调整；</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9.7 对不同文字文本投标文件的解释发生异议的，以中文文本为准；</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rPr>
      </w:pPr>
      <w:r>
        <w:rPr>
          <w:rFonts w:hint="eastAsia" w:ascii="仿宋" w:hAnsi="仿宋" w:eastAsia="仿宋" w:cs="仿宋"/>
          <w:color w:val="auto"/>
          <w:szCs w:val="21"/>
          <w:lang w:eastAsia="zh-CN"/>
        </w:rPr>
        <w:t>同时出现两种以上不一致的，按照前款规定的顺序修正。按上述修正错误的原则及方法调整或修正投标文件的投标报价，供应商确认后，以调整或修正后的投标报价为准。如供应商拒绝调整或修正的，其投标文件按无效标处理。修正应当采用电子询标的形式，并加盖公章（电子印章）。</w:t>
      </w:r>
    </w:p>
    <w:p>
      <w:pPr>
        <w:keepNext w:val="0"/>
        <w:keepLines w:val="0"/>
        <w:pageBreakBefore w:val="0"/>
        <w:widowControl w:val="0"/>
        <w:kinsoku/>
        <w:wordWrap/>
        <w:overflowPunct/>
        <w:topLinePunct w:val="0"/>
        <w:bidi w:val="0"/>
        <w:snapToGrid/>
        <w:spacing w:line="400" w:lineRule="exact"/>
        <w:jc w:val="center"/>
        <w:textAlignment w:val="auto"/>
        <w:outlineLvl w:val="1"/>
        <w:rPr>
          <w:rFonts w:ascii="仿宋" w:hAnsi="仿宋" w:eastAsia="仿宋" w:cs="仿宋"/>
          <w:b/>
          <w:color w:val="auto"/>
          <w:lang w:eastAsia="zh-CN"/>
        </w:rPr>
      </w:pPr>
      <w:bookmarkStart w:id="40" w:name="_Toc469495735"/>
      <w:r>
        <w:rPr>
          <w:rFonts w:hint="eastAsia" w:ascii="仿宋" w:hAnsi="仿宋" w:eastAsia="仿宋" w:cs="仿宋"/>
          <w:b/>
          <w:color w:val="auto"/>
          <w:lang w:eastAsia="zh-CN"/>
        </w:rPr>
        <w:t>四 比较与评价</w:t>
      </w:r>
      <w:bookmarkEnd w:id="40"/>
    </w:p>
    <w:p>
      <w:pPr>
        <w:keepNext w:val="0"/>
        <w:keepLines w:val="0"/>
        <w:pageBreakBefore w:val="0"/>
        <w:widowControl w:val="0"/>
        <w:tabs>
          <w:tab w:val="left" w:pos="720"/>
        </w:tabs>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bidi="ar-SA"/>
        </w:rPr>
      </w:pPr>
      <w:bookmarkStart w:id="41" w:name="_Toc362983805"/>
      <w:bookmarkStart w:id="42" w:name="_Toc469495736"/>
      <w:r>
        <w:rPr>
          <w:rFonts w:hint="eastAsia" w:ascii="仿宋" w:hAnsi="仿宋" w:eastAsia="仿宋" w:cs="仿宋"/>
          <w:color w:val="auto"/>
          <w:szCs w:val="21"/>
          <w:lang w:eastAsia="zh-CN" w:bidi="ar-SA"/>
        </w:rPr>
        <w:t>10.1评标委员会按招标文件中规定的评标方法和标准，对资格性检查和符合性检查合格的投标文件进行商务和技术评估、综合比较与评价。</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10.2评标委员会根据商务和技术评估的结果，采用综合评分法，分别对投标文件的商务、技术、价格等内容进行打分。其中，商务评估、技术评估、价格评估的评分权值（详见附件1）。</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bCs/>
          <w:color w:val="auto"/>
          <w:szCs w:val="21"/>
          <w:lang w:eastAsia="zh-CN" w:bidi="ar-SA"/>
        </w:rPr>
      </w:pPr>
      <w:r>
        <w:rPr>
          <w:rFonts w:hint="eastAsia" w:ascii="仿宋" w:hAnsi="仿宋" w:eastAsia="仿宋" w:cs="仿宋"/>
          <w:color w:val="auto"/>
          <w:szCs w:val="21"/>
          <w:lang w:eastAsia="zh-CN" w:bidi="ar-SA"/>
        </w:rPr>
        <w:t>10.</w:t>
      </w:r>
      <w:r>
        <w:rPr>
          <w:rFonts w:hint="eastAsia" w:ascii="仿宋" w:hAnsi="仿宋" w:eastAsia="仿宋" w:cs="仿宋"/>
          <w:bCs/>
          <w:color w:val="auto"/>
          <w:szCs w:val="21"/>
          <w:lang w:eastAsia="zh-CN" w:bidi="ar-SA"/>
        </w:rPr>
        <w:t>2.1评委打分办法</w:t>
      </w:r>
    </w:p>
    <w:p>
      <w:pPr>
        <w:keepNext w:val="0"/>
        <w:keepLines w:val="0"/>
        <w:pageBreakBefore w:val="0"/>
        <w:widowControl w:val="0"/>
        <w:kinsoku/>
        <w:wordWrap/>
        <w:overflowPunct/>
        <w:topLinePunct w:val="0"/>
        <w:bidi w:val="0"/>
        <w:snapToGrid/>
        <w:spacing w:line="40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bCs/>
          <w:color w:val="auto"/>
          <w:szCs w:val="21"/>
          <w:lang w:eastAsia="zh-CN" w:bidi="ar-SA"/>
        </w:rPr>
        <w:t>（1）</w:t>
      </w:r>
      <w:r>
        <w:rPr>
          <w:rFonts w:hint="eastAsia" w:ascii="仿宋" w:hAnsi="仿宋" w:eastAsia="仿宋" w:cs="仿宋"/>
          <w:color w:val="auto"/>
          <w:szCs w:val="21"/>
          <w:lang w:eastAsia="zh-CN" w:bidi="ar-SA"/>
        </w:rPr>
        <w:t>参加评分的评委应尽力体现客观、实事求是，避免学派偏见和个人偏好。</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（2）衡量、对比的依据，应以招标文件、投标文件、提供的正式试验数据、质询澄清中的文字为准，口头回答和收集的资料只作为参考。</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（3）评分主要是为比较各供应商的价格、商务和技术综合排序。</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（4）评委打分采取记名形式。</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（5）各评委根据提供的技术打分表独立自主打分，任何人不得要求评委统一打分或统一确定等次顺序。</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（6）对打分表中的每项条款，各评委应根据投标文件、澄清材料、招标文件要求，按满足的程度给供应商打分。</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（7）评分程序</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1)就供应商的投标文件对照整理出商务、技术评标因素对比表、偏差表，并在经过校核的基础上逐项打分。</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2)各评委独立完成打分后，将评分表交给代理机构，由代理机构组织进行分数统计。</w:t>
      </w:r>
    </w:p>
    <w:p>
      <w:pPr>
        <w:keepNext w:val="0"/>
        <w:keepLines w:val="0"/>
        <w:pageBreakBefore w:val="0"/>
        <w:widowControl w:val="0"/>
        <w:kinsoku/>
        <w:wordWrap/>
        <w:overflowPunct/>
        <w:topLinePunct w:val="0"/>
        <w:bidi w:val="0"/>
        <w:snapToGrid/>
        <w:spacing w:line="360" w:lineRule="exact"/>
        <w:ind w:firstLine="486" w:firstLineChars="200"/>
        <w:textAlignment w:val="auto"/>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3)最终汇总表中各供应商得分应为评委打分的算术平均值。</w:t>
      </w:r>
    </w:p>
    <w:p>
      <w:pPr>
        <w:pStyle w:val="6"/>
        <w:keepNext w:val="0"/>
        <w:keepLines w:val="0"/>
        <w:pageBreakBefore w:val="0"/>
        <w:widowControl w:val="0"/>
        <w:kinsoku/>
        <w:wordWrap/>
        <w:overflowPunct/>
        <w:topLinePunct w:val="0"/>
        <w:bidi w:val="0"/>
        <w:snapToGrid/>
        <w:spacing w:line="360" w:lineRule="exact"/>
        <w:jc w:val="left"/>
        <w:textAlignment w:val="auto"/>
        <w:rPr>
          <w:rFonts w:hint="eastAsia" w:ascii="仿宋" w:hAnsi="仿宋" w:eastAsia="仿宋" w:cs="仿宋"/>
          <w:color w:val="auto"/>
          <w:szCs w:val="21"/>
          <w:lang w:eastAsia="zh-CN" w:bidi="ar-SA"/>
        </w:rPr>
      </w:pPr>
      <w:r>
        <w:rPr>
          <w:rFonts w:hint="eastAsia" w:ascii="仿宋" w:hAnsi="仿宋" w:eastAsia="仿宋" w:cs="仿宋"/>
          <w:color w:val="auto"/>
          <w:szCs w:val="21"/>
          <w:lang w:eastAsia="zh-CN" w:bidi="ar-SA"/>
        </w:rPr>
        <w:t>（8）评分标准和细则（综合评分法评分标准）</w:t>
      </w:r>
    </w:p>
    <w:p>
      <w:pPr>
        <w:pStyle w:val="6"/>
        <w:jc w:val="cente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t>评分标准</w:t>
      </w:r>
    </w:p>
    <w:tbl>
      <w:tblPr>
        <w:tblStyle w:val="18"/>
        <w:tblW w:w="8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1"/>
        <w:gridCol w:w="1321"/>
        <w:gridCol w:w="5671"/>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95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序号</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评标因素</w:t>
            </w:r>
          </w:p>
        </w:tc>
        <w:tc>
          <w:tcPr>
            <w:tcW w:w="5671" w:type="dxa"/>
            <w:noWrap/>
            <w:tcMar>
              <w:top w:w="0" w:type="dxa"/>
              <w:left w:w="108" w:type="dxa"/>
              <w:bottom w:w="0" w:type="dxa"/>
              <w:right w:w="108" w:type="dxa"/>
            </w:tcMar>
            <w:vAlign w:val="center"/>
          </w:tcPr>
          <w:p>
            <w:pPr>
              <w:jc w:val="center"/>
              <w:rPr>
                <w:rFonts w:hint="eastAsia" w:ascii="仿宋" w:hAnsi="仿宋" w:eastAsia="仿宋" w:cs="仿宋"/>
                <w:sz w:val="24"/>
                <w:szCs w:val="24"/>
              </w:rPr>
            </w:pPr>
            <w:r>
              <w:rPr>
                <w:rFonts w:hint="eastAsia" w:ascii="仿宋" w:hAnsi="仿宋" w:eastAsia="仿宋" w:cs="仿宋"/>
                <w:sz w:val="24"/>
                <w:szCs w:val="24"/>
              </w:rPr>
              <w:t>评标细则</w:t>
            </w:r>
          </w:p>
        </w:tc>
        <w:tc>
          <w:tcPr>
            <w:tcW w:w="863"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806" w:type="dxa"/>
            <w:gridSpan w:val="4"/>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1.价格部分（30分）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8" w:hRule="atLeast"/>
          <w:jc w:val="center"/>
        </w:trPr>
        <w:tc>
          <w:tcPr>
            <w:tcW w:w="95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1.1</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价格分</w:t>
            </w:r>
          </w:p>
        </w:tc>
        <w:tc>
          <w:tcPr>
            <w:tcW w:w="567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采用低价优先法计算，即满足招标文件要求且投标价格最低的投标报价为评标基准价，其价格分为满分。其他投标人的价格分统一按照下列公式计算：投标报价得分=（评标基准价/投标报价）×30（小数点保留两位）。</w:t>
            </w:r>
          </w:p>
          <w:p>
            <w:pPr>
              <w:jc w:val="both"/>
              <w:rPr>
                <w:rFonts w:hint="eastAsia" w:ascii="仿宋" w:hAnsi="仿宋" w:eastAsia="仿宋" w:cs="仿宋"/>
                <w:sz w:val="24"/>
                <w:szCs w:val="24"/>
              </w:rPr>
            </w:pPr>
            <w:r>
              <w:rPr>
                <w:rFonts w:hint="eastAsia" w:ascii="仿宋" w:hAnsi="仿宋" w:eastAsia="仿宋" w:cs="仿宋"/>
                <w:sz w:val="24"/>
                <w:szCs w:val="24"/>
              </w:rPr>
              <w:t>注：采购人不接受投标人的恶意低价竞争。评标委员会认为投标人的报价明显低于其他通过符合性审查投标人的报价，有可能影响服务质量或者不能诚信履约的，要求其在评标现场提供书面说明，并提交相关证明材料；投标人不能证明其报价合理性的，评标委员会将其作为无效投标处理。</w:t>
            </w:r>
          </w:p>
        </w:tc>
        <w:tc>
          <w:tcPr>
            <w:tcW w:w="863"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b/>
                <w:bCs/>
                <w:sz w:val="24"/>
                <w:szCs w:val="24"/>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943" w:type="dxa"/>
            <w:gridSpan w:val="3"/>
            <w:noWrap/>
            <w:tcMar>
              <w:top w:w="0" w:type="dxa"/>
              <w:left w:w="108" w:type="dxa"/>
              <w:bottom w:w="0" w:type="dxa"/>
              <w:right w:w="108" w:type="dxa"/>
            </w:tcMar>
            <w:vAlign w:val="center"/>
          </w:tcPr>
          <w:p>
            <w:pPr>
              <w:pStyle w:val="6"/>
              <w:bidi w:val="0"/>
              <w:jc w:val="both"/>
              <w:rPr>
                <w:rFonts w:hint="eastAsia" w:ascii="仿宋" w:hAnsi="仿宋" w:eastAsia="仿宋" w:cs="仿宋"/>
                <w:sz w:val="24"/>
                <w:szCs w:val="24"/>
              </w:rPr>
            </w:pPr>
            <w:r>
              <w:rPr>
                <w:rFonts w:hint="eastAsia" w:ascii="仿宋" w:hAnsi="仿宋" w:eastAsia="仿宋" w:cs="仿宋"/>
                <w:sz w:val="24"/>
                <w:szCs w:val="24"/>
              </w:rPr>
              <w:t>2.技术部分（</w:t>
            </w:r>
            <w:r>
              <w:rPr>
                <w:rFonts w:hint="eastAsia" w:ascii="仿宋" w:hAnsi="仿宋" w:eastAsia="仿宋" w:cs="仿宋"/>
                <w:sz w:val="24"/>
                <w:szCs w:val="24"/>
                <w:lang w:val="en-US" w:eastAsia="zh-CN"/>
              </w:rPr>
              <w:t>36</w:t>
            </w:r>
            <w:r>
              <w:rPr>
                <w:rFonts w:hint="eastAsia" w:ascii="仿宋" w:hAnsi="仿宋" w:eastAsia="仿宋" w:cs="仿宋"/>
                <w:color w:val="FF0000"/>
                <w:sz w:val="24"/>
                <w:szCs w:val="24"/>
              </w:rPr>
              <w:t>分）</w:t>
            </w:r>
          </w:p>
        </w:tc>
        <w:tc>
          <w:tcPr>
            <w:tcW w:w="863"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9" w:hRule="atLeast"/>
          <w:jc w:val="center"/>
        </w:trPr>
        <w:tc>
          <w:tcPr>
            <w:tcW w:w="95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2.1</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产品技术响应</w:t>
            </w:r>
          </w:p>
        </w:tc>
        <w:tc>
          <w:tcPr>
            <w:tcW w:w="567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投标人的技术指标、参数完全符合招标文件技术指标、参数要求的得30分。 带</w:t>
            </w:r>
            <w:r>
              <w:rPr>
                <w:rFonts w:hint="eastAsia" w:ascii="仿宋" w:hAnsi="仿宋" w:eastAsia="仿宋" w:cs="仿宋"/>
                <w:sz w:val="24"/>
                <w:szCs w:val="24"/>
              </w:rPr>
              <w:t>★</w:t>
            </w:r>
            <w:r>
              <w:rPr>
                <w:rFonts w:hint="eastAsia" w:ascii="仿宋" w:hAnsi="仿宋" w:eastAsia="仿宋" w:cs="仿宋"/>
                <w:sz w:val="24"/>
                <w:szCs w:val="24"/>
                <w:lang w:val="en-US" w:eastAsia="zh-CN"/>
              </w:rPr>
              <w:t>号为重要参数，</w:t>
            </w:r>
            <w:r>
              <w:rPr>
                <w:rFonts w:hint="eastAsia" w:ascii="仿宋" w:hAnsi="仿宋" w:eastAsia="仿宋" w:cs="仿宋"/>
                <w:sz w:val="24"/>
                <w:szCs w:val="24"/>
              </w:rPr>
              <w:t>投标人技术指标、参数优于招标文件要求的，每有一项加1分，最高加</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jc w:val="both"/>
              <w:rPr>
                <w:rFonts w:hint="eastAsia" w:ascii="仿宋" w:hAnsi="仿宋" w:eastAsia="仿宋" w:cs="仿宋"/>
                <w:sz w:val="24"/>
                <w:szCs w:val="24"/>
              </w:rPr>
            </w:pPr>
            <w:r>
              <w:rPr>
                <w:rFonts w:hint="eastAsia" w:ascii="仿宋" w:hAnsi="仿宋" w:eastAsia="仿宋" w:cs="仿宋"/>
                <w:sz w:val="24"/>
                <w:szCs w:val="24"/>
                <w:lang w:eastAsia="zh-CN"/>
              </w:rPr>
              <w:t>（注：正偏离的需提供相关证明材料，不提供的不加分）</w:t>
            </w:r>
          </w:p>
        </w:tc>
        <w:tc>
          <w:tcPr>
            <w:tcW w:w="863"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b/>
                <w:bCs/>
                <w:sz w:val="24"/>
                <w:szCs w:val="24"/>
                <w:lang w:val="en-US" w:eastAsia="zh-CN"/>
              </w:rPr>
              <w:t>36</w:t>
            </w:r>
            <w:r>
              <w:rPr>
                <w:rFonts w:hint="eastAsia" w:ascii="仿宋" w:hAnsi="仿宋" w:eastAsia="仿宋" w:cs="仿宋"/>
                <w:b/>
                <w:bCs/>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806" w:type="dxa"/>
            <w:gridSpan w:val="4"/>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商务</w:t>
            </w:r>
            <w:r>
              <w:rPr>
                <w:rFonts w:hint="eastAsia" w:ascii="仿宋" w:hAnsi="仿宋" w:eastAsia="仿宋" w:cs="仿宋"/>
                <w:sz w:val="24"/>
                <w:szCs w:val="24"/>
              </w:rPr>
              <w:t>部分（</w:t>
            </w:r>
            <w:r>
              <w:rPr>
                <w:rFonts w:hint="eastAsia" w:ascii="仿宋" w:hAnsi="仿宋" w:eastAsia="仿宋" w:cs="仿宋"/>
                <w:sz w:val="24"/>
                <w:szCs w:val="24"/>
                <w:lang w:val="en-US" w:eastAsia="zh-CN"/>
              </w:rPr>
              <w:t>34</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noWrap/>
            <w:tcMar>
              <w:top w:w="0" w:type="dxa"/>
              <w:left w:w="108" w:type="dxa"/>
              <w:bottom w:w="0" w:type="dxa"/>
              <w:right w:w="108" w:type="dxa"/>
            </w:tcMar>
            <w:vAlign w:val="center"/>
          </w:tcPr>
          <w:p>
            <w:pPr>
              <w:jc w:val="both"/>
              <w:rPr>
                <w:rFonts w:hint="default" w:ascii="仿宋" w:hAnsi="仿宋" w:eastAsia="仿宋" w:cs="仿宋"/>
                <w:color w:val="FF0000"/>
                <w:sz w:val="24"/>
                <w:szCs w:val="24"/>
                <w:lang w:eastAsia="zh-CN"/>
              </w:rPr>
            </w:pPr>
            <w:r>
              <w:rPr>
                <w:rFonts w:hint="eastAsia" w:ascii="仿宋" w:hAnsi="仿宋" w:eastAsia="仿宋" w:cs="仿宋"/>
                <w:color w:val="auto"/>
                <w:sz w:val="24"/>
                <w:szCs w:val="24"/>
                <w:lang w:val="en-US" w:eastAsia="zh-CN"/>
              </w:rPr>
              <w:t>3.1</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成功案例</w:t>
            </w:r>
          </w:p>
        </w:tc>
        <w:tc>
          <w:tcPr>
            <w:tcW w:w="5671"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rPr>
              <w:t>投标人提供自</w:t>
            </w:r>
            <w:r>
              <w:rPr>
                <w:rFonts w:hint="eastAsia" w:ascii="仿宋" w:hAnsi="仿宋" w:eastAsia="仿宋" w:cs="仿宋"/>
                <w:sz w:val="24"/>
                <w:szCs w:val="24"/>
                <w:lang w:eastAsia="zh-CN"/>
              </w:rPr>
              <w:t>2020年11月24日</w:t>
            </w:r>
            <w:r>
              <w:rPr>
                <w:rFonts w:hint="eastAsia" w:ascii="仿宋" w:hAnsi="仿宋" w:eastAsia="仿宋" w:cs="仿宋"/>
                <w:sz w:val="24"/>
                <w:szCs w:val="24"/>
              </w:rPr>
              <w:t>以来，投标人承揽过类似的项目案例，每提供一个类似项目的合同复印件的得</w:t>
            </w:r>
            <w:r>
              <w:rPr>
                <w:rFonts w:hint="eastAsia" w:ascii="仿宋" w:hAnsi="仿宋" w:eastAsia="仿宋" w:cs="仿宋"/>
                <w:sz w:val="24"/>
                <w:szCs w:val="24"/>
                <w:lang w:val="en-US" w:eastAsia="zh-CN"/>
              </w:rPr>
              <w:t>2</w:t>
            </w:r>
            <w:r>
              <w:rPr>
                <w:rFonts w:hint="eastAsia" w:ascii="仿宋" w:hAnsi="仿宋" w:eastAsia="仿宋" w:cs="仿宋"/>
                <w:sz w:val="24"/>
                <w:szCs w:val="24"/>
              </w:rPr>
              <w:t>分，满分为</w:t>
            </w:r>
            <w:r>
              <w:rPr>
                <w:rFonts w:hint="eastAsia" w:ascii="仿宋" w:hAnsi="仿宋" w:eastAsia="仿宋" w:cs="仿宋"/>
                <w:sz w:val="24"/>
                <w:szCs w:val="24"/>
                <w:lang w:val="en-US" w:eastAsia="zh-CN"/>
              </w:rPr>
              <w:t>6</w:t>
            </w:r>
            <w:r>
              <w:rPr>
                <w:rFonts w:hint="eastAsia" w:ascii="仿宋" w:hAnsi="仿宋" w:eastAsia="仿宋" w:cs="仿宋"/>
                <w:sz w:val="24"/>
                <w:szCs w:val="24"/>
              </w:rPr>
              <w:t>分。</w:t>
            </w:r>
          </w:p>
          <w:p>
            <w:pPr>
              <w:jc w:val="both"/>
              <w:rPr>
                <w:rFonts w:hint="eastAsia" w:ascii="仿宋" w:hAnsi="仿宋" w:eastAsia="仿宋" w:cs="仿宋"/>
              </w:rPr>
            </w:pPr>
            <w:r>
              <w:rPr>
                <w:rFonts w:hint="eastAsia" w:ascii="仿宋" w:hAnsi="仿宋" w:eastAsia="仿宋" w:cs="仿宋"/>
                <w:sz w:val="24"/>
                <w:szCs w:val="24"/>
                <w:lang w:eastAsia="zh-CN"/>
              </w:rPr>
              <w:t>（</w:t>
            </w:r>
            <w:r>
              <w:rPr>
                <w:rFonts w:hint="eastAsia" w:ascii="仿宋" w:hAnsi="仿宋" w:eastAsia="仿宋" w:cs="仿宋"/>
                <w:sz w:val="24"/>
                <w:szCs w:val="24"/>
              </w:rPr>
              <w:t>提供合同复印件、验收报告，缺项或漏项</w:t>
            </w:r>
            <w:r>
              <w:rPr>
                <w:rFonts w:hint="eastAsia" w:ascii="仿宋" w:hAnsi="仿宋" w:eastAsia="仿宋" w:cs="仿宋"/>
                <w:sz w:val="24"/>
                <w:szCs w:val="24"/>
                <w:lang w:eastAsia="zh-CN"/>
              </w:rPr>
              <w:t>不</w:t>
            </w:r>
            <w:r>
              <w:rPr>
                <w:rFonts w:hint="eastAsia" w:ascii="仿宋" w:hAnsi="仿宋" w:eastAsia="仿宋" w:cs="仿宋"/>
                <w:sz w:val="24"/>
                <w:szCs w:val="24"/>
              </w:rPr>
              <w:t>对应合同不计分</w:t>
            </w:r>
            <w:r>
              <w:rPr>
                <w:rFonts w:hint="eastAsia" w:ascii="仿宋" w:hAnsi="仿宋" w:eastAsia="仿宋" w:cs="仿宋"/>
                <w:sz w:val="24"/>
                <w:szCs w:val="24"/>
                <w:lang w:eastAsia="zh-CN"/>
              </w:rPr>
              <w:t>）</w:t>
            </w:r>
            <w:r>
              <w:rPr>
                <w:rFonts w:hint="eastAsia" w:ascii="仿宋" w:hAnsi="仿宋" w:eastAsia="仿宋" w:cs="仿宋"/>
                <w:sz w:val="24"/>
                <w:szCs w:val="24"/>
              </w:rPr>
              <w:t>。</w:t>
            </w:r>
          </w:p>
        </w:tc>
        <w:tc>
          <w:tcPr>
            <w:tcW w:w="863" w:type="dxa"/>
            <w:noWrap/>
            <w:tcMar>
              <w:top w:w="0" w:type="dxa"/>
              <w:left w:w="108" w:type="dxa"/>
              <w:bottom w:w="0" w:type="dxa"/>
              <w:right w:w="108" w:type="dxa"/>
            </w:tcMar>
            <w:vAlign w:val="center"/>
          </w:tcPr>
          <w:p>
            <w:pPr>
              <w:jc w:val="both"/>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51" w:type="dxa"/>
            <w:noWrap/>
            <w:tcMar>
              <w:top w:w="0" w:type="dxa"/>
              <w:left w:w="108" w:type="dxa"/>
              <w:bottom w:w="0" w:type="dxa"/>
              <w:right w:w="108" w:type="dxa"/>
            </w:tcMar>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3.2</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设备维护保修期</w:t>
            </w:r>
          </w:p>
        </w:tc>
        <w:tc>
          <w:tcPr>
            <w:tcW w:w="567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设备维护保修期满足招标文件的得2分，每增加一年加1分，此项最高得4分。</w:t>
            </w:r>
          </w:p>
          <w:p>
            <w:pPr>
              <w:jc w:val="both"/>
              <w:rPr>
                <w:rFonts w:hint="eastAsia"/>
              </w:rPr>
            </w:pPr>
            <w:r>
              <w:rPr>
                <w:rFonts w:hint="eastAsia" w:ascii="仿宋" w:hAnsi="仿宋" w:eastAsia="仿宋" w:cs="仿宋"/>
                <w:sz w:val="24"/>
                <w:szCs w:val="24"/>
                <w:lang w:val="en-US" w:eastAsia="zh-CN"/>
              </w:rPr>
              <w:t>（注：需提供设备维护保修期的承诺书，未提供承诺书的不得分）</w:t>
            </w:r>
          </w:p>
        </w:tc>
        <w:tc>
          <w:tcPr>
            <w:tcW w:w="863" w:type="dxa"/>
            <w:noWrap/>
            <w:tcMar>
              <w:top w:w="0" w:type="dxa"/>
              <w:left w:w="108" w:type="dxa"/>
              <w:bottom w:w="0" w:type="dxa"/>
              <w:right w:w="108" w:type="dxa"/>
            </w:tcMar>
            <w:vAlign w:val="center"/>
          </w:tcPr>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1" w:type="dxa"/>
            <w:noWrap/>
            <w:tcMar>
              <w:top w:w="0" w:type="dxa"/>
              <w:left w:w="108" w:type="dxa"/>
              <w:bottom w:w="0" w:type="dxa"/>
              <w:right w:w="108" w:type="dxa"/>
            </w:tcMar>
            <w:vAlign w:val="center"/>
          </w:tcPr>
          <w:p>
            <w:pPr>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3</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项目组织实施方案</w:t>
            </w:r>
          </w:p>
        </w:tc>
        <w:tc>
          <w:tcPr>
            <w:tcW w:w="567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根据投标人项目实施方案进行综合评分，包括供货方案、运输方案、安装方案、质量保证标准、进度安排、普通技术人员的安排、验收方案等进行评价:优得7-8分；一般得5-6 分；较差得3-4。</w:t>
            </w:r>
          </w:p>
          <w:p>
            <w:pPr>
              <w:jc w:val="both"/>
              <w:rPr>
                <w:rFonts w:hint="eastAsia" w:ascii="仿宋" w:hAnsi="仿宋" w:eastAsia="仿宋" w:cs="仿宋"/>
                <w:sz w:val="24"/>
                <w:szCs w:val="24"/>
              </w:rPr>
            </w:pPr>
            <w:r>
              <w:rPr>
                <w:rFonts w:hint="eastAsia" w:ascii="仿宋" w:hAnsi="仿宋" w:eastAsia="仿宋" w:cs="仿宋"/>
                <w:sz w:val="24"/>
                <w:szCs w:val="24"/>
                <w:lang w:val="en-US" w:eastAsia="zh-CN"/>
              </w:rPr>
              <w:t>（注：专家根据投标文件对比打分）</w:t>
            </w:r>
          </w:p>
        </w:tc>
        <w:tc>
          <w:tcPr>
            <w:tcW w:w="863" w:type="dxa"/>
            <w:noWrap/>
            <w:tcMar>
              <w:top w:w="0" w:type="dxa"/>
              <w:left w:w="108" w:type="dxa"/>
              <w:bottom w:w="0" w:type="dxa"/>
              <w:right w:w="108" w:type="dxa"/>
            </w:tcMar>
            <w:vAlign w:val="center"/>
          </w:tcPr>
          <w:p>
            <w:pPr>
              <w:jc w:val="both"/>
              <w:rPr>
                <w:rFonts w:hint="eastAsia" w:ascii="仿宋" w:hAnsi="仿宋" w:eastAsia="仿宋" w:cs="仿宋"/>
                <w:sz w:val="24"/>
                <w:szCs w:val="24"/>
                <w:lang w:eastAsia="zh-CN"/>
              </w:rPr>
            </w:pPr>
            <w:r>
              <w:rPr>
                <w:rFonts w:hint="eastAsia" w:ascii="仿宋" w:hAnsi="仿宋" w:eastAsia="仿宋" w:cs="仿宋"/>
                <w:sz w:val="24"/>
                <w:szCs w:val="24"/>
                <w:lang w:val="en-US" w:eastAsia="zh-CN"/>
              </w:rPr>
              <w:t>8</w:t>
            </w:r>
            <w:r>
              <w:rPr>
                <w:rFonts w:hint="eastAsia" w:ascii="仿宋" w:hAnsi="仿宋" w:eastAsia="仿宋" w:cs="仿宋"/>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8" w:hRule="atLeast"/>
          <w:jc w:val="center"/>
        </w:trPr>
        <w:tc>
          <w:tcPr>
            <w:tcW w:w="951" w:type="dxa"/>
            <w:noWrap/>
            <w:tcMar>
              <w:top w:w="0" w:type="dxa"/>
              <w:left w:w="108" w:type="dxa"/>
              <w:bottom w:w="0" w:type="dxa"/>
              <w:right w:w="108" w:type="dxa"/>
            </w:tcMar>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3.4</w:t>
            </w:r>
          </w:p>
        </w:tc>
        <w:tc>
          <w:tcPr>
            <w:tcW w:w="132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技术服务</w:t>
            </w:r>
          </w:p>
        </w:tc>
        <w:tc>
          <w:tcPr>
            <w:tcW w:w="5671" w:type="dxa"/>
            <w:noWrap/>
            <w:tcMar>
              <w:top w:w="0" w:type="dxa"/>
              <w:left w:w="108" w:type="dxa"/>
              <w:bottom w:w="0" w:type="dxa"/>
              <w:right w:w="108" w:type="dxa"/>
            </w:tcMar>
            <w:vAlign w:val="center"/>
          </w:tcPr>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根据供应商技术服务方案、响应时间、培训方案等综合打分，合理可行的7-8分；基本合理的5-6分；部分合理的3-4分。</w:t>
            </w:r>
          </w:p>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（注：专家根据投标文件对比打分）</w:t>
            </w:r>
          </w:p>
        </w:tc>
        <w:tc>
          <w:tcPr>
            <w:tcW w:w="863" w:type="dxa"/>
            <w:noWrap/>
            <w:tcMar>
              <w:top w:w="0" w:type="dxa"/>
              <w:left w:w="108" w:type="dxa"/>
              <w:bottom w:w="0" w:type="dxa"/>
              <w:right w:w="108" w:type="dxa"/>
            </w:tcMar>
            <w:vAlign w:val="center"/>
          </w:tcPr>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jc w:val="center"/>
        </w:trPr>
        <w:tc>
          <w:tcPr>
            <w:tcW w:w="951" w:type="dxa"/>
            <w:noWrap/>
            <w:tcMar>
              <w:top w:w="0" w:type="dxa"/>
              <w:left w:w="108" w:type="dxa"/>
              <w:bottom w:w="0" w:type="dxa"/>
              <w:right w:w="108" w:type="dxa"/>
            </w:tcMar>
            <w:vAlign w:val="center"/>
          </w:tcPr>
          <w:p>
            <w:pPr>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3.5</w:t>
            </w:r>
          </w:p>
        </w:tc>
        <w:tc>
          <w:tcPr>
            <w:tcW w:w="1321" w:type="dxa"/>
            <w:noWrap/>
            <w:tcMar>
              <w:top w:w="0" w:type="dxa"/>
              <w:left w:w="108" w:type="dxa"/>
              <w:bottom w:w="0" w:type="dxa"/>
              <w:right w:w="108" w:type="dxa"/>
            </w:tcMar>
            <w:vAlign w:val="center"/>
          </w:tcPr>
          <w:p>
            <w:pPr>
              <w:jc w:val="both"/>
              <w:rPr>
                <w:rFonts w:hint="eastAsia" w:ascii="微软雅黑" w:hAnsi="微软雅黑" w:eastAsia="微软雅黑" w:cs="微软雅黑"/>
                <w:i w:val="0"/>
                <w:iCs w:val="0"/>
                <w:color w:val="000000"/>
                <w:kern w:val="0"/>
                <w:sz w:val="24"/>
                <w:szCs w:val="24"/>
                <w:u w:val="none"/>
                <w:lang w:val="en-US" w:eastAsia="zh-CN" w:bidi="ar"/>
              </w:rPr>
            </w:pPr>
            <w:r>
              <w:rPr>
                <w:rFonts w:hint="eastAsia" w:ascii="仿宋" w:hAnsi="仿宋" w:eastAsia="仿宋" w:cs="仿宋"/>
                <w:sz w:val="24"/>
                <w:szCs w:val="24"/>
                <w:lang w:val="en-US" w:eastAsia="zh-CN"/>
              </w:rPr>
              <w:t>售后服务</w:t>
            </w:r>
          </w:p>
        </w:tc>
        <w:tc>
          <w:tcPr>
            <w:tcW w:w="5671" w:type="dxa"/>
            <w:noWrap/>
            <w:tcMar>
              <w:top w:w="0" w:type="dxa"/>
              <w:left w:w="108" w:type="dxa"/>
              <w:bottom w:w="0" w:type="dxa"/>
              <w:right w:w="108" w:type="dxa"/>
            </w:tcMar>
            <w:vAlign w:val="center"/>
          </w:tcPr>
          <w:p>
            <w:pPr>
              <w:jc w:val="both"/>
              <w:rPr>
                <w:rFonts w:hint="eastAsia" w:ascii="仿宋" w:hAnsi="仿宋" w:eastAsia="仿宋" w:cs="仿宋"/>
                <w:lang w:val="en-US" w:eastAsia="zh-CN"/>
              </w:rPr>
            </w:pPr>
            <w:r>
              <w:rPr>
                <w:rFonts w:hint="eastAsia" w:ascii="仿宋" w:hAnsi="仿宋" w:eastAsia="仿宋" w:cs="仿宋"/>
                <w:lang w:val="en-US" w:eastAsia="zh-CN"/>
              </w:rPr>
              <w:t>各供应商应提供详细的售后服务方案、服务体系、服务范围、服务人员、售后服务电话等。评标委员会将根据各供应商提供的资料，从全面性、可操作性等进行打分。</w:t>
            </w:r>
            <w:r>
              <w:rPr>
                <w:rFonts w:hint="eastAsia" w:ascii="仿宋" w:hAnsi="仿宋" w:eastAsia="仿宋" w:cs="仿宋"/>
                <w:color w:val="000000"/>
                <w:lang w:val="en-US" w:eastAsia="zh-CN"/>
              </w:rPr>
              <w:t>优的</w:t>
            </w:r>
            <w:r>
              <w:rPr>
                <w:rFonts w:hint="eastAsia" w:ascii="仿宋" w:hAnsi="仿宋" w:eastAsia="仿宋" w:cs="仿宋"/>
                <w:lang w:val="en-US" w:eastAsia="zh-CN"/>
              </w:rPr>
              <w:t>得</w:t>
            </w:r>
            <w:r>
              <w:rPr>
                <w:rFonts w:hint="eastAsia" w:ascii="仿宋" w:hAnsi="仿宋" w:eastAsia="仿宋" w:cs="仿宋"/>
                <w:color w:val="000000"/>
                <w:lang w:val="en-US" w:eastAsia="zh-CN"/>
              </w:rPr>
              <w:t>8</w:t>
            </w:r>
            <w:r>
              <w:rPr>
                <w:rFonts w:hint="eastAsia" w:ascii="仿宋" w:hAnsi="仿宋" w:eastAsia="仿宋" w:cs="仿宋"/>
                <w:lang w:val="en-US" w:eastAsia="zh-CN"/>
              </w:rPr>
              <w:t>分；</w:t>
            </w:r>
            <w:r>
              <w:rPr>
                <w:rFonts w:hint="eastAsia" w:ascii="仿宋" w:hAnsi="仿宋" w:eastAsia="仿宋" w:cs="仿宋"/>
                <w:color w:val="000000"/>
                <w:lang w:val="en-US" w:eastAsia="zh-CN"/>
              </w:rPr>
              <w:t>良的得5分，一般的得3</w:t>
            </w:r>
            <w:r>
              <w:rPr>
                <w:rFonts w:hint="eastAsia" w:ascii="仿宋" w:hAnsi="仿宋" w:eastAsia="仿宋" w:cs="仿宋"/>
                <w:lang w:val="en-US" w:eastAsia="zh-CN"/>
              </w:rPr>
              <w:t>分；不提供不得分。</w:t>
            </w:r>
          </w:p>
          <w:p>
            <w:pPr>
              <w:pStyle w:val="7"/>
              <w:numPr>
                <w:ilvl w:val="0"/>
                <w:numId w:val="0"/>
              </w:numPr>
              <w:ind w:leftChars="0"/>
              <w:jc w:val="both"/>
              <w:rPr>
                <w:rFonts w:hint="eastAsia"/>
                <w:lang w:val="en-US" w:eastAsia="zh-CN"/>
              </w:rPr>
            </w:pPr>
            <w:r>
              <w:rPr>
                <w:rFonts w:hint="eastAsia" w:ascii="仿宋" w:hAnsi="仿宋" w:eastAsia="仿宋" w:cs="仿宋"/>
                <w:sz w:val="24"/>
                <w:szCs w:val="24"/>
                <w:lang w:val="en-US" w:eastAsia="zh-CN"/>
              </w:rPr>
              <w:t>（注：专家根据投标文件对比打分）</w:t>
            </w:r>
          </w:p>
        </w:tc>
        <w:tc>
          <w:tcPr>
            <w:tcW w:w="863" w:type="dxa"/>
            <w:noWrap/>
            <w:tcMar>
              <w:top w:w="0" w:type="dxa"/>
              <w:left w:w="108" w:type="dxa"/>
              <w:bottom w:w="0" w:type="dxa"/>
              <w:right w:w="108" w:type="dxa"/>
            </w:tcMar>
            <w:vAlign w:val="center"/>
          </w:tcPr>
          <w:p>
            <w:pPr>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8分</w:t>
            </w:r>
          </w:p>
        </w:tc>
      </w:tr>
    </w:tbl>
    <w:p>
      <w:pPr>
        <w:rPr>
          <w:rFonts w:hint="default" w:ascii="Times New Roman" w:hAnsi="Times New Roman" w:eastAsia="Times New Roman" w:cs="Times New Roman"/>
          <w:b w:val="0"/>
          <w:bCs w:val="0"/>
          <w:color w:val="000000"/>
          <w:sz w:val="24"/>
          <w:szCs w:val="24"/>
          <w:lang w:val="en-US" w:eastAsia="zh-CN"/>
        </w:rPr>
      </w:pPr>
    </w:p>
    <w:p>
      <w:pPr>
        <w:spacing w:line="440" w:lineRule="exact"/>
        <w:ind w:firstLine="486" w:firstLineChars="200"/>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如评标专家在检验电子标书过程中，如果由于供应商自身原因导致评标专家无法查看并检验电子标书中以上相关资料的，否决其投标。即使投标单位将原件携带至现场的，同样按无效投标处理。</w:t>
      </w:r>
    </w:p>
    <w:p>
      <w:pPr>
        <w:pStyle w:val="27"/>
        <w:tabs>
          <w:tab w:val="left" w:pos="1701"/>
        </w:tabs>
        <w:spacing w:line="440" w:lineRule="exact"/>
        <w:ind w:left="0" w:firstLine="486" w:firstLineChars="200"/>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10.2.2价格评分方法</w:t>
      </w:r>
    </w:p>
    <w:p>
      <w:pPr>
        <w:spacing w:line="440" w:lineRule="exact"/>
        <w:ind w:firstLine="486" w:firstLineChars="200"/>
        <w:rPr>
          <w:rFonts w:ascii="仿宋" w:hAnsi="仿宋" w:eastAsia="仿宋" w:cs="仿宋"/>
          <w:color w:val="auto"/>
          <w:szCs w:val="21"/>
          <w:lang w:eastAsia="zh-CN" w:bidi="ar-SA"/>
        </w:rPr>
      </w:pPr>
      <w:r>
        <w:rPr>
          <w:rFonts w:hint="eastAsia" w:ascii="仿宋" w:hAnsi="仿宋" w:eastAsia="仿宋" w:cs="仿宋"/>
          <w:color w:val="auto"/>
          <w:szCs w:val="21"/>
          <w:lang w:eastAsia="zh-CN" w:bidi="ar-SA"/>
        </w:rPr>
        <w:t>满足招标文件技术要求且投标价格最低的投标报价为评标基准价，其价格分为满分。其他供应商的价格分别按照下列公式计算： 投标报价得分=（评标基准价/投标报价）×价格权重。</w:t>
      </w:r>
    </w:p>
    <w:p>
      <w:pPr>
        <w:spacing w:beforeLines="50" w:line="400" w:lineRule="exact"/>
        <w:jc w:val="center"/>
        <w:outlineLvl w:val="1"/>
        <w:rPr>
          <w:rFonts w:ascii="仿宋" w:hAnsi="仿宋" w:eastAsia="仿宋" w:cs="仿宋"/>
          <w:b/>
          <w:color w:val="auto"/>
          <w:lang w:eastAsia="zh-CN"/>
        </w:rPr>
      </w:pPr>
      <w:r>
        <w:rPr>
          <w:rFonts w:hint="eastAsia" w:ascii="仿宋" w:hAnsi="仿宋" w:eastAsia="仿宋" w:cs="仿宋"/>
          <w:b/>
          <w:color w:val="auto"/>
          <w:lang w:eastAsia="zh-CN"/>
        </w:rPr>
        <w:t>五  推荐中标候选人</w:t>
      </w:r>
      <w:bookmarkEnd w:id="41"/>
      <w:bookmarkEnd w:id="42"/>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11.1评标委员会推荐3名中标候选人，并标明排序。</w:t>
      </w:r>
    </w:p>
    <w:p>
      <w:pPr>
        <w:spacing w:line="400" w:lineRule="exact"/>
        <w:ind w:firstLine="475"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11.2如出现报价相同情况，则由招标人现场抽签确定中标候选人排名顺序。</w:t>
      </w:r>
    </w:p>
    <w:bookmarkEnd w:id="37"/>
    <w:p>
      <w:pPr>
        <w:snapToGrid w:val="0"/>
        <w:spacing w:line="400" w:lineRule="exact"/>
        <w:ind w:firstLine="486" w:firstLineChars="200"/>
        <w:rPr>
          <w:rFonts w:ascii="仿宋" w:hAnsi="仿宋" w:eastAsia="仿宋" w:cs="仿宋"/>
          <w:b/>
          <w:color w:val="auto"/>
          <w:szCs w:val="21"/>
          <w:lang w:eastAsia="zh-CN"/>
        </w:rPr>
      </w:pPr>
      <w:r>
        <w:rPr>
          <w:rFonts w:hint="eastAsia" w:ascii="仿宋" w:hAnsi="仿宋" w:eastAsia="仿宋" w:cs="仿宋"/>
          <w:b/>
          <w:color w:val="auto"/>
          <w:szCs w:val="21"/>
          <w:lang w:eastAsia="zh-CN"/>
        </w:rPr>
        <w:t>12.无效投标条款</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12.1投标文件有下列情形之一的,其投标文件拒收:</w:t>
      </w:r>
    </w:p>
    <w:p>
      <w:pPr>
        <w:snapToGrid w:val="0"/>
        <w:spacing w:line="400" w:lineRule="exact"/>
        <w:rPr>
          <w:rFonts w:ascii="仿宋" w:hAnsi="仿宋" w:eastAsia="仿宋" w:cs="仿宋"/>
          <w:b/>
          <w:bCs/>
          <w:color w:val="auto"/>
          <w:szCs w:val="21"/>
          <w:lang w:eastAsia="zh-CN"/>
        </w:rPr>
      </w:pPr>
      <w:r>
        <w:rPr>
          <w:rFonts w:hint="eastAsia" w:ascii="仿宋" w:hAnsi="仿宋" w:eastAsia="仿宋" w:cs="仿宋"/>
          <w:color w:val="auto"/>
          <w:szCs w:val="21"/>
          <w:lang w:eastAsia="zh-CN"/>
        </w:rPr>
        <w:t xml:space="preserve">   </w:t>
      </w:r>
      <w:r>
        <w:rPr>
          <w:rFonts w:hint="eastAsia" w:ascii="仿宋" w:hAnsi="仿宋" w:eastAsia="仿宋" w:cs="仿宋"/>
          <w:b/>
          <w:bCs/>
          <w:color w:val="auto"/>
          <w:szCs w:val="21"/>
          <w:lang w:eastAsia="zh-CN"/>
        </w:rPr>
        <w:t xml:space="preserve"> (1) 未在开标截止时间前通过网上招标投标系统递交有效电子投标文件的，开标系统不予接收。</w:t>
      </w:r>
    </w:p>
    <w:p>
      <w:pPr>
        <w:snapToGrid w:val="0"/>
        <w:spacing w:line="400" w:lineRule="exact"/>
        <w:ind w:firstLine="486" w:firstLineChars="200"/>
        <w:rPr>
          <w:rFonts w:ascii="仿宋" w:hAnsi="仿宋" w:eastAsia="仿宋" w:cs="仿宋"/>
          <w:b/>
          <w:bCs/>
          <w:color w:val="auto"/>
          <w:szCs w:val="21"/>
          <w:lang w:eastAsia="zh-CN"/>
        </w:rPr>
      </w:pPr>
      <w:r>
        <w:rPr>
          <w:rFonts w:hint="eastAsia" w:ascii="仿宋" w:hAnsi="仿宋" w:eastAsia="仿宋" w:cs="仿宋"/>
          <w:b/>
          <w:bCs/>
          <w:color w:val="auto"/>
          <w:szCs w:val="21"/>
          <w:lang w:eastAsia="zh-CN"/>
        </w:rPr>
        <w:t>（2）</w:t>
      </w:r>
      <w:r>
        <w:rPr>
          <w:rFonts w:hint="eastAsia" w:ascii="仿宋" w:hAnsi="仿宋" w:eastAsia="仿宋" w:cs="仿宋"/>
          <w:b/>
          <w:color w:val="auto"/>
          <w:szCs w:val="21"/>
          <w:lang w:eastAsia="zh-CN"/>
        </w:rPr>
        <w:t>所有供应商应在规定时间里完成投标文件的解密工作</w:t>
      </w:r>
      <w:r>
        <w:rPr>
          <w:rFonts w:hint="eastAsia" w:ascii="仿宋" w:hAnsi="仿宋" w:eastAsia="仿宋" w:cs="仿宋"/>
          <w:b/>
          <w:bCs/>
          <w:color w:val="auto"/>
          <w:szCs w:val="21"/>
          <w:lang w:eastAsia="zh-CN"/>
        </w:rPr>
        <w:t>【供应商使用其有效加密锁（CA锁）进行解密（因供应商原因未能提供有效CA锁对其投标文件进行解密的，其投标文件按无效标处理），以网上招投标系统解密倒计时为准】</w:t>
      </w:r>
      <w:r>
        <w:rPr>
          <w:rFonts w:hint="eastAsia" w:ascii="仿宋" w:hAnsi="仿宋" w:eastAsia="仿宋" w:cs="仿宋"/>
          <w:b/>
          <w:color w:val="auto"/>
          <w:szCs w:val="21"/>
          <w:lang w:eastAsia="zh-CN"/>
        </w:rPr>
        <w:t>，因系统原因未能成功解密的投标文件，可导入备份投标文件。备份投标文件也无法导入的，则投标文件被否决。</w:t>
      </w:r>
    </w:p>
    <w:p>
      <w:pPr>
        <w:snapToGrid w:val="0"/>
        <w:spacing w:line="4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12.2供应商有下列情形之一的,资格审查后其投标作无效投标处理：</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(1)法定代表人参加开标会议未携带有效的法定代表人身份证明原件和本人身份证的；委托代理人参加开标会议未携带有效的法定代表人授权书和本人身份证；</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(2)供应商为本项目提供招标代理服务的；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(3)供应商与在本项目代理机构存在相互任职或工作的；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(4)投标保证金未按规定要求缴纳的；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(5)评标专家无法查看并检验电子标书中相关资料的；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(6)供应商超出营业范围投标的；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(7)联合体投标未提交联合体协议的；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(8)被暂停营业的；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(9)被暂停或取消投标资格的；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(10)财产被接管或冻结的；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(11)供应商单位负责人为同一人或者存在控股、管理关系的不同单位的；</w:t>
      </w:r>
    </w:p>
    <w:p>
      <w:pPr>
        <w:snapToGrid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（12）供应商基本资格条件和特定资格条件中有一项及以上不符合要求的；</w:t>
      </w:r>
    </w:p>
    <w:p>
      <w:pPr>
        <w:snapToGrid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（13）供应商使用相同的MAC地址进行报名的；</w:t>
      </w:r>
    </w:p>
    <w:p>
      <w:pPr>
        <w:snapToGrid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（14）其它情形，经评标委员会委提出按无效投标处理，并经公共资源交易监督部门核准的；</w:t>
      </w:r>
    </w:p>
    <w:p>
      <w:pPr>
        <w:snapToGrid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（15）供应商使用相同IP地址报名的，一经发现，监管部门将进一步核实，查实后按串通投标处理；</w:t>
      </w:r>
    </w:p>
    <w:p>
      <w:pPr>
        <w:snapToGrid w:val="0"/>
        <w:spacing w:line="400" w:lineRule="exact"/>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（16）采购文件规定的其它无效投标情形。</w:t>
      </w:r>
    </w:p>
    <w:p>
      <w:pPr>
        <w:snapToGrid w:val="0"/>
        <w:spacing w:line="4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12.3 供应商有下列情形之一的,符合性审查后其投标按无效投标处理：</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 投标文件签章、盖章不全，经评标委员会一致认定对开评标内容有实质性影响并经监督部门核准的；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(2)未按规定的格式填写，实质性内容不全或关键字迹模糊、无法辨认; 经监督部门核准的；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(4)同一供应商提交两个以上不同的投标文件或者投标报价，但采购文件规定提交备选方案的除外；</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(3)投标文件没有对采购文件的实质性要求和条件作出响应;</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(4)投标报价超出规定的投标限价或公布的采购预算的；注：供应商的投标报价各项单价均不得高于招标文件给定的单价最高限价，否则，其投标文件将按无效投标处理。</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(5)不按评标委员会要求澄清、说明或补正的，或者评标委员会根据采购文件的规定对采购文件的计算错误进行修正后，供应商不接受修正的投标报价的。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（6）其它情形，经评标委员会委提出按无效投标处理，并经公共资源交易监督部门核准的；</w:t>
      </w:r>
    </w:p>
    <w:p>
      <w:pPr>
        <w:widowControl/>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（7）</w:t>
      </w:r>
      <w:r>
        <w:rPr>
          <w:rFonts w:hint="eastAsia" w:ascii="仿宋" w:hAnsi="仿宋" w:eastAsia="仿宋" w:cs="仿宋"/>
          <w:color w:val="auto"/>
          <w:szCs w:val="21"/>
          <w:shd w:val="clear" w:color="auto" w:fill="FFFFFF"/>
          <w:lang w:eastAsia="zh-CN"/>
        </w:rPr>
        <w:t>未按照招标文件的规定提交投标保证金的；</w:t>
      </w:r>
    </w:p>
    <w:p>
      <w:pPr>
        <w:widowControl/>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（8）</w:t>
      </w:r>
      <w:r>
        <w:rPr>
          <w:rFonts w:hint="eastAsia" w:ascii="仿宋" w:hAnsi="仿宋" w:eastAsia="仿宋" w:cs="仿宋"/>
          <w:color w:val="auto"/>
          <w:szCs w:val="21"/>
          <w:shd w:val="clear" w:color="auto" w:fill="FFFFFF"/>
          <w:lang w:eastAsia="zh-CN"/>
        </w:rPr>
        <w:t>投标文件含有采购人不能接受的附加条件的;</w:t>
      </w:r>
    </w:p>
    <w:p>
      <w:pPr>
        <w:tabs>
          <w:tab w:val="left" w:pos="1123"/>
        </w:tabs>
        <w:snapToGrid w:val="0"/>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（9）采购文件规定的其它无效投标情形。</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12.4 供应商有下列情形之一的, 详细评审后其投标按无效投标处理：</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(1)投标产品不符合必须强制执行的国家标准的；</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(2)供应商有串通投标、弄虚作假、行贿等违法行为；</w:t>
      </w:r>
    </w:p>
    <w:p>
      <w:pPr>
        <w:snapToGrid w:val="0"/>
        <w:spacing w:line="4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(3)投标文件含有违反国家法律、法规的内容，或附有招标人不能接受的条件的；</w:t>
      </w:r>
    </w:p>
    <w:p>
      <w:pPr>
        <w:spacing w:line="360" w:lineRule="auto"/>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（4）在同一项目（或同一标段）中有多个供应商有效投标报价接近最高限价，且评标委员会认为报价出现异常的，可以宣布其投标无效；</w:t>
      </w:r>
    </w:p>
    <w:p>
      <w:pPr>
        <w:spacing w:line="360" w:lineRule="auto"/>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（5）报价明显低于其他供应商，且不能证明报价合理性的投标无效；</w:t>
      </w:r>
    </w:p>
    <w:p>
      <w:pPr>
        <w:spacing w:line="360" w:lineRule="auto"/>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（6）拒不确认评标委员会评审修正的投标无效；</w:t>
      </w:r>
    </w:p>
    <w:p>
      <w:pPr>
        <w:spacing w:line="360" w:lineRule="auto"/>
        <w:ind w:firstLine="364" w:firstLineChars="150"/>
        <w:rPr>
          <w:rFonts w:ascii="仿宋" w:hAnsi="仿宋" w:eastAsia="仿宋" w:cs="仿宋"/>
          <w:color w:val="auto"/>
          <w:szCs w:val="21"/>
          <w:lang w:eastAsia="zh-CN"/>
        </w:rPr>
      </w:pPr>
      <w:r>
        <w:rPr>
          <w:rFonts w:hint="eastAsia" w:ascii="仿宋" w:hAnsi="仿宋" w:eastAsia="仿宋" w:cs="仿宋"/>
          <w:color w:val="auto"/>
          <w:szCs w:val="21"/>
          <w:lang w:eastAsia="zh-CN"/>
        </w:rPr>
        <w:t>（7）其它情形，经评标委员会委提出按无效投标处理，并经公共资源交易监督部门核准的；</w:t>
      </w:r>
    </w:p>
    <w:p>
      <w:pPr>
        <w:spacing w:line="360" w:lineRule="auto"/>
        <w:ind w:firstLine="364" w:firstLineChars="150"/>
        <w:rPr>
          <w:rFonts w:hint="eastAsia" w:ascii="仿宋" w:hAnsi="仿宋" w:eastAsia="仿宋" w:cs="仿宋"/>
          <w:color w:val="auto"/>
          <w:szCs w:val="21"/>
          <w:lang w:eastAsia="zh-CN"/>
        </w:rPr>
      </w:pPr>
      <w:r>
        <w:rPr>
          <w:rFonts w:hint="eastAsia" w:ascii="仿宋" w:hAnsi="仿宋" w:eastAsia="仿宋" w:cs="仿宋"/>
          <w:color w:val="auto"/>
          <w:szCs w:val="21"/>
          <w:lang w:eastAsia="zh-CN"/>
        </w:rPr>
        <w:t>（8）采购文件规定的其它无效投标情形。</w:t>
      </w:r>
    </w:p>
    <w:p>
      <w:pPr>
        <w:pStyle w:val="23"/>
        <w:ind w:left="0" w:leftChars="0" w:firstLine="0" w:firstLineChars="0"/>
        <w:jc w:val="both"/>
        <w:rPr>
          <w:rFonts w:hint="eastAsia" w:ascii="仿宋" w:hAnsi="仿宋" w:eastAsia="仿宋" w:cs="仿宋"/>
          <w:b/>
          <w:color w:val="auto"/>
          <w:sz w:val="32"/>
          <w:szCs w:val="32"/>
          <w:lang w:eastAsia="zh-CN"/>
        </w:rPr>
      </w:pPr>
    </w:p>
    <w:p>
      <w:pPr>
        <w:pStyle w:val="23"/>
        <w:ind w:left="0" w:leftChars="0" w:firstLine="0" w:firstLineChars="0"/>
        <w:jc w:val="center"/>
        <w:rPr>
          <w:rFonts w:hint="eastAsia" w:ascii="仿宋" w:hAnsi="仿宋" w:eastAsia="仿宋" w:cs="仿宋"/>
          <w:b/>
          <w:color w:val="auto"/>
          <w:sz w:val="32"/>
          <w:szCs w:val="32"/>
          <w:lang w:eastAsia="zh-CN"/>
        </w:rPr>
      </w:pPr>
    </w:p>
    <w:p>
      <w:pPr>
        <w:pStyle w:val="23"/>
        <w:ind w:left="0" w:leftChars="0" w:firstLine="0" w:firstLineChars="0"/>
        <w:jc w:val="center"/>
        <w:rPr>
          <w:rFonts w:hint="eastAsia" w:ascii="仿宋" w:hAnsi="仿宋" w:eastAsia="仿宋" w:cs="仿宋"/>
          <w:b/>
          <w:color w:val="auto"/>
          <w:sz w:val="32"/>
          <w:szCs w:val="32"/>
          <w:lang w:eastAsia="zh-CN"/>
        </w:rPr>
      </w:pPr>
    </w:p>
    <w:p>
      <w:pPr>
        <w:pStyle w:val="23"/>
        <w:numPr>
          <w:ilvl w:val="0"/>
          <w:numId w:val="3"/>
        </w:numPr>
        <w:ind w:left="0" w:leftChars="0" w:firstLine="0" w:firstLineChars="0"/>
        <w:jc w:val="center"/>
        <w:rPr>
          <w:rFonts w:hint="eastAsia" w:ascii="仿宋" w:hAnsi="仿宋" w:eastAsia="仿宋" w:cs="仿宋"/>
          <w:b/>
          <w:color w:val="auto"/>
          <w:sz w:val="32"/>
          <w:szCs w:val="32"/>
          <w:lang w:eastAsia="zh-CN"/>
        </w:rPr>
      </w:pPr>
      <w:r>
        <w:rPr>
          <w:rFonts w:hint="eastAsia" w:ascii="仿宋" w:hAnsi="仿宋" w:eastAsia="仿宋" w:cs="仿宋"/>
          <w:b/>
          <w:color w:val="auto"/>
          <w:sz w:val="32"/>
          <w:szCs w:val="32"/>
          <w:lang w:eastAsia="zh-CN"/>
        </w:rPr>
        <w:t>技术规格、数量及质量要求</w:t>
      </w:r>
    </w:p>
    <w:tbl>
      <w:tblPr>
        <w:tblStyle w:val="17"/>
        <w:tblW w:w="860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378"/>
        <w:gridCol w:w="2180"/>
        <w:gridCol w:w="690"/>
        <w:gridCol w:w="1"/>
        <w:gridCol w:w="391"/>
        <w:gridCol w:w="1"/>
        <w:gridCol w:w="4961"/>
        <w:gridCol w:w="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288" w:hRule="atLeast"/>
        </w:trPr>
        <w:tc>
          <w:tcPr>
            <w:tcW w:w="2558" w:type="dxa"/>
            <w:gridSpan w:val="2"/>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附件：</w:t>
            </w:r>
          </w:p>
        </w:tc>
        <w:tc>
          <w:tcPr>
            <w:tcW w:w="690" w:type="dxa"/>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92" w:type="dxa"/>
            <w:gridSpan w:val="2"/>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962" w:type="dxa"/>
            <w:gridSpan w:val="2"/>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600" w:hRule="atLeast"/>
        </w:trPr>
        <w:tc>
          <w:tcPr>
            <w:tcW w:w="8602" w:type="dxa"/>
            <w:gridSpan w:val="7"/>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lang w:val="en-US" w:eastAsia="zh-CN" w:bidi="ar"/>
              </w:rPr>
              <w:t>阿图什市廉政文化教育基地升级改造项目清单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4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序号</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项目</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工程量</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单位</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4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拆除</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1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拆除吊顶</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321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1、施工安全防护措施，防护服和安全帽，专用工具拆除；</w:t>
            </w:r>
            <w:r>
              <w:rPr>
                <w:rStyle w:val="33"/>
                <w:lang w:val="en-US" w:eastAsia="zh-CN" w:bidi="ar"/>
              </w:rPr>
              <w:br w:type="textWrapping"/>
            </w:r>
            <w:r>
              <w:rPr>
                <w:rStyle w:val="33"/>
                <w:lang w:val="en-US" w:eastAsia="zh-CN" w:bidi="ar"/>
              </w:rPr>
              <w:t>2、石膏板和方通混合材料吊顶；</w:t>
            </w:r>
            <w:r>
              <w:rPr>
                <w:rStyle w:val="33"/>
                <w:lang w:val="en-US" w:eastAsia="zh-CN" w:bidi="ar"/>
              </w:rPr>
              <w:br w:type="textWrapping"/>
            </w:r>
            <w:r>
              <w:rPr>
                <w:rStyle w:val="33"/>
                <w:lang w:val="en-US" w:eastAsia="zh-CN" w:bidi="ar"/>
              </w:rPr>
              <w:t>3、及时垃圾清理，腾出作业空间，吊顶拆除材料为抛货，占空间，无电梯，从4楼搬运至1楼指定地方，每平方米吊顶拆卸下来约有0.35m</w:t>
            </w:r>
            <w:r>
              <w:rPr>
                <w:rStyle w:val="34"/>
                <w:lang w:val="en-US" w:eastAsia="zh-CN" w:bidi="ar"/>
              </w:rPr>
              <w:t>³</w:t>
            </w:r>
            <w:r>
              <w:rPr>
                <w:rStyle w:val="33"/>
                <w:lang w:val="en-US" w:eastAsia="zh-CN" w:bidi="ar"/>
              </w:rPr>
              <w:t>的垃圾。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2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拆除墙体</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321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1、施工安全防护措施，防护服和安全帽，专用工具拆除；</w:t>
            </w:r>
            <w:r>
              <w:rPr>
                <w:rStyle w:val="33"/>
                <w:lang w:val="en-US" w:eastAsia="zh-CN" w:bidi="ar"/>
              </w:rPr>
              <w:br w:type="textWrapping"/>
            </w:r>
            <w:r>
              <w:rPr>
                <w:rStyle w:val="33"/>
                <w:lang w:val="en-US" w:eastAsia="zh-CN" w:bidi="ar"/>
              </w:rPr>
              <w:t>2、墙面为树脂板、石膏板和金属龙骨等混合材料；</w:t>
            </w:r>
            <w:r>
              <w:rPr>
                <w:rStyle w:val="33"/>
                <w:lang w:val="en-US" w:eastAsia="zh-CN" w:bidi="ar"/>
              </w:rPr>
              <w:br w:type="textWrapping"/>
            </w:r>
            <w:r>
              <w:rPr>
                <w:rStyle w:val="33"/>
                <w:lang w:val="en-US" w:eastAsia="zh-CN" w:bidi="ar"/>
              </w:rPr>
              <w:t>3、及时垃圾清理，腾出作业空间，拆除物为抛货，占空间，无电梯，从4楼搬运至1楼指定地方，每平方米吊顶拆卸下来约有0.35m</w:t>
            </w:r>
            <w:r>
              <w:rPr>
                <w:rStyle w:val="34"/>
                <w:lang w:val="en-US" w:eastAsia="zh-CN" w:bidi="ar"/>
              </w:rPr>
              <w:t>³</w:t>
            </w:r>
            <w:r>
              <w:rPr>
                <w:rStyle w:val="35"/>
                <w:lang w:val="en-US" w:eastAsia="zh-CN" w:bidi="ar"/>
              </w:rPr>
              <w:t>的垃圾。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拆卸设备</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批</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液晶显示屏、触控屏、电子签名台、网络控制设备、警钟模型、雕塑、情景场地、立体字样等，拆卸完整不得损坏，</w:t>
            </w:r>
            <w:r>
              <w:rPr>
                <w:rFonts w:hint="default" w:ascii="方正仿宋_GBK" w:hAnsi="方正仿宋_GBK" w:eastAsia="方正仿宋_GBK" w:cs="方正仿宋_GBK"/>
                <w:i w:val="0"/>
                <w:color w:val="0000FF"/>
                <w:kern w:val="0"/>
                <w:sz w:val="22"/>
                <w:szCs w:val="22"/>
                <w:u w:val="none"/>
                <w:lang w:val="en-US" w:eastAsia="zh-CN" w:bidi="ar"/>
              </w:rPr>
              <w:t>保留以供升级改造使用。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清运垃圾</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批</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垃圾车清运所有垃圾到指定垃圾场，垃圾装车，运输，卸车等全流程作业费用。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4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二</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装修</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精准放样</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含墙面隔断、墙面造型、显示设备、电源线路、控制线路的定位放样。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开门洞</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项</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1.5米宽度，高度2.1米，砖墙，加门洞横梁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顶面喷黑</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174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材料：调配黑色哑光高附着力通用油漆；</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方法：气泵喷枪均匀喷涂，覆盖天棚、龙骨、线管等可见物。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造型石膏板吊顶</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174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1、吊筋间距80cm，吊顶轻钢龙骨；</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2、细木工板造型打底；</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3、面贴防水石膏板贴面；</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4、第一级吊顶面通铺，第二级吊顶造型。</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5、异型造型格栅装饰吊顶，材质：生态木彩色格栅。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墙面龙骨造型</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375.3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1、主龙骨密度40cm，找平墙面；2、防火阻燃板敷面.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3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墙面艺术造型</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496.8</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1、根据设计图纸效果进行墙面造型；</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2、根据图纸设计要求在基层按照造型凸起0-40cm，在基层上龙骨造型，敷面欧松板+石膏板；</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3、造型有预留显示设备挖洞、凸出、凹陷、圆角、非规则几何形装造型；</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4、根据设计效果预留照明灯槽，安装光源等，布置220V交流电源线，DC12V直流低压电源线路，信号控制线、控制终端设备、音视频线路，网络线路等。特殊线材为铁氟龙耐高温阻燃线材，线芯直径1.5mm；</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5、根据设计效果图对造型墙面进行彩色艺术漆涂装，涂装工艺：对石膏板造型轮廓贴阴阳角线条；板面贴网布补缝、一遍底层石膏，三遍腻子打磨；一遍水性底漆封底，分别对区块的不同颜色进行调色艺术漆，通过涂刷和喷涂等多种涂装工艺进行。罩光剂封面。</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6、涂料材质：乳胶漆、水性底漆、聚氨酯罩光剂、硅藻泥、雅晶砂艺术漆等；</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7、注意：对不同区域有颜色区分的必须贴保护胶带，确保涂料串色。</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8、不含大理石铺贴。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吊顶乳胶漆涂料</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195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1.基层处理：对石膏板造型轮廓贴阴阳角线条；板面贴网布补缝、一遍底层石膏，二遍腻子。</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2.乳胶漆、刷漆2遍。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地板胶</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402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1、展厅专用，高耐磨度地板胶。</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2、将专用胶水均匀涂刮在地面，晾干。</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3、将过道和房间内通铺。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垭口门套</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24.31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门套宽度285-305mm，含门套板和门套线，厂家定制。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硅藻泥艺术漆</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lang w:val="en-US"/>
              </w:rPr>
            </w:pPr>
            <w:r>
              <w:rPr>
                <w:rFonts w:hint="default"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t>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投影幕布漆</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t>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水泥艺术漆</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92.4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t>国家标准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13</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地台</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项</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1、规格：450*400*4000；</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2、欧松板做造型，面贴硅酸钙板；</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3、贴大理石材。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4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三</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文化上墙</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油画布壁贴</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455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定制油画布，按设计图定制UV喷绘图案。油画布按照墙块满贴，不允许拼接。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上墙图文精品画-面积≤0.25㎡</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上墙图文精品电镀装饰型材画框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上墙图文精品画-面积0.25㎡-0.5㎡</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上墙图文精品电镀装饰型材画框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上墙图文精品画-面积0.5㎡以上-1㎡</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上墙图文精品电镀装饰型材画框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卡布灯箱-面积≤0.5㎡</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卡布灯箱-面积0.5㎡-1㎡</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卡布灯箱-面积-1.5㎡-2㎡</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卡布灯箱-面积2㎡-3㎡</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卡布灯箱-面积3㎡-4㎡</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精品字（字体高度25cm以上</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153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高密度雪弗板烤漆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精品字（字体高度10cm-25cm</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102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高密度雪弗板烤漆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精品字（字体高度10cm一下</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4"/>
                <w:szCs w:val="24"/>
                <w:u w:val="none"/>
              </w:rPr>
            </w:pPr>
            <w:r>
              <w:rPr>
                <w:rFonts w:hint="default" w:ascii="方正仿宋_GBK" w:hAnsi="方正仿宋_GBK" w:eastAsia="方正仿宋_GBK" w:cs="方正仿宋_GBK"/>
                <w:i w:val="0"/>
                <w:color w:val="000000"/>
                <w:kern w:val="0"/>
                <w:sz w:val="24"/>
                <w:szCs w:val="24"/>
                <w:u w:val="none"/>
                <w:lang w:val="en-US" w:eastAsia="zh-CN" w:bidi="ar"/>
              </w:rPr>
              <w:t>400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高密度雪弗板雕刻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重拳出击立体雕塑工艺品</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定制开模成型，艺术油漆。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文化墙PVC雕刻UV</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57.5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PVC板+敷水晶膜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木饰装饰花格</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项</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铁艺护栏</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喷黑色塑粉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17</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天花彩色软膜</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含光源，LED光源需另配驱动器，可以同声音同步频闪。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18</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人物硅胶模特</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定制人物模特，身穿囚服，模特比例同现实人物。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70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四</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多媒体设备</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LED弧形显示屏</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8.6528</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弧形大屏，规格：P2.0小点距，高刷新率。拍照无频闪。含电源和接收卡控制系统。以及安装钢架结构。高2.08米*4.16米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激光投影仪</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亮度：ISO4500lm，分辨率达3840*2160，DMD数字显示芯片。适用于展厅沉浸显示。支持自动显示梯形校正。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激光投影仪</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 xml:space="preserve"> 亮度：ISO7000lm，分辨率达1280*1200，DMD芯片0.67寸。适用于展厅沉浸显示。支持自动显示梯形校正。高2.88米*5.12米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网络播控视频处理器</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可实现中控系统，通过无线网关对播放视频进行播放、暂停、切换等操作。可对4096*2160的分辨率处理发送。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LED地砖屏</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规格：P3.91小点距，高刷新率。可实现人的交流互动。承重2000kg/㎡。宽1.5米，长8米。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LED交互显示播控系统</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智能显示画面素材，执行随机动态显示，互动显示。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网络播放盒</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支持远程视频文件发布，播放控制。无线/有线网络传输控制。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3D空中悬浮投影系统</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套</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含3D素材制作，专用系统设备。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音频功放</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体感交互系统</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套</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伸手触发语音系统，播放录制好的音频。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阵列式全频音箱</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套</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小蜜蜂讲解语音音箱</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套</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70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五</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中央智能控制系统</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方正仿宋_GBK" w:hAnsi="方正仿宋_GBK" w:eastAsia="方正仿宋_GBK" w:cs="方正仿宋_GBK"/>
                <w:i w:val="0"/>
                <w:color w:val="000000"/>
                <w:kern w:val="0"/>
                <w:sz w:val="22"/>
                <w:szCs w:val="22"/>
                <w:u w:val="none"/>
                <w:lang w:val="en-US" w:eastAsia="zh-CN" w:bidi="ar"/>
              </w:rPr>
              <w:t>中央控制系统主机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控制照明、设备电源、多媒体音视频、空调、新排风系统。</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处理器</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a）CPU：32位Samsung ARM处理器；</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b）处理速度：667MIPS；</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存储器</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a）标配内存：2048M SDRAM，3GM Flash；</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红外接口</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可编程RS-232/RS422/485接口数字I/O接口</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a）硬件接口：凤凰端子</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b）数字I/O接口：9路；</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c）接口模式：数字和兼容模拟；</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d）电压：0-5V；</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e）电流：200mA；</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f）触发方式：高电平和对地短路；</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弱电继电器</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a）硬件接口：8路（凤凰端子）；</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b）额定电压/功率：12VDC / 200mW；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0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千兆交换机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12口千兆企业级交换机。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数据网关</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中央空调、新风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企业级无线AP</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1200M，无线漫游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调光控制器</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接收中央控制系统指令，实现所有设备电源的管理和控制。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调光驱动器</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频闪灯</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LED声控频闪灯，模拟雷闪效果。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方正仿宋_GBK" w:hAnsi="方正仿宋_GBK" w:eastAsia="方正仿宋_GBK" w:cs="方正仿宋_GBK"/>
                <w:i w:val="0"/>
                <w:color w:val="000000"/>
                <w:kern w:val="0"/>
                <w:sz w:val="22"/>
                <w:szCs w:val="22"/>
                <w:u w:val="none"/>
                <w:lang w:val="en-US" w:eastAsia="zh-CN" w:bidi="ar"/>
              </w:rPr>
              <w:t>笔记本电脑</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i5-16G内存，500g固态硬盘。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方正仿宋_GBK" w:hAnsi="方正仿宋_GBK" w:eastAsia="方正仿宋_GBK" w:cs="方正仿宋_GBK"/>
                <w:i w:val="0"/>
                <w:color w:val="000000"/>
                <w:kern w:val="0"/>
                <w:sz w:val="22"/>
                <w:szCs w:val="22"/>
                <w:u w:val="none"/>
                <w:lang w:val="en-US" w:eastAsia="zh-CN" w:bidi="ar"/>
              </w:rPr>
              <w:t>平板电脑</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平板电脑10.4英寸 6G+128G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1" w:type="dxa"/>
          <w:trHeight w:val="70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六</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空调系统</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方正仿宋_GBK" w:hAnsi="方正仿宋_GBK" w:eastAsia="方正仿宋_GBK" w:cs="方正仿宋_GBK"/>
                <w:i w:val="0"/>
                <w:color w:val="000000"/>
                <w:kern w:val="0"/>
                <w:sz w:val="22"/>
                <w:szCs w:val="22"/>
                <w:u w:val="none"/>
                <w:lang w:val="en-US" w:eastAsia="zh-CN" w:bidi="ar"/>
              </w:rPr>
              <w:t>5P中央空调天花机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制冷量12.5w、制热量,14.1kw，功率5P。</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5P中央空调风管机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 xml:space="preserve">制冷量12.1Kw、制热量,14.1kw，功率5P。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铜管</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米</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含主管和支管、保暖管套、关卡。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吊装支架</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副</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冷凝水排水管道</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米</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外机支架</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副</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外机吊装</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次</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吊车出场费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线操面板</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导风口</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铁皮定制。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静压箱</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铁皮定制。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风管PVC100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米</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方正仿宋_GBK" w:hAnsi="方正仿宋_GBK" w:eastAsia="方正仿宋_GBK" w:cs="方正仿宋_GBK"/>
                <w:i w:val="0"/>
                <w:color w:val="000000"/>
                <w:sz w:val="22"/>
                <w:szCs w:val="22"/>
                <w:u w:val="none"/>
                <w:lang w:val="en-US" w:eastAsia="zh-CN"/>
              </w:rPr>
            </w:pPr>
            <w:r>
              <w:rPr>
                <w:rFonts w:hint="eastAsia" w:ascii="方正仿宋_GBK" w:hAnsi="方正仿宋_GBK" w:eastAsia="方正仿宋_GBK" w:cs="方正仿宋_GBK"/>
                <w:i w:val="0"/>
                <w:color w:val="000000"/>
                <w:sz w:val="22"/>
                <w:szCs w:val="22"/>
                <w:u w:val="none"/>
                <w:lang w:val="en-US" w:eastAsia="zh-CN"/>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管卡支架</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PVC110三通、直接、弯头</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17</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风闸调节帽</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70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七</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智能照明系统</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门厅三层党徽吸顶灯</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盏</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1.米直径。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LED筒灯</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19</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盏</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75mm开孔LED筒灯，中性光4200K色温，15W。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LED轨道射灯</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盏</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窄光束25°，中性光4200K色温，15W。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轨道灯轨道</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LED线性光源</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2000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300K色温，支持调光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LED方形面板灯</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盏</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400K色温,90W</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八</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监控系统</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47"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w:t>
            </w:r>
            <w:r>
              <w:rPr>
                <w:rFonts w:hint="default" w:ascii="方正仿宋_GBK" w:hAnsi="方正仿宋_GBK" w:eastAsia="方正仿宋_GBK" w:cs="方正仿宋_GBK"/>
                <w:i w:val="0"/>
                <w:color w:val="000000"/>
                <w:kern w:val="0"/>
                <w:sz w:val="22"/>
                <w:szCs w:val="22"/>
                <w:u w:val="none"/>
                <w:lang w:val="en-US" w:eastAsia="zh-CN" w:bidi="ar"/>
              </w:rPr>
              <w:t>200万微星光半球网络摄像机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内置高品质麦克风，声音效果洪亮清晰</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支持超级265、H.265编码算法，编码压缩效率更高</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智能光敏，让日夜切换更精确</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支持POE供电</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智能红外补光，夜间图像更均匀</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区域增强(ROI)功能，提高低带宽网络环境下重点区域图像质量</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支持图片叠加OSD</w:t>
            </w:r>
            <w:r>
              <w:rPr>
                <w:rFonts w:hint="default" w:ascii="方正仿宋_GBK" w:hAnsi="方正仿宋_GBK" w:eastAsia="方正仿宋_GBK" w:cs="方正仿宋_GBK"/>
                <w:i w:val="0"/>
                <w:color w:val="000000"/>
                <w:kern w:val="0"/>
                <w:sz w:val="22"/>
                <w:szCs w:val="22"/>
                <w:u w:val="none"/>
                <w:lang w:val="en-US" w:eastAsia="zh-CN" w:bidi="ar"/>
              </w:rPr>
              <w:br w:type="textWrapping"/>
            </w:r>
            <w:r>
              <w:rPr>
                <w:rFonts w:hint="default" w:ascii="方正仿宋_GBK" w:hAnsi="方正仿宋_GBK" w:eastAsia="方正仿宋_GBK" w:cs="方正仿宋_GBK"/>
                <w:i w:val="0"/>
                <w:color w:val="000000"/>
                <w:kern w:val="0"/>
                <w:sz w:val="22"/>
                <w:szCs w:val="22"/>
                <w:u w:val="none"/>
                <w:lang w:val="en-US" w:eastAsia="zh-CN" w:bidi="ar"/>
              </w:rPr>
              <w:t>* 采用红外增透面板，提升红外透光率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auto"/>
                <w:kern w:val="0"/>
                <w:sz w:val="24"/>
                <w:szCs w:val="24"/>
                <w:highlight w:val="none"/>
                <w:u w:val="none"/>
                <w:lang w:val="en-US" w:eastAsia="zh-CN" w:bidi="ar"/>
              </w:rPr>
              <w:t>★</w:t>
            </w:r>
            <w:r>
              <w:rPr>
                <w:rFonts w:hint="default" w:ascii="方正仿宋_GBK" w:hAnsi="方正仿宋_GBK" w:eastAsia="方正仿宋_GBK" w:cs="方正仿宋_GBK"/>
                <w:i w:val="0"/>
                <w:color w:val="000000"/>
                <w:kern w:val="0"/>
                <w:sz w:val="22"/>
                <w:szCs w:val="22"/>
                <w:u w:val="none"/>
                <w:lang w:val="en-US" w:eastAsia="zh-CN" w:bidi="ar"/>
              </w:rPr>
              <w:t>高清监控硬盘录像机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二盘位网络录像机S2系列高清监控硬盘录像机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5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监控级硬盘</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块</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4T，监控级机械硬盘。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PoE交换机</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台</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10口POE供电，千兆网口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网线</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箱</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超六类网线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1" w:type="dxa"/>
          <w:trHeight w:val="74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九</w:t>
            </w:r>
          </w:p>
        </w:tc>
        <w:tc>
          <w:tcPr>
            <w:tcW w:w="326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电源布线</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电源线BV2.5mm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1300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BV2.5mm</w:t>
            </w:r>
            <w:r>
              <w:rPr>
                <w:rStyle w:val="34"/>
                <w:lang w:val="en-US" w:eastAsia="zh-CN" w:bidi="ar"/>
              </w:rPr>
              <w:t>²</w:t>
            </w:r>
            <w:r>
              <w:rPr>
                <w:rFonts w:hint="eastAsia" w:ascii="方正仿宋_GBK" w:hAnsi="方正仿宋_GBK" w:eastAsia="方正仿宋_GBK" w:cs="方正仿宋_GBK"/>
                <w:i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电源线BV4mm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1300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BV4mm</w:t>
            </w:r>
            <w:r>
              <w:rPr>
                <w:rStyle w:val="34"/>
                <w:lang w:val="en-US" w:eastAsia="zh-CN" w:bidi="ar"/>
              </w:rPr>
              <w:t>²</w:t>
            </w:r>
            <w:r>
              <w:rPr>
                <w:rFonts w:hint="eastAsia" w:ascii="方正仿宋_GBK" w:hAnsi="方正仿宋_GBK" w:eastAsia="方正仿宋_GBK" w:cs="方正仿宋_GBK"/>
                <w:i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RVV3*2.5mm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RVV3*2.5mm</w:t>
            </w:r>
            <w:r>
              <w:rPr>
                <w:rStyle w:val="34"/>
                <w:lang w:val="en-US" w:eastAsia="zh-CN" w:bidi="ar"/>
              </w:rPr>
              <w:t>²</w:t>
            </w:r>
            <w:r>
              <w:rPr>
                <w:rFonts w:hint="eastAsia" w:ascii="方正仿宋_GBK" w:hAnsi="方正仿宋_GBK" w:eastAsia="方正仿宋_GBK" w:cs="方正仿宋_GBK"/>
                <w:i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电源线BVR10mm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lang w:val="en-US"/>
              </w:rPr>
            </w:pPr>
            <w:r>
              <w:rPr>
                <w:rFonts w:hint="default"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VV3*25+1*16MM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m</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方正仿宋_GBK" w:hAnsi="方正仿宋_GBK" w:eastAsia="方正仿宋_GBK" w:cs="方正仿宋_GBK"/>
                <w:i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2"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音频线VRB2* 1.5mm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卷</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聚氯乙烯软护套线VRB2* 1.5mm</w:t>
            </w:r>
            <w:r>
              <w:rPr>
                <w:rStyle w:val="34"/>
                <w:lang w:val="en-US" w:eastAsia="zh-CN" w:bidi="ar"/>
              </w:rPr>
              <w:t>²</w:t>
            </w:r>
            <w:r>
              <w:rPr>
                <w:rStyle w:val="33"/>
                <w:lang w:val="en-US" w:eastAsia="zh-CN" w:bidi="ar"/>
              </w:rPr>
              <w:t>，双芯。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2"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喇叭线</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卷</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2.5㎡无氧铜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92"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8</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6类网线</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箱</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lang w:val="en-US"/>
              </w:rPr>
            </w:pPr>
            <w:r>
              <w:rPr>
                <w:rFonts w:hint="default" w:ascii="方正仿宋_GBK" w:hAnsi="方正仿宋_GBK" w:eastAsia="方正仿宋_GBK" w:cs="方正仿宋_GBK"/>
                <w:i w:val="0"/>
                <w:color w:val="000000"/>
                <w:kern w:val="0"/>
                <w:sz w:val="22"/>
                <w:szCs w:val="22"/>
                <w:u w:val="none"/>
                <w:lang w:val="en-US" w:eastAsia="zh-CN" w:bidi="ar"/>
              </w:rPr>
              <w:t xml:space="preserve"> </w:t>
            </w:r>
            <w:r>
              <w:rPr>
                <w:rFonts w:hint="eastAsia" w:ascii="方正仿宋_GBK" w:hAnsi="方正仿宋_GBK" w:eastAsia="方正仿宋_GBK" w:cs="方正仿宋_GBK"/>
                <w:i w:val="0"/>
                <w:color w:val="000000"/>
                <w:kern w:val="0"/>
                <w:sz w:val="22"/>
                <w:szCs w:val="22"/>
                <w:u w:val="none"/>
                <w:lang w:val="en-US" w:eastAsia="zh-CN" w:bidi="ar"/>
              </w:rPr>
              <w:t>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6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9</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Style w:val="33"/>
                <w:lang w:val="en-US" w:eastAsia="zh-CN" w:bidi="ar"/>
              </w:rPr>
              <w:t>RV2*4mm</w:t>
            </w:r>
            <w:r>
              <w:rPr>
                <w:rStyle w:val="34"/>
                <w:lang w:val="en-US" w:eastAsia="zh-CN" w:bidi="ar"/>
              </w:rPr>
              <w:t>²</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6</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卷</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100米/卷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金属桥架100*50mm</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50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米</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100*50mm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9"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11</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波纹软管2.0</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300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米</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12</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消防指示灯牌</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7</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13</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安全出口指示灯牌</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2</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9"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14</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消防应急灯</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15</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电源插座</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10</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个</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r>
              <w:rPr>
                <w:rFonts w:hint="eastAsia" w:ascii="宋体" w:hAnsi="宋体" w:eastAsia="宋体" w:cs="宋体"/>
                <w:i w:val="0"/>
                <w:iCs w:val="0"/>
                <w:color w:val="000000"/>
                <w:kern w:val="0"/>
                <w:sz w:val="24"/>
                <w:szCs w:val="24"/>
                <w:u w:val="none"/>
                <w:lang w:val="en-US" w:eastAsia="zh-CN" w:bidi="ar"/>
              </w:rPr>
              <w:t>材料+人工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0" w:hRule="atLeast"/>
        </w:trPr>
        <w:tc>
          <w:tcPr>
            <w:tcW w:w="378"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16</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人工</w:t>
            </w:r>
          </w:p>
        </w:tc>
        <w:tc>
          <w:tcPr>
            <w:tcW w:w="691"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465</w:t>
            </w:r>
          </w:p>
        </w:tc>
        <w:tc>
          <w:tcPr>
            <w:tcW w:w="3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w:t>
            </w:r>
          </w:p>
        </w:tc>
        <w:tc>
          <w:tcPr>
            <w:tcW w:w="496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default" w:ascii="方正仿宋_GBK" w:hAnsi="方正仿宋_GBK" w:eastAsia="方正仿宋_GBK" w:cs="方正仿宋_GBK"/>
                <w:i w:val="0"/>
                <w:color w:val="000000"/>
                <w:sz w:val="22"/>
                <w:szCs w:val="22"/>
                <w:u w:val="none"/>
              </w:rPr>
            </w:pPr>
          </w:p>
        </w:tc>
      </w:tr>
    </w:tbl>
    <w:p>
      <w:pPr>
        <w:ind w:firstLine="646" w:firstLineChars="200"/>
        <w:rPr>
          <w:sz w:val="24"/>
          <w:szCs w:val="24"/>
        </w:rPr>
      </w:pPr>
      <w:r>
        <w:rPr>
          <w:rFonts w:hint="eastAsia" w:ascii="宋体" w:hAnsi="宋体" w:eastAsia="宋体" w:cs="宋体"/>
          <w:b/>
          <w:bCs/>
          <w:i w:val="0"/>
          <w:iCs w:val="0"/>
          <w:color w:val="FF0000"/>
          <w:sz w:val="32"/>
          <w:szCs w:val="32"/>
          <w:u w:val="none"/>
          <w:lang w:eastAsia="zh-CN"/>
        </w:rPr>
        <w:t>甲方提供效果图，最终装修效果必须达到甲方要求。</w:t>
      </w:r>
    </w:p>
    <w:p>
      <w:pPr>
        <w:rPr>
          <w:rFonts w:hint="eastAsia" w:eastAsia="宋体"/>
          <w:color w:val="FF0000"/>
          <w:sz w:val="24"/>
          <w:szCs w:val="24"/>
          <w:lang w:eastAsia="zh-CN"/>
        </w:rPr>
      </w:pPr>
      <w:r>
        <w:rPr>
          <w:rFonts w:hint="eastAsia" w:eastAsia="宋体"/>
          <w:color w:val="FF0000"/>
          <w:sz w:val="24"/>
          <w:szCs w:val="24"/>
          <w:lang w:eastAsia="zh-CN"/>
        </w:rPr>
        <w:t>（</w:t>
      </w:r>
      <w:r>
        <w:rPr>
          <w:rFonts w:hint="eastAsia" w:eastAsia="宋体"/>
          <w:color w:val="FF0000"/>
          <w:sz w:val="24"/>
          <w:szCs w:val="24"/>
          <w:lang w:val="en-US" w:eastAsia="zh-CN"/>
        </w:rPr>
        <w:t>潜在供应商如果需要效果图，可联系代理公司。</w:t>
      </w:r>
      <w:r>
        <w:rPr>
          <w:rFonts w:hint="eastAsia" w:eastAsia="宋体"/>
          <w:color w:val="FF0000"/>
          <w:sz w:val="24"/>
          <w:szCs w:val="24"/>
          <w:lang w:eastAsia="zh-CN"/>
        </w:rPr>
        <w:t>）</w:t>
      </w:r>
    </w:p>
    <w:p>
      <w:pPr>
        <w:pStyle w:val="23"/>
        <w:numPr>
          <w:ilvl w:val="0"/>
          <w:numId w:val="0"/>
        </w:numPr>
        <w:ind w:firstLine="0" w:firstLineChars="0"/>
        <w:jc w:val="both"/>
        <w:rPr>
          <w:rFonts w:hint="eastAsia" w:ascii="仿宋" w:hAnsi="仿宋" w:eastAsia="仿宋" w:cs="仿宋"/>
          <w:b/>
          <w:color w:val="auto"/>
          <w:sz w:val="32"/>
          <w:szCs w:val="32"/>
          <w:lang w:eastAsia="zh-CN"/>
        </w:rPr>
      </w:pPr>
      <w:r>
        <w:rPr>
          <w:rFonts w:hint="eastAsia" w:ascii="仿宋" w:hAnsi="仿宋" w:eastAsia="仿宋" w:cs="仿宋"/>
          <w:b w:val="0"/>
          <w:bCs w:val="0"/>
          <w:color w:val="auto"/>
          <w:sz w:val="24"/>
          <w:szCs w:val="24"/>
          <w:highlight w:val="none"/>
          <w:lang w:eastAsia="zh-CN"/>
        </w:rPr>
        <w:t>备注：</w:t>
      </w:r>
      <w:r>
        <w:rPr>
          <w:rFonts w:hint="eastAsia" w:ascii="仿宋" w:hAnsi="仿宋" w:eastAsia="仿宋" w:cs="仿宋"/>
          <w:b w:val="0"/>
          <w:bCs w:val="0"/>
          <w:color w:val="auto"/>
          <w:sz w:val="24"/>
          <w:szCs w:val="24"/>
          <w:highlight w:val="none"/>
          <w:lang w:val="en-US" w:eastAsia="zh-CN"/>
        </w:rPr>
        <w:t>1、</w:t>
      </w:r>
      <w:r>
        <w:rPr>
          <w:rFonts w:hint="eastAsia" w:ascii="仿宋" w:hAnsi="仿宋" w:eastAsia="仿宋" w:cs="仿宋"/>
          <w:b w:val="0"/>
          <w:bCs w:val="0"/>
          <w:color w:val="auto"/>
          <w:sz w:val="24"/>
          <w:szCs w:val="24"/>
          <w:highlight w:val="none"/>
          <w:lang w:eastAsia="zh-CN"/>
        </w:rPr>
        <w:t>技术参数指标</w:t>
      </w:r>
      <w:r>
        <w:rPr>
          <w:rFonts w:hint="eastAsia" w:ascii="仿宋" w:hAnsi="仿宋" w:eastAsia="仿宋" w:cs="仿宋"/>
          <w:b w:val="0"/>
          <w:bCs w:val="0"/>
          <w:color w:val="auto"/>
          <w:sz w:val="24"/>
          <w:szCs w:val="24"/>
          <w:highlight w:val="none"/>
          <w:lang w:val="en-US" w:eastAsia="zh-CN"/>
        </w:rPr>
        <w:t>不</w:t>
      </w:r>
      <w:r>
        <w:rPr>
          <w:rFonts w:hint="eastAsia" w:ascii="仿宋" w:hAnsi="仿宋" w:eastAsia="仿宋" w:cs="仿宋"/>
          <w:b w:val="0"/>
          <w:bCs w:val="0"/>
          <w:color w:val="auto"/>
          <w:sz w:val="24"/>
          <w:szCs w:val="24"/>
          <w:highlight w:val="none"/>
          <w:lang w:eastAsia="zh-CN"/>
        </w:rPr>
        <w:t>充许负偏离；</w:t>
      </w:r>
    </w:p>
    <w:p>
      <w:pPr>
        <w:pStyle w:val="23"/>
        <w:numPr>
          <w:ilvl w:val="0"/>
          <w:numId w:val="0"/>
        </w:numPr>
        <w:ind w:firstLine="0" w:firstLineChars="0"/>
        <w:jc w:val="both"/>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z w:val="24"/>
          <w:szCs w:val="24"/>
          <w:highlight w:val="none"/>
          <w:lang w:val="en-US" w:eastAsia="zh-CN"/>
        </w:rPr>
        <w:t>2、</w:t>
      </w:r>
      <w:r>
        <w:rPr>
          <w:rFonts w:hint="eastAsia" w:ascii="仿宋" w:hAnsi="仿宋" w:eastAsia="仿宋" w:cs="仿宋"/>
          <w:b w:val="0"/>
          <w:bCs w:val="0"/>
          <w:color w:val="auto"/>
          <w:sz w:val="24"/>
          <w:szCs w:val="24"/>
          <w:highlight w:val="none"/>
          <w:lang w:eastAsia="zh-CN"/>
        </w:rPr>
        <w:t>招标文件中所列设备及要求应视为保证系统运行所需的基本要求。如有遗漏，投标方应在投标文件中予以补充并说明。否则中标后，我方将认为中标方认同遗漏部分并已经含在投标报价中。</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仿宋" w:hAnsi="仿宋" w:eastAsia="仿宋" w:cs="仿宋"/>
          <w:b/>
          <w:bCs/>
          <w:color w:val="auto"/>
          <w:lang w:eastAsia="zh-CN"/>
        </w:rPr>
      </w:pPr>
      <w:bookmarkStart w:id="43" w:name="_Toc340225294"/>
      <w:bookmarkStart w:id="44" w:name="OLE_LINK4"/>
      <w:bookmarkStart w:id="45" w:name="_Toc267320052"/>
      <w:r>
        <w:rPr>
          <w:rFonts w:hint="eastAsia" w:ascii="仿宋" w:hAnsi="仿宋" w:eastAsia="仿宋" w:cs="仿宋"/>
          <w:b/>
          <w:bCs/>
          <w:color w:val="auto"/>
          <w:lang w:eastAsia="zh-CN"/>
        </w:rPr>
        <w:t>商务要求：</w:t>
      </w:r>
    </w:p>
    <w:p>
      <w:pPr>
        <w:keepNext w:val="0"/>
        <w:keepLines w:val="0"/>
        <w:pageBreakBefore w:val="0"/>
        <w:widowControl w:val="0"/>
        <w:numPr>
          <w:ilvl w:val="0"/>
          <w:numId w:val="7"/>
        </w:numPr>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b/>
          <w:bCs/>
          <w:color w:val="FF0000"/>
          <w:sz w:val="24"/>
          <w:szCs w:val="24"/>
          <w:highlight w:val="none"/>
          <w:lang w:eastAsia="zh-CN"/>
        </w:rPr>
      </w:pPr>
      <w:r>
        <w:rPr>
          <w:rFonts w:hint="eastAsia" w:ascii="仿宋" w:hAnsi="仿宋" w:eastAsia="仿宋" w:cs="仿宋"/>
          <w:b/>
          <w:bCs/>
          <w:color w:val="auto"/>
          <w:lang w:eastAsia="zh-CN"/>
        </w:rPr>
        <w:t>实施（供货）期 ：</w:t>
      </w:r>
      <w:r>
        <w:rPr>
          <w:rFonts w:hint="eastAsia" w:ascii="仿宋" w:hAnsi="仿宋" w:eastAsia="仿宋" w:cs="仿宋"/>
          <w:b/>
          <w:bCs/>
          <w:color w:val="FF0000"/>
          <w:lang w:val="en-US" w:eastAsia="zh-CN"/>
        </w:rPr>
        <w:t xml:space="preserve"> </w:t>
      </w:r>
      <w:r>
        <w:rPr>
          <w:rFonts w:hint="eastAsia" w:ascii="仿宋" w:hAnsi="仿宋" w:eastAsia="仿宋" w:cs="仿宋"/>
          <w:b/>
          <w:bCs/>
          <w:color w:val="FF0000"/>
          <w:sz w:val="24"/>
          <w:szCs w:val="24"/>
          <w:highlight w:val="none"/>
          <w:lang w:val="en-US" w:eastAsia="zh-CN"/>
        </w:rPr>
        <w:t>中标人在合同签订后于45日内全部安装、调试、试运行完毕。（具体以甲乙双方签订采购合同为准，严格按照采购单位的时间及要求按时供货）</w:t>
      </w:r>
    </w:p>
    <w:p>
      <w:pPr>
        <w:keepNext w:val="0"/>
        <w:keepLines w:val="0"/>
        <w:pageBreakBefore w:val="0"/>
        <w:widowControl w:val="0"/>
        <w:kinsoku/>
        <w:wordWrap/>
        <w:overflowPunct/>
        <w:topLinePunct w:val="0"/>
        <w:autoSpaceDE/>
        <w:autoSpaceDN/>
        <w:bidi w:val="0"/>
        <w:adjustRightInd/>
        <w:snapToGrid/>
        <w:spacing w:line="460" w:lineRule="exact"/>
        <w:ind w:left="486" w:leftChars="200"/>
        <w:textAlignment w:val="auto"/>
        <w:rPr>
          <w:rFonts w:ascii="仿宋" w:hAnsi="仿宋" w:eastAsia="仿宋" w:cs="仿宋"/>
          <w:color w:val="auto"/>
          <w:lang w:eastAsia="zh-CN"/>
        </w:rPr>
      </w:pPr>
      <w:r>
        <w:rPr>
          <w:rFonts w:hint="eastAsia" w:ascii="仿宋" w:hAnsi="仿宋" w:eastAsia="仿宋" w:cs="仿宋"/>
          <w:b/>
          <w:bCs/>
          <w:color w:val="auto"/>
          <w:lang w:eastAsia="zh-CN"/>
        </w:rPr>
        <w:t>（二）实施（交货）地点</w:t>
      </w:r>
      <w:r>
        <w:rPr>
          <w:rFonts w:hint="eastAsia" w:ascii="仿宋" w:hAnsi="仿宋" w:eastAsia="仿宋" w:cs="仿宋"/>
          <w:color w:val="auto"/>
          <w:lang w:eastAsia="zh-CN"/>
        </w:rPr>
        <w:t xml:space="preserve"> ：甲方指定地点</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lang w:eastAsia="zh-CN"/>
        </w:rPr>
      </w:pPr>
      <w:r>
        <w:rPr>
          <w:rFonts w:hint="eastAsia" w:ascii="仿宋" w:hAnsi="仿宋" w:eastAsia="仿宋" w:cs="仿宋"/>
          <w:b/>
          <w:bCs/>
          <w:color w:val="auto"/>
          <w:lang w:eastAsia="zh-CN"/>
        </w:rPr>
        <w:t>（三）报价要求</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本次报价为人民币报价，投标报价应包括：货物本身价格、保险费用、培训费、养护费、包装费、运输费用、二次搬运费、装卸费、损耗、税金费用、自检费、人工费、其他配件费及验收合格前和质保期内发生的一切费用、应当提供的伴随服务/售后服务费用。</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lang w:eastAsia="zh-CN"/>
        </w:rPr>
      </w:pPr>
      <w:r>
        <w:rPr>
          <w:rFonts w:hint="eastAsia" w:ascii="仿宋" w:hAnsi="仿宋" w:eastAsia="仿宋" w:cs="仿宋"/>
          <w:b/>
          <w:bCs/>
          <w:color w:val="auto"/>
          <w:lang w:eastAsia="zh-CN"/>
        </w:rPr>
        <w:t>（四）质保要求</w:t>
      </w:r>
    </w:p>
    <w:p>
      <w:pPr>
        <w:keepNext w:val="0"/>
        <w:keepLines w:val="0"/>
        <w:pageBreakBefore w:val="0"/>
        <w:widowControl w:val="0"/>
        <w:kinsoku/>
        <w:wordWrap/>
        <w:overflowPunct/>
        <w:topLinePunct w:val="0"/>
        <w:autoSpaceDE/>
        <w:autoSpaceDN/>
        <w:bidi w:val="0"/>
        <w:adjustRightInd/>
        <w:snapToGrid/>
        <w:spacing w:line="460" w:lineRule="exact"/>
        <w:ind w:firstLine="729" w:firstLineChars="300"/>
        <w:textAlignment w:val="auto"/>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w:t>
      </w:r>
      <w:r>
        <w:rPr>
          <w:rFonts w:hint="eastAsia" w:ascii="仿宋" w:hAnsi="仿宋" w:eastAsia="仿宋" w:cs="仿宋"/>
          <w:b/>
          <w:bCs/>
          <w:color w:val="FF0000"/>
          <w:lang w:val="en-US" w:eastAsia="zh-CN"/>
        </w:rPr>
        <w:t>本项目设备质保期为1年，质保期自货物最终验收合格之日起算，质保期内中标人对所提供的货物实行包换、包退且不收取任何费用。</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 xml:space="preserve">  2、乙方应保证所提供的货物是全新、未使用过的原装合格正品，并完全符合国家标准和行业的相关标准。</w:t>
      </w:r>
    </w:p>
    <w:p>
      <w:pPr>
        <w:keepNext w:val="0"/>
        <w:keepLines w:val="0"/>
        <w:pageBreakBefore w:val="0"/>
        <w:widowControl w:val="0"/>
        <w:kinsoku/>
        <w:wordWrap/>
        <w:overflowPunct/>
        <w:topLinePunct w:val="0"/>
        <w:autoSpaceDE/>
        <w:autoSpaceDN/>
        <w:bidi w:val="0"/>
        <w:adjustRightInd/>
        <w:snapToGrid/>
        <w:spacing w:line="460" w:lineRule="exact"/>
        <w:ind w:firstLine="243" w:firstLineChars="100"/>
        <w:textAlignment w:val="auto"/>
        <w:rPr>
          <w:rFonts w:ascii="仿宋" w:hAnsi="仿宋" w:eastAsia="仿宋" w:cs="仿宋"/>
          <w:b/>
          <w:bCs/>
          <w:color w:val="auto"/>
          <w:lang w:eastAsia="zh-CN"/>
        </w:rPr>
      </w:pPr>
      <w:r>
        <w:rPr>
          <w:rFonts w:hint="eastAsia" w:ascii="仿宋" w:hAnsi="仿宋" w:eastAsia="仿宋" w:cs="仿宋"/>
          <w:b/>
          <w:bCs/>
          <w:color w:val="auto"/>
          <w:lang w:eastAsia="zh-CN"/>
        </w:rPr>
        <w:t>（五）售后服务、理赔、质量技术及验收保证的承诺</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1、售后服务</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1.1产品质量：在合同期内，甲方正常使用乙方所供产品而出现质量问题时，乙方负责。产品使用：甲方在使用乙方所供产品中出现问题需乙方解决时，乙方应无偿解决（退换货）。</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 xml:space="preserve">1.2质保期内，当采购人遇到使用及技术问题电话咨询不能解决的，须在12小时内到达现场进行处理。    </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val="0"/>
          <w:bCs w:val="0"/>
          <w:color w:val="auto"/>
          <w:lang w:eastAsia="zh-CN"/>
        </w:rPr>
      </w:pPr>
      <w:r>
        <w:rPr>
          <w:rFonts w:hint="eastAsia" w:ascii="仿宋" w:hAnsi="仿宋" w:eastAsia="仿宋" w:cs="仿宋"/>
          <w:b w:val="0"/>
          <w:bCs w:val="0"/>
          <w:color w:val="auto"/>
          <w:lang w:eastAsia="zh-CN"/>
        </w:rPr>
        <w:t>1.3质保期内，设备出现故障，须在4小时内响应，</w:t>
      </w:r>
      <w:r>
        <w:rPr>
          <w:rFonts w:hint="eastAsia" w:ascii="仿宋" w:hAnsi="仿宋" w:eastAsia="仿宋" w:cs="仿宋"/>
          <w:b w:val="0"/>
          <w:bCs w:val="0"/>
          <w:color w:val="auto"/>
          <w:lang w:val="en-US" w:eastAsia="zh-CN"/>
        </w:rPr>
        <w:t>48</w:t>
      </w:r>
      <w:r>
        <w:rPr>
          <w:rFonts w:hint="eastAsia" w:ascii="仿宋" w:hAnsi="仿宋" w:eastAsia="仿宋" w:cs="仿宋"/>
          <w:b w:val="0"/>
          <w:bCs w:val="0"/>
          <w:color w:val="auto"/>
          <w:lang w:eastAsia="zh-CN"/>
        </w:rPr>
        <w:t>小时内到达现场，一般故障8小时内修复，较大故障24小时内解决问题。</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2、交货时应提供以下技术或培训资料（如涉及）</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2.1原产地证明书(由制造厂签发)；</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2.2提供配套设备的安装图纸及说明；</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2.3提供配套设备使用说明书、维护手册；</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2.4备件手册、零件及易损件的图纸及相关资料；</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2.5其它相关技术资料。</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lang w:eastAsia="zh-CN"/>
        </w:rPr>
      </w:pPr>
      <w:r>
        <w:rPr>
          <w:rFonts w:hint="eastAsia" w:ascii="仿宋" w:hAnsi="仿宋" w:eastAsia="仿宋" w:cs="仿宋"/>
          <w:b/>
          <w:bCs/>
          <w:color w:val="auto"/>
          <w:lang w:eastAsia="zh-CN"/>
        </w:rPr>
        <w:t>（六）验收</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1、供应商提供的产品为全新未使用且符合相关法律法规要求的合格产品；</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lang w:eastAsia="zh-CN"/>
        </w:rPr>
      </w:pPr>
      <w:r>
        <w:rPr>
          <w:rFonts w:hint="eastAsia" w:ascii="仿宋" w:hAnsi="仿宋" w:eastAsia="仿宋" w:cs="仿宋"/>
          <w:color w:val="auto"/>
          <w:lang w:eastAsia="zh-CN"/>
        </w:rPr>
        <w:t>2、供应商提供的产品型号、规格等特性需与投标文件、合同规定内容完全一致，且满足采购方提出的采购需求。</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hint="eastAsia" w:ascii="仿宋" w:hAnsi="仿宋" w:eastAsia="仿宋" w:cs="仿宋"/>
          <w:color w:val="auto"/>
          <w:lang w:val="en-US" w:eastAsia="zh-CN"/>
        </w:rPr>
      </w:pPr>
      <w:r>
        <w:rPr>
          <w:rFonts w:hint="eastAsia" w:ascii="仿宋" w:hAnsi="仿宋" w:eastAsia="仿宋" w:cs="仿宋"/>
          <w:color w:val="auto"/>
          <w:lang w:val="en-US" w:eastAsia="zh-CN"/>
        </w:rPr>
        <w:t>3、货物验收时，供应商向采购人提供生产厂家出具的验收报告、合格证、厂家资格证件等相关文件。</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、供应商提供的产品需经采购人验收小组验收，进行试验检测，按照技术要求逐项进行测试，测试结果应满足相关要求，试验通过并满足要求为验收合格。</w:t>
      </w:r>
    </w:p>
    <w:p>
      <w:pPr>
        <w:keepNext w:val="0"/>
        <w:keepLines w:val="0"/>
        <w:pageBreakBefore w:val="0"/>
        <w:widowControl w:val="0"/>
        <w:kinsoku/>
        <w:wordWrap/>
        <w:overflowPunct/>
        <w:topLinePunct w:val="0"/>
        <w:autoSpaceDE/>
        <w:autoSpaceDN/>
        <w:bidi w:val="0"/>
        <w:adjustRightInd/>
        <w:snapToGrid/>
        <w:spacing w:line="460" w:lineRule="exact"/>
        <w:ind w:firstLine="356" w:firstLineChars="147"/>
        <w:textAlignment w:val="auto"/>
        <w:rPr>
          <w:rFonts w:ascii="仿宋" w:hAnsi="仿宋" w:eastAsia="仿宋" w:cs="仿宋"/>
          <w:b/>
          <w:bCs/>
          <w:color w:val="auto"/>
          <w:lang w:eastAsia="zh-CN"/>
        </w:rPr>
      </w:pPr>
      <w:r>
        <w:rPr>
          <w:rFonts w:hint="eastAsia" w:ascii="仿宋" w:hAnsi="仿宋" w:eastAsia="仿宋" w:cs="仿宋"/>
          <w:b/>
          <w:bCs/>
          <w:color w:val="auto"/>
          <w:lang w:eastAsia="zh-CN"/>
        </w:rPr>
        <w:t>（七）付款方式</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0000FF"/>
          <w:highlight w:val="none"/>
          <w:lang w:eastAsia="zh-CN"/>
        </w:rPr>
      </w:pPr>
      <w:r>
        <w:rPr>
          <w:rFonts w:hint="eastAsia" w:ascii="仿宋" w:hAnsi="仿宋" w:eastAsia="仿宋" w:cs="仿宋"/>
          <w:b/>
          <w:bCs/>
          <w:color w:val="0000FF"/>
          <w:highlight w:val="none"/>
          <w:lang w:val="en-US" w:eastAsia="zh-CN"/>
        </w:rPr>
        <w:t>与中标方签订合同后的2-3个工作日内支付中标成交价的25%，采购到货验收后支付中标成交价的35%，</w:t>
      </w:r>
      <w:r>
        <w:rPr>
          <w:rFonts w:hint="eastAsia" w:ascii="仿宋" w:hAnsi="仿宋" w:eastAsia="仿宋" w:cs="仿宋"/>
          <w:b/>
          <w:bCs/>
          <w:color w:val="0000FF"/>
          <w:highlight w:val="none"/>
          <w:lang w:eastAsia="zh-CN"/>
        </w:rPr>
        <w:t>完成安装调试验收合格，正常运行后</w:t>
      </w:r>
      <w:r>
        <w:rPr>
          <w:rFonts w:hint="eastAsia" w:ascii="仿宋" w:hAnsi="仿宋" w:eastAsia="仿宋" w:cs="仿宋"/>
          <w:b/>
          <w:bCs/>
          <w:color w:val="0000FF"/>
          <w:highlight w:val="none"/>
          <w:lang w:val="en-US" w:eastAsia="zh-CN"/>
        </w:rPr>
        <w:t>支</w:t>
      </w:r>
      <w:r>
        <w:rPr>
          <w:rFonts w:hint="eastAsia" w:ascii="仿宋" w:hAnsi="仿宋" w:eastAsia="仿宋" w:cs="仿宋"/>
          <w:b/>
          <w:bCs/>
          <w:color w:val="0000FF"/>
          <w:highlight w:val="none"/>
          <w:lang w:eastAsia="zh-CN"/>
        </w:rPr>
        <w:t>付</w:t>
      </w:r>
      <w:r>
        <w:rPr>
          <w:rFonts w:hint="eastAsia" w:ascii="仿宋" w:hAnsi="仿宋" w:eastAsia="仿宋" w:cs="仿宋"/>
          <w:b/>
          <w:bCs/>
          <w:color w:val="0000FF"/>
          <w:highlight w:val="none"/>
          <w:lang w:val="en-US" w:eastAsia="zh-CN"/>
        </w:rPr>
        <w:t>中标成交价的40%</w:t>
      </w:r>
      <w:r>
        <w:rPr>
          <w:rFonts w:hint="eastAsia" w:ascii="仿宋" w:hAnsi="仿宋" w:eastAsia="仿宋" w:cs="仿宋"/>
          <w:b/>
          <w:bCs/>
          <w:color w:val="0000FF"/>
          <w:highlight w:val="none"/>
          <w:lang w:eastAsia="zh-CN"/>
        </w:rPr>
        <w:t>。（具体以甲乙双方签订合同为准）</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lang w:eastAsia="zh-CN"/>
        </w:rPr>
      </w:pPr>
      <w:r>
        <w:rPr>
          <w:rFonts w:hint="eastAsia" w:ascii="仿宋" w:hAnsi="仿宋" w:eastAsia="仿宋" w:cs="仿宋"/>
          <w:b/>
          <w:bCs/>
          <w:color w:val="auto"/>
          <w:lang w:eastAsia="zh-CN"/>
        </w:rPr>
        <w:t>（八）知识产权</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采购人在中华人民共和国境内使用供应商提供的货物及服务时免受第三方提出的侵犯其专利权或其它知识产权的起诉。如果第三方提出侵权指控，中标人应承担由此而引起的一切法律责任和费用。</w:t>
      </w:r>
    </w:p>
    <w:bookmarkEnd w:id="43"/>
    <w:bookmarkEnd w:id="44"/>
    <w:bookmarkEnd w:id="45"/>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bCs/>
          <w:color w:val="auto"/>
          <w:lang w:eastAsia="zh-CN"/>
        </w:rPr>
      </w:pPr>
      <w:bookmarkStart w:id="46" w:name="_Toc20832"/>
      <w:bookmarkStart w:id="47" w:name="_Toc12239"/>
      <w:bookmarkStart w:id="48" w:name="_Toc7598"/>
      <w:bookmarkStart w:id="49" w:name="_Toc267320054"/>
      <w:bookmarkStart w:id="50" w:name="_Toc439255252"/>
      <w:bookmarkStart w:id="51" w:name="_Toc12840_WPSOffice_Level1"/>
      <w:bookmarkStart w:id="52" w:name="_Toc469495740"/>
      <w:r>
        <w:rPr>
          <w:rFonts w:hint="eastAsia" w:ascii="仿宋" w:hAnsi="仿宋" w:eastAsia="仿宋" w:cs="仿宋"/>
          <w:b/>
          <w:bCs/>
          <w:color w:val="auto"/>
          <w:lang w:eastAsia="zh-CN"/>
        </w:rPr>
        <w:t>（九）其他</w:t>
      </w:r>
      <w:bookmarkEnd w:id="46"/>
      <w:bookmarkEnd w:id="47"/>
      <w:bookmarkEnd w:id="48"/>
    </w:p>
    <w:bookmarkEnd w:id="49"/>
    <w:bookmarkEnd w:id="50"/>
    <w:bookmarkEnd w:id="51"/>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1、供应商必须在投标文件中对以上条款和服务承诺明确列出，承诺内容必须达到本篇及招标文件其他条款的要求。</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2、中标人与采购人签订《协议》后，须与用户方签订《货物采购供应合同》（包括供货范围、需求数量、单价等），明确具体供货数量、供货时间、送达地点等内容。</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3、其他未尽事宜由供需双方在采购合同中详细约定。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lang w:eastAsia="zh-CN"/>
        </w:rPr>
      </w:pPr>
      <w:r>
        <w:rPr>
          <w:rFonts w:hint="eastAsia" w:ascii="仿宋" w:hAnsi="仿宋" w:eastAsia="仿宋" w:cs="仿宋"/>
          <w:color w:val="auto"/>
          <w:lang w:eastAsia="zh-CN"/>
        </w:rPr>
        <w:t>4、 若供应商不能按招标文件规定的交货期正常交货，采购方有权终止采购合同，并将相关情况上报给采购计划主管部门，取消其中标资格。</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b/>
          <w:color w:val="auto"/>
          <w:sz w:val="30"/>
          <w:szCs w:val="30"/>
          <w:lang w:eastAsia="zh-CN"/>
        </w:rPr>
      </w:pPr>
      <w:r>
        <w:rPr>
          <w:rFonts w:hint="eastAsia" w:ascii="仿宋" w:hAnsi="仿宋" w:eastAsia="仿宋" w:cs="仿宋"/>
          <w:color w:val="auto"/>
          <w:lang w:eastAsia="zh-CN"/>
        </w:rPr>
        <w:t>5、</w:t>
      </w:r>
      <w:r>
        <w:rPr>
          <w:rFonts w:hint="eastAsia" w:ascii="仿宋" w:hAnsi="仿宋" w:eastAsia="仿宋" w:cs="仿宋"/>
          <w:color w:val="auto"/>
          <w:kern w:val="2"/>
          <w:lang w:eastAsia="zh-CN" w:bidi="ar-SA"/>
        </w:rPr>
        <w:t>其他未尽事宜由供需双方在采购合同中详细约定。</w:t>
      </w:r>
      <w:bookmarkEnd w:id="52"/>
    </w:p>
    <w:p>
      <w:pPr>
        <w:spacing w:line="480" w:lineRule="exact"/>
        <w:jc w:val="center"/>
        <w:outlineLvl w:val="1"/>
        <w:rPr>
          <w:rFonts w:hint="eastAsia" w:ascii="仿宋" w:hAnsi="仿宋" w:eastAsia="仿宋" w:cs="仿宋"/>
          <w:b/>
          <w:color w:val="auto"/>
          <w:sz w:val="30"/>
          <w:szCs w:val="30"/>
          <w:lang w:eastAsia="zh-CN"/>
        </w:rPr>
      </w:pPr>
    </w:p>
    <w:p>
      <w:pPr>
        <w:spacing w:line="480" w:lineRule="exact"/>
        <w:jc w:val="center"/>
        <w:outlineLvl w:val="1"/>
        <w:rPr>
          <w:rFonts w:hint="eastAsia" w:ascii="仿宋" w:hAnsi="仿宋" w:eastAsia="仿宋" w:cs="仿宋"/>
          <w:b/>
          <w:color w:val="auto"/>
          <w:sz w:val="30"/>
          <w:szCs w:val="30"/>
          <w:lang w:eastAsia="zh-CN"/>
        </w:rPr>
      </w:pPr>
    </w:p>
    <w:p>
      <w:pPr>
        <w:pStyle w:val="25"/>
        <w:rPr>
          <w:rFonts w:hint="eastAsia" w:ascii="仿宋" w:hAnsi="仿宋" w:eastAsia="仿宋" w:cs="仿宋"/>
          <w:b/>
          <w:color w:val="auto"/>
          <w:sz w:val="30"/>
          <w:szCs w:val="30"/>
          <w:lang w:eastAsia="zh-CN"/>
        </w:rPr>
      </w:pPr>
    </w:p>
    <w:p>
      <w:pPr>
        <w:pStyle w:val="25"/>
        <w:rPr>
          <w:rFonts w:hint="eastAsia" w:ascii="仿宋" w:hAnsi="仿宋" w:eastAsia="仿宋" w:cs="仿宋"/>
          <w:b/>
          <w:color w:val="auto"/>
          <w:sz w:val="30"/>
          <w:szCs w:val="30"/>
          <w:lang w:eastAsia="zh-CN"/>
        </w:rPr>
      </w:pPr>
    </w:p>
    <w:p>
      <w:pPr>
        <w:pStyle w:val="25"/>
        <w:rPr>
          <w:rFonts w:hint="eastAsia" w:ascii="仿宋" w:hAnsi="仿宋" w:eastAsia="仿宋" w:cs="仿宋"/>
          <w:b/>
          <w:color w:val="auto"/>
          <w:sz w:val="30"/>
          <w:szCs w:val="30"/>
          <w:lang w:eastAsia="zh-CN"/>
        </w:rPr>
      </w:pPr>
    </w:p>
    <w:p>
      <w:pPr>
        <w:pStyle w:val="25"/>
        <w:rPr>
          <w:rFonts w:hint="eastAsia" w:ascii="仿宋" w:hAnsi="仿宋" w:eastAsia="仿宋" w:cs="仿宋"/>
          <w:b/>
          <w:color w:val="auto"/>
          <w:sz w:val="30"/>
          <w:szCs w:val="30"/>
          <w:lang w:eastAsia="zh-CN"/>
        </w:rPr>
      </w:pPr>
    </w:p>
    <w:p>
      <w:pPr>
        <w:pStyle w:val="25"/>
        <w:rPr>
          <w:rFonts w:hint="eastAsia" w:ascii="仿宋" w:hAnsi="仿宋" w:eastAsia="仿宋" w:cs="仿宋"/>
          <w:b/>
          <w:color w:val="auto"/>
          <w:sz w:val="30"/>
          <w:szCs w:val="30"/>
          <w:lang w:eastAsia="zh-CN"/>
        </w:rPr>
      </w:pPr>
    </w:p>
    <w:p>
      <w:pPr>
        <w:pStyle w:val="25"/>
        <w:rPr>
          <w:rFonts w:hint="eastAsia" w:ascii="仿宋" w:hAnsi="仿宋" w:eastAsia="仿宋" w:cs="仿宋"/>
          <w:b/>
          <w:color w:val="auto"/>
          <w:sz w:val="30"/>
          <w:szCs w:val="30"/>
          <w:lang w:eastAsia="zh-CN"/>
        </w:rPr>
      </w:pPr>
    </w:p>
    <w:p>
      <w:pPr>
        <w:pStyle w:val="25"/>
        <w:ind w:left="0" w:leftChars="0" w:firstLine="0" w:firstLineChars="0"/>
        <w:rPr>
          <w:rFonts w:hint="eastAsia" w:ascii="仿宋" w:hAnsi="仿宋" w:eastAsia="仿宋" w:cs="仿宋"/>
          <w:b/>
          <w:color w:val="auto"/>
          <w:sz w:val="30"/>
          <w:szCs w:val="30"/>
          <w:lang w:eastAsia="zh-CN"/>
        </w:rPr>
      </w:pPr>
    </w:p>
    <w:p>
      <w:pPr>
        <w:pStyle w:val="25"/>
        <w:ind w:left="0" w:leftChars="0" w:firstLine="0" w:firstLineChars="0"/>
        <w:rPr>
          <w:rFonts w:hint="eastAsia" w:ascii="仿宋" w:hAnsi="仿宋" w:eastAsia="仿宋" w:cs="仿宋"/>
          <w:b/>
          <w:color w:val="auto"/>
          <w:sz w:val="30"/>
          <w:szCs w:val="30"/>
          <w:lang w:eastAsia="zh-CN"/>
        </w:rPr>
      </w:pPr>
    </w:p>
    <w:p>
      <w:pPr>
        <w:spacing w:line="480" w:lineRule="exact"/>
        <w:jc w:val="center"/>
        <w:outlineLvl w:val="1"/>
        <w:rPr>
          <w:rFonts w:ascii="仿宋" w:hAnsi="仿宋" w:eastAsia="仿宋" w:cs="仿宋"/>
          <w:b/>
          <w:color w:val="auto"/>
          <w:sz w:val="30"/>
          <w:szCs w:val="30"/>
          <w:lang w:eastAsia="zh-CN"/>
        </w:rPr>
      </w:pPr>
      <w:r>
        <w:rPr>
          <w:rFonts w:hint="eastAsia" w:ascii="仿宋" w:hAnsi="仿宋" w:eastAsia="仿宋" w:cs="仿宋"/>
          <w:b/>
          <w:color w:val="auto"/>
          <w:sz w:val="30"/>
          <w:szCs w:val="30"/>
          <w:lang w:eastAsia="zh-CN"/>
        </w:rPr>
        <w:t>第五部分 合同条款及格式</w:t>
      </w:r>
      <w:bookmarkStart w:id="53" w:name="_Toc20669"/>
    </w:p>
    <w:p>
      <w:pPr>
        <w:spacing w:line="480" w:lineRule="exact"/>
        <w:jc w:val="center"/>
        <w:outlineLvl w:val="1"/>
        <w:rPr>
          <w:rFonts w:ascii="仿宋" w:hAnsi="仿宋" w:eastAsia="仿宋" w:cs="仿宋"/>
          <w:color w:val="auto"/>
          <w:szCs w:val="21"/>
          <w:lang w:eastAsia="zh-CN"/>
        </w:rPr>
      </w:pPr>
      <w:r>
        <w:rPr>
          <w:rFonts w:hint="eastAsia" w:ascii="仿宋" w:hAnsi="仿宋" w:eastAsia="仿宋" w:cs="仿宋"/>
          <w:color w:val="auto"/>
          <w:szCs w:val="21"/>
          <w:lang w:eastAsia="zh-CN"/>
        </w:rPr>
        <w:t>（本合同为合同样稿，最终稿由供需双方协商后确定）</w:t>
      </w:r>
      <w:bookmarkEnd w:id="53"/>
    </w:p>
    <w:p>
      <w:pPr>
        <w:keepNext w:val="0"/>
        <w:keepLines w:val="0"/>
        <w:pageBreakBefore w:val="0"/>
        <w:widowControl/>
        <w:numPr>
          <w:ilvl w:val="0"/>
          <w:numId w:val="8"/>
        </w:numPr>
        <w:kinsoku/>
        <w:wordWrap/>
        <w:overflowPunct/>
        <w:topLinePunct w:val="0"/>
        <w:autoSpaceDE/>
        <w:autoSpaceDN/>
        <w:bidi w:val="0"/>
        <w:adjustRightInd/>
        <w:snapToGrid/>
        <w:spacing w:line="440" w:lineRule="exact"/>
        <w:jc w:val="center"/>
        <w:textAlignment w:val="baseline"/>
        <w:outlineLvl w:val="1"/>
        <w:rPr>
          <w:rFonts w:ascii="宋体"/>
          <w:color w:val="auto"/>
        </w:rPr>
      </w:pPr>
      <w:r>
        <w:rPr>
          <w:rFonts w:hint="eastAsia" w:ascii="仿宋" w:hAnsi="仿宋" w:eastAsia="仿宋" w:cs="仿宋"/>
          <w:b/>
          <w:color w:val="auto"/>
          <w:sz w:val="30"/>
          <w:szCs w:val="30"/>
          <w:lang w:eastAsia="zh-CN"/>
        </w:rPr>
        <w:t xml:space="preserve"> </w:t>
      </w:r>
      <w:bookmarkStart w:id="54" w:name="_Toc469495741"/>
      <w:r>
        <w:rPr>
          <w:rFonts w:hint="eastAsia" w:ascii="仿宋" w:hAnsi="仿宋" w:eastAsia="仿宋" w:cs="仿宋"/>
          <w:b/>
          <w:color w:val="auto"/>
          <w:sz w:val="30"/>
          <w:szCs w:val="30"/>
        </w:rPr>
        <w:t>合同协议书</w:t>
      </w:r>
      <w:bookmarkEnd w:id="54"/>
      <w:r>
        <w:rPr>
          <w:rFonts w:hint="eastAsia" w:ascii="仿宋" w:hAnsi="仿宋" w:eastAsia="仿宋" w:cs="仿宋"/>
          <w:b/>
          <w:color w:val="auto"/>
          <w:sz w:val="30"/>
          <w:szCs w:val="30"/>
          <w:lang w:eastAsia="zh-CN"/>
        </w:rPr>
        <w:t xml:space="preserve">      </w:t>
      </w:r>
      <w:r>
        <w:rPr>
          <w:rFonts w:hint="eastAsia" w:ascii="仿宋" w:hAnsi="仿宋" w:eastAsia="仿宋" w:cs="仿宋"/>
          <w:b/>
          <w:color w:val="auto"/>
          <w:sz w:val="32"/>
          <w:szCs w:val="32"/>
        </w:rPr>
        <w:t>合同名称</w:t>
      </w:r>
      <w:r>
        <w:rPr>
          <w:rFonts w:hint="eastAsia" w:ascii="仿宋" w:hAnsi="仿宋" w:eastAsia="仿宋" w:cs="仿宋"/>
          <w:b/>
          <w:color w:val="auto"/>
        </w:rPr>
        <w:t xml:space="preserve"> </w:t>
      </w:r>
      <w:r>
        <w:rPr>
          <w:rFonts w:hint="eastAsia" w:ascii="宋体"/>
          <w:b/>
          <w:color w:val="auto"/>
        </w:rPr>
        <w:t xml:space="preserve"> </w:t>
      </w:r>
    </w:p>
    <w:p>
      <w:pPr>
        <w:keepNext w:val="0"/>
        <w:keepLines w:val="0"/>
        <w:pageBreakBefore w:val="0"/>
        <w:widowControl/>
        <w:kinsoku/>
        <w:wordWrap/>
        <w:overflowPunct/>
        <w:topLinePunct w:val="0"/>
        <w:autoSpaceDE/>
        <w:autoSpaceDN/>
        <w:bidi w:val="0"/>
        <w:adjustRightInd/>
        <w:snapToGrid/>
        <w:spacing w:line="440" w:lineRule="exact"/>
        <w:jc w:val="both"/>
        <w:textAlignment w:val="baseline"/>
        <w:outlineLvl w:val="1"/>
        <w:rPr>
          <w:rFonts w:ascii="仿宋" w:hAnsi="仿宋" w:eastAsia="仿宋" w:cs="仿宋"/>
          <w:color w:val="auto"/>
        </w:rPr>
      </w:pPr>
      <w:r>
        <w:rPr>
          <w:rFonts w:hint="eastAsia" w:ascii="仿宋" w:hAnsi="仿宋" w:eastAsia="仿宋" w:cs="仿宋"/>
          <w:color w:val="auto"/>
        </w:rPr>
        <w:t>编号</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rPr>
      </w:pPr>
      <w:bookmarkStart w:id="55" w:name="_Toc152045610"/>
      <w:bookmarkStart w:id="56" w:name="_Toc246996253"/>
      <w:bookmarkStart w:id="57" w:name="_Toc469495742"/>
      <w:bookmarkStart w:id="58" w:name="_Toc296602498"/>
      <w:bookmarkStart w:id="59" w:name="_Toc144974578"/>
      <w:bookmarkStart w:id="60" w:name="_Toc152042388"/>
      <w:bookmarkStart w:id="61" w:name="_Toc246996996"/>
      <w:bookmarkStart w:id="62" w:name="_Toc247085768"/>
      <w:bookmarkStart w:id="63" w:name="_Toc179632628"/>
      <w:r>
        <w:rPr>
          <w:rFonts w:hint="eastAsia" w:ascii="仿宋" w:hAnsi="仿宋" w:eastAsia="仿宋" w:cs="仿宋"/>
          <w:color w:val="auto"/>
        </w:rPr>
        <w:t>买    方：                                   卖    方：</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rPr>
      </w:pPr>
      <w:r>
        <w:rPr>
          <w:rFonts w:hint="eastAsia" w:ascii="仿宋" w:hAnsi="仿宋" w:eastAsia="仿宋" w:cs="仿宋"/>
          <w:color w:val="auto"/>
        </w:rPr>
        <w:t>电    话：                                   电    话：</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rPr>
      </w:pPr>
      <w:r>
        <w:rPr>
          <w:rFonts w:hint="eastAsia" w:ascii="仿宋" w:hAnsi="仿宋" w:eastAsia="仿宋" w:cs="仿宋"/>
          <w:color w:val="auto"/>
        </w:rPr>
        <w:t xml:space="preserve">住    所：                                   住    所：                       </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（买方）</w:t>
      </w:r>
      <w:r>
        <w:rPr>
          <w:rFonts w:hint="eastAsia" w:ascii="仿宋" w:hAnsi="仿宋" w:eastAsia="仿宋" w:cs="仿宋"/>
          <w:color w:val="auto"/>
          <w:lang w:eastAsia="zh-CN"/>
        </w:rPr>
        <w:t>的</w:t>
      </w:r>
      <w:r>
        <w:rPr>
          <w:rFonts w:hint="eastAsia" w:ascii="仿宋" w:hAnsi="仿宋" w:eastAsia="仿宋" w:cs="仿宋"/>
          <w:color w:val="auto"/>
          <w:u w:val="single"/>
          <w:lang w:eastAsia="zh-CN"/>
        </w:rPr>
        <w:t>（项目名称）</w:t>
      </w:r>
      <w:r>
        <w:rPr>
          <w:rFonts w:hint="eastAsia" w:ascii="仿宋" w:hAnsi="仿宋" w:eastAsia="仿宋" w:cs="仿宋"/>
          <w:color w:val="auto"/>
          <w:lang w:eastAsia="zh-CN"/>
        </w:rPr>
        <w:t>中所需</w:t>
      </w:r>
      <w:r>
        <w:rPr>
          <w:rFonts w:hint="eastAsia" w:ascii="仿宋" w:hAnsi="仿宋" w:eastAsia="仿宋" w:cs="仿宋"/>
          <w:color w:val="auto"/>
          <w:u w:val="single"/>
          <w:lang w:eastAsia="zh-CN"/>
        </w:rPr>
        <w:t>（产品名称）</w:t>
      </w:r>
      <w:r>
        <w:rPr>
          <w:rFonts w:hint="eastAsia" w:ascii="仿宋" w:hAnsi="仿宋" w:eastAsia="仿宋" w:cs="仿宋"/>
          <w:color w:val="auto"/>
          <w:lang w:eastAsia="zh-CN"/>
        </w:rPr>
        <w:t xml:space="preserve"> 经公开招标，确定</w:t>
      </w:r>
      <w:r>
        <w:rPr>
          <w:rFonts w:hint="eastAsia" w:ascii="仿宋" w:hAnsi="仿宋" w:eastAsia="仿宋" w:cs="仿宋"/>
          <w:color w:val="auto"/>
          <w:u w:val="single"/>
          <w:lang w:eastAsia="zh-CN"/>
        </w:rPr>
        <w:t>（卖方）</w:t>
      </w:r>
      <w:r>
        <w:rPr>
          <w:rFonts w:hint="eastAsia" w:ascii="仿宋" w:hAnsi="仿宋" w:eastAsia="仿宋" w:cs="仿宋"/>
          <w:color w:val="auto"/>
          <w:lang w:eastAsia="zh-CN"/>
        </w:rPr>
        <w:t>为中标人。按照中华人民共和国合同法的规定，买卖双方同意按照下述的条款和条件，签署本合同。</w:t>
      </w:r>
    </w:p>
    <w:p>
      <w:pPr>
        <w:keepNext w:val="0"/>
        <w:keepLines w:val="0"/>
        <w:pageBreakBefore w:val="0"/>
        <w:kinsoku/>
        <w:wordWrap/>
        <w:overflowPunct/>
        <w:topLinePunct w:val="0"/>
        <w:autoSpaceDE/>
        <w:autoSpaceDN/>
        <w:bidi w:val="0"/>
        <w:adjustRightInd/>
        <w:snapToGrid/>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1、本合同文件</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下列每一文件均应作为合同的组成部分进行阅读和解释：</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（1）采购文件（2）投标文件（3）中标通知书</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（4）经双方确认进入合同的其它文件、补充条款或说明</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2、采购标的、数量、质量要求</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3、合同总价</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 xml:space="preserve">合同总价为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元人民币。</w:t>
      </w:r>
    </w:p>
    <w:p>
      <w:pPr>
        <w:keepNext w:val="0"/>
        <w:keepLines w:val="0"/>
        <w:pageBreakBefore w:val="0"/>
        <w:widowControl w:val="0"/>
        <w:kinsoku/>
        <w:wordWrap/>
        <w:overflowPunct/>
        <w:topLinePunct w:val="0"/>
        <w:autoSpaceDE/>
        <w:autoSpaceDN/>
        <w:bidi w:val="0"/>
        <w:adjustRightInd/>
        <w:snapToGrid/>
        <w:spacing w:line="460" w:lineRule="exact"/>
        <w:ind w:firstLine="486" w:firstLineChars="200"/>
        <w:textAlignment w:val="auto"/>
        <w:rPr>
          <w:rFonts w:ascii="仿宋" w:hAnsi="仿宋" w:eastAsia="仿宋" w:cs="仿宋"/>
          <w:color w:val="auto"/>
          <w:highlight w:val="none"/>
          <w:lang w:eastAsia="zh-CN"/>
        </w:rPr>
      </w:pPr>
      <w:r>
        <w:rPr>
          <w:rFonts w:hint="eastAsia" w:ascii="仿宋" w:hAnsi="仿宋" w:eastAsia="仿宋" w:cs="仿宋"/>
          <w:color w:val="auto"/>
          <w:lang w:eastAsia="zh-CN"/>
        </w:rPr>
        <w:t>4、付款方式</w:t>
      </w:r>
      <w:r>
        <w:rPr>
          <w:rFonts w:hint="eastAsia" w:ascii="仿宋" w:hAnsi="仿宋" w:eastAsia="仿宋" w:cs="仿宋"/>
          <w:b/>
          <w:bCs/>
          <w:color w:val="auto"/>
          <w:lang w:eastAsia="zh-CN"/>
        </w:rPr>
        <w:t>：</w:t>
      </w:r>
      <w:r>
        <w:rPr>
          <w:rFonts w:hint="eastAsia" w:ascii="仿宋" w:hAnsi="仿宋" w:eastAsia="仿宋" w:cs="仿宋"/>
          <w:b/>
          <w:bCs/>
          <w:color w:val="auto"/>
          <w:highlight w:val="none"/>
          <w:lang w:eastAsia="zh-CN"/>
        </w:rPr>
        <w:t>供货完成安装调试验收合格，正常运行后付全部货款。（具体以甲乙双方签订合同为准）</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5、合同供货（服务）期限及地点和方式</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6、验收要求及违约责任</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7、违约责任及解决争议方法</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8、合同的生效</w:t>
      </w:r>
    </w:p>
    <w:p>
      <w:pPr>
        <w:pStyle w:val="9"/>
        <w:spacing w:after="0" w:line="42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合同经双方授权代表签署，买卖双方加盖印章之后生效。</w:t>
      </w:r>
    </w:p>
    <w:p>
      <w:pPr>
        <w:pStyle w:val="9"/>
        <w:spacing w:after="0" w:line="42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本合同一式     份，双方各执     份。</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买  方：                            卖  方：</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名  称：（盖章）                    名  称：（盖章）</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法定代表人（或委托代理人签章）：    法定代表人（或委托代理人签章）：</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地    址：                          地    址：</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邮政编码：                          邮政编码：</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电    话：                          电    话：</w:t>
      </w:r>
    </w:p>
    <w:p>
      <w:pPr>
        <w:pStyle w:val="9"/>
        <w:spacing w:after="0" w:line="360" w:lineRule="exact"/>
        <w:ind w:left="0" w:leftChars="0" w:firstLine="486" w:firstLineChars="200"/>
        <w:rPr>
          <w:rFonts w:ascii="仿宋" w:hAnsi="仿宋" w:eastAsia="仿宋" w:cs="仿宋"/>
          <w:color w:val="auto"/>
          <w:u w:color="000000"/>
          <w:lang w:eastAsia="zh-CN"/>
        </w:rPr>
      </w:pPr>
      <w:r>
        <w:rPr>
          <w:rFonts w:hint="eastAsia" w:ascii="仿宋" w:hAnsi="仿宋" w:eastAsia="仿宋" w:cs="仿宋"/>
          <w:color w:val="auto"/>
          <w:u w:color="000000"/>
          <w:lang w:eastAsia="zh-CN"/>
        </w:rPr>
        <w:t>开户银行：                          开户银行：</w:t>
      </w:r>
    </w:p>
    <w:p>
      <w:pPr>
        <w:pStyle w:val="9"/>
        <w:spacing w:after="0" w:line="360" w:lineRule="exact"/>
        <w:ind w:left="0" w:leftChars="0" w:firstLine="486" w:firstLineChars="200"/>
        <w:rPr>
          <w:rFonts w:ascii="仿宋" w:hAnsi="仿宋" w:eastAsia="仿宋" w:cs="仿宋"/>
          <w:b/>
          <w:color w:val="auto"/>
          <w:sz w:val="30"/>
          <w:szCs w:val="30"/>
          <w:lang w:eastAsia="zh-CN"/>
        </w:rPr>
      </w:pPr>
      <w:r>
        <w:rPr>
          <w:rFonts w:hint="eastAsia" w:ascii="仿宋" w:hAnsi="仿宋" w:eastAsia="仿宋" w:cs="仿宋"/>
          <w:color w:val="auto"/>
          <w:u w:color="000000"/>
          <w:lang w:eastAsia="zh-CN"/>
        </w:rPr>
        <w:t>帐    号：                          帐    号：</w:t>
      </w:r>
    </w:p>
    <w:p>
      <w:pPr>
        <w:pStyle w:val="9"/>
        <w:spacing w:after="0" w:line="420" w:lineRule="exact"/>
        <w:ind w:left="0" w:leftChars="0" w:firstLine="606" w:firstLineChars="200"/>
        <w:jc w:val="center"/>
        <w:rPr>
          <w:rFonts w:ascii="仿宋" w:hAnsi="仿宋" w:eastAsia="仿宋" w:cs="仿宋"/>
          <w:b/>
          <w:color w:val="auto"/>
          <w:sz w:val="30"/>
          <w:szCs w:val="30"/>
          <w:lang w:eastAsia="zh-CN"/>
        </w:rPr>
      </w:pPr>
      <w:r>
        <w:rPr>
          <w:rFonts w:hint="eastAsia" w:ascii="仿宋" w:hAnsi="仿宋" w:eastAsia="仿宋" w:cs="仿宋"/>
          <w:b/>
          <w:color w:val="auto"/>
          <w:sz w:val="30"/>
          <w:szCs w:val="30"/>
          <w:lang w:eastAsia="zh-CN"/>
        </w:rPr>
        <w:t>二  合同条款</w:t>
      </w:r>
      <w:bookmarkEnd w:id="55"/>
      <w:bookmarkEnd w:id="56"/>
      <w:bookmarkEnd w:id="57"/>
      <w:bookmarkEnd w:id="58"/>
      <w:bookmarkEnd w:id="59"/>
      <w:bookmarkEnd w:id="60"/>
      <w:bookmarkEnd w:id="61"/>
      <w:bookmarkEnd w:id="62"/>
      <w:bookmarkEnd w:id="63"/>
    </w:p>
    <w:p>
      <w:pPr>
        <w:spacing w:line="440" w:lineRule="exact"/>
        <w:rPr>
          <w:rFonts w:ascii="仿宋" w:hAnsi="仿宋" w:eastAsia="仿宋" w:cs="仿宋"/>
          <w:b/>
          <w:color w:val="auto"/>
          <w:szCs w:val="21"/>
        </w:rPr>
      </w:pPr>
      <w:r>
        <w:rPr>
          <w:rFonts w:hint="eastAsia" w:ascii="仿宋" w:hAnsi="仿宋" w:eastAsia="仿宋" w:cs="仿宋"/>
          <w:b/>
          <w:color w:val="auto"/>
          <w:szCs w:val="21"/>
        </w:rPr>
        <w:t>一.合同文件</w:t>
      </w:r>
    </w:p>
    <w:p>
      <w:pPr>
        <w:spacing w:line="440" w:lineRule="exact"/>
        <w:rPr>
          <w:rFonts w:ascii="仿宋" w:hAnsi="仿宋" w:eastAsia="仿宋" w:cs="仿宋"/>
          <w:color w:val="auto"/>
          <w:szCs w:val="21"/>
        </w:rPr>
      </w:pPr>
      <w:r>
        <w:rPr>
          <w:rFonts w:hint="eastAsia" w:ascii="仿宋" w:hAnsi="仿宋" w:eastAsia="仿宋" w:cs="仿宋"/>
          <w:color w:val="auto"/>
          <w:szCs w:val="21"/>
        </w:rPr>
        <w:t>1、合同文件适用法律</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适用于合同文件的法律是中华人民共和国现行法律、法规及招标人所在地的地方性法规。</w:t>
      </w:r>
    </w:p>
    <w:p>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2、合同文件组成和解释顺序</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(1)合同文件的组成和解释顺序如下：</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&lt;1&gt;合同的主要条款；</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&lt;2&gt;合同的一般性条款；</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&lt;3&gt;洽商、变更等明确双方权利义务的纪要、协议；</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&lt;4&gt;中标通知书、投标文件和采购文件；</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&lt;5&gt;有关图纸、标准、规范和其它有关技术资料、技术要求。</w:t>
      </w:r>
    </w:p>
    <w:p>
      <w:pPr>
        <w:spacing w:line="44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&lt;6&gt;合同的主要条款的效力优于合同的一般性条款的效力。</w:t>
      </w:r>
    </w:p>
    <w:p>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3、合同文件使用文字</w:t>
      </w:r>
    </w:p>
    <w:p>
      <w:pPr>
        <w:pStyle w:val="6"/>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(1)合同文件使用中文书写、解释和说明。</w:t>
      </w:r>
    </w:p>
    <w:p>
      <w:pPr>
        <w:pStyle w:val="6"/>
        <w:overflowPunct w:val="0"/>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(2)合同文件使用技术性条款约定的为国家标准和规范；国家没有相应标准、规范时，可使用行业标准、规范。非标货物应按约定的技术性条款的标准和规范。 </w:t>
      </w:r>
    </w:p>
    <w:p>
      <w:pPr>
        <w:spacing w:line="440" w:lineRule="exact"/>
        <w:rPr>
          <w:rFonts w:ascii="仿宋" w:hAnsi="仿宋" w:eastAsia="仿宋" w:cs="仿宋"/>
          <w:b/>
          <w:color w:val="auto"/>
          <w:szCs w:val="21"/>
          <w:lang w:eastAsia="zh-CN"/>
        </w:rPr>
      </w:pPr>
      <w:r>
        <w:rPr>
          <w:rFonts w:hint="eastAsia" w:ascii="仿宋" w:hAnsi="仿宋" w:eastAsia="仿宋" w:cs="仿宋"/>
          <w:b/>
          <w:color w:val="auto"/>
          <w:szCs w:val="21"/>
          <w:lang w:eastAsia="zh-CN"/>
        </w:rPr>
        <w:t>二.标的物的一般条款</w:t>
      </w:r>
    </w:p>
    <w:p>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4、完整物权</w:t>
      </w:r>
    </w:p>
    <w:p>
      <w:pPr>
        <w:tabs>
          <w:tab w:val="left" w:pos="660"/>
        </w:tabs>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对于出卖的标的物，卖方应当拥有完整物权，并且卖方负有保证第三人不得向买方主张任何权利（包括知识产权）的义务。</w:t>
      </w:r>
    </w:p>
    <w:p>
      <w:pPr>
        <w:spacing w:line="440" w:lineRule="exact"/>
        <w:rPr>
          <w:rFonts w:ascii="仿宋" w:hAnsi="仿宋" w:eastAsia="仿宋" w:cs="仿宋"/>
          <w:color w:val="auto"/>
          <w:szCs w:val="21"/>
          <w:lang w:eastAsia="zh-CN"/>
        </w:rPr>
      </w:pPr>
      <w:r>
        <w:rPr>
          <w:rFonts w:hint="eastAsia" w:ascii="仿宋" w:hAnsi="仿宋" w:eastAsia="仿宋" w:cs="仿宋"/>
          <w:color w:val="auto"/>
          <w:szCs w:val="21"/>
          <w:lang w:eastAsia="zh-CN"/>
        </w:rPr>
        <w:t>5、质量保证</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卖方应保证所供标的物是全新的，未使用过的，并且是非长期积压的库存商品，完全符合合同规定的质量、规格和性能的要求，卖方应保证其提供的标的物在正确安装，正常使用和保养条件下，在其标称的使用寿命期内应具有满意的性能。在卖方承诺的质量保证期限内，卖方应对由于设计、工艺或材料的缺陷及伴随服务而造成的任何不足或故障负责。</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根据买方按检验标准自己检验的结果或当地技监部门的检验结果，或者在质量保证期内，如果标的物的数量、质量或规格与合同不符或证实标的物是有缺陷的，包括潜在缺陷或使用不符合要求的材料等，买方应尽快以书面形式通知卖方并提出索赔。</w:t>
      </w:r>
    </w:p>
    <w:p>
      <w:pPr>
        <w:pStyle w:val="6"/>
        <w:tabs>
          <w:tab w:val="left" w:pos="900"/>
        </w:tabs>
        <w:overflowPunct w:val="0"/>
        <w:spacing w:line="440" w:lineRule="exact"/>
        <w:rPr>
          <w:rFonts w:cs="宋体"/>
          <w:color w:val="auto"/>
          <w:sz w:val="21"/>
          <w:szCs w:val="21"/>
          <w:u w:color="000000"/>
          <w:lang w:eastAsia="zh-CN"/>
        </w:rPr>
      </w:pPr>
      <w:r>
        <w:rPr>
          <w:rFonts w:hint="eastAsia" w:ascii="仿宋" w:hAnsi="仿宋" w:eastAsia="仿宋" w:cs="仿宋"/>
          <w:color w:val="auto"/>
          <w:szCs w:val="24"/>
          <w:u w:color="000000"/>
          <w:lang w:eastAsia="zh-CN"/>
        </w:rPr>
        <w:t>(3)除合同主要条款规定外，合同条款中标的物的质量保证期均自标的物通过最终验收之日起计算，且质量保证期按不低于国家标准和卖方承诺的高于国家标准的质保期（卖方有特殊要求的除</w:t>
      </w:r>
      <w:r>
        <w:rPr>
          <w:rFonts w:hint="eastAsia" w:cs="宋体"/>
          <w:color w:val="auto"/>
          <w:sz w:val="21"/>
          <w:szCs w:val="21"/>
          <w:u w:color="000000"/>
          <w:lang w:eastAsia="zh-CN"/>
        </w:rPr>
        <w:t>外）。</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6、包装</w:t>
      </w:r>
    </w:p>
    <w:p>
      <w:pPr>
        <w:pStyle w:val="6"/>
        <w:tabs>
          <w:tab w:val="left" w:pos="900"/>
        </w:tabs>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卖方应当按照约定的包装方式交付标的物。对包装方式没有约定或者约定不明确的，应当按照双方补充协议约定的方式包装，或者按照通用的方式包装，没有通用方式的，应当采取足以保护标的物的包装方式。</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7、伴随服务</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(1)卖方除应履行按期按量交付合格标的物的义务之外，还应提供下列服务：</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&lt;1&gt;标的物的现场安装或指导安装、启动、调试、监督（如果必须安装、调试的话）；</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&lt;2&gt;提供标的物组装和一般维修所必须的工具；</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&lt;3&gt;在合同规定的期限内对所提供标的物实行运行监督、维修服务的前提条件是该服务并不能免除卖方在质量保证期内所承担的义务；</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&lt;4&gt;对买方技术人员的技术指导或培训。</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(2)除合同另有规定之外，伴随服务的费用均已含在合同价款中，买方不再另行进行支付。</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三.标的物的交付、检验和验收</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8、标的物的交付</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(1)标的物的所有权自标的物交付时转移。</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(2)卖方应当按照约定的期限和约定的地点交付符合采购文件要求的标的物。</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(3)卖方应当按照约定或者交易习惯向招标人交付提取标的物单证以外的有关单证和资料。</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9、检验和验收</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在交货时，卖方应配合买方对标的物的质量、规格、性能、数量等进行详细而全面的检验，并出具一份合格检验证明，合格检验证明作为验收的依据，但不能作为有关标的物质量、规格、数量或性能的最终检验结果。</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(2)买方根据合同规定的内容和验收标准进行验收，经检验无误后出具验收合格证明，该证明作为最终付款所需文件的组成部分。</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(3)验收期限自标的物交付之日起三十天内。特殊情况需延长的，双方应在合同条款中约定。</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四.对标的物提出异议的时间和办法</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 xml:space="preserve">10、对标的物提出异议的时间和办法 </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(1)买方在验收过程中，应当于双方约定的检验期间内将标的物的数量或质量不符合约定的情形及处理方式以书面形式通知卖方。</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(2)如买方在验收期满后既不出具验收合格证明又未提出书面异议的视为卖方所交标的物符合合同规定。</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(3)卖方应在收到买方书面异议后七天内负责处理问题，否则将视为默认买方提出的异议和处理意见。</w:t>
      </w:r>
    </w:p>
    <w:p>
      <w:pPr>
        <w:spacing w:line="440" w:lineRule="exact"/>
        <w:rPr>
          <w:rFonts w:ascii="仿宋" w:hAnsi="仿宋" w:eastAsia="仿宋" w:cs="仿宋"/>
          <w:b/>
          <w:color w:val="auto"/>
        </w:rPr>
      </w:pPr>
      <w:r>
        <w:rPr>
          <w:rFonts w:hint="eastAsia" w:ascii="仿宋" w:hAnsi="仿宋" w:eastAsia="仿宋" w:cs="仿宋"/>
          <w:b/>
          <w:color w:val="auto"/>
        </w:rPr>
        <w:t>五.合同价款和支付</w:t>
      </w:r>
    </w:p>
    <w:p>
      <w:pPr>
        <w:spacing w:line="440" w:lineRule="exact"/>
        <w:rPr>
          <w:rFonts w:ascii="仿宋" w:hAnsi="仿宋" w:eastAsia="仿宋" w:cs="仿宋"/>
          <w:color w:val="auto"/>
        </w:rPr>
      </w:pPr>
      <w:r>
        <w:rPr>
          <w:rFonts w:hint="eastAsia" w:ascii="仿宋" w:hAnsi="仿宋" w:eastAsia="仿宋" w:cs="仿宋"/>
          <w:color w:val="auto"/>
        </w:rPr>
        <w:t>11、合同价款和支付</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(1)本合同的结算货币为人民币，单位元。</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(2)卖方应按照双方签订的合同规定交货并在合同主要条款规定的期限内持下列单据结算货款：</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&lt;1&gt;合格的销售发票；</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&lt;2&gt;买方盖章签收后的送货回单和验收合格证明。</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(3)买方应按合同主要条款规定的期限和方式付款。</w:t>
      </w:r>
    </w:p>
    <w:p>
      <w:pPr>
        <w:pStyle w:val="6"/>
        <w:tabs>
          <w:tab w:val="left" w:pos="540"/>
        </w:tabs>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(4)根据现行税法对买方征收的与本合同有关的一切税费均由买方承担；根据现行税法对卖方征收的与本合同有关的一切税费均由卖方承担。</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六.违约责任</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12、违约责任</w:t>
      </w:r>
    </w:p>
    <w:p>
      <w:pPr>
        <w:pStyle w:val="6"/>
        <w:spacing w:line="440" w:lineRule="exact"/>
        <w:ind w:firstLine="486" w:firstLineChars="200"/>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合同一方不履行合同义务或者履行合同义务不符合约定的，应当承担继续履行、采取补救措施或者赔偿损失等违约责任。</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13、买方违约责任</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(1)在合同生效后，买方要求退货的，应向卖方偿付合同总价款的5%，作为违约金，违约金不足以补偿损失的，卖方有权要求甲方补足。</w:t>
      </w:r>
    </w:p>
    <w:p>
      <w:pPr>
        <w:pStyle w:val="6"/>
        <w:overflowPunct w:val="0"/>
        <w:spacing w:line="440" w:lineRule="exact"/>
        <w:ind w:right="-386" w:rightChars="-159"/>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(2)买方逾期付款的应按照逾期付款金额的每天万分之四支付逾期付款违约金。</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(3)买方违反合同规定，拒绝接收卖方交付的符合采购文件要求的合格标的物，应当承担卖方由此造成的损失。</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14、卖方违约责任</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(1)卖方不能交货（逾期超过五天视为不能交货），或交货不合格从而影响买方按期正常使用的，应向买方偿付合同总价款5%的违约金，违约金不足以补偿损失的，买方有权要求卖方补足。</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(2)卖方逾期交货的，应在发货前与买方和政府采购管理部门协商，买方仍需求的，卖方应立即发货并应按照逾期交货部分货款的每天万分之四支付逾期交货违约金，同时承担买方因此遭致的损失费用。</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15、不可抗力</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(1)因水灾、火灾、地震、战争等不可抗力不能履行合同的，根据不可抗力的影响，部分或者全部免除责任。但合同一方迟延履行后发生不可抗力的，不能免除责任。</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(2)合同一方因不可抗力不能履行合同的，应当及时通知对方，以减轻可能给对方造成的损失，并应当在合理期限内提供证明。</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七.索赔</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16、索赔</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(1)买方有权根据当地产品质量检验机构或其它有权威部门出具的检验证书向卖方提出索赔。</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(2)在本合同规定的检验期和质量保证期内，如果卖方对买方提出的索赔或差异有责任，则卖方应按买方同意的下列一种或多种方式解决索赔事宜：</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&lt;1&gt;卖方同意退货，并按合同规定的货币将货款退还给买方，并承担由此发生的一切损失和费用，包括利息、银行手续费、运费、保险费、检验费、仓储费、装卸费以及为保护退回标的物所需的其它必要费用；</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&lt;2&gt;根据标的物的低劣程度、损坏程度以及甲方遭受损失的数额，经双方协商确定降低标的物的价格；</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3&gt;用符合规格、质量和性能要求的新零件、部件或标的物来更换有缺陷的部分或修补缺陷部分，卖方应承担一切费用和风险并负担买方所发生的一切直接费用。同时，卖方应按合同规定，相应延长修补或被更换部件或标的物的质量保证期。</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如果在买方发出索赔通知后七天内，卖方未能答复，上述索赔应视为已被卖方接受。若卖方未在买方提出索赔通知后七天内或买方同意的更长时间内，按照合同规定的任何一种方法解决索赔事宜，买方将从未付款或卖方开具的履约保证金中扣回索赔金额，如果这些金额不足以补偿索赔金额，买方有权向卖方提出对不足部分的补偿。</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(4)买方提出索赔的书面材料应报当地政府采购管理部门备案。卖方同意的索赔方案应报当地政府采购管理部门审核。</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八.履约保证金</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17、履约保证金</w:t>
      </w:r>
    </w:p>
    <w:p>
      <w:pPr>
        <w:pStyle w:val="6"/>
        <w:overflowPunct w:val="0"/>
        <w:spacing w:line="440" w:lineRule="exact"/>
        <w:ind w:firstLine="607" w:firstLineChars="250"/>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(1)卖方应在本合同签订时，按采购文件的约定提供相应的履约保证金，保证金的有效期应不低于合同有效期。</w:t>
      </w:r>
    </w:p>
    <w:p>
      <w:pPr>
        <w:pStyle w:val="6"/>
        <w:overflowPunct w:val="0"/>
        <w:spacing w:line="440" w:lineRule="exact"/>
        <w:ind w:right="-386" w:rightChars="-159"/>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(2)如果卖方未能履行合同规定的任何义务，买方有权从履约保证金中取得补偿。</w:t>
      </w:r>
    </w:p>
    <w:p>
      <w:pPr>
        <w:pStyle w:val="6"/>
        <w:overflowPunct w:val="0"/>
        <w:spacing w:line="440" w:lineRule="exact"/>
        <w:ind w:right="-1010" w:rightChars="-416"/>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(3)履约保证金（无息）将在卖方履行完合同义务，买方支付合同价款的五天内</w:t>
      </w:r>
    </w:p>
    <w:p>
      <w:pPr>
        <w:pStyle w:val="6"/>
        <w:overflowPunct w:val="0"/>
        <w:spacing w:line="440" w:lineRule="exact"/>
        <w:ind w:right="-1010" w:rightChars="-416" w:firstLine="0"/>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退回。</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九.合同的解除和转让</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18、合同的解除</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(1)买方和卖方协商一致，可以解除合同。</w:t>
      </w:r>
    </w:p>
    <w:p>
      <w:pPr>
        <w:pStyle w:val="6"/>
        <w:spacing w:line="440" w:lineRule="exact"/>
        <w:rPr>
          <w:rFonts w:ascii="仿宋" w:hAnsi="仿宋" w:eastAsia="仿宋" w:cs="仿宋"/>
          <w:color w:val="auto"/>
          <w:szCs w:val="24"/>
          <w:u w:color="000000"/>
        </w:rPr>
      </w:pPr>
      <w:r>
        <w:rPr>
          <w:rFonts w:hint="eastAsia" w:ascii="仿宋" w:hAnsi="仿宋" w:eastAsia="仿宋" w:cs="仿宋"/>
          <w:color w:val="auto"/>
          <w:szCs w:val="24"/>
          <w:u w:color="000000"/>
        </w:rPr>
        <w:t>(2)有下列情形之一，合同一方可以解除合同：</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&lt;1&gt;因不可抗力致使不能实现合同目的，未受不可抗力影响的一方有权解除合同；</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&lt;2&gt;因合同一方违约导致合同不能履行，另一方有权解除合同。</w:t>
      </w:r>
    </w:p>
    <w:p>
      <w:pPr>
        <w:pStyle w:val="6"/>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(3)有权解除合同的一方，应当在违约事实或不可抗力发生之后三十天内书面通知对方以主张解除合同，合同在书面通知到达对方时解除。</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19、合同的转让</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 xml:space="preserve">     合同的部分和全部都不得转让。</w:t>
      </w:r>
    </w:p>
    <w:p>
      <w:pPr>
        <w:spacing w:line="440" w:lineRule="exact"/>
        <w:rPr>
          <w:rFonts w:ascii="仿宋" w:hAnsi="仿宋" w:eastAsia="仿宋" w:cs="仿宋"/>
          <w:b/>
          <w:color w:val="auto"/>
        </w:rPr>
      </w:pPr>
      <w:r>
        <w:rPr>
          <w:rFonts w:hint="eastAsia" w:ascii="仿宋" w:hAnsi="仿宋" w:eastAsia="仿宋" w:cs="仿宋"/>
          <w:b/>
          <w:color w:val="auto"/>
        </w:rPr>
        <w:t>十.合同的生效</w:t>
      </w:r>
    </w:p>
    <w:p>
      <w:pPr>
        <w:spacing w:line="440" w:lineRule="exact"/>
        <w:rPr>
          <w:rFonts w:ascii="仿宋" w:hAnsi="仿宋" w:eastAsia="仿宋" w:cs="仿宋"/>
          <w:color w:val="auto"/>
        </w:rPr>
      </w:pPr>
      <w:r>
        <w:rPr>
          <w:rFonts w:hint="eastAsia" w:ascii="仿宋" w:hAnsi="仿宋" w:eastAsia="仿宋" w:cs="仿宋"/>
          <w:color w:val="auto"/>
        </w:rPr>
        <w:t>20</w:t>
      </w:r>
      <w:r>
        <w:rPr>
          <w:rFonts w:hint="eastAsia" w:ascii="仿宋" w:hAnsi="仿宋" w:eastAsia="仿宋" w:cs="仿宋"/>
          <w:color w:val="auto"/>
          <w:lang w:eastAsia="zh-CN"/>
        </w:rPr>
        <w:t>、</w:t>
      </w:r>
      <w:r>
        <w:rPr>
          <w:rFonts w:hint="eastAsia" w:ascii="仿宋" w:hAnsi="仿宋" w:eastAsia="仿宋" w:cs="仿宋"/>
          <w:color w:val="auto"/>
        </w:rPr>
        <w:t>合同的生效</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本合同在双方签字盖章并在招标人收到中标人提交的履约保证金后，经招标采购管理部门备案后生效。</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十一. 争议解决</w:t>
      </w:r>
    </w:p>
    <w:p>
      <w:pPr>
        <w:spacing w:line="440" w:lineRule="exact"/>
        <w:ind w:firstLine="243" w:firstLineChars="100"/>
        <w:rPr>
          <w:rFonts w:ascii="仿宋" w:hAnsi="仿宋" w:eastAsia="仿宋" w:cs="仿宋"/>
          <w:color w:val="auto"/>
          <w:lang w:eastAsia="zh-CN"/>
        </w:rPr>
      </w:pPr>
      <w:r>
        <w:rPr>
          <w:rFonts w:hint="eastAsia" w:ascii="仿宋" w:hAnsi="仿宋" w:eastAsia="仿宋" w:cs="仿宋"/>
          <w:color w:val="auto"/>
          <w:lang w:eastAsia="zh-CN"/>
        </w:rPr>
        <w:t>21、争议解决</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 xml:space="preserve"> 买卖双方因合同发生争议，进行调解，协商不成，可选择：</w:t>
      </w:r>
    </w:p>
    <w:p>
      <w:pPr>
        <w:pStyle w:val="6"/>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(1)双方同时申请仲裁；</w:t>
      </w:r>
    </w:p>
    <w:p>
      <w:pPr>
        <w:pStyle w:val="6"/>
        <w:tabs>
          <w:tab w:val="left" w:pos="900"/>
        </w:tabs>
        <w:overflowPunct w:val="0"/>
        <w:spacing w:line="440" w:lineRule="exact"/>
        <w:rPr>
          <w:rFonts w:ascii="仿宋" w:hAnsi="仿宋" w:eastAsia="仿宋" w:cs="仿宋"/>
          <w:color w:val="auto"/>
          <w:szCs w:val="24"/>
          <w:u w:color="000000"/>
          <w:lang w:eastAsia="zh-CN"/>
        </w:rPr>
      </w:pPr>
      <w:r>
        <w:rPr>
          <w:rFonts w:hint="eastAsia" w:ascii="仿宋" w:hAnsi="仿宋" w:eastAsia="仿宋" w:cs="仿宋"/>
          <w:color w:val="auto"/>
          <w:szCs w:val="24"/>
          <w:u w:color="000000"/>
          <w:lang w:eastAsia="zh-CN"/>
        </w:rPr>
        <w:t>(2)向买方所在地人民法院提起诉讼。</w:t>
      </w:r>
    </w:p>
    <w:p>
      <w:pPr>
        <w:spacing w:line="440" w:lineRule="exact"/>
        <w:rPr>
          <w:rFonts w:ascii="仿宋" w:hAnsi="仿宋" w:eastAsia="仿宋" w:cs="仿宋"/>
          <w:b/>
          <w:color w:val="auto"/>
          <w:lang w:eastAsia="zh-CN"/>
        </w:rPr>
      </w:pPr>
      <w:r>
        <w:rPr>
          <w:rFonts w:hint="eastAsia" w:ascii="仿宋" w:hAnsi="仿宋" w:eastAsia="仿宋" w:cs="仿宋"/>
          <w:b/>
          <w:color w:val="auto"/>
          <w:lang w:eastAsia="zh-CN"/>
        </w:rPr>
        <w:t>十二 .附则</w:t>
      </w:r>
    </w:p>
    <w:p>
      <w:pPr>
        <w:spacing w:line="440" w:lineRule="exact"/>
        <w:ind w:firstLine="243" w:firstLineChars="100"/>
        <w:rPr>
          <w:rFonts w:ascii="仿宋" w:hAnsi="仿宋" w:eastAsia="仿宋" w:cs="仿宋"/>
          <w:color w:val="auto"/>
          <w:lang w:eastAsia="zh-CN"/>
        </w:rPr>
      </w:pPr>
      <w:r>
        <w:rPr>
          <w:rFonts w:hint="eastAsia" w:ascii="仿宋" w:hAnsi="仿宋" w:eastAsia="仿宋" w:cs="仿宋"/>
          <w:color w:val="auto"/>
          <w:lang w:eastAsia="zh-CN"/>
        </w:rPr>
        <w:t>22、合同份数。</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lang w:eastAsia="zh-CN"/>
        </w:rPr>
        <w:tab/>
      </w:r>
      <w:r>
        <w:rPr>
          <w:rFonts w:hint="eastAsia" w:ascii="仿宋" w:hAnsi="仿宋" w:eastAsia="仿宋" w:cs="仿宋"/>
          <w:color w:val="auto"/>
          <w:lang w:eastAsia="zh-CN"/>
        </w:rPr>
        <w:t xml:space="preserve"> 本合同一式陆份，买卖双方各执二份，招标代理机构一份。</w:t>
      </w:r>
    </w:p>
    <w:p>
      <w:pPr>
        <w:spacing w:line="440" w:lineRule="exact"/>
        <w:ind w:firstLine="243" w:firstLineChars="100"/>
        <w:rPr>
          <w:rFonts w:ascii="仿宋" w:hAnsi="仿宋" w:eastAsia="仿宋" w:cs="仿宋"/>
          <w:color w:val="auto"/>
          <w:lang w:eastAsia="zh-CN"/>
        </w:rPr>
      </w:pPr>
      <w:r>
        <w:rPr>
          <w:rFonts w:hint="eastAsia" w:ascii="仿宋" w:hAnsi="仿宋" w:eastAsia="仿宋" w:cs="仿宋"/>
          <w:color w:val="auto"/>
          <w:lang w:eastAsia="zh-CN"/>
        </w:rPr>
        <w:t>23、未尽事宜</w:t>
      </w:r>
    </w:p>
    <w:p>
      <w:pPr>
        <w:spacing w:line="440" w:lineRule="exact"/>
        <w:ind w:firstLine="607" w:firstLineChars="250"/>
        <w:rPr>
          <w:rFonts w:ascii="宋体" w:cs="宋体"/>
          <w:color w:val="auto"/>
          <w:szCs w:val="21"/>
          <w:lang w:eastAsia="zh-CN"/>
        </w:rPr>
      </w:pPr>
      <w:r>
        <w:rPr>
          <w:rFonts w:hint="eastAsia" w:ascii="仿宋" w:hAnsi="仿宋" w:eastAsia="仿宋" w:cs="仿宋"/>
          <w:color w:val="auto"/>
          <w:lang w:eastAsia="zh-CN"/>
        </w:rPr>
        <w:t>本合同未尽事宜应按《中华人民共和国政府采购法》、《中华人民共和国合同法》、《中华人民共和国产品质量法》之规定解释。</w:t>
      </w:r>
    </w:p>
    <w:p>
      <w:pPr>
        <w:pStyle w:val="7"/>
        <w:numPr>
          <w:ilvl w:val="0"/>
          <w:numId w:val="0"/>
        </w:numPr>
        <w:rPr>
          <w:rFonts w:ascii="仿宋" w:hAnsi="仿宋" w:eastAsia="仿宋" w:cs="仿宋"/>
          <w:color w:val="auto"/>
          <w:sz w:val="24"/>
          <w:lang w:eastAsia="zh-CN"/>
        </w:rPr>
      </w:pPr>
    </w:p>
    <w:p>
      <w:pPr>
        <w:rPr>
          <w:rFonts w:ascii="仿宋" w:hAnsi="仿宋" w:eastAsia="仿宋" w:cs="仿宋"/>
          <w:b/>
          <w:bCs/>
          <w:color w:val="auto"/>
          <w:lang w:eastAsia="zh-CN"/>
        </w:rPr>
      </w:pPr>
    </w:p>
    <w:p>
      <w:pPr>
        <w:rPr>
          <w:rFonts w:ascii="仿宋" w:hAnsi="仿宋" w:eastAsia="仿宋" w:cs="仿宋"/>
          <w:color w:val="auto"/>
          <w:lang w:eastAsia="zh-CN"/>
        </w:rPr>
      </w:pPr>
    </w:p>
    <w:p>
      <w:pPr>
        <w:pStyle w:val="24"/>
        <w:keepNext/>
        <w:keepLines/>
        <w:spacing w:before="0" w:after="1160"/>
        <w:rPr>
          <w:rFonts w:ascii="仿宋" w:hAnsi="仿宋" w:eastAsia="仿宋" w:cs="仿宋"/>
          <w:b/>
          <w:bCs/>
          <w:color w:val="auto"/>
        </w:rPr>
      </w:pPr>
      <w:r>
        <w:rPr>
          <w:rFonts w:hint="eastAsia" w:ascii="仿宋" w:hAnsi="仿宋" w:eastAsia="仿宋" w:cs="仿宋"/>
          <w:b/>
          <w:bCs/>
          <w:color w:val="auto"/>
        </w:rPr>
        <w:t>第</w:t>
      </w:r>
      <w:r>
        <w:rPr>
          <w:rFonts w:hint="eastAsia" w:ascii="仿宋" w:hAnsi="仿宋" w:eastAsia="仿宋" w:cs="仿宋"/>
          <w:b/>
          <w:bCs/>
          <w:color w:val="auto"/>
          <w:lang w:eastAsia="zh-CN"/>
        </w:rPr>
        <w:t>六</w:t>
      </w:r>
      <w:r>
        <w:rPr>
          <w:rFonts w:hint="eastAsia" w:ascii="仿宋" w:hAnsi="仿宋" w:eastAsia="仿宋" w:cs="仿宋"/>
          <w:b/>
          <w:bCs/>
          <w:color w:val="auto"/>
        </w:rPr>
        <w:t>部分</w:t>
      </w:r>
      <w:r>
        <w:rPr>
          <w:rFonts w:hint="eastAsia" w:ascii="仿宋" w:hAnsi="仿宋" w:eastAsia="仿宋" w:cs="仿宋"/>
          <w:b/>
          <w:bCs/>
          <w:color w:val="auto"/>
          <w:lang w:val="en-US" w:eastAsia="zh-CN"/>
        </w:rPr>
        <w:t xml:space="preserve">  </w:t>
      </w:r>
      <w:r>
        <w:rPr>
          <w:rFonts w:hint="eastAsia" w:ascii="仿宋" w:hAnsi="仿宋" w:eastAsia="仿宋" w:cs="仿宋"/>
          <w:b/>
          <w:bCs/>
          <w:color w:val="auto"/>
        </w:rPr>
        <w:t>投标文件格式</w:t>
      </w:r>
    </w:p>
    <w:p>
      <w:pPr>
        <w:adjustRightInd w:val="0"/>
        <w:snapToGrid w:val="0"/>
        <w:spacing w:line="360" w:lineRule="auto"/>
        <w:ind w:left="602" w:right="70" w:hanging="602"/>
        <w:jc w:val="right"/>
        <w:rPr>
          <w:rFonts w:ascii="仿宋" w:hAnsi="仿宋" w:eastAsia="仿宋" w:cs="仿宋"/>
          <w:b/>
          <w:bCs/>
          <w:color w:val="auto"/>
          <w:sz w:val="28"/>
          <w:szCs w:val="28"/>
          <w:bdr w:val="single" w:color="auto" w:sz="4" w:space="0"/>
          <w:lang w:eastAsia="zh-CN"/>
        </w:rPr>
      </w:pPr>
      <w:bookmarkStart w:id="64" w:name="bookmark196"/>
      <w:r>
        <w:rPr>
          <w:rFonts w:hint="eastAsia" w:ascii="仿宋" w:hAnsi="仿宋" w:eastAsia="仿宋" w:cs="仿宋"/>
          <w:b/>
          <w:bCs/>
          <w:color w:val="auto"/>
          <w:sz w:val="28"/>
          <w:szCs w:val="28"/>
          <w:bdr w:val="single" w:color="auto" w:sz="4" w:space="0"/>
          <w:lang w:eastAsia="zh-CN"/>
        </w:rPr>
        <w:t>正/副 本</w:t>
      </w:r>
    </w:p>
    <w:p>
      <w:pPr>
        <w:adjustRightInd w:val="0"/>
        <w:snapToGrid w:val="0"/>
        <w:spacing w:line="360" w:lineRule="auto"/>
        <w:jc w:val="center"/>
        <w:rPr>
          <w:rFonts w:ascii="仿宋" w:hAnsi="仿宋" w:eastAsia="仿宋" w:cs="仿宋"/>
          <w:b/>
          <w:caps/>
          <w:color w:val="auto"/>
          <w:lang w:eastAsia="zh-CN"/>
        </w:rPr>
      </w:pPr>
    </w:p>
    <w:p>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caps/>
          <w:color w:val="auto"/>
          <w:sz w:val="32"/>
          <w:szCs w:val="32"/>
          <w:lang w:eastAsia="zh-CN"/>
        </w:rPr>
        <w:t>（项目名称）</w:t>
      </w:r>
    </w:p>
    <w:p>
      <w:pPr>
        <w:adjustRightInd w:val="0"/>
        <w:snapToGrid w:val="0"/>
        <w:spacing w:line="360" w:lineRule="auto"/>
        <w:jc w:val="both"/>
        <w:rPr>
          <w:rFonts w:ascii="仿宋" w:hAnsi="仿宋" w:eastAsia="仿宋" w:cs="仿宋"/>
          <w:bCs/>
          <w:color w:val="auto"/>
          <w:sz w:val="32"/>
          <w:szCs w:val="32"/>
          <w:lang w:eastAsia="zh-CN"/>
        </w:rPr>
      </w:pPr>
    </w:p>
    <w:p>
      <w:pPr>
        <w:adjustRightInd w:val="0"/>
        <w:snapToGrid w:val="0"/>
        <w:spacing w:line="360" w:lineRule="auto"/>
        <w:jc w:val="center"/>
        <w:rPr>
          <w:rFonts w:ascii="仿宋" w:hAnsi="仿宋" w:eastAsia="仿宋" w:cs="仿宋"/>
          <w:bCs/>
          <w:color w:val="auto"/>
          <w:sz w:val="32"/>
          <w:szCs w:val="32"/>
          <w:lang w:eastAsia="zh-CN"/>
        </w:rPr>
      </w:pPr>
    </w:p>
    <w:p>
      <w:pPr>
        <w:adjustRightInd w:val="0"/>
        <w:snapToGrid w:val="0"/>
        <w:spacing w:line="360" w:lineRule="auto"/>
        <w:jc w:val="center"/>
        <w:rPr>
          <w:rFonts w:ascii="仿宋" w:hAnsi="仿宋" w:eastAsia="仿宋" w:cs="仿宋"/>
          <w:bCs/>
          <w:color w:val="auto"/>
          <w:sz w:val="32"/>
          <w:szCs w:val="32"/>
          <w:lang w:eastAsia="zh-CN"/>
        </w:rPr>
      </w:pPr>
      <w:r>
        <w:rPr>
          <w:rFonts w:hint="eastAsia" w:ascii="仿宋" w:hAnsi="仿宋" w:eastAsia="仿宋" w:cs="仿宋"/>
          <w:b/>
          <w:bCs/>
          <w:color w:val="auto"/>
          <w:sz w:val="44"/>
          <w:szCs w:val="44"/>
          <w:lang w:eastAsia="zh-CN"/>
        </w:rPr>
        <w:t>投标文件</w:t>
      </w:r>
    </w:p>
    <w:p>
      <w:pPr>
        <w:adjustRightInd w:val="0"/>
        <w:snapToGrid w:val="0"/>
        <w:spacing w:line="360" w:lineRule="auto"/>
        <w:jc w:val="center"/>
        <w:rPr>
          <w:rFonts w:ascii="仿宋" w:hAnsi="仿宋" w:eastAsia="仿宋" w:cs="仿宋"/>
          <w:bCs/>
          <w:color w:val="auto"/>
          <w:sz w:val="32"/>
          <w:szCs w:val="32"/>
          <w:lang w:eastAsia="zh-CN"/>
        </w:rPr>
      </w:pPr>
    </w:p>
    <w:p>
      <w:pPr>
        <w:adjustRightInd w:val="0"/>
        <w:snapToGrid w:val="0"/>
        <w:spacing w:line="360" w:lineRule="auto"/>
        <w:jc w:val="both"/>
        <w:rPr>
          <w:rFonts w:ascii="仿宋" w:hAnsi="仿宋" w:eastAsia="仿宋" w:cs="仿宋"/>
          <w:bCs/>
          <w:color w:val="auto"/>
          <w:sz w:val="32"/>
          <w:szCs w:val="32"/>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kern w:val="0"/>
          <w:sz w:val="28"/>
          <w:szCs w:val="28"/>
          <w:fitText w:val="2810" w:id="966069944"/>
          <w:lang w:eastAsia="zh-CN"/>
        </w:rPr>
        <w:t>供应商名称（公章）：</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0"/>
          <w:w w:val="77"/>
          <w:kern w:val="0"/>
          <w:sz w:val="28"/>
          <w:szCs w:val="28"/>
          <w:fitText w:val="2810" w:id="1331835073"/>
          <w:lang w:eastAsia="zh-CN"/>
        </w:rPr>
        <w:t>法定代表人（签章或盖章）</w:t>
      </w:r>
      <w:r>
        <w:rPr>
          <w:rFonts w:hint="eastAsia" w:ascii="仿宋" w:hAnsi="仿宋" w:eastAsia="仿宋" w:cs="仿宋"/>
          <w:b/>
          <w:caps/>
          <w:color w:val="auto"/>
          <w:spacing w:val="-1"/>
          <w:w w:val="77"/>
          <w:kern w:val="0"/>
          <w:sz w:val="28"/>
          <w:szCs w:val="28"/>
          <w:fitText w:val="2810" w:id="1331835073"/>
          <w:lang w:eastAsia="zh-CN"/>
        </w:rPr>
        <w:t>：</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13"/>
          <w:kern w:val="0"/>
          <w:sz w:val="28"/>
          <w:szCs w:val="28"/>
          <w:fitText w:val="2810" w:id="398484675"/>
          <w:lang w:eastAsia="zh-CN"/>
        </w:rPr>
        <w:t>供应商地址</w:t>
      </w:r>
      <w:r>
        <w:rPr>
          <w:rFonts w:hint="eastAsia" w:ascii="仿宋" w:hAnsi="仿宋" w:eastAsia="仿宋" w:cs="仿宋"/>
          <w:b/>
          <w:caps/>
          <w:color w:val="auto"/>
          <w:spacing w:val="0"/>
          <w:kern w:val="0"/>
          <w:sz w:val="28"/>
          <w:szCs w:val="28"/>
          <w:fitText w:val="2810" w:id="398484675"/>
          <w:lang w:eastAsia="zh-CN"/>
        </w:rPr>
        <w:t>：</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281"/>
          <w:kern w:val="0"/>
          <w:sz w:val="28"/>
          <w:szCs w:val="28"/>
          <w:fitText w:val="2810" w:id="1864241302"/>
          <w:lang w:eastAsia="zh-CN"/>
        </w:rPr>
        <w:t>联系人</w:t>
      </w:r>
      <w:r>
        <w:rPr>
          <w:rFonts w:hint="eastAsia" w:ascii="仿宋" w:hAnsi="仿宋" w:eastAsia="仿宋" w:cs="仿宋"/>
          <w:b/>
          <w:caps/>
          <w:color w:val="auto"/>
          <w:spacing w:val="2"/>
          <w:kern w:val="0"/>
          <w:sz w:val="28"/>
          <w:szCs w:val="28"/>
          <w:fitText w:val="2810" w:id="1864241302"/>
          <w:lang w:eastAsia="zh-CN"/>
        </w:rPr>
        <w:t>：</w:t>
      </w:r>
    </w:p>
    <w:p>
      <w:pPr>
        <w:adjustRightInd w:val="0"/>
        <w:snapToGrid w:val="0"/>
        <w:spacing w:line="360" w:lineRule="auto"/>
        <w:ind w:right="-155" w:rightChars="-64"/>
        <w:rPr>
          <w:rFonts w:ascii="仿宋" w:hAnsi="仿宋" w:eastAsia="仿宋" w:cs="仿宋"/>
          <w:b/>
          <w:caps/>
          <w:color w:val="auto"/>
          <w:sz w:val="28"/>
          <w:szCs w:val="28"/>
          <w:lang w:eastAsia="zh-CN"/>
        </w:rPr>
      </w:pPr>
    </w:p>
    <w:p>
      <w:pPr>
        <w:adjustRightInd w:val="0"/>
        <w:snapToGrid w:val="0"/>
        <w:spacing w:line="360" w:lineRule="auto"/>
        <w:ind w:right="-155" w:rightChars="-64"/>
        <w:rPr>
          <w:rFonts w:ascii="仿宋" w:hAnsi="仿宋" w:eastAsia="仿宋" w:cs="仿宋"/>
          <w:b/>
          <w:caps/>
          <w:color w:val="auto"/>
          <w:sz w:val="28"/>
          <w:szCs w:val="28"/>
          <w:lang w:eastAsia="zh-CN"/>
        </w:rPr>
      </w:pPr>
      <w:r>
        <w:rPr>
          <w:rFonts w:hint="eastAsia" w:ascii="仿宋" w:hAnsi="仿宋" w:eastAsia="仿宋" w:cs="仿宋"/>
          <w:b/>
          <w:caps/>
          <w:color w:val="auto"/>
          <w:spacing w:val="176"/>
          <w:kern w:val="0"/>
          <w:sz w:val="28"/>
          <w:szCs w:val="28"/>
          <w:fitText w:val="2810" w:id="140000539"/>
          <w:lang w:eastAsia="zh-CN"/>
        </w:rPr>
        <w:t>联系电话</w:t>
      </w:r>
      <w:r>
        <w:rPr>
          <w:rFonts w:hint="eastAsia" w:ascii="仿宋" w:hAnsi="仿宋" w:eastAsia="仿宋" w:cs="仿宋"/>
          <w:b/>
          <w:caps/>
          <w:color w:val="auto"/>
          <w:spacing w:val="1"/>
          <w:kern w:val="0"/>
          <w:sz w:val="28"/>
          <w:szCs w:val="28"/>
          <w:fitText w:val="2810" w:id="140000539"/>
          <w:lang w:eastAsia="zh-CN"/>
        </w:rPr>
        <w:t>：</w:t>
      </w:r>
    </w:p>
    <w:p>
      <w:pPr>
        <w:adjustRightInd w:val="0"/>
        <w:snapToGrid w:val="0"/>
        <w:spacing w:line="360" w:lineRule="auto"/>
        <w:jc w:val="center"/>
        <w:rPr>
          <w:rFonts w:ascii="仿宋" w:hAnsi="仿宋" w:eastAsia="仿宋" w:cs="仿宋"/>
          <w:b/>
          <w:caps/>
          <w:color w:val="auto"/>
          <w:sz w:val="28"/>
          <w:szCs w:val="28"/>
          <w:lang w:eastAsia="zh-CN"/>
        </w:rPr>
      </w:pPr>
    </w:p>
    <w:p>
      <w:pPr>
        <w:adjustRightInd w:val="0"/>
        <w:snapToGrid w:val="0"/>
        <w:spacing w:line="360" w:lineRule="auto"/>
        <w:jc w:val="center"/>
        <w:rPr>
          <w:rFonts w:ascii="仿宋" w:hAnsi="仿宋" w:eastAsia="仿宋" w:cs="仿宋"/>
          <w:b/>
          <w:color w:val="auto"/>
          <w:sz w:val="28"/>
          <w:szCs w:val="28"/>
          <w:lang w:eastAsia="zh-CN"/>
        </w:rPr>
      </w:pPr>
      <w:r>
        <w:rPr>
          <w:rFonts w:hint="eastAsia" w:ascii="仿宋" w:hAnsi="仿宋" w:eastAsia="仿宋" w:cs="仿宋"/>
          <w:b/>
          <w:color w:val="auto"/>
          <w:sz w:val="28"/>
          <w:szCs w:val="28"/>
          <w:lang w:eastAsia="zh-CN"/>
        </w:rPr>
        <w:t>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_年__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_月__</w:t>
      </w:r>
      <w:r>
        <w:rPr>
          <w:rFonts w:hint="eastAsia" w:ascii="仿宋" w:hAnsi="仿宋" w:eastAsia="仿宋" w:cs="仿宋"/>
          <w:b/>
          <w:color w:val="auto"/>
          <w:sz w:val="28"/>
          <w:szCs w:val="28"/>
          <w:u w:val="single"/>
          <w:lang w:eastAsia="zh-CN"/>
        </w:rPr>
        <w:t xml:space="preserve">   </w:t>
      </w:r>
      <w:r>
        <w:rPr>
          <w:rFonts w:hint="eastAsia" w:ascii="仿宋" w:hAnsi="仿宋" w:eastAsia="仿宋" w:cs="仿宋"/>
          <w:b/>
          <w:color w:val="auto"/>
          <w:sz w:val="28"/>
          <w:szCs w:val="28"/>
          <w:lang w:eastAsia="zh-CN"/>
        </w:rPr>
        <w:t>_日</w:t>
      </w:r>
    </w:p>
    <w:p>
      <w:pPr>
        <w:pStyle w:val="28"/>
        <w:spacing w:after="340" w:line="240" w:lineRule="auto"/>
        <w:ind w:firstLine="0"/>
        <w:rPr>
          <w:rFonts w:ascii="仿宋" w:hAnsi="仿宋" w:eastAsia="仿宋" w:cs="仿宋"/>
          <w:color w:val="auto"/>
        </w:rPr>
      </w:pPr>
    </w:p>
    <w:bookmarkEnd w:id="64"/>
    <w:p>
      <w:pPr>
        <w:pStyle w:val="4"/>
        <w:spacing w:line="240" w:lineRule="atLeast"/>
        <w:rPr>
          <w:rFonts w:ascii="仿宋" w:hAnsi="仿宋" w:eastAsia="仿宋" w:cs="仿宋"/>
          <w:bCs/>
          <w:color w:val="auto"/>
          <w:sz w:val="24"/>
          <w:lang w:eastAsia="zh-CN"/>
        </w:rPr>
      </w:pPr>
      <w:bookmarkStart w:id="65" w:name="_Toc18694"/>
      <w:bookmarkStart w:id="66" w:name="_Toc18974"/>
      <w:bookmarkStart w:id="67" w:name="_Toc8919"/>
      <w:bookmarkStart w:id="68" w:name="_Toc515647803"/>
    </w:p>
    <w:p>
      <w:pPr>
        <w:pStyle w:val="4"/>
        <w:spacing w:line="240" w:lineRule="atLeast"/>
        <w:rPr>
          <w:rFonts w:ascii="仿宋" w:hAnsi="仿宋" w:eastAsia="仿宋" w:cs="仿宋"/>
          <w:color w:val="auto"/>
          <w:szCs w:val="21"/>
          <w:lang w:eastAsia="zh-CN"/>
        </w:rPr>
      </w:pPr>
      <w:r>
        <w:rPr>
          <w:rFonts w:hint="eastAsia" w:ascii="仿宋" w:hAnsi="仿宋" w:eastAsia="仿宋" w:cs="仿宋"/>
          <w:bCs/>
          <w:color w:val="auto"/>
          <w:szCs w:val="21"/>
          <w:lang w:eastAsia="zh-CN"/>
        </w:rPr>
        <w:t>第一部分 资格证明文件</w:t>
      </w:r>
      <w:bookmarkEnd w:id="65"/>
      <w:bookmarkEnd w:id="66"/>
      <w:bookmarkEnd w:id="67"/>
      <w:bookmarkEnd w:id="68"/>
    </w:p>
    <w:p>
      <w:pPr>
        <w:spacing w:line="240" w:lineRule="atLeast"/>
        <w:ind w:left="717" w:hanging="716" w:hangingChars="295"/>
        <w:jc w:val="center"/>
        <w:rPr>
          <w:rFonts w:ascii="仿宋" w:hAnsi="仿宋" w:eastAsia="仿宋" w:cs="仿宋"/>
          <w:color w:val="auto"/>
          <w:lang w:eastAsia="zh-CN"/>
        </w:rPr>
      </w:pP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1、法人或者非法人组织的营业执照等证明文件复印件（须加盖本单位章）或自然人的身份证明复印件;</w:t>
      </w: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eastAsia="zh-CN"/>
        </w:rPr>
        <w:t>2、法定代表人资格证明书；</w:t>
      </w:r>
    </w:p>
    <w:p>
      <w:pPr>
        <w:tabs>
          <w:tab w:val="left" w:pos="5580"/>
        </w:tabs>
        <w:spacing w:line="500" w:lineRule="atLeast"/>
        <w:ind w:left="1" w:firstLine="571" w:firstLineChars="235"/>
        <w:rPr>
          <w:rFonts w:hint="eastAsia" w:ascii="仿宋" w:hAnsi="仿宋" w:eastAsia="仿宋" w:cs="仿宋"/>
          <w:color w:val="auto"/>
          <w:lang w:eastAsia="zh-CN"/>
        </w:rPr>
      </w:pPr>
      <w:r>
        <w:rPr>
          <w:rFonts w:hint="eastAsia" w:ascii="仿宋" w:hAnsi="仿宋" w:eastAsia="仿宋" w:cs="仿宋"/>
          <w:color w:val="auto"/>
          <w:lang w:eastAsia="zh-CN"/>
        </w:rPr>
        <w:t>3、法定代表人授权书；</w:t>
      </w:r>
    </w:p>
    <w:p>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4</w:t>
      </w:r>
      <w:r>
        <w:rPr>
          <w:rFonts w:hint="eastAsia" w:ascii="仿宋" w:hAnsi="仿宋" w:eastAsia="仿宋" w:cs="仿宋"/>
          <w:color w:val="auto"/>
          <w:lang w:eastAsia="zh-CN"/>
        </w:rPr>
        <w:t>、参加政府采购活动前3年内在经营活动中没有重大违法记录的书面声明;</w:t>
      </w: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5</w:t>
      </w:r>
      <w:r>
        <w:rPr>
          <w:rFonts w:hint="eastAsia" w:ascii="仿宋" w:hAnsi="仿宋" w:eastAsia="仿宋" w:cs="仿宋"/>
          <w:color w:val="auto"/>
          <w:lang w:eastAsia="zh-CN"/>
        </w:rPr>
        <w:t>、投标保证金收据或投标担保函；</w:t>
      </w:r>
    </w:p>
    <w:p>
      <w:pPr>
        <w:tabs>
          <w:tab w:val="left" w:pos="5580"/>
        </w:tabs>
        <w:spacing w:line="500" w:lineRule="atLeast"/>
        <w:ind w:left="1" w:firstLine="571" w:firstLineChars="235"/>
        <w:rPr>
          <w:color w:val="auto"/>
          <w:lang w:eastAsia="zh-CN"/>
        </w:rPr>
      </w:pPr>
      <w:r>
        <w:rPr>
          <w:rFonts w:hint="eastAsia" w:ascii="仿宋" w:hAnsi="仿宋" w:eastAsia="仿宋" w:cs="仿宋"/>
          <w:color w:val="auto"/>
          <w:lang w:val="en-US" w:eastAsia="zh-CN"/>
        </w:rPr>
        <w:t>6</w:t>
      </w:r>
      <w:r>
        <w:rPr>
          <w:rFonts w:hint="eastAsia" w:ascii="仿宋" w:hAnsi="仿宋" w:eastAsia="仿宋" w:cs="仿宋"/>
          <w:color w:val="auto"/>
          <w:lang w:eastAsia="zh-CN"/>
        </w:rPr>
        <w:t>、投标企业须提供供应商（被授权本单位在职人员）近</w:t>
      </w:r>
      <w:r>
        <w:rPr>
          <w:rFonts w:hint="eastAsia" w:ascii="仿宋" w:hAnsi="仿宋" w:eastAsia="仿宋" w:cs="仿宋"/>
          <w:color w:val="auto"/>
          <w:lang w:val="en-US" w:eastAsia="zh-CN"/>
        </w:rPr>
        <w:t>6个月</w:t>
      </w:r>
      <w:r>
        <w:rPr>
          <w:rFonts w:hint="eastAsia" w:ascii="仿宋" w:hAnsi="仿宋" w:eastAsia="仿宋" w:cs="仿宋"/>
          <w:color w:val="auto"/>
          <w:lang w:eastAsia="zh-CN"/>
        </w:rPr>
        <w:t>有效的社保证明;</w:t>
      </w:r>
    </w:p>
    <w:p>
      <w:pPr>
        <w:tabs>
          <w:tab w:val="left" w:pos="5580"/>
        </w:tabs>
        <w:spacing w:line="500" w:lineRule="atLeast"/>
        <w:ind w:left="1" w:firstLine="571" w:firstLineChars="235"/>
        <w:rPr>
          <w:rFonts w:hint="eastAsia" w:ascii="仿宋" w:hAnsi="仿宋" w:eastAsia="仿宋" w:cs="仿宋"/>
          <w:color w:val="auto"/>
          <w:sz w:val="24"/>
          <w:szCs w:val="24"/>
          <w:lang w:eastAsia="zh-CN"/>
        </w:rPr>
      </w:pPr>
      <w:r>
        <w:rPr>
          <w:rFonts w:hint="eastAsia" w:ascii="仿宋" w:hAnsi="仿宋" w:eastAsia="仿宋" w:cs="仿宋"/>
          <w:color w:val="auto"/>
          <w:lang w:val="en-US" w:eastAsia="zh-CN"/>
        </w:rPr>
        <w:t>7</w:t>
      </w:r>
      <w:r>
        <w:rPr>
          <w:rFonts w:hint="eastAsia" w:ascii="仿宋" w:hAnsi="仿宋" w:eastAsia="仿宋" w:cs="仿宋"/>
          <w:color w:val="auto"/>
          <w:lang w:eastAsia="zh-CN"/>
        </w:rPr>
        <w:t>、</w:t>
      </w:r>
      <w:r>
        <w:rPr>
          <w:rFonts w:hint="eastAsia" w:ascii="仿宋" w:hAnsi="仿宋" w:eastAsia="仿宋" w:cs="仿宋"/>
          <w:color w:val="auto"/>
          <w:sz w:val="24"/>
          <w:szCs w:val="24"/>
          <w:lang w:eastAsia="zh-CN"/>
        </w:rPr>
        <w:t>参加采购活动前三年内，在经营活动中没有重大违法记录；未被“信用中国”（www.creditchina.gov.cn）、中国政府采购网（www.ccgp.gov.cn）列入失信被执行人、税收违法黑名单、政府采购严重违法失信行为记录名单。</w:t>
      </w:r>
    </w:p>
    <w:p>
      <w:pPr>
        <w:tabs>
          <w:tab w:val="left" w:pos="5580"/>
        </w:tabs>
        <w:spacing w:line="500" w:lineRule="atLeast"/>
        <w:ind w:left="1" w:firstLine="571" w:firstLineChars="235"/>
        <w:rPr>
          <w:rFonts w:ascii="仿宋" w:hAnsi="仿宋" w:eastAsia="仿宋" w:cs="仿宋"/>
          <w:color w:val="auto"/>
          <w:lang w:eastAsia="zh-CN"/>
        </w:rPr>
      </w:pPr>
      <w:r>
        <w:rPr>
          <w:rFonts w:hint="eastAsia" w:ascii="仿宋" w:hAnsi="仿宋" w:eastAsia="仿宋" w:cs="仿宋"/>
          <w:color w:val="auto"/>
          <w:lang w:val="en-US" w:eastAsia="zh-CN"/>
        </w:rPr>
        <w:t>8</w:t>
      </w:r>
      <w:r>
        <w:rPr>
          <w:rFonts w:hint="eastAsia" w:ascii="仿宋" w:hAnsi="仿宋" w:eastAsia="仿宋" w:cs="仿宋"/>
          <w:color w:val="auto"/>
          <w:lang w:eastAsia="zh-CN"/>
        </w:rPr>
        <w:t>、供应商须知资料表要求的其他资格证明文件;</w:t>
      </w:r>
    </w:p>
    <w:p>
      <w:pPr>
        <w:pStyle w:val="7"/>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pPr>
        <w:pStyle w:val="7"/>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p>
    <w:p>
      <w:pPr>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bookmarkStart w:id="69" w:name="_Toc515647805"/>
      <w:bookmarkStart w:id="70" w:name="_Toc4844"/>
      <w:bookmarkStart w:id="71" w:name="_Toc17577"/>
      <w:bookmarkStart w:id="72" w:name="_Toc29899"/>
      <w:r>
        <w:rPr>
          <w:rFonts w:hint="eastAsia" w:ascii="仿宋" w:hAnsi="仿宋" w:eastAsia="仿宋" w:cs="仿宋"/>
          <w:b/>
          <w:bCs/>
          <w:color w:val="auto"/>
          <w:sz w:val="36"/>
          <w:szCs w:val="36"/>
          <w:lang w:eastAsia="zh-CN"/>
        </w:rPr>
        <w:t>1、 法人或者非法人组织的营业执照等证明文件</w:t>
      </w:r>
      <w:bookmarkEnd w:id="69"/>
      <w:bookmarkStart w:id="73" w:name="_Toc515647806"/>
      <w:r>
        <w:rPr>
          <w:rFonts w:hint="eastAsia" w:ascii="仿宋" w:hAnsi="仿宋" w:eastAsia="仿宋" w:cs="仿宋"/>
          <w:b/>
          <w:bCs/>
          <w:color w:val="auto"/>
          <w:sz w:val="36"/>
          <w:szCs w:val="36"/>
          <w:lang w:eastAsia="zh-CN"/>
        </w:rPr>
        <w:t>或自然人的身份证明</w:t>
      </w:r>
      <w:bookmarkEnd w:id="70"/>
      <w:bookmarkEnd w:id="71"/>
      <w:bookmarkEnd w:id="72"/>
      <w:bookmarkEnd w:id="73"/>
    </w:p>
    <w:p>
      <w:pPr>
        <w:pStyle w:val="10"/>
        <w:tabs>
          <w:tab w:val="left" w:pos="5580"/>
        </w:tabs>
        <w:spacing w:line="400" w:lineRule="exact"/>
        <w:ind w:left="1164" w:leftChars="257" w:hanging="540"/>
        <w:jc w:val="center"/>
        <w:rPr>
          <w:rFonts w:ascii="仿宋" w:hAnsi="仿宋" w:eastAsia="仿宋" w:cs="仿宋"/>
          <w:b/>
          <w:color w:val="auto"/>
          <w:lang w:eastAsia="zh-CN"/>
        </w:rPr>
      </w:pPr>
    </w:p>
    <w:p>
      <w:pPr>
        <w:pStyle w:val="10"/>
        <w:tabs>
          <w:tab w:val="left" w:pos="5580"/>
        </w:tabs>
        <w:spacing w:line="400" w:lineRule="exact"/>
        <w:ind w:left="1164" w:leftChars="257" w:hanging="540"/>
        <w:rPr>
          <w:rFonts w:ascii="仿宋" w:hAnsi="仿宋" w:eastAsia="仿宋" w:cs="仿宋"/>
          <w:b/>
          <w:color w:val="auto"/>
          <w:lang w:eastAsia="zh-CN"/>
        </w:rPr>
      </w:pPr>
    </w:p>
    <w:p>
      <w:pPr>
        <w:pStyle w:val="10"/>
        <w:tabs>
          <w:tab w:val="left" w:pos="5580"/>
        </w:tabs>
        <w:spacing w:line="400" w:lineRule="exact"/>
        <w:ind w:left="1164" w:leftChars="257" w:hanging="540"/>
        <w:rPr>
          <w:rFonts w:ascii="仿宋" w:hAnsi="仿宋" w:eastAsia="仿宋" w:cs="仿宋"/>
          <w:b/>
          <w:color w:val="auto"/>
          <w:lang w:eastAsia="zh-CN"/>
        </w:rPr>
      </w:pPr>
    </w:p>
    <w:p>
      <w:pPr>
        <w:pStyle w:val="10"/>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说明：1.提供有效的营业执照等证明文件复印件，复印件上应加盖本单位章。</w:t>
      </w:r>
    </w:p>
    <w:p>
      <w:pPr>
        <w:pStyle w:val="10"/>
        <w:tabs>
          <w:tab w:val="left" w:pos="5580"/>
        </w:tabs>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2.供应商为自然人的，应提供身份证明的复印件。</w:t>
      </w:r>
    </w:p>
    <w:p>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left="480" w:right="126"/>
        <w:jc w:val="center"/>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right="126"/>
        <w:jc w:val="both"/>
        <w:rPr>
          <w:rFonts w:ascii="仿宋" w:hAnsi="仿宋" w:eastAsia="仿宋" w:cs="仿宋"/>
          <w:b/>
          <w:bCs/>
          <w:color w:val="auto"/>
          <w:sz w:val="36"/>
          <w:szCs w:val="36"/>
          <w:lang w:eastAsia="zh-CN"/>
        </w:rPr>
      </w:pPr>
    </w:p>
    <w:p>
      <w:pPr>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rPr>
          <w:rFonts w:ascii="仿宋" w:hAnsi="仿宋" w:eastAsia="仿宋" w:cs="仿宋"/>
          <w:b/>
          <w:bCs/>
          <w:color w:val="auto"/>
          <w:sz w:val="36"/>
          <w:szCs w:val="36"/>
          <w:lang w:eastAsia="zh-CN"/>
        </w:rPr>
      </w:pPr>
    </w:p>
    <w:p>
      <w:pPr>
        <w:pStyle w:val="23"/>
        <w:ind w:firstLine="0"/>
        <w:rPr>
          <w:rFonts w:ascii="仿宋" w:hAnsi="仿宋" w:eastAsia="仿宋" w:cs="仿宋"/>
          <w:b/>
          <w:bCs/>
          <w:color w:val="auto"/>
          <w:sz w:val="36"/>
          <w:szCs w:val="36"/>
          <w:lang w:eastAsia="zh-CN"/>
        </w:rPr>
      </w:pPr>
    </w:p>
    <w:p>
      <w:pPr>
        <w:pStyle w:val="7"/>
        <w:numPr>
          <w:ilvl w:val="0"/>
          <w:numId w:val="0"/>
        </w:numPr>
        <w:kinsoku w:val="0"/>
        <w:overflowPunct w:val="0"/>
        <w:spacing w:before="34" w:line="440" w:lineRule="exact"/>
        <w:ind w:left="480" w:right="126"/>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2、法定代表人身份证明</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投标单位名称：</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单位性质：</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地址：</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成立时间：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年</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经营期限：</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性别：</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年龄：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职务：</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u w:val="single"/>
          <w:lang w:eastAsia="zh-CN"/>
        </w:rPr>
      </w:pPr>
      <w:r>
        <w:rPr>
          <w:rFonts w:hint="eastAsia" w:ascii="仿宋" w:hAnsi="仿宋" w:eastAsia="仿宋" w:cs="仿宋"/>
          <w:color w:val="auto"/>
          <w:lang w:eastAsia="zh-CN"/>
        </w:rPr>
        <w:t>身份证号码：</w:t>
      </w:r>
      <w:r>
        <w:rPr>
          <w:rFonts w:hint="eastAsia" w:ascii="仿宋" w:hAnsi="仿宋" w:eastAsia="仿宋" w:cs="仿宋"/>
          <w:color w:val="auto"/>
          <w:u w:val="single"/>
          <w:lang w:eastAsia="zh-CN"/>
        </w:rPr>
        <w:t xml:space="preserve">                                                     </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系</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（投标单位名称）的法定代表人。</w:t>
      </w:r>
    </w:p>
    <w:p>
      <w:pPr>
        <w:spacing w:line="420" w:lineRule="exact"/>
        <w:ind w:firstLine="972" w:firstLineChars="400"/>
        <w:rPr>
          <w:rFonts w:ascii="仿宋" w:hAnsi="仿宋" w:eastAsia="仿宋" w:cs="仿宋"/>
          <w:color w:val="auto"/>
        </w:rPr>
      </w:pPr>
      <w:r>
        <w:rPr>
          <w:rFonts w:hint="eastAsia" w:ascii="仿宋" w:hAnsi="仿宋" w:eastAsia="仿宋" w:cs="仿宋"/>
          <w:color w:val="auto"/>
        </w:rPr>
        <w:t>特此证明。</w:t>
      </w:r>
    </w:p>
    <w:p>
      <w:pPr>
        <w:pStyle w:val="7"/>
        <w:numPr>
          <w:ilvl w:val="0"/>
          <w:numId w:val="0"/>
        </w:numPr>
        <w:kinsoku w:val="0"/>
        <w:overflowPunct w:val="0"/>
        <w:rPr>
          <w:rFonts w:ascii="仿宋" w:hAnsi="仿宋" w:eastAsia="仿宋" w:cs="仿宋"/>
          <w:color w:val="auto"/>
          <w:sz w:val="20"/>
          <w:szCs w:val="20"/>
        </w:rPr>
      </w:pPr>
      <w:r>
        <w:rPr>
          <w:color w:val="auto"/>
          <w:sz w:val="25"/>
        </w:rPr>
        <mc:AlternateContent>
          <mc:Choice Requires="wps">
            <w:drawing>
              <wp:anchor distT="0" distB="0" distL="114300" distR="114300" simplePos="0" relativeHeight="251661312" behindDoc="0" locked="0" layoutInCell="1" allowOverlap="1">
                <wp:simplePos x="0" y="0"/>
                <wp:positionH relativeFrom="column">
                  <wp:posOffset>2991485</wp:posOffset>
                </wp:positionH>
                <wp:positionV relativeFrom="paragraph">
                  <wp:posOffset>194945</wp:posOffset>
                </wp:positionV>
                <wp:extent cx="2363470" cy="1403350"/>
                <wp:effectExtent l="5080" t="4445" r="12700" b="20955"/>
                <wp:wrapSquare wrapText="bothSides"/>
                <wp:docPr id="1" name="自选图形 77"/>
                <wp:cNvGraphicFramePr/>
                <a:graphic xmlns:a="http://schemas.openxmlformats.org/drawingml/2006/main">
                  <a:graphicData uri="http://schemas.microsoft.com/office/word/2010/wordprocessingShape">
                    <wps:wsp>
                      <wps:cNvSpPr/>
                      <wps:spPr>
                        <a:xfrm>
                          <a:off x="0" y="0"/>
                          <a:ext cx="2363470"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txbxContent>
                      </wps:txbx>
                      <wps:bodyPr upright="1"/>
                    </wps:wsp>
                  </a:graphicData>
                </a:graphic>
              </wp:anchor>
            </w:drawing>
          </mc:Choice>
          <mc:Fallback>
            <w:pict>
              <v:roundrect id="自选图形 77" o:spid="_x0000_s1026" o:spt="2" style="position:absolute;left:0pt;margin-left:235.55pt;margin-top:15.35pt;height:110.5pt;width:186.1pt;mso-wrap-distance-bottom:0pt;mso-wrap-distance-left:9pt;mso-wrap-distance-right:9pt;mso-wrap-distance-top:0pt;z-index:251661312;mso-width-relative:page;mso-height-relative:page;" fillcolor="#FFFFFF" filled="t" stroked="t" coordsize="21600,21600" arcsize="0.166666666666667" o:gfxdata="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Pn&#10;fv/XAAAACgEAAA8AAAAAAAAAAQAgAAAAIgAAAGRycy9kb3ducmV2LnhtbFBLAQIUABQAAAAIAIdO&#10;4kCi5g+wJAIAAFgEAAAOAAAAAAAAAAEAIAAAACYBAABkcnMvZTJvRG9jLnhtbFBLBQYAAAAABgAG&#10;AFkBAAC8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w:t>
                      </w:r>
                      <w:r>
                        <w:rPr>
                          <w:rFonts w:hint="eastAsia" w:ascii="仿宋" w:hAnsi="仿宋" w:eastAsia="仿宋" w:cs="仿宋"/>
                          <w:sz w:val="24"/>
                          <w:szCs w:val="24"/>
                          <w:lang w:val="en-US" w:eastAsia="zh-CN"/>
                        </w:rPr>
                        <w:t>反</w:t>
                      </w:r>
                      <w:r>
                        <w:rPr>
                          <w:rFonts w:hint="eastAsia" w:ascii="仿宋" w:hAnsi="仿宋" w:eastAsia="仿宋" w:cs="仿宋"/>
                          <w:sz w:val="24"/>
                          <w:szCs w:val="24"/>
                        </w:rPr>
                        <w:t>面</w:t>
                      </w:r>
                    </w:p>
                    <w:p/>
                  </w:txbxContent>
                </v:textbox>
                <w10:wrap type="square"/>
              </v:roundrect>
            </w:pict>
          </mc:Fallback>
        </mc:AlternateContent>
      </w:r>
    </w:p>
    <w:p>
      <w:pPr>
        <w:pStyle w:val="7"/>
        <w:numPr>
          <w:ilvl w:val="0"/>
          <w:numId w:val="0"/>
        </w:numPr>
        <w:kinsoku w:val="0"/>
        <w:overflowPunct w:val="0"/>
        <w:spacing w:before="7"/>
        <w:rPr>
          <w:rFonts w:ascii="仿宋" w:hAnsi="仿宋" w:eastAsia="仿宋" w:cs="仿宋"/>
          <w:color w:val="auto"/>
          <w:sz w:val="25"/>
          <w:szCs w:val="25"/>
        </w:rPr>
      </w:pPr>
      <w:r>
        <w:rPr>
          <w:color w:val="auto"/>
          <w:sz w:val="25"/>
        </w:rPr>
        <mc:AlternateContent>
          <mc:Choice Requires="wps">
            <w:drawing>
              <wp:anchor distT="0" distB="0" distL="114300" distR="114300" simplePos="0" relativeHeight="251666432" behindDoc="1" locked="0" layoutInCell="1" allowOverlap="1">
                <wp:simplePos x="0" y="0"/>
                <wp:positionH relativeFrom="column">
                  <wp:posOffset>336550</wp:posOffset>
                </wp:positionH>
                <wp:positionV relativeFrom="paragraph">
                  <wp:posOffset>17145</wp:posOffset>
                </wp:positionV>
                <wp:extent cx="2371725" cy="1403350"/>
                <wp:effectExtent l="5080" t="5080" r="4445" b="20320"/>
                <wp:wrapTight wrapText="bothSides">
                  <wp:wrapPolygon>
                    <wp:start x="821" y="-78"/>
                    <wp:lineTo x="-46" y="1388"/>
                    <wp:lineTo x="-46" y="19860"/>
                    <wp:lineTo x="648" y="21326"/>
                    <wp:lineTo x="20773" y="21326"/>
                    <wp:lineTo x="21467" y="19860"/>
                    <wp:lineTo x="21467" y="1388"/>
                    <wp:lineTo x="20600" y="-78"/>
                    <wp:lineTo x="821" y="-78"/>
                  </wp:wrapPolygon>
                </wp:wrapTight>
                <wp:docPr id="5" name="自选图形 91"/>
                <wp:cNvGraphicFramePr/>
                <a:graphic xmlns:a="http://schemas.openxmlformats.org/drawingml/2006/main">
                  <a:graphicData uri="http://schemas.microsoft.com/office/word/2010/wordprocessingShape">
                    <wps:wsp>
                      <wps:cNvSpPr/>
                      <wps:spPr>
                        <a:xfrm>
                          <a:off x="0" y="0"/>
                          <a:ext cx="2371725" cy="14033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自选图形 91" o:spid="_x0000_s1026" o:spt="2" style="position:absolute;left:0pt;margin-left:26.5pt;margin-top:1.35pt;height:110.5pt;width:186.75pt;mso-wrap-distance-left:9pt;mso-wrap-distance-right:9pt;z-index:-251650048;mso-width-relative:page;mso-height-relative:page;" fillcolor="#FFFFFF" filled="t" stroked="t" coordsize="21600,21600" wrapcoords="821 -78 -46 1388 -46 19860 648 21326 20773 21326 21467 19860 21467 1388 20600 -78 821 -78" arcsize="0.166666666666667" o:gfxdata="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R2rcKNUA&#10;AAAIAQAADwAAAAAAAAABACAAAAAiAAAAZHJzL2Rvd25yZXYueG1sUEsBAhQAFAAAAAgAh07iQM0g&#10;vGgiAgAAWAQAAA4AAAAAAAAAAQAgAAAAJAEAAGRycy9lMm9Eb2MueG1sUEsFBgAAAAAGAAYAWQEA&#10;ALgFA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tight"/>
              </v:roundrect>
            </w:pict>
          </mc:Fallback>
        </mc:AlternateContent>
      </w:r>
    </w:p>
    <w:p>
      <w:pPr>
        <w:pStyle w:val="7"/>
        <w:numPr>
          <w:ilvl w:val="0"/>
          <w:numId w:val="0"/>
        </w:numPr>
        <w:kinsoku w:val="0"/>
        <w:overflowPunct w:val="0"/>
        <w:spacing w:line="200" w:lineRule="atLeast"/>
        <w:rPr>
          <w:rFonts w:ascii="仿宋" w:hAnsi="仿宋" w:eastAsia="仿宋" w:cs="仿宋"/>
          <w:color w:val="auto"/>
          <w:sz w:val="20"/>
          <w:szCs w:val="20"/>
        </w:rPr>
      </w:pPr>
    </w:p>
    <w:p>
      <w:pPr>
        <w:wordWrap w:val="0"/>
        <w:spacing w:line="420" w:lineRule="exact"/>
        <w:ind w:firstLine="486" w:firstLineChars="200"/>
        <w:jc w:val="right"/>
        <w:rPr>
          <w:rFonts w:ascii="仿宋" w:hAnsi="仿宋" w:eastAsia="仿宋" w:cs="仿宋"/>
          <w:color w:val="auto"/>
        </w:rPr>
      </w:pPr>
    </w:p>
    <w:p>
      <w:pPr>
        <w:pStyle w:val="7"/>
        <w:numPr>
          <w:ilvl w:val="0"/>
          <w:numId w:val="0"/>
        </w:numPr>
        <w:kinsoku w:val="0"/>
        <w:overflowPunct w:val="0"/>
        <w:spacing w:before="34" w:line="357" w:lineRule="auto"/>
        <w:ind w:right="126"/>
        <w:jc w:val="both"/>
        <w:rPr>
          <w:rFonts w:ascii="仿宋" w:hAnsi="仿宋" w:eastAsia="仿宋" w:cs="仿宋"/>
          <w:color w:val="auto"/>
          <w:lang w:eastAsia="zh-CN"/>
        </w:rPr>
      </w:pPr>
    </w:p>
    <w:p>
      <w:pPr>
        <w:pStyle w:val="7"/>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pPr>
        <w:pStyle w:val="7"/>
        <w:numPr>
          <w:ilvl w:val="0"/>
          <w:numId w:val="0"/>
        </w:numPr>
        <w:kinsoku w:val="0"/>
        <w:overflowPunct w:val="0"/>
        <w:spacing w:before="34" w:line="357" w:lineRule="auto"/>
        <w:ind w:right="126"/>
        <w:jc w:val="both"/>
        <w:rPr>
          <w:rFonts w:hint="eastAsia" w:ascii="仿宋" w:hAnsi="仿宋" w:eastAsia="仿宋" w:cs="仿宋"/>
          <w:color w:val="auto"/>
          <w:sz w:val="24"/>
          <w:lang w:eastAsia="zh-CN"/>
        </w:rPr>
      </w:pPr>
    </w:p>
    <w:p>
      <w:pPr>
        <w:pStyle w:val="7"/>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投标单位名称：                       （公章）</w:t>
      </w:r>
    </w:p>
    <w:p>
      <w:pPr>
        <w:pStyle w:val="7"/>
        <w:numPr>
          <w:ilvl w:val="0"/>
          <w:numId w:val="0"/>
        </w:numPr>
        <w:kinsoku w:val="0"/>
        <w:overflowPunct w:val="0"/>
        <w:spacing w:before="34" w:line="357" w:lineRule="auto"/>
        <w:ind w:right="126"/>
        <w:jc w:val="both"/>
        <w:rPr>
          <w:rFonts w:ascii="仿宋" w:hAnsi="仿宋" w:eastAsia="仿宋" w:cs="仿宋"/>
          <w:color w:val="auto"/>
          <w:lang w:eastAsia="zh-CN"/>
        </w:rPr>
      </w:pPr>
      <w:r>
        <w:rPr>
          <w:rFonts w:hint="eastAsia" w:ascii="仿宋" w:hAnsi="仿宋" w:eastAsia="仿宋" w:cs="仿宋"/>
          <w:color w:val="auto"/>
          <w:sz w:val="24"/>
          <w:lang w:eastAsia="zh-CN"/>
        </w:rPr>
        <w:t xml:space="preserve">法定代表人（签字或盖章）：           </w:t>
      </w:r>
      <w:r>
        <w:rPr>
          <w:rFonts w:hint="eastAsia" w:ascii="仿宋" w:hAnsi="仿宋" w:eastAsia="仿宋" w:cs="仿宋"/>
          <w:color w:val="auto"/>
          <w:lang w:eastAsia="zh-CN"/>
        </w:rPr>
        <w:t xml:space="preserve">      </w:t>
      </w:r>
    </w:p>
    <w:p>
      <w:pPr>
        <w:pStyle w:val="7"/>
        <w:numPr>
          <w:ilvl w:val="0"/>
          <w:numId w:val="0"/>
        </w:numPr>
        <w:kinsoku w:val="0"/>
        <w:overflowPunct w:val="0"/>
        <w:spacing w:before="34" w:line="357" w:lineRule="auto"/>
        <w:ind w:right="126"/>
        <w:jc w:val="both"/>
        <w:rPr>
          <w:rFonts w:ascii="仿宋" w:hAnsi="仿宋" w:eastAsia="仿宋" w:cs="仿宋"/>
          <w:color w:val="auto"/>
          <w:lang w:eastAsia="zh-CN"/>
        </w:rPr>
      </w:pPr>
    </w:p>
    <w:p>
      <w:pPr>
        <w:pStyle w:val="7"/>
        <w:numPr>
          <w:ilvl w:val="0"/>
          <w:numId w:val="0"/>
        </w:numPr>
        <w:kinsoku w:val="0"/>
        <w:overflowPunct w:val="0"/>
        <w:spacing w:before="34" w:line="357" w:lineRule="auto"/>
        <w:ind w:right="126"/>
        <w:jc w:val="both"/>
        <w:rPr>
          <w:rFonts w:ascii="仿宋" w:hAnsi="仿宋" w:eastAsia="仿宋" w:cs="仿宋"/>
          <w:color w:val="auto"/>
          <w:sz w:val="24"/>
          <w:lang w:eastAsia="zh-CN"/>
        </w:rPr>
      </w:pPr>
      <w:r>
        <w:rPr>
          <w:rFonts w:hint="eastAsia" w:ascii="仿宋" w:hAnsi="仿宋" w:eastAsia="仿宋" w:cs="仿宋"/>
          <w:color w:val="auto"/>
          <w:sz w:val="24"/>
          <w:lang w:eastAsia="zh-CN"/>
        </w:rPr>
        <w:t xml:space="preserve">    日  期：   年  月  日</w:t>
      </w:r>
    </w:p>
    <w:p>
      <w:pPr>
        <w:pStyle w:val="7"/>
        <w:numPr>
          <w:ilvl w:val="0"/>
          <w:numId w:val="0"/>
        </w:numPr>
        <w:kinsoku w:val="0"/>
        <w:overflowPunct w:val="0"/>
        <w:spacing w:before="34" w:line="357" w:lineRule="auto"/>
        <w:ind w:left="480" w:right="126"/>
        <w:jc w:val="center"/>
        <w:rPr>
          <w:rFonts w:ascii="仿宋" w:hAnsi="仿宋" w:eastAsia="仿宋" w:cs="仿宋"/>
          <w:b/>
          <w:bCs/>
          <w:color w:val="auto"/>
          <w:szCs w:val="21"/>
          <w:lang w:eastAsia="zh-CN"/>
        </w:rPr>
      </w:pPr>
      <w:r>
        <w:rPr>
          <w:rFonts w:hint="eastAsia" w:ascii="仿宋" w:hAnsi="仿宋" w:eastAsia="仿宋" w:cs="仿宋"/>
          <w:color w:val="auto"/>
          <w:lang w:eastAsia="zh-CN"/>
        </w:rPr>
        <w:br w:type="page"/>
      </w:r>
      <w:r>
        <w:rPr>
          <w:rFonts w:hint="eastAsia" w:ascii="仿宋" w:hAnsi="仿宋" w:eastAsia="仿宋" w:cs="仿宋"/>
          <w:b/>
          <w:bCs/>
          <w:color w:val="auto"/>
          <w:sz w:val="36"/>
          <w:szCs w:val="36"/>
          <w:lang w:eastAsia="zh-CN"/>
        </w:rPr>
        <w:t>3、授权委托书</w:t>
      </w:r>
    </w:p>
    <w:p>
      <w:pPr>
        <w:spacing w:line="420" w:lineRule="exact"/>
        <w:rPr>
          <w:rFonts w:ascii="仿宋" w:hAnsi="仿宋" w:eastAsia="仿宋" w:cs="仿宋"/>
          <w:color w:val="auto"/>
          <w:lang w:eastAsia="zh-CN"/>
        </w:rPr>
      </w:pPr>
      <w:r>
        <w:rPr>
          <w:rFonts w:hint="eastAsia" w:ascii="仿宋" w:hAnsi="仿宋" w:eastAsia="仿宋" w:cs="仿宋"/>
          <w:color w:val="auto"/>
          <w:lang w:eastAsia="zh-CN"/>
        </w:rPr>
        <w:t xml:space="preserve">致：采购人名称 </w:t>
      </w:r>
    </w:p>
    <w:p>
      <w:pPr>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本授权书声明：注册于</w:t>
      </w:r>
      <w:r>
        <w:rPr>
          <w:rFonts w:hint="eastAsia" w:ascii="仿宋" w:hAnsi="仿宋" w:eastAsia="仿宋" w:cs="仿宋"/>
          <w:color w:val="auto"/>
          <w:u w:val="single"/>
          <w:lang w:eastAsia="zh-CN"/>
        </w:rPr>
        <w:t>（供应商地址）</w:t>
      </w:r>
      <w:r>
        <w:rPr>
          <w:rFonts w:hint="eastAsia" w:ascii="仿宋" w:hAnsi="仿宋" w:eastAsia="仿宋" w:cs="仿宋"/>
          <w:color w:val="auto"/>
          <w:lang w:eastAsia="zh-CN"/>
        </w:rPr>
        <w:t>的</w:t>
      </w:r>
      <w:r>
        <w:rPr>
          <w:rFonts w:hint="eastAsia" w:ascii="仿宋" w:hAnsi="仿宋" w:eastAsia="仿宋" w:cs="仿宋"/>
          <w:color w:val="auto"/>
          <w:u w:val="single"/>
          <w:lang w:eastAsia="zh-CN"/>
        </w:rPr>
        <w:t>（供应商名称）</w:t>
      </w:r>
      <w:r>
        <w:rPr>
          <w:rFonts w:hint="eastAsia" w:ascii="仿宋" w:hAnsi="仿宋" w:eastAsia="仿宋" w:cs="仿宋"/>
          <w:color w:val="auto"/>
          <w:lang w:eastAsia="zh-CN"/>
        </w:rPr>
        <w:t>法定代表人（负责人）</w:t>
      </w:r>
      <w:r>
        <w:rPr>
          <w:rFonts w:hint="eastAsia" w:ascii="仿宋" w:hAnsi="仿宋" w:eastAsia="仿宋" w:cs="仿宋"/>
          <w:color w:val="auto"/>
          <w:u w:val="single"/>
          <w:lang w:eastAsia="zh-CN"/>
        </w:rPr>
        <w:t>姓名、职务或职称）</w:t>
      </w:r>
      <w:r>
        <w:rPr>
          <w:rFonts w:hint="eastAsia" w:ascii="仿宋" w:hAnsi="仿宋" w:eastAsia="仿宋" w:cs="仿宋"/>
          <w:color w:val="auto"/>
          <w:lang w:eastAsia="zh-CN"/>
        </w:rPr>
        <w:t>代表本公司授权</w:t>
      </w:r>
      <w:r>
        <w:rPr>
          <w:rFonts w:hint="eastAsia" w:ascii="仿宋" w:hAnsi="仿宋" w:eastAsia="仿宋" w:cs="仿宋"/>
          <w:color w:val="auto"/>
          <w:u w:val="single"/>
          <w:lang w:eastAsia="zh-CN"/>
        </w:rPr>
        <w:t>（姓名）</w:t>
      </w:r>
      <w:r>
        <w:rPr>
          <w:rFonts w:hint="eastAsia" w:ascii="仿宋" w:hAnsi="仿宋" w:eastAsia="仿宋" w:cs="仿宋"/>
          <w:color w:val="auto"/>
          <w:lang w:eastAsia="zh-CN"/>
        </w:rPr>
        <w:t>为本单位的合法代理人，参与贵方组织的</w:t>
      </w:r>
      <w:r>
        <w:rPr>
          <w:rFonts w:hint="eastAsia" w:ascii="仿宋" w:hAnsi="仿宋" w:eastAsia="仿宋" w:cs="仿宋"/>
          <w:color w:val="auto"/>
          <w:u w:val="single"/>
          <w:lang w:eastAsia="zh-CN"/>
        </w:rPr>
        <w:t>（项目名称及项目编号）</w:t>
      </w:r>
      <w:r>
        <w:rPr>
          <w:rFonts w:hint="eastAsia" w:ascii="仿宋" w:hAnsi="仿宋" w:eastAsia="仿宋" w:cs="仿宋"/>
          <w:color w:val="auto"/>
          <w:lang w:eastAsia="zh-CN"/>
        </w:rPr>
        <w:t xml:space="preserve"> 的投标、谈判、签约等具体工作，并签署全部有关文件、协议及合同。</w:t>
      </w:r>
    </w:p>
    <w:p>
      <w:pPr>
        <w:adjustRightInd w:val="0"/>
        <w:snapToGrid w:val="0"/>
        <w:spacing w:line="42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我单位对被授权人的上述经济活动负全部责任。在撤销授权的书面通知前，本授权书一直有效。被授权人在授权书有效期内签署的所有文件不因授权的撤消而失效。</w:t>
      </w:r>
    </w:p>
    <w:p>
      <w:pPr>
        <w:pStyle w:val="7"/>
        <w:tabs>
          <w:tab w:val="left" w:pos="780"/>
        </w:tabs>
        <w:kinsoku w:val="0"/>
        <w:overflowPunct w:val="0"/>
        <w:adjustRightInd w:val="0"/>
        <w:snapToGrid w:val="0"/>
        <w:spacing w:before="12"/>
        <w:rPr>
          <w:rFonts w:ascii="仿宋" w:hAnsi="仿宋" w:eastAsia="仿宋" w:cs="仿宋"/>
          <w:color w:val="auto"/>
          <w:sz w:val="4"/>
          <w:szCs w:val="4"/>
          <w:lang w:eastAsia="zh-CN"/>
        </w:rPr>
      </w:pPr>
    </w:p>
    <w:p>
      <w:pPr>
        <w:pStyle w:val="7"/>
        <w:numPr>
          <w:ilvl w:val="0"/>
          <w:numId w:val="0"/>
        </w:numPr>
        <w:kinsoku w:val="0"/>
        <w:overflowPunct w:val="0"/>
        <w:adjustRightInd w:val="0"/>
        <w:snapToGrid w:val="0"/>
        <w:spacing w:line="200" w:lineRule="atLeast"/>
        <w:ind w:right="1931" w:rightChars="795"/>
        <w:jc w:val="both"/>
        <w:rPr>
          <w:rFonts w:ascii="仿宋" w:hAnsi="仿宋" w:eastAsia="仿宋" w:cs="仿宋"/>
          <w:color w:val="auto"/>
          <w:sz w:val="18"/>
          <w:szCs w:val="20"/>
        </w:rPr>
      </w:pPr>
      <w:r>
        <w:rPr>
          <w:color w:val="auto"/>
          <w:sz w:val="18"/>
        </w:rPr>
        <mc:AlternateContent>
          <mc:Choice Requires="wps">
            <w:drawing>
              <wp:anchor distT="0" distB="0" distL="114300" distR="114300" simplePos="0" relativeHeight="251665408" behindDoc="0" locked="0" layoutInCell="1" allowOverlap="1">
                <wp:simplePos x="0" y="0"/>
                <wp:positionH relativeFrom="column">
                  <wp:posOffset>252730</wp:posOffset>
                </wp:positionH>
                <wp:positionV relativeFrom="paragraph">
                  <wp:posOffset>1524635</wp:posOffset>
                </wp:positionV>
                <wp:extent cx="2348230" cy="1367155"/>
                <wp:effectExtent l="4445" t="4445" r="9525" b="19050"/>
                <wp:wrapSquare wrapText="bothSides"/>
                <wp:docPr id="4" name="自选图形 62"/>
                <wp:cNvGraphicFramePr/>
                <a:graphic xmlns:a="http://schemas.openxmlformats.org/drawingml/2006/main">
                  <a:graphicData uri="http://schemas.microsoft.com/office/word/2010/wordprocessingShape">
                    <wps:wsp>
                      <wps:cNvSpPr/>
                      <wps:spPr>
                        <a:xfrm>
                          <a:off x="0" y="0"/>
                          <a:ext cx="2348230"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自选图形 62" o:spid="_x0000_s1026" o:spt="2" style="position:absolute;left:0pt;margin-left:19.9pt;margin-top:120.05pt;height:107.65pt;width:184.9pt;mso-wrap-distance-bottom:0pt;mso-wrap-distance-left:9pt;mso-wrap-distance-right:9pt;mso-wrap-distance-top:0pt;z-index:251665408;mso-width-relative:page;mso-height-relative:page;" fillcolor="#FFFFFF" filled="t" stroked="t" coordsize="21600,21600" arcsize="0.166666666666667" o:gfxdata="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qJ&#10;84rXAAAACgEAAA8AAAAAAAAAAQAgAAAAIgAAAGRycy9kb3ducmV2LnhtbFBLAQIUABQAAAAIAIdO&#10;4kByItc7JAIAAFgEAAAOAAAAAAAAAAEAIAAAACYBAABkcnMvZTJvRG9jLnhtbFBLBQYAAAAABgAG&#10;AFkBAAC8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square"/>
              </v:roundrect>
            </w:pict>
          </mc:Fallback>
        </mc:AlternateContent>
      </w:r>
      <w:r>
        <w:rPr>
          <w:rFonts w:hint="default"/>
          <w:color w:val="auto"/>
          <w:sz w:val="18"/>
          <w:lang w:val="en-US"/>
        </w:rPr>
        <mc:AlternateContent>
          <mc:Choice Requires="wps">
            <w:drawing>
              <wp:anchor distT="0" distB="0" distL="114300" distR="114300" simplePos="0" relativeHeight="251662336" behindDoc="1" locked="0" layoutInCell="1" allowOverlap="1">
                <wp:simplePos x="0" y="0"/>
                <wp:positionH relativeFrom="column">
                  <wp:posOffset>214630</wp:posOffset>
                </wp:positionH>
                <wp:positionV relativeFrom="paragraph">
                  <wp:posOffset>62865</wp:posOffset>
                </wp:positionV>
                <wp:extent cx="2378075" cy="1367155"/>
                <wp:effectExtent l="4445" t="4445" r="17780" b="19050"/>
                <wp:wrapTight wrapText="bothSides">
                  <wp:wrapPolygon>
                    <wp:start x="652" y="-70"/>
                    <wp:lineTo x="-40" y="1134"/>
                    <wp:lineTo x="-40" y="20095"/>
                    <wp:lineTo x="652" y="21299"/>
                    <wp:lineTo x="20723" y="21299"/>
                    <wp:lineTo x="21415" y="20095"/>
                    <wp:lineTo x="21415" y="1134"/>
                    <wp:lineTo x="20723" y="-70"/>
                    <wp:lineTo x="652" y="-70"/>
                  </wp:wrapPolygon>
                </wp:wrapTight>
                <wp:docPr id="2" name="自选图形 60"/>
                <wp:cNvGraphicFramePr/>
                <a:graphic xmlns:a="http://schemas.openxmlformats.org/drawingml/2006/main">
                  <a:graphicData uri="http://schemas.microsoft.com/office/word/2010/wordprocessingShape">
                    <wps:wsp>
                      <wps:cNvSpPr/>
                      <wps:spPr>
                        <a:xfrm>
                          <a:off x="0" y="0"/>
                          <a:ext cx="23780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pPr>
                              <w:rPr>
                                <w:rFonts w:hint="eastAsia"/>
                                <w:lang w:val="en-US" w:eastAsia="zh-CN"/>
                              </w:rPr>
                            </w:pPr>
                          </w:p>
                        </w:txbxContent>
                      </wps:txbx>
                      <wps:bodyPr upright="1"/>
                    </wps:wsp>
                  </a:graphicData>
                </a:graphic>
              </wp:anchor>
            </w:drawing>
          </mc:Choice>
          <mc:Fallback>
            <w:pict>
              <v:roundrect id="自选图形 60" o:spid="_x0000_s1026" o:spt="2" style="position:absolute;left:0pt;margin-left:16.9pt;margin-top:4.95pt;height:107.65pt;width:187.25pt;mso-wrap-distance-left:9pt;mso-wrap-distance-right:9pt;z-index:-251654144;mso-width-relative:page;mso-height-relative:page;" fillcolor="#FFFFFF" filled="t" stroked="t" coordsize="21600,21600" wrapcoords="652 -70 -40 1134 -40 20095 652 21299 20723 21299 21415 20095 21415 1134 20723 -70 652 -70" arcsize="0.166666666666667" o:gfxdata="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HgUrBPV&#10;AAAACAEAAA8AAAAAAAAAAQAgAAAAIgAAAGRycy9kb3ducmV2LnhtbFBLAQIUABQAAAAIAIdO4kBA&#10;QakHIwIAAFg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正面</w:t>
                      </w:r>
                    </w:p>
                    <w:p>
                      <w:pPr>
                        <w:rPr>
                          <w:rFonts w:hint="eastAsia"/>
                          <w:lang w:val="en-US" w:eastAsia="zh-CN"/>
                        </w:rPr>
                      </w:pPr>
                    </w:p>
                  </w:txbxContent>
                </v:textbox>
                <w10:wrap type="tight"/>
              </v:roundrect>
            </w:pict>
          </mc:Fallback>
        </mc:AlternateContent>
      </w:r>
      <w:r>
        <w:rPr>
          <w:color w:val="auto"/>
          <w:sz w:val="18"/>
        </w:rPr>
        <mc:AlternateContent>
          <mc:Choice Requires="wps">
            <w:drawing>
              <wp:anchor distT="0" distB="0" distL="114300" distR="114300" simplePos="0" relativeHeight="251666432" behindDoc="0" locked="0" layoutInCell="1" allowOverlap="1">
                <wp:simplePos x="0" y="0"/>
                <wp:positionH relativeFrom="column">
                  <wp:posOffset>2920365</wp:posOffset>
                </wp:positionH>
                <wp:positionV relativeFrom="paragraph">
                  <wp:posOffset>1524635</wp:posOffset>
                </wp:positionV>
                <wp:extent cx="2341245" cy="1367155"/>
                <wp:effectExtent l="4445" t="4445" r="16510" b="19050"/>
                <wp:wrapSquare wrapText="bothSides"/>
                <wp:docPr id="6" name="自选图形 63"/>
                <wp:cNvGraphicFramePr/>
                <a:graphic xmlns:a="http://schemas.openxmlformats.org/drawingml/2006/main">
                  <a:graphicData uri="http://schemas.microsoft.com/office/word/2010/wordprocessingShape">
                    <wps:wsp>
                      <wps:cNvSpPr/>
                      <wps:spPr>
                        <a:xfrm>
                          <a:off x="0" y="0"/>
                          <a:ext cx="234124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wps:txbx>
                      <wps:bodyPr upright="1"/>
                    </wps:wsp>
                  </a:graphicData>
                </a:graphic>
              </wp:anchor>
            </w:drawing>
          </mc:Choice>
          <mc:Fallback>
            <w:pict>
              <v:roundrect id="自选图形 63" o:spid="_x0000_s1026" o:spt="2" style="position:absolute;left:0pt;margin-left:229.95pt;margin-top:120.05pt;height:107.65pt;width:184.35pt;mso-wrap-distance-bottom:0pt;mso-wrap-distance-left:9pt;mso-wrap-distance-right:9pt;mso-wrap-distance-top:0pt;z-index:251666432;mso-width-relative:page;mso-height-relative:page;" fillcolor="#FFFFFF" filled="t" stroked="t" coordsize="21600,21600" arcsize="0.166666666666667" o:gfxdata="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gxxbJ&#10;1gAAAAsBAAAPAAAAAAAAAAEAIAAAACIAAABkcnMvZG93bnJldi54bWxQSwECFAAUAAAACACHTuJA&#10;uewFBiMCAABYBAAADgAAAAAAAAABACAAAAAlAQAAZHJzL2Uyb0RvYy54bWxQSwUGAAAAAAYABgBZ&#10;AQAAugU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rPr>
                      </w:pPr>
                      <w:r>
                        <w:rPr>
                          <w:rFonts w:hint="eastAsia" w:ascii="仿宋" w:hAnsi="仿宋" w:eastAsia="仿宋" w:cs="仿宋"/>
                          <w:sz w:val="24"/>
                          <w:szCs w:val="24"/>
                        </w:rPr>
                        <w:t>法定代表人身份证复印件正面</w:t>
                      </w:r>
                    </w:p>
                    <w:p/>
                  </w:txbxContent>
                </v:textbox>
                <w10:wrap type="square"/>
              </v:roundrect>
            </w:pict>
          </mc:Fallback>
        </mc:AlternateContent>
      </w:r>
      <w:r>
        <w:rPr>
          <w:color w:val="auto"/>
          <w:sz w:val="18"/>
        </w:rPr>
        <mc:AlternateContent>
          <mc:Choice Requires="wps">
            <w:drawing>
              <wp:anchor distT="0" distB="0" distL="114300" distR="114300" simplePos="0" relativeHeight="251664384" behindDoc="0" locked="0" layoutInCell="1" allowOverlap="1">
                <wp:simplePos x="0" y="0"/>
                <wp:positionH relativeFrom="column">
                  <wp:posOffset>2902585</wp:posOffset>
                </wp:positionH>
                <wp:positionV relativeFrom="paragraph">
                  <wp:posOffset>41275</wp:posOffset>
                </wp:positionV>
                <wp:extent cx="2327275" cy="1367155"/>
                <wp:effectExtent l="4445" t="4445" r="11430" b="19050"/>
                <wp:wrapSquare wrapText="bothSides"/>
                <wp:docPr id="3" name="自选图形 61"/>
                <wp:cNvGraphicFramePr/>
                <a:graphic xmlns:a="http://schemas.openxmlformats.org/drawingml/2006/main">
                  <a:graphicData uri="http://schemas.microsoft.com/office/word/2010/wordprocessingShape">
                    <wps:wsp>
                      <wps:cNvSpPr/>
                      <wps:spPr>
                        <a:xfrm>
                          <a:off x="0" y="0"/>
                          <a:ext cx="2327275" cy="136715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txbxContent>
                      </wps:txbx>
                      <wps:bodyPr upright="1"/>
                    </wps:wsp>
                  </a:graphicData>
                </a:graphic>
              </wp:anchor>
            </w:drawing>
          </mc:Choice>
          <mc:Fallback>
            <w:pict>
              <v:roundrect id="自选图形 61" o:spid="_x0000_s1026" o:spt="2" style="position:absolute;left:0pt;margin-left:228.55pt;margin-top:3.25pt;height:107.65pt;width:183.25pt;mso-wrap-distance-bottom:0pt;mso-wrap-distance-left:9pt;mso-wrap-distance-right:9pt;mso-wrap-distance-top:0pt;z-index:251664384;mso-width-relative:page;mso-height-relative:page;" fillcolor="#FFFFFF" filled="t" stroked="t" coordsize="21600,21600" arcsize="0.166666666666667" o:gfxdata="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KEvrYLV&#10;AAAACQEAAA8AAAAAAAAAAQAgAAAAIgAAAGRycy9kb3ducmV2LnhtbFBLAQIUABQAAAAIAIdO4kAp&#10;Gsm9IwIAAFgEAAAOAAAAAAAAAAEAIAAAACQBAABkcnMvZTJvRG9jLnhtbFBLBQYAAAAABgAGAFkB&#10;AAC5BQAAAAA=&#10;">
                <v:fill on="t" focussize="0,0"/>
                <v:stroke color="#000000" joinstyle="round"/>
                <v:imagedata o:title=""/>
                <o:lock v:ext="edit" aspectratio="f"/>
                <v:textbox>
                  <w:txbxContent>
                    <w:p>
                      <w:pPr>
                        <w:jc w:val="center"/>
                        <w:rPr>
                          <w:rFonts w:hint="eastAsia" w:ascii="仿宋" w:hAnsi="仿宋" w:eastAsia="仿宋" w:cs="仿宋"/>
                          <w:sz w:val="24"/>
                          <w:szCs w:val="24"/>
                        </w:rPr>
                      </w:pPr>
                    </w:p>
                    <w:p>
                      <w:pPr>
                        <w:jc w:val="center"/>
                        <w:rPr>
                          <w:rFonts w:hint="eastAsia" w:ascii="仿宋" w:hAnsi="仿宋" w:eastAsia="仿宋" w:cs="仿宋"/>
                          <w:sz w:val="24"/>
                          <w:szCs w:val="24"/>
                        </w:rPr>
                      </w:pPr>
                    </w:p>
                    <w:p>
                      <w:pPr>
                        <w:jc w:val="center"/>
                        <w:rPr>
                          <w:rFonts w:hint="eastAsia" w:ascii="仿宋" w:hAnsi="仿宋" w:eastAsia="仿宋" w:cs="仿宋"/>
                          <w:sz w:val="24"/>
                          <w:szCs w:val="24"/>
                          <w:lang w:eastAsia="zh-CN"/>
                        </w:rPr>
                      </w:pPr>
                      <w:r>
                        <w:rPr>
                          <w:rFonts w:hint="eastAsia" w:ascii="仿宋" w:hAnsi="仿宋" w:eastAsia="仿宋" w:cs="仿宋"/>
                          <w:sz w:val="24"/>
                          <w:szCs w:val="24"/>
                        </w:rPr>
                        <w:t>授权委托人身份证复印件</w:t>
                      </w:r>
                      <w:r>
                        <w:rPr>
                          <w:rFonts w:hint="eastAsia" w:ascii="仿宋" w:hAnsi="仿宋" w:eastAsia="仿宋" w:cs="仿宋"/>
                          <w:sz w:val="24"/>
                          <w:szCs w:val="24"/>
                          <w:lang w:eastAsia="zh-CN"/>
                        </w:rPr>
                        <w:t>反面</w:t>
                      </w:r>
                    </w:p>
                    <w:p/>
                  </w:txbxContent>
                </v:textbox>
                <w10:wrap type="square"/>
              </v:roundrect>
            </w:pict>
          </mc:Fallback>
        </mc:AlternateContent>
      </w:r>
    </w:p>
    <w:p>
      <w:pPr>
        <w:pStyle w:val="7"/>
        <w:numPr>
          <w:ilvl w:val="0"/>
          <w:numId w:val="0"/>
        </w:numPr>
        <w:kinsoku w:val="0"/>
        <w:overflowPunct w:val="0"/>
        <w:adjustRightInd w:val="0"/>
        <w:snapToGrid w:val="0"/>
        <w:spacing w:line="200" w:lineRule="atLeast"/>
        <w:rPr>
          <w:rFonts w:ascii="仿宋" w:hAnsi="仿宋" w:eastAsia="仿宋" w:cs="仿宋"/>
          <w:color w:val="auto"/>
          <w:sz w:val="18"/>
          <w:szCs w:val="20"/>
        </w:rPr>
      </w:pPr>
    </w:p>
    <w:p>
      <w:pPr>
        <w:rPr>
          <w:rFonts w:ascii="仿宋" w:hAnsi="仿宋" w:eastAsia="仿宋" w:cs="仿宋"/>
          <w:color w:val="auto"/>
          <w:sz w:val="18"/>
          <w:szCs w:val="20"/>
        </w:rPr>
      </w:pPr>
    </w:p>
    <w:p>
      <w:pPr>
        <w:pStyle w:val="23"/>
        <w:rPr>
          <w:rFonts w:ascii="仿宋" w:hAnsi="仿宋" w:eastAsia="仿宋" w:cs="仿宋"/>
          <w:color w:val="auto"/>
          <w:sz w:val="18"/>
          <w:szCs w:val="20"/>
        </w:rPr>
      </w:pPr>
    </w:p>
    <w:p>
      <w:pPr>
        <w:pStyle w:val="23"/>
        <w:rPr>
          <w:rFonts w:ascii="仿宋" w:hAnsi="仿宋" w:eastAsia="仿宋" w:cs="仿宋"/>
          <w:color w:val="auto"/>
          <w:sz w:val="18"/>
          <w:szCs w:val="20"/>
        </w:rPr>
      </w:pPr>
    </w:p>
    <w:p>
      <w:pPr>
        <w:pStyle w:val="23"/>
        <w:rPr>
          <w:rFonts w:ascii="仿宋" w:hAnsi="仿宋" w:eastAsia="仿宋" w:cs="仿宋"/>
          <w:color w:val="auto"/>
          <w:sz w:val="18"/>
          <w:szCs w:val="20"/>
        </w:rPr>
      </w:pPr>
    </w:p>
    <w:p>
      <w:pPr>
        <w:pStyle w:val="23"/>
        <w:rPr>
          <w:rFonts w:ascii="仿宋" w:hAnsi="仿宋" w:eastAsia="仿宋" w:cs="仿宋"/>
          <w:color w:val="auto"/>
          <w:sz w:val="18"/>
          <w:szCs w:val="20"/>
        </w:rPr>
      </w:pPr>
    </w:p>
    <w:p>
      <w:pPr>
        <w:pStyle w:val="7"/>
        <w:numPr>
          <w:ilvl w:val="0"/>
          <w:numId w:val="0"/>
        </w:numPr>
        <w:tabs>
          <w:tab w:val="left" w:pos="5295"/>
        </w:tabs>
        <w:kinsoku w:val="0"/>
        <w:overflowPunct w:val="0"/>
        <w:adjustRightInd w:val="0"/>
        <w:snapToGrid w:val="0"/>
        <w:spacing w:line="360" w:lineRule="auto"/>
        <w:ind w:left="709"/>
        <w:rPr>
          <w:rFonts w:hint="eastAsia" w:ascii="仿宋" w:hAnsi="仿宋" w:eastAsia="仿宋" w:cs="仿宋"/>
          <w:color w:val="auto"/>
          <w:sz w:val="24"/>
          <w:lang w:eastAsia="zh-CN"/>
        </w:rPr>
      </w:pPr>
    </w:p>
    <w:p>
      <w:pPr>
        <w:pStyle w:val="7"/>
        <w:numPr>
          <w:ilvl w:val="0"/>
          <w:numId w:val="0"/>
        </w:numPr>
        <w:tabs>
          <w:tab w:val="left" w:pos="5295"/>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被授权代表（签章）：          供应商法定代表人（签章）：</w:t>
      </w:r>
    </w:p>
    <w:p>
      <w:pPr>
        <w:pStyle w:val="7"/>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职</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务：</w:t>
      </w:r>
    </w:p>
    <w:p>
      <w:pPr>
        <w:pStyle w:val="7"/>
        <w:numPr>
          <w:ilvl w:val="0"/>
          <w:numId w:val="0"/>
        </w:numPr>
        <w:tabs>
          <w:tab w:val="left" w:pos="1098"/>
          <w:tab w:val="left" w:pos="5298"/>
          <w:tab w:val="left" w:pos="5778"/>
        </w:tabs>
        <w:kinsoku w:val="0"/>
        <w:overflowPunct w:val="0"/>
        <w:adjustRightInd w:val="0"/>
        <w:snapToGrid w:val="0"/>
        <w:spacing w:line="360" w:lineRule="auto"/>
        <w:ind w:left="709"/>
        <w:rPr>
          <w:rFonts w:ascii="仿宋" w:hAnsi="仿宋" w:eastAsia="仿宋" w:cs="仿宋"/>
          <w:color w:val="auto"/>
          <w:sz w:val="24"/>
          <w:lang w:eastAsia="zh-CN"/>
        </w:rPr>
      </w:pP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电</w:t>
      </w:r>
      <w:r>
        <w:rPr>
          <w:rFonts w:hint="eastAsia" w:ascii="仿宋" w:hAnsi="仿宋" w:eastAsia="仿宋" w:cs="仿宋"/>
          <w:color w:val="auto"/>
          <w:sz w:val="24"/>
          <w:lang w:eastAsia="zh-CN"/>
        </w:rPr>
        <w:tab/>
      </w:r>
      <w:r>
        <w:rPr>
          <w:rFonts w:hint="eastAsia" w:ascii="仿宋" w:hAnsi="仿宋" w:eastAsia="仿宋" w:cs="仿宋"/>
          <w:color w:val="auto"/>
          <w:sz w:val="24"/>
          <w:lang w:eastAsia="zh-CN"/>
        </w:rPr>
        <w:t>话：</w:t>
      </w:r>
    </w:p>
    <w:p>
      <w:pPr>
        <w:pStyle w:val="7"/>
        <w:numPr>
          <w:ilvl w:val="0"/>
          <w:numId w:val="0"/>
        </w:numPr>
        <w:tabs>
          <w:tab w:val="left" w:pos="5631"/>
          <w:tab w:val="left" w:pos="6591"/>
          <w:tab w:val="left" w:pos="7191"/>
          <w:tab w:val="left" w:pos="7791"/>
          <w:tab w:val="left" w:pos="8247"/>
        </w:tabs>
        <w:kinsoku w:val="0"/>
        <w:overflowPunct w:val="0"/>
        <w:adjustRightInd w:val="0"/>
        <w:snapToGrid w:val="0"/>
        <w:spacing w:line="360" w:lineRule="auto"/>
        <w:ind w:left="709" w:right="23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（盖章）</w:t>
      </w:r>
    </w:p>
    <w:p>
      <w:pPr>
        <w:pStyle w:val="7"/>
        <w:numPr>
          <w:ilvl w:val="0"/>
          <w:numId w:val="0"/>
        </w:numPr>
        <w:tabs>
          <w:tab w:val="left" w:pos="5145"/>
          <w:tab w:val="left" w:pos="6591"/>
          <w:tab w:val="left" w:pos="7191"/>
          <w:tab w:val="left" w:pos="7791"/>
          <w:tab w:val="left" w:pos="8247"/>
        </w:tabs>
        <w:kinsoku w:val="0"/>
        <w:overflowPunct w:val="0"/>
        <w:adjustRightInd w:val="0"/>
        <w:snapToGrid w:val="0"/>
        <w:spacing w:line="360" w:lineRule="auto"/>
        <w:ind w:left="121" w:leftChars="50" w:right="238" w:firstLine="2916" w:firstLineChars="1200"/>
        <w:jc w:val="both"/>
        <w:rPr>
          <w:rFonts w:ascii="仿宋" w:hAnsi="仿宋" w:eastAsia="仿宋" w:cs="仿宋"/>
          <w:color w:val="auto"/>
          <w:sz w:val="20"/>
          <w:lang w:eastAsia="zh-CN"/>
        </w:rPr>
      </w:pPr>
      <w:r>
        <w:rPr>
          <w:rFonts w:hint="eastAsia" w:ascii="仿宋" w:hAnsi="仿宋" w:eastAsia="仿宋" w:cs="仿宋"/>
          <w:color w:val="auto"/>
          <w:sz w:val="24"/>
          <w:lang w:eastAsia="zh-CN"/>
        </w:rPr>
        <w:t xml:space="preserve"> 日期：</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 xml:space="preserve">   </w:t>
      </w:r>
      <w:r>
        <w:rPr>
          <w:rFonts w:hint="eastAsia" w:ascii="仿宋" w:hAnsi="仿宋" w:eastAsia="仿宋" w:cs="仿宋"/>
          <w:color w:val="auto"/>
          <w:sz w:val="24"/>
          <w:lang w:eastAsia="zh-CN"/>
        </w:rPr>
        <w:t xml:space="preserve">日 </w:t>
      </w:r>
      <w:r>
        <w:rPr>
          <w:rFonts w:hint="eastAsia" w:ascii="仿宋" w:hAnsi="仿宋" w:eastAsia="仿宋" w:cs="仿宋"/>
          <w:color w:val="auto"/>
          <w:sz w:val="20"/>
          <w:lang w:eastAsia="zh-CN"/>
        </w:rPr>
        <w:t xml:space="preserve">               </w:t>
      </w:r>
    </w:p>
    <w:p>
      <w:pPr>
        <w:pStyle w:val="23"/>
        <w:rPr>
          <w:rFonts w:ascii="仿宋" w:hAnsi="仿宋" w:eastAsia="仿宋" w:cs="仿宋"/>
          <w:b/>
          <w:bCs/>
          <w:color w:val="auto"/>
          <w:sz w:val="36"/>
          <w:szCs w:val="36"/>
          <w:lang w:eastAsia="zh-CN"/>
        </w:rPr>
      </w:pPr>
      <w:r>
        <w:rPr>
          <w:rFonts w:hint="eastAsia" w:ascii="仿宋" w:hAnsi="仿宋" w:eastAsia="仿宋" w:cs="仿宋"/>
          <w:color w:val="auto"/>
          <w:lang w:eastAsia="zh-CN"/>
        </w:rPr>
        <w:br w:type="page"/>
      </w:r>
    </w:p>
    <w:p>
      <w:pPr>
        <w:pStyle w:val="4"/>
        <w:spacing w:line="240" w:lineRule="atLeast"/>
        <w:rPr>
          <w:rFonts w:ascii="仿宋" w:hAnsi="仿宋" w:eastAsia="仿宋" w:cs="仿宋"/>
          <w:color w:val="auto"/>
          <w:sz w:val="24"/>
          <w:lang w:eastAsia="zh-CN"/>
        </w:rPr>
      </w:pPr>
      <w:r>
        <w:rPr>
          <w:rFonts w:hint="eastAsia" w:ascii="仿宋" w:hAnsi="仿宋" w:eastAsia="仿宋" w:cs="仿宋"/>
          <w:color w:val="auto"/>
          <w:sz w:val="24"/>
          <w:lang w:eastAsia="zh-CN"/>
        </w:rPr>
        <w:t>4、参加政府采购活动前3年内</w:t>
      </w:r>
      <w:bookmarkStart w:id="74" w:name="_Toc6008"/>
      <w:bookmarkStart w:id="75" w:name="_Toc1137"/>
      <w:bookmarkStart w:id="76" w:name="_Toc515647812"/>
      <w:r>
        <w:rPr>
          <w:rFonts w:hint="eastAsia" w:ascii="仿宋" w:hAnsi="仿宋" w:eastAsia="仿宋" w:cs="仿宋"/>
          <w:color w:val="auto"/>
          <w:sz w:val="24"/>
          <w:lang w:eastAsia="zh-CN"/>
        </w:rPr>
        <w:t>在经营活动中没有重大违法记录的书面声明</w:t>
      </w:r>
      <w:bookmarkEnd w:id="74"/>
      <w:bookmarkEnd w:id="75"/>
      <w:bookmarkEnd w:id="76"/>
    </w:p>
    <w:p>
      <w:pPr>
        <w:pStyle w:val="10"/>
        <w:tabs>
          <w:tab w:val="left" w:pos="5580"/>
        </w:tabs>
        <w:spacing w:line="240" w:lineRule="atLeast"/>
        <w:ind w:left="1164" w:leftChars="257" w:hanging="540"/>
        <w:jc w:val="center"/>
        <w:rPr>
          <w:rFonts w:ascii="仿宋" w:hAnsi="仿宋" w:eastAsia="仿宋" w:cs="仿宋"/>
          <w:b/>
          <w:color w:val="auto"/>
          <w:lang w:eastAsia="zh-CN"/>
        </w:rPr>
      </w:pPr>
    </w:p>
    <w:p>
      <w:pPr>
        <w:pStyle w:val="10"/>
        <w:tabs>
          <w:tab w:val="left" w:pos="5580"/>
        </w:tabs>
        <w:spacing w:line="240" w:lineRule="atLeast"/>
        <w:ind w:left="1164" w:leftChars="257" w:hanging="540"/>
        <w:rPr>
          <w:rFonts w:ascii="仿宋" w:hAnsi="仿宋" w:eastAsia="仿宋" w:cs="仿宋"/>
          <w:color w:val="auto"/>
          <w:lang w:eastAsia="zh-CN"/>
        </w:rPr>
      </w:pPr>
    </w:p>
    <w:p>
      <w:pPr>
        <w:pStyle w:val="10"/>
        <w:tabs>
          <w:tab w:val="left" w:pos="5580"/>
        </w:tabs>
        <w:spacing w:line="240" w:lineRule="atLeast"/>
        <w:ind w:left="1164" w:leftChars="257" w:hanging="540"/>
        <w:rPr>
          <w:rFonts w:ascii="仿宋" w:hAnsi="仿宋" w:eastAsia="仿宋" w:cs="仿宋"/>
          <w:color w:val="auto"/>
          <w:lang w:eastAsia="zh-CN"/>
        </w:rPr>
      </w:pPr>
    </w:p>
    <w:p>
      <w:pPr>
        <w:pStyle w:val="10"/>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说明：1.供应商应按照相关法规规定如实作出说明。</w:t>
      </w:r>
    </w:p>
    <w:p>
      <w:pPr>
        <w:pStyle w:val="10"/>
        <w:tabs>
          <w:tab w:val="left" w:pos="5580"/>
        </w:tabs>
        <w:spacing w:line="360" w:lineRule="auto"/>
        <w:ind w:left="746" w:leftChars="307" w:firstLine="607" w:firstLineChars="250"/>
        <w:rPr>
          <w:rFonts w:ascii="仿宋" w:hAnsi="仿宋" w:eastAsia="仿宋" w:cs="仿宋"/>
          <w:color w:val="auto"/>
          <w:lang w:eastAsia="zh-CN"/>
        </w:rPr>
      </w:pPr>
      <w:r>
        <w:rPr>
          <w:rFonts w:hint="eastAsia" w:ascii="仿宋" w:hAnsi="仿宋" w:eastAsia="仿宋" w:cs="仿宋"/>
          <w:color w:val="auto"/>
          <w:lang w:eastAsia="zh-CN"/>
        </w:rPr>
        <w:t>2．按照招标文件的规定加盖单位章（自然人投标的无需盖章，需要签字）。</w:t>
      </w:r>
    </w:p>
    <w:p>
      <w:pPr>
        <w:pStyle w:val="10"/>
        <w:tabs>
          <w:tab w:val="left" w:pos="5580"/>
        </w:tabs>
        <w:spacing w:line="360" w:lineRule="auto"/>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      </w:t>
      </w:r>
    </w:p>
    <w:p>
      <w:pPr>
        <w:pStyle w:val="5"/>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5"/>
        <w:rPr>
          <w:rFonts w:ascii="仿宋" w:hAnsi="仿宋" w:eastAsia="仿宋" w:cs="仿宋"/>
          <w:color w:val="auto"/>
          <w:sz w:val="36"/>
          <w:szCs w:val="36"/>
          <w:lang w:eastAsia="zh-CN"/>
        </w:rPr>
      </w:pPr>
    </w:p>
    <w:p>
      <w:pPr>
        <w:rPr>
          <w:rFonts w:ascii="仿宋" w:hAnsi="仿宋" w:eastAsia="仿宋" w:cs="仿宋"/>
          <w:b/>
          <w:bCs/>
          <w:color w:val="auto"/>
          <w:sz w:val="36"/>
          <w:szCs w:val="36"/>
          <w:lang w:eastAsia="zh-CN"/>
        </w:rPr>
      </w:pPr>
    </w:p>
    <w:p>
      <w:pPr>
        <w:pStyle w:val="4"/>
        <w:spacing w:line="240" w:lineRule="atLeast"/>
        <w:rPr>
          <w:rFonts w:ascii="仿宋" w:hAnsi="仿宋" w:eastAsia="仿宋" w:cs="仿宋"/>
          <w:bCs/>
          <w:color w:val="auto"/>
          <w:sz w:val="36"/>
          <w:szCs w:val="36"/>
          <w:lang w:eastAsia="zh-CN"/>
        </w:rPr>
      </w:pPr>
    </w:p>
    <w:p>
      <w:pPr>
        <w:pStyle w:val="4"/>
        <w:spacing w:line="240" w:lineRule="atLeast"/>
        <w:rPr>
          <w:rFonts w:ascii="仿宋" w:hAnsi="仿宋" w:eastAsia="仿宋" w:cs="仿宋"/>
          <w:bCs/>
          <w:color w:val="auto"/>
          <w:sz w:val="36"/>
          <w:szCs w:val="36"/>
          <w:lang w:eastAsia="zh-CN"/>
        </w:rPr>
      </w:pPr>
      <w:r>
        <w:rPr>
          <w:rFonts w:hint="eastAsia" w:ascii="仿宋" w:hAnsi="仿宋" w:eastAsia="仿宋" w:cs="仿宋"/>
          <w:bCs/>
          <w:color w:val="auto"/>
          <w:sz w:val="36"/>
          <w:szCs w:val="36"/>
          <w:lang w:eastAsia="zh-CN"/>
        </w:rPr>
        <w:t>5、投标保证金缴纳凭证或投标担保函</w:t>
      </w:r>
    </w:p>
    <w:p>
      <w:pPr>
        <w:ind w:firstLine="486" w:firstLineChars="200"/>
        <w:rPr>
          <w:rFonts w:ascii="仿宋" w:hAnsi="仿宋" w:eastAsia="仿宋" w:cs="仿宋"/>
          <w:color w:val="auto"/>
          <w:lang w:eastAsia="zh-CN"/>
        </w:rPr>
      </w:pPr>
      <w:bookmarkStart w:id="77" w:name="_Toc494296665"/>
      <w:bookmarkStart w:id="78" w:name="_Toc494296991"/>
    </w:p>
    <w:bookmarkEnd w:id="77"/>
    <w:bookmarkEnd w:id="78"/>
    <w:p>
      <w:pPr>
        <w:pStyle w:val="6"/>
        <w:rPr>
          <w:rFonts w:ascii="仿宋" w:hAnsi="仿宋" w:eastAsia="仿宋" w:cs="仿宋"/>
          <w:color w:val="auto"/>
          <w:lang w:eastAsia="zh-CN"/>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lang w:eastAsia="zh-CN"/>
              </w:rPr>
            </w:pPr>
          </w:p>
          <w:p>
            <w:pPr>
              <w:jc w:val="center"/>
              <w:rPr>
                <w:rFonts w:ascii="仿宋" w:hAnsi="仿宋" w:eastAsia="仿宋" w:cs="仿宋"/>
                <w:b/>
                <w:bCs/>
                <w:color w:val="auto"/>
                <w:sz w:val="30"/>
                <w:szCs w:val="30"/>
                <w:lang w:eastAsia="zh-CN"/>
              </w:rPr>
            </w:pPr>
          </w:p>
          <w:p>
            <w:pPr>
              <w:jc w:val="center"/>
              <w:rPr>
                <w:rFonts w:ascii="仿宋" w:hAnsi="仿宋" w:eastAsia="仿宋" w:cs="仿宋"/>
                <w:b/>
                <w:bCs/>
                <w:color w:val="auto"/>
                <w:sz w:val="30"/>
                <w:szCs w:val="30"/>
                <w:lang w:eastAsia="zh-CN"/>
              </w:rPr>
            </w:pPr>
          </w:p>
          <w:p>
            <w:pPr>
              <w:jc w:val="center"/>
              <w:rPr>
                <w:rFonts w:ascii="仿宋" w:hAnsi="仿宋" w:eastAsia="仿宋" w:cs="仿宋"/>
                <w:b/>
                <w:bCs/>
                <w:color w:val="auto"/>
                <w:sz w:val="30"/>
                <w:szCs w:val="30"/>
                <w:lang w:eastAsia="zh-CN"/>
              </w:rPr>
            </w:pPr>
          </w:p>
          <w:p>
            <w:pPr>
              <w:jc w:val="center"/>
              <w:rPr>
                <w:rFonts w:ascii="仿宋" w:hAnsi="仿宋" w:eastAsia="仿宋" w:cs="仿宋"/>
                <w:b/>
                <w:bCs/>
                <w:color w:val="auto"/>
                <w:sz w:val="30"/>
                <w:szCs w:val="30"/>
              </w:rPr>
            </w:pPr>
            <w:r>
              <w:rPr>
                <w:rFonts w:hint="eastAsia" w:ascii="仿宋" w:hAnsi="仿宋" w:eastAsia="仿宋" w:cs="仿宋"/>
                <w:b/>
                <w:bCs/>
                <w:color w:val="auto"/>
                <w:sz w:val="30"/>
                <w:szCs w:val="30"/>
              </w:rPr>
              <w:t>投标保证金收据</w:t>
            </w:r>
          </w:p>
        </w:tc>
      </w:tr>
    </w:tbl>
    <w:p>
      <w:pPr>
        <w:pStyle w:val="6"/>
        <w:rPr>
          <w:rFonts w:ascii="仿宋" w:hAnsi="仿宋" w:eastAsia="仿宋" w:cs="仿宋"/>
          <w:color w:val="auto"/>
        </w:rPr>
      </w:pPr>
    </w:p>
    <w:p>
      <w:pPr>
        <w:spacing w:line="240" w:lineRule="atLeast"/>
        <w:ind w:left="1164" w:leftChars="257" w:hanging="540"/>
        <w:jc w:val="center"/>
        <w:rPr>
          <w:rFonts w:ascii="仿宋" w:hAnsi="仿宋" w:eastAsia="仿宋" w:cs="仿宋"/>
          <w:color w:val="auto"/>
        </w:rPr>
      </w:pPr>
    </w:p>
    <w:p>
      <w:pPr>
        <w:rPr>
          <w:rFonts w:ascii="仿宋" w:hAnsi="仿宋" w:eastAsia="仿宋" w:cs="仿宋"/>
          <w:color w:val="auto"/>
          <w:sz w:val="28"/>
          <w:szCs w:val="28"/>
        </w:rPr>
      </w:pPr>
    </w:p>
    <w:tbl>
      <w:tblPr>
        <w:tblStyle w:val="17"/>
        <w:tblpPr w:leftFromText="180" w:rightFromText="180" w:vertAnchor="text" w:horzAnchor="page" w:tblpX="2090" w:tblpY="750"/>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6" w:hRule="atLeast"/>
        </w:trPr>
        <w:tc>
          <w:tcPr>
            <w:tcW w:w="7879" w:type="dxa"/>
          </w:tcPr>
          <w:p>
            <w:pPr>
              <w:rPr>
                <w:rFonts w:ascii="仿宋" w:hAnsi="仿宋" w:eastAsia="仿宋" w:cs="仿宋"/>
                <w:b/>
                <w:bCs/>
                <w:color w:val="auto"/>
                <w:sz w:val="30"/>
                <w:szCs w:val="30"/>
              </w:rPr>
            </w:pPr>
          </w:p>
          <w:p>
            <w:pPr>
              <w:jc w:val="center"/>
              <w:rPr>
                <w:rFonts w:ascii="仿宋" w:hAnsi="仿宋" w:eastAsia="仿宋" w:cs="仿宋"/>
                <w:b/>
                <w:bCs/>
                <w:color w:val="auto"/>
                <w:sz w:val="30"/>
                <w:szCs w:val="30"/>
              </w:rPr>
            </w:pPr>
          </w:p>
          <w:p>
            <w:pPr>
              <w:jc w:val="center"/>
              <w:rPr>
                <w:rFonts w:ascii="仿宋" w:hAnsi="仿宋" w:eastAsia="仿宋" w:cs="仿宋"/>
                <w:b/>
                <w:bCs/>
                <w:color w:val="auto"/>
                <w:sz w:val="30"/>
                <w:szCs w:val="30"/>
              </w:rPr>
            </w:pPr>
          </w:p>
          <w:p>
            <w:pPr>
              <w:jc w:val="center"/>
              <w:rPr>
                <w:rFonts w:ascii="仿宋" w:hAnsi="仿宋" w:eastAsia="仿宋" w:cs="仿宋"/>
                <w:b/>
                <w:bCs/>
                <w:color w:val="auto"/>
                <w:sz w:val="30"/>
                <w:szCs w:val="30"/>
              </w:rPr>
            </w:pPr>
          </w:p>
          <w:p>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打款凭证</w:t>
            </w:r>
          </w:p>
        </w:tc>
      </w:tr>
    </w:tbl>
    <w:p>
      <w:pPr>
        <w:pStyle w:val="6"/>
        <w:rPr>
          <w:rFonts w:ascii="仿宋" w:hAnsi="仿宋" w:eastAsia="仿宋" w:cs="仿宋"/>
          <w:color w:val="auto"/>
        </w:rPr>
      </w:pPr>
    </w:p>
    <w:p>
      <w:pPr>
        <w:pStyle w:val="6"/>
        <w:rPr>
          <w:rFonts w:ascii="仿宋" w:hAnsi="仿宋" w:eastAsia="仿宋" w:cs="仿宋"/>
          <w:color w:val="auto"/>
        </w:rPr>
      </w:pPr>
    </w:p>
    <w:p>
      <w:pPr>
        <w:pStyle w:val="6"/>
        <w:rPr>
          <w:rFonts w:ascii="仿宋" w:hAnsi="仿宋" w:eastAsia="仿宋" w:cs="仿宋"/>
          <w:color w:val="auto"/>
        </w:rPr>
      </w:pPr>
    </w:p>
    <w:p>
      <w:pPr>
        <w:pStyle w:val="6"/>
        <w:rPr>
          <w:rFonts w:ascii="仿宋" w:hAnsi="仿宋" w:eastAsia="仿宋" w:cs="仿宋"/>
          <w:color w:val="auto"/>
        </w:rPr>
      </w:pPr>
    </w:p>
    <w:p>
      <w:pPr>
        <w:pStyle w:val="6"/>
        <w:rPr>
          <w:rFonts w:ascii="仿宋" w:hAnsi="仿宋" w:eastAsia="仿宋" w:cs="仿宋"/>
          <w:color w:val="auto"/>
        </w:rPr>
      </w:pPr>
    </w:p>
    <w:p>
      <w:pPr>
        <w:pStyle w:val="6"/>
        <w:rPr>
          <w:rFonts w:ascii="仿宋" w:hAnsi="仿宋" w:eastAsia="仿宋" w:cs="仿宋"/>
          <w:color w:val="auto"/>
        </w:rPr>
      </w:pPr>
    </w:p>
    <w:p>
      <w:pPr>
        <w:rPr>
          <w:rFonts w:ascii="仿宋" w:hAnsi="仿宋" w:eastAsia="仿宋" w:cs="仿宋"/>
          <w:color w:val="auto"/>
        </w:rPr>
      </w:pPr>
    </w:p>
    <w:p>
      <w:pPr>
        <w:pStyle w:val="5"/>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rPr>
          <w:rFonts w:ascii="仿宋" w:hAnsi="仿宋" w:eastAsia="仿宋" w:cs="仿宋"/>
          <w:color w:val="auto"/>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jc w:val="center"/>
        <w:rPr>
          <w:rFonts w:ascii="仿宋" w:hAnsi="仿宋" w:eastAsia="仿宋" w:cs="仿宋"/>
          <w:color w:val="auto"/>
          <w:sz w:val="28"/>
          <w:szCs w:val="28"/>
        </w:rPr>
      </w:pPr>
    </w:p>
    <w:p>
      <w:pPr>
        <w:spacing w:line="360" w:lineRule="auto"/>
        <w:jc w:val="both"/>
        <w:rPr>
          <w:rFonts w:ascii="仿宋" w:hAnsi="仿宋" w:eastAsia="仿宋" w:cs="仿宋"/>
          <w:b/>
          <w:bCs/>
          <w:color w:val="auto"/>
          <w:sz w:val="28"/>
          <w:szCs w:val="28"/>
          <w:lang w:eastAsia="zh-CN"/>
        </w:rPr>
      </w:pPr>
    </w:p>
    <w:p>
      <w:pPr>
        <w:spacing w:line="360" w:lineRule="auto"/>
        <w:jc w:val="center"/>
        <w:rPr>
          <w:rFonts w:ascii="仿宋" w:hAnsi="仿宋" w:eastAsia="仿宋" w:cs="仿宋"/>
          <w:b/>
          <w:bCs/>
          <w:color w:val="auto"/>
          <w:sz w:val="28"/>
          <w:szCs w:val="28"/>
          <w:lang w:eastAsia="zh-CN"/>
        </w:rPr>
      </w:pPr>
      <w:r>
        <w:rPr>
          <w:rFonts w:hint="eastAsia" w:ascii="仿宋" w:hAnsi="仿宋" w:eastAsia="仿宋" w:cs="仿宋"/>
          <w:b/>
          <w:bCs/>
          <w:color w:val="auto"/>
          <w:sz w:val="28"/>
          <w:szCs w:val="28"/>
          <w:lang w:eastAsia="zh-CN"/>
        </w:rPr>
        <w:t>政府采购投标担保函 （项目用）</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编号：</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（采购人或采购代理机构）：</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鉴于</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（以下简称“供应商”）拟参加编号为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项目（以下简称“本项目”）投标，根据本项目询价通知书，供应商参加投标时应向你方缴纳投标保证金，且可以投标担保函的形式缴纳投标保证金。应供应商的申请，我方以保证的方式向你方提供如下投标保证金担保：</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一、保证责任的情形及保证金额</w:t>
      </w:r>
    </w:p>
    <w:p>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（一）在供应商出现下列情形之一时，我方承担保证责任：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1．中标后供应商无正当理由不与采购人或者采购代理机构签订《政府采购合同》；</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2．询价通知书规定的供应商应当缴纳保证金的其他情形。</w:t>
      </w:r>
    </w:p>
    <w:p>
      <w:pPr>
        <w:spacing w:line="360" w:lineRule="auto"/>
        <w:ind w:firstLine="243" w:firstLineChars="100"/>
        <w:rPr>
          <w:rFonts w:ascii="仿宋" w:hAnsi="仿宋" w:eastAsia="仿宋" w:cs="仿宋"/>
          <w:color w:val="auto"/>
          <w:lang w:eastAsia="zh-CN"/>
        </w:rPr>
      </w:pPr>
      <w:r>
        <w:rPr>
          <w:rFonts w:hint="eastAsia" w:ascii="仿宋" w:hAnsi="仿宋" w:eastAsia="仿宋" w:cs="仿宋"/>
          <w:color w:val="auto"/>
          <w:lang w:eastAsia="zh-CN"/>
        </w:rPr>
        <w:t>（二）我方承担保证责任的最高金额为人民币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元（大写</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），即本项目的投标保证金金额。</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二、保证的方式及保证期间</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我方保证的方式为：连带责任保证。</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我方的保证期间为：自本保函生效之日起</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个月止。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三、承担保证责任的程序</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1．你方要求我方承担保证责任的，应在本保函保证期间内向我方发出书面索赔通知。索赔通知应写明要求索赔的金额，支付款项应到达的账号，并附有证明供应商发生我方应承担保证责任情形的事实材料。</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2．我方在收到索赔通知及相关证明材料后，在</w:t>
      </w:r>
      <w:r>
        <w:rPr>
          <w:rFonts w:hint="eastAsia" w:ascii="仿宋" w:hAnsi="仿宋" w:eastAsia="仿宋" w:cs="仿宋"/>
          <w:color w:val="auto"/>
          <w:u w:val="single"/>
          <w:lang w:eastAsia="zh-CN"/>
        </w:rPr>
        <w:t>　　　</w:t>
      </w:r>
      <w:r>
        <w:rPr>
          <w:rFonts w:hint="eastAsia" w:ascii="仿宋" w:hAnsi="仿宋" w:eastAsia="仿宋" w:cs="仿宋"/>
          <w:color w:val="auto"/>
          <w:lang w:eastAsia="zh-CN"/>
        </w:rPr>
        <w:t>个工作日内进行审查，符合应承担保证责任情形的，我方应按照你方的要求代供应商向你方支付投标保证金。</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四、保证责任的终止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1．保证期间届满你方未向我方书面主张保证责任的，自保证期间届满次日起，我方保证责任自动终止。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2．我方按照本保函向你贵方履行了保证责任后，自我方向你贵方支付款项（支付款项从我方账户划出）之日起，保证责任终止。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3．按照法律法规的规定或出现我方保证责任终止的其它情形的，我方在本保函项下的保证责任亦终止。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五、免责条款</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1．依照法律规定或你方与供应商的另行约定，全部或者部分免除供应商投标保证金义务时，我方亦免除相应的保证责任。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2．因你方原因致使供应商发生本保函第一条第（一）款约定情形的，我方不承担保证责任。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3．因不可抗力造成供应商发生本保函第一条约定情形的，我方不承担保证责任。</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4．你方或其他有权机关对询价通知书进行任何澄清或修改，加重我方保证责任的，我方对加重部分不承担保证责任，但该澄清或修改经我方事先书面同意的除外。</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六、争议的解决</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因本保函发生的纠纷，由你我双方协商解决，协商不成的，通过诉讼程序解决，诉讼管辖地法院为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法院。</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七、保函的生效</w:t>
      </w:r>
    </w:p>
    <w:p>
      <w:pPr>
        <w:spacing w:line="360" w:lineRule="auto"/>
        <w:ind w:firstLine="486" w:firstLineChars="200"/>
        <w:rPr>
          <w:rFonts w:ascii="仿宋" w:hAnsi="仿宋" w:eastAsia="仿宋" w:cs="仿宋"/>
          <w:color w:val="auto"/>
          <w:lang w:eastAsia="zh-CN"/>
        </w:rPr>
      </w:pPr>
      <w:r>
        <w:rPr>
          <w:rFonts w:hint="eastAsia" w:ascii="仿宋" w:hAnsi="仿宋" w:eastAsia="仿宋" w:cs="仿宋"/>
          <w:color w:val="auto"/>
          <w:lang w:eastAsia="zh-CN"/>
        </w:rPr>
        <w:t>本保函自我方加盖公章之日起生效。</w:t>
      </w:r>
    </w:p>
    <w:p>
      <w:pPr>
        <w:spacing w:line="360" w:lineRule="auto"/>
        <w:ind w:firstLine="6439" w:firstLineChars="2650"/>
        <w:rPr>
          <w:rFonts w:ascii="仿宋" w:hAnsi="仿宋" w:eastAsia="仿宋" w:cs="仿宋"/>
          <w:color w:val="auto"/>
          <w:lang w:eastAsia="zh-CN"/>
        </w:rPr>
      </w:pPr>
    </w:p>
    <w:p>
      <w:pPr>
        <w:spacing w:line="360" w:lineRule="auto"/>
        <w:ind w:firstLine="6439" w:firstLineChars="2650"/>
        <w:rPr>
          <w:rFonts w:ascii="仿宋" w:hAnsi="仿宋" w:eastAsia="仿宋" w:cs="仿宋"/>
          <w:color w:val="auto"/>
          <w:lang w:eastAsia="zh-CN"/>
        </w:rPr>
      </w:pPr>
    </w:p>
    <w:p>
      <w:pPr>
        <w:spacing w:line="360" w:lineRule="auto"/>
        <w:ind w:firstLine="6439" w:firstLineChars="2650"/>
        <w:rPr>
          <w:rFonts w:ascii="仿宋" w:hAnsi="仿宋" w:eastAsia="仿宋" w:cs="仿宋"/>
          <w:color w:val="auto"/>
          <w:lang w:eastAsia="zh-CN"/>
        </w:rPr>
      </w:pPr>
      <w:r>
        <w:rPr>
          <w:rFonts w:hint="eastAsia" w:ascii="仿宋" w:hAnsi="仿宋" w:eastAsia="仿宋" w:cs="仿宋"/>
          <w:color w:val="auto"/>
          <w:lang w:eastAsia="zh-CN"/>
        </w:rPr>
        <w:t>保证人：（公章）</w:t>
      </w:r>
    </w:p>
    <w:p>
      <w:pPr>
        <w:spacing w:line="360" w:lineRule="auto"/>
        <w:rPr>
          <w:rFonts w:ascii="仿宋" w:hAnsi="仿宋" w:eastAsia="仿宋" w:cs="仿宋"/>
          <w:color w:val="auto"/>
          <w:lang w:eastAsia="zh-CN"/>
        </w:rPr>
      </w:pPr>
      <w:r>
        <w:rPr>
          <w:rFonts w:hint="eastAsia" w:ascii="仿宋" w:hAnsi="仿宋" w:eastAsia="仿宋" w:cs="仿宋"/>
          <w:color w:val="auto"/>
          <w:lang w:eastAsia="zh-CN"/>
        </w:rPr>
        <w:t xml:space="preserve">                               </w:t>
      </w:r>
    </w:p>
    <w:p>
      <w:pPr>
        <w:spacing w:line="360" w:lineRule="auto"/>
        <w:ind w:firstLine="6318" w:firstLineChars="2600"/>
        <w:rPr>
          <w:rFonts w:ascii="仿宋" w:hAnsi="仿宋" w:eastAsia="仿宋" w:cs="仿宋"/>
          <w:color w:val="auto"/>
          <w:lang w:eastAsia="zh-CN"/>
        </w:rPr>
        <w:sectPr>
          <w:headerReference r:id="rId6" w:type="default"/>
          <w:footerReference r:id="rId7" w:type="default"/>
          <w:pgSz w:w="11905" w:h="16838"/>
          <w:pgMar w:top="1440" w:right="1417" w:bottom="1440" w:left="1417" w:header="850" w:footer="992" w:gutter="0"/>
          <w:pgNumType w:start="1"/>
          <w:cols w:space="0" w:num="1"/>
          <w:docGrid w:type="linesAndChars" w:linePitch="325" w:charSpace="635"/>
        </w:sectPr>
      </w:pPr>
      <w:r>
        <w:rPr>
          <w:rFonts w:hint="eastAsia" w:ascii="仿宋" w:hAnsi="仿宋" w:eastAsia="仿宋" w:cs="仿宋"/>
          <w:color w:val="auto"/>
          <w:lang w:eastAsia="zh-CN"/>
        </w:rPr>
        <w:t xml:space="preserve">年     月      </w:t>
      </w:r>
    </w:p>
    <w:p>
      <w:pPr>
        <w:spacing w:line="400" w:lineRule="exact"/>
        <w:rPr>
          <w:rFonts w:ascii="仿宋" w:hAnsi="仿宋" w:eastAsia="仿宋" w:cs="仿宋"/>
          <w:b/>
          <w:bCs/>
          <w:color w:val="auto"/>
          <w:lang w:eastAsia="zh-CN"/>
        </w:rPr>
      </w:pPr>
    </w:p>
    <w:p>
      <w:pPr>
        <w:spacing w:line="400" w:lineRule="exact"/>
        <w:ind w:firstLine="486" w:firstLineChars="200"/>
        <w:rPr>
          <w:rFonts w:ascii="仿宋" w:hAnsi="仿宋" w:eastAsia="仿宋" w:cs="仿宋"/>
          <w:b/>
          <w:bCs/>
          <w:color w:val="auto"/>
          <w:lang w:eastAsia="zh-CN"/>
        </w:rPr>
      </w:pPr>
    </w:p>
    <w:p>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val="en-US" w:eastAsia="zh-CN"/>
        </w:rPr>
        <w:t>6</w:t>
      </w:r>
      <w:r>
        <w:rPr>
          <w:rFonts w:hint="eastAsia" w:ascii="仿宋" w:hAnsi="仿宋" w:eastAsia="仿宋" w:cs="仿宋"/>
          <w:b/>
          <w:bCs/>
          <w:color w:val="auto"/>
          <w:lang w:eastAsia="zh-CN"/>
        </w:rPr>
        <w:t>、投标企业须提供供应商（被授权本单位在职人员）近</w:t>
      </w:r>
      <w:r>
        <w:rPr>
          <w:rFonts w:hint="eastAsia" w:ascii="仿宋" w:hAnsi="仿宋" w:eastAsia="仿宋" w:cs="仿宋"/>
          <w:b/>
          <w:bCs/>
          <w:color w:val="auto"/>
          <w:lang w:val="en-US" w:eastAsia="zh-CN"/>
        </w:rPr>
        <w:t>6个月</w:t>
      </w:r>
      <w:r>
        <w:rPr>
          <w:rFonts w:hint="eastAsia" w:ascii="仿宋" w:hAnsi="仿宋" w:eastAsia="仿宋" w:cs="仿宋"/>
          <w:b/>
          <w:bCs/>
          <w:color w:val="auto"/>
          <w:lang w:eastAsia="zh-CN"/>
        </w:rPr>
        <w:t>有效的社保证明</w:t>
      </w:r>
    </w:p>
    <w:p>
      <w:pPr>
        <w:spacing w:line="400" w:lineRule="exact"/>
        <w:ind w:firstLine="486" w:firstLineChars="200"/>
        <w:rPr>
          <w:rFonts w:ascii="仿宋" w:hAnsi="仿宋" w:eastAsia="仿宋" w:cs="仿宋"/>
          <w:b/>
          <w:bCs/>
          <w:color w:val="auto"/>
          <w:lang w:eastAsia="zh-CN"/>
        </w:rPr>
      </w:pPr>
    </w:p>
    <w:p>
      <w:pPr>
        <w:spacing w:line="400" w:lineRule="exact"/>
        <w:ind w:firstLine="486" w:firstLineChars="200"/>
        <w:rPr>
          <w:rFonts w:ascii="仿宋" w:hAnsi="仿宋" w:eastAsia="仿宋" w:cs="仿宋"/>
          <w:b/>
          <w:bCs/>
          <w:color w:val="auto"/>
          <w:lang w:eastAsia="zh-CN"/>
        </w:rPr>
      </w:pPr>
      <w:r>
        <w:rPr>
          <w:rFonts w:hint="eastAsia" w:ascii="仿宋" w:hAnsi="仿宋" w:eastAsia="仿宋" w:cs="仿宋"/>
          <w:b/>
          <w:bCs/>
          <w:color w:val="auto"/>
          <w:lang w:eastAsia="zh-CN"/>
        </w:rPr>
        <w:t>说明：复印件上应加盖本单位章</w:t>
      </w:r>
    </w:p>
    <w:p>
      <w:pPr>
        <w:pStyle w:val="23"/>
        <w:ind w:firstLine="0"/>
        <w:rPr>
          <w:rFonts w:ascii="仿宋" w:hAnsi="仿宋" w:eastAsia="仿宋" w:cs="仿宋"/>
          <w:color w:val="auto"/>
          <w:lang w:eastAsia="zh-CN"/>
        </w:rPr>
      </w:pPr>
    </w:p>
    <w:p>
      <w:pPr>
        <w:pStyle w:val="23"/>
        <w:rPr>
          <w:rFonts w:ascii="仿宋" w:hAnsi="仿宋" w:eastAsia="仿宋" w:cs="仿宋"/>
          <w:color w:val="auto"/>
          <w:lang w:eastAsia="zh-CN"/>
        </w:rPr>
      </w:pPr>
    </w:p>
    <w:p>
      <w:pPr>
        <w:pStyle w:val="23"/>
        <w:rPr>
          <w:rFonts w:ascii="仿宋" w:hAnsi="仿宋" w:eastAsia="仿宋" w:cs="仿宋"/>
          <w:color w:val="auto"/>
          <w:lang w:eastAsia="zh-CN"/>
        </w:rPr>
      </w:pPr>
    </w:p>
    <w:p>
      <w:pPr>
        <w:pStyle w:val="23"/>
        <w:rPr>
          <w:rFonts w:ascii="仿宋" w:hAnsi="仿宋" w:eastAsia="仿宋" w:cs="仿宋"/>
          <w:b/>
          <w:bCs/>
          <w:color w:val="auto"/>
          <w:lang w:eastAsia="zh-CN"/>
        </w:rPr>
      </w:pPr>
      <w:r>
        <w:rPr>
          <w:rFonts w:hint="eastAsia" w:ascii="仿宋" w:hAnsi="仿宋" w:eastAsia="仿宋" w:cs="仿宋"/>
          <w:b/>
          <w:bCs/>
          <w:color w:val="auto"/>
          <w:lang w:val="en-US" w:eastAsia="zh-CN"/>
        </w:rPr>
        <w:t>7</w:t>
      </w:r>
      <w:r>
        <w:rPr>
          <w:rFonts w:hint="eastAsia" w:ascii="仿宋" w:hAnsi="仿宋" w:eastAsia="仿宋" w:cs="仿宋"/>
          <w:b/>
          <w:bCs/>
          <w:color w:val="auto"/>
          <w:lang w:eastAsia="zh-CN"/>
        </w:rPr>
        <w:t>、参加采购活动前三年内，在经营活动中没有重大违法记录；未被“信用中国”（www.creditchina.gov.cn）、中国政府采购网（www.ccgp.gov.cn）列入失信被执行人、税收违法黑名单、政府采购严重违法失信行为记录名单。</w:t>
      </w:r>
    </w:p>
    <w:p>
      <w:pPr>
        <w:rPr>
          <w:rFonts w:ascii="仿宋" w:hAnsi="仿宋" w:eastAsia="仿宋" w:cs="仿宋"/>
          <w:color w:val="auto"/>
          <w:lang w:eastAsia="zh-CN"/>
        </w:rPr>
      </w:pPr>
    </w:p>
    <w:p>
      <w:pPr>
        <w:spacing w:line="400" w:lineRule="exact"/>
        <w:ind w:firstLine="486" w:firstLineChars="200"/>
        <w:rPr>
          <w:rFonts w:ascii="仿宋" w:hAnsi="仿宋" w:eastAsia="仿宋" w:cs="仿宋"/>
          <w:b/>
          <w:bCs/>
          <w:color w:val="auto"/>
          <w:lang w:eastAsia="zh-CN"/>
        </w:rPr>
      </w:pPr>
    </w:p>
    <w:p>
      <w:pPr>
        <w:spacing w:line="400" w:lineRule="exact"/>
        <w:ind w:firstLine="486" w:firstLineChars="200"/>
        <w:rPr>
          <w:rFonts w:hint="eastAsia" w:ascii="仿宋" w:hAnsi="仿宋" w:eastAsia="仿宋" w:cs="仿宋"/>
          <w:b/>
          <w:bCs/>
          <w:color w:val="auto"/>
          <w:lang w:eastAsia="zh-CN"/>
        </w:rPr>
      </w:pPr>
      <w:r>
        <w:rPr>
          <w:rFonts w:hint="eastAsia" w:ascii="仿宋" w:hAnsi="仿宋" w:eastAsia="仿宋" w:cs="仿宋"/>
          <w:b/>
          <w:bCs/>
          <w:color w:val="auto"/>
          <w:lang w:val="en-US" w:eastAsia="zh-CN"/>
        </w:rPr>
        <w:t>8</w:t>
      </w:r>
      <w:r>
        <w:rPr>
          <w:rFonts w:hint="eastAsia" w:ascii="仿宋" w:hAnsi="仿宋" w:eastAsia="仿宋" w:cs="仿宋"/>
          <w:b/>
          <w:bCs/>
          <w:color w:val="auto"/>
          <w:lang w:eastAsia="zh-CN"/>
        </w:rPr>
        <w:t>、供应商须知资料表要求的其他资格证明文件</w:t>
      </w:r>
    </w:p>
    <w:p>
      <w:pPr>
        <w:pStyle w:val="3"/>
        <w:spacing w:before="40" w:after="40" w:line="579" w:lineRule="auto"/>
        <w:jc w:val="both"/>
        <w:rPr>
          <w:rFonts w:hint="eastAsia" w:ascii="仿宋" w:hAnsi="仿宋" w:eastAsia="仿宋" w:cs="仿宋"/>
          <w:color w:val="auto"/>
          <w:sz w:val="32"/>
          <w:szCs w:val="32"/>
          <w:lang w:eastAsia="zh-CN"/>
        </w:rPr>
      </w:pPr>
      <w:bookmarkStart w:id="79" w:name="_Toc11180"/>
      <w:bookmarkStart w:id="80" w:name="_Toc5695"/>
      <w:bookmarkStart w:id="81" w:name="_Toc22967"/>
      <w:bookmarkStart w:id="82" w:name="_Toc515647816"/>
    </w:p>
    <w:p>
      <w:pPr>
        <w:rPr>
          <w:rFonts w:hint="eastAsia" w:ascii="仿宋" w:hAnsi="仿宋" w:eastAsia="仿宋" w:cs="仿宋"/>
          <w:color w:val="auto"/>
          <w:sz w:val="32"/>
          <w:szCs w:val="32"/>
          <w:lang w:eastAsia="zh-CN"/>
        </w:rPr>
      </w:pPr>
    </w:p>
    <w:p>
      <w:pPr>
        <w:pStyle w:val="5"/>
        <w:rPr>
          <w:rFonts w:hint="eastAsia" w:ascii="仿宋" w:hAnsi="仿宋" w:eastAsia="仿宋" w:cs="仿宋"/>
          <w:color w:val="auto"/>
          <w:sz w:val="32"/>
          <w:szCs w:val="32"/>
          <w:lang w:eastAsia="zh-CN"/>
        </w:rPr>
      </w:pPr>
    </w:p>
    <w:p>
      <w:pPr>
        <w:rPr>
          <w:rFonts w:hint="eastAsia" w:ascii="仿宋" w:hAnsi="仿宋" w:eastAsia="仿宋" w:cs="仿宋"/>
          <w:color w:val="auto"/>
          <w:sz w:val="32"/>
          <w:szCs w:val="32"/>
          <w:lang w:eastAsia="zh-CN"/>
        </w:rPr>
      </w:pPr>
    </w:p>
    <w:p>
      <w:pPr>
        <w:pStyle w:val="25"/>
        <w:rPr>
          <w:rFonts w:hint="eastAsia" w:ascii="仿宋" w:hAnsi="仿宋" w:eastAsia="仿宋" w:cs="仿宋"/>
          <w:color w:val="auto"/>
          <w:sz w:val="32"/>
          <w:szCs w:val="32"/>
          <w:lang w:eastAsia="zh-CN"/>
        </w:rPr>
      </w:pPr>
    </w:p>
    <w:p>
      <w:pPr>
        <w:pStyle w:val="25"/>
        <w:rPr>
          <w:rFonts w:hint="eastAsia" w:ascii="仿宋" w:hAnsi="仿宋" w:eastAsia="仿宋" w:cs="仿宋"/>
          <w:color w:val="auto"/>
          <w:sz w:val="32"/>
          <w:szCs w:val="32"/>
          <w:lang w:eastAsia="zh-CN"/>
        </w:rPr>
      </w:pPr>
    </w:p>
    <w:p>
      <w:pPr>
        <w:pStyle w:val="25"/>
        <w:rPr>
          <w:rFonts w:hint="eastAsia" w:ascii="仿宋" w:hAnsi="仿宋" w:eastAsia="仿宋" w:cs="仿宋"/>
          <w:color w:val="auto"/>
          <w:sz w:val="32"/>
          <w:szCs w:val="32"/>
          <w:lang w:eastAsia="zh-CN"/>
        </w:rPr>
      </w:pPr>
    </w:p>
    <w:p>
      <w:pPr>
        <w:pStyle w:val="25"/>
        <w:rPr>
          <w:rFonts w:hint="eastAsia" w:ascii="仿宋" w:hAnsi="仿宋" w:eastAsia="仿宋" w:cs="仿宋"/>
          <w:color w:val="auto"/>
          <w:sz w:val="32"/>
          <w:szCs w:val="32"/>
          <w:lang w:eastAsia="zh-CN"/>
        </w:rPr>
      </w:pPr>
    </w:p>
    <w:p>
      <w:pPr>
        <w:pStyle w:val="23"/>
        <w:rPr>
          <w:rFonts w:hint="eastAsia"/>
          <w:color w:val="auto"/>
          <w:lang w:eastAsia="zh-CN"/>
        </w:rPr>
      </w:pPr>
    </w:p>
    <w:p>
      <w:pPr>
        <w:rPr>
          <w:rFonts w:hint="eastAsia"/>
          <w:color w:val="auto"/>
          <w:lang w:eastAsia="zh-CN"/>
        </w:rPr>
      </w:pPr>
    </w:p>
    <w:p>
      <w:pPr>
        <w:pStyle w:val="3"/>
        <w:spacing w:before="40" w:after="40" w:line="579" w:lineRule="auto"/>
        <w:jc w:val="center"/>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第二部分  商务及技术文件</w:t>
      </w:r>
      <w:bookmarkEnd w:id="79"/>
      <w:bookmarkEnd w:id="80"/>
      <w:bookmarkEnd w:id="81"/>
      <w:bookmarkEnd w:id="82"/>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1、投标函</w:t>
      </w:r>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2、开标一览表</w:t>
      </w:r>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3、货物说明一览表</w:t>
      </w:r>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4、投标分项报价表</w:t>
      </w:r>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5、技术规格偏离表</w:t>
      </w:r>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6、商务条款偏离表</w:t>
      </w:r>
    </w:p>
    <w:p>
      <w:pPr>
        <w:pStyle w:val="10"/>
        <w:spacing w:line="400" w:lineRule="exact"/>
        <w:ind w:left="1164" w:leftChars="257" w:hanging="540"/>
        <w:rPr>
          <w:rFonts w:ascii="仿宋" w:hAnsi="仿宋" w:eastAsia="仿宋" w:cs="仿宋"/>
          <w:color w:val="auto"/>
          <w:lang w:eastAsia="zh-CN"/>
        </w:rPr>
      </w:pPr>
      <w:r>
        <w:rPr>
          <w:rFonts w:hint="eastAsia" w:ascii="仿宋" w:hAnsi="仿宋" w:eastAsia="仿宋" w:cs="仿宋"/>
          <w:color w:val="auto"/>
          <w:lang w:eastAsia="zh-CN"/>
        </w:rPr>
        <w:t>7、供应商基本情况表</w:t>
      </w:r>
    </w:p>
    <w:p>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8、近三年（2020年11月24日至今）类似项目业绩表</w:t>
      </w:r>
    </w:p>
    <w:p>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9、中小企业声明函(货物)</w:t>
      </w:r>
    </w:p>
    <w:p>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10、《残疾人福利性单位声明函》</w:t>
      </w:r>
    </w:p>
    <w:p>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11、评分标准和细则中技术部分证明材料</w:t>
      </w:r>
    </w:p>
    <w:p>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12、评分标准和细则中技术部分证明材料（格式自拟）</w:t>
      </w:r>
    </w:p>
    <w:p>
      <w:pPr>
        <w:pStyle w:val="10"/>
        <w:spacing w:line="400" w:lineRule="exact"/>
        <w:ind w:left="359" w:leftChars="148" w:firstLine="228"/>
        <w:rPr>
          <w:rFonts w:ascii="仿宋" w:hAnsi="仿宋" w:eastAsia="仿宋" w:cs="仿宋"/>
          <w:color w:val="auto"/>
          <w:lang w:eastAsia="zh-CN"/>
        </w:rPr>
      </w:pPr>
      <w:r>
        <w:rPr>
          <w:rFonts w:hint="eastAsia" w:ascii="仿宋" w:hAnsi="仿宋" w:eastAsia="仿宋" w:cs="仿宋"/>
          <w:color w:val="auto"/>
          <w:lang w:eastAsia="zh-CN"/>
        </w:rPr>
        <w:t>13、供应商认为有必要提供的其他证明材料（格式自拟）</w:t>
      </w:r>
    </w:p>
    <w:p>
      <w:pPr>
        <w:pStyle w:val="10"/>
        <w:tabs>
          <w:tab w:val="left" w:pos="5580"/>
        </w:tabs>
        <w:spacing w:line="400" w:lineRule="exact"/>
        <w:ind w:left="648" w:leftChars="267"/>
        <w:rPr>
          <w:rFonts w:ascii="仿宋" w:hAnsi="仿宋" w:eastAsia="仿宋" w:cs="仿宋"/>
          <w:color w:val="auto"/>
          <w:sz w:val="21"/>
          <w:szCs w:val="21"/>
          <w:lang w:eastAsia="zh-CN"/>
        </w:rPr>
      </w:pPr>
      <w:r>
        <w:rPr>
          <w:rFonts w:hint="eastAsia" w:ascii="仿宋" w:hAnsi="仿宋" w:eastAsia="仿宋" w:cs="仿宋"/>
          <w:color w:val="auto"/>
          <w:lang w:eastAsia="zh-CN"/>
        </w:rPr>
        <w:br w:type="page"/>
      </w:r>
    </w:p>
    <w:p>
      <w:pPr>
        <w:pStyle w:val="7"/>
        <w:numPr>
          <w:ilvl w:val="0"/>
          <w:numId w:val="0"/>
        </w:numPr>
        <w:kinsoku w:val="0"/>
        <w:overflowPunct w:val="0"/>
        <w:spacing w:before="130" w:line="355" w:lineRule="auto"/>
        <w:ind w:left="480" w:right="7"/>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1、投标函</w:t>
      </w:r>
    </w:p>
    <w:p>
      <w:pPr>
        <w:spacing w:line="440" w:lineRule="exact"/>
        <w:rPr>
          <w:rFonts w:ascii="仿宋" w:hAnsi="仿宋" w:eastAsia="仿宋" w:cs="仿宋"/>
          <w:color w:val="auto"/>
          <w:u w:val="single"/>
          <w:lang w:eastAsia="zh-CN"/>
        </w:rPr>
      </w:pPr>
      <w:r>
        <w:rPr>
          <w:rFonts w:hint="eastAsia" w:ascii="仿宋" w:hAnsi="仿宋" w:eastAsia="仿宋" w:cs="仿宋"/>
          <w:color w:val="auto"/>
          <w:lang w:eastAsia="zh-CN"/>
        </w:rPr>
        <w:t>致：</w:t>
      </w:r>
      <w:r>
        <w:rPr>
          <w:rFonts w:hint="eastAsia" w:ascii="仿宋" w:hAnsi="仿宋" w:eastAsia="仿宋" w:cs="仿宋"/>
          <w:color w:val="auto"/>
          <w:u w:val="single"/>
          <w:lang w:eastAsia="zh-CN"/>
        </w:rPr>
        <w:t xml:space="preserve">                     </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为响应你方组织的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项目的招标[项目编号为：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]，我方愿参与投标。</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我方确认收到贵方提供的</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招标文件的全部内容。</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在参与投标前已详细研究了招标文件的所有内容，包括澄清、修改文件（如果有）和所有已提供的参考资料以及有关附件，我方完全明白并认为此招标文件没有倾向性，也不存在排斥潜在报价供应商的内容，我方同意招标文件的相关条款，放弃对招标文件提出误解和质疑的一切权力。</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(供应商名称)      </w:t>
      </w:r>
      <w:r>
        <w:rPr>
          <w:rFonts w:hint="eastAsia" w:ascii="仿宋" w:hAnsi="仿宋" w:eastAsia="仿宋" w:cs="仿宋"/>
          <w:color w:val="auto"/>
          <w:lang w:eastAsia="zh-CN"/>
        </w:rPr>
        <w:t>作为供应商正式授权</w:t>
      </w:r>
      <w:r>
        <w:rPr>
          <w:rFonts w:hint="eastAsia" w:ascii="仿宋" w:hAnsi="仿宋" w:eastAsia="仿宋" w:cs="仿宋"/>
          <w:color w:val="auto"/>
          <w:u w:val="single"/>
          <w:lang w:eastAsia="zh-CN"/>
        </w:rPr>
        <w:t xml:space="preserve">  (授权代表全名, 职务)  </w:t>
      </w:r>
      <w:r>
        <w:rPr>
          <w:rFonts w:hint="eastAsia" w:ascii="仿宋" w:hAnsi="仿宋" w:eastAsia="仿宋" w:cs="仿宋"/>
          <w:color w:val="auto"/>
          <w:lang w:eastAsia="zh-CN"/>
        </w:rPr>
        <w:t>代表我方全权处理有关本报价的一切事宜。</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我方已完全明白招标文件的所有条款要求，并申明如下：</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（一）按招标文件提供的全部货物与相关服务的投标总价详见《报价一览表》。</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（二）本投标文件的有效期为投标截止时间起</w:t>
      </w:r>
      <w:r>
        <w:rPr>
          <w:rFonts w:hint="eastAsia" w:ascii="仿宋" w:hAnsi="仿宋" w:eastAsia="仿宋" w:cs="仿宋"/>
          <w:color w:val="auto"/>
          <w:u w:val="single"/>
          <w:lang w:eastAsia="zh-CN"/>
        </w:rPr>
        <w:t>60</w:t>
      </w:r>
      <w:r>
        <w:rPr>
          <w:rFonts w:hint="eastAsia" w:ascii="仿宋" w:hAnsi="仿宋" w:eastAsia="仿宋" w:cs="仿宋"/>
          <w:color w:val="auto"/>
          <w:lang w:eastAsia="zh-CN"/>
        </w:rPr>
        <w:t>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（三）我方同意按照贵方可能提出的要求而提供与投标有关的任何其它数据、信息或资料。</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（四）我方理解贵方不一定接受最低投标价或任何贵方可能收到的投标。</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（五）我方如果中标，将保证履行招标文件及其澄清、修改文件（如果有）中的全部责任和义务，按质、按量、按期完成《招标内容》及《合同书》中的全部任务。</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（六）如我方被授予合同，我方承诺支付就本次招标应支付或将支付的中标服务费。</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（七）我方作为在法律、财务和运作上独立于采购人、招标代理机构的供应商，在此保证所提交的所有文件和全部说明是真实的和正确的。</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（八）我方投标报价已包含应向知识产权所有权人支付的所有相关税费，并保证采购人在中国使用我方提供的货物时，如有第三方提出侵犯其知识产权主张的，责任由我方承担。</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（九）我方与其他供应商不存在单位负责人为同一人或者存在直接控股、管理关系。</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（十）我方承诺未为本项目提供整体设计、规范编制或者项目管理、监理、检测等服务。</w:t>
      </w:r>
    </w:p>
    <w:p>
      <w:pPr>
        <w:spacing w:line="48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（十一）我方具备《政府采购法》第二十二条规定的条件，承诺如下：</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（1）我方已依法缴纳了各项税费及社会保险费用，如有需要，可随时向采购人提供近三个月内的相关缴费证明，以便核查。</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（2）我方已依法建立健全的财务会计制度，如有需要，可随时向采购人提供相关的证明材料，以便核查。</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（3）我方参加本项目政府采购活动前3年内在经营活动中没有重大违法记录。</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（4）我方具备履行合同所必需的设备和专业技术能力。</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（5）我方符合法律、行政法规规定的其他条件。</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以上内容如有虚假或与事实不符的，评审委员会可将我方做无效投标处理，我方愿意承担相应的法律责任。</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（十三）我方对在本函及投标文件中所作的所有承诺承担法律责任。</w:t>
      </w:r>
    </w:p>
    <w:p>
      <w:pPr>
        <w:spacing w:line="440" w:lineRule="exact"/>
        <w:ind w:firstLine="486" w:firstLineChars="200"/>
        <w:rPr>
          <w:rFonts w:ascii="仿宋" w:hAnsi="仿宋" w:eastAsia="仿宋" w:cs="仿宋"/>
          <w:color w:val="auto"/>
          <w:lang w:eastAsia="zh-CN"/>
        </w:rPr>
      </w:pPr>
      <w:r>
        <w:rPr>
          <w:rFonts w:hint="eastAsia" w:ascii="仿宋" w:hAnsi="仿宋" w:eastAsia="仿宋" w:cs="仿宋"/>
          <w:color w:val="auto"/>
          <w:lang w:eastAsia="zh-CN"/>
        </w:rPr>
        <w:t>（十四）所有与本招标有关的函件请发往下列地址：</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地    址：</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.邮政编码：</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电    话：</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传    真：</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rPr>
          <w:rFonts w:ascii="仿宋" w:hAnsi="仿宋" w:eastAsia="仿宋" w:cs="仿宋"/>
          <w:color w:val="auto"/>
          <w:lang w:eastAsia="zh-CN"/>
        </w:rPr>
      </w:pPr>
      <w:r>
        <w:rPr>
          <w:rFonts w:hint="eastAsia" w:ascii="仿宋" w:hAnsi="仿宋" w:eastAsia="仿宋" w:cs="仿宋"/>
          <w:color w:val="auto"/>
          <w:lang w:eastAsia="zh-CN"/>
        </w:rPr>
        <w:t>代表姓名：</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.职    务：</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w:t>
      </w:r>
    </w:p>
    <w:p>
      <w:pPr>
        <w:spacing w:line="440" w:lineRule="exact"/>
        <w:ind w:right="480"/>
        <w:jc w:val="right"/>
        <w:rPr>
          <w:rFonts w:ascii="仿宋" w:hAnsi="仿宋" w:eastAsia="仿宋" w:cs="仿宋"/>
          <w:color w:val="auto"/>
          <w:lang w:eastAsia="zh-CN"/>
        </w:rPr>
      </w:pPr>
      <w:r>
        <w:rPr>
          <w:rFonts w:hint="eastAsia" w:ascii="仿宋" w:hAnsi="仿宋" w:eastAsia="仿宋" w:cs="仿宋"/>
          <w:color w:val="auto"/>
          <w:lang w:eastAsia="zh-CN"/>
        </w:rPr>
        <w:t>供应商：</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（公章） </w:t>
      </w:r>
    </w:p>
    <w:p>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法定代表人或委托人：</w:t>
      </w:r>
      <w:r>
        <w:rPr>
          <w:rFonts w:hint="eastAsia" w:ascii="仿宋" w:hAnsi="仿宋" w:eastAsia="仿宋" w:cs="仿宋"/>
          <w:color w:val="auto"/>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（签章）  </w:t>
      </w:r>
    </w:p>
    <w:p>
      <w:pPr>
        <w:wordWrap w:val="0"/>
        <w:spacing w:line="440" w:lineRule="exact"/>
        <w:ind w:firstLine="486" w:firstLineChars="200"/>
        <w:jc w:val="right"/>
        <w:rPr>
          <w:rFonts w:ascii="仿宋" w:hAnsi="仿宋" w:eastAsia="仿宋" w:cs="仿宋"/>
          <w:color w:val="auto"/>
          <w:lang w:eastAsia="zh-CN"/>
        </w:rPr>
      </w:pPr>
      <w:r>
        <w:rPr>
          <w:rFonts w:hint="eastAsia" w:ascii="仿宋" w:hAnsi="仿宋" w:eastAsia="仿宋" w:cs="仿宋"/>
          <w:color w:val="auto"/>
          <w:lang w:eastAsia="zh-CN"/>
        </w:rPr>
        <w:t xml:space="preserve">  </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lang w:eastAsia="zh-CN"/>
        </w:rPr>
        <w:t>年</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月</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日</w:t>
      </w:r>
    </w:p>
    <w:p>
      <w:pPr>
        <w:pStyle w:val="23"/>
        <w:rPr>
          <w:rFonts w:ascii="仿宋" w:hAnsi="仿宋" w:eastAsia="仿宋" w:cs="仿宋"/>
          <w:color w:val="auto"/>
          <w:lang w:eastAsia="zh-CN"/>
        </w:rPr>
      </w:pPr>
      <w:r>
        <w:rPr>
          <w:rFonts w:hint="eastAsia" w:ascii="仿宋" w:hAnsi="仿宋" w:eastAsia="仿宋" w:cs="仿宋"/>
          <w:color w:val="auto"/>
          <w:lang w:eastAsia="zh-CN"/>
        </w:rPr>
        <w:br w:type="page"/>
      </w:r>
    </w:p>
    <w:p>
      <w:pPr>
        <w:pStyle w:val="6"/>
        <w:tabs>
          <w:tab w:val="left" w:pos="5580"/>
        </w:tabs>
        <w:spacing w:line="240" w:lineRule="atLeast"/>
        <w:ind w:firstLine="3364" w:firstLineChars="927"/>
        <w:jc w:val="both"/>
        <w:rPr>
          <w:rFonts w:ascii="仿宋" w:hAnsi="仿宋" w:eastAsia="仿宋" w:cs="仿宋"/>
          <w:color w:val="auto"/>
          <w:lang w:eastAsia="zh-CN"/>
        </w:rPr>
      </w:pPr>
      <w:r>
        <w:rPr>
          <w:rFonts w:hint="eastAsia" w:ascii="仿宋" w:hAnsi="仿宋" w:eastAsia="仿宋" w:cs="仿宋"/>
          <w:b/>
          <w:color w:val="auto"/>
          <w:sz w:val="36"/>
          <w:szCs w:val="24"/>
          <w:lang w:eastAsia="zh-CN"/>
        </w:rPr>
        <w:t>2、开标一览表</w:t>
      </w:r>
      <w:r>
        <w:rPr>
          <w:rFonts w:hint="eastAsia" w:ascii="仿宋" w:hAnsi="仿宋" w:eastAsia="仿宋" w:cs="仿宋"/>
          <w:b/>
          <w:color w:val="auto"/>
          <w:sz w:val="36"/>
          <w:szCs w:val="24"/>
          <w:lang w:eastAsia="zh-CN"/>
        </w:rPr>
        <w:cr/>
      </w:r>
    </w:p>
    <w:p>
      <w:pPr>
        <w:adjustRightInd w:val="0"/>
        <w:snapToGrid w:val="0"/>
        <w:spacing w:line="500" w:lineRule="exact"/>
        <w:rPr>
          <w:rFonts w:ascii="仿宋" w:hAnsi="仿宋" w:eastAsia="仿宋" w:cs="仿宋"/>
          <w:color w:val="auto"/>
          <w:szCs w:val="21"/>
          <w:u w:val="single"/>
          <w:lang w:eastAsia="zh-CN"/>
        </w:rPr>
      </w:pPr>
      <w:r>
        <w:rPr>
          <w:rFonts w:hint="eastAsia" w:ascii="仿宋" w:hAnsi="仿宋" w:eastAsia="仿宋" w:cs="仿宋"/>
          <w:color w:val="auto"/>
          <w:szCs w:val="21"/>
          <w:lang w:eastAsia="zh-CN"/>
        </w:rPr>
        <w:t xml:space="preserve">招标项目名称： </w:t>
      </w:r>
      <w:r>
        <w:rPr>
          <w:rFonts w:hint="eastAsia" w:ascii="仿宋" w:hAnsi="仿宋" w:eastAsia="仿宋" w:cs="仿宋"/>
          <w:color w:val="auto"/>
          <w:szCs w:val="21"/>
          <w:u w:val="single"/>
          <w:lang w:eastAsia="zh-CN"/>
        </w:rPr>
        <w:t xml:space="preserve">                         </w:t>
      </w:r>
    </w:p>
    <w:p>
      <w:pPr>
        <w:adjustRightInd w:val="0"/>
        <w:snapToGrid w:val="0"/>
        <w:spacing w:line="500" w:lineRule="exact"/>
        <w:rPr>
          <w:rFonts w:ascii="仿宋" w:hAnsi="仿宋" w:eastAsia="仿宋" w:cs="仿宋"/>
          <w:i/>
          <w:iCs/>
          <w:color w:val="auto"/>
          <w:szCs w:val="21"/>
          <w:lang w:eastAsia="zh-CN"/>
        </w:rPr>
      </w:pPr>
      <w:r>
        <w:rPr>
          <w:rFonts w:hint="eastAsia" w:ascii="仿宋" w:hAnsi="仿宋" w:eastAsia="仿宋" w:cs="仿宋"/>
          <w:color w:val="auto"/>
          <w:szCs w:val="21"/>
          <w:lang w:eastAsia="zh-CN"/>
        </w:rPr>
        <w:t>招标项目编号：</w:t>
      </w:r>
      <w:r>
        <w:rPr>
          <w:rFonts w:hint="eastAsia" w:ascii="仿宋" w:hAnsi="仿宋" w:eastAsia="仿宋" w:cs="仿宋"/>
          <w:i/>
          <w:iCs/>
          <w:color w:val="auto"/>
          <w:szCs w:val="21"/>
          <w:lang w:eastAsia="zh-CN"/>
        </w:rPr>
        <w:t xml:space="preserve"> </w:t>
      </w:r>
      <w:r>
        <w:rPr>
          <w:rFonts w:hint="eastAsia" w:ascii="仿宋" w:hAnsi="仿宋" w:eastAsia="仿宋" w:cs="仿宋"/>
          <w:color w:val="auto"/>
          <w:szCs w:val="21"/>
          <w:u w:val="single"/>
          <w:lang w:eastAsia="zh-CN"/>
        </w:rPr>
        <w:t xml:space="preserve">                         </w:t>
      </w:r>
    </w:p>
    <w:p>
      <w:pPr>
        <w:spacing w:line="500" w:lineRule="exact"/>
        <w:rPr>
          <w:rFonts w:ascii="仿宋" w:hAnsi="仿宋" w:eastAsia="仿宋" w:cs="仿宋"/>
          <w:color w:val="auto"/>
          <w:szCs w:val="21"/>
          <w:lang w:eastAsia="zh-CN"/>
        </w:rPr>
      </w:pPr>
      <w:r>
        <w:rPr>
          <w:rFonts w:hint="eastAsia" w:ascii="仿宋" w:hAnsi="仿宋" w:eastAsia="仿宋" w:cs="仿宋"/>
          <w:color w:val="auto"/>
          <w:szCs w:val="21"/>
          <w:lang w:eastAsia="zh-CN"/>
        </w:rPr>
        <w:t xml:space="preserve">                                                 单位：元（人民币）</w:t>
      </w:r>
    </w:p>
    <w:tbl>
      <w:tblPr>
        <w:tblStyle w:val="17"/>
        <w:tblW w:w="87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974"/>
        <w:gridCol w:w="6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2595" w:type="dxa"/>
            <w:gridSpan w:val="2"/>
            <w:vAlign w:val="center"/>
          </w:tcPr>
          <w:p>
            <w:pPr>
              <w:jc w:val="center"/>
              <w:rPr>
                <w:rFonts w:ascii="仿宋" w:hAnsi="仿宋" w:eastAsia="仿宋" w:cs="仿宋"/>
                <w:color w:val="auto"/>
                <w:szCs w:val="21"/>
              </w:rPr>
            </w:pPr>
            <w:r>
              <w:rPr>
                <w:rFonts w:hint="eastAsia" w:ascii="仿宋" w:hAnsi="仿宋" w:eastAsia="仿宋" w:cs="仿宋"/>
                <w:color w:val="auto"/>
                <w:szCs w:val="21"/>
              </w:rPr>
              <w:t>项目名称</w:t>
            </w:r>
          </w:p>
        </w:tc>
        <w:tc>
          <w:tcPr>
            <w:tcW w:w="6185" w:type="dxa"/>
            <w:vAlign w:val="center"/>
          </w:tcPr>
          <w:p>
            <w:pP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8" w:hRule="atLeast"/>
        </w:trPr>
        <w:tc>
          <w:tcPr>
            <w:tcW w:w="2595" w:type="dxa"/>
            <w:gridSpan w:val="2"/>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rPr>
              <w:t>供货期</w:t>
            </w:r>
            <w:r>
              <w:rPr>
                <w:rFonts w:hint="eastAsia" w:ascii="仿宋" w:hAnsi="仿宋" w:eastAsia="仿宋" w:cs="仿宋"/>
                <w:color w:val="auto"/>
                <w:szCs w:val="21"/>
                <w:lang w:eastAsia="zh-CN"/>
              </w:rPr>
              <w:t>（天）</w:t>
            </w:r>
          </w:p>
        </w:tc>
        <w:tc>
          <w:tcPr>
            <w:tcW w:w="6185" w:type="dxa"/>
            <w:vAlign w:val="center"/>
          </w:tcPr>
          <w:p>
            <w:pPr>
              <w:jc w:val="center"/>
              <w:rPr>
                <w:rFonts w:ascii="仿宋" w:hAnsi="仿宋" w:eastAsia="仿宋" w:cs="仿宋"/>
                <w:color w:val="auto"/>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2595" w:type="dxa"/>
            <w:gridSpan w:val="2"/>
            <w:tcBorders>
              <w:top w:val="single" w:color="auto" w:sz="4" w:space="0"/>
            </w:tcBorders>
            <w:vAlign w:val="center"/>
          </w:tcPr>
          <w:p>
            <w:pPr>
              <w:jc w:val="center"/>
              <w:rPr>
                <w:rFonts w:ascii="仿宋" w:hAnsi="仿宋" w:eastAsia="仿宋" w:cs="仿宋"/>
                <w:color w:val="auto"/>
                <w:szCs w:val="21"/>
              </w:rPr>
            </w:pPr>
            <w:r>
              <w:rPr>
                <w:rFonts w:hint="eastAsia" w:ascii="仿宋" w:hAnsi="仿宋" w:eastAsia="仿宋" w:cs="仿宋"/>
                <w:color w:val="auto"/>
                <w:szCs w:val="21"/>
              </w:rPr>
              <w:t>投标有效期</w:t>
            </w:r>
          </w:p>
        </w:tc>
        <w:tc>
          <w:tcPr>
            <w:tcW w:w="6185" w:type="dxa"/>
            <w:vAlign w:val="center"/>
          </w:tcPr>
          <w:p>
            <w:pPr>
              <w:jc w:val="center"/>
              <w:rPr>
                <w:rFonts w:ascii="仿宋" w:hAnsi="仿宋" w:eastAsia="仿宋" w:cs="仿宋"/>
                <w:color w:val="auto"/>
                <w:szCs w:val="21"/>
                <w:lang w:eastAsia="zh-CN"/>
              </w:rPr>
            </w:pPr>
            <w:r>
              <w:rPr>
                <w:rFonts w:hint="eastAsia" w:ascii="仿宋" w:hAnsi="仿宋" w:eastAsia="仿宋" w:cs="仿宋"/>
                <w:color w:val="auto"/>
                <w:szCs w:val="21"/>
                <w:lang w:eastAsia="zh-CN"/>
              </w:rPr>
              <w:t>60天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restart"/>
            <w:vAlign w:val="center"/>
          </w:tcPr>
          <w:p>
            <w:pPr>
              <w:jc w:val="center"/>
              <w:rPr>
                <w:rFonts w:ascii="仿宋" w:hAnsi="仿宋" w:eastAsia="仿宋" w:cs="仿宋"/>
                <w:color w:val="auto"/>
                <w:szCs w:val="21"/>
              </w:rPr>
            </w:pPr>
            <w:r>
              <w:rPr>
                <w:rFonts w:hint="eastAsia" w:ascii="仿宋" w:hAnsi="仿宋" w:eastAsia="仿宋" w:cs="仿宋"/>
                <w:color w:val="auto"/>
                <w:szCs w:val="21"/>
              </w:rPr>
              <w:t>投标报价</w:t>
            </w:r>
          </w:p>
          <w:p>
            <w:pPr>
              <w:jc w:val="center"/>
              <w:rPr>
                <w:rFonts w:ascii="仿宋" w:hAnsi="仿宋" w:eastAsia="仿宋" w:cs="仿宋"/>
                <w:color w:val="auto"/>
                <w:szCs w:val="21"/>
              </w:rPr>
            </w:pPr>
            <w:r>
              <w:rPr>
                <w:rFonts w:hint="eastAsia" w:ascii="仿宋" w:hAnsi="仿宋" w:eastAsia="仿宋" w:cs="仿宋"/>
                <w:color w:val="auto"/>
                <w:szCs w:val="21"/>
              </w:rPr>
              <w:t>（人民币）</w:t>
            </w: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auto"/>
                <w:szCs w:val="21"/>
              </w:rPr>
            </w:pPr>
            <w:r>
              <w:rPr>
                <w:rFonts w:hint="eastAsia" w:ascii="仿宋" w:hAnsi="仿宋" w:eastAsia="仿宋" w:cs="仿宋"/>
                <w:color w:val="auto"/>
                <w:szCs w:val="21"/>
              </w:rPr>
              <w:t>小写</w:t>
            </w:r>
          </w:p>
        </w:tc>
        <w:tc>
          <w:tcPr>
            <w:tcW w:w="6185" w:type="dxa"/>
            <w:vAlign w:val="center"/>
          </w:tcPr>
          <w:p>
            <w:pPr>
              <w:jc w:val="center"/>
              <w:rPr>
                <w:rFonts w:ascii="仿宋" w:hAnsi="仿宋" w:eastAsia="仿宋" w:cs="仿宋"/>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trPr>
        <w:tc>
          <w:tcPr>
            <w:tcW w:w="1621" w:type="dxa"/>
            <w:vMerge w:val="continue"/>
            <w:vAlign w:val="center"/>
          </w:tcPr>
          <w:p>
            <w:pPr>
              <w:jc w:val="center"/>
              <w:rPr>
                <w:rFonts w:ascii="仿宋" w:hAnsi="仿宋" w:eastAsia="仿宋" w:cs="仿宋"/>
                <w:color w:val="auto"/>
                <w:szCs w:val="21"/>
              </w:rPr>
            </w:pPr>
          </w:p>
        </w:tc>
        <w:tc>
          <w:tcPr>
            <w:tcW w:w="974" w:type="dxa"/>
            <w:tcBorders>
              <w:top w:val="single" w:color="auto" w:sz="4" w:space="0"/>
              <w:bottom w:val="single" w:color="auto" w:sz="4" w:space="0"/>
            </w:tcBorders>
            <w:vAlign w:val="center"/>
          </w:tcPr>
          <w:p>
            <w:pPr>
              <w:widowControl/>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大写</w:t>
            </w:r>
          </w:p>
        </w:tc>
        <w:tc>
          <w:tcPr>
            <w:tcW w:w="6185" w:type="dxa"/>
            <w:vAlign w:val="center"/>
          </w:tcPr>
          <w:p>
            <w:pPr>
              <w:jc w:val="center"/>
              <w:rPr>
                <w:rFonts w:ascii="仿宋" w:hAnsi="仿宋" w:eastAsia="仿宋" w:cs="仿宋"/>
                <w:color w:val="auto"/>
                <w:szCs w:val="21"/>
              </w:rPr>
            </w:pPr>
          </w:p>
        </w:tc>
      </w:tr>
    </w:tbl>
    <w:p>
      <w:pPr>
        <w:spacing w:line="500" w:lineRule="exact"/>
        <w:ind w:firstLine="475" w:firstLineChars="196"/>
        <w:rPr>
          <w:rFonts w:ascii="仿宋" w:hAnsi="仿宋" w:eastAsia="仿宋" w:cs="仿宋"/>
          <w:color w:val="auto"/>
          <w:szCs w:val="21"/>
        </w:rPr>
      </w:pPr>
      <w:r>
        <w:rPr>
          <w:rFonts w:hint="eastAsia" w:ascii="仿宋" w:hAnsi="仿宋" w:eastAsia="仿宋" w:cs="仿宋"/>
          <w:color w:val="auto"/>
          <w:szCs w:val="21"/>
        </w:rPr>
        <w:t>填写说明：</w:t>
      </w:r>
    </w:p>
    <w:p>
      <w:pPr>
        <w:spacing w:line="500" w:lineRule="exact"/>
        <w:ind w:firstLine="475" w:firstLineChars="196"/>
        <w:rPr>
          <w:rFonts w:ascii="仿宋" w:hAnsi="仿宋" w:eastAsia="仿宋" w:cs="仿宋"/>
          <w:color w:val="auto"/>
          <w:szCs w:val="21"/>
          <w:lang w:eastAsia="zh-CN"/>
        </w:rPr>
      </w:pPr>
      <w:r>
        <w:rPr>
          <w:rFonts w:hint="eastAsia" w:ascii="仿宋" w:hAnsi="仿宋" w:eastAsia="仿宋" w:cs="仿宋"/>
          <w:color w:val="auto"/>
          <w:szCs w:val="21"/>
          <w:lang w:eastAsia="zh-CN"/>
        </w:rPr>
        <w:t>1.为方便开标唱标，供应商应将开标一览表单独密封，并在信封上标明“开标一览表”字样，然后在递交投标文件时单独递交</w:t>
      </w:r>
      <w:r>
        <w:rPr>
          <w:rFonts w:hint="eastAsia" w:ascii="仿宋" w:hAnsi="仿宋" w:eastAsia="仿宋" w:cs="仿宋"/>
          <w:b/>
          <w:bCs/>
          <w:color w:val="auto"/>
          <w:lang w:eastAsia="zh-CN"/>
        </w:rPr>
        <w:t>。</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2.开标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3.投标总价为招标范围所列全部招标项目的报价总和，并应与投标报价明细表及分项价格表保持一致。</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4.必须在投标文件中装订。</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5.投标报价不得填报选择性报价。</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供应商名称：</w:t>
      </w:r>
      <w:r>
        <w:rPr>
          <w:rFonts w:hint="eastAsia" w:ascii="仿宋" w:hAnsi="仿宋" w:eastAsia="仿宋" w:cs="仿宋"/>
          <w:color w:val="auto"/>
          <w:szCs w:val="21"/>
          <w:u w:val="single"/>
          <w:lang w:eastAsia="zh-CN"/>
        </w:rPr>
        <w:t xml:space="preserve">    （加盖公章）     </w:t>
      </w:r>
      <w:r>
        <w:rPr>
          <w:rFonts w:hint="eastAsia" w:ascii="仿宋" w:hAnsi="仿宋" w:eastAsia="仿宋" w:cs="仿宋"/>
          <w:color w:val="auto"/>
          <w:szCs w:val="21"/>
          <w:lang w:eastAsia="zh-CN"/>
        </w:rPr>
        <w:t xml:space="preserve">       </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法定代表人签字或盖章：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授权代表签字或盖章：</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w:t>
      </w:r>
    </w:p>
    <w:p>
      <w:pPr>
        <w:spacing w:line="500" w:lineRule="exact"/>
        <w:ind w:firstLine="486" w:firstLineChars="200"/>
        <w:rPr>
          <w:rFonts w:ascii="仿宋" w:hAnsi="仿宋" w:eastAsia="仿宋" w:cs="仿宋"/>
          <w:color w:val="auto"/>
          <w:szCs w:val="21"/>
          <w:lang w:eastAsia="zh-CN"/>
        </w:rPr>
      </w:pPr>
      <w:r>
        <w:rPr>
          <w:rFonts w:hint="eastAsia" w:ascii="仿宋" w:hAnsi="仿宋" w:eastAsia="仿宋" w:cs="仿宋"/>
          <w:color w:val="auto"/>
          <w:szCs w:val="21"/>
          <w:lang w:eastAsia="zh-CN"/>
        </w:rPr>
        <w:t>签署日期：</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 年</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 xml:space="preserve">月 </w:t>
      </w:r>
      <w:r>
        <w:rPr>
          <w:rFonts w:hint="eastAsia" w:ascii="仿宋" w:hAnsi="仿宋" w:eastAsia="仿宋" w:cs="仿宋"/>
          <w:color w:val="auto"/>
          <w:szCs w:val="21"/>
          <w:u w:val="single"/>
          <w:lang w:eastAsia="zh-CN"/>
        </w:rPr>
        <w:t xml:space="preserve">    </w:t>
      </w:r>
      <w:r>
        <w:rPr>
          <w:rFonts w:hint="eastAsia" w:ascii="仿宋" w:hAnsi="仿宋" w:eastAsia="仿宋" w:cs="仿宋"/>
          <w:color w:val="auto"/>
          <w:szCs w:val="21"/>
          <w:lang w:eastAsia="zh-CN"/>
        </w:rPr>
        <w:t>日</w:t>
      </w:r>
    </w:p>
    <w:p>
      <w:pPr>
        <w:pStyle w:val="4"/>
        <w:spacing w:line="240" w:lineRule="atLeast"/>
        <w:rPr>
          <w:rFonts w:ascii="宋体" w:hAnsi="宋体" w:eastAsia="宋体" w:cs="宋体"/>
          <w:bCs/>
          <w:color w:val="auto"/>
          <w:sz w:val="24"/>
          <w:lang w:eastAsia="zh-CN"/>
        </w:rPr>
      </w:pPr>
    </w:p>
    <w:p>
      <w:pPr>
        <w:pStyle w:val="4"/>
        <w:spacing w:line="240" w:lineRule="atLeast"/>
        <w:rPr>
          <w:rFonts w:ascii="宋体" w:hAnsi="宋体" w:eastAsia="宋体" w:cs="宋体"/>
          <w:bCs/>
          <w:color w:val="auto"/>
          <w:sz w:val="24"/>
          <w:lang w:eastAsia="zh-CN"/>
        </w:rPr>
      </w:pPr>
    </w:p>
    <w:p>
      <w:pPr>
        <w:pStyle w:val="24"/>
        <w:keepNext/>
        <w:keepLines/>
        <w:spacing w:before="0" w:after="220"/>
        <w:rPr>
          <w:rFonts w:ascii="仿宋" w:hAnsi="仿宋" w:eastAsia="仿宋" w:cs="仿宋"/>
          <w:color w:val="auto"/>
          <w:lang w:val="en-US" w:eastAsia="zh-CN"/>
        </w:rPr>
      </w:pPr>
      <w:r>
        <w:rPr>
          <w:rFonts w:hint="eastAsia" w:ascii="仿宋" w:hAnsi="仿宋" w:eastAsia="仿宋" w:cs="仿宋"/>
          <w:color w:val="auto"/>
          <w:lang w:val="en-US" w:eastAsia="zh-CN"/>
        </w:rPr>
        <w:t>3、货物说明一览表</w:t>
      </w:r>
    </w:p>
    <w:p>
      <w:pPr>
        <w:pStyle w:val="10"/>
        <w:spacing w:line="240" w:lineRule="atLeast"/>
        <w:ind w:left="1164" w:leftChars="257" w:hanging="540"/>
        <w:rPr>
          <w:rFonts w:ascii="仿宋" w:hAnsi="仿宋" w:eastAsia="仿宋" w:cs="仿宋"/>
          <w:color w:val="auto"/>
          <w:lang w:eastAsia="zh-CN"/>
        </w:rPr>
      </w:pPr>
    </w:p>
    <w:p>
      <w:pPr>
        <w:pStyle w:val="10"/>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项目名称:                           </w:t>
      </w:r>
    </w:p>
    <w:p>
      <w:pPr>
        <w:pStyle w:val="10"/>
        <w:spacing w:line="240" w:lineRule="atLeast"/>
        <w:ind w:left="1164" w:leftChars="257" w:hanging="540"/>
        <w:rPr>
          <w:rFonts w:ascii="仿宋" w:hAnsi="仿宋" w:eastAsia="仿宋" w:cs="仿宋"/>
          <w:color w:val="auto"/>
          <w:lang w:eastAsia="zh-CN"/>
        </w:rPr>
      </w:pPr>
      <w:r>
        <w:rPr>
          <w:rFonts w:hint="eastAsia" w:ascii="仿宋" w:hAnsi="仿宋" w:eastAsia="仿宋" w:cs="仿宋"/>
          <w:color w:val="auto"/>
          <w:lang w:eastAsia="zh-CN"/>
        </w:rPr>
        <w:t xml:space="preserve">招标编号:                       包号:                      </w:t>
      </w:r>
    </w:p>
    <w:p>
      <w:pPr>
        <w:pStyle w:val="10"/>
        <w:spacing w:line="240" w:lineRule="atLeast"/>
        <w:ind w:left="1164" w:leftChars="257" w:hanging="540"/>
        <w:rPr>
          <w:rFonts w:ascii="仿宋" w:hAnsi="仿宋" w:eastAsia="仿宋" w:cs="仿宋"/>
          <w:color w:val="auto"/>
          <w:lang w:eastAsia="zh-CN"/>
        </w:rPr>
      </w:pPr>
    </w:p>
    <w:tbl>
      <w:tblPr>
        <w:tblStyle w:val="17"/>
        <w:tblW w:w="87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
        <w:gridCol w:w="1400"/>
        <w:gridCol w:w="1410"/>
        <w:gridCol w:w="1040"/>
        <w:gridCol w:w="1370"/>
        <w:gridCol w:w="1420"/>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61"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序号</w:t>
            </w:r>
          </w:p>
        </w:tc>
        <w:tc>
          <w:tcPr>
            <w:tcW w:w="1400"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货物名称</w:t>
            </w:r>
          </w:p>
        </w:tc>
        <w:tc>
          <w:tcPr>
            <w:tcW w:w="1410"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主要规格</w:t>
            </w:r>
          </w:p>
        </w:tc>
        <w:tc>
          <w:tcPr>
            <w:tcW w:w="1040"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数量</w:t>
            </w:r>
          </w:p>
        </w:tc>
        <w:tc>
          <w:tcPr>
            <w:tcW w:w="1370"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供货期</w:t>
            </w:r>
          </w:p>
        </w:tc>
        <w:tc>
          <w:tcPr>
            <w:tcW w:w="1420"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交货地点</w:t>
            </w:r>
          </w:p>
        </w:tc>
        <w:tc>
          <w:tcPr>
            <w:tcW w:w="1101" w:type="dxa"/>
            <w:vAlign w:val="center"/>
          </w:tcPr>
          <w:p>
            <w:pPr>
              <w:jc w:val="center"/>
              <w:rPr>
                <w:rFonts w:ascii="仿宋" w:hAnsi="仿宋" w:eastAsia="仿宋" w:cs="仿宋"/>
                <w:color w:val="auto"/>
                <w:kern w:val="2"/>
                <w:szCs w:val="20"/>
                <w:u w:color="000000"/>
                <w:lang w:eastAsia="zh-CN" w:bidi="ar-SA"/>
              </w:rPr>
            </w:pPr>
            <w:r>
              <w:rPr>
                <w:rFonts w:hint="eastAsia" w:ascii="仿宋" w:hAnsi="仿宋" w:eastAsia="仿宋" w:cs="仿宋"/>
                <w:color w:val="auto"/>
                <w:kern w:val="2"/>
                <w:szCs w:val="20"/>
                <w:u w:color="000000"/>
                <w:lang w:eastAsia="zh-CN" w:bidi="ar-SA"/>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61" w:type="dxa"/>
          </w:tcPr>
          <w:p>
            <w:pPr>
              <w:pStyle w:val="10"/>
              <w:spacing w:line="240" w:lineRule="atLeast"/>
              <w:ind w:left="1164" w:leftChars="257" w:hanging="540"/>
              <w:rPr>
                <w:rFonts w:ascii="仿宋" w:hAnsi="仿宋" w:eastAsia="仿宋" w:cs="仿宋"/>
                <w:color w:val="auto"/>
                <w:lang w:eastAsia="zh-CN"/>
              </w:rPr>
            </w:pPr>
          </w:p>
        </w:tc>
        <w:tc>
          <w:tcPr>
            <w:tcW w:w="1400" w:type="dxa"/>
          </w:tcPr>
          <w:p>
            <w:pPr>
              <w:pStyle w:val="10"/>
              <w:spacing w:line="240" w:lineRule="atLeast"/>
              <w:ind w:left="1164" w:leftChars="257" w:hanging="540"/>
              <w:rPr>
                <w:rFonts w:ascii="仿宋" w:hAnsi="仿宋" w:eastAsia="仿宋" w:cs="仿宋"/>
                <w:color w:val="auto"/>
                <w:lang w:eastAsia="zh-CN"/>
              </w:rPr>
            </w:pPr>
          </w:p>
        </w:tc>
        <w:tc>
          <w:tcPr>
            <w:tcW w:w="1410" w:type="dxa"/>
          </w:tcPr>
          <w:p>
            <w:pPr>
              <w:pStyle w:val="10"/>
              <w:spacing w:line="240" w:lineRule="atLeast"/>
              <w:ind w:left="1164" w:leftChars="257" w:hanging="540"/>
              <w:rPr>
                <w:rFonts w:ascii="仿宋" w:hAnsi="仿宋" w:eastAsia="仿宋" w:cs="仿宋"/>
                <w:color w:val="auto"/>
                <w:lang w:eastAsia="zh-CN"/>
              </w:rPr>
            </w:pPr>
          </w:p>
        </w:tc>
        <w:tc>
          <w:tcPr>
            <w:tcW w:w="1040" w:type="dxa"/>
          </w:tcPr>
          <w:p>
            <w:pPr>
              <w:pStyle w:val="10"/>
              <w:spacing w:line="240" w:lineRule="atLeast"/>
              <w:ind w:left="1164" w:leftChars="257" w:hanging="540"/>
              <w:rPr>
                <w:rFonts w:ascii="仿宋" w:hAnsi="仿宋" w:eastAsia="仿宋" w:cs="仿宋"/>
                <w:color w:val="auto"/>
                <w:lang w:eastAsia="zh-CN"/>
              </w:rPr>
            </w:pPr>
          </w:p>
        </w:tc>
        <w:tc>
          <w:tcPr>
            <w:tcW w:w="1370" w:type="dxa"/>
          </w:tcPr>
          <w:p>
            <w:pPr>
              <w:pStyle w:val="10"/>
              <w:spacing w:line="240" w:lineRule="atLeast"/>
              <w:ind w:left="1164" w:leftChars="257" w:hanging="540"/>
              <w:rPr>
                <w:rFonts w:ascii="仿宋" w:hAnsi="仿宋" w:eastAsia="仿宋" w:cs="仿宋"/>
                <w:color w:val="auto"/>
                <w:lang w:eastAsia="zh-CN"/>
              </w:rPr>
            </w:pPr>
          </w:p>
        </w:tc>
        <w:tc>
          <w:tcPr>
            <w:tcW w:w="1420" w:type="dxa"/>
          </w:tcPr>
          <w:p>
            <w:pPr>
              <w:pStyle w:val="10"/>
              <w:spacing w:line="240" w:lineRule="atLeast"/>
              <w:ind w:left="1164" w:leftChars="257" w:hanging="540"/>
              <w:rPr>
                <w:rFonts w:ascii="仿宋" w:hAnsi="仿宋" w:eastAsia="仿宋" w:cs="仿宋"/>
                <w:color w:val="auto"/>
                <w:lang w:eastAsia="zh-CN"/>
              </w:rPr>
            </w:pPr>
          </w:p>
        </w:tc>
        <w:tc>
          <w:tcPr>
            <w:tcW w:w="1101" w:type="dxa"/>
          </w:tcPr>
          <w:p>
            <w:pPr>
              <w:pStyle w:val="10"/>
              <w:spacing w:line="240" w:lineRule="atLeast"/>
              <w:ind w:left="1164" w:leftChars="257" w:hanging="540"/>
              <w:rPr>
                <w:rFonts w:ascii="仿宋" w:hAnsi="仿宋" w:eastAsia="仿宋" w:cs="仿宋"/>
                <w:color w:val="auto"/>
                <w:lang w:eastAsia="zh-CN"/>
              </w:rPr>
            </w:pPr>
          </w:p>
        </w:tc>
      </w:tr>
    </w:tbl>
    <w:p>
      <w:pPr>
        <w:pStyle w:val="10"/>
        <w:spacing w:line="240" w:lineRule="atLeast"/>
        <w:ind w:left="1164" w:leftChars="257" w:hanging="540"/>
        <w:rPr>
          <w:rFonts w:ascii="仿宋" w:hAnsi="仿宋" w:eastAsia="仿宋" w:cs="仿宋"/>
          <w:color w:val="auto"/>
        </w:rPr>
      </w:pPr>
    </w:p>
    <w:p>
      <w:pPr>
        <w:pStyle w:val="10"/>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法定代表人或其委托代理人签字:</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eastAsia="zh-CN"/>
        </w:rPr>
        <w:tab/>
      </w:r>
      <w:r>
        <w:rPr>
          <w:rFonts w:hint="eastAsia" w:ascii="仿宋" w:hAnsi="仿宋" w:eastAsia="仿宋" w:cs="仿宋"/>
          <w:color w:val="auto"/>
          <w:u w:val="single"/>
          <w:lang w:eastAsia="zh-CN"/>
        </w:rPr>
        <w:t xml:space="preserve">        </w:t>
      </w:r>
      <w:r>
        <w:rPr>
          <w:rFonts w:hint="eastAsia" w:hAnsi="宋体" w:eastAsia="宋体" w:cs="宋体"/>
          <w:color w:val="auto"/>
          <w:u w:val="single"/>
          <w:lang w:eastAsia="zh-CN"/>
        </w:rPr>
        <w:t xml:space="preserve">         </w:t>
      </w:r>
    </w:p>
    <w:p>
      <w:pPr>
        <w:pStyle w:val="10"/>
        <w:tabs>
          <w:tab w:val="left" w:pos="5370"/>
        </w:tabs>
        <w:spacing w:line="240" w:lineRule="atLeast"/>
        <w:ind w:left="1164" w:leftChars="257" w:hanging="540"/>
        <w:rPr>
          <w:rFonts w:ascii="仿宋" w:hAnsi="仿宋" w:eastAsia="仿宋" w:cs="仿宋"/>
          <w:color w:val="auto"/>
          <w:lang w:eastAsia="zh-CN"/>
        </w:rPr>
      </w:pPr>
    </w:p>
    <w:p>
      <w:pPr>
        <w:pStyle w:val="10"/>
        <w:tabs>
          <w:tab w:val="left" w:pos="5370"/>
        </w:tabs>
        <w:spacing w:line="240" w:lineRule="atLeast"/>
        <w:ind w:left="1164" w:leftChars="257" w:hanging="540"/>
        <w:rPr>
          <w:rFonts w:ascii="仿宋" w:hAnsi="仿宋" w:eastAsia="仿宋" w:cs="仿宋"/>
          <w:color w:val="auto"/>
          <w:u w:val="single"/>
          <w:lang w:eastAsia="zh-CN"/>
        </w:rPr>
      </w:pPr>
      <w:r>
        <w:rPr>
          <w:rFonts w:hint="eastAsia" w:ascii="仿宋" w:hAnsi="仿宋" w:eastAsia="仿宋" w:cs="仿宋"/>
          <w:color w:val="auto"/>
          <w:lang w:eastAsia="zh-CN"/>
        </w:rPr>
        <w:t>供应商(盖单位章):</w:t>
      </w:r>
      <w:r>
        <w:rPr>
          <w:rFonts w:hint="eastAsia" w:ascii="仿宋" w:hAnsi="仿宋" w:eastAsia="仿宋" w:cs="仿宋"/>
          <w:color w:val="auto"/>
          <w:u w:val="single"/>
          <w:lang w:eastAsia="zh-CN"/>
        </w:rPr>
        <w:tab/>
      </w:r>
    </w:p>
    <w:p>
      <w:pPr>
        <w:pStyle w:val="10"/>
        <w:spacing w:line="240" w:lineRule="atLeast"/>
        <w:ind w:left="1164" w:leftChars="257" w:hanging="540"/>
        <w:rPr>
          <w:rFonts w:ascii="仿宋" w:hAnsi="仿宋" w:eastAsia="仿宋" w:cs="仿宋"/>
          <w:color w:val="auto"/>
          <w:lang w:eastAsia="zh-CN"/>
        </w:rPr>
      </w:pPr>
    </w:p>
    <w:p>
      <w:pPr>
        <w:pStyle w:val="10"/>
        <w:spacing w:line="240" w:lineRule="atLeast"/>
        <w:ind w:left="1164" w:leftChars="257" w:hanging="540"/>
        <w:rPr>
          <w:rFonts w:hAnsi="宋体" w:eastAsia="宋体" w:cs="宋体"/>
          <w:color w:val="auto"/>
          <w:lang w:eastAsia="zh-CN"/>
        </w:rPr>
      </w:pPr>
      <w:r>
        <w:rPr>
          <w:rFonts w:hint="eastAsia" w:ascii="仿宋" w:hAnsi="仿宋" w:eastAsia="仿宋" w:cs="仿宋"/>
          <w:color w:val="auto"/>
          <w:lang w:eastAsia="zh-CN"/>
        </w:rPr>
        <w:t>注: 各项货物详细技术性能应另页描述</w:t>
      </w:r>
      <w:r>
        <w:rPr>
          <w:rFonts w:hint="eastAsia" w:hAnsi="宋体" w:eastAsia="宋体" w:cs="宋体"/>
          <w:color w:val="auto"/>
          <w:lang w:eastAsia="zh-CN"/>
        </w:rPr>
        <w:t>。</w:t>
      </w:r>
    </w:p>
    <w:p>
      <w:pPr>
        <w:pStyle w:val="10"/>
        <w:spacing w:line="240" w:lineRule="atLeast"/>
        <w:ind w:left="1164" w:leftChars="257" w:hanging="540"/>
        <w:jc w:val="center"/>
        <w:rPr>
          <w:rFonts w:hAnsi="宋体" w:eastAsia="宋体" w:cs="宋体"/>
          <w:color w:val="auto"/>
          <w:lang w:eastAsia="zh-CN"/>
        </w:rPr>
      </w:pPr>
    </w:p>
    <w:p>
      <w:pPr>
        <w:pStyle w:val="10"/>
        <w:spacing w:line="240" w:lineRule="atLeast"/>
        <w:ind w:left="1164" w:leftChars="257" w:hanging="540"/>
        <w:jc w:val="center"/>
        <w:rPr>
          <w:rFonts w:hAnsi="宋体" w:eastAsia="宋体" w:cs="宋体"/>
          <w:color w:val="auto"/>
          <w:lang w:eastAsia="zh-CN"/>
        </w:rPr>
        <w:sectPr>
          <w:footerReference r:id="rId8" w:type="default"/>
          <w:pgSz w:w="11905" w:h="16838"/>
          <w:pgMar w:top="1440" w:right="1797" w:bottom="1440" w:left="1797" w:header="850" w:footer="992" w:gutter="0"/>
          <w:cols w:space="720" w:num="1"/>
          <w:docGrid w:type="linesAndChars" w:linePitch="325" w:charSpace="635"/>
        </w:sectPr>
      </w:pPr>
    </w:p>
    <w:p>
      <w:pPr>
        <w:pStyle w:val="24"/>
        <w:keepNext/>
        <w:keepLines/>
        <w:spacing w:before="0" w:after="220"/>
        <w:rPr>
          <w:rFonts w:ascii="仿宋" w:hAnsi="仿宋" w:eastAsia="仿宋" w:cs="仿宋"/>
          <w:b/>
          <w:bCs/>
          <w:color w:val="auto"/>
        </w:rPr>
      </w:pPr>
      <w:r>
        <w:rPr>
          <w:rFonts w:hint="eastAsia" w:ascii="仿宋" w:hAnsi="仿宋" w:eastAsia="仿宋" w:cs="仿宋"/>
          <w:b/>
          <w:bCs/>
          <w:color w:val="auto"/>
          <w:lang w:val="en-US" w:eastAsia="zh-CN"/>
        </w:rPr>
        <w:t>4</w:t>
      </w:r>
      <w:r>
        <w:rPr>
          <w:rFonts w:hint="eastAsia" w:ascii="仿宋" w:hAnsi="仿宋" w:eastAsia="仿宋" w:cs="仿宋"/>
          <w:b/>
          <w:bCs/>
          <w:color w:val="auto"/>
          <w:lang w:eastAsia="zh-CN"/>
        </w:rPr>
        <w:t>、</w:t>
      </w:r>
      <w:r>
        <w:rPr>
          <w:rFonts w:hint="eastAsia" w:ascii="仿宋" w:hAnsi="仿宋" w:eastAsia="仿宋" w:cs="仿宋"/>
          <w:b/>
          <w:bCs/>
          <w:color w:val="auto"/>
        </w:rPr>
        <w:t>投标报价明细表</w:t>
      </w:r>
    </w:p>
    <w:p>
      <w:pPr>
        <w:pStyle w:val="24"/>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项目名称:                      </w:t>
      </w:r>
    </w:p>
    <w:p>
      <w:pPr>
        <w:pStyle w:val="24"/>
        <w:keepNext/>
        <w:keepLines/>
        <w:spacing w:before="0" w:after="220"/>
        <w:jc w:val="both"/>
        <w:rPr>
          <w:rFonts w:ascii="仿宋" w:hAnsi="仿宋" w:eastAsia="仿宋" w:cs="仿宋"/>
          <w:color w:val="auto"/>
          <w:sz w:val="24"/>
        </w:rPr>
      </w:pPr>
      <w:r>
        <w:rPr>
          <w:rFonts w:hint="eastAsia" w:ascii="仿宋" w:hAnsi="仿宋" w:eastAsia="仿宋" w:cs="仿宋"/>
          <w:color w:val="auto"/>
          <w:sz w:val="24"/>
        </w:rPr>
        <w:t xml:space="preserve">招标编号: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包号: 　 </w:t>
      </w:r>
    </w:p>
    <w:p>
      <w:pPr>
        <w:pStyle w:val="10"/>
        <w:spacing w:line="240" w:lineRule="atLeast"/>
        <w:ind w:left="1157" w:leftChars="257" w:hanging="540"/>
        <w:jc w:val="center"/>
        <w:rPr>
          <w:rFonts w:ascii="仿宋" w:hAnsi="仿宋" w:eastAsia="仿宋" w:cs="仿宋"/>
          <w:color w:val="auto"/>
          <w:lang w:eastAsia="zh-CN"/>
        </w:rPr>
      </w:pPr>
      <w:r>
        <w:rPr>
          <w:rFonts w:hint="eastAsia" w:ascii="仿宋" w:hAnsi="仿宋" w:eastAsia="仿宋" w:cs="仿宋"/>
          <w:color w:val="auto"/>
          <w:lang w:eastAsia="zh-CN"/>
        </w:rPr>
        <w:t xml:space="preserve">                                         　 单位：</w:t>
      </w:r>
      <w:r>
        <w:rPr>
          <w:rFonts w:hint="eastAsia" w:ascii="仿宋" w:hAnsi="仿宋" w:eastAsia="仿宋" w:cs="仿宋"/>
          <w:color w:val="auto"/>
          <w:szCs w:val="21"/>
          <w:lang w:eastAsia="zh-CN"/>
        </w:rPr>
        <w:t>元（人民币）</w:t>
      </w:r>
    </w:p>
    <w:tbl>
      <w:tblPr>
        <w:tblStyle w:val="17"/>
        <w:tblW w:w="835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8"/>
        <w:gridCol w:w="1276"/>
        <w:gridCol w:w="1311"/>
        <w:gridCol w:w="1275"/>
        <w:gridCol w:w="851"/>
        <w:gridCol w:w="709"/>
        <w:gridCol w:w="708"/>
        <w:gridCol w:w="709"/>
        <w:gridCol w:w="8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序号</w:t>
            </w: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rPr>
              <w:t>产品名称</w:t>
            </w: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品牌/型号</w:t>
            </w: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rPr>
                <w:rFonts w:ascii="仿宋" w:hAnsi="仿宋" w:eastAsia="仿宋" w:cs="仿宋"/>
                <w:color w:val="auto"/>
                <w:szCs w:val="21"/>
                <w:lang w:eastAsia="zh-CN"/>
              </w:rPr>
            </w:pPr>
            <w:r>
              <w:rPr>
                <w:rFonts w:hint="eastAsia" w:ascii="仿宋" w:hAnsi="仿宋" w:eastAsia="仿宋" w:cs="仿宋"/>
                <w:color w:val="auto"/>
                <w:szCs w:val="21"/>
              </w:rPr>
              <w:t>规格要求</w:t>
            </w: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数量</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r>
              <w:rPr>
                <w:rFonts w:hint="eastAsia" w:ascii="仿宋" w:hAnsi="仿宋" w:eastAsia="仿宋" w:cs="仿宋"/>
                <w:color w:val="auto"/>
                <w:szCs w:val="21"/>
                <w:lang w:eastAsia="zh-CN"/>
              </w:rPr>
              <w:t>单位</w:t>
            </w: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单价</w:t>
            </w: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rPr>
              <w:t>总价</w:t>
            </w: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lang w:eastAsia="zh-CN"/>
              </w:rPr>
            </w:pPr>
            <w:r>
              <w:rPr>
                <w:rFonts w:hint="eastAsia" w:ascii="仿宋" w:hAnsi="仿宋" w:eastAsia="仿宋" w:cs="仿宋"/>
                <w:color w:val="auto"/>
                <w:szCs w:val="21"/>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0"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31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127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c>
          <w:tcPr>
            <w:tcW w:w="81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
                <w:color w:val="auto"/>
                <w:szCs w:val="21"/>
              </w:rPr>
            </w:pPr>
          </w:p>
        </w:tc>
      </w:tr>
    </w:tbl>
    <w:p>
      <w:pPr>
        <w:pStyle w:val="29"/>
        <w:spacing w:line="317" w:lineRule="exact"/>
        <w:rPr>
          <w:rFonts w:ascii="仿宋" w:hAnsi="仿宋" w:eastAsia="仿宋" w:cs="仿宋"/>
          <w:color w:val="auto"/>
          <w:sz w:val="24"/>
          <w:szCs w:val="24"/>
        </w:rPr>
      </w:pPr>
      <w:r>
        <w:rPr>
          <w:rFonts w:hint="eastAsia" w:ascii="仿宋" w:hAnsi="仿宋" w:eastAsia="仿宋" w:cs="仿宋"/>
          <w:color w:val="auto"/>
          <w:sz w:val="24"/>
          <w:szCs w:val="24"/>
        </w:rPr>
        <w:t>说明：</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所有价格均用人民币表示，单位为元。</w:t>
      </w:r>
    </w:p>
    <w:p>
      <w:pPr>
        <w:pStyle w:val="29"/>
        <w:tabs>
          <w:tab w:val="left" w:pos="378"/>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报价总计价格必须与《</w:t>
      </w:r>
      <w:r>
        <w:rPr>
          <w:rFonts w:hint="eastAsia" w:ascii="仿宋" w:hAnsi="仿宋" w:eastAsia="仿宋" w:cs="仿宋"/>
          <w:color w:val="auto"/>
          <w:sz w:val="24"/>
          <w:szCs w:val="24"/>
          <w:lang w:eastAsia="zh-CN"/>
        </w:rPr>
        <w:t>投标报价单</w:t>
      </w:r>
      <w:r>
        <w:rPr>
          <w:rFonts w:hint="eastAsia" w:ascii="仿宋" w:hAnsi="仿宋" w:eastAsia="仿宋" w:cs="仿宋"/>
          <w:color w:val="auto"/>
          <w:sz w:val="24"/>
          <w:szCs w:val="24"/>
        </w:rPr>
        <w:t>》报价一致。</w:t>
      </w:r>
    </w:p>
    <w:p>
      <w:pPr>
        <w:pStyle w:val="29"/>
        <w:tabs>
          <w:tab w:val="left" w:pos="490"/>
        </w:tabs>
        <w:spacing w:line="317" w:lineRule="exact"/>
        <w:ind w:firstLine="720" w:firstLineChars="300"/>
        <w:rPr>
          <w:rFonts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如果不提供详细的分项报价表将被视为没有实质性</w:t>
      </w:r>
      <w:r>
        <w:rPr>
          <w:rFonts w:hint="eastAsia" w:ascii="仿宋" w:hAnsi="仿宋" w:eastAsia="仿宋" w:cs="仿宋"/>
          <w:color w:val="auto"/>
          <w:sz w:val="24"/>
          <w:szCs w:val="24"/>
          <w:lang w:eastAsia="zh-CN"/>
        </w:rPr>
        <w:t>投标文件</w:t>
      </w:r>
      <w:r>
        <w:rPr>
          <w:rFonts w:hint="eastAsia" w:ascii="仿宋" w:hAnsi="仿宋" w:eastAsia="仿宋" w:cs="仿宋"/>
          <w:color w:val="auto"/>
          <w:sz w:val="24"/>
          <w:szCs w:val="24"/>
        </w:rPr>
        <w:t>。</w:t>
      </w:r>
    </w:p>
    <w:p>
      <w:pPr>
        <w:pStyle w:val="29"/>
        <w:tabs>
          <w:tab w:val="left" w:pos="493"/>
        </w:tabs>
        <w:spacing w:line="317" w:lineRule="exact"/>
        <w:ind w:left="240" w:leftChars="100" w:firstLine="480" w:firstLineChars="200"/>
        <w:rPr>
          <w:rFonts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供应商必须按此表格式中的对应栏目内容填写，若需增加栏目，请在栏目</w:t>
      </w:r>
      <w:r>
        <w:rPr>
          <w:rFonts w:hint="eastAsia" w:ascii="仿宋" w:hAnsi="仿宋" w:eastAsia="仿宋" w:cs="仿宋"/>
          <w:color w:val="auto"/>
          <w:sz w:val="24"/>
          <w:szCs w:val="24"/>
          <w:lang w:val="zh-CN" w:eastAsia="zh-CN" w:bidi="zh-CN"/>
        </w:rPr>
        <w:t>“其</w:t>
      </w:r>
      <w:r>
        <w:rPr>
          <w:rFonts w:hint="eastAsia" w:ascii="仿宋" w:hAnsi="仿宋" w:eastAsia="仿宋" w:cs="仿宋"/>
          <w:color w:val="auto"/>
          <w:sz w:val="24"/>
          <w:szCs w:val="24"/>
        </w:rPr>
        <w:t>它”中填写，并作详细说明。</w:t>
      </w:r>
    </w:p>
    <w:p>
      <w:pPr>
        <w:pStyle w:val="29"/>
        <w:tabs>
          <w:tab w:val="left" w:pos="493"/>
        </w:tabs>
        <w:spacing w:line="317" w:lineRule="exact"/>
        <w:ind w:left="176"/>
        <w:rPr>
          <w:rFonts w:ascii="仿宋" w:hAnsi="仿宋" w:eastAsia="仿宋" w:cs="仿宋"/>
          <w:color w:val="auto"/>
          <w:sz w:val="20"/>
          <w:szCs w:val="20"/>
        </w:rPr>
      </w:pPr>
    </w:p>
    <w:p>
      <w:pPr>
        <w:pStyle w:val="29"/>
        <w:tabs>
          <w:tab w:val="left" w:pos="493"/>
        </w:tabs>
        <w:spacing w:line="317" w:lineRule="exact"/>
        <w:ind w:left="176"/>
        <w:rPr>
          <w:rFonts w:ascii="仿宋" w:hAnsi="仿宋" w:eastAsia="仿宋" w:cs="仿宋"/>
          <w:color w:val="auto"/>
          <w:sz w:val="20"/>
          <w:szCs w:val="20"/>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pPr>
        <w:pStyle w:val="7"/>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pPr>
        <w:pStyle w:val="7"/>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pPr>
        <w:pStyle w:val="7"/>
        <w:numPr>
          <w:ilvl w:val="0"/>
          <w:numId w:val="0"/>
        </w:numPr>
        <w:kinsoku w:val="0"/>
        <w:overflowPunct w:val="0"/>
        <w:spacing w:before="34" w:line="357" w:lineRule="auto"/>
        <w:ind w:left="480" w:right="126"/>
        <w:jc w:val="center"/>
        <w:rPr>
          <w:rFonts w:ascii="仿宋" w:hAnsi="仿宋" w:eastAsia="仿宋" w:cs="仿宋"/>
          <w:b/>
          <w:bCs/>
          <w:color w:val="auto"/>
          <w:sz w:val="36"/>
          <w:szCs w:val="36"/>
          <w:lang w:eastAsia="zh-CN"/>
        </w:rPr>
      </w:pPr>
    </w:p>
    <w:p>
      <w:pPr>
        <w:spacing w:line="360" w:lineRule="auto"/>
        <w:jc w:val="center"/>
        <w:rPr>
          <w:rFonts w:ascii="仿宋" w:hAnsi="仿宋" w:eastAsia="仿宋" w:cs="仿宋"/>
          <w:b/>
          <w:color w:val="auto"/>
          <w:sz w:val="36"/>
          <w:szCs w:val="36"/>
          <w:lang w:eastAsia="zh-CN"/>
        </w:rPr>
      </w:pPr>
    </w:p>
    <w:p>
      <w:pPr>
        <w:spacing w:line="360" w:lineRule="auto"/>
        <w:jc w:val="center"/>
        <w:rPr>
          <w:rFonts w:ascii="仿宋" w:hAnsi="仿宋" w:eastAsia="仿宋" w:cs="仿宋"/>
          <w:b/>
          <w:bCs/>
          <w:color w:val="auto"/>
          <w:sz w:val="32"/>
          <w:szCs w:val="32"/>
          <w:lang w:eastAsia="zh-CN"/>
        </w:rPr>
      </w:pPr>
      <w:r>
        <w:rPr>
          <w:rFonts w:hint="eastAsia" w:ascii="仿宋" w:hAnsi="仿宋" w:eastAsia="仿宋" w:cs="仿宋"/>
          <w:b/>
          <w:color w:val="auto"/>
          <w:sz w:val="36"/>
          <w:szCs w:val="36"/>
          <w:lang w:eastAsia="zh-CN"/>
        </w:rPr>
        <w:t>5、</w:t>
      </w:r>
      <w:r>
        <w:rPr>
          <w:rFonts w:hint="eastAsia" w:ascii="仿宋" w:hAnsi="仿宋" w:eastAsia="仿宋" w:cs="仿宋"/>
          <w:b/>
          <w:bCs/>
          <w:color w:val="auto"/>
          <w:sz w:val="32"/>
          <w:szCs w:val="32"/>
          <w:lang w:eastAsia="zh-CN"/>
        </w:rPr>
        <w:t>技术条款偏离表</w:t>
      </w:r>
    </w:p>
    <w:tbl>
      <w:tblPr>
        <w:tblStyle w:val="17"/>
        <w:tblW w:w="88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jc w:val="center"/>
              <w:rPr>
                <w:rFonts w:ascii="仿宋" w:hAnsi="仿宋" w:eastAsia="仿宋" w:cs="仿宋"/>
                <w:bCs/>
                <w:color w:val="auto"/>
              </w:rPr>
            </w:pPr>
            <w:r>
              <w:rPr>
                <w:rFonts w:hint="eastAsia" w:ascii="仿宋" w:hAnsi="仿宋" w:eastAsia="仿宋" w:cs="仿宋"/>
                <w:bCs/>
                <w:color w:val="auto"/>
              </w:rPr>
              <w:t>序号</w:t>
            </w:r>
          </w:p>
        </w:tc>
        <w:tc>
          <w:tcPr>
            <w:tcW w:w="1357" w:type="dxa"/>
            <w:vAlign w:val="center"/>
          </w:tcPr>
          <w:p>
            <w:pPr>
              <w:jc w:val="center"/>
              <w:rPr>
                <w:rFonts w:ascii="仿宋" w:hAnsi="仿宋" w:eastAsia="仿宋" w:cs="仿宋"/>
                <w:bCs/>
                <w:color w:val="auto"/>
              </w:rPr>
            </w:pPr>
            <w:r>
              <w:rPr>
                <w:rFonts w:hint="eastAsia" w:ascii="仿宋" w:hAnsi="仿宋" w:eastAsia="仿宋" w:cs="仿宋"/>
                <w:bCs/>
                <w:color w:val="auto"/>
              </w:rPr>
              <w:t>货物名称</w:t>
            </w:r>
          </w:p>
        </w:tc>
        <w:tc>
          <w:tcPr>
            <w:tcW w:w="1326" w:type="dxa"/>
            <w:vAlign w:val="center"/>
          </w:tcPr>
          <w:p>
            <w:pPr>
              <w:jc w:val="center"/>
              <w:rPr>
                <w:rFonts w:ascii="仿宋" w:hAnsi="仿宋" w:eastAsia="仿宋" w:cs="仿宋"/>
                <w:bCs/>
                <w:color w:val="auto"/>
              </w:rPr>
            </w:pPr>
            <w:r>
              <w:rPr>
                <w:rFonts w:hint="eastAsia" w:ascii="仿宋" w:hAnsi="仿宋" w:eastAsia="仿宋" w:cs="仿宋"/>
                <w:bCs/>
                <w:color w:val="auto"/>
              </w:rPr>
              <w:t>招标文件条目号</w:t>
            </w:r>
          </w:p>
        </w:tc>
        <w:tc>
          <w:tcPr>
            <w:tcW w:w="1326" w:type="dxa"/>
            <w:vAlign w:val="center"/>
          </w:tcPr>
          <w:p>
            <w:pPr>
              <w:jc w:val="center"/>
              <w:rPr>
                <w:rFonts w:ascii="仿宋" w:hAnsi="仿宋" w:eastAsia="仿宋" w:cs="仿宋"/>
                <w:bCs/>
                <w:color w:val="auto"/>
              </w:rPr>
            </w:pPr>
            <w:r>
              <w:rPr>
                <w:rFonts w:hint="eastAsia" w:ascii="仿宋" w:hAnsi="仿宋" w:eastAsia="仿宋" w:cs="仿宋"/>
                <w:bCs/>
                <w:color w:val="auto"/>
              </w:rPr>
              <w:t>招标文件要求规格</w:t>
            </w:r>
          </w:p>
        </w:tc>
        <w:tc>
          <w:tcPr>
            <w:tcW w:w="1326" w:type="dxa"/>
            <w:vAlign w:val="center"/>
          </w:tcPr>
          <w:p>
            <w:pPr>
              <w:jc w:val="center"/>
              <w:rPr>
                <w:rFonts w:ascii="仿宋" w:hAnsi="仿宋" w:eastAsia="仿宋" w:cs="仿宋"/>
                <w:bCs/>
                <w:color w:val="auto"/>
              </w:rPr>
            </w:pPr>
            <w:r>
              <w:rPr>
                <w:rFonts w:hint="eastAsia" w:ascii="仿宋" w:hAnsi="仿宋" w:eastAsia="仿宋" w:cs="仿宋"/>
                <w:bCs/>
                <w:color w:val="auto"/>
              </w:rPr>
              <w:t>投标规格</w:t>
            </w:r>
          </w:p>
        </w:tc>
        <w:tc>
          <w:tcPr>
            <w:tcW w:w="1327" w:type="dxa"/>
            <w:vAlign w:val="center"/>
          </w:tcPr>
          <w:p>
            <w:pPr>
              <w:jc w:val="center"/>
              <w:rPr>
                <w:rFonts w:ascii="仿宋" w:hAnsi="仿宋" w:eastAsia="仿宋" w:cs="仿宋"/>
                <w:bCs/>
                <w:color w:val="auto"/>
              </w:rPr>
            </w:pPr>
            <w:r>
              <w:rPr>
                <w:rFonts w:hint="eastAsia" w:ascii="仿宋" w:hAnsi="仿宋" w:eastAsia="仿宋" w:cs="仿宋"/>
                <w:bCs/>
                <w:color w:val="auto"/>
              </w:rPr>
              <w:t>偏离</w:t>
            </w:r>
          </w:p>
        </w:tc>
        <w:tc>
          <w:tcPr>
            <w:tcW w:w="1327" w:type="dxa"/>
            <w:vAlign w:val="center"/>
          </w:tcPr>
          <w:p>
            <w:pPr>
              <w:jc w:val="center"/>
              <w:rPr>
                <w:rFonts w:ascii="仿宋" w:hAnsi="仿宋" w:eastAsia="仿宋" w:cs="仿宋"/>
                <w:bCs/>
                <w:color w:val="auto"/>
              </w:rPr>
            </w:pPr>
            <w:r>
              <w:rPr>
                <w:rFonts w:hint="eastAsia" w:ascii="仿宋" w:hAnsi="仿宋" w:eastAsia="仿宋" w:cs="仿宋"/>
                <w:bCs/>
                <w:color w:val="auto"/>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auto"/>
              </w:rPr>
            </w:pPr>
          </w:p>
        </w:tc>
        <w:tc>
          <w:tcPr>
            <w:tcW w:w="1357" w:type="dxa"/>
          </w:tcPr>
          <w:p>
            <w:pPr>
              <w:jc w:val="center"/>
              <w:rPr>
                <w:rFonts w:ascii="仿宋" w:hAnsi="仿宋" w:eastAsia="仿宋" w:cs="仿宋"/>
                <w:b/>
                <w:bCs/>
                <w:color w:val="auto"/>
              </w:rPr>
            </w:pPr>
          </w:p>
        </w:tc>
        <w:tc>
          <w:tcPr>
            <w:tcW w:w="1326" w:type="dxa"/>
          </w:tcPr>
          <w:p>
            <w:pPr>
              <w:jc w:val="center"/>
              <w:rPr>
                <w:rFonts w:ascii="仿宋" w:hAnsi="仿宋" w:eastAsia="仿宋" w:cs="仿宋"/>
                <w:b/>
                <w:bCs/>
                <w:color w:val="auto"/>
              </w:rPr>
            </w:pPr>
          </w:p>
        </w:tc>
        <w:tc>
          <w:tcPr>
            <w:tcW w:w="1326" w:type="dxa"/>
          </w:tcPr>
          <w:p>
            <w:pPr>
              <w:jc w:val="center"/>
              <w:rPr>
                <w:rFonts w:ascii="仿宋" w:hAnsi="仿宋" w:eastAsia="仿宋" w:cs="仿宋"/>
                <w:b/>
                <w:bCs/>
                <w:color w:val="auto"/>
              </w:rPr>
            </w:pPr>
          </w:p>
        </w:tc>
        <w:tc>
          <w:tcPr>
            <w:tcW w:w="1326" w:type="dxa"/>
          </w:tcPr>
          <w:p>
            <w:pPr>
              <w:jc w:val="center"/>
              <w:rPr>
                <w:rFonts w:ascii="仿宋" w:hAnsi="仿宋" w:eastAsia="仿宋" w:cs="仿宋"/>
                <w:b/>
                <w:bCs/>
                <w:color w:val="auto"/>
              </w:rPr>
            </w:pPr>
          </w:p>
        </w:tc>
        <w:tc>
          <w:tcPr>
            <w:tcW w:w="1327" w:type="dxa"/>
          </w:tcPr>
          <w:p>
            <w:pPr>
              <w:jc w:val="center"/>
              <w:rPr>
                <w:rFonts w:ascii="仿宋" w:hAnsi="仿宋" w:eastAsia="仿宋" w:cs="仿宋"/>
                <w:b/>
                <w:bCs/>
                <w:color w:val="auto"/>
                <w:lang w:eastAsia="zh-CN"/>
              </w:rPr>
            </w:pPr>
            <w:r>
              <w:rPr>
                <w:rFonts w:hint="eastAsia" w:ascii="仿宋" w:hAnsi="仿宋" w:eastAsia="仿宋" w:cs="仿宋"/>
                <w:bCs/>
                <w:color w:val="auto"/>
                <w:lang w:eastAsia="zh-CN"/>
              </w:rPr>
              <w:t>如有正偏离需提供证明材料，证明材料附后(并注明页码)</w:t>
            </w:r>
          </w:p>
        </w:tc>
        <w:tc>
          <w:tcPr>
            <w:tcW w:w="1327" w:type="dxa"/>
          </w:tcPr>
          <w:p>
            <w:pPr>
              <w:jc w:val="center"/>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auto"/>
                <w:lang w:eastAsia="zh-CN"/>
              </w:rPr>
            </w:pPr>
          </w:p>
        </w:tc>
        <w:tc>
          <w:tcPr>
            <w:tcW w:w="1357"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auto"/>
                <w:lang w:eastAsia="zh-CN"/>
              </w:rPr>
            </w:pPr>
          </w:p>
        </w:tc>
        <w:tc>
          <w:tcPr>
            <w:tcW w:w="1357"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auto"/>
                <w:lang w:eastAsia="zh-CN"/>
              </w:rPr>
            </w:pPr>
          </w:p>
        </w:tc>
        <w:tc>
          <w:tcPr>
            <w:tcW w:w="1357"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jc w:val="center"/>
              <w:rPr>
                <w:rFonts w:ascii="仿宋" w:hAnsi="仿宋" w:eastAsia="仿宋" w:cs="仿宋"/>
                <w:b/>
                <w:bCs/>
                <w:color w:val="auto"/>
                <w:lang w:eastAsia="zh-CN"/>
              </w:rPr>
            </w:pPr>
          </w:p>
        </w:tc>
        <w:tc>
          <w:tcPr>
            <w:tcW w:w="1357"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6"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c>
          <w:tcPr>
            <w:tcW w:w="1327" w:type="dxa"/>
          </w:tcPr>
          <w:p>
            <w:pPr>
              <w:jc w:val="center"/>
              <w:rPr>
                <w:rFonts w:ascii="仿宋" w:hAnsi="仿宋" w:eastAsia="仿宋" w:cs="仿宋"/>
                <w:b/>
                <w:bCs/>
                <w:color w:val="auto"/>
                <w:lang w:eastAsia="zh-CN"/>
              </w:rPr>
            </w:pPr>
          </w:p>
        </w:tc>
      </w:tr>
    </w:tbl>
    <w:p>
      <w:pPr>
        <w:spacing w:line="360" w:lineRule="auto"/>
        <w:ind w:firstLine="475" w:firstLineChars="198"/>
        <w:rPr>
          <w:rFonts w:ascii="仿宋" w:hAnsi="仿宋" w:eastAsia="仿宋" w:cs="仿宋"/>
          <w:color w:val="auto"/>
          <w:lang w:eastAsia="zh-CN"/>
        </w:rPr>
      </w:pPr>
      <w:r>
        <w:rPr>
          <w:rFonts w:hint="eastAsia" w:ascii="仿宋" w:hAnsi="仿宋" w:eastAsia="仿宋" w:cs="仿宋"/>
          <w:color w:val="auto"/>
          <w:lang w:eastAsia="zh-CN"/>
        </w:rPr>
        <w:t>备注：供应商应根据其提供的货物，对照招标文件第四章“技术标准和要求”中的要求，有差异的，则在此表中列明实际响应的内容提要并加以说明，以便查对。本表包括所有的技术响应及差异。无差异说明表示完全响应。</w:t>
      </w:r>
    </w:p>
    <w:p>
      <w:pPr>
        <w:pStyle w:val="10"/>
        <w:tabs>
          <w:tab w:val="left" w:pos="5580"/>
        </w:tabs>
        <w:spacing w:line="360" w:lineRule="auto"/>
        <w:ind w:firstLine="3120" w:firstLineChars="1300"/>
        <w:rPr>
          <w:rFonts w:ascii="仿宋" w:hAnsi="仿宋" w:eastAsia="仿宋" w:cs="仿宋"/>
          <w:color w:val="auto"/>
          <w:lang w:eastAsia="zh-CN"/>
        </w:rPr>
      </w:pPr>
    </w:p>
    <w:p>
      <w:pPr>
        <w:pStyle w:val="10"/>
        <w:tabs>
          <w:tab w:val="left" w:pos="5580"/>
        </w:tabs>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供应商（盖章）：</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 xml:space="preserve">                    </w:t>
      </w:r>
    </w:p>
    <w:p>
      <w:pPr>
        <w:pStyle w:val="10"/>
        <w:tabs>
          <w:tab w:val="left" w:pos="5580"/>
        </w:tabs>
        <w:spacing w:line="360" w:lineRule="auto"/>
        <w:ind w:firstLine="3120" w:firstLineChars="1300"/>
        <w:rPr>
          <w:rFonts w:ascii="仿宋" w:hAnsi="仿宋" w:eastAsia="仿宋" w:cs="仿宋"/>
          <w:color w:val="auto"/>
          <w:szCs w:val="24"/>
          <w:u w:val="single"/>
          <w:lang w:eastAsia="zh-CN"/>
        </w:rPr>
      </w:pPr>
      <w:r>
        <w:rPr>
          <w:rFonts w:hint="eastAsia" w:ascii="仿宋" w:hAnsi="仿宋" w:eastAsia="仿宋" w:cs="仿宋"/>
          <w:color w:val="auto"/>
          <w:lang w:eastAsia="zh-CN"/>
        </w:rPr>
        <w:t>法定代表人或</w:t>
      </w:r>
      <w:r>
        <w:rPr>
          <w:rFonts w:hint="eastAsia" w:ascii="仿宋" w:hAnsi="仿宋" w:eastAsia="仿宋" w:cs="仿宋"/>
          <w:color w:val="auto"/>
          <w:szCs w:val="24"/>
          <w:lang w:eastAsia="zh-CN"/>
        </w:rPr>
        <w:t>委托代理人</w:t>
      </w:r>
      <w:r>
        <w:rPr>
          <w:rFonts w:hint="eastAsia" w:ascii="仿宋" w:hAnsi="仿宋" w:eastAsia="仿宋" w:cs="仿宋"/>
          <w:color w:val="auto"/>
          <w:lang w:eastAsia="zh-CN"/>
        </w:rPr>
        <w:t>（签章）</w:t>
      </w:r>
      <w:r>
        <w:rPr>
          <w:rFonts w:hint="eastAsia" w:ascii="仿宋" w:hAnsi="仿宋" w:eastAsia="仿宋" w:cs="仿宋"/>
          <w:color w:val="auto"/>
          <w:szCs w:val="24"/>
          <w:lang w:eastAsia="zh-CN"/>
        </w:rPr>
        <w:t>：</w:t>
      </w:r>
      <w:r>
        <w:rPr>
          <w:rFonts w:hint="eastAsia" w:ascii="仿宋" w:hAnsi="仿宋" w:eastAsia="仿宋" w:cs="仿宋"/>
          <w:color w:val="auto"/>
          <w:szCs w:val="24"/>
          <w:u w:val="single"/>
          <w:lang w:eastAsia="zh-CN"/>
        </w:rPr>
        <w:t xml:space="preserve">             </w:t>
      </w:r>
    </w:p>
    <w:p>
      <w:pPr>
        <w:spacing w:line="360" w:lineRule="auto"/>
        <w:ind w:firstLine="3120" w:firstLineChars="1300"/>
        <w:rPr>
          <w:rFonts w:ascii="仿宋" w:hAnsi="仿宋" w:eastAsia="仿宋" w:cs="仿宋"/>
          <w:color w:val="auto"/>
          <w:lang w:eastAsia="zh-CN"/>
        </w:rPr>
      </w:pPr>
      <w:r>
        <w:rPr>
          <w:rFonts w:hint="eastAsia" w:ascii="仿宋" w:hAnsi="仿宋" w:eastAsia="仿宋" w:cs="仿宋"/>
          <w:color w:val="auto"/>
          <w:lang w:eastAsia="zh-CN"/>
        </w:rPr>
        <w:t>日期：       年   月   日</w:t>
      </w:r>
    </w:p>
    <w:p>
      <w:pPr>
        <w:pStyle w:val="5"/>
        <w:rPr>
          <w:rFonts w:ascii="仿宋" w:hAnsi="仿宋" w:eastAsia="仿宋" w:cs="仿宋"/>
          <w:color w:val="auto"/>
          <w:sz w:val="36"/>
          <w:szCs w:val="36"/>
          <w:lang w:eastAsia="zh-CN"/>
        </w:rPr>
      </w:pPr>
    </w:p>
    <w:p>
      <w:pPr>
        <w:rPr>
          <w:rFonts w:ascii="仿宋" w:hAnsi="仿宋" w:eastAsia="仿宋" w:cs="仿宋"/>
          <w:color w:val="auto"/>
          <w:lang w:eastAsia="zh-CN"/>
        </w:rPr>
      </w:pPr>
    </w:p>
    <w:p>
      <w:pPr>
        <w:pStyle w:val="30"/>
        <w:spacing w:after="0"/>
        <w:ind w:firstLine="420"/>
        <w:jc w:val="center"/>
        <w:rPr>
          <w:rFonts w:ascii="仿宋" w:hAnsi="仿宋" w:eastAsia="仿宋" w:cs="仿宋"/>
          <w:color w:val="auto"/>
          <w:sz w:val="36"/>
          <w:szCs w:val="36"/>
          <w:lang w:eastAsia="zh-CN"/>
        </w:rPr>
      </w:pPr>
    </w:p>
    <w:p>
      <w:pPr>
        <w:pStyle w:val="30"/>
        <w:spacing w:after="0"/>
        <w:ind w:firstLine="420"/>
        <w:jc w:val="center"/>
        <w:rPr>
          <w:rFonts w:ascii="仿宋" w:hAnsi="仿宋" w:eastAsia="仿宋" w:cs="仿宋"/>
          <w:color w:val="auto"/>
          <w:sz w:val="36"/>
          <w:szCs w:val="36"/>
          <w:lang w:eastAsia="zh-CN"/>
        </w:rPr>
      </w:pPr>
    </w:p>
    <w:p>
      <w:pPr>
        <w:pStyle w:val="30"/>
        <w:spacing w:after="0"/>
        <w:ind w:firstLine="420"/>
        <w:jc w:val="center"/>
        <w:rPr>
          <w:rFonts w:ascii="仿宋" w:hAnsi="仿宋" w:eastAsia="仿宋" w:cs="仿宋"/>
          <w:color w:val="auto"/>
          <w:sz w:val="36"/>
          <w:szCs w:val="36"/>
          <w:lang w:eastAsia="zh-CN"/>
        </w:rPr>
      </w:pPr>
    </w:p>
    <w:p>
      <w:pPr>
        <w:pStyle w:val="30"/>
        <w:spacing w:after="0"/>
        <w:ind w:firstLine="420"/>
        <w:jc w:val="center"/>
        <w:rPr>
          <w:rFonts w:ascii="仿宋" w:hAnsi="仿宋" w:eastAsia="仿宋" w:cs="仿宋"/>
          <w:color w:val="auto"/>
          <w:sz w:val="36"/>
          <w:szCs w:val="36"/>
          <w:lang w:eastAsia="zh-CN"/>
        </w:rPr>
      </w:pPr>
    </w:p>
    <w:p>
      <w:pPr>
        <w:pStyle w:val="30"/>
        <w:spacing w:after="0"/>
        <w:ind w:firstLine="420"/>
        <w:jc w:val="center"/>
        <w:rPr>
          <w:rFonts w:ascii="仿宋" w:hAnsi="仿宋" w:eastAsia="仿宋" w:cs="仿宋"/>
          <w:color w:val="auto"/>
          <w:sz w:val="36"/>
          <w:szCs w:val="36"/>
          <w:lang w:eastAsia="zh-CN"/>
        </w:rPr>
      </w:pPr>
    </w:p>
    <w:p>
      <w:pPr>
        <w:pStyle w:val="30"/>
        <w:spacing w:after="0"/>
        <w:ind w:firstLine="420"/>
        <w:jc w:val="center"/>
        <w:rPr>
          <w:rFonts w:ascii="仿宋" w:hAnsi="仿宋" w:eastAsia="仿宋" w:cs="仿宋"/>
          <w:color w:val="auto"/>
          <w:sz w:val="36"/>
          <w:szCs w:val="36"/>
          <w:lang w:eastAsia="zh-CN"/>
        </w:rPr>
      </w:pPr>
    </w:p>
    <w:p>
      <w:pPr>
        <w:pStyle w:val="30"/>
        <w:spacing w:after="0"/>
        <w:ind w:firstLine="420"/>
        <w:jc w:val="center"/>
        <w:rPr>
          <w:rFonts w:ascii="仿宋" w:hAnsi="仿宋" w:eastAsia="仿宋" w:cs="仿宋"/>
          <w:color w:val="auto"/>
          <w:sz w:val="36"/>
          <w:szCs w:val="36"/>
          <w:lang w:eastAsia="zh-CN"/>
        </w:rPr>
      </w:pPr>
    </w:p>
    <w:p>
      <w:pPr>
        <w:jc w:val="center"/>
        <w:rPr>
          <w:rFonts w:ascii="仿宋" w:hAnsi="仿宋" w:eastAsia="仿宋" w:cs="仿宋"/>
          <w:b/>
          <w:bCs/>
          <w:color w:val="auto"/>
          <w:sz w:val="30"/>
          <w:szCs w:val="30"/>
          <w:lang w:eastAsia="zh-CN"/>
        </w:rPr>
      </w:pPr>
      <w:r>
        <w:rPr>
          <w:rFonts w:hint="eastAsia" w:ascii="仿宋" w:hAnsi="仿宋" w:eastAsia="仿宋" w:cs="仿宋"/>
          <w:b/>
          <w:bCs/>
          <w:color w:val="auto"/>
          <w:sz w:val="30"/>
          <w:szCs w:val="30"/>
          <w:lang w:eastAsia="zh-CN"/>
        </w:rPr>
        <w:t>6、商务条款偏离表</w:t>
      </w:r>
    </w:p>
    <w:tbl>
      <w:tblPr>
        <w:tblStyle w:val="17"/>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154"/>
        <w:gridCol w:w="2477"/>
        <w:gridCol w:w="2454"/>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序号</w:t>
            </w:r>
          </w:p>
        </w:tc>
        <w:tc>
          <w:tcPr>
            <w:tcW w:w="2154" w:type="dxa"/>
          </w:tcPr>
          <w:p>
            <w:pPr>
              <w:pStyle w:val="10"/>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招标文件条款号</w:t>
            </w:r>
          </w:p>
        </w:tc>
        <w:tc>
          <w:tcPr>
            <w:tcW w:w="2477" w:type="dxa"/>
          </w:tcPr>
          <w:p>
            <w:pPr>
              <w:pStyle w:val="10"/>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招标文件的商务条款</w:t>
            </w:r>
          </w:p>
        </w:tc>
        <w:tc>
          <w:tcPr>
            <w:tcW w:w="2454" w:type="dxa"/>
          </w:tcPr>
          <w:p>
            <w:pPr>
              <w:pStyle w:val="10"/>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投标文件的商务条款</w:t>
            </w:r>
          </w:p>
        </w:tc>
        <w:tc>
          <w:tcPr>
            <w:tcW w:w="1130" w:type="dxa"/>
          </w:tcPr>
          <w:p>
            <w:pPr>
              <w:pStyle w:val="10"/>
              <w:spacing w:line="240" w:lineRule="atLeast"/>
              <w:jc w:val="center"/>
              <w:rPr>
                <w:rFonts w:ascii="仿宋" w:hAnsi="仿宋" w:eastAsia="仿宋" w:cs="仿宋"/>
                <w:color w:val="auto"/>
                <w:spacing w:val="-1"/>
              </w:rPr>
            </w:pPr>
            <w:r>
              <w:rPr>
                <w:rFonts w:hint="eastAsia" w:ascii="仿宋" w:hAnsi="仿宋" w:eastAsia="仿宋" w:cs="仿宋"/>
                <w:color w:val="auto"/>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2</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3</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4</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5</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6</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7</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8</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9</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10</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11</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12</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13</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14</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88" w:type="dxa"/>
            <w:vAlign w:val="center"/>
          </w:tcPr>
          <w:p>
            <w:pPr>
              <w:rPr>
                <w:rFonts w:ascii="仿宋" w:hAnsi="仿宋" w:eastAsia="仿宋" w:cs="仿宋"/>
                <w:color w:val="auto"/>
                <w:spacing w:val="-1"/>
              </w:rPr>
            </w:pPr>
            <w:r>
              <w:rPr>
                <w:rFonts w:hint="eastAsia" w:ascii="仿宋" w:hAnsi="仿宋" w:eastAsia="仿宋" w:cs="仿宋"/>
                <w:color w:val="auto"/>
                <w:spacing w:val="-1"/>
              </w:rPr>
              <w:t>15</w:t>
            </w:r>
          </w:p>
        </w:tc>
        <w:tc>
          <w:tcPr>
            <w:tcW w:w="2154" w:type="dxa"/>
            <w:vAlign w:val="center"/>
          </w:tcPr>
          <w:p>
            <w:pPr>
              <w:rPr>
                <w:rFonts w:ascii="仿宋" w:hAnsi="仿宋" w:eastAsia="仿宋" w:cs="仿宋"/>
                <w:color w:val="auto"/>
                <w:spacing w:val="-1"/>
              </w:rPr>
            </w:pPr>
          </w:p>
        </w:tc>
        <w:tc>
          <w:tcPr>
            <w:tcW w:w="2477" w:type="dxa"/>
            <w:vAlign w:val="center"/>
          </w:tcPr>
          <w:p>
            <w:pPr>
              <w:rPr>
                <w:rFonts w:ascii="仿宋" w:hAnsi="仿宋" w:eastAsia="仿宋" w:cs="仿宋"/>
                <w:color w:val="auto"/>
                <w:spacing w:val="-1"/>
              </w:rPr>
            </w:pPr>
          </w:p>
        </w:tc>
        <w:tc>
          <w:tcPr>
            <w:tcW w:w="2454" w:type="dxa"/>
            <w:vAlign w:val="center"/>
          </w:tcPr>
          <w:p>
            <w:pPr>
              <w:rPr>
                <w:rFonts w:ascii="仿宋" w:hAnsi="仿宋" w:eastAsia="仿宋" w:cs="仿宋"/>
                <w:color w:val="auto"/>
                <w:spacing w:val="-1"/>
              </w:rPr>
            </w:pPr>
          </w:p>
        </w:tc>
        <w:tc>
          <w:tcPr>
            <w:tcW w:w="1130" w:type="dxa"/>
            <w:vAlign w:val="center"/>
          </w:tcPr>
          <w:p>
            <w:pPr>
              <w:rPr>
                <w:rFonts w:ascii="仿宋" w:hAnsi="仿宋" w:eastAsia="仿宋" w:cs="仿宋"/>
                <w:color w:val="auto"/>
                <w:spacing w:val="-1"/>
              </w:rPr>
            </w:pPr>
          </w:p>
        </w:tc>
      </w:tr>
    </w:tbl>
    <w:p>
      <w:pPr>
        <w:rPr>
          <w:rFonts w:ascii="仿宋" w:hAnsi="仿宋" w:eastAsia="仿宋" w:cs="仿宋"/>
          <w:color w:val="auto"/>
          <w:spacing w:val="-1"/>
          <w:lang w:eastAsia="zh-CN"/>
        </w:rPr>
      </w:pPr>
      <w:r>
        <w:rPr>
          <w:rFonts w:hint="eastAsia" w:ascii="仿宋" w:hAnsi="仿宋" w:eastAsia="仿宋" w:cs="仿宋"/>
          <w:color w:val="auto"/>
          <w:spacing w:val="-1"/>
          <w:lang w:eastAsia="zh-CN"/>
        </w:rPr>
        <w:t>注：请在“偏离说明”栏内扼要说明偏离情况，如无偏离则不需列明。</w:t>
      </w:r>
    </w:p>
    <w:p>
      <w:pPr>
        <w:pStyle w:val="7"/>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lang w:eastAsia="zh-CN"/>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供应商：</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pPr>
        <w:pStyle w:val="7"/>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w w:val="95"/>
          <w:sz w:val="24"/>
          <w:lang w:eastAsia="zh-CN"/>
        </w:rPr>
        <w:t>（签章）</w:t>
      </w:r>
    </w:p>
    <w:p>
      <w:pPr>
        <w:pStyle w:val="30"/>
        <w:spacing w:after="0"/>
        <w:ind w:firstLine="420"/>
        <w:jc w:val="center"/>
        <w:rPr>
          <w:rFonts w:ascii="仿宋" w:hAnsi="仿宋" w:eastAsia="仿宋" w:cs="仿宋"/>
          <w:color w:val="auto"/>
          <w:sz w:val="36"/>
          <w:szCs w:val="36"/>
        </w:rPr>
      </w:pPr>
      <w:r>
        <w:rPr>
          <w:rFonts w:hint="eastAsia" w:ascii="仿宋" w:hAnsi="仿宋" w:eastAsia="仿宋" w:cs="仿宋"/>
          <w:color w:val="auto"/>
          <w:sz w:val="24"/>
          <w:szCs w:val="24"/>
        </w:rPr>
        <w:t>日期：</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年</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月</w:t>
      </w:r>
      <w:r>
        <w:rPr>
          <w:rFonts w:hint="eastAsia" w:ascii="仿宋" w:hAnsi="仿宋" w:eastAsia="仿宋" w:cs="仿宋"/>
          <w:color w:val="auto"/>
          <w:sz w:val="24"/>
          <w:szCs w:val="24"/>
          <w:u w:val="single"/>
        </w:rPr>
        <w:tab/>
      </w:r>
      <w:r>
        <w:rPr>
          <w:rFonts w:hint="eastAsia" w:ascii="仿宋" w:hAnsi="仿宋" w:eastAsia="仿宋" w:cs="仿宋"/>
          <w:color w:val="auto"/>
          <w:sz w:val="24"/>
          <w:szCs w:val="24"/>
        </w:rPr>
        <w:t>日</w:t>
      </w:r>
    </w:p>
    <w:p>
      <w:pPr>
        <w:pStyle w:val="30"/>
        <w:spacing w:after="0"/>
        <w:ind w:firstLine="420"/>
        <w:jc w:val="center"/>
        <w:rPr>
          <w:rFonts w:ascii="仿宋" w:hAnsi="仿宋" w:eastAsia="仿宋" w:cs="仿宋"/>
          <w:color w:val="auto"/>
          <w:sz w:val="36"/>
          <w:szCs w:val="36"/>
        </w:rPr>
      </w:pPr>
    </w:p>
    <w:p>
      <w:pPr>
        <w:pStyle w:val="28"/>
        <w:tabs>
          <w:tab w:val="left" w:pos="826"/>
        </w:tabs>
        <w:spacing w:line="470" w:lineRule="exact"/>
        <w:ind w:firstLine="0"/>
        <w:jc w:val="center"/>
        <w:rPr>
          <w:rFonts w:ascii="仿宋" w:hAnsi="仿宋" w:eastAsia="仿宋" w:cs="仿宋"/>
          <w:color w:val="auto"/>
          <w:sz w:val="21"/>
          <w:szCs w:val="21"/>
        </w:rPr>
      </w:pPr>
    </w:p>
    <w:p>
      <w:pPr>
        <w:pStyle w:val="28"/>
        <w:tabs>
          <w:tab w:val="left" w:pos="826"/>
        </w:tabs>
        <w:spacing w:line="470" w:lineRule="exact"/>
        <w:ind w:firstLine="0"/>
        <w:jc w:val="center"/>
        <w:rPr>
          <w:rFonts w:ascii="仿宋" w:hAnsi="仿宋" w:eastAsia="仿宋" w:cs="仿宋"/>
          <w:color w:val="auto"/>
          <w:sz w:val="21"/>
          <w:szCs w:val="21"/>
        </w:rPr>
      </w:pPr>
    </w:p>
    <w:p>
      <w:pPr>
        <w:pStyle w:val="28"/>
        <w:tabs>
          <w:tab w:val="left" w:pos="826"/>
        </w:tabs>
        <w:spacing w:line="470" w:lineRule="exact"/>
        <w:ind w:firstLine="0"/>
        <w:jc w:val="center"/>
        <w:rPr>
          <w:rFonts w:ascii="仿宋" w:hAnsi="仿宋" w:eastAsia="仿宋" w:cs="仿宋"/>
          <w:color w:val="auto"/>
          <w:sz w:val="21"/>
          <w:szCs w:val="21"/>
        </w:rPr>
      </w:pPr>
    </w:p>
    <w:p>
      <w:pPr>
        <w:pStyle w:val="28"/>
        <w:tabs>
          <w:tab w:val="left" w:pos="826"/>
        </w:tabs>
        <w:spacing w:line="470" w:lineRule="exact"/>
        <w:ind w:firstLine="0"/>
        <w:jc w:val="center"/>
        <w:rPr>
          <w:rFonts w:ascii="仿宋" w:hAnsi="仿宋" w:eastAsia="仿宋" w:cs="仿宋"/>
          <w:color w:val="auto"/>
          <w:sz w:val="21"/>
          <w:szCs w:val="21"/>
        </w:rPr>
      </w:pPr>
    </w:p>
    <w:p>
      <w:pPr>
        <w:pStyle w:val="28"/>
        <w:tabs>
          <w:tab w:val="left" w:pos="826"/>
        </w:tabs>
        <w:spacing w:line="470" w:lineRule="exact"/>
        <w:ind w:firstLine="0"/>
        <w:jc w:val="center"/>
        <w:rPr>
          <w:rFonts w:ascii="仿宋" w:hAnsi="仿宋" w:eastAsia="仿宋" w:cs="仿宋"/>
          <w:color w:val="auto"/>
          <w:sz w:val="21"/>
          <w:szCs w:val="21"/>
        </w:rPr>
      </w:pPr>
    </w:p>
    <w:p>
      <w:pPr>
        <w:pStyle w:val="28"/>
        <w:tabs>
          <w:tab w:val="left" w:pos="826"/>
        </w:tabs>
        <w:spacing w:line="470" w:lineRule="exact"/>
        <w:ind w:firstLine="0"/>
        <w:jc w:val="center"/>
        <w:rPr>
          <w:rFonts w:ascii="仿宋" w:hAnsi="仿宋" w:eastAsia="仿宋" w:cs="仿宋"/>
          <w:color w:val="auto"/>
          <w:sz w:val="21"/>
          <w:szCs w:val="21"/>
        </w:rPr>
      </w:pPr>
    </w:p>
    <w:p>
      <w:pPr>
        <w:jc w:val="center"/>
        <w:rPr>
          <w:rFonts w:ascii="仿宋" w:hAnsi="仿宋" w:eastAsia="仿宋" w:cs="仿宋"/>
          <w:color w:val="auto"/>
          <w:sz w:val="30"/>
          <w:szCs w:val="30"/>
          <w:lang w:eastAsia="zh-CN"/>
        </w:rPr>
      </w:pPr>
      <w:r>
        <w:rPr>
          <w:rFonts w:hint="eastAsia" w:ascii="仿宋" w:hAnsi="仿宋" w:eastAsia="仿宋" w:cs="仿宋"/>
          <w:b/>
          <w:bCs/>
          <w:color w:val="auto"/>
          <w:sz w:val="30"/>
          <w:szCs w:val="30"/>
          <w:lang w:eastAsia="zh-CN"/>
        </w:rPr>
        <w:t>7、供应商基本情况表</w:t>
      </w:r>
    </w:p>
    <w:p>
      <w:pPr>
        <w:pStyle w:val="7"/>
        <w:numPr>
          <w:ilvl w:val="0"/>
          <w:numId w:val="0"/>
        </w:numPr>
        <w:kinsoku w:val="0"/>
        <w:overflowPunct w:val="0"/>
        <w:spacing w:before="5"/>
        <w:rPr>
          <w:rFonts w:ascii="仿宋" w:hAnsi="仿宋" w:eastAsia="仿宋" w:cs="仿宋"/>
          <w:b/>
          <w:bCs/>
          <w:color w:val="auto"/>
          <w:sz w:val="6"/>
          <w:szCs w:val="6"/>
          <w:lang w:eastAsia="zh-CN"/>
        </w:rPr>
      </w:pPr>
    </w:p>
    <w:tbl>
      <w:tblPr>
        <w:tblStyle w:val="17"/>
        <w:tblW w:w="8714" w:type="dxa"/>
        <w:jc w:val="center"/>
        <w:tblLayout w:type="fixed"/>
        <w:tblCellMar>
          <w:top w:w="0" w:type="dxa"/>
          <w:left w:w="0" w:type="dxa"/>
          <w:bottom w:w="0" w:type="dxa"/>
          <w:right w:w="0" w:type="dxa"/>
        </w:tblCellMar>
      </w:tblPr>
      <w:tblGrid>
        <w:gridCol w:w="1242"/>
        <w:gridCol w:w="1445"/>
        <w:gridCol w:w="849"/>
        <w:gridCol w:w="493"/>
        <w:gridCol w:w="655"/>
        <w:gridCol w:w="688"/>
        <w:gridCol w:w="458"/>
        <w:gridCol w:w="367"/>
        <w:gridCol w:w="552"/>
        <w:gridCol w:w="1965"/>
      </w:tblGrid>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auto"/>
              </w:rPr>
            </w:pPr>
            <w:r>
              <w:rPr>
                <w:rFonts w:hint="eastAsia" w:ascii="仿宋" w:hAnsi="仿宋" w:eastAsia="仿宋" w:cs="仿宋"/>
                <w:color w:val="auto"/>
              </w:rPr>
              <w:t>单位名称</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auto"/>
              </w:rPr>
            </w:pPr>
            <w:r>
              <w:rPr>
                <w:rFonts w:hint="eastAsia" w:ascii="仿宋" w:hAnsi="仿宋" w:eastAsia="仿宋" w:cs="仿宋"/>
                <w:color w:val="auto"/>
              </w:rPr>
              <w:t>单位地址</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auto"/>
              </w:rPr>
            </w:pPr>
            <w:r>
              <w:rPr>
                <w:rFonts w:hint="eastAsia" w:ascii="仿宋" w:hAnsi="仿宋" w:eastAsia="仿宋" w:cs="仿宋"/>
                <w:color w:val="auto"/>
              </w:rPr>
              <w:t>主管部门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37"/>
              <w:rPr>
                <w:rFonts w:ascii="仿宋" w:hAnsi="仿宋" w:eastAsia="仿宋" w:cs="仿宋"/>
                <w:color w:val="auto"/>
              </w:rPr>
            </w:pPr>
            <w:r>
              <w:rPr>
                <w:rFonts w:hint="eastAsia" w:ascii="仿宋" w:hAnsi="仿宋" w:eastAsia="仿宋" w:cs="仿宋"/>
                <w:color w:val="auto"/>
              </w:rPr>
              <w:t>成立时间</w:t>
            </w:r>
          </w:p>
        </w:tc>
        <w:tc>
          <w:tcPr>
            <w:tcW w:w="2294"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2294" w:type="dxa"/>
            <w:gridSpan w:val="4"/>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181"/>
              <w:rPr>
                <w:rFonts w:ascii="仿宋" w:hAnsi="仿宋" w:eastAsia="仿宋" w:cs="仿宋"/>
                <w:color w:val="auto"/>
              </w:rPr>
            </w:pPr>
            <w:r>
              <w:rPr>
                <w:rFonts w:hint="eastAsia" w:ascii="仿宋" w:hAnsi="仿宋" w:eastAsia="仿宋" w:cs="仿宋"/>
                <w:color w:val="auto"/>
              </w:rPr>
              <w:t>注册资金（万元）</w:t>
            </w:r>
          </w:p>
        </w:tc>
        <w:tc>
          <w:tcPr>
            <w:tcW w:w="2884"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6"/>
              <w:ind w:left="137"/>
              <w:rPr>
                <w:rFonts w:ascii="仿宋" w:hAnsi="仿宋" w:eastAsia="仿宋" w:cs="仿宋"/>
                <w:color w:val="auto"/>
              </w:rPr>
            </w:pPr>
            <w:r>
              <w:rPr>
                <w:rFonts w:hint="eastAsia" w:ascii="仿宋" w:hAnsi="仿宋" w:eastAsia="仿宋" w:cs="仿宋"/>
                <w:color w:val="auto"/>
              </w:rPr>
              <w:t>单位性质</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933"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1" w:line="312" w:lineRule="exact"/>
              <w:ind w:left="257" w:right="133" w:hanging="120"/>
              <w:rPr>
                <w:rFonts w:ascii="仿宋" w:hAnsi="仿宋" w:eastAsia="仿宋" w:cs="仿宋"/>
                <w:color w:val="auto"/>
              </w:rPr>
            </w:pPr>
            <w:r>
              <w:rPr>
                <w:rFonts w:hint="eastAsia" w:ascii="仿宋" w:hAnsi="仿宋" w:eastAsia="仿宋" w:cs="仿宋"/>
                <w:color w:val="auto"/>
              </w:rPr>
              <w:t>投标期间 联系人</w:t>
            </w: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342" w:type="dxa"/>
            <w:gridSpan w:val="2"/>
            <w:tcBorders>
              <w:top w:val="single" w:color="000000" w:sz="4" w:space="0"/>
              <w:left w:val="single" w:color="000000" w:sz="4" w:space="0"/>
              <w:bottom w:val="single" w:color="000000" w:sz="4" w:space="0"/>
              <w:right w:val="single" w:color="000000" w:sz="4" w:space="0"/>
            </w:tcBorders>
          </w:tcPr>
          <w:p>
            <w:pPr>
              <w:pStyle w:val="31"/>
              <w:kinsoku w:val="0"/>
              <w:overflowPunct w:val="0"/>
              <w:spacing w:before="4"/>
              <w:rPr>
                <w:rFonts w:ascii="仿宋" w:hAnsi="仿宋" w:eastAsia="仿宋" w:cs="仿宋"/>
                <w:b/>
                <w:bCs/>
                <w:color w:val="auto"/>
                <w:sz w:val="20"/>
                <w:szCs w:val="20"/>
              </w:rPr>
            </w:pPr>
          </w:p>
          <w:p>
            <w:pPr>
              <w:pStyle w:val="31"/>
              <w:kinsoku w:val="0"/>
              <w:overflowPunct w:val="0"/>
              <w:ind w:left="366"/>
              <w:rPr>
                <w:rFonts w:ascii="仿宋" w:hAnsi="仿宋" w:eastAsia="仿宋" w:cs="仿宋"/>
                <w:color w:val="auto"/>
              </w:rPr>
            </w:pPr>
            <w:r>
              <w:rPr>
                <w:rFonts w:hint="eastAsia" w:ascii="仿宋" w:hAnsi="仿宋" w:eastAsia="仿宋" w:cs="仿宋"/>
                <w:color w:val="auto"/>
              </w:rPr>
              <w:t>电 话</w:t>
            </w:r>
          </w:p>
        </w:tc>
        <w:tc>
          <w:tcPr>
            <w:tcW w:w="1343"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377" w:type="dxa"/>
            <w:gridSpan w:val="3"/>
            <w:tcBorders>
              <w:top w:val="single" w:color="000000" w:sz="4" w:space="0"/>
              <w:left w:val="single" w:color="000000" w:sz="4" w:space="0"/>
              <w:bottom w:val="single" w:color="000000" w:sz="4" w:space="0"/>
              <w:right w:val="single" w:color="000000" w:sz="4" w:space="0"/>
            </w:tcBorders>
          </w:tcPr>
          <w:p>
            <w:pPr>
              <w:pStyle w:val="31"/>
              <w:kinsoku w:val="0"/>
              <w:overflowPunct w:val="0"/>
              <w:spacing w:before="4"/>
              <w:rPr>
                <w:rFonts w:ascii="仿宋" w:hAnsi="仿宋" w:eastAsia="仿宋" w:cs="仿宋"/>
                <w:b/>
                <w:bCs/>
                <w:color w:val="auto"/>
                <w:sz w:val="20"/>
                <w:szCs w:val="20"/>
              </w:rPr>
            </w:pPr>
          </w:p>
          <w:p>
            <w:pPr>
              <w:pStyle w:val="31"/>
              <w:kinsoku w:val="0"/>
              <w:overflowPunct w:val="0"/>
              <w:ind w:left="383"/>
              <w:rPr>
                <w:rFonts w:ascii="仿宋" w:hAnsi="仿宋" w:eastAsia="仿宋" w:cs="仿宋"/>
                <w:color w:val="auto"/>
              </w:rPr>
            </w:pPr>
            <w:r>
              <w:rPr>
                <w:rFonts w:hint="eastAsia" w:ascii="仿宋" w:hAnsi="仿宋" w:eastAsia="仿宋" w:cs="仿宋"/>
                <w:color w:val="auto"/>
              </w:rPr>
              <w:t>传 真</w:t>
            </w:r>
          </w:p>
        </w:tc>
        <w:tc>
          <w:tcPr>
            <w:tcW w:w="196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restart"/>
            <w:tcBorders>
              <w:top w:val="single" w:color="000000" w:sz="4" w:space="0"/>
              <w:left w:val="single" w:color="000000" w:sz="4" w:space="0"/>
              <w:bottom w:val="single" w:color="000000" w:sz="4" w:space="0"/>
              <w:right w:val="single" w:color="000000" w:sz="4" w:space="0"/>
            </w:tcBorders>
          </w:tcPr>
          <w:p>
            <w:pPr>
              <w:pStyle w:val="31"/>
              <w:kinsoku w:val="0"/>
              <w:overflowPunct w:val="0"/>
              <w:rPr>
                <w:rFonts w:ascii="仿宋" w:hAnsi="仿宋" w:eastAsia="仿宋" w:cs="仿宋"/>
                <w:b/>
                <w:bCs/>
                <w:color w:val="auto"/>
              </w:rPr>
            </w:pPr>
          </w:p>
          <w:p>
            <w:pPr>
              <w:pStyle w:val="31"/>
              <w:kinsoku w:val="0"/>
              <w:overflowPunct w:val="0"/>
              <w:rPr>
                <w:rFonts w:ascii="仿宋" w:hAnsi="仿宋" w:eastAsia="仿宋" w:cs="仿宋"/>
                <w:b/>
                <w:bCs/>
                <w:color w:val="auto"/>
              </w:rPr>
            </w:pPr>
          </w:p>
          <w:p>
            <w:pPr>
              <w:pStyle w:val="31"/>
              <w:kinsoku w:val="0"/>
              <w:overflowPunct w:val="0"/>
              <w:rPr>
                <w:rFonts w:ascii="仿宋" w:hAnsi="仿宋" w:eastAsia="仿宋" w:cs="仿宋"/>
                <w:b/>
                <w:bCs/>
                <w:color w:val="auto"/>
              </w:rPr>
            </w:pPr>
          </w:p>
          <w:p>
            <w:pPr>
              <w:pStyle w:val="31"/>
              <w:kinsoku w:val="0"/>
              <w:overflowPunct w:val="0"/>
              <w:spacing w:line="475" w:lineRule="auto"/>
              <w:ind w:left="497" w:right="493"/>
              <w:jc w:val="both"/>
              <w:rPr>
                <w:rFonts w:ascii="仿宋" w:hAnsi="仿宋" w:eastAsia="仿宋" w:cs="仿宋"/>
                <w:color w:val="auto"/>
              </w:rPr>
            </w:pPr>
            <w:r>
              <w:rPr>
                <w:rFonts w:hint="eastAsia" w:ascii="仿宋" w:hAnsi="仿宋" w:eastAsia="仿宋" w:cs="仿宋"/>
                <w:color w:val="auto"/>
              </w:rPr>
              <w:t>职 工 概 况</w:t>
            </w:r>
          </w:p>
        </w:tc>
        <w:tc>
          <w:tcPr>
            <w:tcW w:w="1445"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4"/>
              <w:ind w:left="236"/>
              <w:rPr>
                <w:rFonts w:ascii="仿宋" w:hAnsi="仿宋" w:eastAsia="仿宋" w:cs="仿宋"/>
                <w:color w:val="auto"/>
              </w:rPr>
            </w:pPr>
            <w:r>
              <w:rPr>
                <w:rFonts w:hint="eastAsia" w:ascii="仿宋" w:hAnsi="仿宋" w:eastAsia="仿宋" w:cs="仿宋"/>
                <w:color w:val="auto"/>
              </w:rPr>
              <w:t>职工总数</w:t>
            </w:r>
          </w:p>
        </w:tc>
        <w:tc>
          <w:tcPr>
            <w:tcW w:w="1342"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2168" w:type="dxa"/>
            <w:gridSpan w:val="4"/>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4"/>
              <w:ind w:left="118"/>
              <w:rPr>
                <w:rFonts w:ascii="仿宋" w:hAnsi="仿宋" w:eastAsia="仿宋" w:cs="仿宋"/>
                <w:color w:val="auto"/>
              </w:rPr>
            </w:pPr>
            <w:r>
              <w:rPr>
                <w:rFonts w:hint="eastAsia" w:ascii="仿宋" w:hAnsi="仿宋" w:eastAsia="仿宋" w:cs="仿宋"/>
                <w:color w:val="auto"/>
              </w:rPr>
              <w:t>其中：技术人员数</w:t>
            </w: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7472" w:type="dxa"/>
            <w:gridSpan w:val="9"/>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jc w:val="center"/>
              <w:rPr>
                <w:rFonts w:ascii="仿宋" w:hAnsi="仿宋" w:eastAsia="仿宋" w:cs="仿宋"/>
                <w:color w:val="auto"/>
                <w:lang w:eastAsia="zh-CN"/>
              </w:rPr>
            </w:pPr>
            <w:r>
              <w:rPr>
                <w:rFonts w:hint="eastAsia" w:ascii="仿宋" w:hAnsi="仿宋" w:eastAsia="仿宋" w:cs="仿宋"/>
                <w:color w:val="auto"/>
                <w:lang w:eastAsia="zh-CN"/>
              </w:rPr>
              <w:t>单位行政和技术负责人</w:t>
            </w:r>
          </w:p>
        </w:tc>
      </w:tr>
      <w:tr>
        <w:tblPrEx>
          <w:tblCellMar>
            <w:top w:w="0" w:type="dxa"/>
            <w:left w:w="0" w:type="dxa"/>
            <w:bottom w:w="0" w:type="dxa"/>
            <w:right w:w="0" w:type="dxa"/>
          </w:tblCellMar>
        </w:tblPrEx>
        <w:trPr>
          <w:trHeight w:val="69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jc w:val="center"/>
              <w:rPr>
                <w:rFonts w:ascii="仿宋" w:hAnsi="仿宋" w:eastAsia="仿宋" w:cs="仿宋"/>
                <w:color w:val="auto"/>
                <w:lang w:eastAsia="zh-CN"/>
              </w:rPr>
            </w:pPr>
          </w:p>
        </w:tc>
        <w:tc>
          <w:tcPr>
            <w:tcW w:w="1445"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416"/>
              <w:rPr>
                <w:rFonts w:ascii="仿宋" w:hAnsi="仿宋" w:eastAsia="仿宋" w:cs="仿宋"/>
                <w:color w:val="auto"/>
              </w:rPr>
            </w:pPr>
            <w:r>
              <w:rPr>
                <w:rFonts w:hint="eastAsia" w:ascii="仿宋" w:hAnsi="仿宋" w:eastAsia="仿宋" w:cs="仿宋"/>
                <w:color w:val="auto"/>
              </w:rPr>
              <w:t>姓 名</w:t>
            </w:r>
          </w:p>
        </w:tc>
        <w:tc>
          <w:tcPr>
            <w:tcW w:w="1997" w:type="dxa"/>
            <w:gridSpan w:val="3"/>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452"/>
              <w:rPr>
                <w:rFonts w:ascii="仿宋" w:hAnsi="仿宋" w:eastAsia="仿宋" w:cs="仿宋"/>
                <w:color w:val="auto"/>
              </w:rPr>
            </w:pPr>
            <w:r>
              <w:rPr>
                <w:rFonts w:hint="eastAsia" w:ascii="仿宋" w:hAnsi="仿宋" w:eastAsia="仿宋" w:cs="仿宋"/>
                <w:color w:val="auto"/>
              </w:rPr>
              <w:t>职务/职称</w:t>
            </w:r>
          </w:p>
        </w:tc>
        <w:tc>
          <w:tcPr>
            <w:tcW w:w="1513" w:type="dxa"/>
            <w:gridSpan w:val="3"/>
            <w:tcBorders>
              <w:top w:val="single" w:color="000000" w:sz="4" w:space="0"/>
              <w:left w:val="single" w:color="000000" w:sz="4" w:space="0"/>
              <w:bottom w:val="single" w:color="000000" w:sz="4" w:space="0"/>
              <w:right w:val="single" w:color="000000" w:sz="4" w:space="0"/>
            </w:tcBorders>
          </w:tcPr>
          <w:p>
            <w:pPr>
              <w:pStyle w:val="31"/>
              <w:kinsoku w:val="0"/>
              <w:overflowPunct w:val="0"/>
              <w:spacing w:before="145"/>
              <w:ind w:left="450"/>
              <w:rPr>
                <w:rFonts w:ascii="仿宋" w:hAnsi="仿宋" w:eastAsia="仿宋" w:cs="仿宋"/>
                <w:color w:val="auto"/>
              </w:rPr>
            </w:pPr>
            <w:r>
              <w:rPr>
                <w:rFonts w:hint="eastAsia" w:ascii="仿宋" w:hAnsi="仿宋" w:eastAsia="仿宋" w:cs="仿宋"/>
                <w:color w:val="auto"/>
              </w:rPr>
              <w:t>年 龄</w:t>
            </w:r>
          </w:p>
        </w:tc>
        <w:tc>
          <w:tcPr>
            <w:tcW w:w="2517" w:type="dxa"/>
            <w:gridSpan w:val="2"/>
            <w:tcBorders>
              <w:top w:val="single" w:color="000000" w:sz="4" w:space="0"/>
              <w:left w:val="single" w:color="000000" w:sz="4" w:space="0"/>
              <w:bottom w:val="single" w:color="000000" w:sz="4" w:space="0"/>
              <w:right w:val="single" w:color="000000" w:sz="4" w:space="0"/>
            </w:tcBorders>
          </w:tcPr>
          <w:p>
            <w:pPr>
              <w:pStyle w:val="31"/>
              <w:tabs>
                <w:tab w:val="left" w:pos="479"/>
              </w:tabs>
              <w:kinsoku w:val="0"/>
              <w:overflowPunct w:val="0"/>
              <w:spacing w:before="145"/>
              <w:ind w:right="1"/>
              <w:jc w:val="center"/>
              <w:rPr>
                <w:rFonts w:ascii="仿宋" w:hAnsi="仿宋" w:eastAsia="仿宋" w:cs="仿宋"/>
                <w:color w:val="auto"/>
              </w:rPr>
            </w:pPr>
            <w:r>
              <w:rPr>
                <w:rFonts w:hint="eastAsia" w:ascii="仿宋" w:hAnsi="仿宋" w:eastAsia="仿宋" w:cs="仿宋"/>
                <w:color w:val="auto"/>
              </w:rPr>
              <w:t>专</w:t>
            </w:r>
            <w:r>
              <w:rPr>
                <w:rFonts w:hint="eastAsia" w:ascii="仿宋" w:hAnsi="仿宋" w:eastAsia="仿宋" w:cs="仿宋"/>
                <w:color w:val="auto"/>
              </w:rPr>
              <w:tab/>
            </w:r>
            <w:r>
              <w:rPr>
                <w:rFonts w:hint="eastAsia" w:ascii="仿宋" w:hAnsi="仿宋" w:eastAsia="仿宋" w:cs="仿宋"/>
                <w:color w:val="auto"/>
              </w:rPr>
              <w:t>业</w:t>
            </w:r>
          </w:p>
        </w:tc>
      </w:tr>
      <w:tr>
        <w:tblPrEx>
          <w:tblCellMar>
            <w:top w:w="0" w:type="dxa"/>
            <w:left w:w="0" w:type="dxa"/>
            <w:bottom w:w="0" w:type="dxa"/>
            <w:right w:w="0" w:type="dxa"/>
          </w:tblCellMar>
        </w:tblPrEx>
        <w:trPr>
          <w:trHeight w:val="425"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pStyle w:val="31"/>
              <w:tabs>
                <w:tab w:val="left" w:pos="479"/>
              </w:tabs>
              <w:kinsoku w:val="0"/>
              <w:overflowPunct w:val="0"/>
              <w:spacing w:before="145"/>
              <w:ind w:right="1"/>
              <w:jc w:val="cente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371"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439" w:hRule="exact"/>
          <w:jc w:val="center"/>
        </w:trPr>
        <w:tc>
          <w:tcPr>
            <w:tcW w:w="1242" w:type="dxa"/>
            <w:vMerge w:val="continue"/>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445" w:type="dxa"/>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997"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1513" w:type="dxa"/>
            <w:gridSpan w:val="3"/>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c>
          <w:tcPr>
            <w:tcW w:w="2517" w:type="dxa"/>
            <w:gridSpan w:val="2"/>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r>
        <w:tblPrEx>
          <w:tblCellMar>
            <w:top w:w="0" w:type="dxa"/>
            <w:left w:w="0" w:type="dxa"/>
            <w:bottom w:w="0" w:type="dxa"/>
            <w:right w:w="0" w:type="dxa"/>
          </w:tblCellMar>
        </w:tblPrEx>
        <w:trPr>
          <w:trHeight w:val="1620" w:hRule="exact"/>
          <w:jc w:val="center"/>
        </w:trPr>
        <w:tc>
          <w:tcPr>
            <w:tcW w:w="1242" w:type="dxa"/>
            <w:tcBorders>
              <w:top w:val="single" w:color="000000" w:sz="4" w:space="0"/>
              <w:left w:val="single" w:color="000000" w:sz="4" w:space="0"/>
              <w:bottom w:val="single" w:color="000000" w:sz="4" w:space="0"/>
              <w:right w:val="single" w:color="000000" w:sz="4" w:space="0"/>
            </w:tcBorders>
          </w:tcPr>
          <w:p>
            <w:pPr>
              <w:pStyle w:val="31"/>
              <w:kinsoku w:val="0"/>
              <w:overflowPunct w:val="0"/>
              <w:spacing w:before="1"/>
              <w:rPr>
                <w:rFonts w:ascii="仿宋" w:hAnsi="仿宋" w:eastAsia="仿宋" w:cs="仿宋"/>
                <w:b/>
                <w:bCs/>
                <w:color w:val="auto"/>
                <w:sz w:val="23"/>
                <w:szCs w:val="23"/>
              </w:rPr>
            </w:pPr>
          </w:p>
          <w:p>
            <w:pPr>
              <w:pStyle w:val="31"/>
              <w:kinsoku w:val="0"/>
              <w:overflowPunct w:val="0"/>
              <w:spacing w:line="237" w:lineRule="auto"/>
              <w:ind w:left="497" w:right="493"/>
              <w:jc w:val="both"/>
              <w:rPr>
                <w:rFonts w:ascii="仿宋" w:hAnsi="仿宋" w:eastAsia="仿宋" w:cs="仿宋"/>
                <w:color w:val="auto"/>
              </w:rPr>
            </w:pPr>
            <w:r>
              <w:rPr>
                <w:rFonts w:hint="eastAsia" w:ascii="仿宋" w:hAnsi="仿宋" w:eastAsia="仿宋" w:cs="仿宋"/>
                <w:color w:val="auto"/>
              </w:rPr>
              <w:t>单 位 概 况</w:t>
            </w:r>
          </w:p>
        </w:tc>
        <w:tc>
          <w:tcPr>
            <w:tcW w:w="7472" w:type="dxa"/>
            <w:gridSpan w:val="9"/>
            <w:tcBorders>
              <w:top w:val="single" w:color="000000" w:sz="4" w:space="0"/>
              <w:left w:val="single" w:color="000000" w:sz="4" w:space="0"/>
              <w:bottom w:val="single" w:color="000000" w:sz="4" w:space="0"/>
              <w:right w:val="single" w:color="000000" w:sz="4" w:space="0"/>
            </w:tcBorders>
          </w:tcPr>
          <w:p>
            <w:pPr>
              <w:rPr>
                <w:rFonts w:ascii="仿宋" w:hAnsi="仿宋" w:eastAsia="仿宋" w:cs="仿宋"/>
                <w:color w:val="auto"/>
              </w:rPr>
            </w:pPr>
          </w:p>
        </w:tc>
      </w:tr>
    </w:tbl>
    <w:p>
      <w:pPr>
        <w:pStyle w:val="28"/>
        <w:spacing w:line="440" w:lineRule="exact"/>
        <w:ind w:firstLine="0"/>
        <w:jc w:val="both"/>
        <w:rPr>
          <w:rFonts w:ascii="仿宋" w:hAnsi="仿宋" w:eastAsia="仿宋" w:cs="仿宋"/>
          <w:b/>
          <w:color w:val="auto"/>
          <w:sz w:val="30"/>
          <w:szCs w:val="30"/>
        </w:rPr>
      </w:pPr>
    </w:p>
    <w:p>
      <w:pPr>
        <w:pStyle w:val="28"/>
        <w:spacing w:line="440" w:lineRule="exact"/>
        <w:ind w:firstLine="0"/>
        <w:jc w:val="both"/>
        <w:rPr>
          <w:rFonts w:ascii="仿宋" w:hAnsi="仿宋" w:eastAsia="仿宋" w:cs="仿宋"/>
          <w:b/>
          <w:color w:val="auto"/>
          <w:sz w:val="30"/>
          <w:szCs w:val="30"/>
        </w:rPr>
      </w:pPr>
    </w:p>
    <w:p>
      <w:pPr>
        <w:pStyle w:val="28"/>
        <w:spacing w:line="440" w:lineRule="exact"/>
        <w:ind w:firstLine="0"/>
        <w:jc w:val="both"/>
        <w:rPr>
          <w:rFonts w:ascii="仿宋" w:hAnsi="仿宋" w:eastAsia="仿宋" w:cs="仿宋"/>
          <w:b/>
          <w:color w:val="auto"/>
          <w:sz w:val="30"/>
          <w:szCs w:val="30"/>
        </w:rPr>
      </w:pPr>
    </w:p>
    <w:p>
      <w:pPr>
        <w:pStyle w:val="28"/>
        <w:spacing w:line="440" w:lineRule="exact"/>
        <w:ind w:firstLine="0"/>
        <w:jc w:val="both"/>
        <w:rPr>
          <w:rFonts w:ascii="仿宋" w:hAnsi="仿宋" w:eastAsia="仿宋" w:cs="仿宋"/>
          <w:b/>
          <w:color w:val="auto"/>
          <w:sz w:val="30"/>
          <w:szCs w:val="30"/>
        </w:rPr>
      </w:pPr>
    </w:p>
    <w:p>
      <w:pPr>
        <w:pStyle w:val="28"/>
        <w:spacing w:line="440" w:lineRule="exact"/>
        <w:ind w:firstLine="0"/>
        <w:jc w:val="both"/>
        <w:rPr>
          <w:rFonts w:ascii="仿宋" w:hAnsi="仿宋" w:eastAsia="仿宋" w:cs="仿宋"/>
          <w:b/>
          <w:color w:val="auto"/>
          <w:sz w:val="30"/>
          <w:szCs w:val="30"/>
        </w:rPr>
      </w:pPr>
    </w:p>
    <w:p>
      <w:pPr>
        <w:pStyle w:val="28"/>
        <w:spacing w:line="440" w:lineRule="exact"/>
        <w:ind w:firstLine="0"/>
        <w:jc w:val="both"/>
        <w:rPr>
          <w:rFonts w:ascii="仿宋" w:hAnsi="仿宋" w:eastAsia="仿宋" w:cs="仿宋"/>
          <w:b/>
          <w:color w:val="auto"/>
          <w:sz w:val="30"/>
          <w:szCs w:val="30"/>
        </w:rPr>
      </w:pPr>
    </w:p>
    <w:p>
      <w:pPr>
        <w:pStyle w:val="7"/>
        <w:numPr>
          <w:ilvl w:val="0"/>
          <w:numId w:val="0"/>
        </w:numPr>
        <w:kinsoku w:val="0"/>
        <w:overflowPunct w:val="0"/>
        <w:spacing w:before="34" w:line="357" w:lineRule="auto"/>
        <w:ind w:left="480" w:right="126"/>
        <w:jc w:val="center"/>
        <w:rPr>
          <w:rFonts w:ascii="仿宋" w:hAnsi="仿宋" w:eastAsia="仿宋" w:cs="仿宋"/>
          <w:bCs/>
          <w:color w:val="auto"/>
          <w:sz w:val="36"/>
          <w:szCs w:val="36"/>
          <w:lang w:eastAsia="zh-CN"/>
        </w:rPr>
      </w:pPr>
    </w:p>
    <w:p>
      <w:pPr>
        <w:pStyle w:val="7"/>
        <w:numPr>
          <w:ilvl w:val="0"/>
          <w:numId w:val="0"/>
        </w:numPr>
        <w:kinsoku w:val="0"/>
        <w:overflowPunct w:val="0"/>
        <w:spacing w:before="34" w:line="357" w:lineRule="auto"/>
        <w:ind w:left="480" w:right="126"/>
        <w:jc w:val="center"/>
        <w:rPr>
          <w:rFonts w:ascii="仿宋" w:hAnsi="仿宋" w:eastAsia="仿宋" w:cs="仿宋"/>
          <w:b/>
          <w:bCs/>
          <w:color w:val="auto"/>
          <w:w w:val="90"/>
          <w:lang w:eastAsia="zh-CN"/>
        </w:rPr>
      </w:pPr>
      <w:r>
        <w:rPr>
          <w:rFonts w:hint="eastAsia" w:ascii="仿宋" w:hAnsi="仿宋" w:eastAsia="仿宋" w:cs="仿宋"/>
          <w:bCs/>
          <w:color w:val="auto"/>
          <w:sz w:val="36"/>
          <w:szCs w:val="36"/>
          <w:lang w:eastAsia="zh-CN"/>
        </w:rPr>
        <w:t>8、</w:t>
      </w:r>
      <w:r>
        <w:rPr>
          <w:rFonts w:hint="eastAsia" w:ascii="仿宋" w:hAnsi="仿宋" w:eastAsia="仿宋" w:cs="仿宋"/>
          <w:b/>
          <w:bCs/>
          <w:color w:val="auto"/>
          <w:w w:val="90"/>
          <w:sz w:val="36"/>
          <w:szCs w:val="36"/>
          <w:lang w:eastAsia="zh-CN"/>
        </w:rPr>
        <w:t>近三年（2020年11月24日至今）类似项目业绩表</w:t>
      </w:r>
    </w:p>
    <w:p>
      <w:pPr>
        <w:pStyle w:val="7"/>
        <w:numPr>
          <w:ilvl w:val="0"/>
          <w:numId w:val="0"/>
        </w:numPr>
        <w:kinsoku w:val="0"/>
        <w:overflowPunct w:val="0"/>
        <w:rPr>
          <w:rFonts w:ascii="仿宋" w:hAnsi="仿宋" w:eastAsia="仿宋" w:cs="仿宋"/>
          <w:b/>
          <w:bCs/>
          <w:color w:val="auto"/>
          <w:sz w:val="20"/>
          <w:szCs w:val="20"/>
          <w:lang w:eastAsia="zh-CN"/>
        </w:rPr>
      </w:pPr>
    </w:p>
    <w:tbl>
      <w:tblPr>
        <w:tblStyle w:val="17"/>
        <w:tblW w:w="8731" w:type="dxa"/>
        <w:jc w:val="center"/>
        <w:tblLayout w:type="fixed"/>
        <w:tblCellMar>
          <w:top w:w="0" w:type="dxa"/>
          <w:left w:w="10" w:type="dxa"/>
          <w:bottom w:w="0" w:type="dxa"/>
          <w:right w:w="10" w:type="dxa"/>
        </w:tblCellMar>
      </w:tblPr>
      <w:tblGrid>
        <w:gridCol w:w="2002"/>
        <w:gridCol w:w="6729"/>
      </w:tblGrid>
      <w:tr>
        <w:tblPrEx>
          <w:tblCellMar>
            <w:top w:w="0" w:type="dxa"/>
            <w:left w:w="10" w:type="dxa"/>
            <w:bottom w:w="0" w:type="dxa"/>
            <w:right w:w="10" w:type="dxa"/>
          </w:tblCellMar>
        </w:tblPrEx>
        <w:trPr>
          <w:trHeight w:val="511" w:hRule="exact"/>
          <w:jc w:val="center"/>
        </w:trPr>
        <w:tc>
          <w:tcPr>
            <w:tcW w:w="2002" w:type="dxa"/>
            <w:tcBorders>
              <w:top w:val="single" w:color="auto" w:sz="4" w:space="0"/>
              <w:left w:val="single" w:color="auto" w:sz="4" w:space="0"/>
            </w:tcBorders>
            <w:shd w:val="clear" w:color="auto" w:fill="FFFFFF"/>
            <w:vAlign w:val="center"/>
          </w:tcPr>
          <w:p>
            <w:pPr>
              <w:pStyle w:val="32"/>
              <w:spacing w:line="240" w:lineRule="auto"/>
              <w:ind w:firstLine="0"/>
              <w:jc w:val="center"/>
              <w:rPr>
                <w:rFonts w:ascii="仿宋" w:hAnsi="仿宋" w:eastAsia="仿宋" w:cs="仿宋"/>
                <w:color w:val="auto"/>
              </w:rPr>
            </w:pPr>
            <w:r>
              <w:rPr>
                <w:rFonts w:hint="eastAsia" w:ascii="仿宋" w:hAnsi="仿宋" w:eastAsia="仿宋" w:cs="仿宋"/>
                <w:color w:val="auto"/>
              </w:rPr>
              <w:t>项目名称</w:t>
            </w:r>
          </w:p>
        </w:tc>
        <w:tc>
          <w:tcPr>
            <w:tcW w:w="6729"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2002" w:type="dxa"/>
            <w:tcBorders>
              <w:top w:val="single" w:color="auto" w:sz="4" w:space="0"/>
              <w:left w:val="single" w:color="auto" w:sz="4" w:space="0"/>
            </w:tcBorders>
            <w:shd w:val="clear" w:color="auto" w:fill="FFFFFF"/>
          </w:tcPr>
          <w:p>
            <w:pPr>
              <w:pStyle w:val="32"/>
              <w:spacing w:before="120" w:line="240" w:lineRule="auto"/>
              <w:ind w:firstLine="220"/>
              <w:rPr>
                <w:rFonts w:ascii="仿宋" w:hAnsi="仿宋" w:eastAsia="仿宋" w:cs="仿宋"/>
                <w:color w:val="auto"/>
              </w:rPr>
            </w:pPr>
            <w:r>
              <w:rPr>
                <w:rFonts w:hint="eastAsia" w:ascii="仿宋" w:hAnsi="仿宋" w:eastAsia="仿宋" w:cs="仿宋"/>
                <w:color w:val="auto"/>
              </w:rPr>
              <w:t>项目单位名称</w:t>
            </w:r>
          </w:p>
        </w:tc>
        <w:tc>
          <w:tcPr>
            <w:tcW w:w="6729"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rPr>
            </w:pPr>
          </w:p>
        </w:tc>
      </w:tr>
      <w:tr>
        <w:tblPrEx>
          <w:tblCellMar>
            <w:top w:w="0" w:type="dxa"/>
            <w:left w:w="10" w:type="dxa"/>
            <w:bottom w:w="0" w:type="dxa"/>
            <w:right w:w="10" w:type="dxa"/>
          </w:tblCellMar>
        </w:tblPrEx>
        <w:trPr>
          <w:trHeight w:val="641" w:hRule="exact"/>
          <w:jc w:val="center"/>
        </w:trPr>
        <w:tc>
          <w:tcPr>
            <w:tcW w:w="2002" w:type="dxa"/>
            <w:tcBorders>
              <w:top w:val="single" w:color="auto" w:sz="4" w:space="0"/>
              <w:left w:val="single" w:color="auto" w:sz="4" w:space="0"/>
            </w:tcBorders>
            <w:shd w:val="clear" w:color="auto" w:fill="FFFFFF"/>
          </w:tcPr>
          <w:p>
            <w:pPr>
              <w:pStyle w:val="32"/>
              <w:spacing w:line="320" w:lineRule="exact"/>
              <w:ind w:firstLine="0"/>
              <w:jc w:val="center"/>
              <w:rPr>
                <w:rFonts w:ascii="仿宋" w:hAnsi="仿宋" w:eastAsia="仿宋" w:cs="仿宋"/>
                <w:color w:val="auto"/>
              </w:rPr>
            </w:pPr>
            <w:r>
              <w:rPr>
                <w:rFonts w:hint="eastAsia" w:ascii="仿宋" w:hAnsi="仿宋" w:eastAsia="仿宋" w:cs="仿宋"/>
                <w:color w:val="auto"/>
              </w:rPr>
              <w:t>项目单位联系姓名及联系方式</w:t>
            </w:r>
          </w:p>
        </w:tc>
        <w:tc>
          <w:tcPr>
            <w:tcW w:w="6729"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lang w:eastAsia="zh-CN"/>
              </w:rPr>
            </w:pPr>
          </w:p>
        </w:tc>
      </w:tr>
      <w:tr>
        <w:tblPrEx>
          <w:tblCellMar>
            <w:top w:w="0" w:type="dxa"/>
            <w:left w:w="10" w:type="dxa"/>
            <w:bottom w:w="0" w:type="dxa"/>
            <w:right w:w="10" w:type="dxa"/>
          </w:tblCellMar>
        </w:tblPrEx>
        <w:trPr>
          <w:trHeight w:val="634" w:hRule="exact"/>
          <w:jc w:val="center"/>
        </w:trPr>
        <w:tc>
          <w:tcPr>
            <w:tcW w:w="2002" w:type="dxa"/>
            <w:tcBorders>
              <w:top w:val="single" w:color="auto" w:sz="4" w:space="0"/>
              <w:left w:val="single" w:color="auto" w:sz="4" w:space="0"/>
            </w:tcBorders>
            <w:shd w:val="clear" w:color="auto" w:fill="FFFFFF"/>
            <w:vAlign w:val="center"/>
          </w:tcPr>
          <w:p>
            <w:pPr>
              <w:pStyle w:val="32"/>
              <w:spacing w:line="240" w:lineRule="auto"/>
              <w:ind w:firstLine="0"/>
              <w:jc w:val="center"/>
              <w:rPr>
                <w:rFonts w:ascii="仿宋" w:hAnsi="仿宋" w:eastAsia="仿宋" w:cs="仿宋"/>
                <w:color w:val="auto"/>
              </w:rPr>
            </w:pPr>
            <w:r>
              <w:rPr>
                <w:rFonts w:hint="eastAsia" w:ascii="仿宋" w:hAnsi="仿宋" w:eastAsia="仿宋" w:cs="仿宋"/>
                <w:color w:val="auto"/>
              </w:rPr>
              <w:t>合同金额</w:t>
            </w:r>
          </w:p>
        </w:tc>
        <w:tc>
          <w:tcPr>
            <w:tcW w:w="6729"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rPr>
            </w:pPr>
          </w:p>
        </w:tc>
      </w:tr>
      <w:tr>
        <w:tblPrEx>
          <w:tblCellMar>
            <w:top w:w="0" w:type="dxa"/>
            <w:left w:w="10" w:type="dxa"/>
            <w:bottom w:w="0" w:type="dxa"/>
            <w:right w:w="10" w:type="dxa"/>
          </w:tblCellMar>
        </w:tblPrEx>
        <w:trPr>
          <w:trHeight w:val="637" w:hRule="exact"/>
          <w:jc w:val="center"/>
        </w:trPr>
        <w:tc>
          <w:tcPr>
            <w:tcW w:w="2002" w:type="dxa"/>
            <w:tcBorders>
              <w:top w:val="single" w:color="auto" w:sz="4" w:space="0"/>
              <w:left w:val="single" w:color="auto" w:sz="4" w:space="0"/>
            </w:tcBorders>
            <w:shd w:val="clear" w:color="auto" w:fill="FFFFFF"/>
          </w:tcPr>
          <w:p>
            <w:pPr>
              <w:pStyle w:val="32"/>
              <w:spacing w:line="306" w:lineRule="exact"/>
              <w:ind w:firstLine="0"/>
              <w:jc w:val="center"/>
              <w:rPr>
                <w:rFonts w:ascii="仿宋" w:hAnsi="仿宋" w:eastAsia="仿宋" w:cs="仿宋"/>
                <w:color w:val="auto"/>
              </w:rPr>
            </w:pPr>
            <w:r>
              <w:rPr>
                <w:rFonts w:hint="eastAsia" w:ascii="仿宋" w:hAnsi="仿宋" w:eastAsia="仿宋" w:cs="仿宋"/>
                <w:color w:val="auto"/>
              </w:rPr>
              <w:t>项目负责人姓名</w:t>
            </w:r>
          </w:p>
        </w:tc>
        <w:tc>
          <w:tcPr>
            <w:tcW w:w="6729"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rPr>
            </w:pPr>
          </w:p>
        </w:tc>
      </w:tr>
      <w:tr>
        <w:tblPrEx>
          <w:tblCellMar>
            <w:top w:w="0" w:type="dxa"/>
            <w:left w:w="10" w:type="dxa"/>
            <w:bottom w:w="0" w:type="dxa"/>
            <w:right w:w="10" w:type="dxa"/>
          </w:tblCellMar>
        </w:tblPrEx>
        <w:trPr>
          <w:trHeight w:val="482" w:hRule="exact"/>
          <w:jc w:val="center"/>
        </w:trPr>
        <w:tc>
          <w:tcPr>
            <w:tcW w:w="2002" w:type="dxa"/>
            <w:tcBorders>
              <w:top w:val="single" w:color="auto" w:sz="4" w:space="0"/>
              <w:left w:val="single" w:color="auto" w:sz="4" w:space="0"/>
            </w:tcBorders>
            <w:shd w:val="clear" w:color="auto" w:fill="FFFFFF"/>
          </w:tcPr>
          <w:p>
            <w:pPr>
              <w:pStyle w:val="32"/>
              <w:spacing w:before="120" w:line="240" w:lineRule="auto"/>
              <w:ind w:firstLine="220"/>
              <w:rPr>
                <w:rFonts w:ascii="仿宋" w:hAnsi="仿宋" w:eastAsia="仿宋" w:cs="仿宋"/>
                <w:color w:val="auto"/>
              </w:rPr>
            </w:pPr>
            <w:r>
              <w:rPr>
                <w:rFonts w:hint="eastAsia" w:ascii="仿宋" w:hAnsi="仿宋" w:eastAsia="仿宋" w:cs="仿宋"/>
                <w:color w:val="auto"/>
              </w:rPr>
              <w:t>项目实施时间</w:t>
            </w:r>
          </w:p>
        </w:tc>
        <w:tc>
          <w:tcPr>
            <w:tcW w:w="6729" w:type="dxa"/>
            <w:tcBorders>
              <w:top w:val="single" w:color="auto" w:sz="4" w:space="0"/>
              <w:left w:val="single" w:color="auto" w:sz="4" w:space="0"/>
              <w:right w:val="single" w:color="auto" w:sz="4" w:space="0"/>
            </w:tcBorders>
            <w:shd w:val="clear" w:color="auto" w:fill="FFFFFF"/>
          </w:tcPr>
          <w:p>
            <w:pPr>
              <w:rPr>
                <w:rFonts w:ascii="仿宋" w:hAnsi="仿宋" w:eastAsia="仿宋" w:cs="仿宋"/>
                <w:color w:val="auto"/>
                <w:sz w:val="10"/>
                <w:szCs w:val="10"/>
              </w:rPr>
            </w:pPr>
          </w:p>
        </w:tc>
      </w:tr>
      <w:tr>
        <w:tblPrEx>
          <w:tblCellMar>
            <w:top w:w="0" w:type="dxa"/>
            <w:left w:w="10" w:type="dxa"/>
            <w:bottom w:w="0" w:type="dxa"/>
            <w:right w:w="10" w:type="dxa"/>
          </w:tblCellMar>
        </w:tblPrEx>
        <w:trPr>
          <w:trHeight w:val="1699" w:hRule="exact"/>
          <w:jc w:val="center"/>
        </w:trPr>
        <w:tc>
          <w:tcPr>
            <w:tcW w:w="2002" w:type="dxa"/>
            <w:tcBorders>
              <w:top w:val="single" w:color="auto" w:sz="4" w:space="0"/>
              <w:left w:val="single" w:color="auto" w:sz="4" w:space="0"/>
              <w:bottom w:val="single" w:color="auto" w:sz="4" w:space="0"/>
            </w:tcBorders>
            <w:shd w:val="clear" w:color="auto" w:fill="FFFFFF"/>
            <w:vAlign w:val="center"/>
          </w:tcPr>
          <w:p>
            <w:pPr>
              <w:pStyle w:val="32"/>
              <w:spacing w:line="240" w:lineRule="auto"/>
              <w:ind w:firstLine="220"/>
              <w:rPr>
                <w:rFonts w:ascii="仿宋" w:hAnsi="仿宋" w:eastAsia="仿宋" w:cs="仿宋"/>
                <w:color w:val="auto"/>
              </w:rPr>
            </w:pPr>
            <w:r>
              <w:rPr>
                <w:rFonts w:hint="eastAsia" w:ascii="仿宋" w:hAnsi="仿宋" w:eastAsia="仿宋" w:cs="仿宋"/>
                <w:color w:val="auto"/>
              </w:rPr>
              <w:t>项目内容说明</w:t>
            </w:r>
          </w:p>
        </w:tc>
        <w:tc>
          <w:tcPr>
            <w:tcW w:w="6729" w:type="dxa"/>
            <w:tcBorders>
              <w:top w:val="single" w:color="auto" w:sz="4" w:space="0"/>
              <w:left w:val="single" w:color="auto" w:sz="4" w:space="0"/>
              <w:bottom w:val="single" w:color="auto" w:sz="4" w:space="0"/>
              <w:right w:val="single" w:color="auto" w:sz="4" w:space="0"/>
            </w:tcBorders>
            <w:shd w:val="clear" w:color="auto" w:fill="FFFFFF"/>
          </w:tcPr>
          <w:p>
            <w:pPr>
              <w:rPr>
                <w:rFonts w:ascii="仿宋" w:hAnsi="仿宋" w:eastAsia="仿宋" w:cs="仿宋"/>
                <w:color w:val="auto"/>
                <w:sz w:val="10"/>
                <w:szCs w:val="10"/>
              </w:rPr>
            </w:pPr>
          </w:p>
        </w:tc>
      </w:tr>
    </w:tbl>
    <w:p>
      <w:pPr>
        <w:rPr>
          <w:rFonts w:ascii="仿宋" w:hAnsi="仿宋" w:eastAsia="仿宋" w:cs="仿宋"/>
          <w:color w:val="auto"/>
          <w:spacing w:val="-1"/>
          <w:lang w:eastAsia="zh-CN"/>
        </w:rPr>
      </w:pPr>
      <w:r>
        <w:rPr>
          <w:rFonts w:hint="eastAsia" w:ascii="仿宋" w:hAnsi="仿宋" w:eastAsia="仿宋" w:cs="仿宋"/>
          <w:color w:val="auto"/>
          <w:spacing w:val="-1"/>
          <w:lang w:eastAsia="zh-CN"/>
        </w:rPr>
        <w:t>注：每个业绩须单独附表，并附上合同或中标通知书相关证明材料，否则专家在评审时将不予采信。</w:t>
      </w: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p>
    <w:p>
      <w:pPr>
        <w:pStyle w:val="7"/>
        <w:numPr>
          <w:ilvl w:val="0"/>
          <w:numId w:val="0"/>
        </w:numPr>
        <w:tabs>
          <w:tab w:val="left" w:pos="8227"/>
        </w:tabs>
        <w:kinsoku w:val="0"/>
        <w:overflowPunct w:val="0"/>
        <w:spacing w:line="381" w:lineRule="auto"/>
        <w:ind w:left="1680" w:right="118"/>
        <w:rPr>
          <w:rFonts w:ascii="仿宋" w:hAnsi="仿宋" w:eastAsia="仿宋" w:cs="仿宋"/>
          <w:color w:val="auto"/>
          <w:sz w:val="24"/>
          <w:lang w:eastAsia="zh-CN"/>
        </w:rPr>
      </w:pPr>
      <w:r>
        <w:rPr>
          <w:rFonts w:hint="eastAsia" w:ascii="仿宋" w:hAnsi="仿宋" w:eastAsia="仿宋" w:cs="仿宋"/>
          <w:color w:val="auto"/>
          <w:sz w:val="24"/>
          <w:lang w:eastAsia="zh-CN"/>
        </w:rPr>
        <w:t xml:space="preserve">供应商：   </w:t>
      </w:r>
      <w:r>
        <w:rPr>
          <w:rFonts w:hint="eastAsia" w:ascii="仿宋" w:hAnsi="仿宋" w:eastAsia="仿宋" w:cs="仿宋"/>
          <w:color w:val="auto"/>
          <w:w w:val="95"/>
          <w:sz w:val="24"/>
          <w:lang w:eastAsia="zh-CN"/>
        </w:rPr>
        <w:t>（盖章）</w:t>
      </w:r>
      <w:r>
        <w:rPr>
          <w:rFonts w:hint="eastAsia" w:ascii="仿宋" w:hAnsi="仿宋" w:eastAsia="仿宋" w:cs="仿宋"/>
          <w:color w:val="auto"/>
          <w:sz w:val="24"/>
          <w:lang w:eastAsia="zh-CN"/>
        </w:rPr>
        <w:t xml:space="preserve"> </w:t>
      </w:r>
    </w:p>
    <w:p>
      <w:pPr>
        <w:pStyle w:val="7"/>
        <w:numPr>
          <w:ilvl w:val="0"/>
          <w:numId w:val="0"/>
        </w:numPr>
        <w:tabs>
          <w:tab w:val="left" w:pos="8227"/>
        </w:tabs>
        <w:kinsoku w:val="0"/>
        <w:overflowPunct w:val="0"/>
        <w:spacing w:line="381" w:lineRule="auto"/>
        <w:ind w:left="1680" w:right="118"/>
        <w:rPr>
          <w:rFonts w:ascii="仿宋" w:hAnsi="仿宋" w:eastAsia="仿宋" w:cs="仿宋"/>
          <w:color w:val="auto"/>
          <w:w w:val="95"/>
          <w:sz w:val="24"/>
          <w:lang w:eastAsia="zh-CN"/>
        </w:rPr>
      </w:pPr>
      <w:r>
        <w:rPr>
          <w:rFonts w:hint="eastAsia" w:ascii="仿宋" w:hAnsi="仿宋" w:eastAsia="仿宋" w:cs="仿宋"/>
          <w:color w:val="auto"/>
          <w:sz w:val="24"/>
          <w:lang w:eastAsia="zh-CN"/>
        </w:rPr>
        <w:t>法定代表人或被授权人：</w:t>
      </w:r>
      <w:r>
        <w:rPr>
          <w:rFonts w:hint="eastAsia" w:ascii="仿宋" w:hAnsi="仿宋" w:eastAsia="仿宋" w:cs="仿宋"/>
          <w:color w:val="auto"/>
          <w:sz w:val="24"/>
          <w:u w:val="single"/>
          <w:lang w:eastAsia="zh-CN"/>
        </w:rPr>
        <w:tab/>
      </w:r>
      <w:r>
        <w:rPr>
          <w:rFonts w:hint="eastAsia" w:ascii="仿宋" w:hAnsi="仿宋" w:eastAsia="仿宋" w:cs="仿宋"/>
          <w:color w:val="auto"/>
          <w:sz w:val="24"/>
          <w:u w:val="single"/>
          <w:lang w:eastAsia="zh-CN"/>
        </w:rPr>
        <w:t>(</w:t>
      </w:r>
      <w:r>
        <w:rPr>
          <w:rFonts w:hint="eastAsia" w:ascii="仿宋" w:hAnsi="仿宋" w:eastAsia="仿宋" w:cs="仿宋"/>
          <w:color w:val="auto"/>
          <w:w w:val="95"/>
          <w:sz w:val="24"/>
          <w:lang w:eastAsia="zh-CN"/>
        </w:rPr>
        <w:t>签章）</w:t>
      </w:r>
    </w:p>
    <w:p>
      <w:pPr>
        <w:pStyle w:val="7"/>
        <w:numPr>
          <w:ilvl w:val="0"/>
          <w:numId w:val="0"/>
        </w:numPr>
        <w:tabs>
          <w:tab w:val="left" w:pos="5551"/>
          <w:tab w:val="left" w:pos="6511"/>
          <w:tab w:val="left" w:pos="7111"/>
          <w:tab w:val="left" w:pos="7711"/>
        </w:tabs>
        <w:kinsoku w:val="0"/>
        <w:overflowPunct w:val="0"/>
        <w:spacing w:before="46"/>
        <w:ind w:left="3928"/>
        <w:rPr>
          <w:rFonts w:ascii="仿宋" w:hAnsi="仿宋" w:eastAsia="仿宋" w:cs="仿宋"/>
          <w:color w:val="auto"/>
          <w:sz w:val="24"/>
          <w:lang w:eastAsia="zh-CN"/>
        </w:rPr>
      </w:pPr>
      <w:r>
        <w:rPr>
          <w:rFonts w:hint="eastAsia" w:ascii="仿宋" w:hAnsi="仿宋" w:eastAsia="仿宋" w:cs="仿宋"/>
          <w:color w:val="auto"/>
          <w:sz w:val="24"/>
          <w:lang w:eastAsia="zh-CN"/>
        </w:rPr>
        <w:t>日期：</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年</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月</w:t>
      </w:r>
      <w:r>
        <w:rPr>
          <w:rFonts w:hint="eastAsia" w:ascii="仿宋" w:hAnsi="仿宋" w:eastAsia="仿宋" w:cs="仿宋"/>
          <w:color w:val="auto"/>
          <w:sz w:val="24"/>
          <w:u w:val="single"/>
          <w:lang w:eastAsia="zh-CN"/>
        </w:rPr>
        <w:tab/>
      </w:r>
      <w:r>
        <w:rPr>
          <w:rFonts w:hint="eastAsia" w:ascii="仿宋" w:hAnsi="仿宋" w:eastAsia="仿宋" w:cs="仿宋"/>
          <w:color w:val="auto"/>
          <w:sz w:val="24"/>
          <w:lang w:eastAsia="zh-CN"/>
        </w:rPr>
        <w:t>日</w:t>
      </w:r>
    </w:p>
    <w:p>
      <w:pPr>
        <w:pStyle w:val="30"/>
        <w:spacing w:after="580"/>
        <w:ind w:firstLine="360"/>
        <w:rPr>
          <w:rFonts w:ascii="仿宋" w:hAnsi="仿宋" w:eastAsia="仿宋" w:cs="仿宋"/>
          <w:color w:val="auto"/>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spacing w:line="360" w:lineRule="auto"/>
        <w:jc w:val="center"/>
        <w:rPr>
          <w:rFonts w:ascii="仿宋" w:hAnsi="仿宋" w:eastAsia="仿宋" w:cs="仿宋"/>
          <w:bCs/>
          <w:color w:val="auto"/>
          <w:sz w:val="36"/>
          <w:szCs w:val="36"/>
          <w:lang w:eastAsia="zh-CN"/>
        </w:rPr>
      </w:pPr>
    </w:p>
    <w:p>
      <w:pPr>
        <w:spacing w:line="360" w:lineRule="auto"/>
        <w:ind w:firstLine="3300" w:firstLineChars="1100"/>
        <w:outlineLvl w:val="9"/>
        <w:rPr>
          <w:rFonts w:hint="default" w:ascii="宋体" w:eastAsia="宋体"/>
          <w:b w:val="0"/>
          <w:bCs/>
          <w:sz w:val="30"/>
          <w:szCs w:val="30"/>
          <w:lang w:val="en-US" w:eastAsia="zh-CN"/>
        </w:rPr>
      </w:pPr>
      <w:r>
        <w:rPr>
          <w:rFonts w:hint="eastAsia" w:ascii="宋体"/>
          <w:b w:val="0"/>
          <w:bCs/>
          <w:sz w:val="30"/>
          <w:szCs w:val="30"/>
          <w:lang w:val="en-US" w:eastAsia="zh-CN"/>
        </w:rPr>
        <w:t xml:space="preserve"> 中小企业声明函</w:t>
      </w:r>
    </w:p>
    <w:p>
      <w:pPr>
        <w:tabs>
          <w:tab w:val="left" w:pos="5580"/>
        </w:tabs>
        <w:spacing w:line="360" w:lineRule="auto"/>
        <w:rPr>
          <w:sz w:val="24"/>
        </w:rPr>
      </w:pPr>
      <w:r>
        <w:rPr>
          <w:rFonts w:hint="eastAsia"/>
          <w:sz w:val="24"/>
        </w:rPr>
        <w:t>说明：</w:t>
      </w:r>
    </w:p>
    <w:p>
      <w:pPr>
        <w:tabs>
          <w:tab w:val="left" w:pos="5580"/>
        </w:tabs>
        <w:spacing w:line="360" w:lineRule="auto"/>
        <w:rPr>
          <w:sz w:val="24"/>
        </w:rPr>
      </w:pPr>
      <w:r>
        <w:rPr>
          <w:rFonts w:hint="eastAsia"/>
          <w:sz w:val="24"/>
        </w:rPr>
        <w:t>1）中小企业参加政府采购活动，应当出具此格式文件。《中小企业声明函》由参加政府采购活动的投标人出具。联合体投标的，《中小企业声明函》由牵头人出具。</w:t>
      </w:r>
    </w:p>
    <w:p>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pPr>
        <w:tabs>
          <w:tab w:val="left" w:pos="5580"/>
        </w:tabs>
        <w:spacing w:line="360" w:lineRule="auto"/>
        <w:rPr>
          <w:sz w:val="24"/>
        </w:rPr>
      </w:pPr>
      <w:r>
        <w:rPr>
          <w:rFonts w:hint="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w:t>
      </w: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jc w:val="center"/>
        <w:rPr>
          <w:rFonts w:hint="eastAsia" w:ascii="仿宋" w:hAnsi="仿宋" w:eastAsia="仿宋" w:cs="仿宋"/>
          <w:b/>
          <w:color w:val="auto"/>
          <w:sz w:val="36"/>
          <w:szCs w:val="36"/>
          <w:lang w:eastAsia="zh-CN"/>
        </w:rPr>
      </w:pPr>
    </w:p>
    <w:p>
      <w:pPr>
        <w:spacing w:line="360" w:lineRule="auto"/>
        <w:ind w:firstLine="2168" w:firstLineChars="600"/>
        <w:jc w:val="both"/>
        <w:rPr>
          <w:rFonts w:ascii="仿宋" w:hAnsi="仿宋" w:eastAsia="仿宋" w:cs="仿宋"/>
          <w:b/>
          <w:color w:val="auto"/>
          <w:sz w:val="32"/>
          <w:szCs w:val="32"/>
          <w:lang w:eastAsia="zh-CN"/>
        </w:rPr>
      </w:pPr>
      <w:r>
        <w:rPr>
          <w:rFonts w:hint="eastAsia" w:ascii="仿宋" w:hAnsi="仿宋" w:eastAsia="仿宋" w:cs="仿宋"/>
          <w:b/>
          <w:color w:val="auto"/>
          <w:sz w:val="36"/>
          <w:szCs w:val="36"/>
          <w:lang w:eastAsia="zh-CN"/>
        </w:rPr>
        <w:t>9、中小企业声明函(货物)</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pPr>
        <w:numPr>
          <w:ilvl w:val="0"/>
          <w:numId w:val="9"/>
        </w:num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val="en-US" w:eastAsia="zh-CN"/>
        </w:rPr>
        <w:t xml:space="preserve">   （采购文件中明确的所属行业）</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2. </w:t>
      </w:r>
      <w:r>
        <w:rPr>
          <w:rFonts w:hint="eastAsia" w:ascii="仿宋" w:hAnsi="仿宋" w:eastAsia="仿宋" w:cs="仿宋"/>
          <w:color w:val="auto"/>
          <w:u w:val="single"/>
          <w:lang w:eastAsia="zh-CN"/>
        </w:rPr>
        <w:t xml:space="preserve">     （标的名称）</w:t>
      </w:r>
      <w:r>
        <w:rPr>
          <w:rFonts w:hint="eastAsia" w:ascii="仿宋" w:hAnsi="仿宋" w:eastAsia="仿宋" w:cs="仿宋"/>
          <w:color w:val="auto"/>
          <w:lang w:eastAsia="zh-CN"/>
        </w:rPr>
        <w:t>，属于</w:t>
      </w:r>
      <w:r>
        <w:rPr>
          <w:rFonts w:hint="eastAsia" w:ascii="仿宋" w:hAnsi="仿宋" w:eastAsia="仿宋" w:cs="仿宋"/>
          <w:color w:val="auto"/>
          <w:u w:val="single"/>
          <w:lang w:eastAsia="zh-CN"/>
        </w:rPr>
        <w:t xml:space="preserve"> </w:t>
      </w:r>
      <w:r>
        <w:rPr>
          <w:rFonts w:hint="eastAsia" w:ascii="仿宋" w:hAnsi="仿宋" w:eastAsia="仿宋" w:cs="仿宋"/>
          <w:color w:val="auto"/>
          <w:u w:val="single"/>
          <w:lang w:val="en-US" w:eastAsia="zh-CN"/>
        </w:rPr>
        <w:t xml:space="preserve">   （采购文件中明确的所属行业）</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；制造商为</w:t>
      </w:r>
      <w:r>
        <w:rPr>
          <w:rFonts w:hint="eastAsia" w:ascii="仿宋" w:hAnsi="仿宋" w:eastAsia="仿宋" w:cs="仿宋"/>
          <w:color w:val="auto"/>
          <w:u w:val="single"/>
          <w:lang w:eastAsia="zh-CN"/>
        </w:rPr>
        <w:t xml:space="preserve">    （企业名称）</w:t>
      </w:r>
      <w:r>
        <w:rPr>
          <w:rFonts w:hint="eastAsia" w:ascii="仿宋" w:hAnsi="仿宋" w:eastAsia="仿宋" w:cs="仿宋"/>
          <w:color w:val="auto"/>
          <w:lang w:eastAsia="zh-CN"/>
        </w:rPr>
        <w:t>，从业人员</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人，营业收入为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万元，资产总额为</w:t>
      </w:r>
      <w:r>
        <w:rPr>
          <w:rFonts w:hint="eastAsia" w:ascii="仿宋" w:hAnsi="仿宋" w:eastAsia="仿宋" w:cs="仿宋"/>
          <w:color w:val="auto"/>
          <w:u w:val="single"/>
          <w:lang w:eastAsia="zh-CN"/>
        </w:rPr>
        <w:t xml:space="preserve">    </w:t>
      </w:r>
      <w:r>
        <w:rPr>
          <w:rFonts w:hint="eastAsia" w:ascii="仿宋" w:hAnsi="仿宋" w:eastAsia="仿宋" w:cs="仿宋"/>
          <w:color w:val="auto"/>
          <w:lang w:eastAsia="zh-CN"/>
        </w:rPr>
        <w:t>万元，属于</w:t>
      </w:r>
      <w:r>
        <w:rPr>
          <w:rFonts w:hint="eastAsia" w:ascii="仿宋" w:hAnsi="仿宋" w:eastAsia="仿宋" w:cs="仿宋"/>
          <w:color w:val="auto"/>
          <w:u w:val="single"/>
          <w:lang w:val="en-US" w:eastAsia="zh-CN"/>
        </w:rPr>
        <w:t xml:space="preserve">   </w:t>
      </w:r>
      <w:r>
        <w:rPr>
          <w:rFonts w:hint="eastAsia" w:ascii="仿宋" w:hAnsi="仿宋" w:eastAsia="仿宋" w:cs="仿宋"/>
          <w:color w:val="auto"/>
          <w:u w:val="single"/>
          <w:lang w:eastAsia="zh-CN"/>
        </w:rPr>
        <w:t>（中型企业、小型企业、微型企业）</w:t>
      </w:r>
      <w:r>
        <w:rPr>
          <w:rFonts w:hint="eastAsia" w:ascii="仿宋" w:hAnsi="仿宋" w:eastAsia="仿宋" w:cs="仿宋"/>
          <w:color w:val="auto"/>
          <w:lang w:eastAsia="zh-CN"/>
        </w:rPr>
        <w:t>；</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以上企业，不属于大企业的分支机构，不存在控股股东为大企业的情形，也不存在与大企业的负责人为同一人的情形。</w:t>
      </w:r>
    </w:p>
    <w:p>
      <w:pPr>
        <w:spacing w:line="360" w:lineRule="auto"/>
        <w:ind w:firstLine="480" w:firstLineChars="200"/>
        <w:rPr>
          <w:rFonts w:ascii="仿宋" w:hAnsi="仿宋" w:eastAsia="仿宋" w:cs="仿宋"/>
          <w:color w:val="auto"/>
          <w:lang w:eastAsia="zh-CN"/>
        </w:rPr>
      </w:pP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本企业对上述声明内容的真实性负责。如有虚假，将依法承担相应责任。</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w:t>
      </w:r>
    </w:p>
    <w:p>
      <w:pPr>
        <w:spacing w:line="360" w:lineRule="auto"/>
        <w:ind w:firstLine="480" w:firstLineChars="200"/>
        <w:rPr>
          <w:rFonts w:ascii="仿宋" w:hAnsi="仿宋" w:eastAsia="仿宋" w:cs="仿宋"/>
          <w:color w:val="auto"/>
          <w:lang w:eastAsia="zh-CN"/>
        </w:rPr>
      </w:pPr>
    </w:p>
    <w:p>
      <w:pPr>
        <w:spacing w:line="360" w:lineRule="auto"/>
        <w:ind w:firstLine="4560" w:firstLineChars="1900"/>
        <w:rPr>
          <w:rFonts w:ascii="仿宋" w:hAnsi="仿宋" w:eastAsia="仿宋" w:cs="仿宋"/>
          <w:color w:val="auto"/>
          <w:lang w:eastAsia="zh-CN"/>
        </w:rPr>
      </w:pPr>
      <w:r>
        <w:rPr>
          <w:rFonts w:hint="eastAsia" w:ascii="仿宋" w:hAnsi="仿宋" w:eastAsia="仿宋" w:cs="仿宋"/>
          <w:color w:val="auto"/>
          <w:lang w:eastAsia="zh-CN"/>
        </w:rPr>
        <w:t xml:space="preserve"> 企业名称（盖章）：</w:t>
      </w:r>
    </w:p>
    <w:p>
      <w:pPr>
        <w:spacing w:line="360" w:lineRule="auto"/>
        <w:ind w:firstLine="480" w:firstLineChars="200"/>
        <w:rPr>
          <w:rFonts w:ascii="仿宋" w:hAnsi="仿宋" w:eastAsia="仿宋" w:cs="仿宋"/>
          <w:color w:val="auto"/>
          <w:lang w:eastAsia="zh-CN"/>
        </w:rPr>
      </w:pPr>
      <w:r>
        <w:rPr>
          <w:rFonts w:hint="eastAsia" w:ascii="仿宋" w:hAnsi="仿宋" w:eastAsia="仿宋" w:cs="仿宋"/>
          <w:color w:val="auto"/>
          <w:lang w:eastAsia="zh-CN"/>
        </w:rPr>
        <w:t xml:space="preserve">                                               日期：</w:t>
      </w: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pStyle w:val="14"/>
        <w:rPr>
          <w:rFonts w:ascii="仿宋" w:hAnsi="仿宋" w:eastAsia="仿宋" w:cs="仿宋"/>
          <w:color w:val="auto"/>
          <w:lang w:eastAsia="zh-CN"/>
        </w:rPr>
      </w:pPr>
    </w:p>
    <w:p>
      <w:pPr>
        <w:tabs>
          <w:tab w:val="left" w:pos="3600"/>
        </w:tabs>
        <w:adjustRightInd w:val="0"/>
        <w:snapToGrid w:val="0"/>
        <w:spacing w:line="440" w:lineRule="exact"/>
        <w:jc w:val="center"/>
        <w:rPr>
          <w:rFonts w:ascii="仿宋" w:hAnsi="仿宋" w:eastAsia="仿宋" w:cs="仿宋"/>
          <w:color w:val="auto"/>
          <w:sz w:val="36"/>
          <w:szCs w:val="36"/>
          <w:lang w:eastAsia="zh-CN"/>
        </w:rPr>
      </w:pPr>
    </w:p>
    <w:p>
      <w:pPr>
        <w:pStyle w:val="23"/>
        <w:rPr>
          <w:color w:val="auto"/>
          <w:lang w:eastAsia="zh-CN"/>
        </w:rPr>
      </w:pPr>
    </w:p>
    <w:p>
      <w:pPr>
        <w:pStyle w:val="23"/>
        <w:rPr>
          <w:color w:val="auto"/>
          <w:lang w:eastAsia="zh-CN"/>
        </w:rPr>
      </w:pPr>
    </w:p>
    <w:p>
      <w:pPr>
        <w:tabs>
          <w:tab w:val="left" w:pos="3600"/>
        </w:tabs>
        <w:adjustRightInd w:val="0"/>
        <w:snapToGrid w:val="0"/>
        <w:spacing w:line="440" w:lineRule="exact"/>
        <w:jc w:val="center"/>
        <w:rPr>
          <w:rFonts w:ascii="仿宋" w:hAnsi="仿宋" w:eastAsia="仿宋" w:cs="仿宋"/>
          <w:color w:val="auto"/>
          <w:sz w:val="36"/>
          <w:szCs w:val="36"/>
          <w:lang w:eastAsia="zh-CN"/>
        </w:rPr>
      </w:pPr>
    </w:p>
    <w:p>
      <w:pPr>
        <w:tabs>
          <w:tab w:val="left" w:pos="3600"/>
        </w:tabs>
        <w:adjustRightInd w:val="0"/>
        <w:snapToGrid w:val="0"/>
        <w:spacing w:line="440" w:lineRule="exact"/>
        <w:jc w:val="center"/>
        <w:rPr>
          <w:rFonts w:ascii="仿宋" w:hAnsi="仿宋" w:eastAsia="仿宋" w:cs="仿宋"/>
          <w:b/>
          <w:bCs/>
          <w:color w:val="auto"/>
          <w:spacing w:val="6"/>
          <w:sz w:val="36"/>
          <w:szCs w:val="36"/>
          <w:lang w:eastAsia="zh-CN"/>
        </w:rPr>
      </w:pPr>
      <w:r>
        <w:rPr>
          <w:rFonts w:hint="eastAsia" w:ascii="仿宋" w:hAnsi="仿宋" w:eastAsia="仿宋" w:cs="仿宋"/>
          <w:color w:val="auto"/>
          <w:sz w:val="36"/>
          <w:szCs w:val="36"/>
          <w:lang w:eastAsia="zh-CN"/>
        </w:rPr>
        <w:t>10、</w:t>
      </w:r>
      <w:r>
        <w:rPr>
          <w:rFonts w:hint="eastAsia" w:ascii="仿宋" w:hAnsi="仿宋" w:eastAsia="仿宋" w:cs="仿宋"/>
          <w:b/>
          <w:bCs/>
          <w:color w:val="auto"/>
          <w:spacing w:val="6"/>
          <w:sz w:val="36"/>
          <w:szCs w:val="36"/>
          <w:lang w:eastAsia="zh-CN"/>
        </w:rPr>
        <w:t>残疾人福利性单位声明函</w:t>
      </w:r>
    </w:p>
    <w:p>
      <w:pPr>
        <w:widowControl/>
        <w:adjustRightInd w:val="0"/>
        <w:snapToGrid w:val="0"/>
        <w:spacing w:line="440" w:lineRule="exact"/>
        <w:ind w:firstLine="504" w:firstLineChars="200"/>
        <w:rPr>
          <w:rFonts w:ascii="仿宋" w:hAnsi="仿宋" w:eastAsia="仿宋" w:cs="仿宋"/>
          <w:color w:val="auto"/>
          <w:spacing w:val="6"/>
          <w:lang w:eastAsia="zh-CN"/>
        </w:rPr>
      </w:pPr>
    </w:p>
    <w:p>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单位的</w:t>
      </w:r>
      <w:r>
        <w:rPr>
          <w:rFonts w:hint="eastAsia" w:ascii="仿宋" w:hAnsi="仿宋" w:eastAsia="仿宋" w:cs="仿宋"/>
          <w:color w:val="auto"/>
          <w:spacing w:val="6"/>
          <w:u w:val="single"/>
          <w:lang w:eastAsia="zh-CN"/>
        </w:rPr>
        <w:t xml:space="preserve">     </w:t>
      </w:r>
      <w:r>
        <w:rPr>
          <w:rFonts w:hint="eastAsia" w:ascii="仿宋" w:hAnsi="仿宋" w:eastAsia="仿宋" w:cs="仿宋"/>
          <w:color w:val="auto"/>
          <w:spacing w:val="6"/>
          <w:lang w:eastAsia="zh-CN"/>
        </w:rPr>
        <w:t>项目采购活动提供本单位制造的货物（由本单位承担工程/提供服务），或者提供其他残疾人福利性单位制造的货物（不包括使用非残疾人福利性单位注册商标的货物）。</w:t>
      </w:r>
    </w:p>
    <w:p>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本单位对上述声明的真实性负责。如有虚假，将依法承担相应责任。</w:t>
      </w:r>
    </w:p>
    <w:p>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w:t>
      </w:r>
    </w:p>
    <w:p>
      <w:pPr>
        <w:widowControl/>
        <w:adjustRightInd w:val="0"/>
        <w:snapToGrid w:val="0"/>
        <w:spacing w:line="440" w:lineRule="exact"/>
        <w:ind w:firstLine="5544" w:firstLineChars="2200"/>
        <w:rPr>
          <w:rFonts w:ascii="仿宋" w:hAnsi="仿宋" w:eastAsia="仿宋" w:cs="仿宋"/>
          <w:color w:val="auto"/>
          <w:spacing w:val="6"/>
          <w:lang w:eastAsia="zh-CN"/>
        </w:rPr>
      </w:pPr>
      <w:r>
        <w:rPr>
          <w:rFonts w:hint="eastAsia" w:ascii="仿宋" w:hAnsi="仿宋" w:eastAsia="仿宋" w:cs="仿宋"/>
          <w:color w:val="auto"/>
          <w:spacing w:val="6"/>
          <w:lang w:eastAsia="zh-CN"/>
        </w:rPr>
        <w:t>单位名称（盖章）：</w:t>
      </w:r>
    </w:p>
    <w:p>
      <w:pPr>
        <w:widowControl/>
        <w:adjustRightInd w:val="0"/>
        <w:snapToGrid w:val="0"/>
        <w:spacing w:line="440" w:lineRule="exact"/>
        <w:ind w:firstLine="504" w:firstLineChars="200"/>
        <w:rPr>
          <w:rFonts w:ascii="仿宋" w:hAnsi="仿宋" w:eastAsia="仿宋" w:cs="仿宋"/>
          <w:color w:val="auto"/>
          <w:spacing w:val="6"/>
          <w:lang w:eastAsia="zh-CN"/>
        </w:rPr>
      </w:pPr>
      <w:r>
        <w:rPr>
          <w:rFonts w:hint="eastAsia" w:ascii="仿宋" w:hAnsi="仿宋" w:eastAsia="仿宋" w:cs="仿宋"/>
          <w:color w:val="auto"/>
          <w:spacing w:val="6"/>
          <w:lang w:eastAsia="zh-CN"/>
        </w:rPr>
        <w:t xml:space="preserve">                                      日  期：</w:t>
      </w:r>
    </w:p>
    <w:p>
      <w:pPr>
        <w:pStyle w:val="4"/>
        <w:numPr>
          <w:ilvl w:val="1"/>
          <w:numId w:val="0"/>
        </w:numPr>
        <w:spacing w:line="240" w:lineRule="atLeast"/>
        <w:jc w:val="left"/>
        <w:rPr>
          <w:rFonts w:ascii="仿宋" w:hAnsi="仿宋" w:eastAsia="仿宋" w:cs="仿宋"/>
          <w:bCs/>
          <w:color w:val="auto"/>
          <w:sz w:val="24"/>
          <w:lang w:eastAsia="zh-CN"/>
        </w:rPr>
      </w:pPr>
    </w:p>
    <w:p>
      <w:pPr>
        <w:pStyle w:val="4"/>
        <w:numPr>
          <w:ilvl w:val="1"/>
          <w:numId w:val="0"/>
        </w:numPr>
        <w:spacing w:line="240" w:lineRule="atLeast"/>
        <w:jc w:val="left"/>
        <w:rPr>
          <w:rFonts w:ascii="仿宋" w:hAnsi="仿宋" w:eastAsia="仿宋" w:cs="仿宋"/>
          <w:bCs/>
          <w:color w:val="auto"/>
          <w:sz w:val="24"/>
          <w:lang w:eastAsia="zh-CN"/>
        </w:rPr>
      </w:pPr>
    </w:p>
    <w:p>
      <w:pPr>
        <w:pStyle w:val="4"/>
        <w:numPr>
          <w:ilvl w:val="1"/>
          <w:numId w:val="0"/>
        </w:numPr>
        <w:spacing w:line="240" w:lineRule="atLeast"/>
        <w:jc w:val="left"/>
        <w:rPr>
          <w:rFonts w:ascii="仿宋" w:hAnsi="仿宋" w:eastAsia="仿宋" w:cs="仿宋"/>
          <w:bCs/>
          <w:color w:val="auto"/>
          <w:sz w:val="24"/>
          <w:lang w:eastAsia="zh-CN"/>
        </w:rPr>
      </w:pPr>
    </w:p>
    <w:p>
      <w:pPr>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23"/>
        <w:rPr>
          <w:rFonts w:ascii="仿宋" w:hAnsi="仿宋" w:eastAsia="仿宋" w:cs="仿宋"/>
          <w:b/>
          <w:bCs/>
          <w:color w:val="auto"/>
          <w:lang w:eastAsia="zh-CN"/>
        </w:rPr>
      </w:pPr>
    </w:p>
    <w:p>
      <w:pPr>
        <w:pStyle w:val="4"/>
        <w:numPr>
          <w:ilvl w:val="1"/>
          <w:numId w:val="0"/>
        </w:numPr>
        <w:spacing w:line="240" w:lineRule="atLeast"/>
        <w:jc w:val="left"/>
        <w:rPr>
          <w:rFonts w:ascii="仿宋" w:hAnsi="仿宋" w:eastAsia="仿宋" w:cs="仿宋"/>
          <w:bCs/>
          <w:color w:val="auto"/>
          <w:sz w:val="24"/>
          <w:lang w:eastAsia="zh-CN"/>
        </w:rPr>
      </w:pPr>
    </w:p>
    <w:p>
      <w:pPr>
        <w:tabs>
          <w:tab w:val="left" w:pos="3600"/>
        </w:tabs>
        <w:adjustRightInd w:val="0"/>
        <w:snapToGrid w:val="0"/>
        <w:spacing w:line="440" w:lineRule="exact"/>
        <w:jc w:val="center"/>
        <w:rPr>
          <w:rFonts w:ascii="仿宋" w:hAnsi="仿宋" w:eastAsia="仿宋" w:cs="仿宋"/>
          <w:color w:val="auto"/>
          <w:sz w:val="36"/>
          <w:szCs w:val="36"/>
          <w:lang w:eastAsia="zh-CN"/>
        </w:rPr>
      </w:pPr>
      <w:r>
        <w:rPr>
          <w:rFonts w:hint="eastAsia" w:ascii="仿宋" w:hAnsi="仿宋" w:eastAsia="仿宋" w:cs="仿宋"/>
          <w:b/>
          <w:bCs/>
          <w:color w:val="auto"/>
          <w:sz w:val="36"/>
          <w:szCs w:val="36"/>
          <w:lang w:eastAsia="zh-CN"/>
        </w:rPr>
        <w:t>11、评分标准和细则中技术部分证明材料（格式自拟</w:t>
      </w:r>
      <w:r>
        <w:rPr>
          <w:rFonts w:hint="eastAsia" w:ascii="仿宋" w:hAnsi="仿宋" w:eastAsia="仿宋" w:cs="仿宋"/>
          <w:color w:val="auto"/>
          <w:sz w:val="36"/>
          <w:szCs w:val="36"/>
          <w:lang w:eastAsia="zh-CN"/>
        </w:rPr>
        <w:t>）</w:t>
      </w:r>
    </w:p>
    <w:p>
      <w:pPr>
        <w:pStyle w:val="4"/>
        <w:numPr>
          <w:ilvl w:val="1"/>
          <w:numId w:val="0"/>
        </w:numPr>
        <w:spacing w:line="240" w:lineRule="atLeast"/>
        <w:ind w:left="617" w:leftChars="257"/>
        <w:rPr>
          <w:rFonts w:ascii="仿宋" w:hAnsi="仿宋" w:eastAsia="仿宋" w:cs="仿宋"/>
          <w:color w:val="auto"/>
          <w:sz w:val="24"/>
          <w:lang w:eastAsia="zh-CN"/>
        </w:rPr>
      </w:pPr>
    </w:p>
    <w:p>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评分标准和细则中技术部分</w:t>
      </w:r>
      <w:r>
        <w:rPr>
          <w:rFonts w:hint="eastAsia" w:ascii="仿宋" w:hAnsi="仿宋" w:eastAsia="仿宋" w:cs="仿宋"/>
          <w:color w:val="auto"/>
          <w:highlight w:val="none"/>
          <w:lang w:eastAsia="zh-CN"/>
        </w:rPr>
        <w:t>要求的其他资格证明文件（主要包括：技术指标参数</w:t>
      </w:r>
      <w:r>
        <w:rPr>
          <w:rFonts w:hint="eastAsia" w:ascii="仿宋" w:hAnsi="仿宋" w:eastAsia="仿宋" w:cs="仿宋"/>
          <w:color w:val="auto"/>
          <w:highlight w:val="none"/>
          <w:lang w:val="en-US" w:eastAsia="zh-CN"/>
        </w:rPr>
        <w:t>响应情况</w:t>
      </w:r>
      <w:r>
        <w:rPr>
          <w:rFonts w:hint="eastAsia" w:ascii="仿宋" w:hAnsi="仿宋" w:eastAsia="仿宋" w:cs="仿宋"/>
          <w:color w:val="auto"/>
          <w:szCs w:val="21"/>
          <w:highlight w:val="none"/>
          <w:lang w:eastAsia="zh-CN" w:bidi="ar-SA"/>
        </w:rPr>
        <w:t>等</w:t>
      </w:r>
      <w:r>
        <w:rPr>
          <w:rFonts w:hint="eastAsia" w:ascii="仿宋" w:hAnsi="仿宋" w:eastAsia="仿宋" w:cs="仿宋"/>
          <w:color w:val="auto"/>
          <w:highlight w:val="none"/>
          <w:lang w:eastAsia="zh-CN"/>
        </w:rPr>
        <w:t>）。</w:t>
      </w:r>
    </w:p>
    <w:p>
      <w:pPr>
        <w:pStyle w:val="10"/>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pPr>
        <w:pStyle w:val="5"/>
        <w:rPr>
          <w:rFonts w:ascii="仿宋" w:hAnsi="仿宋" w:eastAsia="仿宋" w:cs="仿宋"/>
          <w:color w:val="auto"/>
          <w:sz w:val="24"/>
          <w:lang w:eastAsia="zh-CN"/>
        </w:rPr>
      </w:pPr>
      <w:r>
        <w:rPr>
          <w:rFonts w:hint="eastAsia" w:ascii="仿宋" w:hAnsi="仿宋" w:eastAsia="仿宋" w:cs="仿宋"/>
          <w:color w:val="auto"/>
          <w:sz w:val="24"/>
          <w:lang w:eastAsia="zh-CN"/>
        </w:rPr>
        <w:t xml:space="preserve">   </w:t>
      </w:r>
    </w:p>
    <w:p>
      <w:pPr>
        <w:rPr>
          <w:rFonts w:ascii="仿宋" w:hAnsi="仿宋" w:eastAsia="仿宋" w:cs="仿宋"/>
          <w:color w:val="auto"/>
          <w:lang w:eastAsia="zh-CN"/>
        </w:rPr>
      </w:pPr>
    </w:p>
    <w:p>
      <w:pPr>
        <w:pStyle w:val="4"/>
        <w:numPr>
          <w:ilvl w:val="1"/>
          <w:numId w:val="0"/>
        </w:numPr>
        <w:spacing w:line="240" w:lineRule="atLeast"/>
        <w:ind w:left="617" w:leftChars="257"/>
        <w:rPr>
          <w:rFonts w:ascii="仿宋" w:hAnsi="仿宋" w:eastAsia="仿宋" w:cs="仿宋"/>
          <w:color w:val="auto"/>
          <w:sz w:val="24"/>
          <w:lang w:eastAsia="zh-CN"/>
        </w:rPr>
      </w:pPr>
    </w:p>
    <w:p>
      <w:pPr>
        <w:tabs>
          <w:tab w:val="left" w:pos="3600"/>
        </w:tabs>
        <w:adjustRightInd w:val="0"/>
        <w:snapToGrid w:val="0"/>
        <w:spacing w:line="440" w:lineRule="exact"/>
        <w:jc w:val="center"/>
        <w:rPr>
          <w:rFonts w:ascii="仿宋" w:hAnsi="仿宋" w:eastAsia="仿宋" w:cs="仿宋"/>
          <w:b/>
          <w:bCs/>
          <w:color w:val="auto"/>
          <w:sz w:val="36"/>
          <w:szCs w:val="36"/>
          <w:lang w:eastAsia="zh-CN"/>
        </w:rPr>
      </w:pPr>
      <w:r>
        <w:rPr>
          <w:rFonts w:hint="eastAsia" w:ascii="仿宋" w:hAnsi="仿宋" w:eastAsia="仿宋" w:cs="仿宋"/>
          <w:b/>
          <w:bCs/>
          <w:color w:val="auto"/>
          <w:sz w:val="36"/>
          <w:szCs w:val="36"/>
          <w:lang w:eastAsia="zh-CN"/>
        </w:rPr>
        <w:t>12、评分标准和细则中商务部分证明材料（格式自拟）</w:t>
      </w:r>
    </w:p>
    <w:p>
      <w:pPr>
        <w:pStyle w:val="10"/>
        <w:tabs>
          <w:tab w:val="left" w:pos="5580"/>
        </w:tabs>
        <w:spacing w:line="240" w:lineRule="atLeast"/>
        <w:rPr>
          <w:rFonts w:ascii="仿宋" w:hAnsi="仿宋" w:eastAsia="仿宋" w:cs="仿宋"/>
          <w:color w:val="auto"/>
          <w:lang w:eastAsia="zh-CN"/>
        </w:rPr>
      </w:pPr>
    </w:p>
    <w:p>
      <w:pPr>
        <w:spacing w:line="440" w:lineRule="exact"/>
        <w:rPr>
          <w:rFonts w:ascii="仿宋" w:hAnsi="仿宋" w:eastAsia="仿宋" w:cs="仿宋"/>
          <w:color w:val="auto"/>
          <w:highlight w:val="none"/>
          <w:lang w:eastAsia="zh-CN"/>
        </w:rPr>
      </w:pPr>
      <w:r>
        <w:rPr>
          <w:rFonts w:hint="eastAsia" w:ascii="仿宋" w:hAnsi="仿宋" w:eastAsia="仿宋" w:cs="仿宋"/>
          <w:color w:val="auto"/>
          <w:highlight w:val="none"/>
          <w:lang w:eastAsia="zh-CN"/>
        </w:rPr>
        <w:t>说明：1.应提供</w:t>
      </w:r>
      <w:r>
        <w:rPr>
          <w:rFonts w:hint="eastAsia" w:ascii="仿宋" w:hAnsi="仿宋" w:eastAsia="仿宋" w:cs="仿宋"/>
          <w:color w:val="auto"/>
          <w:highlight w:val="none"/>
          <w:u w:val="single"/>
          <w:lang w:eastAsia="zh-CN"/>
        </w:rPr>
        <w:t>评分标准和细则中商务部分</w:t>
      </w:r>
      <w:r>
        <w:rPr>
          <w:rFonts w:hint="eastAsia" w:ascii="仿宋" w:hAnsi="仿宋" w:eastAsia="仿宋" w:cs="仿宋"/>
          <w:color w:val="auto"/>
          <w:highlight w:val="none"/>
          <w:lang w:eastAsia="zh-CN"/>
        </w:rPr>
        <w:t>要求的其他资格证明文件（主要包括：投标产品性能、</w:t>
      </w:r>
      <w:r>
        <w:rPr>
          <w:rFonts w:hint="eastAsia" w:ascii="仿宋" w:hAnsi="仿宋" w:eastAsia="仿宋" w:cs="仿宋"/>
          <w:color w:val="auto"/>
          <w:szCs w:val="21"/>
          <w:highlight w:val="none"/>
          <w:lang w:val="en-US" w:eastAsia="zh-CN" w:bidi="ar-SA"/>
        </w:rPr>
        <w:t>类似</w:t>
      </w:r>
      <w:r>
        <w:rPr>
          <w:rFonts w:hint="eastAsia" w:ascii="仿宋" w:hAnsi="仿宋" w:eastAsia="仿宋" w:cs="仿宋"/>
          <w:color w:val="auto"/>
          <w:szCs w:val="21"/>
          <w:highlight w:val="none"/>
          <w:lang w:eastAsia="zh-CN" w:bidi="ar-SA"/>
        </w:rPr>
        <w:t>业绩</w:t>
      </w:r>
      <w:r>
        <w:rPr>
          <w:rFonts w:hint="eastAsia" w:ascii="仿宋" w:hAnsi="仿宋" w:eastAsia="仿宋" w:cs="仿宋"/>
          <w:color w:val="auto"/>
          <w:highlight w:val="none"/>
          <w:lang w:eastAsia="zh-CN"/>
        </w:rPr>
        <w:t>、质保期及交货期、</w:t>
      </w:r>
      <w:r>
        <w:rPr>
          <w:rFonts w:hint="eastAsia" w:ascii="仿宋" w:hAnsi="仿宋" w:eastAsia="仿宋" w:cs="仿宋"/>
          <w:color w:val="auto"/>
          <w:highlight w:val="none"/>
          <w:lang w:val="en-US" w:eastAsia="zh-CN"/>
        </w:rPr>
        <w:t>售后服务及培训方案</w:t>
      </w:r>
      <w:r>
        <w:rPr>
          <w:rFonts w:hint="eastAsia" w:ascii="仿宋" w:hAnsi="仿宋" w:eastAsia="仿宋" w:cs="仿宋"/>
          <w:color w:val="auto"/>
          <w:highlight w:val="none"/>
          <w:lang w:eastAsia="zh-CN"/>
        </w:rPr>
        <w:t>等）。</w:t>
      </w:r>
    </w:p>
    <w:p>
      <w:pPr>
        <w:pStyle w:val="10"/>
        <w:tabs>
          <w:tab w:val="left" w:pos="5580"/>
        </w:tabs>
        <w:spacing w:line="240" w:lineRule="atLeast"/>
        <w:ind w:firstLine="720" w:firstLineChars="300"/>
        <w:rPr>
          <w:rFonts w:ascii="仿宋" w:hAnsi="仿宋" w:eastAsia="仿宋" w:cs="仿宋"/>
          <w:color w:val="auto"/>
          <w:lang w:eastAsia="zh-CN"/>
        </w:rPr>
      </w:pPr>
      <w:r>
        <w:rPr>
          <w:rFonts w:hint="eastAsia" w:ascii="仿宋" w:hAnsi="仿宋" w:eastAsia="仿宋" w:cs="仿宋"/>
          <w:color w:val="auto"/>
          <w:lang w:eastAsia="zh-CN"/>
        </w:rPr>
        <w:t>2.复印件上应加盖本单位章（自然人投标的无需盖章，需要签字）。</w:t>
      </w:r>
    </w:p>
    <w:p>
      <w:pPr>
        <w:pStyle w:val="4"/>
        <w:numPr>
          <w:ilvl w:val="1"/>
          <w:numId w:val="0"/>
        </w:numPr>
        <w:spacing w:line="240" w:lineRule="atLeast"/>
        <w:jc w:val="left"/>
        <w:rPr>
          <w:rFonts w:ascii="仿宋" w:hAnsi="仿宋" w:eastAsia="仿宋" w:cs="仿宋"/>
          <w:bCs/>
          <w:color w:val="auto"/>
          <w:sz w:val="24"/>
          <w:lang w:eastAsia="zh-CN"/>
        </w:rPr>
      </w:pPr>
      <w:r>
        <w:rPr>
          <w:rFonts w:hint="eastAsia" w:ascii="仿宋" w:hAnsi="仿宋" w:eastAsia="仿宋" w:cs="仿宋"/>
          <w:color w:val="auto"/>
          <w:sz w:val="24"/>
          <w:lang w:eastAsia="zh-CN"/>
        </w:rPr>
        <w:t xml:space="preserve">    </w:t>
      </w:r>
    </w:p>
    <w:p>
      <w:pPr>
        <w:pStyle w:val="4"/>
        <w:numPr>
          <w:ilvl w:val="1"/>
          <w:numId w:val="0"/>
        </w:numPr>
        <w:spacing w:line="240" w:lineRule="atLeast"/>
        <w:jc w:val="left"/>
        <w:rPr>
          <w:rFonts w:ascii="仿宋" w:hAnsi="仿宋" w:eastAsia="仿宋" w:cs="仿宋"/>
          <w:bCs/>
          <w:color w:val="auto"/>
          <w:sz w:val="24"/>
          <w:lang w:eastAsia="zh-CN"/>
        </w:rPr>
      </w:pPr>
    </w:p>
    <w:p>
      <w:pPr>
        <w:pStyle w:val="4"/>
        <w:numPr>
          <w:ilvl w:val="1"/>
          <w:numId w:val="0"/>
        </w:numPr>
        <w:spacing w:line="240" w:lineRule="atLeast"/>
        <w:jc w:val="left"/>
        <w:rPr>
          <w:rFonts w:ascii="仿宋" w:hAnsi="仿宋" w:eastAsia="仿宋" w:cs="仿宋"/>
          <w:bCs/>
          <w:color w:val="auto"/>
          <w:sz w:val="24"/>
          <w:lang w:eastAsia="zh-CN"/>
        </w:rPr>
      </w:pPr>
    </w:p>
    <w:p>
      <w:pPr>
        <w:rPr>
          <w:rFonts w:ascii="仿宋" w:hAnsi="仿宋" w:eastAsia="仿宋" w:cs="仿宋"/>
          <w:color w:val="auto"/>
          <w:lang w:eastAsia="zh-CN"/>
        </w:rPr>
      </w:pPr>
    </w:p>
    <w:p>
      <w:pPr>
        <w:pStyle w:val="4"/>
        <w:numPr>
          <w:ilvl w:val="1"/>
          <w:numId w:val="0"/>
        </w:numPr>
        <w:spacing w:line="240" w:lineRule="atLeast"/>
        <w:jc w:val="left"/>
        <w:rPr>
          <w:rFonts w:ascii="仿宋" w:hAnsi="仿宋" w:eastAsia="仿宋" w:cs="仿宋"/>
          <w:bCs/>
          <w:color w:val="auto"/>
          <w:sz w:val="24"/>
          <w:lang w:eastAsia="zh-CN"/>
        </w:rPr>
      </w:pPr>
    </w:p>
    <w:p>
      <w:pPr>
        <w:pStyle w:val="4"/>
        <w:numPr>
          <w:ilvl w:val="1"/>
          <w:numId w:val="0"/>
        </w:numPr>
        <w:spacing w:line="240" w:lineRule="atLeast"/>
        <w:jc w:val="left"/>
        <w:rPr>
          <w:rFonts w:ascii="仿宋" w:hAnsi="仿宋" w:eastAsia="仿宋" w:cs="仿宋"/>
          <w:bCs/>
          <w:color w:val="auto"/>
          <w:sz w:val="24"/>
          <w:lang w:eastAsia="zh-CN"/>
        </w:rPr>
      </w:pPr>
    </w:p>
    <w:p>
      <w:pPr>
        <w:tabs>
          <w:tab w:val="left" w:pos="3600"/>
        </w:tabs>
        <w:adjustRightInd w:val="0"/>
        <w:snapToGrid w:val="0"/>
        <w:spacing w:line="440" w:lineRule="exact"/>
        <w:jc w:val="center"/>
        <w:rPr>
          <w:rFonts w:ascii="仿宋" w:hAnsi="仿宋" w:eastAsia="仿宋" w:cs="仿宋"/>
          <w:b/>
          <w:bCs/>
          <w:color w:val="auto"/>
          <w:w w:val="90"/>
          <w:sz w:val="36"/>
          <w:szCs w:val="36"/>
          <w:lang w:eastAsia="zh-CN"/>
        </w:rPr>
      </w:pPr>
      <w:r>
        <w:rPr>
          <w:rFonts w:hint="eastAsia" w:ascii="仿宋" w:hAnsi="仿宋" w:eastAsia="仿宋" w:cs="仿宋"/>
          <w:b/>
          <w:bCs/>
          <w:color w:val="auto"/>
          <w:sz w:val="36"/>
          <w:szCs w:val="36"/>
          <w:lang w:eastAsia="zh-CN"/>
        </w:rPr>
        <w:t>13、</w:t>
      </w:r>
      <w:r>
        <w:rPr>
          <w:rFonts w:hint="eastAsia" w:ascii="仿宋" w:hAnsi="仿宋" w:eastAsia="仿宋" w:cs="仿宋"/>
          <w:b/>
          <w:bCs/>
          <w:color w:val="auto"/>
          <w:w w:val="90"/>
          <w:sz w:val="36"/>
          <w:szCs w:val="36"/>
          <w:lang w:eastAsia="zh-CN"/>
        </w:rPr>
        <w:t>供应商认为有必要提供的其他证明材料（格式自拟）</w:t>
      </w:r>
    </w:p>
    <w:p>
      <w:pPr>
        <w:pStyle w:val="10"/>
        <w:tabs>
          <w:tab w:val="left" w:pos="5580"/>
        </w:tabs>
        <w:spacing w:line="240" w:lineRule="atLeast"/>
        <w:ind w:firstLine="480" w:firstLineChars="200"/>
        <w:rPr>
          <w:rFonts w:ascii="仿宋" w:hAnsi="仿宋" w:eastAsia="仿宋" w:cs="仿宋"/>
          <w:color w:val="auto"/>
          <w:lang w:eastAsia="zh-CN"/>
        </w:rPr>
      </w:pPr>
    </w:p>
    <w:p>
      <w:pPr>
        <w:pStyle w:val="10"/>
        <w:tabs>
          <w:tab w:val="left" w:pos="5580"/>
        </w:tabs>
        <w:spacing w:line="240" w:lineRule="atLeast"/>
        <w:ind w:firstLine="480" w:firstLineChars="200"/>
        <w:rPr>
          <w:rFonts w:ascii="仿宋" w:hAnsi="仿宋" w:eastAsia="仿宋" w:cs="仿宋"/>
          <w:color w:val="auto"/>
          <w:lang w:eastAsia="zh-CN"/>
        </w:rPr>
      </w:pPr>
      <w:r>
        <w:rPr>
          <w:rFonts w:hint="eastAsia" w:ascii="仿宋" w:hAnsi="仿宋" w:eastAsia="仿宋" w:cs="仿宋"/>
          <w:color w:val="auto"/>
          <w:lang w:eastAsia="zh-CN"/>
        </w:rPr>
        <w:t>说明：复印件上应加盖本单位章（自然人投标的无需盖章，需要签字）。</w:t>
      </w:r>
    </w:p>
    <w:p>
      <w:pPr>
        <w:pStyle w:val="11"/>
        <w:ind w:left="2880"/>
        <w:rPr>
          <w:color w:val="auto"/>
          <w:lang w:eastAsia="zh-CN"/>
        </w:rPr>
      </w:pPr>
    </w:p>
    <w:p/>
    <w:sectPr>
      <w:headerReference r:id="rId9" w:type="default"/>
      <w:footerReference r:id="rId10"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x000B__x000C_">
    <w:altName w:val="Courier New"/>
    <w:panose1 w:val="00000000000000000000"/>
    <w:charset w:val="00"/>
    <w:family w:val="roman"/>
    <w:pitch w:val="default"/>
    <w:sig w:usb0="00000000" w:usb1="00000000" w:usb2="00000000"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r>
      <w:rPr>
        <w:sz w:val="16"/>
        <w:lang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OUHjVccBAACdAwAADgAAAAAAAAABACAAAAAeAQAAZHJzL2Uyb0RvYy54&#10;bWxQSwUGAAAAAAYABgBZAQAAVwUAAAAA&#10;">
              <v:fill on="f" focussize="0,0"/>
              <v:stroke on="f"/>
              <v:imagedata o:title=""/>
              <o:lock v:ext="edit" aspectratio="f"/>
              <v:textbox inset="0mm,0mm,0mm,0mm" style="mso-fit-shape-to-text:t;">
                <w:txbxContent>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r>
      <w:rPr>
        <w:sz w:val="16"/>
        <w:lang w:eastAsia="zh-CN" w:bidi="ar-SA"/>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E3McgBAACdAwAADgAAAGRycy9lMm9Eb2MueG1srVPNjtMwEL6vxDtY&#10;vtNkK4G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ss3nDlh6cXPP3+cfz2eH74z&#10;ipFAvceK6u48VcbhPQy0NnMcKZh4D22w6UuMGOVJ3tNFXjVEJtOl1XK1KiklKTc7hF88XfcB4wcF&#10;liWj5oHeL8sqjp8wjqVzSerm4FYbk9/QuL8ChDlGVF6C6XZiMk6crDjshoneDpoTsetpEWruaO85&#10;Mx8d6Zx2ZjbCbOwmI3VE/+4QaYw8XUIdoYhVcujVMr9pw9Ja/Onnqqe/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HbBNzHIAQAAnQMAAA4AAAAAAAAAAQAgAAAAHgEAAGRycy9lMm9Eb2Mu&#10;eG1sUEsFBgAAAAAGAAYAWQEAAFgFAAAAAA==&#10;">
              <v:fill on="f" focussize="0,0"/>
              <v:stroke on="f"/>
              <v:imagedata o:title=""/>
              <o:lock v:ext="edit" aspectratio="f"/>
              <v:textbox inset="0mm,0mm,0mm,0mm" style="mso-fit-shape-to-text:t;">
                <w:txbxContent>
                  <w:p>
                    <w:pPr>
                      <w:pStyle w:val="12"/>
                    </w:pPr>
                  </w:p>
                </w:txbxContent>
              </v:textbox>
            </v:shape>
          </w:pict>
        </mc:Fallback>
      </mc:AlternateContent>
    </w:r>
    <w:r>
      <w:rPr>
        <w:rFonts w:hint="eastAsia"/>
        <w:sz w:val="16"/>
        <w:szCs w:val="16"/>
      </w:rPr>
      <w:t xml:space="preserve"> </w:t>
    </w:r>
    <w:r>
      <w:rPr>
        <w:rFonts w:hint="eastAsia"/>
        <w:color w:val="800000"/>
        <w:sz w:val="16"/>
        <w:szCs w:val="20"/>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r>
      <w:rPr>
        <w:sz w:val="13"/>
        <w:lang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HpxMyAgAAY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bG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Zg8y8JG&#10;31seoaM83i73AXImlaMovRLoTjxg9lKfznsSh/vPc4p6/G9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BQenEz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52</w:t>
                    </w:r>
                    <w:r>
                      <w:fldChar w:fldCharType="end"/>
                    </w:r>
                  </w:p>
                </w:txbxContent>
              </v:textbox>
            </v:shape>
          </w:pict>
        </mc:Fallback>
      </mc:AlternateContent>
    </w:r>
    <w:r>
      <w:rPr>
        <w:rFonts w:hint="eastAsia"/>
        <w:sz w:val="13"/>
        <w:szCs w:val="13"/>
      </w:rPr>
      <w:t xml:space="preserve"> </w:t>
    </w:r>
    <w:r>
      <w:rPr>
        <w:rFonts w:hint="eastAsia"/>
      </w:rPr>
      <w:t xml:space="preserve">  </w:t>
    </w:r>
  </w:p>
  <w:p>
    <w:pPr>
      <w:pStyle w:val="12"/>
      <w:tabs>
        <w:tab w:val="center" w:pos="4320"/>
        <w:tab w:val="right" w:pos="8640"/>
        <w:tab w:val="clear" w:pos="4153"/>
        <w:tab w:val="clear" w:pos="8306"/>
      </w:tabs>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both"/>
    </w:pPr>
    <w:r>
      <w:rPr>
        <w:sz w:val="24"/>
        <w:lang w:eastAsia="zh-CN" w:bidi="ar-SA"/>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74</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5aG58cBAACdAwAADgAAAAAAAAABACAAAAAeAQAAZHJzL2Uyb0RvYy54&#10;bWxQSwUGAAAAAAYABgBZAQAAVwU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74</w:t>
                    </w:r>
                    <w:r>
                      <w:fldChar w:fldCharType="end"/>
                    </w:r>
                  </w:p>
                </w:txbxContent>
              </v:textbox>
            </v:shape>
          </w:pict>
        </mc:Fallback>
      </mc:AlternateContent>
    </w:r>
    <w:r>
      <w:rPr>
        <w:rFonts w:hint="eastAsia" w:ascii="宋体" w:hAnsi="宋体" w:eastAsia="宋体" w:cs="宋体"/>
        <w:color w:val="auto"/>
        <w:sz w:val="24"/>
        <w:lang w:eastAsia="zh-CN"/>
      </w:rPr>
      <w:t xml:space="preserve">  </w:t>
    </w:r>
    <w:r>
      <w:rPr>
        <w:rFonts w:hint="eastAsia"/>
        <w:sz w:val="13"/>
        <w:szCs w:val="13"/>
      </w:rPr>
      <w:t xml:space="preserve"> </w:t>
    </w:r>
    <w:r>
      <w:rPr>
        <w:rFonts w:hint="eastAsia"/>
      </w:rPr>
      <w:t xml:space="preserve"> </w:t>
    </w:r>
    <w:r>
      <w:rPr>
        <w:rFonts w:hint="eastAsia"/>
        <w:color w:val="800000"/>
        <w:sz w:val="16"/>
        <w:szCs w:val="20"/>
        <w:lang w:eastAsia="zh-CN"/>
      </w:rPr>
      <w:t xml:space="preserve">      </w:t>
    </w:r>
  </w:p>
  <w:p>
    <w:pPr>
      <w:pStyle w:val="12"/>
      <w:autoSpaceDE w:val="0"/>
      <w:autoSpaceDN w:val="0"/>
      <w:adjustRightInd w:val="0"/>
      <w:ind w:left="7200" w:hanging="7200" w:hangingChars="4000"/>
      <w:jc w:val="both"/>
    </w:pPr>
  </w:p>
  <w:p>
    <w:pPr>
      <w:pStyle w:val="12"/>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lang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82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FyM8yAgAAZ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QizZ1nY&#10;6gfLI3SUx9vVIUDOpHIUpVMC3YkHTF/qU78pcbz/PKeop3+H5S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cXIzzICAABl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82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clear" w:pos="4153"/>
        <w:tab w:val="clear" w:pos="8306"/>
      </w:tabs>
      <w:rPr>
        <w:rFonts w:eastAsia="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eastAsia="宋体" w:cs="宋体"/>
        <w:sz w:val="20"/>
        <w:szCs w:val="20"/>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eastAsia="宋体" w:cs="宋体"/>
        <w:sz w:val="20"/>
        <w:szCs w:val="20"/>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1DAE7"/>
    <w:multiLevelType w:val="singleLevel"/>
    <w:tmpl w:val="91A1DAE7"/>
    <w:lvl w:ilvl="0" w:tentative="0">
      <w:start w:val="1"/>
      <w:numFmt w:val="chineseCounting"/>
      <w:suff w:val="space"/>
      <w:lvlText w:val="第%1部分"/>
      <w:lvlJc w:val="left"/>
      <w:rPr>
        <w:rFonts w:hint="eastAsia"/>
      </w:rPr>
    </w:lvl>
  </w:abstractNum>
  <w:abstractNum w:abstractNumId="1">
    <w:nsid w:val="CF0DAD01"/>
    <w:multiLevelType w:val="singleLevel"/>
    <w:tmpl w:val="CF0DAD01"/>
    <w:lvl w:ilvl="0" w:tentative="0">
      <w:start w:val="1"/>
      <w:numFmt w:val="decimal"/>
      <w:suff w:val="space"/>
      <w:lvlText w:val="%1."/>
      <w:lvlJc w:val="left"/>
    </w:lvl>
  </w:abstractNum>
  <w:abstractNum w:abstractNumId="2">
    <w:nsid w:val="0000000D"/>
    <w:multiLevelType w:val="multilevel"/>
    <w:tmpl w:val="0000000D"/>
    <w:lvl w:ilvl="0" w:tentative="0">
      <w:start w:val="1"/>
      <w:numFmt w:val="decimal"/>
      <w:pStyle w:val="7"/>
      <w:lvlText w:val="%1."/>
      <w:lvlJc w:val="left"/>
      <w:pPr>
        <w:tabs>
          <w:tab w:val="left" w:pos="780"/>
        </w:tabs>
        <w:ind w:left="79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3">
    <w:nsid w:val="0053208E"/>
    <w:multiLevelType w:val="multilevel"/>
    <w:tmpl w:val="0053208E"/>
    <w:lvl w:ilvl="0" w:tentative="0">
      <w:start w:val="1"/>
      <w:numFmt w:val="japaneseCounting"/>
      <w:lvlText w:val="%1"/>
      <w:lvlJc w:val="left"/>
      <w:pPr>
        <w:tabs>
          <w:tab w:val="left" w:pos="0"/>
        </w:tabs>
        <w:ind w:left="360" w:hanging="360"/>
      </w:pPr>
      <w:rPr>
        <w:rFonts w:hint="default" w:ascii="宋体" w:hAnsi="宋体" w:eastAsia="宋体"/>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0BB05916"/>
    <w:multiLevelType w:val="singleLevel"/>
    <w:tmpl w:val="0BB05916"/>
    <w:lvl w:ilvl="0" w:tentative="0">
      <w:start w:val="2"/>
      <w:numFmt w:val="chineseCounting"/>
      <w:suff w:val="space"/>
      <w:lvlText w:val="第%1部分"/>
      <w:lvlJc w:val="left"/>
      <w:rPr>
        <w:rFonts w:hint="eastAsia"/>
      </w:rPr>
    </w:lvl>
  </w:abstractNum>
  <w:abstractNum w:abstractNumId="5">
    <w:nsid w:val="11715540"/>
    <w:multiLevelType w:val="multilevel"/>
    <w:tmpl w:val="11715540"/>
    <w:lvl w:ilvl="0" w:tentative="0">
      <w:start w:val="1"/>
      <w:numFmt w:val="japaneseCounting"/>
      <w:lvlText w:val="（%1）"/>
      <w:lvlJc w:val="left"/>
      <w:pPr>
        <w:tabs>
          <w:tab w:val="left" w:pos="1725"/>
        </w:tabs>
        <w:ind w:left="1725" w:hanging="1080"/>
      </w:pPr>
      <w:rPr>
        <w:rFonts w:hint="default"/>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abstractNum w:abstractNumId="6">
    <w:nsid w:val="446E896A"/>
    <w:multiLevelType w:val="singleLevel"/>
    <w:tmpl w:val="446E896A"/>
    <w:lvl w:ilvl="0" w:tentative="0">
      <w:start w:val="1"/>
      <w:numFmt w:val="chineseCounting"/>
      <w:suff w:val="nothing"/>
      <w:lvlText w:val="（%1）"/>
      <w:lvlJc w:val="left"/>
      <w:rPr>
        <w:rFonts w:hint="eastAsia"/>
      </w:rPr>
    </w:lvl>
  </w:abstractNum>
  <w:abstractNum w:abstractNumId="7">
    <w:nsid w:val="55CD4C99"/>
    <w:multiLevelType w:val="singleLevel"/>
    <w:tmpl w:val="55CD4C99"/>
    <w:lvl w:ilvl="0" w:tentative="0">
      <w:start w:val="1"/>
      <w:numFmt w:val="chineseCounting"/>
      <w:suff w:val="nothing"/>
      <w:lvlText w:val="%1、"/>
      <w:lvlJc w:val="left"/>
    </w:lvl>
  </w:abstractNum>
  <w:abstractNum w:abstractNumId="8">
    <w:nsid w:val="78AA6554"/>
    <w:multiLevelType w:val="multilevel"/>
    <w:tmpl w:val="78AA6554"/>
    <w:lvl w:ilvl="0" w:tentative="0">
      <w:start w:val="1"/>
      <w:numFmt w:val="japaneseCounting"/>
      <w:lvlText w:val="（%1）"/>
      <w:lvlJc w:val="left"/>
      <w:pPr>
        <w:tabs>
          <w:tab w:val="left" w:pos="1725"/>
        </w:tabs>
        <w:ind w:left="1725" w:hanging="1080"/>
      </w:pPr>
      <w:rPr>
        <w:rFonts w:hint="default"/>
        <w:lang w:val="en-US"/>
      </w:rPr>
    </w:lvl>
    <w:lvl w:ilvl="1" w:tentative="0">
      <w:start w:val="1"/>
      <w:numFmt w:val="lowerLetter"/>
      <w:lvlText w:val="%2)"/>
      <w:lvlJc w:val="left"/>
      <w:pPr>
        <w:tabs>
          <w:tab w:val="left" w:pos="1485"/>
        </w:tabs>
        <w:ind w:left="1485" w:hanging="420"/>
      </w:pPr>
    </w:lvl>
    <w:lvl w:ilvl="2" w:tentative="0">
      <w:start w:val="1"/>
      <w:numFmt w:val="lowerRoman"/>
      <w:lvlText w:val="%3."/>
      <w:lvlJc w:val="right"/>
      <w:pPr>
        <w:tabs>
          <w:tab w:val="left" w:pos="1905"/>
        </w:tabs>
        <w:ind w:left="1905" w:hanging="420"/>
      </w:pPr>
    </w:lvl>
    <w:lvl w:ilvl="3" w:tentative="0">
      <w:start w:val="1"/>
      <w:numFmt w:val="decimal"/>
      <w:lvlText w:val="%4."/>
      <w:lvlJc w:val="left"/>
      <w:pPr>
        <w:tabs>
          <w:tab w:val="left" w:pos="2325"/>
        </w:tabs>
        <w:ind w:left="2325" w:hanging="420"/>
      </w:pPr>
    </w:lvl>
    <w:lvl w:ilvl="4" w:tentative="0">
      <w:start w:val="1"/>
      <w:numFmt w:val="lowerLetter"/>
      <w:lvlText w:val="%5)"/>
      <w:lvlJc w:val="left"/>
      <w:pPr>
        <w:tabs>
          <w:tab w:val="left" w:pos="2745"/>
        </w:tabs>
        <w:ind w:left="2745" w:hanging="420"/>
      </w:pPr>
    </w:lvl>
    <w:lvl w:ilvl="5" w:tentative="0">
      <w:start w:val="1"/>
      <w:numFmt w:val="lowerRoman"/>
      <w:lvlText w:val="%6."/>
      <w:lvlJc w:val="right"/>
      <w:pPr>
        <w:tabs>
          <w:tab w:val="left" w:pos="3165"/>
        </w:tabs>
        <w:ind w:left="3165" w:hanging="420"/>
      </w:pPr>
    </w:lvl>
    <w:lvl w:ilvl="6" w:tentative="0">
      <w:start w:val="1"/>
      <w:numFmt w:val="decimal"/>
      <w:lvlText w:val="%7."/>
      <w:lvlJc w:val="left"/>
      <w:pPr>
        <w:tabs>
          <w:tab w:val="left" w:pos="3585"/>
        </w:tabs>
        <w:ind w:left="3585" w:hanging="420"/>
      </w:pPr>
    </w:lvl>
    <w:lvl w:ilvl="7" w:tentative="0">
      <w:start w:val="1"/>
      <w:numFmt w:val="lowerLetter"/>
      <w:lvlText w:val="%8)"/>
      <w:lvlJc w:val="left"/>
      <w:pPr>
        <w:tabs>
          <w:tab w:val="left" w:pos="4005"/>
        </w:tabs>
        <w:ind w:left="4005" w:hanging="420"/>
      </w:pPr>
    </w:lvl>
    <w:lvl w:ilvl="8" w:tentative="0">
      <w:start w:val="1"/>
      <w:numFmt w:val="lowerRoman"/>
      <w:lvlText w:val="%9."/>
      <w:lvlJc w:val="right"/>
      <w:pPr>
        <w:tabs>
          <w:tab w:val="left" w:pos="4425"/>
        </w:tabs>
        <w:ind w:left="4425" w:hanging="420"/>
      </w:pPr>
    </w:lvl>
  </w:abstractNum>
  <w:num w:numId="1">
    <w:abstractNumId w:val="2"/>
  </w:num>
  <w:num w:numId="2">
    <w:abstractNumId w:val="0"/>
  </w:num>
  <w:num w:numId="3">
    <w:abstractNumId w:val="4"/>
  </w:num>
  <w:num w:numId="4">
    <w:abstractNumId w:val="7"/>
  </w:num>
  <w:num w:numId="5">
    <w:abstractNumId w:val="5"/>
  </w:num>
  <w:num w:numId="6">
    <w:abstractNumId w:val="8"/>
  </w:num>
  <w:num w:numId="7">
    <w:abstractNumId w:val="6"/>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yYzY4NTM4MzE3Njk4N2ZkMDUyMWU3NDBlMzJhMjgifQ=="/>
  </w:docVars>
  <w:rsids>
    <w:rsidRoot w:val="23FD3C17"/>
    <w:rsid w:val="01077268"/>
    <w:rsid w:val="0308399F"/>
    <w:rsid w:val="045A3E42"/>
    <w:rsid w:val="0B116085"/>
    <w:rsid w:val="12B729DF"/>
    <w:rsid w:val="14DE47A6"/>
    <w:rsid w:val="205441BA"/>
    <w:rsid w:val="21FA7140"/>
    <w:rsid w:val="229D2EA9"/>
    <w:rsid w:val="23FD3C17"/>
    <w:rsid w:val="271405A4"/>
    <w:rsid w:val="2C4407E4"/>
    <w:rsid w:val="305F13C5"/>
    <w:rsid w:val="31A169F7"/>
    <w:rsid w:val="4238164A"/>
    <w:rsid w:val="466954AE"/>
    <w:rsid w:val="4C4D1EC1"/>
    <w:rsid w:val="4C615793"/>
    <w:rsid w:val="4C7945F5"/>
    <w:rsid w:val="53026BE6"/>
    <w:rsid w:val="53C2401E"/>
    <w:rsid w:val="5B112B15"/>
    <w:rsid w:val="667473F9"/>
    <w:rsid w:val="6BBB28B5"/>
    <w:rsid w:val="73DA24FD"/>
    <w:rsid w:val="73FC1FA5"/>
    <w:rsid w:val="77B1102D"/>
    <w:rsid w:val="7D223B49"/>
    <w:rsid w:val="7D90639A"/>
    <w:rsid w:val="7EBA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3">
    <w:name w:val="heading 1"/>
    <w:basedOn w:val="1"/>
    <w:next w:val="1"/>
    <w:qFormat/>
    <w:uiPriority w:val="0"/>
    <w:pPr>
      <w:keepNext/>
      <w:keepLines/>
      <w:spacing w:line="360" w:lineRule="auto"/>
      <w:jc w:val="center"/>
      <w:outlineLvl w:val="0"/>
    </w:pPr>
    <w:rPr>
      <w:b/>
      <w:bCs/>
      <w:kern w:val="44"/>
      <w:sz w:val="44"/>
      <w:szCs w:val="44"/>
    </w:rPr>
  </w:style>
  <w:style w:type="paragraph" w:styleId="4">
    <w:name w:val="heading 2"/>
    <w:basedOn w:val="1"/>
    <w:next w:val="1"/>
    <w:qFormat/>
    <w:uiPriority w:val="0"/>
    <w:pPr>
      <w:tabs>
        <w:tab w:val="left" w:pos="540"/>
      </w:tabs>
      <w:adjustRightInd w:val="0"/>
      <w:snapToGrid w:val="0"/>
      <w:spacing w:line="360" w:lineRule="auto"/>
      <w:jc w:val="center"/>
      <w:outlineLvl w:val="1"/>
    </w:pPr>
    <w:rPr>
      <w:rFonts w:ascii="Arial" w:hAnsi="Arial"/>
      <w:b/>
      <w:sz w:val="28"/>
      <w:szCs w:val="20"/>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character" w:default="1" w:styleId="19">
    <w:name w:val="Default Paragraph Font"/>
    <w:semiHidden/>
    <w:qFormat/>
    <w:uiPriority w:val="0"/>
  </w:style>
  <w:style w:type="table" w:default="1" w:styleId="17">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spacing w:line="360" w:lineRule="auto"/>
      <w:ind w:firstLine="200" w:firstLineChars="200"/>
      <w:jc w:val="left"/>
    </w:pPr>
    <w:rPr>
      <w:rFonts w:ascii="宋体" w:hAnsi="宋体" w:eastAsia="宋体" w:cs="Times New Roman"/>
      <w:sz w:val="24"/>
      <w:szCs w:val="22"/>
    </w:rPr>
  </w:style>
  <w:style w:type="paragraph" w:styleId="6">
    <w:name w:val="Normal Indent"/>
    <w:basedOn w:val="1"/>
    <w:next w:val="1"/>
    <w:qFormat/>
    <w:uiPriority w:val="0"/>
    <w:pPr>
      <w:autoSpaceDE w:val="0"/>
      <w:autoSpaceDN w:val="0"/>
      <w:adjustRightInd w:val="0"/>
      <w:ind w:firstLine="420"/>
    </w:pPr>
    <w:rPr>
      <w:rFonts w:ascii="宋体"/>
      <w:szCs w:val="20"/>
    </w:rPr>
  </w:style>
  <w:style w:type="paragraph" w:styleId="7">
    <w:name w:val="Body Text"/>
    <w:basedOn w:val="1"/>
    <w:next w:val="8"/>
    <w:qFormat/>
    <w:uiPriority w:val="99"/>
    <w:pPr>
      <w:numPr>
        <w:ilvl w:val="0"/>
        <w:numId w:val="1"/>
      </w:numPr>
      <w:tabs>
        <w:tab w:val="clear" w:pos="780"/>
      </w:tabs>
      <w:ind w:left="0" w:firstLine="0"/>
    </w:pPr>
    <w:rPr>
      <w:rFonts w:ascii="黑体" w:eastAsia="黑体"/>
      <w:sz w:val="22"/>
    </w:rPr>
  </w:style>
  <w:style w:type="paragraph" w:customStyle="1" w:styleId="8">
    <w:name w:val="_Style 2"/>
    <w:basedOn w:val="3"/>
    <w:next w:val="1"/>
    <w:qFormat/>
    <w:uiPriority w:val="39"/>
    <w:pPr>
      <w:widowControl/>
      <w:tabs>
        <w:tab w:val="left" w:pos="715"/>
      </w:tabs>
      <w:spacing w:before="480" w:line="276" w:lineRule="auto"/>
      <w:jc w:val="left"/>
      <w:outlineLvl w:val="9"/>
    </w:pPr>
    <w:rPr>
      <w:rFonts w:ascii="Cambria" w:hAnsi="Cambria" w:eastAsia="宋体"/>
      <w:color w:val="365F91"/>
      <w:kern w:val="0"/>
      <w:sz w:val="28"/>
      <w:szCs w:val="28"/>
    </w:rPr>
  </w:style>
  <w:style w:type="paragraph" w:styleId="9">
    <w:name w:val="Body Text Indent"/>
    <w:basedOn w:val="1"/>
    <w:next w:val="1"/>
    <w:qFormat/>
    <w:uiPriority w:val="0"/>
    <w:pPr>
      <w:spacing w:after="120"/>
      <w:ind w:left="200" w:leftChars="200"/>
    </w:pPr>
  </w:style>
  <w:style w:type="paragraph" w:styleId="10">
    <w:name w:val="Plain Text"/>
    <w:basedOn w:val="1"/>
    <w:next w:val="11"/>
    <w:qFormat/>
    <w:uiPriority w:val="0"/>
    <w:rPr>
      <w:rFonts w:ascii="宋体"/>
      <w:szCs w:val="20"/>
      <w:u w:color="000000"/>
    </w:rPr>
  </w:style>
  <w:style w:type="paragraph" w:styleId="11">
    <w:name w:val="index 7"/>
    <w:basedOn w:val="1"/>
    <w:next w:val="1"/>
    <w:qFormat/>
    <w:uiPriority w:val="0"/>
    <w:pPr>
      <w:ind w:left="1200" w:leftChars="1200"/>
    </w:pPr>
    <w:rPr>
      <w:color w:val="auto"/>
      <w:kern w:val="2"/>
    </w:rPr>
  </w:style>
  <w:style w:type="paragraph" w:styleId="12">
    <w:name w:val="footer"/>
    <w:basedOn w:val="1"/>
    <w:qFormat/>
    <w:uiPriority w:val="0"/>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4">
    <w:name w:val="footnote text"/>
    <w:basedOn w:val="1"/>
    <w:semiHidden/>
    <w:unhideWhenUsed/>
    <w:qFormat/>
    <w:uiPriority w:val="99"/>
    <w:pPr>
      <w:snapToGrid w:val="0"/>
    </w:pPr>
    <w:rPr>
      <w:sz w:val="18"/>
      <w:szCs w:val="18"/>
    </w:rPr>
  </w:style>
  <w:style w:type="paragraph" w:styleId="15">
    <w:name w:val="Body Text 2"/>
    <w:basedOn w:val="1"/>
    <w:qFormat/>
    <w:uiPriority w:val="0"/>
    <w:pPr>
      <w:tabs>
        <w:tab w:val="left" w:pos="0"/>
      </w:tabs>
      <w:spacing w:line="400" w:lineRule="atLeast"/>
    </w:pPr>
    <w:rPr>
      <w:rFonts w:ascii="Arial" w:hAnsi="Arial"/>
    </w:rPr>
  </w:style>
  <w:style w:type="paragraph" w:styleId="16">
    <w:name w:val="Normal (Web)"/>
    <w:basedOn w:val="1"/>
    <w:qFormat/>
    <w:uiPriority w:val="99"/>
    <w:pPr>
      <w:widowControl/>
    </w:pPr>
    <w:rPr>
      <w:rFonts w:ascii="宋体" w:hAnsi="宋体" w:eastAsia="宋体" w:cs="宋体"/>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Hyperlink"/>
    <w:qFormat/>
    <w:uiPriority w:val="99"/>
    <w:rPr>
      <w:color w:val="0000FF"/>
      <w:u w:val="single"/>
    </w:rPr>
  </w:style>
  <w:style w:type="paragraph" w:styleId="21">
    <w:name w:val="List Paragraph"/>
    <w:basedOn w:val="1"/>
    <w:qFormat/>
    <w:uiPriority w:val="0"/>
    <w:pPr>
      <w:widowControl/>
      <w:ind w:firstLine="420" w:firstLineChars="200"/>
    </w:pPr>
  </w:style>
  <w:style w:type="paragraph" w:customStyle="1" w:styleId="2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正文格式"/>
    <w:basedOn w:val="1"/>
    <w:qFormat/>
    <w:uiPriority w:val="99"/>
    <w:pPr>
      <w:widowControl/>
      <w:adjustRightInd w:val="0"/>
      <w:snapToGrid w:val="0"/>
      <w:spacing w:line="400" w:lineRule="atLeast"/>
      <w:ind w:firstLine="482"/>
      <w:textAlignment w:val="baseline"/>
    </w:pPr>
  </w:style>
  <w:style w:type="paragraph" w:customStyle="1" w:styleId="24">
    <w:name w:val="Heading #2|1"/>
    <w:basedOn w:val="1"/>
    <w:qFormat/>
    <w:uiPriority w:val="0"/>
    <w:pPr>
      <w:spacing w:before="60" w:after="270"/>
      <w:jc w:val="center"/>
      <w:outlineLvl w:val="1"/>
    </w:pPr>
    <w:rPr>
      <w:rFonts w:ascii="宋体" w:hAnsi="宋体" w:eastAsia="宋体" w:cs="宋体"/>
      <w:sz w:val="36"/>
      <w:szCs w:val="36"/>
      <w:lang w:val="zh-TW" w:eastAsia="zh-TW" w:bidi="zh-TW"/>
    </w:rPr>
  </w:style>
  <w:style w:type="paragraph" w:customStyle="1" w:styleId="25">
    <w:name w:val="样式 样式 左侧:  2 字符 + 左侧:  0.85 厘米 首行缩进:  2 字符1"/>
    <w:basedOn w:val="1"/>
    <w:qFormat/>
    <w:uiPriority w:val="0"/>
    <w:pPr>
      <w:ind w:left="482" w:firstLine="200" w:firstLineChars="200"/>
    </w:pPr>
    <w:rPr>
      <w:rFonts w:cs="宋体"/>
      <w:szCs w:val="20"/>
    </w:rPr>
  </w:style>
  <w:style w:type="paragraph" w:customStyle="1" w:styleId="26">
    <w:name w:val="black1"/>
    <w:basedOn w:val="1"/>
    <w:qFormat/>
    <w:uiPriority w:val="0"/>
    <w:pPr>
      <w:widowControl/>
      <w:spacing w:before="100" w:beforeAutospacing="1" w:after="100" w:afterAutospacing="1" w:line="280" w:lineRule="atLeast"/>
    </w:pPr>
    <w:rPr>
      <w:rFonts w:ascii="_x000B__x000C_" w:hAnsi="_x000B__x000C_"/>
      <w:sz w:val="18"/>
      <w:szCs w:val="18"/>
    </w:rPr>
  </w:style>
  <w:style w:type="paragraph" w:customStyle="1" w:styleId="27">
    <w:name w:val="样式 左侧:  0 厘米 悬挂缩进: 2.5 字符"/>
    <w:basedOn w:val="1"/>
    <w:qFormat/>
    <w:uiPriority w:val="0"/>
    <w:pPr>
      <w:ind w:left="525" w:hanging="525" w:hangingChars="250"/>
    </w:pPr>
    <w:rPr>
      <w:szCs w:val="20"/>
    </w:rPr>
  </w:style>
  <w:style w:type="paragraph" w:customStyle="1" w:styleId="28">
    <w:name w:val="Body text|1"/>
    <w:basedOn w:val="1"/>
    <w:qFormat/>
    <w:uiPriority w:val="0"/>
    <w:pPr>
      <w:spacing w:line="454" w:lineRule="auto"/>
      <w:ind w:firstLine="140"/>
    </w:pPr>
    <w:rPr>
      <w:rFonts w:ascii="宋体" w:hAnsi="宋体" w:eastAsia="宋体" w:cs="宋体"/>
      <w:sz w:val="22"/>
      <w:szCs w:val="22"/>
      <w:lang w:val="zh-TW" w:eastAsia="zh-TW" w:bidi="zh-TW"/>
    </w:rPr>
  </w:style>
  <w:style w:type="paragraph" w:customStyle="1" w:styleId="29">
    <w:name w:val="Table caption|1"/>
    <w:basedOn w:val="1"/>
    <w:qFormat/>
    <w:uiPriority w:val="0"/>
    <w:rPr>
      <w:rFonts w:ascii="宋体" w:hAnsi="宋体" w:eastAsia="宋体" w:cs="宋体"/>
      <w:sz w:val="22"/>
      <w:szCs w:val="22"/>
      <w:lang w:val="zh-TW" w:eastAsia="zh-TW" w:bidi="zh-TW"/>
    </w:rPr>
  </w:style>
  <w:style w:type="paragraph" w:customStyle="1" w:styleId="30">
    <w:name w:val="Body text|2"/>
    <w:basedOn w:val="1"/>
    <w:qFormat/>
    <w:uiPriority w:val="0"/>
    <w:pPr>
      <w:spacing w:after="260"/>
      <w:ind w:firstLine="140"/>
    </w:pPr>
    <w:rPr>
      <w:rFonts w:ascii="宋体" w:hAnsi="宋体" w:eastAsia="宋体" w:cs="宋体"/>
      <w:sz w:val="30"/>
      <w:szCs w:val="30"/>
      <w:lang w:val="zh-TW" w:eastAsia="zh-TW" w:bidi="zh-TW"/>
    </w:rPr>
  </w:style>
  <w:style w:type="paragraph" w:customStyle="1" w:styleId="31">
    <w:name w:val="Table Paragraph"/>
    <w:basedOn w:val="1"/>
    <w:qFormat/>
    <w:uiPriority w:val="1"/>
    <w:pPr>
      <w:autoSpaceDE w:val="0"/>
      <w:autoSpaceDN w:val="0"/>
      <w:adjustRightInd w:val="0"/>
    </w:pPr>
    <w:rPr>
      <w:rFonts w:eastAsia="宋体"/>
    </w:rPr>
  </w:style>
  <w:style w:type="paragraph" w:customStyle="1" w:styleId="32">
    <w:name w:val="Other|1"/>
    <w:basedOn w:val="1"/>
    <w:qFormat/>
    <w:uiPriority w:val="0"/>
    <w:pPr>
      <w:spacing w:line="454" w:lineRule="auto"/>
      <w:ind w:firstLine="140"/>
    </w:pPr>
    <w:rPr>
      <w:rFonts w:ascii="宋体" w:hAnsi="宋体" w:eastAsia="宋体" w:cs="宋体"/>
      <w:sz w:val="22"/>
      <w:szCs w:val="22"/>
      <w:lang w:val="zh-TW" w:eastAsia="zh-TW" w:bidi="zh-TW"/>
    </w:rPr>
  </w:style>
  <w:style w:type="character" w:customStyle="1" w:styleId="33">
    <w:name w:val="font61"/>
    <w:basedOn w:val="19"/>
    <w:qFormat/>
    <w:uiPriority w:val="0"/>
    <w:rPr>
      <w:rFonts w:hint="default" w:ascii="方正仿宋_GBK" w:hAnsi="方正仿宋_GBK" w:eastAsia="方正仿宋_GBK" w:cs="方正仿宋_GBK"/>
      <w:color w:val="000000"/>
      <w:sz w:val="22"/>
      <w:szCs w:val="22"/>
      <w:u w:val="none"/>
    </w:rPr>
  </w:style>
  <w:style w:type="character" w:customStyle="1" w:styleId="34">
    <w:name w:val="font51"/>
    <w:basedOn w:val="19"/>
    <w:qFormat/>
    <w:uiPriority w:val="0"/>
    <w:rPr>
      <w:rFonts w:hint="eastAsia" w:ascii="宋体" w:hAnsi="宋体" w:eastAsia="宋体" w:cs="宋体"/>
      <w:color w:val="000000"/>
      <w:sz w:val="22"/>
      <w:szCs w:val="22"/>
      <w:u w:val="none"/>
    </w:rPr>
  </w:style>
  <w:style w:type="character" w:customStyle="1" w:styleId="35">
    <w:name w:val="font41"/>
    <w:basedOn w:val="1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94</Pages>
  <Words>50046</Words>
  <Characters>54970</Characters>
  <Lines>0</Lines>
  <Paragraphs>0</Paragraphs>
  <TotalTime>50</TotalTime>
  <ScaleCrop>false</ScaleCrop>
  <LinksUpToDate>false</LinksUpToDate>
  <CharactersWithSpaces>64955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2023-08-24T11:46:00Z</dcterms:created>
  <dc:creator>宝贝虫虫</dc:creator>
  <cp:lastModifiedBy>Administrator</cp:lastModifiedBy>
  <cp:lastPrinted>2023-08-25T04:21:00Z</cp:lastPrinted>
  <dcterms:modified xsi:type="dcterms:W3CDTF">2023-11-22T08:52:53Z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614B6E25394D4298B76B7DC630776A02_11</vt:lpwstr>
  </property>
</Properties>
</file>